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8.xml" ContentType="application/vnd.openxmlformats-officedocument.drawingml.chart+xml"/>
  <Override PartName="/word/theme/themeOverride24.xml" ContentType="application/vnd.openxmlformats-officedocument.themeOverride+xml"/>
  <Override PartName="/word/charts/chart29.xml" ContentType="application/vnd.openxmlformats-officedocument.drawingml.chart+xml"/>
  <Override PartName="/word/theme/themeOverride25.xml" ContentType="application/vnd.openxmlformats-officedocument.themeOverride+xml"/>
  <Override PartName="/word/charts/chart30.xml" ContentType="application/vnd.openxmlformats-officedocument.drawingml.chart+xml"/>
  <Override PartName="/word/theme/themeOverride26.xml" ContentType="application/vnd.openxmlformats-officedocument.themeOverride+xml"/>
  <Override PartName="/word/charts/chart31.xml" ContentType="application/vnd.openxmlformats-officedocument.drawingml.chart+xml"/>
  <Override PartName="/word/theme/themeOverride27.xml" ContentType="application/vnd.openxmlformats-officedocument.themeOverride+xml"/>
  <Override PartName="/word/charts/chart32.xml" ContentType="application/vnd.openxmlformats-officedocument.drawingml.chart+xml"/>
  <Override PartName="/word/theme/themeOverride28.xml" ContentType="application/vnd.openxmlformats-officedocument.themeOverride+xml"/>
  <Override PartName="/word/charts/chart33.xml" ContentType="application/vnd.openxmlformats-officedocument.drawingml.chart+xml"/>
  <Override PartName="/word/theme/themeOverride29.xml" ContentType="application/vnd.openxmlformats-officedocument.themeOverride+xml"/>
  <Override PartName="/word/charts/chart34.xml" ContentType="application/vnd.openxmlformats-officedocument.drawingml.chart+xml"/>
  <Override PartName="/word/theme/themeOverride30.xml" ContentType="application/vnd.openxmlformats-officedocument.themeOverride+xml"/>
  <Override PartName="/word/charts/chart35.xml" ContentType="application/vnd.openxmlformats-officedocument.drawingml.chart+xml"/>
  <Override PartName="/word/theme/themeOverride31.xml" ContentType="application/vnd.openxmlformats-officedocument.themeOverride+xml"/>
  <Override PartName="/word/charts/chart36.xml" ContentType="application/vnd.openxmlformats-officedocument.drawingml.chart+xml"/>
  <Override PartName="/word/theme/themeOverride32.xml" ContentType="application/vnd.openxmlformats-officedocument.themeOverride+xml"/>
  <Override PartName="/word/charts/chart37.xml" ContentType="application/vnd.openxmlformats-officedocument.drawingml.chart+xml"/>
  <Override PartName="/word/theme/themeOverride33.xml" ContentType="application/vnd.openxmlformats-officedocument.themeOverride+xml"/>
  <Override PartName="/word/charts/chart38.xml" ContentType="application/vnd.openxmlformats-officedocument.drawingml.chart+xml"/>
  <Override PartName="/word/theme/themeOverride34.xml" ContentType="application/vnd.openxmlformats-officedocument.themeOverride+xml"/>
  <Override PartName="/word/charts/chart39.xml" ContentType="application/vnd.openxmlformats-officedocument.drawingml.chart+xml"/>
  <Override PartName="/word/theme/themeOverride35.xml" ContentType="application/vnd.openxmlformats-officedocument.themeOverride+xml"/>
  <Override PartName="/word/charts/chart4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41.xml" ContentType="application/vnd.openxmlformats-officedocument.drawingml.chart+xml"/>
  <Override PartName="/word/theme/themeOverride36.xml" ContentType="application/vnd.openxmlformats-officedocument.themeOverride+xml"/>
  <Override PartName="/word/charts/chart42.xml" ContentType="application/vnd.openxmlformats-officedocument.drawingml.chart+xml"/>
  <Override PartName="/word/theme/themeOverride37.xml" ContentType="application/vnd.openxmlformats-officedocument.themeOverride+xml"/>
  <Override PartName="/word/charts/chart43.xml" ContentType="application/vnd.openxmlformats-officedocument.drawingml.chart+xml"/>
  <Override PartName="/word/theme/themeOverride38.xml" ContentType="application/vnd.openxmlformats-officedocument.themeOverride+xml"/>
  <Override PartName="/word/charts/chart4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45.xml" ContentType="application/vnd.openxmlformats-officedocument.drawingml.chart+xml"/>
  <Override PartName="/word/theme/themeOverride39.xml" ContentType="application/vnd.openxmlformats-officedocument.themeOverride+xml"/>
  <Override PartName="/word/charts/chart46.xml" ContentType="application/vnd.openxmlformats-officedocument.drawingml.chart+xml"/>
  <Override PartName="/word/theme/themeOverride40.xml" ContentType="application/vnd.openxmlformats-officedocument.themeOverride+xml"/>
  <Override PartName="/word/charts/chart47.xml" ContentType="application/vnd.openxmlformats-officedocument.drawingml.chart+xml"/>
  <Override PartName="/word/theme/themeOverride41.xml" ContentType="application/vnd.openxmlformats-officedocument.themeOverride+xml"/>
  <Override PartName="/word/charts/chart48.xml" ContentType="application/vnd.openxmlformats-officedocument.drawingml.chart+xml"/>
  <Override PartName="/word/theme/themeOverride42.xml" ContentType="application/vnd.openxmlformats-officedocument.themeOverride+xml"/>
  <Override PartName="/word/charts/chart49.xml" ContentType="application/vnd.openxmlformats-officedocument.drawingml.chart+xml"/>
  <Override PartName="/word/theme/themeOverride43.xml" ContentType="application/vnd.openxmlformats-officedocument.themeOverride+xml"/>
  <Override PartName="/word/charts/chart50.xml" ContentType="application/vnd.openxmlformats-officedocument.drawingml.chart+xml"/>
  <Override PartName="/word/theme/themeOverride44.xml" ContentType="application/vnd.openxmlformats-officedocument.themeOverride+xml"/>
  <Override PartName="/word/charts/chart51.xml" ContentType="application/vnd.openxmlformats-officedocument.drawingml.chart+xml"/>
  <Override PartName="/word/theme/themeOverride45.xml" ContentType="application/vnd.openxmlformats-officedocument.themeOverride+xml"/>
  <Override PartName="/word/charts/chart52.xml" ContentType="application/vnd.openxmlformats-officedocument.drawingml.chart+xml"/>
  <Override PartName="/word/theme/themeOverride46.xml" ContentType="application/vnd.openxmlformats-officedocument.themeOverride+xml"/>
  <Override PartName="/word/charts/chart53.xml" ContentType="application/vnd.openxmlformats-officedocument.drawingml.chart+xml"/>
  <Override PartName="/word/theme/themeOverride47.xml" ContentType="application/vnd.openxmlformats-officedocument.themeOverride+xml"/>
  <Override PartName="/word/charts/chart54.xml" ContentType="application/vnd.openxmlformats-officedocument.drawingml.chart+xml"/>
  <Override PartName="/word/theme/themeOverride48.xml" ContentType="application/vnd.openxmlformats-officedocument.themeOverride+xml"/>
  <Override PartName="/word/charts/chart55.xml" ContentType="application/vnd.openxmlformats-officedocument.drawingml.chart+xml"/>
  <Override PartName="/word/theme/themeOverride49.xml" ContentType="application/vnd.openxmlformats-officedocument.themeOverride+xml"/>
  <Override PartName="/word/charts/chart56.xml" ContentType="application/vnd.openxmlformats-officedocument.drawingml.chart+xml"/>
  <Override PartName="/word/theme/themeOverride50.xml" ContentType="application/vnd.openxmlformats-officedocument.themeOverride+xml"/>
  <Override PartName="/word/charts/chart57.xml" ContentType="application/vnd.openxmlformats-officedocument.drawingml.chart+xml"/>
  <Override PartName="/word/theme/themeOverride51.xml" ContentType="application/vnd.openxmlformats-officedocument.themeOverride+xml"/>
  <Override PartName="/word/charts/chart58.xml" ContentType="application/vnd.openxmlformats-officedocument.drawingml.chart+xml"/>
  <Override PartName="/word/theme/themeOverride52.xml" ContentType="application/vnd.openxmlformats-officedocument.themeOverride+xml"/>
  <Override PartName="/word/charts/chart59.xml" ContentType="application/vnd.openxmlformats-officedocument.drawingml.chart+xml"/>
  <Override PartName="/word/theme/themeOverride53.xml" ContentType="application/vnd.openxmlformats-officedocument.themeOverride+xml"/>
  <Override PartName="/word/charts/chart60.xml" ContentType="application/vnd.openxmlformats-officedocument.drawingml.chart+xml"/>
  <Override PartName="/word/theme/themeOverride54.xml" ContentType="application/vnd.openxmlformats-officedocument.themeOverride+xml"/>
  <Override PartName="/word/charts/chart61.xml" ContentType="application/vnd.openxmlformats-officedocument.drawingml.chart+xml"/>
  <Override PartName="/word/theme/themeOverride55.xml" ContentType="application/vnd.openxmlformats-officedocument.themeOverride+xml"/>
  <Override PartName="/word/charts/chart62.xml" ContentType="application/vnd.openxmlformats-officedocument.drawingml.chart+xml"/>
  <Override PartName="/word/theme/themeOverride56.xml" ContentType="application/vnd.openxmlformats-officedocument.themeOverride+xml"/>
  <Override PartName="/word/charts/chart63.xml" ContentType="application/vnd.openxmlformats-officedocument.drawingml.chart+xml"/>
  <Override PartName="/word/theme/themeOverride57.xml" ContentType="application/vnd.openxmlformats-officedocument.themeOverride+xml"/>
  <Override PartName="/word/charts/chart64.xml" ContentType="application/vnd.openxmlformats-officedocument.drawingml.chart+xml"/>
  <Override PartName="/word/theme/themeOverride58.xml" ContentType="application/vnd.openxmlformats-officedocument.themeOverride+xml"/>
  <Override PartName="/word/charts/chart65.xml" ContentType="application/vnd.openxmlformats-officedocument.drawingml.chart+xml"/>
  <Override PartName="/word/theme/themeOverride59.xml" ContentType="application/vnd.openxmlformats-officedocument.themeOverride+xml"/>
  <Override PartName="/word/charts/chart66.xml" ContentType="application/vnd.openxmlformats-officedocument.drawingml.chart+xml"/>
  <Override PartName="/word/theme/themeOverride60.xml" ContentType="application/vnd.openxmlformats-officedocument.themeOverride+xml"/>
  <Override PartName="/word/charts/chart67.xml" ContentType="application/vnd.openxmlformats-officedocument.drawingml.chart+xml"/>
  <Override PartName="/word/theme/themeOverride61.xml" ContentType="application/vnd.openxmlformats-officedocument.themeOverride+xml"/>
  <Override PartName="/word/charts/chart68.xml" ContentType="application/vnd.openxmlformats-officedocument.drawingml.chart+xml"/>
  <Override PartName="/word/theme/themeOverride62.xml" ContentType="application/vnd.openxmlformats-officedocument.themeOverride+xml"/>
  <Override PartName="/word/charts/chart69.xml" ContentType="application/vnd.openxmlformats-officedocument.drawingml.chart+xml"/>
  <Override PartName="/word/theme/themeOverride63.xml" ContentType="application/vnd.openxmlformats-officedocument.themeOverride+xml"/>
  <Override PartName="/word/charts/chart70.xml" ContentType="application/vnd.openxmlformats-officedocument.drawingml.chart+xml"/>
  <Override PartName="/word/theme/themeOverride64.xml" ContentType="application/vnd.openxmlformats-officedocument.themeOverride+xml"/>
  <Override PartName="/word/charts/chart71.xml" ContentType="application/vnd.openxmlformats-officedocument.drawingml.chart+xml"/>
  <Override PartName="/word/theme/themeOverride65.xml" ContentType="application/vnd.openxmlformats-officedocument.themeOverride+xml"/>
  <Override PartName="/word/charts/chart72.xml" ContentType="application/vnd.openxmlformats-officedocument.drawingml.chart+xml"/>
  <Override PartName="/word/theme/themeOverride66.xml" ContentType="application/vnd.openxmlformats-officedocument.themeOverride+xml"/>
  <Override PartName="/word/charts/chart73.xml" ContentType="application/vnd.openxmlformats-officedocument.drawingml.chart+xml"/>
  <Override PartName="/word/theme/themeOverride67.xml" ContentType="application/vnd.openxmlformats-officedocument.themeOverride+xml"/>
  <Override PartName="/word/charts/chart74.xml" ContentType="application/vnd.openxmlformats-officedocument.drawingml.chart+xml"/>
  <Override PartName="/word/theme/themeOverride68.xml" ContentType="application/vnd.openxmlformats-officedocument.themeOverride+xml"/>
  <Override PartName="/word/charts/chart75.xml" ContentType="application/vnd.openxmlformats-officedocument.drawingml.chart+xml"/>
  <Override PartName="/word/theme/themeOverride69.xml" ContentType="application/vnd.openxmlformats-officedocument.themeOverride+xml"/>
  <Override PartName="/word/charts/chart76.xml" ContentType="application/vnd.openxmlformats-officedocument.drawingml.chart+xml"/>
  <Override PartName="/word/theme/themeOverride70.xml" ContentType="application/vnd.openxmlformats-officedocument.themeOverride+xml"/>
  <Override PartName="/word/charts/chart77.xml" ContentType="application/vnd.openxmlformats-officedocument.drawingml.chart+xml"/>
  <Override PartName="/word/theme/themeOverride71.xml" ContentType="application/vnd.openxmlformats-officedocument.themeOverride+xml"/>
  <Override PartName="/word/charts/chart78.xml" ContentType="application/vnd.openxmlformats-officedocument.drawingml.chart+xml"/>
  <Override PartName="/word/theme/themeOverride72.xml" ContentType="application/vnd.openxmlformats-officedocument.themeOverride+xml"/>
  <Override PartName="/word/charts/chart79.xml" ContentType="application/vnd.openxmlformats-officedocument.drawingml.chart+xml"/>
  <Override PartName="/word/theme/themeOverride73.xml" ContentType="application/vnd.openxmlformats-officedocument.themeOverride+xml"/>
  <Override PartName="/word/charts/chart80.xml" ContentType="application/vnd.openxmlformats-officedocument.drawingml.chart+xml"/>
  <Override PartName="/word/theme/themeOverride74.xml" ContentType="application/vnd.openxmlformats-officedocument.themeOverride+xml"/>
  <Override PartName="/word/charts/chart81.xml" ContentType="application/vnd.openxmlformats-officedocument.drawingml.chart+xml"/>
  <Override PartName="/word/theme/themeOverride75.xml" ContentType="application/vnd.openxmlformats-officedocument.themeOverride+xml"/>
  <Override PartName="/word/charts/chart82.xml" ContentType="application/vnd.openxmlformats-officedocument.drawingml.chart+xml"/>
  <Override PartName="/word/theme/themeOverride76.xml" ContentType="application/vnd.openxmlformats-officedocument.themeOverride+xml"/>
  <Override PartName="/word/charts/chart83.xml" ContentType="application/vnd.openxmlformats-officedocument.drawingml.chart+xml"/>
  <Override PartName="/word/theme/themeOverride77.xml" ContentType="application/vnd.openxmlformats-officedocument.themeOverride+xml"/>
  <Override PartName="/word/charts/chart84.xml" ContentType="application/vnd.openxmlformats-officedocument.drawingml.chart+xml"/>
  <Override PartName="/word/theme/themeOverride78.xml" ContentType="application/vnd.openxmlformats-officedocument.themeOverride+xml"/>
  <Override PartName="/word/charts/chart85.xml" ContentType="application/vnd.openxmlformats-officedocument.drawingml.chart+xml"/>
  <Override PartName="/word/theme/themeOverride79.xml" ContentType="application/vnd.openxmlformats-officedocument.themeOverride+xml"/>
  <Override PartName="/word/charts/chart86.xml" ContentType="application/vnd.openxmlformats-officedocument.drawingml.chart+xml"/>
  <Override PartName="/word/theme/themeOverride80.xml" ContentType="application/vnd.openxmlformats-officedocument.themeOverride+xml"/>
  <Override PartName="/word/charts/chart87.xml" ContentType="application/vnd.openxmlformats-officedocument.drawingml.chart+xml"/>
  <Override PartName="/word/theme/themeOverride81.xml" ContentType="application/vnd.openxmlformats-officedocument.themeOverride+xml"/>
  <Override PartName="/word/charts/chart88.xml" ContentType="application/vnd.openxmlformats-officedocument.drawingml.chart+xml"/>
  <Override PartName="/word/theme/themeOverride82.xml" ContentType="application/vnd.openxmlformats-officedocument.themeOverride+xml"/>
  <Override PartName="/word/charts/chart89.xml" ContentType="application/vnd.openxmlformats-officedocument.drawingml.chart+xml"/>
  <Override PartName="/word/theme/themeOverride83.xml" ContentType="application/vnd.openxmlformats-officedocument.themeOverride+xml"/>
  <Override PartName="/word/charts/chart90.xml" ContentType="application/vnd.openxmlformats-officedocument.drawingml.chart+xml"/>
  <Override PartName="/word/theme/themeOverride84.xml" ContentType="application/vnd.openxmlformats-officedocument.themeOverride+xml"/>
  <Override PartName="/word/charts/chart91.xml" ContentType="application/vnd.openxmlformats-officedocument.drawingml.chart+xml"/>
  <Override PartName="/word/theme/themeOverride85.xml" ContentType="application/vnd.openxmlformats-officedocument.themeOverride+xml"/>
  <Override PartName="/word/charts/chart92.xml" ContentType="application/vnd.openxmlformats-officedocument.drawingml.chart+xml"/>
  <Override PartName="/word/theme/themeOverride86.xml" ContentType="application/vnd.openxmlformats-officedocument.themeOverride+xml"/>
  <Override PartName="/word/charts/chart93.xml" ContentType="application/vnd.openxmlformats-officedocument.drawingml.chart+xml"/>
  <Override PartName="/word/theme/themeOverride87.xml" ContentType="application/vnd.openxmlformats-officedocument.themeOverride+xml"/>
  <Override PartName="/word/charts/chart94.xml" ContentType="application/vnd.openxmlformats-officedocument.drawingml.chart+xml"/>
  <Override PartName="/word/theme/themeOverride88.xml" ContentType="application/vnd.openxmlformats-officedocument.themeOverride+xml"/>
  <Override PartName="/word/charts/chart95.xml" ContentType="application/vnd.openxmlformats-officedocument.drawingml.chart+xml"/>
  <Override PartName="/word/theme/themeOverride89.xml" ContentType="application/vnd.openxmlformats-officedocument.themeOverride+xml"/>
  <Override PartName="/word/charts/chart9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9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9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00.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01.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02.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03.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04.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05.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06.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07.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108.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109.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1.xml" ContentType="application/vnd.openxmlformats-officedocument.drawingml.chartshapes+xml"/>
  <Override PartName="/word/charts/chart110.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90.xml" ContentType="application/vnd.openxmlformats-officedocument.themeOverride+xml"/>
  <Override PartName="/word/charts/chart111.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91.xml" ContentType="application/vnd.openxmlformats-officedocument.themeOverride+xml"/>
  <Override PartName="/word/drawings/drawing2.xml" ContentType="application/vnd.openxmlformats-officedocument.drawingml.chartshapes+xml"/>
  <Override PartName="/word/charts/chart112.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92.xml" ContentType="application/vnd.openxmlformats-officedocument.themeOverride+xml"/>
  <Override PartName="/word/charts/chart113.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93.xml" ContentType="application/vnd.openxmlformats-officedocument.themeOverride+xml"/>
  <Override PartName="/word/charts/chart114.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94.xml" ContentType="application/vnd.openxmlformats-officedocument.themeOverride+xml"/>
  <Override PartName="/word/charts/chart115.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95.xml" ContentType="application/vnd.openxmlformats-officedocument.themeOverride+xml"/>
  <Override PartName="/word/charts/chart116.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117.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118.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96.xml" ContentType="application/vnd.openxmlformats-officedocument.themeOverride+xml"/>
  <Override PartName="/word/charts/chart119.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120.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121.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122.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123.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124.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125.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126.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127.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128.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Ex1.xml" ContentType="application/vnd.ms-office.chartex+xml"/>
  <Override PartName="/word/charts/style42.xml" ContentType="application/vnd.ms-office.chartstyle+xml"/>
  <Override PartName="/word/charts/colors42.xml" ContentType="application/vnd.ms-office.chartcolorstyle+xml"/>
  <Override PartName="/word/theme/themeOverride97.xml" ContentType="application/vnd.openxmlformats-officedocument.themeOverride+xml"/>
  <Override PartName="/word/charts/chartEx2.xml" ContentType="application/vnd.ms-office.chartex+xml"/>
  <Override PartName="/word/charts/style43.xml" ContentType="application/vnd.ms-office.chartstyle+xml"/>
  <Override PartName="/word/charts/colors43.xml" ContentType="application/vnd.ms-office.chartcolorstyle+xml"/>
  <Override PartName="/word/theme/themeOverride98.xml" ContentType="application/vnd.openxmlformats-officedocument.themeOverride+xml"/>
  <Override PartName="/word/charts/chart129.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130.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131.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132.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133.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99.xml" ContentType="application/vnd.openxmlformats-officedocument.themeOverride+xml"/>
  <Override PartName="/word/charts/chart134.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100.xml" ContentType="application/vnd.openxmlformats-officedocument.themeOverride+xml"/>
  <Override PartName="/word/charts/chart135.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136.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101.xml" ContentType="application/vnd.openxmlformats-officedocument.themeOverride+xml"/>
  <Override PartName="/word/charts/chart137.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138.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139.xml" ContentType="application/vnd.openxmlformats-officedocument.drawingml.chart+xml"/>
  <Override PartName="/word/charts/chart140.xml" ContentType="application/vnd.openxmlformats-officedocument.drawingml.chart+xml"/>
  <Override PartName="/word/charts/chart141.xml" ContentType="application/vnd.openxmlformats-officedocument.drawingml.chart+xml"/>
  <Override PartName="/word/charts/chart142.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102.xml" ContentType="application/vnd.openxmlformats-officedocument.themeOverride+xml"/>
  <Override PartName="/word/drawings/drawing3.xml" ContentType="application/vnd.openxmlformats-officedocument.drawingml.chartshapes+xml"/>
  <Override PartName="/word/charts/chart143.xml" ContentType="application/vnd.openxmlformats-officedocument.drawingml.chart+xml"/>
  <Override PartName="/word/theme/themeOverride103.xml" ContentType="application/vnd.openxmlformats-officedocument.themeOverride+xml"/>
  <Override PartName="/word/drawings/drawing4.xml" ContentType="application/vnd.openxmlformats-officedocument.drawingml.chartshapes+xml"/>
  <Override PartName="/word/charts/chart144.xml" ContentType="application/vnd.openxmlformats-officedocument.drawingml.chart+xml"/>
  <Override PartName="/word/theme/themeOverride104.xml" ContentType="application/vnd.openxmlformats-officedocument.themeOverride+xml"/>
  <Override PartName="/word/drawings/drawing5.xml" ContentType="application/vnd.openxmlformats-officedocument.drawingml.chartshapes+xml"/>
  <Override PartName="/word/charts/chart14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146.xml" ContentType="application/vnd.openxmlformats-officedocument.drawingml.chart+xml"/>
  <Override PartName="/word/charts/style56.xml" ContentType="application/vnd.ms-office.chartstyle+xml"/>
  <Override PartName="/word/charts/colors5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2971A" w14:textId="6D18DA36" w:rsidR="006D0E43" w:rsidRPr="00BD2713" w:rsidRDefault="002D3EAE" w:rsidP="006D0E43">
      <w:pPr>
        <w:widowControl w:val="0"/>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bookmarkStart w:id="0" w:name="_Hlk9325925"/>
      <w:r>
        <w:rPr>
          <w:noProof/>
        </w:rPr>
        <w:drawing>
          <wp:anchor distT="0" distB="0" distL="114300" distR="114300" simplePos="0" relativeHeight="251639808" behindDoc="0" locked="0" layoutInCell="1" allowOverlap="1" wp14:anchorId="73E08440" wp14:editId="5195B9D2">
            <wp:simplePos x="0" y="0"/>
            <wp:positionH relativeFrom="margin">
              <wp:posOffset>2743200</wp:posOffset>
            </wp:positionH>
            <wp:positionV relativeFrom="paragraph">
              <wp:posOffset>0</wp:posOffset>
            </wp:positionV>
            <wp:extent cx="3188767" cy="2093830"/>
            <wp:effectExtent l="0" t="0" r="0" b="1905"/>
            <wp:wrapNone/>
            <wp:docPr id="23" name="Picture 23" descr="MP900446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P900446488[1]"/>
                    <pic:cNvPicPr>
                      <a:picLocks noChangeAspect="1"/>
                    </pic:cNvPicPr>
                  </pic:nvPicPr>
                  <pic:blipFill rotWithShape="1">
                    <a:blip r:embed="rId11">
                      <a:grayscl/>
                      <a:extLst>
                        <a:ext uri="{28A0092B-C50C-407E-A947-70E740481C1C}">
                          <a14:useLocalDpi xmlns:a14="http://schemas.microsoft.com/office/drawing/2010/main" val="0"/>
                        </a:ext>
                      </a:extLst>
                    </a:blip>
                    <a:srcRect l="56721" t="5274" r="9540" b="54741"/>
                    <a:stretch/>
                  </pic:blipFill>
                  <pic:spPr bwMode="auto">
                    <a:xfrm>
                      <a:off x="0" y="0"/>
                      <a:ext cx="3194470" cy="209757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37760" behindDoc="0" locked="0" layoutInCell="1" allowOverlap="1" wp14:anchorId="3CB61141" wp14:editId="78067C30">
            <wp:simplePos x="0" y="0"/>
            <wp:positionH relativeFrom="margin">
              <wp:align>left</wp:align>
            </wp:positionH>
            <wp:positionV relativeFrom="paragraph">
              <wp:posOffset>0</wp:posOffset>
            </wp:positionV>
            <wp:extent cx="2735885" cy="2111375"/>
            <wp:effectExtent l="0" t="0" r="7620" b="3175"/>
            <wp:wrapNone/>
            <wp:docPr id="22" name="Picture 22" descr="MP900284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P900284921[1]"/>
                    <pic:cNvPicPr>
                      <a:picLocks noChangeAspect="1"/>
                    </pic:cNvPicPr>
                  </pic:nvPicPr>
                  <pic:blipFill rotWithShape="1">
                    <a:blip r:embed="rId12">
                      <a:grayscl/>
                      <a:extLst>
                        <a:ext uri="{28A0092B-C50C-407E-A947-70E740481C1C}">
                          <a14:useLocalDpi xmlns:a14="http://schemas.microsoft.com/office/drawing/2010/main" val="0"/>
                        </a:ext>
                      </a:extLst>
                    </a:blip>
                    <a:srcRect r="1076"/>
                    <a:stretch/>
                  </pic:blipFill>
                  <pic:spPr bwMode="auto">
                    <a:xfrm>
                      <a:off x="0" y="0"/>
                      <a:ext cx="2783857" cy="2148397"/>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bookmarkStart w:id="1" w:name="_Hlk103235403"/>
      <w:bookmarkEnd w:id="1"/>
    </w:p>
    <w:p w14:paraId="6C0B7FAF" w14:textId="4906C20C" w:rsidR="006D0E43" w:rsidRPr="00BD2713" w:rsidRDefault="006D0E43" w:rsidP="006D0E43">
      <w:pPr>
        <w:widowControl w:val="0"/>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p>
    <w:p w14:paraId="102E421B" w14:textId="77777777" w:rsidR="006D0E43" w:rsidRPr="00BD2713" w:rsidRDefault="006D0E43" w:rsidP="006D0E43">
      <w:pPr>
        <w:widowControl w:val="0"/>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p>
    <w:p w14:paraId="59AABE14" w14:textId="77777777" w:rsidR="006D0E43" w:rsidRPr="00BD2713" w:rsidRDefault="006D0E43" w:rsidP="006D0E43">
      <w:pPr>
        <w:widowControl w:val="0"/>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p>
    <w:p w14:paraId="064AEEEB" w14:textId="77777777" w:rsidR="006D0E43" w:rsidRPr="00BD2713" w:rsidRDefault="006D0E43" w:rsidP="006D0E43">
      <w:pPr>
        <w:widowControl w:val="0"/>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p>
    <w:p w14:paraId="03BC6532" w14:textId="77777777" w:rsidR="006D0E43" w:rsidRPr="00BD2713" w:rsidRDefault="006D0E43" w:rsidP="006D0E43">
      <w:pPr>
        <w:widowControl w:val="0"/>
        <w:tabs>
          <w:tab w:val="left" w:pos="6840"/>
        </w:tabs>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r w:rsidRPr="00BD2713">
        <w:rPr>
          <w:rFonts w:ascii="Times New Roman" w:eastAsia="Times New Roman" w:hAnsi="Times New Roman" w:cs="Times New Roman"/>
          <w:kern w:val="28"/>
          <w:sz w:val="20"/>
          <w:szCs w:val="20"/>
        </w:rPr>
        <w:tab/>
      </w:r>
    </w:p>
    <w:p w14:paraId="6D82EF00" w14:textId="77777777" w:rsidR="006D0E43" w:rsidRPr="00BD2713" w:rsidRDefault="006D0E43" w:rsidP="006D0E43">
      <w:pPr>
        <w:widowControl w:val="0"/>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p>
    <w:p w14:paraId="5317C9E9" w14:textId="77777777" w:rsidR="006D0E43" w:rsidRPr="00BD2713" w:rsidRDefault="006D0E43" w:rsidP="006D0E43">
      <w:pPr>
        <w:widowControl w:val="0"/>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p>
    <w:p w14:paraId="52A9D3AC" w14:textId="77777777" w:rsidR="006D0E43" w:rsidRPr="00BD2713" w:rsidRDefault="006D0E43" w:rsidP="006D0E43">
      <w:pPr>
        <w:widowControl w:val="0"/>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p>
    <w:p w14:paraId="582A5A21" w14:textId="77777777" w:rsidR="006D0E43" w:rsidRPr="00BD2713" w:rsidRDefault="006D0E43" w:rsidP="006D0E43">
      <w:pPr>
        <w:widowControl w:val="0"/>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p>
    <w:p w14:paraId="6BD08C5C" w14:textId="77777777" w:rsidR="006D0E43" w:rsidRPr="00BD2713" w:rsidRDefault="006D0E43" w:rsidP="006D0E43">
      <w:pPr>
        <w:widowControl w:val="0"/>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p>
    <w:p w14:paraId="3AA5A699" w14:textId="77777777" w:rsidR="006D0E43" w:rsidRPr="00BD2713" w:rsidRDefault="006D0E43" w:rsidP="006D0E43">
      <w:pPr>
        <w:widowControl w:val="0"/>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p>
    <w:p w14:paraId="7FF51B1D" w14:textId="77777777" w:rsidR="006D0E43" w:rsidRPr="00BD2713" w:rsidRDefault="006D0E43" w:rsidP="006D0E43">
      <w:pPr>
        <w:widowControl w:val="0"/>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p>
    <w:p w14:paraId="791E1813" w14:textId="029DCDFE" w:rsidR="006D0E43" w:rsidRPr="00BD2713" w:rsidRDefault="006D0E43" w:rsidP="006D0E43">
      <w:pPr>
        <w:widowControl w:val="0"/>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p>
    <w:p w14:paraId="128E8A84" w14:textId="66EA5576" w:rsidR="006D0E43" w:rsidRPr="00BD2713" w:rsidRDefault="002D3EAE" w:rsidP="006D0E43">
      <w:pPr>
        <w:widowControl w:val="0"/>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r>
        <w:rPr>
          <w:noProof/>
        </w:rPr>
        <w:drawing>
          <wp:anchor distT="0" distB="0" distL="114300" distR="114300" simplePos="0" relativeHeight="251640832" behindDoc="0" locked="0" layoutInCell="1" allowOverlap="1" wp14:anchorId="26E83CC0" wp14:editId="2BD7388C">
            <wp:simplePos x="0" y="0"/>
            <wp:positionH relativeFrom="margin">
              <wp:align>left</wp:align>
            </wp:positionH>
            <wp:positionV relativeFrom="paragraph">
              <wp:posOffset>15240</wp:posOffset>
            </wp:positionV>
            <wp:extent cx="3432810" cy="2113280"/>
            <wp:effectExtent l="0" t="0" r="0" b="1270"/>
            <wp:wrapNone/>
            <wp:docPr id="24" name="Picture 24" descr="MP900438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P900438654[1]"/>
                    <pic:cNvPicPr>
                      <a:picLocks noChangeAspect="1"/>
                    </pic:cNvPicPr>
                  </pic:nvPicPr>
                  <pic:blipFill rotWithShape="1">
                    <a:blip r:embed="rId13" cstate="print">
                      <a:grayscl/>
                      <a:extLst>
                        <a:ext uri="{28A0092B-C50C-407E-A947-70E740481C1C}">
                          <a14:useLocalDpi xmlns:a14="http://schemas.microsoft.com/office/drawing/2010/main" val="0"/>
                        </a:ext>
                      </a:extLst>
                    </a:blip>
                    <a:srcRect l="8307" r="10126"/>
                    <a:stretch/>
                  </pic:blipFill>
                  <pic:spPr bwMode="auto">
                    <a:xfrm>
                      <a:off x="0" y="0"/>
                      <a:ext cx="3437547" cy="2116196"/>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362948">
        <w:rPr>
          <w:noProof/>
        </w:rPr>
        <w:drawing>
          <wp:anchor distT="0" distB="0" distL="114300" distR="114300" simplePos="0" relativeHeight="251642880" behindDoc="0" locked="0" layoutInCell="1" allowOverlap="1" wp14:anchorId="2CFCFF83" wp14:editId="7AA1171E">
            <wp:simplePos x="0" y="0"/>
            <wp:positionH relativeFrom="margin">
              <wp:align>right</wp:align>
            </wp:positionH>
            <wp:positionV relativeFrom="paragraph">
              <wp:posOffset>10871</wp:posOffset>
            </wp:positionV>
            <wp:extent cx="2494483" cy="2119630"/>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rotWithShape="1">
                    <a:blip r:embed="rId14" cstate="print">
                      <a:grayscl/>
                      <a:extLst>
                        <a:ext uri="{28A0092B-C50C-407E-A947-70E740481C1C}">
                          <a14:useLocalDpi xmlns:a14="http://schemas.microsoft.com/office/drawing/2010/main" val="0"/>
                        </a:ext>
                      </a:extLst>
                    </a:blip>
                    <a:srcRect l="9133" r="7407"/>
                    <a:stretch/>
                  </pic:blipFill>
                  <pic:spPr bwMode="auto">
                    <a:xfrm>
                      <a:off x="0" y="0"/>
                      <a:ext cx="2494483" cy="2119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16495F1" w14:textId="29723C01" w:rsidR="006D0E43" w:rsidRPr="00BD2713" w:rsidRDefault="006D0E43" w:rsidP="006D0E43">
      <w:pPr>
        <w:widowControl w:val="0"/>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p>
    <w:p w14:paraId="0AD8E392" w14:textId="58FB186A" w:rsidR="006D0E43" w:rsidRPr="00BD2713" w:rsidRDefault="006D0E43" w:rsidP="006D0E43">
      <w:pPr>
        <w:widowControl w:val="0"/>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p>
    <w:p w14:paraId="3D9F012D" w14:textId="00DCF00A" w:rsidR="006D0E43" w:rsidRPr="00BD2713" w:rsidRDefault="006D0E43" w:rsidP="006D0E43">
      <w:pPr>
        <w:widowControl w:val="0"/>
        <w:tabs>
          <w:tab w:val="left" w:pos="2370"/>
        </w:tabs>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r w:rsidRPr="00BD2713">
        <w:rPr>
          <w:rFonts w:ascii="Times New Roman" w:eastAsia="Times New Roman" w:hAnsi="Times New Roman" w:cs="Times New Roman"/>
          <w:kern w:val="28"/>
          <w:sz w:val="20"/>
          <w:szCs w:val="20"/>
        </w:rPr>
        <w:tab/>
      </w:r>
    </w:p>
    <w:p w14:paraId="17FCF5FA" w14:textId="76A087DE" w:rsidR="006D0E43" w:rsidRPr="00BD2713" w:rsidRDefault="006D0E43" w:rsidP="006D0E43">
      <w:pPr>
        <w:widowControl w:val="0"/>
        <w:tabs>
          <w:tab w:val="left" w:pos="7215"/>
        </w:tabs>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r w:rsidRPr="00BD2713">
        <w:rPr>
          <w:rFonts w:ascii="Times New Roman" w:eastAsia="Times New Roman" w:hAnsi="Times New Roman" w:cs="Times New Roman"/>
          <w:kern w:val="28"/>
          <w:sz w:val="20"/>
          <w:szCs w:val="20"/>
        </w:rPr>
        <w:tab/>
      </w:r>
    </w:p>
    <w:p w14:paraId="5E7532B6" w14:textId="31ABBD59" w:rsidR="006D0E43" w:rsidRPr="00BD2713" w:rsidRDefault="006D0E43" w:rsidP="006D0E43">
      <w:pPr>
        <w:widowControl w:val="0"/>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p>
    <w:p w14:paraId="5127677A" w14:textId="03656A5A" w:rsidR="006D0E43" w:rsidRPr="00BD2713" w:rsidRDefault="006D0E43" w:rsidP="006D0E43">
      <w:pPr>
        <w:widowControl w:val="0"/>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p>
    <w:p w14:paraId="6FB99AB8" w14:textId="3262CBBA" w:rsidR="006D0E43" w:rsidRPr="00BD2713" w:rsidRDefault="006D0E43" w:rsidP="006D0E43">
      <w:pPr>
        <w:widowControl w:val="0"/>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p>
    <w:p w14:paraId="3E717829" w14:textId="0F746610" w:rsidR="006D0E43" w:rsidRPr="00BD2713" w:rsidRDefault="006D0E43" w:rsidP="006D0E43">
      <w:pPr>
        <w:widowControl w:val="0"/>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p>
    <w:p w14:paraId="221B855A" w14:textId="77777777" w:rsidR="006D0E43" w:rsidRPr="00BD2713" w:rsidRDefault="006D0E43" w:rsidP="006D0E43">
      <w:pPr>
        <w:widowControl w:val="0"/>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p>
    <w:p w14:paraId="14D799FA" w14:textId="77777777" w:rsidR="006D0E43" w:rsidRPr="00BD2713" w:rsidRDefault="006D0E43" w:rsidP="006D0E43">
      <w:pPr>
        <w:widowControl w:val="0"/>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p>
    <w:p w14:paraId="2E3ABBDA" w14:textId="77777777" w:rsidR="006D0E43" w:rsidRPr="00BD2713" w:rsidRDefault="006D0E43" w:rsidP="006D0E43">
      <w:pPr>
        <w:widowControl w:val="0"/>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p>
    <w:p w14:paraId="1E455E3C" w14:textId="77777777" w:rsidR="006D0E43" w:rsidRPr="00BD2713" w:rsidRDefault="006D0E43" w:rsidP="006D0E43">
      <w:pPr>
        <w:widowControl w:val="0"/>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p>
    <w:p w14:paraId="663CD493" w14:textId="6E6974BB" w:rsidR="006D0E43" w:rsidRPr="00BD2713" w:rsidRDefault="00FA4FFC" w:rsidP="006D0E43">
      <w:pPr>
        <w:widowControl w:val="0"/>
        <w:overflowPunct w:val="0"/>
        <w:autoSpaceDE w:val="0"/>
        <w:autoSpaceDN w:val="0"/>
        <w:adjustRightInd w:val="0"/>
        <w:spacing w:before="0" w:beforeAutospacing="0" w:after="0" w:afterAutospacing="0"/>
        <w:rPr>
          <w:rFonts w:ascii="Times New Roman" w:eastAsia="Times New Roman" w:hAnsi="Times New Roman" w:cs="Times New Roman"/>
          <w:kern w:val="28"/>
          <w:sz w:val="20"/>
          <w:szCs w:val="20"/>
        </w:rPr>
      </w:pPr>
      <w:r>
        <w:rPr>
          <w:noProof/>
        </w:rPr>
        <mc:AlternateContent>
          <mc:Choice Requires="wps">
            <w:drawing>
              <wp:anchor distT="45720" distB="45720" distL="114300" distR="114300" simplePos="0" relativeHeight="251665408" behindDoc="0" locked="0" layoutInCell="1" allowOverlap="1" wp14:anchorId="16EA5B05" wp14:editId="6D263919">
                <wp:simplePos x="0" y="0"/>
                <wp:positionH relativeFrom="margin">
                  <wp:align>right</wp:align>
                </wp:positionH>
                <wp:positionV relativeFrom="paragraph">
                  <wp:posOffset>257810</wp:posOffset>
                </wp:positionV>
                <wp:extent cx="5946775" cy="1409700"/>
                <wp:effectExtent l="0" t="0" r="0" b="0"/>
                <wp:wrapSquare wrapText="bothSides"/>
                <wp:docPr id="786"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1409700"/>
                        </a:xfrm>
                        <a:prstGeom prst="rect">
                          <a:avLst/>
                        </a:prstGeom>
                        <a:solidFill>
                          <a:srgbClr val="4472C4">
                            <a:lumMod val="75000"/>
                          </a:srgbClr>
                        </a:solidFill>
                        <a:ln w="9525">
                          <a:noFill/>
                          <a:miter lim="800000"/>
                          <a:headEnd/>
                          <a:tailEnd/>
                        </a:ln>
                      </wps:spPr>
                      <wps:txbx>
                        <w:txbxContent>
                          <w:p w14:paraId="6A8D0E49" w14:textId="77777777" w:rsidR="002D3EAE" w:rsidRPr="000A5A1B" w:rsidRDefault="00594877" w:rsidP="005A0464">
                            <w:pPr>
                              <w:spacing w:before="0" w:beforeAutospacing="0" w:after="0" w:afterAutospacing="0"/>
                              <w:jc w:val="center"/>
                              <w:rPr>
                                <w:rFonts w:ascii="Times New Roman" w:hAnsi="Times New Roman" w:cs="Times New Roman"/>
                                <w:b/>
                                <w:color w:val="FFFFFF"/>
                                <w:sz w:val="54"/>
                                <w:szCs w:val="54"/>
                              </w:rPr>
                            </w:pPr>
                            <w:r w:rsidRPr="000A5A1B">
                              <w:rPr>
                                <w:rFonts w:ascii="Times New Roman" w:hAnsi="Times New Roman" w:cs="Times New Roman"/>
                                <w:b/>
                                <w:color w:val="FFFFFF"/>
                                <w:sz w:val="54"/>
                                <w:szCs w:val="54"/>
                              </w:rPr>
                              <w:t>West Virginia 202</w:t>
                            </w:r>
                            <w:r w:rsidR="00523CF5" w:rsidRPr="000A5A1B">
                              <w:rPr>
                                <w:rFonts w:ascii="Times New Roman" w:hAnsi="Times New Roman" w:cs="Times New Roman"/>
                                <w:b/>
                                <w:color w:val="FFFFFF"/>
                                <w:sz w:val="54"/>
                                <w:szCs w:val="54"/>
                              </w:rPr>
                              <w:t>3</w:t>
                            </w:r>
                            <w:r w:rsidRPr="000A5A1B">
                              <w:rPr>
                                <w:rFonts w:ascii="Times New Roman" w:hAnsi="Times New Roman" w:cs="Times New Roman"/>
                                <w:b/>
                                <w:color w:val="FFFFFF"/>
                                <w:sz w:val="54"/>
                                <w:szCs w:val="54"/>
                              </w:rPr>
                              <w:t xml:space="preserve"> Annual Progress and </w:t>
                            </w:r>
                          </w:p>
                          <w:p w14:paraId="29DF7106" w14:textId="3E5C0087" w:rsidR="00594877" w:rsidRPr="000A5A1B" w:rsidRDefault="00594877" w:rsidP="005A0464">
                            <w:pPr>
                              <w:spacing w:before="0" w:beforeAutospacing="0" w:after="0" w:afterAutospacing="0"/>
                              <w:jc w:val="center"/>
                              <w:rPr>
                                <w:rFonts w:ascii="Times New Roman" w:hAnsi="Times New Roman" w:cs="Times New Roman"/>
                                <w:b/>
                                <w:color w:val="FFFFFF"/>
                                <w:sz w:val="54"/>
                                <w:szCs w:val="54"/>
                              </w:rPr>
                            </w:pPr>
                            <w:r w:rsidRPr="000A5A1B">
                              <w:rPr>
                                <w:rFonts w:ascii="Times New Roman" w:hAnsi="Times New Roman" w:cs="Times New Roman"/>
                                <w:b/>
                                <w:color w:val="FFFFFF"/>
                                <w:sz w:val="54"/>
                                <w:szCs w:val="54"/>
                              </w:rPr>
                              <w:t>Services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EA5B05" id="_x0000_t202" coordsize="21600,21600" o:spt="202" path="m,l,21600r21600,l21600,xe">
                <v:stroke joinstyle="miter"/>
                <v:path gradientshapeok="t" o:connecttype="rect"/>
              </v:shapetype>
              <v:shape id="Text Box 786" o:spid="_x0000_s1026" type="#_x0000_t202" style="position:absolute;margin-left:417.05pt;margin-top:20.3pt;width:468.25pt;height:111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" fillcolor="#2f5597" stroked="f">
                <v:textbox>
                  <w:txbxContent>
                    <w:p w14:paraId="6A8D0E49" w14:textId="77777777" w:rsidR="002D3EAE" w:rsidRPr="000A5A1B" w:rsidRDefault="00594877" w:rsidP="005A0464">
                      <w:pPr>
                        <w:spacing w:before="0" w:beforeAutospacing="0" w:after="0" w:afterAutospacing="0"/>
                        <w:jc w:val="center"/>
                        <w:rPr>
                          <w:rFonts w:ascii="Times New Roman" w:hAnsi="Times New Roman" w:cs="Times New Roman"/>
                          <w:b/>
                          <w:color w:val="FFFFFF"/>
                          <w:sz w:val="54"/>
                          <w:szCs w:val="54"/>
                        </w:rPr>
                      </w:pPr>
                      <w:r w:rsidRPr="000A5A1B">
                        <w:rPr>
                          <w:rFonts w:ascii="Times New Roman" w:hAnsi="Times New Roman" w:cs="Times New Roman"/>
                          <w:b/>
                          <w:color w:val="FFFFFF"/>
                          <w:sz w:val="54"/>
                          <w:szCs w:val="54"/>
                        </w:rPr>
                        <w:t>West Virginia 202</w:t>
                      </w:r>
                      <w:r w:rsidR="00523CF5" w:rsidRPr="000A5A1B">
                        <w:rPr>
                          <w:rFonts w:ascii="Times New Roman" w:hAnsi="Times New Roman" w:cs="Times New Roman"/>
                          <w:b/>
                          <w:color w:val="FFFFFF"/>
                          <w:sz w:val="54"/>
                          <w:szCs w:val="54"/>
                        </w:rPr>
                        <w:t>3</w:t>
                      </w:r>
                      <w:r w:rsidRPr="000A5A1B">
                        <w:rPr>
                          <w:rFonts w:ascii="Times New Roman" w:hAnsi="Times New Roman" w:cs="Times New Roman"/>
                          <w:b/>
                          <w:color w:val="FFFFFF"/>
                          <w:sz w:val="54"/>
                          <w:szCs w:val="54"/>
                        </w:rPr>
                        <w:t xml:space="preserve"> Annual Progress and </w:t>
                      </w:r>
                    </w:p>
                    <w:p w14:paraId="29DF7106" w14:textId="3E5C0087" w:rsidR="00594877" w:rsidRPr="000A5A1B" w:rsidRDefault="00594877" w:rsidP="005A0464">
                      <w:pPr>
                        <w:spacing w:before="0" w:beforeAutospacing="0" w:after="0" w:afterAutospacing="0"/>
                        <w:jc w:val="center"/>
                        <w:rPr>
                          <w:rFonts w:ascii="Times New Roman" w:hAnsi="Times New Roman" w:cs="Times New Roman"/>
                          <w:b/>
                          <w:color w:val="FFFFFF"/>
                          <w:sz w:val="54"/>
                          <w:szCs w:val="54"/>
                        </w:rPr>
                      </w:pPr>
                      <w:r w:rsidRPr="000A5A1B">
                        <w:rPr>
                          <w:rFonts w:ascii="Times New Roman" w:hAnsi="Times New Roman" w:cs="Times New Roman"/>
                          <w:b/>
                          <w:color w:val="FFFFFF"/>
                          <w:sz w:val="54"/>
                          <w:szCs w:val="54"/>
                        </w:rPr>
                        <w:t>Services Review</w:t>
                      </w:r>
                    </w:p>
                  </w:txbxContent>
                </v:textbox>
                <w10:wrap type="square" anchorx="margin"/>
              </v:shape>
            </w:pict>
          </mc:Fallback>
        </mc:AlternateContent>
      </w:r>
    </w:p>
    <w:p w14:paraId="24CFE117" w14:textId="1137E02A" w:rsidR="00362948" w:rsidRPr="006B4A3B" w:rsidRDefault="00362948" w:rsidP="00362948">
      <w:pPr>
        <w:spacing w:before="0" w:beforeAutospacing="0" w:after="0" w:afterAutospacing="0"/>
        <w:jc w:val="center"/>
        <w:rPr>
          <w:rFonts w:ascii="Times New Roman" w:hAnsi="Times New Roman" w:cs="Times New Roman"/>
          <w:b/>
          <w:color w:val="FFFFFF"/>
          <w:sz w:val="72"/>
        </w:rPr>
      </w:pPr>
      <w:r w:rsidRPr="006B4A3B">
        <w:rPr>
          <w:rFonts w:ascii="Times New Roman" w:hAnsi="Times New Roman" w:cs="Times New Roman"/>
          <w:b/>
          <w:color w:val="FFFFFF"/>
          <w:sz w:val="72"/>
        </w:rPr>
        <w:t xml:space="preserve">West </w:t>
      </w:r>
      <w:r>
        <w:rPr>
          <w:rFonts w:ascii="Times New Roman" w:hAnsi="Times New Roman" w:cs="Times New Roman"/>
          <w:b/>
          <w:color w:val="FFFFFF"/>
          <w:sz w:val="72"/>
        </w:rPr>
        <w:t>2019</w:t>
      </w:r>
    </w:p>
    <w:p w14:paraId="526EE88C" w14:textId="53D1E4BA" w:rsidR="00362948" w:rsidRPr="008D2D24" w:rsidRDefault="008D2D24" w:rsidP="008D2D24">
      <w:pPr>
        <w:widowControl w:val="0"/>
        <w:overflowPunct w:val="0"/>
        <w:autoSpaceDE w:val="0"/>
        <w:autoSpaceDN w:val="0"/>
        <w:adjustRightInd w:val="0"/>
        <w:spacing w:before="0" w:beforeAutospacing="0" w:after="0" w:afterAutospacing="0"/>
        <w:ind w:right="540"/>
        <w:rPr>
          <w:rFonts w:ascii="Lucida Bright" w:eastAsia="Times New Roman" w:hAnsi="Lucida Bright" w:cs="Times New Roman"/>
          <w:b/>
          <w:color w:val="000099"/>
          <w:kern w:val="28"/>
          <w:sz w:val="64"/>
          <w:szCs w:val="64"/>
        </w:rPr>
      </w:pPr>
      <w:r w:rsidRPr="00BD2713">
        <w:rPr>
          <w:rFonts w:ascii="Times New Roman" w:eastAsia="Times New Roman" w:hAnsi="Times New Roman" w:cs="Times New Roman"/>
          <w:noProof/>
          <w:sz w:val="24"/>
          <w:szCs w:val="24"/>
        </w:rPr>
        <w:drawing>
          <wp:anchor distT="36576" distB="36576" distL="36576" distR="36576" simplePos="0" relativeHeight="251635712" behindDoc="0" locked="0" layoutInCell="1" allowOverlap="1" wp14:anchorId="601CDC7F" wp14:editId="1100C5F3">
            <wp:simplePos x="0" y="0"/>
            <wp:positionH relativeFrom="column">
              <wp:posOffset>-8255</wp:posOffset>
            </wp:positionH>
            <wp:positionV relativeFrom="paragraph">
              <wp:posOffset>38101</wp:posOffset>
            </wp:positionV>
            <wp:extent cx="2167890" cy="1371600"/>
            <wp:effectExtent l="0" t="0" r="3810" b="0"/>
            <wp:wrapNone/>
            <wp:docPr id="295" name="Picture 295" descr="DHHR Logo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HHR Logo 20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7890"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D573B6F" w14:textId="77777777" w:rsidR="00362948" w:rsidRDefault="00362948" w:rsidP="0032294E">
      <w:pPr>
        <w:widowControl w:val="0"/>
        <w:overflowPunct w:val="0"/>
        <w:autoSpaceDE w:val="0"/>
        <w:autoSpaceDN w:val="0"/>
        <w:adjustRightInd w:val="0"/>
        <w:spacing w:before="0" w:beforeAutospacing="0" w:after="0" w:afterAutospacing="0"/>
        <w:jc w:val="center"/>
        <w:rPr>
          <w:rFonts w:ascii="Lucida Bright" w:eastAsia="Times New Roman" w:hAnsi="Lucida Bright" w:cs="Times New Roman"/>
          <w:i/>
          <w:iCs/>
          <w:color w:val="000099"/>
          <w:kern w:val="28"/>
          <w:sz w:val="24"/>
          <w:szCs w:val="24"/>
        </w:rPr>
      </w:pPr>
    </w:p>
    <w:p w14:paraId="671FE885" w14:textId="35B24B02" w:rsidR="006D0E43" w:rsidRPr="00BD2713" w:rsidRDefault="00233CE4" w:rsidP="00233CE4">
      <w:pPr>
        <w:widowControl w:val="0"/>
        <w:overflowPunct w:val="0"/>
        <w:autoSpaceDE w:val="0"/>
        <w:autoSpaceDN w:val="0"/>
        <w:adjustRightInd w:val="0"/>
        <w:spacing w:before="0" w:beforeAutospacing="0" w:after="0" w:afterAutospacing="0"/>
        <w:jc w:val="right"/>
        <w:rPr>
          <w:rFonts w:ascii="Lucida Bright" w:eastAsia="Times New Roman" w:hAnsi="Lucida Bright" w:cs="Times New Roman"/>
          <w:i/>
          <w:iCs/>
          <w:color w:val="000099"/>
          <w:kern w:val="28"/>
          <w:sz w:val="24"/>
          <w:szCs w:val="24"/>
        </w:rPr>
      </w:pPr>
      <w:r>
        <w:rPr>
          <w:rFonts w:ascii="Lucida Bright" w:eastAsia="Times New Roman" w:hAnsi="Lucida Bright" w:cs="Times New Roman"/>
          <w:i/>
          <w:iCs/>
          <w:color w:val="000099"/>
          <w:kern w:val="28"/>
          <w:sz w:val="24"/>
          <w:szCs w:val="24"/>
        </w:rPr>
        <w:t>Bureau for Social Services</w:t>
      </w:r>
    </w:p>
    <w:p w14:paraId="4E281EEA" w14:textId="4644B479" w:rsidR="006D0E43" w:rsidRPr="00BD2713" w:rsidRDefault="0032294E" w:rsidP="00233CE4">
      <w:pPr>
        <w:widowControl w:val="0"/>
        <w:overflowPunct w:val="0"/>
        <w:autoSpaceDE w:val="0"/>
        <w:autoSpaceDN w:val="0"/>
        <w:adjustRightInd w:val="0"/>
        <w:spacing w:before="0" w:beforeAutospacing="0" w:after="0" w:afterAutospacing="0"/>
        <w:jc w:val="right"/>
        <w:rPr>
          <w:rFonts w:ascii="Lucida Bright" w:eastAsia="Times New Roman" w:hAnsi="Lucida Bright" w:cs="Times New Roman"/>
          <w:i/>
          <w:iCs/>
          <w:color w:val="000099"/>
          <w:kern w:val="28"/>
          <w:sz w:val="24"/>
          <w:szCs w:val="24"/>
        </w:rPr>
      </w:pPr>
      <w:r w:rsidRPr="00BD2713">
        <w:rPr>
          <w:rFonts w:ascii="Lucida Bright" w:eastAsia="Times New Roman" w:hAnsi="Lucida Bright" w:cs="Times New Roman"/>
          <w:i/>
          <w:iCs/>
          <w:color w:val="000099"/>
          <w:kern w:val="28"/>
          <w:sz w:val="24"/>
          <w:szCs w:val="24"/>
        </w:rPr>
        <w:t xml:space="preserve">                                                  </w:t>
      </w:r>
      <w:r w:rsidR="00362948">
        <w:rPr>
          <w:rFonts w:ascii="Lucida Bright" w:eastAsia="Times New Roman" w:hAnsi="Lucida Bright" w:cs="Times New Roman"/>
          <w:i/>
          <w:iCs/>
          <w:color w:val="000099"/>
          <w:kern w:val="28"/>
          <w:sz w:val="24"/>
          <w:szCs w:val="24"/>
        </w:rPr>
        <w:tab/>
      </w:r>
      <w:r w:rsidR="00362948">
        <w:rPr>
          <w:rFonts w:ascii="Lucida Bright" w:eastAsia="Times New Roman" w:hAnsi="Lucida Bright" w:cs="Times New Roman"/>
          <w:i/>
          <w:iCs/>
          <w:color w:val="000099"/>
          <w:kern w:val="28"/>
          <w:sz w:val="24"/>
          <w:szCs w:val="24"/>
        </w:rPr>
        <w:tab/>
      </w:r>
      <w:r w:rsidR="00362948">
        <w:rPr>
          <w:rFonts w:ascii="Lucida Bright" w:eastAsia="Times New Roman" w:hAnsi="Lucida Bright" w:cs="Times New Roman"/>
          <w:i/>
          <w:iCs/>
          <w:color w:val="000099"/>
          <w:kern w:val="28"/>
          <w:sz w:val="24"/>
          <w:szCs w:val="24"/>
        </w:rPr>
        <w:tab/>
      </w:r>
      <w:r w:rsidR="000F0B97" w:rsidRPr="00BD2713">
        <w:rPr>
          <w:rFonts w:ascii="Lucida Bright" w:eastAsia="Times New Roman" w:hAnsi="Lucida Bright" w:cs="Times New Roman"/>
          <w:i/>
          <w:iCs/>
          <w:color w:val="000099"/>
          <w:kern w:val="28"/>
          <w:sz w:val="24"/>
          <w:szCs w:val="24"/>
        </w:rPr>
        <w:t>3</w:t>
      </w:r>
      <w:r w:rsidR="006D0E43" w:rsidRPr="00BD2713">
        <w:rPr>
          <w:rFonts w:ascii="Lucida Bright" w:eastAsia="Times New Roman" w:hAnsi="Lucida Bright" w:cs="Times New Roman"/>
          <w:i/>
          <w:iCs/>
          <w:color w:val="000099"/>
          <w:kern w:val="28"/>
          <w:sz w:val="24"/>
          <w:szCs w:val="24"/>
        </w:rPr>
        <w:t>50 Capitol Street, Room 730</w:t>
      </w:r>
    </w:p>
    <w:p w14:paraId="7436E6B9" w14:textId="2ACB1DBF" w:rsidR="006D0E43" w:rsidRPr="00BD2713" w:rsidRDefault="0032294E" w:rsidP="00233CE4">
      <w:pPr>
        <w:widowControl w:val="0"/>
        <w:overflowPunct w:val="0"/>
        <w:autoSpaceDE w:val="0"/>
        <w:autoSpaceDN w:val="0"/>
        <w:adjustRightInd w:val="0"/>
        <w:spacing w:before="0" w:beforeAutospacing="0" w:after="0" w:afterAutospacing="0"/>
        <w:jc w:val="right"/>
        <w:rPr>
          <w:rFonts w:ascii="Lucida Bright" w:eastAsia="Times New Roman" w:hAnsi="Lucida Bright" w:cs="Times New Roman"/>
          <w:i/>
          <w:iCs/>
          <w:color w:val="000099"/>
          <w:kern w:val="28"/>
          <w:sz w:val="24"/>
          <w:szCs w:val="24"/>
        </w:rPr>
      </w:pPr>
      <w:r w:rsidRPr="00BD2713">
        <w:rPr>
          <w:rFonts w:ascii="Lucida Bright" w:eastAsia="Times New Roman" w:hAnsi="Lucida Bright" w:cs="Times New Roman"/>
          <w:i/>
          <w:iCs/>
          <w:color w:val="000099"/>
          <w:kern w:val="28"/>
          <w:sz w:val="24"/>
          <w:szCs w:val="24"/>
        </w:rPr>
        <w:t xml:space="preserve">                                       </w:t>
      </w:r>
      <w:r w:rsidR="000B6D5E" w:rsidRPr="00BD2713">
        <w:rPr>
          <w:rFonts w:ascii="Lucida Bright" w:eastAsia="Times New Roman" w:hAnsi="Lucida Bright" w:cs="Times New Roman"/>
          <w:i/>
          <w:iCs/>
          <w:color w:val="000099"/>
          <w:kern w:val="28"/>
          <w:sz w:val="24"/>
          <w:szCs w:val="24"/>
        </w:rPr>
        <w:t xml:space="preserve"> </w:t>
      </w:r>
      <w:r w:rsidR="00362948">
        <w:rPr>
          <w:rFonts w:ascii="Lucida Bright" w:eastAsia="Times New Roman" w:hAnsi="Lucida Bright" w:cs="Times New Roman"/>
          <w:i/>
          <w:iCs/>
          <w:color w:val="000099"/>
          <w:kern w:val="28"/>
          <w:sz w:val="24"/>
          <w:szCs w:val="24"/>
        </w:rPr>
        <w:t xml:space="preserve">                     </w:t>
      </w:r>
      <w:r w:rsidR="00362948">
        <w:rPr>
          <w:rFonts w:ascii="Lucida Bright" w:eastAsia="Times New Roman" w:hAnsi="Lucida Bright" w:cs="Times New Roman"/>
          <w:i/>
          <w:iCs/>
          <w:color w:val="000099"/>
          <w:kern w:val="28"/>
          <w:sz w:val="24"/>
          <w:szCs w:val="24"/>
        </w:rPr>
        <w:tab/>
      </w:r>
      <w:r w:rsidR="00362948">
        <w:rPr>
          <w:rFonts w:ascii="Lucida Bright" w:eastAsia="Times New Roman" w:hAnsi="Lucida Bright" w:cs="Times New Roman"/>
          <w:i/>
          <w:iCs/>
          <w:color w:val="000099"/>
          <w:kern w:val="28"/>
          <w:sz w:val="24"/>
          <w:szCs w:val="24"/>
        </w:rPr>
        <w:tab/>
      </w:r>
      <w:r w:rsidR="00362948">
        <w:rPr>
          <w:rFonts w:ascii="Lucida Bright" w:eastAsia="Times New Roman" w:hAnsi="Lucida Bright" w:cs="Times New Roman"/>
          <w:i/>
          <w:iCs/>
          <w:color w:val="000099"/>
          <w:kern w:val="28"/>
          <w:sz w:val="24"/>
          <w:szCs w:val="24"/>
        </w:rPr>
        <w:tab/>
        <w:t xml:space="preserve"> </w:t>
      </w:r>
      <w:r w:rsidR="006D0E43" w:rsidRPr="00BD2713">
        <w:rPr>
          <w:rFonts w:ascii="Lucida Bright" w:eastAsia="Times New Roman" w:hAnsi="Lucida Bright" w:cs="Times New Roman"/>
          <w:i/>
          <w:iCs/>
          <w:color w:val="000099"/>
          <w:kern w:val="28"/>
          <w:sz w:val="24"/>
          <w:szCs w:val="24"/>
        </w:rPr>
        <w:t>Charleston, WV 25301</w:t>
      </w:r>
    </w:p>
    <w:p w14:paraId="64468479" w14:textId="6AE18EB1" w:rsidR="006D0E43" w:rsidRPr="00BD2713" w:rsidRDefault="0032294E" w:rsidP="00362948">
      <w:pPr>
        <w:widowControl w:val="0"/>
        <w:overflowPunct w:val="0"/>
        <w:autoSpaceDE w:val="0"/>
        <w:autoSpaceDN w:val="0"/>
        <w:adjustRightInd w:val="0"/>
        <w:spacing w:before="0" w:beforeAutospacing="0" w:after="0" w:afterAutospacing="0"/>
        <w:jc w:val="center"/>
        <w:rPr>
          <w:rFonts w:ascii="Times New Roman" w:eastAsia="Times New Roman" w:hAnsi="Times New Roman" w:cs="Times New Roman"/>
          <w:kern w:val="28"/>
          <w:sz w:val="20"/>
          <w:szCs w:val="20"/>
        </w:rPr>
      </w:pPr>
      <w:r w:rsidRPr="00BD2713">
        <w:rPr>
          <w:rFonts w:ascii="Lucida Bright" w:eastAsia="Times New Roman" w:hAnsi="Lucida Bright" w:cs="Times New Roman"/>
          <w:i/>
          <w:iCs/>
          <w:color w:val="000099"/>
          <w:kern w:val="28"/>
          <w:sz w:val="20"/>
          <w:szCs w:val="20"/>
        </w:rPr>
        <w:t xml:space="preserve">                                       </w:t>
      </w:r>
    </w:p>
    <w:p w14:paraId="005512DE" w14:textId="77777777" w:rsidR="006D0E43" w:rsidRPr="00BD2713" w:rsidRDefault="006D0E43" w:rsidP="006D0E43">
      <w:pPr>
        <w:widowControl w:val="0"/>
        <w:overflowPunct w:val="0"/>
        <w:autoSpaceDE w:val="0"/>
        <w:autoSpaceDN w:val="0"/>
        <w:adjustRightInd w:val="0"/>
        <w:spacing w:before="0" w:beforeAutospacing="0" w:after="0" w:afterAutospacing="0"/>
        <w:jc w:val="right"/>
        <w:rPr>
          <w:rFonts w:ascii="Lucida Bright" w:eastAsia="Times New Roman" w:hAnsi="Lucida Bright" w:cs="Times New Roman"/>
          <w:i/>
          <w:iCs/>
          <w:color w:val="000099"/>
          <w:kern w:val="28"/>
          <w:sz w:val="20"/>
          <w:szCs w:val="20"/>
        </w:rPr>
      </w:pPr>
      <w:r w:rsidRPr="00BD2713">
        <w:rPr>
          <w:rFonts w:ascii="Lucida Bright" w:eastAsia="Times New Roman" w:hAnsi="Lucida Bright" w:cs="Times New Roman"/>
          <w:i/>
          <w:iCs/>
          <w:color w:val="000099"/>
          <w:kern w:val="28"/>
          <w:sz w:val="20"/>
          <w:szCs w:val="20"/>
        </w:rPr>
        <w:t> </w:t>
      </w:r>
    </w:p>
    <w:bookmarkStart w:id="2" w:name="_General_Information" w:displacedByCustomXml="next"/>
    <w:bookmarkEnd w:id="2" w:displacedByCustomXml="next"/>
    <w:bookmarkEnd w:id="0" w:displacedByCustomXml="next"/>
    <w:sdt>
      <w:sdtPr>
        <w:rPr>
          <w:rFonts w:asciiTheme="minorHAnsi" w:eastAsiaTheme="minorHAnsi" w:hAnsiTheme="minorHAnsi" w:cstheme="minorBidi"/>
          <w:b w:val="0"/>
          <w:bCs w:val="0"/>
          <w:color w:val="auto"/>
          <w:sz w:val="22"/>
          <w:szCs w:val="22"/>
          <w:lang w:eastAsia="en-US"/>
        </w:rPr>
        <w:id w:val="860862833"/>
        <w:docPartObj>
          <w:docPartGallery w:val="Table of Contents"/>
          <w:docPartUnique/>
        </w:docPartObj>
      </w:sdtPr>
      <w:sdtEndPr>
        <w:rPr>
          <w:noProof/>
        </w:rPr>
      </w:sdtEndPr>
      <w:sdtContent>
        <w:p w14:paraId="397CA25E" w14:textId="719FC726" w:rsidR="002B63BB" w:rsidRPr="00A8601B" w:rsidRDefault="002B63BB">
          <w:pPr>
            <w:pStyle w:val="TOCHeading"/>
            <w:rPr>
              <w:rFonts w:ascii="Calibri" w:hAnsi="Calibri" w:cs="Calibri"/>
              <w:sz w:val="32"/>
              <w:szCs w:val="32"/>
            </w:rPr>
          </w:pPr>
          <w:r w:rsidRPr="00A8601B">
            <w:rPr>
              <w:rFonts w:ascii="Calibri" w:hAnsi="Calibri" w:cs="Calibri"/>
              <w:sz w:val="32"/>
              <w:szCs w:val="32"/>
            </w:rPr>
            <w:t>Contents</w:t>
          </w:r>
        </w:p>
        <w:p w14:paraId="5DB39E0A" w14:textId="1A4FCB64" w:rsidR="00DD0C87" w:rsidRDefault="00246E46">
          <w:pPr>
            <w:pStyle w:val="TOC1"/>
            <w:rPr>
              <w:rFonts w:asciiTheme="minorHAnsi" w:eastAsiaTheme="minorEastAsia" w:hAnsiTheme="minorHAnsi" w:cstheme="minorBidi"/>
              <w:b w:val="0"/>
              <w:bCs w:val="0"/>
              <w:iCs w:val="0"/>
              <w:sz w:val="22"/>
              <w:szCs w:val="22"/>
            </w:rPr>
          </w:pPr>
          <w:r w:rsidRPr="00A8601B">
            <w:rPr>
              <w:sz w:val="24"/>
              <w:szCs w:val="24"/>
            </w:rPr>
            <w:fldChar w:fldCharType="begin"/>
          </w:r>
          <w:r w:rsidRPr="00A8601B">
            <w:rPr>
              <w:sz w:val="24"/>
              <w:szCs w:val="24"/>
            </w:rPr>
            <w:instrText xml:space="preserve"> TOC \o "1-3" \h \z \u </w:instrText>
          </w:r>
          <w:r w:rsidRPr="00A8601B">
            <w:rPr>
              <w:sz w:val="24"/>
              <w:szCs w:val="24"/>
            </w:rPr>
            <w:fldChar w:fldCharType="separate"/>
          </w:r>
          <w:hyperlink w:anchor="_Toc114149970" w:history="1">
            <w:r w:rsidR="00DD0C87" w:rsidRPr="003F681F">
              <w:rPr>
                <w:rStyle w:val="Hyperlink"/>
                <w:rFonts w:ascii="Calibri" w:hAnsi="Calibri" w:cs="Calibri"/>
              </w:rPr>
              <w:t>State Agency Administering Programs</w:t>
            </w:r>
            <w:r w:rsidR="00DD0C87">
              <w:rPr>
                <w:webHidden/>
              </w:rPr>
              <w:tab/>
            </w:r>
            <w:r w:rsidR="00DD0C87">
              <w:rPr>
                <w:webHidden/>
              </w:rPr>
              <w:fldChar w:fldCharType="begin"/>
            </w:r>
            <w:r w:rsidR="00DD0C87">
              <w:rPr>
                <w:webHidden/>
              </w:rPr>
              <w:instrText xml:space="preserve"> PAGEREF _Toc114149970 \h </w:instrText>
            </w:r>
            <w:r w:rsidR="00DD0C87">
              <w:rPr>
                <w:webHidden/>
              </w:rPr>
            </w:r>
            <w:r w:rsidR="00DD0C87">
              <w:rPr>
                <w:webHidden/>
              </w:rPr>
              <w:fldChar w:fldCharType="separate"/>
            </w:r>
            <w:r w:rsidR="00DD0C87">
              <w:rPr>
                <w:webHidden/>
              </w:rPr>
              <w:t>6</w:t>
            </w:r>
            <w:r w:rsidR="00DD0C87">
              <w:rPr>
                <w:webHidden/>
              </w:rPr>
              <w:fldChar w:fldCharType="end"/>
            </w:r>
          </w:hyperlink>
        </w:p>
        <w:p w14:paraId="4EC2D4FA" w14:textId="47DA17B1" w:rsidR="00DD0C87" w:rsidRDefault="00000000">
          <w:pPr>
            <w:pStyle w:val="TOC1"/>
            <w:rPr>
              <w:rFonts w:asciiTheme="minorHAnsi" w:eastAsiaTheme="minorEastAsia" w:hAnsiTheme="minorHAnsi" w:cstheme="minorBidi"/>
              <w:b w:val="0"/>
              <w:bCs w:val="0"/>
              <w:iCs w:val="0"/>
              <w:sz w:val="22"/>
              <w:szCs w:val="22"/>
            </w:rPr>
          </w:pPr>
          <w:hyperlink w:anchor="_Toc114149971" w:history="1">
            <w:r w:rsidR="00DD0C87" w:rsidRPr="003F681F">
              <w:rPr>
                <w:rStyle w:val="Hyperlink"/>
                <w:rFonts w:ascii="Calibri" w:hAnsi="Calibri" w:cs="Calibri"/>
              </w:rPr>
              <w:t>The Bureau for Children and Families</w:t>
            </w:r>
            <w:r w:rsidR="00DD0C87">
              <w:rPr>
                <w:webHidden/>
              </w:rPr>
              <w:tab/>
            </w:r>
            <w:r w:rsidR="00DD0C87">
              <w:rPr>
                <w:webHidden/>
              </w:rPr>
              <w:fldChar w:fldCharType="begin"/>
            </w:r>
            <w:r w:rsidR="00DD0C87">
              <w:rPr>
                <w:webHidden/>
              </w:rPr>
              <w:instrText xml:space="preserve"> PAGEREF _Toc114149971 \h </w:instrText>
            </w:r>
            <w:r w:rsidR="00DD0C87">
              <w:rPr>
                <w:webHidden/>
              </w:rPr>
            </w:r>
            <w:r w:rsidR="00DD0C87">
              <w:rPr>
                <w:webHidden/>
              </w:rPr>
              <w:fldChar w:fldCharType="separate"/>
            </w:r>
            <w:r w:rsidR="00DD0C87">
              <w:rPr>
                <w:webHidden/>
              </w:rPr>
              <w:t>6</w:t>
            </w:r>
            <w:r w:rsidR="00DD0C87">
              <w:rPr>
                <w:webHidden/>
              </w:rPr>
              <w:fldChar w:fldCharType="end"/>
            </w:r>
          </w:hyperlink>
        </w:p>
        <w:p w14:paraId="23715184" w14:textId="447C2CCC" w:rsidR="00DD0C87" w:rsidRDefault="00000000">
          <w:pPr>
            <w:pStyle w:val="TOC1"/>
            <w:rPr>
              <w:rFonts w:asciiTheme="minorHAnsi" w:eastAsiaTheme="minorEastAsia" w:hAnsiTheme="minorHAnsi" w:cstheme="minorBidi"/>
              <w:b w:val="0"/>
              <w:bCs w:val="0"/>
              <w:iCs w:val="0"/>
              <w:sz w:val="22"/>
              <w:szCs w:val="22"/>
            </w:rPr>
          </w:pPr>
          <w:hyperlink w:anchor="_Toc114149972" w:history="1">
            <w:r w:rsidR="00DD0C87" w:rsidRPr="003F681F">
              <w:rPr>
                <w:rStyle w:val="Hyperlink"/>
                <w:rFonts w:ascii="Calibri" w:hAnsi="Calibri" w:cs="Calibri"/>
              </w:rPr>
              <w:t>Office of Programs</w:t>
            </w:r>
            <w:r w:rsidR="00DD0C87">
              <w:rPr>
                <w:webHidden/>
              </w:rPr>
              <w:tab/>
            </w:r>
            <w:r w:rsidR="00DD0C87">
              <w:rPr>
                <w:webHidden/>
              </w:rPr>
              <w:fldChar w:fldCharType="begin"/>
            </w:r>
            <w:r w:rsidR="00DD0C87">
              <w:rPr>
                <w:webHidden/>
              </w:rPr>
              <w:instrText xml:space="preserve"> PAGEREF _Toc114149972 \h </w:instrText>
            </w:r>
            <w:r w:rsidR="00DD0C87">
              <w:rPr>
                <w:webHidden/>
              </w:rPr>
            </w:r>
            <w:r w:rsidR="00DD0C87">
              <w:rPr>
                <w:webHidden/>
              </w:rPr>
              <w:fldChar w:fldCharType="separate"/>
            </w:r>
            <w:r w:rsidR="00DD0C87">
              <w:rPr>
                <w:webHidden/>
              </w:rPr>
              <w:t>6</w:t>
            </w:r>
            <w:r w:rsidR="00DD0C87">
              <w:rPr>
                <w:webHidden/>
              </w:rPr>
              <w:fldChar w:fldCharType="end"/>
            </w:r>
          </w:hyperlink>
        </w:p>
        <w:p w14:paraId="4D50EE7F" w14:textId="2C28E552" w:rsidR="00DD0C87" w:rsidRDefault="00000000">
          <w:pPr>
            <w:pStyle w:val="TOC1"/>
            <w:rPr>
              <w:rFonts w:asciiTheme="minorHAnsi" w:eastAsiaTheme="minorEastAsia" w:hAnsiTheme="minorHAnsi" w:cstheme="minorBidi"/>
              <w:b w:val="0"/>
              <w:bCs w:val="0"/>
              <w:iCs w:val="0"/>
              <w:sz w:val="22"/>
              <w:szCs w:val="22"/>
            </w:rPr>
          </w:pPr>
          <w:hyperlink w:anchor="_Toc114149973" w:history="1">
            <w:r w:rsidR="00DD0C87" w:rsidRPr="003F681F">
              <w:rPr>
                <w:rStyle w:val="Hyperlink"/>
                <w:rFonts w:ascii="Calibri" w:hAnsi="Calibri" w:cs="Calibri"/>
              </w:rPr>
              <w:t>The Office of Operations</w:t>
            </w:r>
            <w:r w:rsidR="00DD0C87">
              <w:rPr>
                <w:webHidden/>
              </w:rPr>
              <w:tab/>
            </w:r>
            <w:r w:rsidR="00DD0C87">
              <w:rPr>
                <w:webHidden/>
              </w:rPr>
              <w:fldChar w:fldCharType="begin"/>
            </w:r>
            <w:r w:rsidR="00DD0C87">
              <w:rPr>
                <w:webHidden/>
              </w:rPr>
              <w:instrText xml:space="preserve"> PAGEREF _Toc114149973 \h </w:instrText>
            </w:r>
            <w:r w:rsidR="00DD0C87">
              <w:rPr>
                <w:webHidden/>
              </w:rPr>
            </w:r>
            <w:r w:rsidR="00DD0C87">
              <w:rPr>
                <w:webHidden/>
              </w:rPr>
              <w:fldChar w:fldCharType="separate"/>
            </w:r>
            <w:r w:rsidR="00DD0C87">
              <w:rPr>
                <w:webHidden/>
              </w:rPr>
              <w:t>8</w:t>
            </w:r>
            <w:r w:rsidR="00DD0C87">
              <w:rPr>
                <w:webHidden/>
              </w:rPr>
              <w:fldChar w:fldCharType="end"/>
            </w:r>
          </w:hyperlink>
        </w:p>
        <w:p w14:paraId="34DA6B29" w14:textId="64379598" w:rsidR="00DD0C87" w:rsidRDefault="00000000">
          <w:pPr>
            <w:pStyle w:val="TOC1"/>
            <w:rPr>
              <w:rFonts w:asciiTheme="minorHAnsi" w:eastAsiaTheme="minorEastAsia" w:hAnsiTheme="minorHAnsi" w:cstheme="minorBidi"/>
              <w:b w:val="0"/>
              <w:bCs w:val="0"/>
              <w:iCs w:val="0"/>
              <w:sz w:val="22"/>
              <w:szCs w:val="22"/>
            </w:rPr>
          </w:pPr>
          <w:hyperlink w:anchor="_Toc114149974" w:history="1">
            <w:r w:rsidR="00DD0C87" w:rsidRPr="003F681F">
              <w:rPr>
                <w:rStyle w:val="Hyperlink"/>
                <w:rFonts w:ascii="Calibri" w:hAnsi="Calibri" w:cs="Calibri"/>
              </w:rPr>
              <w:t>Office of Planning, Research and Evaluation</w:t>
            </w:r>
            <w:r w:rsidR="00DD0C87">
              <w:rPr>
                <w:webHidden/>
              </w:rPr>
              <w:tab/>
            </w:r>
            <w:r w:rsidR="00DD0C87">
              <w:rPr>
                <w:webHidden/>
              </w:rPr>
              <w:fldChar w:fldCharType="begin"/>
            </w:r>
            <w:r w:rsidR="00DD0C87">
              <w:rPr>
                <w:webHidden/>
              </w:rPr>
              <w:instrText xml:space="preserve"> PAGEREF _Toc114149974 \h </w:instrText>
            </w:r>
            <w:r w:rsidR="00DD0C87">
              <w:rPr>
                <w:webHidden/>
              </w:rPr>
            </w:r>
            <w:r w:rsidR="00DD0C87">
              <w:rPr>
                <w:webHidden/>
              </w:rPr>
              <w:fldChar w:fldCharType="separate"/>
            </w:r>
            <w:r w:rsidR="00DD0C87">
              <w:rPr>
                <w:webHidden/>
              </w:rPr>
              <w:t>8</w:t>
            </w:r>
            <w:r w:rsidR="00DD0C87">
              <w:rPr>
                <w:webHidden/>
              </w:rPr>
              <w:fldChar w:fldCharType="end"/>
            </w:r>
          </w:hyperlink>
        </w:p>
        <w:p w14:paraId="3A4DC263" w14:textId="1D7DA24B" w:rsidR="00DD0C87" w:rsidRDefault="00000000">
          <w:pPr>
            <w:pStyle w:val="TOC1"/>
            <w:rPr>
              <w:rFonts w:asciiTheme="minorHAnsi" w:eastAsiaTheme="minorEastAsia" w:hAnsiTheme="minorHAnsi" w:cstheme="minorBidi"/>
              <w:b w:val="0"/>
              <w:bCs w:val="0"/>
              <w:iCs w:val="0"/>
              <w:sz w:val="22"/>
              <w:szCs w:val="22"/>
            </w:rPr>
          </w:pPr>
          <w:hyperlink w:anchor="_Toc114149975" w:history="1">
            <w:r w:rsidR="00DD0C87" w:rsidRPr="003F681F">
              <w:rPr>
                <w:rStyle w:val="Hyperlink"/>
                <w:rFonts w:ascii="Calibri" w:hAnsi="Calibri" w:cs="Calibri"/>
              </w:rPr>
              <w:t>The Office of Field Operations</w:t>
            </w:r>
            <w:r w:rsidR="00DD0C87">
              <w:rPr>
                <w:webHidden/>
              </w:rPr>
              <w:tab/>
            </w:r>
            <w:r w:rsidR="00DD0C87">
              <w:rPr>
                <w:webHidden/>
              </w:rPr>
              <w:fldChar w:fldCharType="begin"/>
            </w:r>
            <w:r w:rsidR="00DD0C87">
              <w:rPr>
                <w:webHidden/>
              </w:rPr>
              <w:instrText xml:space="preserve"> PAGEREF _Toc114149975 \h </w:instrText>
            </w:r>
            <w:r w:rsidR="00DD0C87">
              <w:rPr>
                <w:webHidden/>
              </w:rPr>
            </w:r>
            <w:r w:rsidR="00DD0C87">
              <w:rPr>
                <w:webHidden/>
              </w:rPr>
              <w:fldChar w:fldCharType="separate"/>
            </w:r>
            <w:r w:rsidR="00DD0C87">
              <w:rPr>
                <w:webHidden/>
              </w:rPr>
              <w:t>9</w:t>
            </w:r>
            <w:r w:rsidR="00DD0C87">
              <w:rPr>
                <w:webHidden/>
              </w:rPr>
              <w:fldChar w:fldCharType="end"/>
            </w:r>
          </w:hyperlink>
        </w:p>
        <w:p w14:paraId="5427162C" w14:textId="46CEBC9D" w:rsidR="00DD0C87" w:rsidRDefault="00000000">
          <w:pPr>
            <w:pStyle w:val="TOC1"/>
            <w:rPr>
              <w:rFonts w:asciiTheme="minorHAnsi" w:eastAsiaTheme="minorEastAsia" w:hAnsiTheme="minorHAnsi" w:cstheme="minorBidi"/>
              <w:b w:val="0"/>
              <w:bCs w:val="0"/>
              <w:iCs w:val="0"/>
              <w:sz w:val="22"/>
              <w:szCs w:val="22"/>
            </w:rPr>
          </w:pPr>
          <w:hyperlink w:anchor="_Toc114149976" w:history="1">
            <w:r w:rsidR="00DD0C87" w:rsidRPr="003F681F">
              <w:rPr>
                <w:rStyle w:val="Hyperlink"/>
              </w:rPr>
              <w:t>Update on Collaboration and Vision</w:t>
            </w:r>
            <w:r w:rsidR="00DD0C87">
              <w:rPr>
                <w:webHidden/>
              </w:rPr>
              <w:tab/>
            </w:r>
            <w:r w:rsidR="00DD0C87">
              <w:rPr>
                <w:webHidden/>
              </w:rPr>
              <w:fldChar w:fldCharType="begin"/>
            </w:r>
            <w:r w:rsidR="00DD0C87">
              <w:rPr>
                <w:webHidden/>
              </w:rPr>
              <w:instrText xml:space="preserve"> PAGEREF _Toc114149976 \h </w:instrText>
            </w:r>
            <w:r w:rsidR="00DD0C87">
              <w:rPr>
                <w:webHidden/>
              </w:rPr>
            </w:r>
            <w:r w:rsidR="00DD0C87">
              <w:rPr>
                <w:webHidden/>
              </w:rPr>
              <w:fldChar w:fldCharType="separate"/>
            </w:r>
            <w:r w:rsidR="00DD0C87">
              <w:rPr>
                <w:webHidden/>
              </w:rPr>
              <w:t>14</w:t>
            </w:r>
            <w:r w:rsidR="00DD0C87">
              <w:rPr>
                <w:webHidden/>
              </w:rPr>
              <w:fldChar w:fldCharType="end"/>
            </w:r>
          </w:hyperlink>
        </w:p>
        <w:p w14:paraId="7A8A7763" w14:textId="27D9968D" w:rsidR="00DD0C87" w:rsidRDefault="00000000">
          <w:pPr>
            <w:pStyle w:val="TOC1"/>
            <w:rPr>
              <w:rFonts w:asciiTheme="minorHAnsi" w:eastAsiaTheme="minorEastAsia" w:hAnsiTheme="minorHAnsi" w:cstheme="minorBidi"/>
              <w:b w:val="0"/>
              <w:bCs w:val="0"/>
              <w:iCs w:val="0"/>
              <w:sz w:val="22"/>
              <w:szCs w:val="22"/>
            </w:rPr>
          </w:pPr>
          <w:hyperlink w:anchor="_Toc114149977" w:history="1">
            <w:r w:rsidR="00DD0C87" w:rsidRPr="003F681F">
              <w:rPr>
                <w:rStyle w:val="Hyperlink"/>
              </w:rPr>
              <w:t>Vision Statement</w:t>
            </w:r>
            <w:r w:rsidR="00DD0C87">
              <w:rPr>
                <w:webHidden/>
              </w:rPr>
              <w:tab/>
            </w:r>
            <w:r w:rsidR="00DD0C87">
              <w:rPr>
                <w:webHidden/>
              </w:rPr>
              <w:fldChar w:fldCharType="begin"/>
            </w:r>
            <w:r w:rsidR="00DD0C87">
              <w:rPr>
                <w:webHidden/>
              </w:rPr>
              <w:instrText xml:space="preserve"> PAGEREF _Toc114149977 \h </w:instrText>
            </w:r>
            <w:r w:rsidR="00DD0C87">
              <w:rPr>
                <w:webHidden/>
              </w:rPr>
            </w:r>
            <w:r w:rsidR="00DD0C87">
              <w:rPr>
                <w:webHidden/>
              </w:rPr>
              <w:fldChar w:fldCharType="separate"/>
            </w:r>
            <w:r w:rsidR="00DD0C87">
              <w:rPr>
                <w:webHidden/>
              </w:rPr>
              <w:t>15</w:t>
            </w:r>
            <w:r w:rsidR="00DD0C87">
              <w:rPr>
                <w:webHidden/>
              </w:rPr>
              <w:fldChar w:fldCharType="end"/>
            </w:r>
          </w:hyperlink>
        </w:p>
        <w:p w14:paraId="2D131644" w14:textId="4452D8D2" w:rsidR="00DD0C87" w:rsidRDefault="00000000">
          <w:pPr>
            <w:pStyle w:val="TOC1"/>
            <w:rPr>
              <w:rFonts w:asciiTheme="minorHAnsi" w:eastAsiaTheme="minorEastAsia" w:hAnsiTheme="minorHAnsi" w:cstheme="minorBidi"/>
              <w:b w:val="0"/>
              <w:bCs w:val="0"/>
              <w:iCs w:val="0"/>
              <w:sz w:val="22"/>
              <w:szCs w:val="22"/>
            </w:rPr>
          </w:pPr>
          <w:hyperlink w:anchor="_Toc114149978" w:history="1">
            <w:r w:rsidR="00DD0C87" w:rsidRPr="003F681F">
              <w:rPr>
                <w:rStyle w:val="Hyperlink"/>
              </w:rPr>
              <w:t>Collaboration</w:t>
            </w:r>
            <w:r w:rsidR="00DD0C87">
              <w:rPr>
                <w:webHidden/>
              </w:rPr>
              <w:tab/>
            </w:r>
            <w:r w:rsidR="00DD0C87">
              <w:rPr>
                <w:webHidden/>
              </w:rPr>
              <w:fldChar w:fldCharType="begin"/>
            </w:r>
            <w:r w:rsidR="00DD0C87">
              <w:rPr>
                <w:webHidden/>
              </w:rPr>
              <w:instrText xml:space="preserve"> PAGEREF _Toc114149978 \h </w:instrText>
            </w:r>
            <w:r w:rsidR="00DD0C87">
              <w:rPr>
                <w:webHidden/>
              </w:rPr>
            </w:r>
            <w:r w:rsidR="00DD0C87">
              <w:rPr>
                <w:webHidden/>
              </w:rPr>
              <w:fldChar w:fldCharType="separate"/>
            </w:r>
            <w:r w:rsidR="00DD0C87">
              <w:rPr>
                <w:webHidden/>
              </w:rPr>
              <w:t>16</w:t>
            </w:r>
            <w:r w:rsidR="00DD0C87">
              <w:rPr>
                <w:webHidden/>
              </w:rPr>
              <w:fldChar w:fldCharType="end"/>
            </w:r>
          </w:hyperlink>
        </w:p>
        <w:p w14:paraId="5049E793" w14:textId="46DC45E2" w:rsidR="00DD0C87" w:rsidRDefault="00000000">
          <w:pPr>
            <w:pStyle w:val="TOC1"/>
            <w:rPr>
              <w:rFonts w:asciiTheme="minorHAnsi" w:eastAsiaTheme="minorEastAsia" w:hAnsiTheme="minorHAnsi" w:cstheme="minorBidi"/>
              <w:b w:val="0"/>
              <w:bCs w:val="0"/>
              <w:iCs w:val="0"/>
              <w:sz w:val="22"/>
              <w:szCs w:val="22"/>
            </w:rPr>
          </w:pPr>
          <w:hyperlink w:anchor="_Toc114149979" w:history="1">
            <w:r w:rsidR="00DD0C87" w:rsidRPr="003F681F">
              <w:rPr>
                <w:rStyle w:val="Hyperlink"/>
                <w:rFonts w:ascii="Calibri" w:hAnsi="Calibri" w:cs="Calibri"/>
              </w:rPr>
              <w:t>1.</w:t>
            </w:r>
            <w:r w:rsidR="00DD0C87">
              <w:rPr>
                <w:rFonts w:asciiTheme="minorHAnsi" w:eastAsiaTheme="minorEastAsia" w:hAnsiTheme="minorHAnsi" w:cstheme="minorBidi"/>
                <w:b w:val="0"/>
                <w:bCs w:val="0"/>
                <w:iCs w:val="0"/>
                <w:sz w:val="22"/>
                <w:szCs w:val="22"/>
              </w:rPr>
              <w:tab/>
            </w:r>
            <w:r w:rsidR="00DD0C87" w:rsidRPr="003F681F">
              <w:rPr>
                <w:rStyle w:val="Hyperlink"/>
                <w:rFonts w:ascii="Calibri" w:hAnsi="Calibri" w:cs="Calibri"/>
              </w:rPr>
              <w:t>Update on Assessment of Performance</w:t>
            </w:r>
            <w:r w:rsidR="00DD0C87">
              <w:rPr>
                <w:webHidden/>
              </w:rPr>
              <w:tab/>
            </w:r>
            <w:r w:rsidR="00DD0C87">
              <w:rPr>
                <w:webHidden/>
              </w:rPr>
              <w:fldChar w:fldCharType="begin"/>
            </w:r>
            <w:r w:rsidR="00DD0C87">
              <w:rPr>
                <w:webHidden/>
              </w:rPr>
              <w:instrText xml:space="preserve"> PAGEREF _Toc114149979 \h </w:instrText>
            </w:r>
            <w:r w:rsidR="00DD0C87">
              <w:rPr>
                <w:webHidden/>
              </w:rPr>
            </w:r>
            <w:r w:rsidR="00DD0C87">
              <w:rPr>
                <w:webHidden/>
              </w:rPr>
              <w:fldChar w:fldCharType="separate"/>
            </w:r>
            <w:r w:rsidR="00DD0C87">
              <w:rPr>
                <w:webHidden/>
              </w:rPr>
              <w:t>31</w:t>
            </w:r>
            <w:r w:rsidR="00DD0C87">
              <w:rPr>
                <w:webHidden/>
              </w:rPr>
              <w:fldChar w:fldCharType="end"/>
            </w:r>
          </w:hyperlink>
        </w:p>
        <w:p w14:paraId="3E45C712" w14:textId="3CEA08AD" w:rsidR="00DD0C87" w:rsidRDefault="00000000">
          <w:pPr>
            <w:pStyle w:val="TOC3"/>
            <w:rPr>
              <w:rFonts w:asciiTheme="minorHAnsi" w:eastAsiaTheme="minorEastAsia" w:hAnsiTheme="minorHAnsi" w:cstheme="minorBidi"/>
            </w:rPr>
          </w:pPr>
          <w:hyperlink w:anchor="_Toc114149980" w:history="1">
            <w:r w:rsidR="00DD0C87" w:rsidRPr="003F681F">
              <w:rPr>
                <w:rStyle w:val="Hyperlink"/>
                <w:rFonts w:eastAsia="Arial" w:cstheme="minorHAnsi"/>
                <w:iCs/>
              </w:rPr>
              <w:t>Safety</w:t>
            </w:r>
            <w:r w:rsidR="00DD0C87">
              <w:rPr>
                <w:webHidden/>
              </w:rPr>
              <w:tab/>
            </w:r>
            <w:r w:rsidR="00DD0C87">
              <w:rPr>
                <w:webHidden/>
              </w:rPr>
              <w:fldChar w:fldCharType="begin"/>
            </w:r>
            <w:r w:rsidR="00DD0C87">
              <w:rPr>
                <w:webHidden/>
              </w:rPr>
              <w:instrText xml:space="preserve"> PAGEREF _Toc114149980 \h </w:instrText>
            </w:r>
            <w:r w:rsidR="00DD0C87">
              <w:rPr>
                <w:webHidden/>
              </w:rPr>
            </w:r>
            <w:r w:rsidR="00DD0C87">
              <w:rPr>
                <w:webHidden/>
              </w:rPr>
              <w:fldChar w:fldCharType="separate"/>
            </w:r>
            <w:r w:rsidR="00DD0C87">
              <w:rPr>
                <w:webHidden/>
              </w:rPr>
              <w:t>37</w:t>
            </w:r>
            <w:r w:rsidR="00DD0C87">
              <w:rPr>
                <w:webHidden/>
              </w:rPr>
              <w:fldChar w:fldCharType="end"/>
            </w:r>
          </w:hyperlink>
        </w:p>
        <w:p w14:paraId="15F2E11F" w14:textId="11468F61" w:rsidR="00DD0C87" w:rsidRDefault="00000000">
          <w:pPr>
            <w:pStyle w:val="TOC3"/>
            <w:rPr>
              <w:rFonts w:asciiTheme="minorHAnsi" w:eastAsiaTheme="minorEastAsia" w:hAnsiTheme="minorHAnsi" w:cstheme="minorBidi"/>
            </w:rPr>
          </w:pPr>
          <w:hyperlink w:anchor="_Toc114149981" w:history="1">
            <w:r w:rsidR="00DD0C87" w:rsidRPr="003F681F">
              <w:rPr>
                <w:rStyle w:val="Hyperlink"/>
                <w:rFonts w:eastAsia="Arial"/>
                <w:iCs/>
              </w:rPr>
              <w:t>Permanency</w:t>
            </w:r>
            <w:r w:rsidR="00DD0C87">
              <w:rPr>
                <w:webHidden/>
              </w:rPr>
              <w:tab/>
            </w:r>
            <w:r w:rsidR="00DD0C87">
              <w:rPr>
                <w:webHidden/>
              </w:rPr>
              <w:fldChar w:fldCharType="begin"/>
            </w:r>
            <w:r w:rsidR="00DD0C87">
              <w:rPr>
                <w:webHidden/>
              </w:rPr>
              <w:instrText xml:space="preserve"> PAGEREF _Toc114149981 \h </w:instrText>
            </w:r>
            <w:r w:rsidR="00DD0C87">
              <w:rPr>
                <w:webHidden/>
              </w:rPr>
            </w:r>
            <w:r w:rsidR="00DD0C87">
              <w:rPr>
                <w:webHidden/>
              </w:rPr>
              <w:fldChar w:fldCharType="separate"/>
            </w:r>
            <w:r w:rsidR="00DD0C87">
              <w:rPr>
                <w:webHidden/>
              </w:rPr>
              <w:t>61</w:t>
            </w:r>
            <w:r w:rsidR="00DD0C87">
              <w:rPr>
                <w:webHidden/>
              </w:rPr>
              <w:fldChar w:fldCharType="end"/>
            </w:r>
          </w:hyperlink>
        </w:p>
        <w:p w14:paraId="21B3251A" w14:textId="5E575A53" w:rsidR="00DD0C87" w:rsidRDefault="00000000">
          <w:pPr>
            <w:pStyle w:val="TOC3"/>
            <w:rPr>
              <w:rFonts w:asciiTheme="minorHAnsi" w:eastAsiaTheme="minorEastAsia" w:hAnsiTheme="minorHAnsi" w:cstheme="minorBidi"/>
            </w:rPr>
          </w:pPr>
          <w:hyperlink w:anchor="_Toc114149982" w:history="1">
            <w:r w:rsidR="00DD0C87" w:rsidRPr="003F681F">
              <w:rPr>
                <w:rStyle w:val="Hyperlink"/>
                <w:rFonts w:eastAsia="Arial" w:cstheme="minorHAnsi"/>
                <w:iCs/>
              </w:rPr>
              <w:t>Well-Being</w:t>
            </w:r>
            <w:r w:rsidR="00DD0C87">
              <w:rPr>
                <w:webHidden/>
              </w:rPr>
              <w:tab/>
            </w:r>
            <w:r w:rsidR="00DD0C87">
              <w:rPr>
                <w:webHidden/>
              </w:rPr>
              <w:fldChar w:fldCharType="begin"/>
            </w:r>
            <w:r w:rsidR="00DD0C87">
              <w:rPr>
                <w:webHidden/>
              </w:rPr>
              <w:instrText xml:space="preserve"> PAGEREF _Toc114149982 \h </w:instrText>
            </w:r>
            <w:r w:rsidR="00DD0C87">
              <w:rPr>
                <w:webHidden/>
              </w:rPr>
            </w:r>
            <w:r w:rsidR="00DD0C87">
              <w:rPr>
                <w:webHidden/>
              </w:rPr>
              <w:fldChar w:fldCharType="separate"/>
            </w:r>
            <w:r w:rsidR="00DD0C87">
              <w:rPr>
                <w:webHidden/>
              </w:rPr>
              <w:t>97</w:t>
            </w:r>
            <w:r w:rsidR="00DD0C87">
              <w:rPr>
                <w:webHidden/>
              </w:rPr>
              <w:fldChar w:fldCharType="end"/>
            </w:r>
          </w:hyperlink>
        </w:p>
        <w:p w14:paraId="70A30AD1" w14:textId="4B7CA592" w:rsidR="00DD0C87" w:rsidRDefault="00000000">
          <w:pPr>
            <w:pStyle w:val="TOC3"/>
            <w:rPr>
              <w:rFonts w:asciiTheme="minorHAnsi" w:eastAsiaTheme="minorEastAsia" w:hAnsiTheme="minorHAnsi" w:cstheme="minorBidi"/>
            </w:rPr>
          </w:pPr>
          <w:hyperlink w:anchor="_Toc114149983" w:history="1">
            <w:r w:rsidR="00DD0C87" w:rsidRPr="003F681F">
              <w:rPr>
                <w:rStyle w:val="Hyperlink"/>
                <w:iCs/>
              </w:rPr>
              <w:t>Systemic Factors</w:t>
            </w:r>
            <w:r w:rsidR="00DD0C87">
              <w:rPr>
                <w:webHidden/>
              </w:rPr>
              <w:tab/>
            </w:r>
            <w:r w:rsidR="00DD0C87">
              <w:rPr>
                <w:webHidden/>
              </w:rPr>
              <w:fldChar w:fldCharType="begin"/>
            </w:r>
            <w:r w:rsidR="00DD0C87">
              <w:rPr>
                <w:webHidden/>
              </w:rPr>
              <w:instrText xml:space="preserve"> PAGEREF _Toc114149983 \h </w:instrText>
            </w:r>
            <w:r w:rsidR="00DD0C87">
              <w:rPr>
                <w:webHidden/>
              </w:rPr>
            </w:r>
            <w:r w:rsidR="00DD0C87">
              <w:rPr>
                <w:webHidden/>
              </w:rPr>
              <w:fldChar w:fldCharType="separate"/>
            </w:r>
            <w:r w:rsidR="00DD0C87">
              <w:rPr>
                <w:webHidden/>
              </w:rPr>
              <w:t>128</w:t>
            </w:r>
            <w:r w:rsidR="00DD0C87">
              <w:rPr>
                <w:webHidden/>
              </w:rPr>
              <w:fldChar w:fldCharType="end"/>
            </w:r>
          </w:hyperlink>
        </w:p>
        <w:p w14:paraId="39E2F2DB" w14:textId="62F53C94" w:rsidR="00DD0C87" w:rsidRDefault="00000000">
          <w:pPr>
            <w:pStyle w:val="TOC3"/>
            <w:rPr>
              <w:rFonts w:asciiTheme="minorHAnsi" w:eastAsiaTheme="minorEastAsia" w:hAnsiTheme="minorHAnsi" w:cstheme="minorBidi"/>
            </w:rPr>
          </w:pPr>
          <w:hyperlink w:anchor="_Toc114149984" w:history="1">
            <w:r w:rsidR="00DD0C87" w:rsidRPr="003F681F">
              <w:rPr>
                <w:rStyle w:val="Hyperlink"/>
                <w:iCs/>
              </w:rPr>
              <w:t>Information Systems</w:t>
            </w:r>
            <w:r w:rsidR="00DD0C87">
              <w:rPr>
                <w:webHidden/>
              </w:rPr>
              <w:tab/>
            </w:r>
            <w:r w:rsidR="00DD0C87">
              <w:rPr>
                <w:webHidden/>
              </w:rPr>
              <w:fldChar w:fldCharType="begin"/>
            </w:r>
            <w:r w:rsidR="00DD0C87">
              <w:rPr>
                <w:webHidden/>
              </w:rPr>
              <w:instrText xml:space="preserve"> PAGEREF _Toc114149984 \h </w:instrText>
            </w:r>
            <w:r w:rsidR="00DD0C87">
              <w:rPr>
                <w:webHidden/>
              </w:rPr>
            </w:r>
            <w:r w:rsidR="00DD0C87">
              <w:rPr>
                <w:webHidden/>
              </w:rPr>
              <w:fldChar w:fldCharType="separate"/>
            </w:r>
            <w:r w:rsidR="00DD0C87">
              <w:rPr>
                <w:webHidden/>
              </w:rPr>
              <w:t>128</w:t>
            </w:r>
            <w:r w:rsidR="00DD0C87">
              <w:rPr>
                <w:webHidden/>
              </w:rPr>
              <w:fldChar w:fldCharType="end"/>
            </w:r>
          </w:hyperlink>
        </w:p>
        <w:p w14:paraId="528B8A02" w14:textId="07FFB438" w:rsidR="00DD0C87" w:rsidRDefault="00000000">
          <w:pPr>
            <w:pStyle w:val="TOC3"/>
            <w:rPr>
              <w:rFonts w:asciiTheme="minorHAnsi" w:eastAsiaTheme="minorEastAsia" w:hAnsiTheme="minorHAnsi" w:cstheme="minorBidi"/>
            </w:rPr>
          </w:pPr>
          <w:hyperlink w:anchor="_Toc114149985" w:history="1">
            <w:r w:rsidR="00DD0C87" w:rsidRPr="003F681F">
              <w:rPr>
                <w:rStyle w:val="Hyperlink"/>
                <w:iCs/>
              </w:rPr>
              <w:t>Case Review</w:t>
            </w:r>
            <w:r w:rsidR="00DD0C87">
              <w:rPr>
                <w:webHidden/>
              </w:rPr>
              <w:tab/>
            </w:r>
            <w:r w:rsidR="00DD0C87">
              <w:rPr>
                <w:webHidden/>
              </w:rPr>
              <w:fldChar w:fldCharType="begin"/>
            </w:r>
            <w:r w:rsidR="00DD0C87">
              <w:rPr>
                <w:webHidden/>
              </w:rPr>
              <w:instrText xml:space="preserve"> PAGEREF _Toc114149985 \h </w:instrText>
            </w:r>
            <w:r w:rsidR="00DD0C87">
              <w:rPr>
                <w:webHidden/>
              </w:rPr>
            </w:r>
            <w:r w:rsidR="00DD0C87">
              <w:rPr>
                <w:webHidden/>
              </w:rPr>
              <w:fldChar w:fldCharType="separate"/>
            </w:r>
            <w:r w:rsidR="00DD0C87">
              <w:rPr>
                <w:webHidden/>
              </w:rPr>
              <w:t>131</w:t>
            </w:r>
            <w:r w:rsidR="00DD0C87">
              <w:rPr>
                <w:webHidden/>
              </w:rPr>
              <w:fldChar w:fldCharType="end"/>
            </w:r>
          </w:hyperlink>
        </w:p>
        <w:p w14:paraId="4E3A4F62" w14:textId="3DB78325" w:rsidR="00DD0C87" w:rsidRDefault="00000000">
          <w:pPr>
            <w:pStyle w:val="TOC3"/>
            <w:rPr>
              <w:rFonts w:asciiTheme="minorHAnsi" w:eastAsiaTheme="minorEastAsia" w:hAnsiTheme="minorHAnsi" w:cstheme="minorBidi"/>
            </w:rPr>
          </w:pPr>
          <w:hyperlink w:anchor="_Toc114149986" w:history="1">
            <w:r w:rsidR="00DD0C87" w:rsidRPr="003F681F">
              <w:rPr>
                <w:rStyle w:val="Hyperlink"/>
                <w:iCs/>
              </w:rPr>
              <w:t>Training</w:t>
            </w:r>
            <w:r w:rsidR="00DD0C87">
              <w:rPr>
                <w:webHidden/>
              </w:rPr>
              <w:tab/>
            </w:r>
            <w:r w:rsidR="00DD0C87">
              <w:rPr>
                <w:webHidden/>
              </w:rPr>
              <w:fldChar w:fldCharType="begin"/>
            </w:r>
            <w:r w:rsidR="00DD0C87">
              <w:rPr>
                <w:webHidden/>
              </w:rPr>
              <w:instrText xml:space="preserve"> PAGEREF _Toc114149986 \h </w:instrText>
            </w:r>
            <w:r w:rsidR="00DD0C87">
              <w:rPr>
                <w:webHidden/>
              </w:rPr>
            </w:r>
            <w:r w:rsidR="00DD0C87">
              <w:rPr>
                <w:webHidden/>
              </w:rPr>
              <w:fldChar w:fldCharType="separate"/>
            </w:r>
            <w:r w:rsidR="00DD0C87">
              <w:rPr>
                <w:webHidden/>
              </w:rPr>
              <w:t>142</w:t>
            </w:r>
            <w:r w:rsidR="00DD0C87">
              <w:rPr>
                <w:webHidden/>
              </w:rPr>
              <w:fldChar w:fldCharType="end"/>
            </w:r>
          </w:hyperlink>
        </w:p>
        <w:p w14:paraId="2E044895" w14:textId="144C691E" w:rsidR="00DD0C87" w:rsidRDefault="00000000">
          <w:pPr>
            <w:pStyle w:val="TOC3"/>
            <w:rPr>
              <w:rFonts w:asciiTheme="minorHAnsi" w:eastAsiaTheme="minorEastAsia" w:hAnsiTheme="minorHAnsi" w:cstheme="minorBidi"/>
            </w:rPr>
          </w:pPr>
          <w:hyperlink w:anchor="_Toc114149987" w:history="1">
            <w:r w:rsidR="00DD0C87" w:rsidRPr="003F681F">
              <w:rPr>
                <w:rStyle w:val="Hyperlink"/>
                <w:iCs/>
              </w:rPr>
              <w:t>Quality Assurance System</w:t>
            </w:r>
            <w:r w:rsidR="00DD0C87">
              <w:rPr>
                <w:webHidden/>
              </w:rPr>
              <w:tab/>
            </w:r>
            <w:r w:rsidR="00DD0C87">
              <w:rPr>
                <w:webHidden/>
              </w:rPr>
              <w:fldChar w:fldCharType="begin"/>
            </w:r>
            <w:r w:rsidR="00DD0C87">
              <w:rPr>
                <w:webHidden/>
              </w:rPr>
              <w:instrText xml:space="preserve"> PAGEREF _Toc114149987 \h </w:instrText>
            </w:r>
            <w:r w:rsidR="00DD0C87">
              <w:rPr>
                <w:webHidden/>
              </w:rPr>
            </w:r>
            <w:r w:rsidR="00DD0C87">
              <w:rPr>
                <w:webHidden/>
              </w:rPr>
              <w:fldChar w:fldCharType="separate"/>
            </w:r>
            <w:r w:rsidR="00DD0C87">
              <w:rPr>
                <w:webHidden/>
              </w:rPr>
              <w:t>164</w:t>
            </w:r>
            <w:r w:rsidR="00DD0C87">
              <w:rPr>
                <w:webHidden/>
              </w:rPr>
              <w:fldChar w:fldCharType="end"/>
            </w:r>
          </w:hyperlink>
        </w:p>
        <w:p w14:paraId="756137C5" w14:textId="5A690285" w:rsidR="00DD0C87" w:rsidRDefault="00000000">
          <w:pPr>
            <w:pStyle w:val="TOC3"/>
            <w:rPr>
              <w:rFonts w:asciiTheme="minorHAnsi" w:eastAsiaTheme="minorEastAsia" w:hAnsiTheme="minorHAnsi" w:cstheme="minorBidi"/>
            </w:rPr>
          </w:pPr>
          <w:hyperlink w:anchor="_Toc114149988" w:history="1">
            <w:r w:rsidR="00DD0C87" w:rsidRPr="003F681F">
              <w:rPr>
                <w:rStyle w:val="Hyperlink"/>
                <w:iCs/>
              </w:rPr>
              <w:t>Service Array</w:t>
            </w:r>
            <w:r w:rsidR="00DD0C87">
              <w:rPr>
                <w:webHidden/>
              </w:rPr>
              <w:tab/>
            </w:r>
            <w:r w:rsidR="00DD0C87">
              <w:rPr>
                <w:webHidden/>
              </w:rPr>
              <w:fldChar w:fldCharType="begin"/>
            </w:r>
            <w:r w:rsidR="00DD0C87">
              <w:rPr>
                <w:webHidden/>
              </w:rPr>
              <w:instrText xml:space="preserve"> PAGEREF _Toc114149988 \h </w:instrText>
            </w:r>
            <w:r w:rsidR="00DD0C87">
              <w:rPr>
                <w:webHidden/>
              </w:rPr>
            </w:r>
            <w:r w:rsidR="00DD0C87">
              <w:rPr>
                <w:webHidden/>
              </w:rPr>
              <w:fldChar w:fldCharType="separate"/>
            </w:r>
            <w:r w:rsidR="00DD0C87">
              <w:rPr>
                <w:webHidden/>
              </w:rPr>
              <w:t>183</w:t>
            </w:r>
            <w:r w:rsidR="00DD0C87">
              <w:rPr>
                <w:webHidden/>
              </w:rPr>
              <w:fldChar w:fldCharType="end"/>
            </w:r>
          </w:hyperlink>
        </w:p>
        <w:p w14:paraId="2DA570E3" w14:textId="7D304027" w:rsidR="00DD0C87" w:rsidRDefault="00000000">
          <w:pPr>
            <w:pStyle w:val="TOC3"/>
            <w:rPr>
              <w:rFonts w:asciiTheme="minorHAnsi" w:eastAsiaTheme="minorEastAsia" w:hAnsiTheme="minorHAnsi" w:cstheme="minorBidi"/>
            </w:rPr>
          </w:pPr>
          <w:hyperlink w:anchor="_Toc114149989" w:history="1">
            <w:r w:rsidR="00DD0C87" w:rsidRPr="003F681F">
              <w:rPr>
                <w:rStyle w:val="Hyperlink"/>
                <w:iCs/>
              </w:rPr>
              <w:t>Agency Responsiveness to the Community</w:t>
            </w:r>
            <w:r w:rsidR="00DD0C87">
              <w:rPr>
                <w:webHidden/>
              </w:rPr>
              <w:tab/>
            </w:r>
            <w:r w:rsidR="00DD0C87">
              <w:rPr>
                <w:webHidden/>
              </w:rPr>
              <w:fldChar w:fldCharType="begin"/>
            </w:r>
            <w:r w:rsidR="00DD0C87">
              <w:rPr>
                <w:webHidden/>
              </w:rPr>
              <w:instrText xml:space="preserve"> PAGEREF _Toc114149989 \h </w:instrText>
            </w:r>
            <w:r w:rsidR="00DD0C87">
              <w:rPr>
                <w:webHidden/>
              </w:rPr>
            </w:r>
            <w:r w:rsidR="00DD0C87">
              <w:rPr>
                <w:webHidden/>
              </w:rPr>
              <w:fldChar w:fldCharType="separate"/>
            </w:r>
            <w:r w:rsidR="00DD0C87">
              <w:rPr>
                <w:webHidden/>
              </w:rPr>
              <w:t>236</w:t>
            </w:r>
            <w:r w:rsidR="00DD0C87">
              <w:rPr>
                <w:webHidden/>
              </w:rPr>
              <w:fldChar w:fldCharType="end"/>
            </w:r>
          </w:hyperlink>
        </w:p>
        <w:p w14:paraId="3EE872BB" w14:textId="3BD8E9C3" w:rsidR="00DD0C87" w:rsidRDefault="00000000">
          <w:pPr>
            <w:pStyle w:val="TOC3"/>
            <w:rPr>
              <w:rFonts w:asciiTheme="minorHAnsi" w:eastAsiaTheme="minorEastAsia" w:hAnsiTheme="minorHAnsi" w:cstheme="minorBidi"/>
            </w:rPr>
          </w:pPr>
          <w:hyperlink w:anchor="_Toc114149990" w:history="1">
            <w:r w:rsidR="00DD0C87" w:rsidRPr="003F681F">
              <w:rPr>
                <w:rStyle w:val="Hyperlink"/>
                <w:iCs/>
              </w:rPr>
              <w:t>Foster and Adoptive Parent Licensing/Recruitment</w:t>
            </w:r>
            <w:r w:rsidR="00DD0C87">
              <w:rPr>
                <w:webHidden/>
              </w:rPr>
              <w:tab/>
            </w:r>
            <w:r w:rsidR="00DD0C87">
              <w:rPr>
                <w:webHidden/>
              </w:rPr>
              <w:fldChar w:fldCharType="begin"/>
            </w:r>
            <w:r w:rsidR="00DD0C87">
              <w:rPr>
                <w:webHidden/>
              </w:rPr>
              <w:instrText xml:space="preserve"> PAGEREF _Toc114149990 \h </w:instrText>
            </w:r>
            <w:r w:rsidR="00DD0C87">
              <w:rPr>
                <w:webHidden/>
              </w:rPr>
            </w:r>
            <w:r w:rsidR="00DD0C87">
              <w:rPr>
                <w:webHidden/>
              </w:rPr>
              <w:fldChar w:fldCharType="separate"/>
            </w:r>
            <w:r w:rsidR="00DD0C87">
              <w:rPr>
                <w:webHidden/>
              </w:rPr>
              <w:t>273</w:t>
            </w:r>
            <w:r w:rsidR="00DD0C87">
              <w:rPr>
                <w:webHidden/>
              </w:rPr>
              <w:fldChar w:fldCharType="end"/>
            </w:r>
          </w:hyperlink>
        </w:p>
        <w:p w14:paraId="76864799" w14:textId="1B3503F5" w:rsidR="00DD0C87" w:rsidRDefault="00000000">
          <w:pPr>
            <w:pStyle w:val="TOC1"/>
            <w:rPr>
              <w:rFonts w:asciiTheme="minorHAnsi" w:eastAsiaTheme="minorEastAsia" w:hAnsiTheme="minorHAnsi" w:cstheme="minorBidi"/>
              <w:b w:val="0"/>
              <w:bCs w:val="0"/>
              <w:iCs w:val="0"/>
              <w:sz w:val="22"/>
              <w:szCs w:val="22"/>
            </w:rPr>
          </w:pPr>
          <w:hyperlink w:anchor="_Toc114149991" w:history="1">
            <w:r w:rsidR="00DD0C87" w:rsidRPr="003F681F">
              <w:rPr>
                <w:rStyle w:val="Hyperlink"/>
              </w:rPr>
              <w:t>2.</w:t>
            </w:r>
            <w:r w:rsidR="00DD0C87">
              <w:rPr>
                <w:rFonts w:asciiTheme="minorHAnsi" w:eastAsiaTheme="minorEastAsia" w:hAnsiTheme="minorHAnsi" w:cstheme="minorBidi"/>
                <w:b w:val="0"/>
                <w:bCs w:val="0"/>
                <w:iCs w:val="0"/>
                <w:sz w:val="22"/>
                <w:szCs w:val="22"/>
              </w:rPr>
              <w:tab/>
            </w:r>
            <w:r w:rsidR="00DD0C87" w:rsidRPr="003F681F">
              <w:rPr>
                <w:rStyle w:val="Hyperlink"/>
              </w:rPr>
              <w:t>Update on Plan for Enacting the States Vision</w:t>
            </w:r>
            <w:r w:rsidR="00DD0C87">
              <w:rPr>
                <w:webHidden/>
              </w:rPr>
              <w:tab/>
            </w:r>
            <w:r w:rsidR="00DD0C87">
              <w:rPr>
                <w:webHidden/>
              </w:rPr>
              <w:fldChar w:fldCharType="begin"/>
            </w:r>
            <w:r w:rsidR="00DD0C87">
              <w:rPr>
                <w:webHidden/>
              </w:rPr>
              <w:instrText xml:space="preserve"> PAGEREF _Toc114149991 \h </w:instrText>
            </w:r>
            <w:r w:rsidR="00DD0C87">
              <w:rPr>
                <w:webHidden/>
              </w:rPr>
            </w:r>
            <w:r w:rsidR="00DD0C87">
              <w:rPr>
                <w:webHidden/>
              </w:rPr>
              <w:fldChar w:fldCharType="separate"/>
            </w:r>
            <w:r w:rsidR="00DD0C87">
              <w:rPr>
                <w:webHidden/>
              </w:rPr>
              <w:t>284</w:t>
            </w:r>
            <w:r w:rsidR="00DD0C87">
              <w:rPr>
                <w:webHidden/>
              </w:rPr>
              <w:fldChar w:fldCharType="end"/>
            </w:r>
          </w:hyperlink>
        </w:p>
        <w:p w14:paraId="1875A65B" w14:textId="46C66CEC" w:rsidR="00DD0C87" w:rsidRDefault="00000000">
          <w:pPr>
            <w:pStyle w:val="TOC3"/>
            <w:rPr>
              <w:rFonts w:asciiTheme="minorHAnsi" w:eastAsiaTheme="minorEastAsia" w:hAnsiTheme="minorHAnsi" w:cstheme="minorBidi"/>
            </w:rPr>
          </w:pPr>
          <w:hyperlink w:anchor="_Toc114149992" w:history="1">
            <w:r w:rsidR="00DD0C87" w:rsidRPr="003F681F">
              <w:rPr>
                <w:rStyle w:val="Hyperlink"/>
                <w:iCs/>
              </w:rPr>
              <w:t>Staff Training, Technical Assistance and Evaluation</w:t>
            </w:r>
            <w:r w:rsidR="00DD0C87">
              <w:rPr>
                <w:webHidden/>
              </w:rPr>
              <w:tab/>
            </w:r>
            <w:r w:rsidR="00DD0C87">
              <w:rPr>
                <w:webHidden/>
              </w:rPr>
              <w:fldChar w:fldCharType="begin"/>
            </w:r>
            <w:r w:rsidR="00DD0C87">
              <w:rPr>
                <w:webHidden/>
              </w:rPr>
              <w:instrText xml:space="preserve"> PAGEREF _Toc114149992 \h </w:instrText>
            </w:r>
            <w:r w:rsidR="00DD0C87">
              <w:rPr>
                <w:webHidden/>
              </w:rPr>
            </w:r>
            <w:r w:rsidR="00DD0C87">
              <w:rPr>
                <w:webHidden/>
              </w:rPr>
              <w:fldChar w:fldCharType="separate"/>
            </w:r>
            <w:r w:rsidR="00DD0C87">
              <w:rPr>
                <w:webHidden/>
              </w:rPr>
              <w:t>333</w:t>
            </w:r>
            <w:r w:rsidR="00DD0C87">
              <w:rPr>
                <w:webHidden/>
              </w:rPr>
              <w:fldChar w:fldCharType="end"/>
            </w:r>
          </w:hyperlink>
        </w:p>
        <w:p w14:paraId="747BA894" w14:textId="5D1224F2" w:rsidR="00DD0C87" w:rsidRDefault="00000000">
          <w:pPr>
            <w:pStyle w:val="TOC3"/>
            <w:rPr>
              <w:rFonts w:asciiTheme="minorHAnsi" w:eastAsiaTheme="minorEastAsia" w:hAnsiTheme="minorHAnsi" w:cstheme="minorBidi"/>
            </w:rPr>
          </w:pPr>
          <w:hyperlink w:anchor="_Toc114149993" w:history="1">
            <w:r w:rsidR="00DD0C87" w:rsidRPr="003F681F">
              <w:rPr>
                <w:rStyle w:val="Hyperlink"/>
                <w:iCs/>
              </w:rPr>
              <w:t>Implementation Supports</w:t>
            </w:r>
            <w:r w:rsidR="00DD0C87">
              <w:rPr>
                <w:webHidden/>
              </w:rPr>
              <w:tab/>
            </w:r>
            <w:r w:rsidR="00DD0C87">
              <w:rPr>
                <w:webHidden/>
              </w:rPr>
              <w:fldChar w:fldCharType="begin"/>
            </w:r>
            <w:r w:rsidR="00DD0C87">
              <w:rPr>
                <w:webHidden/>
              </w:rPr>
              <w:instrText xml:space="preserve"> PAGEREF _Toc114149993 \h </w:instrText>
            </w:r>
            <w:r w:rsidR="00DD0C87">
              <w:rPr>
                <w:webHidden/>
              </w:rPr>
            </w:r>
            <w:r w:rsidR="00DD0C87">
              <w:rPr>
                <w:webHidden/>
              </w:rPr>
              <w:fldChar w:fldCharType="separate"/>
            </w:r>
            <w:r w:rsidR="00DD0C87">
              <w:rPr>
                <w:webHidden/>
              </w:rPr>
              <w:t>335</w:t>
            </w:r>
            <w:r w:rsidR="00DD0C87">
              <w:rPr>
                <w:webHidden/>
              </w:rPr>
              <w:fldChar w:fldCharType="end"/>
            </w:r>
          </w:hyperlink>
        </w:p>
        <w:p w14:paraId="46FF2675" w14:textId="3D758D6C" w:rsidR="00DD0C87" w:rsidRDefault="00000000">
          <w:pPr>
            <w:pStyle w:val="TOC1"/>
            <w:rPr>
              <w:rFonts w:asciiTheme="minorHAnsi" w:eastAsiaTheme="minorEastAsia" w:hAnsiTheme="minorHAnsi" w:cstheme="minorBidi"/>
              <w:b w:val="0"/>
              <w:bCs w:val="0"/>
              <w:iCs w:val="0"/>
              <w:sz w:val="22"/>
              <w:szCs w:val="22"/>
            </w:rPr>
          </w:pPr>
          <w:hyperlink w:anchor="_Toc114149994" w:history="1">
            <w:r w:rsidR="00DD0C87" w:rsidRPr="003F681F">
              <w:rPr>
                <w:rStyle w:val="Hyperlink"/>
              </w:rPr>
              <w:t>Update on Services</w:t>
            </w:r>
            <w:r w:rsidR="00DD0C87">
              <w:rPr>
                <w:webHidden/>
              </w:rPr>
              <w:tab/>
            </w:r>
            <w:r w:rsidR="00DD0C87">
              <w:rPr>
                <w:webHidden/>
              </w:rPr>
              <w:fldChar w:fldCharType="begin"/>
            </w:r>
            <w:r w:rsidR="00DD0C87">
              <w:rPr>
                <w:webHidden/>
              </w:rPr>
              <w:instrText xml:space="preserve"> PAGEREF _Toc114149994 \h </w:instrText>
            </w:r>
            <w:r w:rsidR="00DD0C87">
              <w:rPr>
                <w:webHidden/>
              </w:rPr>
            </w:r>
            <w:r w:rsidR="00DD0C87">
              <w:rPr>
                <w:webHidden/>
              </w:rPr>
              <w:fldChar w:fldCharType="separate"/>
            </w:r>
            <w:r w:rsidR="00DD0C87">
              <w:rPr>
                <w:webHidden/>
              </w:rPr>
              <w:t>338</w:t>
            </w:r>
            <w:r w:rsidR="00DD0C87">
              <w:rPr>
                <w:webHidden/>
              </w:rPr>
              <w:fldChar w:fldCharType="end"/>
            </w:r>
          </w:hyperlink>
        </w:p>
        <w:p w14:paraId="45733789" w14:textId="2436769A" w:rsidR="00DD0C87" w:rsidRDefault="00000000">
          <w:pPr>
            <w:pStyle w:val="TOC3"/>
            <w:rPr>
              <w:rFonts w:asciiTheme="minorHAnsi" w:eastAsiaTheme="minorEastAsia" w:hAnsiTheme="minorHAnsi" w:cstheme="minorBidi"/>
            </w:rPr>
          </w:pPr>
          <w:hyperlink w:anchor="_Toc114149995" w:history="1">
            <w:r w:rsidR="00DD0C87" w:rsidRPr="003F681F">
              <w:rPr>
                <w:rStyle w:val="Hyperlink"/>
                <w:rFonts w:cstheme="minorHAnsi"/>
                <w:iCs/>
              </w:rPr>
              <w:t>Child and Family Service Continuum</w:t>
            </w:r>
            <w:r w:rsidR="00DD0C87">
              <w:rPr>
                <w:webHidden/>
              </w:rPr>
              <w:tab/>
            </w:r>
            <w:r w:rsidR="00DD0C87">
              <w:rPr>
                <w:webHidden/>
              </w:rPr>
              <w:fldChar w:fldCharType="begin"/>
            </w:r>
            <w:r w:rsidR="00DD0C87">
              <w:rPr>
                <w:webHidden/>
              </w:rPr>
              <w:instrText xml:space="preserve"> PAGEREF _Toc114149995 \h </w:instrText>
            </w:r>
            <w:r w:rsidR="00DD0C87">
              <w:rPr>
                <w:webHidden/>
              </w:rPr>
            </w:r>
            <w:r w:rsidR="00DD0C87">
              <w:rPr>
                <w:webHidden/>
              </w:rPr>
              <w:fldChar w:fldCharType="separate"/>
            </w:r>
            <w:r w:rsidR="00DD0C87">
              <w:rPr>
                <w:webHidden/>
              </w:rPr>
              <w:t>338</w:t>
            </w:r>
            <w:r w:rsidR="00DD0C87">
              <w:rPr>
                <w:webHidden/>
              </w:rPr>
              <w:fldChar w:fldCharType="end"/>
            </w:r>
          </w:hyperlink>
        </w:p>
        <w:p w14:paraId="70266539" w14:textId="25111A86" w:rsidR="00DD0C87" w:rsidRDefault="00000000">
          <w:pPr>
            <w:pStyle w:val="TOC3"/>
            <w:rPr>
              <w:rFonts w:asciiTheme="minorHAnsi" w:eastAsiaTheme="minorEastAsia" w:hAnsiTheme="minorHAnsi" w:cstheme="minorBidi"/>
            </w:rPr>
          </w:pPr>
          <w:hyperlink w:anchor="_Toc114149996" w:history="1">
            <w:r w:rsidR="00DD0C87" w:rsidRPr="003F681F">
              <w:rPr>
                <w:rStyle w:val="Hyperlink"/>
                <w:iCs/>
              </w:rPr>
              <w:t>Prevention</w:t>
            </w:r>
            <w:r w:rsidR="00DD0C87">
              <w:rPr>
                <w:webHidden/>
              </w:rPr>
              <w:tab/>
            </w:r>
            <w:r w:rsidR="00DD0C87">
              <w:rPr>
                <w:webHidden/>
              </w:rPr>
              <w:fldChar w:fldCharType="begin"/>
            </w:r>
            <w:r w:rsidR="00DD0C87">
              <w:rPr>
                <w:webHidden/>
              </w:rPr>
              <w:instrText xml:space="preserve"> PAGEREF _Toc114149996 \h </w:instrText>
            </w:r>
            <w:r w:rsidR="00DD0C87">
              <w:rPr>
                <w:webHidden/>
              </w:rPr>
            </w:r>
            <w:r w:rsidR="00DD0C87">
              <w:rPr>
                <w:webHidden/>
              </w:rPr>
              <w:fldChar w:fldCharType="separate"/>
            </w:r>
            <w:r w:rsidR="00DD0C87">
              <w:rPr>
                <w:webHidden/>
              </w:rPr>
              <w:t>338</w:t>
            </w:r>
            <w:r w:rsidR="00DD0C87">
              <w:rPr>
                <w:webHidden/>
              </w:rPr>
              <w:fldChar w:fldCharType="end"/>
            </w:r>
          </w:hyperlink>
        </w:p>
        <w:p w14:paraId="0C062F7A" w14:textId="72142BDE" w:rsidR="00DD0C87" w:rsidRDefault="00000000">
          <w:pPr>
            <w:pStyle w:val="TOC3"/>
            <w:rPr>
              <w:rFonts w:asciiTheme="minorHAnsi" w:eastAsiaTheme="minorEastAsia" w:hAnsiTheme="minorHAnsi" w:cstheme="minorBidi"/>
            </w:rPr>
          </w:pPr>
          <w:hyperlink w:anchor="_Toc114149997" w:history="1">
            <w:r w:rsidR="00DD0C87" w:rsidRPr="003F681F">
              <w:rPr>
                <w:rStyle w:val="Hyperlink"/>
                <w:rFonts w:cstheme="minorHAnsi"/>
                <w:iCs/>
              </w:rPr>
              <w:t>Child Protective Services</w:t>
            </w:r>
            <w:r w:rsidR="00DD0C87">
              <w:rPr>
                <w:webHidden/>
              </w:rPr>
              <w:tab/>
            </w:r>
            <w:r w:rsidR="00DD0C87">
              <w:rPr>
                <w:webHidden/>
              </w:rPr>
              <w:fldChar w:fldCharType="begin"/>
            </w:r>
            <w:r w:rsidR="00DD0C87">
              <w:rPr>
                <w:webHidden/>
              </w:rPr>
              <w:instrText xml:space="preserve"> PAGEREF _Toc114149997 \h </w:instrText>
            </w:r>
            <w:r w:rsidR="00DD0C87">
              <w:rPr>
                <w:webHidden/>
              </w:rPr>
            </w:r>
            <w:r w:rsidR="00DD0C87">
              <w:rPr>
                <w:webHidden/>
              </w:rPr>
              <w:fldChar w:fldCharType="separate"/>
            </w:r>
            <w:r w:rsidR="00DD0C87">
              <w:rPr>
                <w:webHidden/>
              </w:rPr>
              <w:t>342</w:t>
            </w:r>
            <w:r w:rsidR="00DD0C87">
              <w:rPr>
                <w:webHidden/>
              </w:rPr>
              <w:fldChar w:fldCharType="end"/>
            </w:r>
          </w:hyperlink>
        </w:p>
        <w:p w14:paraId="645800DC" w14:textId="110B2548" w:rsidR="00DD0C87" w:rsidRDefault="00000000">
          <w:pPr>
            <w:pStyle w:val="TOC3"/>
            <w:rPr>
              <w:rFonts w:asciiTheme="minorHAnsi" w:eastAsiaTheme="minorEastAsia" w:hAnsiTheme="minorHAnsi" w:cstheme="minorBidi"/>
            </w:rPr>
          </w:pPr>
          <w:hyperlink w:anchor="_Toc114149998" w:history="1">
            <w:r w:rsidR="00DD0C87" w:rsidRPr="003F681F">
              <w:rPr>
                <w:rStyle w:val="Hyperlink"/>
                <w:i/>
              </w:rPr>
              <w:t>Youth Services</w:t>
            </w:r>
            <w:r w:rsidR="00DD0C87">
              <w:rPr>
                <w:webHidden/>
              </w:rPr>
              <w:tab/>
            </w:r>
            <w:r w:rsidR="00DD0C87">
              <w:rPr>
                <w:webHidden/>
              </w:rPr>
              <w:fldChar w:fldCharType="begin"/>
            </w:r>
            <w:r w:rsidR="00DD0C87">
              <w:rPr>
                <w:webHidden/>
              </w:rPr>
              <w:instrText xml:space="preserve"> PAGEREF _Toc114149998 \h </w:instrText>
            </w:r>
            <w:r w:rsidR="00DD0C87">
              <w:rPr>
                <w:webHidden/>
              </w:rPr>
            </w:r>
            <w:r w:rsidR="00DD0C87">
              <w:rPr>
                <w:webHidden/>
              </w:rPr>
              <w:fldChar w:fldCharType="separate"/>
            </w:r>
            <w:r w:rsidR="00DD0C87">
              <w:rPr>
                <w:webHidden/>
              </w:rPr>
              <w:t>345</w:t>
            </w:r>
            <w:r w:rsidR="00DD0C87">
              <w:rPr>
                <w:webHidden/>
              </w:rPr>
              <w:fldChar w:fldCharType="end"/>
            </w:r>
          </w:hyperlink>
        </w:p>
        <w:p w14:paraId="1F25D1D7" w14:textId="3EB53F7E" w:rsidR="00DD0C87" w:rsidRDefault="00000000">
          <w:pPr>
            <w:pStyle w:val="TOC3"/>
            <w:rPr>
              <w:rFonts w:asciiTheme="minorHAnsi" w:eastAsiaTheme="minorEastAsia" w:hAnsiTheme="minorHAnsi" w:cstheme="minorBidi"/>
            </w:rPr>
          </w:pPr>
          <w:hyperlink w:anchor="_Toc114149999" w:history="1">
            <w:r w:rsidR="00DD0C87" w:rsidRPr="003F681F">
              <w:rPr>
                <w:rStyle w:val="Hyperlink"/>
                <w:rFonts w:cstheme="minorHAnsi"/>
                <w:iCs/>
              </w:rPr>
              <w:t>Foster Care</w:t>
            </w:r>
            <w:r w:rsidR="00DD0C87">
              <w:rPr>
                <w:webHidden/>
              </w:rPr>
              <w:tab/>
            </w:r>
            <w:r w:rsidR="00DD0C87">
              <w:rPr>
                <w:webHidden/>
              </w:rPr>
              <w:fldChar w:fldCharType="begin"/>
            </w:r>
            <w:r w:rsidR="00DD0C87">
              <w:rPr>
                <w:webHidden/>
              </w:rPr>
              <w:instrText xml:space="preserve"> PAGEREF _Toc114149999 \h </w:instrText>
            </w:r>
            <w:r w:rsidR="00DD0C87">
              <w:rPr>
                <w:webHidden/>
              </w:rPr>
            </w:r>
            <w:r w:rsidR="00DD0C87">
              <w:rPr>
                <w:webHidden/>
              </w:rPr>
              <w:fldChar w:fldCharType="separate"/>
            </w:r>
            <w:r w:rsidR="00DD0C87">
              <w:rPr>
                <w:webHidden/>
              </w:rPr>
              <w:t>347</w:t>
            </w:r>
            <w:r w:rsidR="00DD0C87">
              <w:rPr>
                <w:webHidden/>
              </w:rPr>
              <w:fldChar w:fldCharType="end"/>
            </w:r>
          </w:hyperlink>
        </w:p>
        <w:p w14:paraId="08EFD763" w14:textId="6866392D" w:rsidR="00DD0C87" w:rsidRDefault="00000000">
          <w:pPr>
            <w:pStyle w:val="TOC3"/>
            <w:rPr>
              <w:rFonts w:asciiTheme="minorHAnsi" w:eastAsiaTheme="minorEastAsia" w:hAnsiTheme="minorHAnsi" w:cstheme="minorBidi"/>
            </w:rPr>
          </w:pPr>
          <w:hyperlink w:anchor="_Toc114150000" w:history="1">
            <w:r w:rsidR="00DD0C87" w:rsidRPr="003F681F">
              <w:rPr>
                <w:rStyle w:val="Hyperlink"/>
                <w:rFonts w:cstheme="minorHAnsi"/>
                <w:iCs/>
              </w:rPr>
              <w:t>Service Coordination</w:t>
            </w:r>
            <w:r w:rsidR="00DD0C87">
              <w:rPr>
                <w:webHidden/>
              </w:rPr>
              <w:tab/>
            </w:r>
            <w:r w:rsidR="00DD0C87">
              <w:rPr>
                <w:webHidden/>
              </w:rPr>
              <w:fldChar w:fldCharType="begin"/>
            </w:r>
            <w:r w:rsidR="00DD0C87">
              <w:rPr>
                <w:webHidden/>
              </w:rPr>
              <w:instrText xml:space="preserve"> PAGEREF _Toc114150000 \h </w:instrText>
            </w:r>
            <w:r w:rsidR="00DD0C87">
              <w:rPr>
                <w:webHidden/>
              </w:rPr>
            </w:r>
            <w:r w:rsidR="00DD0C87">
              <w:rPr>
                <w:webHidden/>
              </w:rPr>
              <w:fldChar w:fldCharType="separate"/>
            </w:r>
            <w:r w:rsidR="00DD0C87">
              <w:rPr>
                <w:webHidden/>
              </w:rPr>
              <w:t>362</w:t>
            </w:r>
            <w:r w:rsidR="00DD0C87">
              <w:rPr>
                <w:webHidden/>
              </w:rPr>
              <w:fldChar w:fldCharType="end"/>
            </w:r>
          </w:hyperlink>
        </w:p>
        <w:p w14:paraId="74269FDE" w14:textId="072E1A85" w:rsidR="00DD0C87" w:rsidRDefault="00000000">
          <w:pPr>
            <w:pStyle w:val="TOC3"/>
            <w:rPr>
              <w:rFonts w:asciiTheme="minorHAnsi" w:eastAsiaTheme="minorEastAsia" w:hAnsiTheme="minorHAnsi" w:cstheme="minorBidi"/>
            </w:rPr>
          </w:pPr>
          <w:hyperlink w:anchor="_Toc114150001" w:history="1">
            <w:r w:rsidR="00DD0C87" w:rsidRPr="003F681F">
              <w:rPr>
                <w:rStyle w:val="Hyperlink"/>
                <w:rFonts w:cstheme="minorHAnsi"/>
                <w:iCs/>
              </w:rPr>
              <w:t>Service Description</w:t>
            </w:r>
            <w:r w:rsidR="00DD0C87">
              <w:rPr>
                <w:webHidden/>
              </w:rPr>
              <w:tab/>
            </w:r>
            <w:r w:rsidR="00DD0C87">
              <w:rPr>
                <w:webHidden/>
              </w:rPr>
              <w:fldChar w:fldCharType="begin"/>
            </w:r>
            <w:r w:rsidR="00DD0C87">
              <w:rPr>
                <w:webHidden/>
              </w:rPr>
              <w:instrText xml:space="preserve"> PAGEREF _Toc114150001 \h </w:instrText>
            </w:r>
            <w:r w:rsidR="00DD0C87">
              <w:rPr>
                <w:webHidden/>
              </w:rPr>
            </w:r>
            <w:r w:rsidR="00DD0C87">
              <w:rPr>
                <w:webHidden/>
              </w:rPr>
              <w:fldChar w:fldCharType="separate"/>
            </w:r>
            <w:r w:rsidR="00DD0C87">
              <w:rPr>
                <w:webHidden/>
              </w:rPr>
              <w:t>369</w:t>
            </w:r>
            <w:r w:rsidR="00DD0C87">
              <w:rPr>
                <w:webHidden/>
              </w:rPr>
              <w:fldChar w:fldCharType="end"/>
            </w:r>
          </w:hyperlink>
        </w:p>
        <w:p w14:paraId="08CFFC9D" w14:textId="1C848A61" w:rsidR="00DD0C87" w:rsidRDefault="00000000">
          <w:pPr>
            <w:pStyle w:val="TOC3"/>
            <w:rPr>
              <w:rFonts w:asciiTheme="minorHAnsi" w:eastAsiaTheme="minorEastAsia" w:hAnsiTheme="minorHAnsi" w:cstheme="minorBidi"/>
            </w:rPr>
          </w:pPr>
          <w:hyperlink w:anchor="_Toc114150002" w:history="1">
            <w:r w:rsidR="00DD0C87" w:rsidRPr="003F681F">
              <w:rPr>
                <w:rStyle w:val="Hyperlink"/>
                <w:iCs/>
              </w:rPr>
              <w:t>Stephanie Tubbs Jones Child Welfare Services Program (title IV-B, subpart 1)</w:t>
            </w:r>
            <w:r w:rsidR="00DD0C87">
              <w:rPr>
                <w:webHidden/>
              </w:rPr>
              <w:tab/>
            </w:r>
            <w:r w:rsidR="00DD0C87">
              <w:rPr>
                <w:webHidden/>
              </w:rPr>
              <w:fldChar w:fldCharType="begin"/>
            </w:r>
            <w:r w:rsidR="00DD0C87">
              <w:rPr>
                <w:webHidden/>
              </w:rPr>
              <w:instrText xml:space="preserve"> PAGEREF _Toc114150002 \h </w:instrText>
            </w:r>
            <w:r w:rsidR="00DD0C87">
              <w:rPr>
                <w:webHidden/>
              </w:rPr>
            </w:r>
            <w:r w:rsidR="00DD0C87">
              <w:rPr>
                <w:webHidden/>
              </w:rPr>
              <w:fldChar w:fldCharType="separate"/>
            </w:r>
            <w:r w:rsidR="00DD0C87">
              <w:rPr>
                <w:webHidden/>
              </w:rPr>
              <w:t>377</w:t>
            </w:r>
            <w:r w:rsidR="00DD0C87">
              <w:rPr>
                <w:webHidden/>
              </w:rPr>
              <w:fldChar w:fldCharType="end"/>
            </w:r>
          </w:hyperlink>
        </w:p>
        <w:p w14:paraId="2E1ADB58" w14:textId="53AB029C" w:rsidR="00DD0C87" w:rsidRDefault="00000000">
          <w:pPr>
            <w:pStyle w:val="TOC3"/>
            <w:rPr>
              <w:rFonts w:asciiTheme="minorHAnsi" w:eastAsiaTheme="minorEastAsia" w:hAnsiTheme="minorHAnsi" w:cstheme="minorBidi"/>
            </w:rPr>
          </w:pPr>
          <w:hyperlink w:anchor="_Toc114150003" w:history="1">
            <w:r w:rsidR="00DD0C87" w:rsidRPr="003F681F">
              <w:rPr>
                <w:rStyle w:val="Hyperlink"/>
                <w:iCs/>
              </w:rPr>
              <w:t>Services for Children Adopted from Other Countries</w:t>
            </w:r>
            <w:r w:rsidR="00DD0C87">
              <w:rPr>
                <w:webHidden/>
              </w:rPr>
              <w:tab/>
            </w:r>
            <w:r w:rsidR="00DD0C87">
              <w:rPr>
                <w:webHidden/>
              </w:rPr>
              <w:fldChar w:fldCharType="begin"/>
            </w:r>
            <w:r w:rsidR="00DD0C87">
              <w:rPr>
                <w:webHidden/>
              </w:rPr>
              <w:instrText xml:space="preserve"> PAGEREF _Toc114150003 \h </w:instrText>
            </w:r>
            <w:r w:rsidR="00DD0C87">
              <w:rPr>
                <w:webHidden/>
              </w:rPr>
            </w:r>
            <w:r w:rsidR="00DD0C87">
              <w:rPr>
                <w:webHidden/>
              </w:rPr>
              <w:fldChar w:fldCharType="separate"/>
            </w:r>
            <w:r w:rsidR="00DD0C87">
              <w:rPr>
                <w:webHidden/>
              </w:rPr>
              <w:t>377</w:t>
            </w:r>
            <w:r w:rsidR="00DD0C87">
              <w:rPr>
                <w:webHidden/>
              </w:rPr>
              <w:fldChar w:fldCharType="end"/>
            </w:r>
          </w:hyperlink>
        </w:p>
        <w:p w14:paraId="575D7D4F" w14:textId="5012599C" w:rsidR="00DD0C87" w:rsidRDefault="00000000">
          <w:pPr>
            <w:pStyle w:val="TOC3"/>
            <w:rPr>
              <w:rFonts w:asciiTheme="minorHAnsi" w:eastAsiaTheme="minorEastAsia" w:hAnsiTheme="minorHAnsi" w:cstheme="minorBidi"/>
            </w:rPr>
          </w:pPr>
          <w:hyperlink w:anchor="_Toc114150004" w:history="1">
            <w:r w:rsidR="00DD0C87" w:rsidRPr="003F681F">
              <w:rPr>
                <w:rStyle w:val="Hyperlink"/>
                <w:iCs/>
              </w:rPr>
              <w:t>Services for Children under the Age of Five</w:t>
            </w:r>
            <w:r w:rsidR="00DD0C87">
              <w:rPr>
                <w:webHidden/>
              </w:rPr>
              <w:tab/>
            </w:r>
            <w:r w:rsidR="00DD0C87">
              <w:rPr>
                <w:webHidden/>
              </w:rPr>
              <w:fldChar w:fldCharType="begin"/>
            </w:r>
            <w:r w:rsidR="00DD0C87">
              <w:rPr>
                <w:webHidden/>
              </w:rPr>
              <w:instrText xml:space="preserve"> PAGEREF _Toc114150004 \h </w:instrText>
            </w:r>
            <w:r w:rsidR="00DD0C87">
              <w:rPr>
                <w:webHidden/>
              </w:rPr>
            </w:r>
            <w:r w:rsidR="00DD0C87">
              <w:rPr>
                <w:webHidden/>
              </w:rPr>
              <w:fldChar w:fldCharType="separate"/>
            </w:r>
            <w:r w:rsidR="00DD0C87">
              <w:rPr>
                <w:webHidden/>
              </w:rPr>
              <w:t>377</w:t>
            </w:r>
            <w:r w:rsidR="00DD0C87">
              <w:rPr>
                <w:webHidden/>
              </w:rPr>
              <w:fldChar w:fldCharType="end"/>
            </w:r>
          </w:hyperlink>
        </w:p>
        <w:p w14:paraId="389D1E56" w14:textId="1EA6117B" w:rsidR="00DD0C87" w:rsidRDefault="00000000">
          <w:pPr>
            <w:pStyle w:val="TOC3"/>
            <w:rPr>
              <w:rFonts w:asciiTheme="minorHAnsi" w:eastAsiaTheme="minorEastAsia" w:hAnsiTheme="minorHAnsi" w:cstheme="minorBidi"/>
            </w:rPr>
          </w:pPr>
          <w:hyperlink w:anchor="_Toc114150005" w:history="1">
            <w:r w:rsidR="00DD0C87" w:rsidRPr="003F681F">
              <w:rPr>
                <w:rStyle w:val="Hyperlink"/>
                <w:iCs/>
              </w:rPr>
              <w:t>Efforts to Track and Prevent Child Maltreatment Deaths</w:t>
            </w:r>
            <w:r w:rsidR="00DD0C87">
              <w:rPr>
                <w:webHidden/>
              </w:rPr>
              <w:tab/>
            </w:r>
            <w:r w:rsidR="00DD0C87">
              <w:rPr>
                <w:webHidden/>
              </w:rPr>
              <w:fldChar w:fldCharType="begin"/>
            </w:r>
            <w:r w:rsidR="00DD0C87">
              <w:rPr>
                <w:webHidden/>
              </w:rPr>
              <w:instrText xml:space="preserve"> PAGEREF _Toc114150005 \h </w:instrText>
            </w:r>
            <w:r w:rsidR="00DD0C87">
              <w:rPr>
                <w:webHidden/>
              </w:rPr>
            </w:r>
            <w:r w:rsidR="00DD0C87">
              <w:rPr>
                <w:webHidden/>
              </w:rPr>
              <w:fldChar w:fldCharType="separate"/>
            </w:r>
            <w:r w:rsidR="00DD0C87">
              <w:rPr>
                <w:webHidden/>
              </w:rPr>
              <w:t>379</w:t>
            </w:r>
            <w:r w:rsidR="00DD0C87">
              <w:rPr>
                <w:webHidden/>
              </w:rPr>
              <w:fldChar w:fldCharType="end"/>
            </w:r>
          </w:hyperlink>
        </w:p>
        <w:p w14:paraId="7EA18C86" w14:textId="6A8ED8A9" w:rsidR="00DD0C87" w:rsidRDefault="00000000">
          <w:pPr>
            <w:pStyle w:val="TOC3"/>
            <w:rPr>
              <w:rFonts w:asciiTheme="minorHAnsi" w:eastAsiaTheme="minorEastAsia" w:hAnsiTheme="minorHAnsi" w:cstheme="minorBidi"/>
            </w:rPr>
          </w:pPr>
          <w:hyperlink w:anchor="_Toc114150006" w:history="1">
            <w:r w:rsidR="00DD0C87" w:rsidRPr="003F681F">
              <w:rPr>
                <w:rStyle w:val="Hyperlink"/>
              </w:rPr>
              <w:t>Disaster Relief Act</w:t>
            </w:r>
            <w:r w:rsidR="00DD0C87">
              <w:rPr>
                <w:webHidden/>
              </w:rPr>
              <w:tab/>
            </w:r>
            <w:r w:rsidR="00DD0C87">
              <w:rPr>
                <w:webHidden/>
              </w:rPr>
              <w:fldChar w:fldCharType="begin"/>
            </w:r>
            <w:r w:rsidR="00DD0C87">
              <w:rPr>
                <w:webHidden/>
              </w:rPr>
              <w:instrText xml:space="preserve"> PAGEREF _Toc114150006 \h </w:instrText>
            </w:r>
            <w:r w:rsidR="00DD0C87">
              <w:rPr>
                <w:webHidden/>
              </w:rPr>
            </w:r>
            <w:r w:rsidR="00DD0C87">
              <w:rPr>
                <w:webHidden/>
              </w:rPr>
              <w:fldChar w:fldCharType="separate"/>
            </w:r>
            <w:r w:rsidR="00DD0C87">
              <w:rPr>
                <w:webHidden/>
              </w:rPr>
              <w:t>395</w:t>
            </w:r>
            <w:r w:rsidR="00DD0C87">
              <w:rPr>
                <w:webHidden/>
              </w:rPr>
              <w:fldChar w:fldCharType="end"/>
            </w:r>
          </w:hyperlink>
        </w:p>
        <w:p w14:paraId="1698F53B" w14:textId="60D32898" w:rsidR="00DD0C87" w:rsidRDefault="00000000">
          <w:pPr>
            <w:pStyle w:val="TOC3"/>
            <w:rPr>
              <w:rFonts w:asciiTheme="minorHAnsi" w:eastAsiaTheme="minorEastAsia" w:hAnsiTheme="minorHAnsi" w:cstheme="minorBidi"/>
            </w:rPr>
          </w:pPr>
          <w:hyperlink w:anchor="_Toc114150007" w:history="1">
            <w:r w:rsidR="00DD0C87" w:rsidRPr="003F681F">
              <w:rPr>
                <w:rStyle w:val="Hyperlink"/>
              </w:rPr>
              <w:t>COVID Aide, Relief, and Economic Security (CARES) Act</w:t>
            </w:r>
            <w:r w:rsidR="00DD0C87">
              <w:rPr>
                <w:webHidden/>
              </w:rPr>
              <w:tab/>
            </w:r>
            <w:r w:rsidR="00DD0C87">
              <w:rPr>
                <w:webHidden/>
              </w:rPr>
              <w:fldChar w:fldCharType="begin"/>
            </w:r>
            <w:r w:rsidR="00DD0C87">
              <w:rPr>
                <w:webHidden/>
              </w:rPr>
              <w:instrText xml:space="preserve"> PAGEREF _Toc114150007 \h </w:instrText>
            </w:r>
            <w:r w:rsidR="00DD0C87">
              <w:rPr>
                <w:webHidden/>
              </w:rPr>
            </w:r>
            <w:r w:rsidR="00DD0C87">
              <w:rPr>
                <w:webHidden/>
              </w:rPr>
              <w:fldChar w:fldCharType="separate"/>
            </w:r>
            <w:r w:rsidR="00DD0C87">
              <w:rPr>
                <w:webHidden/>
              </w:rPr>
              <w:t>395</w:t>
            </w:r>
            <w:r w:rsidR="00DD0C87">
              <w:rPr>
                <w:webHidden/>
              </w:rPr>
              <w:fldChar w:fldCharType="end"/>
            </w:r>
          </w:hyperlink>
        </w:p>
        <w:p w14:paraId="0504985A" w14:textId="01261743" w:rsidR="00DD0C87" w:rsidRDefault="00000000">
          <w:pPr>
            <w:pStyle w:val="TOC3"/>
            <w:rPr>
              <w:rFonts w:asciiTheme="minorHAnsi" w:eastAsiaTheme="minorEastAsia" w:hAnsiTheme="minorHAnsi" w:cstheme="minorBidi"/>
            </w:rPr>
          </w:pPr>
          <w:hyperlink w:anchor="_Toc114150008" w:history="1">
            <w:r w:rsidR="00DD0C87" w:rsidRPr="003F681F">
              <w:rPr>
                <w:rStyle w:val="Hyperlink"/>
                <w:iCs/>
              </w:rPr>
              <w:t>Promoting Safe and Stable Families (title IV-B, subpart 2)</w:t>
            </w:r>
            <w:r w:rsidR="00DD0C87">
              <w:rPr>
                <w:webHidden/>
              </w:rPr>
              <w:tab/>
            </w:r>
            <w:r w:rsidR="00DD0C87">
              <w:rPr>
                <w:webHidden/>
              </w:rPr>
              <w:fldChar w:fldCharType="begin"/>
            </w:r>
            <w:r w:rsidR="00DD0C87">
              <w:rPr>
                <w:webHidden/>
              </w:rPr>
              <w:instrText xml:space="preserve"> PAGEREF _Toc114150008 \h </w:instrText>
            </w:r>
            <w:r w:rsidR="00DD0C87">
              <w:rPr>
                <w:webHidden/>
              </w:rPr>
            </w:r>
            <w:r w:rsidR="00DD0C87">
              <w:rPr>
                <w:webHidden/>
              </w:rPr>
              <w:fldChar w:fldCharType="separate"/>
            </w:r>
            <w:r w:rsidR="00DD0C87">
              <w:rPr>
                <w:webHidden/>
              </w:rPr>
              <w:t>396</w:t>
            </w:r>
            <w:r w:rsidR="00DD0C87">
              <w:rPr>
                <w:webHidden/>
              </w:rPr>
              <w:fldChar w:fldCharType="end"/>
            </w:r>
          </w:hyperlink>
        </w:p>
        <w:p w14:paraId="1C5565DA" w14:textId="255C9B45" w:rsidR="00DD0C87" w:rsidRDefault="00000000">
          <w:pPr>
            <w:pStyle w:val="TOC3"/>
            <w:rPr>
              <w:rFonts w:asciiTheme="minorHAnsi" w:eastAsiaTheme="minorEastAsia" w:hAnsiTheme="minorHAnsi" w:cstheme="minorBidi"/>
            </w:rPr>
          </w:pPr>
          <w:hyperlink w:anchor="_Toc114150009" w:history="1">
            <w:r w:rsidR="00DD0C87" w:rsidRPr="003F681F">
              <w:rPr>
                <w:rStyle w:val="Hyperlink"/>
                <w:iCs/>
              </w:rPr>
              <w:t>Populations at Greatest Risk</w:t>
            </w:r>
            <w:r w:rsidR="00DD0C87">
              <w:rPr>
                <w:webHidden/>
              </w:rPr>
              <w:tab/>
            </w:r>
            <w:r w:rsidR="00DD0C87">
              <w:rPr>
                <w:webHidden/>
              </w:rPr>
              <w:fldChar w:fldCharType="begin"/>
            </w:r>
            <w:r w:rsidR="00DD0C87">
              <w:rPr>
                <w:webHidden/>
              </w:rPr>
              <w:instrText xml:space="preserve"> PAGEREF _Toc114150009 \h </w:instrText>
            </w:r>
            <w:r w:rsidR="00DD0C87">
              <w:rPr>
                <w:webHidden/>
              </w:rPr>
            </w:r>
            <w:r w:rsidR="00DD0C87">
              <w:rPr>
                <w:webHidden/>
              </w:rPr>
              <w:fldChar w:fldCharType="separate"/>
            </w:r>
            <w:r w:rsidR="00DD0C87">
              <w:rPr>
                <w:webHidden/>
              </w:rPr>
              <w:t>397</w:t>
            </w:r>
            <w:r w:rsidR="00DD0C87">
              <w:rPr>
                <w:webHidden/>
              </w:rPr>
              <w:fldChar w:fldCharType="end"/>
            </w:r>
          </w:hyperlink>
        </w:p>
        <w:p w14:paraId="133115AB" w14:textId="27C25021" w:rsidR="00DD0C87" w:rsidRDefault="00000000">
          <w:pPr>
            <w:pStyle w:val="TOC3"/>
            <w:rPr>
              <w:rFonts w:asciiTheme="minorHAnsi" w:eastAsiaTheme="minorEastAsia" w:hAnsiTheme="minorHAnsi" w:cstheme="minorBidi"/>
            </w:rPr>
          </w:pPr>
          <w:hyperlink w:anchor="_Toc114150010" w:history="1">
            <w:r w:rsidR="00DD0C87" w:rsidRPr="003F681F">
              <w:rPr>
                <w:rStyle w:val="Hyperlink"/>
              </w:rPr>
              <w:t>Emergency Funding for the MaryLee Allen Promoting Safe and Stable Families (PSSF) Funding</w:t>
            </w:r>
            <w:r w:rsidR="00DD0C87">
              <w:rPr>
                <w:webHidden/>
              </w:rPr>
              <w:tab/>
            </w:r>
            <w:r w:rsidR="00DD0C87">
              <w:rPr>
                <w:webHidden/>
              </w:rPr>
              <w:fldChar w:fldCharType="begin"/>
            </w:r>
            <w:r w:rsidR="00DD0C87">
              <w:rPr>
                <w:webHidden/>
              </w:rPr>
              <w:instrText xml:space="preserve"> PAGEREF _Toc114150010 \h </w:instrText>
            </w:r>
            <w:r w:rsidR="00DD0C87">
              <w:rPr>
                <w:webHidden/>
              </w:rPr>
            </w:r>
            <w:r w:rsidR="00DD0C87">
              <w:rPr>
                <w:webHidden/>
              </w:rPr>
              <w:fldChar w:fldCharType="separate"/>
            </w:r>
            <w:r w:rsidR="00DD0C87">
              <w:rPr>
                <w:webHidden/>
              </w:rPr>
              <w:t>400</w:t>
            </w:r>
            <w:r w:rsidR="00DD0C87">
              <w:rPr>
                <w:webHidden/>
              </w:rPr>
              <w:fldChar w:fldCharType="end"/>
            </w:r>
          </w:hyperlink>
        </w:p>
        <w:p w14:paraId="5D1900CF" w14:textId="24B99D2E" w:rsidR="00DD0C87" w:rsidRDefault="00000000">
          <w:pPr>
            <w:pStyle w:val="TOC3"/>
            <w:rPr>
              <w:rFonts w:asciiTheme="minorHAnsi" w:eastAsiaTheme="minorEastAsia" w:hAnsiTheme="minorHAnsi" w:cstheme="minorBidi"/>
            </w:rPr>
          </w:pPr>
          <w:hyperlink w:anchor="_Toc114150011" w:history="1">
            <w:r w:rsidR="00DD0C87" w:rsidRPr="003F681F">
              <w:rPr>
                <w:rStyle w:val="Hyperlink"/>
                <w:iCs/>
              </w:rPr>
              <w:t>Monthly Caseworker Visit Formula Grants and Standards for Caseworker Visits</w:t>
            </w:r>
            <w:r w:rsidR="00DD0C87">
              <w:rPr>
                <w:webHidden/>
              </w:rPr>
              <w:tab/>
            </w:r>
            <w:r w:rsidR="00DD0C87">
              <w:rPr>
                <w:webHidden/>
              </w:rPr>
              <w:fldChar w:fldCharType="begin"/>
            </w:r>
            <w:r w:rsidR="00DD0C87">
              <w:rPr>
                <w:webHidden/>
              </w:rPr>
              <w:instrText xml:space="preserve"> PAGEREF _Toc114150011 \h </w:instrText>
            </w:r>
            <w:r w:rsidR="00DD0C87">
              <w:rPr>
                <w:webHidden/>
              </w:rPr>
            </w:r>
            <w:r w:rsidR="00DD0C87">
              <w:rPr>
                <w:webHidden/>
              </w:rPr>
              <w:fldChar w:fldCharType="separate"/>
            </w:r>
            <w:r w:rsidR="00DD0C87">
              <w:rPr>
                <w:webHidden/>
              </w:rPr>
              <w:t>400</w:t>
            </w:r>
            <w:r w:rsidR="00DD0C87">
              <w:rPr>
                <w:webHidden/>
              </w:rPr>
              <w:fldChar w:fldCharType="end"/>
            </w:r>
          </w:hyperlink>
        </w:p>
        <w:p w14:paraId="2340EE2D" w14:textId="29436939" w:rsidR="00DD0C87" w:rsidRDefault="00000000">
          <w:pPr>
            <w:pStyle w:val="TOC3"/>
            <w:rPr>
              <w:rFonts w:asciiTheme="minorHAnsi" w:eastAsiaTheme="minorEastAsia" w:hAnsiTheme="minorHAnsi" w:cstheme="minorBidi"/>
            </w:rPr>
          </w:pPr>
          <w:hyperlink w:anchor="_Toc114150012" w:history="1">
            <w:r w:rsidR="00DD0C87" w:rsidRPr="003F681F">
              <w:rPr>
                <w:rStyle w:val="Hyperlink"/>
                <w:rFonts w:cstheme="minorHAnsi"/>
                <w:iCs/>
              </w:rPr>
              <w:t>Additional Service Information</w:t>
            </w:r>
            <w:r w:rsidR="00DD0C87">
              <w:rPr>
                <w:webHidden/>
              </w:rPr>
              <w:tab/>
            </w:r>
            <w:r w:rsidR="00DD0C87">
              <w:rPr>
                <w:webHidden/>
              </w:rPr>
              <w:fldChar w:fldCharType="begin"/>
            </w:r>
            <w:r w:rsidR="00DD0C87">
              <w:rPr>
                <w:webHidden/>
              </w:rPr>
              <w:instrText xml:space="preserve"> PAGEREF _Toc114150012 \h </w:instrText>
            </w:r>
            <w:r w:rsidR="00DD0C87">
              <w:rPr>
                <w:webHidden/>
              </w:rPr>
            </w:r>
            <w:r w:rsidR="00DD0C87">
              <w:rPr>
                <w:webHidden/>
              </w:rPr>
              <w:fldChar w:fldCharType="separate"/>
            </w:r>
            <w:r w:rsidR="00DD0C87">
              <w:rPr>
                <w:webHidden/>
              </w:rPr>
              <w:t>401</w:t>
            </w:r>
            <w:r w:rsidR="00DD0C87">
              <w:rPr>
                <w:webHidden/>
              </w:rPr>
              <w:fldChar w:fldCharType="end"/>
            </w:r>
          </w:hyperlink>
        </w:p>
        <w:p w14:paraId="0CFDFA2F" w14:textId="2E6BA03B" w:rsidR="00DD0C87" w:rsidRDefault="00000000">
          <w:pPr>
            <w:pStyle w:val="TOC3"/>
            <w:rPr>
              <w:rFonts w:asciiTheme="minorHAnsi" w:eastAsiaTheme="minorEastAsia" w:hAnsiTheme="minorHAnsi" w:cstheme="minorBidi"/>
            </w:rPr>
          </w:pPr>
          <w:hyperlink w:anchor="_Toc114150013" w:history="1">
            <w:r w:rsidR="00DD0C87" w:rsidRPr="003F681F">
              <w:rPr>
                <w:rStyle w:val="Hyperlink"/>
                <w:iCs/>
              </w:rPr>
              <w:t>Child Welfare Waiver Demonstration Activities</w:t>
            </w:r>
            <w:r w:rsidR="00DD0C87">
              <w:rPr>
                <w:webHidden/>
              </w:rPr>
              <w:tab/>
            </w:r>
            <w:r w:rsidR="00DD0C87">
              <w:rPr>
                <w:webHidden/>
              </w:rPr>
              <w:fldChar w:fldCharType="begin"/>
            </w:r>
            <w:r w:rsidR="00DD0C87">
              <w:rPr>
                <w:webHidden/>
              </w:rPr>
              <w:instrText xml:space="preserve"> PAGEREF _Toc114150013 \h </w:instrText>
            </w:r>
            <w:r w:rsidR="00DD0C87">
              <w:rPr>
                <w:webHidden/>
              </w:rPr>
            </w:r>
            <w:r w:rsidR="00DD0C87">
              <w:rPr>
                <w:webHidden/>
              </w:rPr>
              <w:fldChar w:fldCharType="separate"/>
            </w:r>
            <w:r w:rsidR="00DD0C87">
              <w:rPr>
                <w:webHidden/>
              </w:rPr>
              <w:t>401</w:t>
            </w:r>
            <w:r w:rsidR="00DD0C87">
              <w:rPr>
                <w:webHidden/>
              </w:rPr>
              <w:fldChar w:fldCharType="end"/>
            </w:r>
          </w:hyperlink>
        </w:p>
        <w:p w14:paraId="06739BA5" w14:textId="186119B5" w:rsidR="00DD0C87" w:rsidRDefault="00000000">
          <w:pPr>
            <w:pStyle w:val="TOC3"/>
            <w:rPr>
              <w:rFonts w:asciiTheme="minorHAnsi" w:eastAsiaTheme="minorEastAsia" w:hAnsiTheme="minorHAnsi" w:cstheme="minorBidi"/>
            </w:rPr>
          </w:pPr>
          <w:hyperlink w:anchor="_Toc114150014" w:history="1">
            <w:r w:rsidR="00DD0C87" w:rsidRPr="003F681F">
              <w:rPr>
                <w:rStyle w:val="Hyperlink"/>
                <w:iCs/>
              </w:rPr>
              <w:t>Adoption and Legal Guardianship Incentive Payments</w:t>
            </w:r>
            <w:r w:rsidR="00DD0C87">
              <w:rPr>
                <w:webHidden/>
              </w:rPr>
              <w:tab/>
            </w:r>
            <w:r w:rsidR="00DD0C87">
              <w:rPr>
                <w:webHidden/>
              </w:rPr>
              <w:fldChar w:fldCharType="begin"/>
            </w:r>
            <w:r w:rsidR="00DD0C87">
              <w:rPr>
                <w:webHidden/>
              </w:rPr>
              <w:instrText xml:space="preserve"> PAGEREF _Toc114150014 \h </w:instrText>
            </w:r>
            <w:r w:rsidR="00DD0C87">
              <w:rPr>
                <w:webHidden/>
              </w:rPr>
            </w:r>
            <w:r w:rsidR="00DD0C87">
              <w:rPr>
                <w:webHidden/>
              </w:rPr>
              <w:fldChar w:fldCharType="separate"/>
            </w:r>
            <w:r w:rsidR="00DD0C87">
              <w:rPr>
                <w:webHidden/>
              </w:rPr>
              <w:t>405</w:t>
            </w:r>
            <w:r w:rsidR="00DD0C87">
              <w:rPr>
                <w:webHidden/>
              </w:rPr>
              <w:fldChar w:fldCharType="end"/>
            </w:r>
          </w:hyperlink>
        </w:p>
        <w:p w14:paraId="1C26AFC2" w14:textId="6DDB56D6" w:rsidR="00DD0C87" w:rsidRDefault="00000000">
          <w:pPr>
            <w:pStyle w:val="TOC3"/>
            <w:rPr>
              <w:rFonts w:asciiTheme="minorHAnsi" w:eastAsiaTheme="minorEastAsia" w:hAnsiTheme="minorHAnsi" w:cstheme="minorBidi"/>
            </w:rPr>
          </w:pPr>
          <w:hyperlink w:anchor="_Toc114150015" w:history="1">
            <w:r w:rsidR="00DD0C87" w:rsidRPr="003F681F">
              <w:rPr>
                <w:rStyle w:val="Hyperlink"/>
                <w:iCs/>
              </w:rPr>
              <w:t>Adoption Savings</w:t>
            </w:r>
            <w:r w:rsidR="00DD0C87">
              <w:rPr>
                <w:webHidden/>
              </w:rPr>
              <w:tab/>
            </w:r>
            <w:r w:rsidR="00DD0C87">
              <w:rPr>
                <w:webHidden/>
              </w:rPr>
              <w:fldChar w:fldCharType="begin"/>
            </w:r>
            <w:r w:rsidR="00DD0C87">
              <w:rPr>
                <w:webHidden/>
              </w:rPr>
              <w:instrText xml:space="preserve"> PAGEREF _Toc114150015 \h </w:instrText>
            </w:r>
            <w:r w:rsidR="00DD0C87">
              <w:rPr>
                <w:webHidden/>
              </w:rPr>
            </w:r>
            <w:r w:rsidR="00DD0C87">
              <w:rPr>
                <w:webHidden/>
              </w:rPr>
              <w:fldChar w:fldCharType="separate"/>
            </w:r>
            <w:r w:rsidR="00DD0C87">
              <w:rPr>
                <w:webHidden/>
              </w:rPr>
              <w:t>406</w:t>
            </w:r>
            <w:r w:rsidR="00DD0C87">
              <w:rPr>
                <w:webHidden/>
              </w:rPr>
              <w:fldChar w:fldCharType="end"/>
            </w:r>
          </w:hyperlink>
        </w:p>
        <w:p w14:paraId="13315C67" w14:textId="2CD17F5B" w:rsidR="00DD0C87" w:rsidRDefault="00000000">
          <w:pPr>
            <w:pStyle w:val="TOC3"/>
            <w:rPr>
              <w:rFonts w:asciiTheme="minorHAnsi" w:eastAsiaTheme="minorEastAsia" w:hAnsiTheme="minorHAnsi" w:cstheme="minorBidi"/>
            </w:rPr>
          </w:pPr>
          <w:hyperlink w:anchor="_Toc114150016" w:history="1">
            <w:r w:rsidR="00DD0C87" w:rsidRPr="003F681F">
              <w:rPr>
                <w:rStyle w:val="Hyperlink"/>
                <w:iCs/>
              </w:rPr>
              <w:t>Adoption Savings Methodology</w:t>
            </w:r>
            <w:r w:rsidR="00DD0C87">
              <w:rPr>
                <w:webHidden/>
              </w:rPr>
              <w:tab/>
            </w:r>
            <w:r w:rsidR="00DD0C87">
              <w:rPr>
                <w:webHidden/>
              </w:rPr>
              <w:fldChar w:fldCharType="begin"/>
            </w:r>
            <w:r w:rsidR="00DD0C87">
              <w:rPr>
                <w:webHidden/>
              </w:rPr>
              <w:instrText xml:space="preserve"> PAGEREF _Toc114150016 \h </w:instrText>
            </w:r>
            <w:r w:rsidR="00DD0C87">
              <w:rPr>
                <w:webHidden/>
              </w:rPr>
            </w:r>
            <w:r w:rsidR="00DD0C87">
              <w:rPr>
                <w:webHidden/>
              </w:rPr>
              <w:fldChar w:fldCharType="separate"/>
            </w:r>
            <w:r w:rsidR="00DD0C87">
              <w:rPr>
                <w:webHidden/>
              </w:rPr>
              <w:t>407</w:t>
            </w:r>
            <w:r w:rsidR="00DD0C87">
              <w:rPr>
                <w:webHidden/>
              </w:rPr>
              <w:fldChar w:fldCharType="end"/>
            </w:r>
          </w:hyperlink>
        </w:p>
        <w:p w14:paraId="67B2945D" w14:textId="19C8CCDC" w:rsidR="00DD0C87" w:rsidRDefault="00000000">
          <w:pPr>
            <w:pStyle w:val="TOC3"/>
            <w:rPr>
              <w:rFonts w:asciiTheme="minorHAnsi" w:eastAsiaTheme="minorEastAsia" w:hAnsiTheme="minorHAnsi" w:cstheme="minorBidi"/>
            </w:rPr>
          </w:pPr>
          <w:hyperlink w:anchor="_Toc114150017" w:history="1">
            <w:r w:rsidR="00DD0C87" w:rsidRPr="003F681F">
              <w:rPr>
                <w:rStyle w:val="Hyperlink"/>
              </w:rPr>
              <w:t>Adoption Savings Expenditures</w:t>
            </w:r>
            <w:r w:rsidR="00DD0C87">
              <w:rPr>
                <w:webHidden/>
              </w:rPr>
              <w:tab/>
            </w:r>
            <w:r w:rsidR="00DD0C87">
              <w:rPr>
                <w:webHidden/>
              </w:rPr>
              <w:fldChar w:fldCharType="begin"/>
            </w:r>
            <w:r w:rsidR="00DD0C87">
              <w:rPr>
                <w:webHidden/>
              </w:rPr>
              <w:instrText xml:space="preserve"> PAGEREF _Toc114150017 \h </w:instrText>
            </w:r>
            <w:r w:rsidR="00DD0C87">
              <w:rPr>
                <w:webHidden/>
              </w:rPr>
            </w:r>
            <w:r w:rsidR="00DD0C87">
              <w:rPr>
                <w:webHidden/>
              </w:rPr>
              <w:fldChar w:fldCharType="separate"/>
            </w:r>
            <w:r w:rsidR="00DD0C87">
              <w:rPr>
                <w:webHidden/>
              </w:rPr>
              <w:t>407</w:t>
            </w:r>
            <w:r w:rsidR="00DD0C87">
              <w:rPr>
                <w:webHidden/>
              </w:rPr>
              <w:fldChar w:fldCharType="end"/>
            </w:r>
          </w:hyperlink>
        </w:p>
        <w:p w14:paraId="48F28F6C" w14:textId="36E80F16" w:rsidR="00DD0C87" w:rsidRDefault="00000000">
          <w:pPr>
            <w:pStyle w:val="TOC3"/>
            <w:rPr>
              <w:rFonts w:asciiTheme="minorHAnsi" w:eastAsiaTheme="minorEastAsia" w:hAnsiTheme="minorHAnsi" w:cstheme="minorBidi"/>
            </w:rPr>
          </w:pPr>
          <w:hyperlink w:anchor="_Toc114150018" w:history="1">
            <w:r w:rsidR="00DD0C87" w:rsidRPr="003F681F">
              <w:rPr>
                <w:rStyle w:val="Hyperlink"/>
              </w:rPr>
              <w:t>Family First Act Transition Grants</w:t>
            </w:r>
            <w:r w:rsidR="00DD0C87">
              <w:rPr>
                <w:webHidden/>
              </w:rPr>
              <w:tab/>
            </w:r>
            <w:r w:rsidR="00DD0C87">
              <w:rPr>
                <w:webHidden/>
              </w:rPr>
              <w:fldChar w:fldCharType="begin"/>
            </w:r>
            <w:r w:rsidR="00DD0C87">
              <w:rPr>
                <w:webHidden/>
              </w:rPr>
              <w:instrText xml:space="preserve"> PAGEREF _Toc114150018 \h </w:instrText>
            </w:r>
            <w:r w:rsidR="00DD0C87">
              <w:rPr>
                <w:webHidden/>
              </w:rPr>
            </w:r>
            <w:r w:rsidR="00DD0C87">
              <w:rPr>
                <w:webHidden/>
              </w:rPr>
              <w:fldChar w:fldCharType="separate"/>
            </w:r>
            <w:r w:rsidR="00DD0C87">
              <w:rPr>
                <w:webHidden/>
              </w:rPr>
              <w:t>408</w:t>
            </w:r>
            <w:r w:rsidR="00DD0C87">
              <w:rPr>
                <w:webHidden/>
              </w:rPr>
              <w:fldChar w:fldCharType="end"/>
            </w:r>
          </w:hyperlink>
        </w:p>
        <w:p w14:paraId="1C7501B2" w14:textId="53FA5646" w:rsidR="00DD0C87" w:rsidRDefault="00000000">
          <w:pPr>
            <w:pStyle w:val="TOC3"/>
            <w:rPr>
              <w:rFonts w:asciiTheme="minorHAnsi" w:eastAsiaTheme="minorEastAsia" w:hAnsiTheme="minorHAnsi" w:cstheme="minorBidi"/>
            </w:rPr>
          </w:pPr>
          <w:hyperlink w:anchor="_Toc114150019" w:history="1">
            <w:r w:rsidR="00DD0C87" w:rsidRPr="003F681F">
              <w:rPr>
                <w:rStyle w:val="Hyperlink"/>
                <w:iCs/>
              </w:rPr>
              <w:t>Consultation and Coordination Between State and Tribes</w:t>
            </w:r>
            <w:r w:rsidR="00DD0C87">
              <w:rPr>
                <w:webHidden/>
              </w:rPr>
              <w:tab/>
            </w:r>
            <w:r w:rsidR="00DD0C87">
              <w:rPr>
                <w:webHidden/>
              </w:rPr>
              <w:fldChar w:fldCharType="begin"/>
            </w:r>
            <w:r w:rsidR="00DD0C87">
              <w:rPr>
                <w:webHidden/>
              </w:rPr>
              <w:instrText xml:space="preserve"> PAGEREF _Toc114150019 \h </w:instrText>
            </w:r>
            <w:r w:rsidR="00DD0C87">
              <w:rPr>
                <w:webHidden/>
              </w:rPr>
            </w:r>
            <w:r w:rsidR="00DD0C87">
              <w:rPr>
                <w:webHidden/>
              </w:rPr>
              <w:fldChar w:fldCharType="separate"/>
            </w:r>
            <w:r w:rsidR="00DD0C87">
              <w:rPr>
                <w:webHidden/>
              </w:rPr>
              <w:t>410</w:t>
            </w:r>
            <w:r w:rsidR="00DD0C87">
              <w:rPr>
                <w:webHidden/>
              </w:rPr>
              <w:fldChar w:fldCharType="end"/>
            </w:r>
          </w:hyperlink>
        </w:p>
        <w:p w14:paraId="4FCECCE0" w14:textId="26FC08B1" w:rsidR="00DD0C87" w:rsidRDefault="00000000">
          <w:pPr>
            <w:pStyle w:val="TOC1"/>
            <w:rPr>
              <w:rFonts w:asciiTheme="minorHAnsi" w:eastAsiaTheme="minorEastAsia" w:hAnsiTheme="minorHAnsi" w:cstheme="minorBidi"/>
              <w:b w:val="0"/>
              <w:bCs w:val="0"/>
              <w:iCs w:val="0"/>
              <w:sz w:val="22"/>
              <w:szCs w:val="22"/>
            </w:rPr>
          </w:pPr>
          <w:hyperlink w:anchor="_Toc114150020" w:history="1">
            <w:r w:rsidR="00DD0C87" w:rsidRPr="003F681F">
              <w:rPr>
                <w:rStyle w:val="Hyperlink"/>
                <w:rFonts w:ascii="Calibri" w:hAnsi="Calibri" w:cs="Calibri"/>
              </w:rPr>
              <w:t>3.</w:t>
            </w:r>
            <w:r w:rsidR="00DD0C87">
              <w:rPr>
                <w:rFonts w:asciiTheme="minorHAnsi" w:eastAsiaTheme="minorEastAsia" w:hAnsiTheme="minorHAnsi" w:cstheme="minorBidi"/>
                <w:b w:val="0"/>
                <w:bCs w:val="0"/>
                <w:iCs w:val="0"/>
                <w:sz w:val="22"/>
                <w:szCs w:val="22"/>
              </w:rPr>
              <w:tab/>
            </w:r>
            <w:r w:rsidR="00DD0C87" w:rsidRPr="003F681F">
              <w:rPr>
                <w:rStyle w:val="Hyperlink"/>
                <w:rFonts w:ascii="Calibri" w:hAnsi="Calibri" w:cs="Calibri"/>
              </w:rPr>
              <w:t>Update on John H. Chafee Foster Care Program for Successful Transition to Adulthood</w:t>
            </w:r>
            <w:r w:rsidR="00DD0C87">
              <w:rPr>
                <w:webHidden/>
              </w:rPr>
              <w:tab/>
            </w:r>
            <w:r w:rsidR="00DD0C87">
              <w:rPr>
                <w:webHidden/>
              </w:rPr>
              <w:fldChar w:fldCharType="begin"/>
            </w:r>
            <w:r w:rsidR="00DD0C87">
              <w:rPr>
                <w:webHidden/>
              </w:rPr>
              <w:instrText xml:space="preserve"> PAGEREF _Toc114150020 \h </w:instrText>
            </w:r>
            <w:r w:rsidR="00DD0C87">
              <w:rPr>
                <w:webHidden/>
              </w:rPr>
            </w:r>
            <w:r w:rsidR="00DD0C87">
              <w:rPr>
                <w:webHidden/>
              </w:rPr>
              <w:fldChar w:fldCharType="separate"/>
            </w:r>
            <w:r w:rsidR="00DD0C87">
              <w:rPr>
                <w:webHidden/>
              </w:rPr>
              <w:t>411</w:t>
            </w:r>
            <w:r w:rsidR="00DD0C87">
              <w:rPr>
                <w:webHidden/>
              </w:rPr>
              <w:fldChar w:fldCharType="end"/>
            </w:r>
          </w:hyperlink>
        </w:p>
        <w:p w14:paraId="4B968497" w14:textId="38A74CD1" w:rsidR="00DD0C87" w:rsidRDefault="00000000">
          <w:pPr>
            <w:pStyle w:val="TOC3"/>
            <w:rPr>
              <w:rFonts w:asciiTheme="minorHAnsi" w:eastAsiaTheme="minorEastAsia" w:hAnsiTheme="minorHAnsi" w:cstheme="minorBidi"/>
            </w:rPr>
          </w:pPr>
          <w:hyperlink w:anchor="_Toc114150021" w:history="1">
            <w:r w:rsidR="00DD0C87" w:rsidRPr="003F681F">
              <w:rPr>
                <w:rStyle w:val="Hyperlink"/>
                <w:iCs/>
              </w:rPr>
              <w:t>Agency Administering Chafee</w:t>
            </w:r>
            <w:r w:rsidR="00DD0C87">
              <w:rPr>
                <w:webHidden/>
              </w:rPr>
              <w:tab/>
            </w:r>
            <w:r w:rsidR="00DD0C87">
              <w:rPr>
                <w:webHidden/>
              </w:rPr>
              <w:fldChar w:fldCharType="begin"/>
            </w:r>
            <w:r w:rsidR="00DD0C87">
              <w:rPr>
                <w:webHidden/>
              </w:rPr>
              <w:instrText xml:space="preserve"> PAGEREF _Toc114150021 \h </w:instrText>
            </w:r>
            <w:r w:rsidR="00DD0C87">
              <w:rPr>
                <w:webHidden/>
              </w:rPr>
            </w:r>
            <w:r w:rsidR="00DD0C87">
              <w:rPr>
                <w:webHidden/>
              </w:rPr>
              <w:fldChar w:fldCharType="separate"/>
            </w:r>
            <w:r w:rsidR="00DD0C87">
              <w:rPr>
                <w:webHidden/>
              </w:rPr>
              <w:t>411</w:t>
            </w:r>
            <w:r w:rsidR="00DD0C87">
              <w:rPr>
                <w:webHidden/>
              </w:rPr>
              <w:fldChar w:fldCharType="end"/>
            </w:r>
          </w:hyperlink>
        </w:p>
        <w:p w14:paraId="68697F2D" w14:textId="00399B74" w:rsidR="00DD0C87" w:rsidRDefault="00000000">
          <w:pPr>
            <w:pStyle w:val="TOC3"/>
            <w:rPr>
              <w:rFonts w:asciiTheme="minorHAnsi" w:eastAsiaTheme="minorEastAsia" w:hAnsiTheme="minorHAnsi" w:cstheme="minorBidi"/>
            </w:rPr>
          </w:pPr>
          <w:hyperlink w:anchor="_Toc114150022" w:history="1">
            <w:r w:rsidR="00DD0C87" w:rsidRPr="003F681F">
              <w:rPr>
                <w:rStyle w:val="Hyperlink"/>
                <w:iCs/>
              </w:rPr>
              <w:t>Description of Program Design and Delivery</w:t>
            </w:r>
            <w:r w:rsidR="00DD0C87">
              <w:rPr>
                <w:webHidden/>
              </w:rPr>
              <w:tab/>
            </w:r>
            <w:r w:rsidR="00DD0C87">
              <w:rPr>
                <w:webHidden/>
              </w:rPr>
              <w:fldChar w:fldCharType="begin"/>
            </w:r>
            <w:r w:rsidR="00DD0C87">
              <w:rPr>
                <w:webHidden/>
              </w:rPr>
              <w:instrText xml:space="preserve"> PAGEREF _Toc114150022 \h </w:instrText>
            </w:r>
            <w:r w:rsidR="00DD0C87">
              <w:rPr>
                <w:webHidden/>
              </w:rPr>
            </w:r>
            <w:r w:rsidR="00DD0C87">
              <w:rPr>
                <w:webHidden/>
              </w:rPr>
              <w:fldChar w:fldCharType="separate"/>
            </w:r>
            <w:r w:rsidR="00DD0C87">
              <w:rPr>
                <w:webHidden/>
              </w:rPr>
              <w:t>411</w:t>
            </w:r>
            <w:r w:rsidR="00DD0C87">
              <w:rPr>
                <w:webHidden/>
              </w:rPr>
              <w:fldChar w:fldCharType="end"/>
            </w:r>
          </w:hyperlink>
        </w:p>
        <w:p w14:paraId="3240D7E3" w14:textId="6F805B45" w:rsidR="00DD0C87" w:rsidRDefault="00000000">
          <w:pPr>
            <w:pStyle w:val="TOC3"/>
            <w:rPr>
              <w:rFonts w:asciiTheme="minorHAnsi" w:eastAsiaTheme="minorEastAsia" w:hAnsiTheme="minorHAnsi" w:cstheme="minorBidi"/>
            </w:rPr>
          </w:pPr>
          <w:hyperlink w:anchor="_Toc114150023" w:history="1">
            <w:r w:rsidR="00DD0C87" w:rsidRPr="003F681F">
              <w:rPr>
                <w:rStyle w:val="Hyperlink"/>
                <w:iCs/>
              </w:rPr>
              <w:t>Serving Youth Across the State</w:t>
            </w:r>
            <w:r w:rsidR="00DD0C87">
              <w:rPr>
                <w:webHidden/>
              </w:rPr>
              <w:tab/>
            </w:r>
            <w:r w:rsidR="00DD0C87">
              <w:rPr>
                <w:webHidden/>
              </w:rPr>
              <w:fldChar w:fldCharType="begin"/>
            </w:r>
            <w:r w:rsidR="00DD0C87">
              <w:rPr>
                <w:webHidden/>
              </w:rPr>
              <w:instrText xml:space="preserve"> PAGEREF _Toc114150023 \h </w:instrText>
            </w:r>
            <w:r w:rsidR="00DD0C87">
              <w:rPr>
                <w:webHidden/>
              </w:rPr>
            </w:r>
            <w:r w:rsidR="00DD0C87">
              <w:rPr>
                <w:webHidden/>
              </w:rPr>
              <w:fldChar w:fldCharType="separate"/>
            </w:r>
            <w:r w:rsidR="00DD0C87">
              <w:rPr>
                <w:webHidden/>
              </w:rPr>
              <w:t>417</w:t>
            </w:r>
            <w:r w:rsidR="00DD0C87">
              <w:rPr>
                <w:webHidden/>
              </w:rPr>
              <w:fldChar w:fldCharType="end"/>
            </w:r>
          </w:hyperlink>
        </w:p>
        <w:p w14:paraId="7CA6E093" w14:textId="13C33CCD" w:rsidR="00DD0C87" w:rsidRDefault="00000000">
          <w:pPr>
            <w:pStyle w:val="TOC3"/>
            <w:rPr>
              <w:rFonts w:asciiTheme="minorHAnsi" w:eastAsiaTheme="minorEastAsia" w:hAnsiTheme="minorHAnsi" w:cstheme="minorBidi"/>
            </w:rPr>
          </w:pPr>
          <w:hyperlink w:anchor="_Toc114150024" w:history="1">
            <w:r w:rsidR="00DD0C87" w:rsidRPr="003F681F">
              <w:rPr>
                <w:rStyle w:val="Hyperlink"/>
                <w:iCs/>
              </w:rPr>
              <w:t>Serving Youth of Various Ages and Stages of Achieving Independence</w:t>
            </w:r>
            <w:r w:rsidR="00DD0C87">
              <w:rPr>
                <w:webHidden/>
              </w:rPr>
              <w:tab/>
            </w:r>
            <w:r w:rsidR="00DD0C87">
              <w:rPr>
                <w:webHidden/>
              </w:rPr>
              <w:fldChar w:fldCharType="begin"/>
            </w:r>
            <w:r w:rsidR="00DD0C87">
              <w:rPr>
                <w:webHidden/>
              </w:rPr>
              <w:instrText xml:space="preserve"> PAGEREF _Toc114150024 \h </w:instrText>
            </w:r>
            <w:r w:rsidR="00DD0C87">
              <w:rPr>
                <w:webHidden/>
              </w:rPr>
            </w:r>
            <w:r w:rsidR="00DD0C87">
              <w:rPr>
                <w:webHidden/>
              </w:rPr>
              <w:fldChar w:fldCharType="separate"/>
            </w:r>
            <w:r w:rsidR="00DD0C87">
              <w:rPr>
                <w:webHidden/>
              </w:rPr>
              <w:t>419</w:t>
            </w:r>
            <w:r w:rsidR="00DD0C87">
              <w:rPr>
                <w:webHidden/>
              </w:rPr>
              <w:fldChar w:fldCharType="end"/>
            </w:r>
          </w:hyperlink>
        </w:p>
        <w:p w14:paraId="290261B0" w14:textId="12E74F2C" w:rsidR="00DD0C87" w:rsidRDefault="00000000">
          <w:pPr>
            <w:pStyle w:val="TOC3"/>
            <w:rPr>
              <w:rFonts w:asciiTheme="minorHAnsi" w:eastAsiaTheme="minorEastAsia" w:hAnsiTheme="minorHAnsi" w:cstheme="minorBidi"/>
            </w:rPr>
          </w:pPr>
          <w:hyperlink w:anchor="_Toc114150025" w:history="1">
            <w:r w:rsidR="00DD0C87" w:rsidRPr="003F681F">
              <w:rPr>
                <w:rStyle w:val="Hyperlink"/>
                <w:iCs/>
              </w:rPr>
              <w:t>Collaboration with Other Private and Public Agencies</w:t>
            </w:r>
            <w:r w:rsidR="00DD0C87">
              <w:rPr>
                <w:webHidden/>
              </w:rPr>
              <w:tab/>
            </w:r>
            <w:r w:rsidR="00DD0C87">
              <w:rPr>
                <w:webHidden/>
              </w:rPr>
              <w:fldChar w:fldCharType="begin"/>
            </w:r>
            <w:r w:rsidR="00DD0C87">
              <w:rPr>
                <w:webHidden/>
              </w:rPr>
              <w:instrText xml:space="preserve"> PAGEREF _Toc114150025 \h </w:instrText>
            </w:r>
            <w:r w:rsidR="00DD0C87">
              <w:rPr>
                <w:webHidden/>
              </w:rPr>
            </w:r>
            <w:r w:rsidR="00DD0C87">
              <w:rPr>
                <w:webHidden/>
              </w:rPr>
              <w:fldChar w:fldCharType="separate"/>
            </w:r>
            <w:r w:rsidR="00DD0C87">
              <w:rPr>
                <w:webHidden/>
              </w:rPr>
              <w:t>422</w:t>
            </w:r>
            <w:r w:rsidR="00DD0C87">
              <w:rPr>
                <w:webHidden/>
              </w:rPr>
              <w:fldChar w:fldCharType="end"/>
            </w:r>
          </w:hyperlink>
        </w:p>
        <w:p w14:paraId="5B6A6132" w14:textId="1515F9B1" w:rsidR="00DD0C87" w:rsidRDefault="00000000">
          <w:pPr>
            <w:pStyle w:val="TOC3"/>
            <w:rPr>
              <w:rFonts w:asciiTheme="minorHAnsi" w:eastAsiaTheme="minorEastAsia" w:hAnsiTheme="minorHAnsi" w:cstheme="minorBidi"/>
            </w:rPr>
          </w:pPr>
          <w:hyperlink w:anchor="_Toc114150026" w:history="1">
            <w:r w:rsidR="00DD0C87" w:rsidRPr="003F681F">
              <w:rPr>
                <w:rStyle w:val="Hyperlink"/>
                <w:iCs/>
              </w:rPr>
              <w:t>Determining Eligibility for Benefits and Services</w:t>
            </w:r>
            <w:r w:rsidR="00DD0C87">
              <w:rPr>
                <w:webHidden/>
              </w:rPr>
              <w:tab/>
            </w:r>
            <w:r w:rsidR="00DD0C87">
              <w:rPr>
                <w:webHidden/>
              </w:rPr>
              <w:fldChar w:fldCharType="begin"/>
            </w:r>
            <w:r w:rsidR="00DD0C87">
              <w:rPr>
                <w:webHidden/>
              </w:rPr>
              <w:instrText xml:space="preserve"> PAGEREF _Toc114150026 \h </w:instrText>
            </w:r>
            <w:r w:rsidR="00DD0C87">
              <w:rPr>
                <w:webHidden/>
              </w:rPr>
            </w:r>
            <w:r w:rsidR="00DD0C87">
              <w:rPr>
                <w:webHidden/>
              </w:rPr>
              <w:fldChar w:fldCharType="separate"/>
            </w:r>
            <w:r w:rsidR="00DD0C87">
              <w:rPr>
                <w:webHidden/>
              </w:rPr>
              <w:t>423</w:t>
            </w:r>
            <w:r w:rsidR="00DD0C87">
              <w:rPr>
                <w:webHidden/>
              </w:rPr>
              <w:fldChar w:fldCharType="end"/>
            </w:r>
          </w:hyperlink>
        </w:p>
        <w:p w14:paraId="1B1FA737" w14:textId="17BA6628" w:rsidR="00DD0C87" w:rsidRDefault="00000000">
          <w:pPr>
            <w:pStyle w:val="TOC3"/>
            <w:rPr>
              <w:rFonts w:asciiTheme="minorHAnsi" w:eastAsiaTheme="minorEastAsia" w:hAnsiTheme="minorHAnsi" w:cstheme="minorBidi"/>
            </w:rPr>
          </w:pPr>
          <w:hyperlink w:anchor="_Toc114150027" w:history="1">
            <w:r w:rsidR="00DD0C87" w:rsidRPr="003F681F">
              <w:rPr>
                <w:rStyle w:val="Hyperlink"/>
                <w:iCs/>
              </w:rPr>
              <w:t>Cooperation in National Evaluation</w:t>
            </w:r>
            <w:r w:rsidR="00DD0C87">
              <w:rPr>
                <w:webHidden/>
              </w:rPr>
              <w:tab/>
            </w:r>
            <w:r w:rsidR="00DD0C87">
              <w:rPr>
                <w:webHidden/>
              </w:rPr>
              <w:fldChar w:fldCharType="begin"/>
            </w:r>
            <w:r w:rsidR="00DD0C87">
              <w:rPr>
                <w:webHidden/>
              </w:rPr>
              <w:instrText xml:space="preserve"> PAGEREF _Toc114150027 \h </w:instrText>
            </w:r>
            <w:r w:rsidR="00DD0C87">
              <w:rPr>
                <w:webHidden/>
              </w:rPr>
            </w:r>
            <w:r w:rsidR="00DD0C87">
              <w:rPr>
                <w:webHidden/>
              </w:rPr>
              <w:fldChar w:fldCharType="separate"/>
            </w:r>
            <w:r w:rsidR="00DD0C87">
              <w:rPr>
                <w:webHidden/>
              </w:rPr>
              <w:t>425</w:t>
            </w:r>
            <w:r w:rsidR="00DD0C87">
              <w:rPr>
                <w:webHidden/>
              </w:rPr>
              <w:fldChar w:fldCharType="end"/>
            </w:r>
          </w:hyperlink>
        </w:p>
        <w:p w14:paraId="285E999C" w14:textId="3BFD03B7" w:rsidR="00DD0C87" w:rsidRDefault="00000000">
          <w:pPr>
            <w:pStyle w:val="TOC3"/>
            <w:rPr>
              <w:rFonts w:asciiTheme="minorHAnsi" w:eastAsiaTheme="minorEastAsia" w:hAnsiTheme="minorHAnsi" w:cstheme="minorBidi"/>
            </w:rPr>
          </w:pPr>
          <w:hyperlink w:anchor="_Toc114150028" w:history="1">
            <w:r w:rsidR="00DD0C87" w:rsidRPr="003F681F">
              <w:rPr>
                <w:rStyle w:val="Hyperlink"/>
                <w:iCs/>
              </w:rPr>
              <w:t>Chafee Training</w:t>
            </w:r>
            <w:r w:rsidR="00DD0C87">
              <w:rPr>
                <w:webHidden/>
              </w:rPr>
              <w:tab/>
            </w:r>
            <w:r w:rsidR="00DD0C87">
              <w:rPr>
                <w:webHidden/>
              </w:rPr>
              <w:fldChar w:fldCharType="begin"/>
            </w:r>
            <w:r w:rsidR="00DD0C87">
              <w:rPr>
                <w:webHidden/>
              </w:rPr>
              <w:instrText xml:space="preserve"> PAGEREF _Toc114150028 \h </w:instrText>
            </w:r>
            <w:r w:rsidR="00DD0C87">
              <w:rPr>
                <w:webHidden/>
              </w:rPr>
            </w:r>
            <w:r w:rsidR="00DD0C87">
              <w:rPr>
                <w:webHidden/>
              </w:rPr>
              <w:fldChar w:fldCharType="separate"/>
            </w:r>
            <w:r w:rsidR="00DD0C87">
              <w:rPr>
                <w:webHidden/>
              </w:rPr>
              <w:t>426</w:t>
            </w:r>
            <w:r w:rsidR="00DD0C87">
              <w:rPr>
                <w:webHidden/>
              </w:rPr>
              <w:fldChar w:fldCharType="end"/>
            </w:r>
          </w:hyperlink>
        </w:p>
        <w:p w14:paraId="5037CB17" w14:textId="52869C10" w:rsidR="00DD0C87" w:rsidRDefault="00000000">
          <w:pPr>
            <w:pStyle w:val="TOC3"/>
            <w:rPr>
              <w:rFonts w:asciiTheme="minorHAnsi" w:eastAsiaTheme="minorEastAsia" w:hAnsiTheme="minorHAnsi" w:cstheme="minorBidi"/>
            </w:rPr>
          </w:pPr>
          <w:hyperlink w:anchor="_Toc114150029" w:history="1">
            <w:r w:rsidR="00DD0C87" w:rsidRPr="003F681F">
              <w:rPr>
                <w:rStyle w:val="Hyperlink"/>
              </w:rPr>
              <w:t>Additional Chafee Funding Division X</w:t>
            </w:r>
            <w:r w:rsidR="00DD0C87">
              <w:rPr>
                <w:webHidden/>
              </w:rPr>
              <w:tab/>
            </w:r>
            <w:r w:rsidR="00DD0C87">
              <w:rPr>
                <w:webHidden/>
              </w:rPr>
              <w:fldChar w:fldCharType="begin"/>
            </w:r>
            <w:r w:rsidR="00DD0C87">
              <w:rPr>
                <w:webHidden/>
              </w:rPr>
              <w:instrText xml:space="preserve"> PAGEREF _Toc114150029 \h </w:instrText>
            </w:r>
            <w:r w:rsidR="00DD0C87">
              <w:rPr>
                <w:webHidden/>
              </w:rPr>
            </w:r>
            <w:r w:rsidR="00DD0C87">
              <w:rPr>
                <w:webHidden/>
              </w:rPr>
              <w:fldChar w:fldCharType="separate"/>
            </w:r>
            <w:r w:rsidR="00DD0C87">
              <w:rPr>
                <w:webHidden/>
              </w:rPr>
              <w:t>427</w:t>
            </w:r>
            <w:r w:rsidR="00DD0C87">
              <w:rPr>
                <w:webHidden/>
              </w:rPr>
              <w:fldChar w:fldCharType="end"/>
            </w:r>
          </w:hyperlink>
        </w:p>
        <w:p w14:paraId="07770DE5" w14:textId="7B7E898C" w:rsidR="00DD0C87" w:rsidRDefault="00000000">
          <w:pPr>
            <w:pStyle w:val="TOC3"/>
            <w:rPr>
              <w:rFonts w:asciiTheme="minorHAnsi" w:eastAsiaTheme="minorEastAsia" w:hAnsiTheme="minorHAnsi" w:cstheme="minorBidi"/>
            </w:rPr>
          </w:pPr>
          <w:hyperlink w:anchor="_Toc114150030" w:history="1">
            <w:r w:rsidR="00DD0C87" w:rsidRPr="003F681F">
              <w:rPr>
                <w:rStyle w:val="Hyperlink"/>
                <w:iCs/>
              </w:rPr>
              <w:t>Access to Medicaid for Former Foster Youth</w:t>
            </w:r>
            <w:r w:rsidR="00DD0C87">
              <w:rPr>
                <w:webHidden/>
              </w:rPr>
              <w:tab/>
            </w:r>
            <w:r w:rsidR="00DD0C87">
              <w:rPr>
                <w:webHidden/>
              </w:rPr>
              <w:fldChar w:fldCharType="begin"/>
            </w:r>
            <w:r w:rsidR="00DD0C87">
              <w:rPr>
                <w:webHidden/>
              </w:rPr>
              <w:instrText xml:space="preserve"> PAGEREF _Toc114150030 \h </w:instrText>
            </w:r>
            <w:r w:rsidR="00DD0C87">
              <w:rPr>
                <w:webHidden/>
              </w:rPr>
            </w:r>
            <w:r w:rsidR="00DD0C87">
              <w:rPr>
                <w:webHidden/>
              </w:rPr>
              <w:fldChar w:fldCharType="separate"/>
            </w:r>
            <w:r w:rsidR="00DD0C87">
              <w:rPr>
                <w:webHidden/>
              </w:rPr>
              <w:t>428</w:t>
            </w:r>
            <w:r w:rsidR="00DD0C87">
              <w:rPr>
                <w:webHidden/>
              </w:rPr>
              <w:fldChar w:fldCharType="end"/>
            </w:r>
          </w:hyperlink>
        </w:p>
        <w:p w14:paraId="7D5CCA2D" w14:textId="249F7E7D" w:rsidR="00DD0C87" w:rsidRDefault="00000000">
          <w:pPr>
            <w:pStyle w:val="TOC3"/>
            <w:rPr>
              <w:rFonts w:asciiTheme="minorHAnsi" w:eastAsiaTheme="minorEastAsia" w:hAnsiTheme="minorHAnsi" w:cstheme="minorBidi"/>
            </w:rPr>
          </w:pPr>
          <w:hyperlink w:anchor="_Toc114150031" w:history="1">
            <w:r w:rsidR="00DD0C87" w:rsidRPr="003F681F">
              <w:rPr>
                <w:rStyle w:val="Hyperlink"/>
                <w:iCs/>
              </w:rPr>
              <w:t>Education and Training Vouchers (ETV)</w:t>
            </w:r>
            <w:r w:rsidR="00DD0C87">
              <w:rPr>
                <w:webHidden/>
              </w:rPr>
              <w:tab/>
            </w:r>
            <w:r w:rsidR="00DD0C87">
              <w:rPr>
                <w:webHidden/>
              </w:rPr>
              <w:fldChar w:fldCharType="begin"/>
            </w:r>
            <w:r w:rsidR="00DD0C87">
              <w:rPr>
                <w:webHidden/>
              </w:rPr>
              <w:instrText xml:space="preserve"> PAGEREF _Toc114150031 \h </w:instrText>
            </w:r>
            <w:r w:rsidR="00DD0C87">
              <w:rPr>
                <w:webHidden/>
              </w:rPr>
            </w:r>
            <w:r w:rsidR="00DD0C87">
              <w:rPr>
                <w:webHidden/>
              </w:rPr>
              <w:fldChar w:fldCharType="separate"/>
            </w:r>
            <w:r w:rsidR="00DD0C87">
              <w:rPr>
                <w:webHidden/>
              </w:rPr>
              <w:t>429</w:t>
            </w:r>
            <w:r w:rsidR="00DD0C87">
              <w:rPr>
                <w:webHidden/>
              </w:rPr>
              <w:fldChar w:fldCharType="end"/>
            </w:r>
          </w:hyperlink>
        </w:p>
        <w:p w14:paraId="6BC52531" w14:textId="64565062" w:rsidR="00DD0C87" w:rsidRDefault="00000000">
          <w:pPr>
            <w:pStyle w:val="TOC3"/>
            <w:rPr>
              <w:rFonts w:asciiTheme="minorHAnsi" w:eastAsiaTheme="minorEastAsia" w:hAnsiTheme="minorHAnsi" w:cstheme="minorBidi"/>
            </w:rPr>
          </w:pPr>
          <w:hyperlink w:anchor="_Toc114150032" w:history="1">
            <w:r w:rsidR="00DD0C87" w:rsidRPr="003F681F">
              <w:rPr>
                <w:rStyle w:val="Hyperlink"/>
                <w:rFonts w:eastAsia="Times New Roman"/>
              </w:rPr>
              <w:t>Additional Funding ETV Division X</w:t>
            </w:r>
            <w:r w:rsidR="00DD0C87">
              <w:rPr>
                <w:webHidden/>
              </w:rPr>
              <w:tab/>
            </w:r>
            <w:r w:rsidR="00DD0C87">
              <w:rPr>
                <w:webHidden/>
              </w:rPr>
              <w:fldChar w:fldCharType="begin"/>
            </w:r>
            <w:r w:rsidR="00DD0C87">
              <w:rPr>
                <w:webHidden/>
              </w:rPr>
              <w:instrText xml:space="preserve"> PAGEREF _Toc114150032 \h </w:instrText>
            </w:r>
            <w:r w:rsidR="00DD0C87">
              <w:rPr>
                <w:webHidden/>
              </w:rPr>
            </w:r>
            <w:r w:rsidR="00DD0C87">
              <w:rPr>
                <w:webHidden/>
              </w:rPr>
              <w:fldChar w:fldCharType="separate"/>
            </w:r>
            <w:r w:rsidR="00DD0C87">
              <w:rPr>
                <w:webHidden/>
              </w:rPr>
              <w:t>430</w:t>
            </w:r>
            <w:r w:rsidR="00DD0C87">
              <w:rPr>
                <w:webHidden/>
              </w:rPr>
              <w:fldChar w:fldCharType="end"/>
            </w:r>
          </w:hyperlink>
        </w:p>
        <w:p w14:paraId="0530CAF5" w14:textId="26FC48C3" w:rsidR="00DD0C87" w:rsidRDefault="00000000">
          <w:pPr>
            <w:pStyle w:val="TOC1"/>
            <w:rPr>
              <w:rFonts w:asciiTheme="minorHAnsi" w:eastAsiaTheme="minorEastAsia" w:hAnsiTheme="minorHAnsi" w:cstheme="minorBidi"/>
              <w:b w:val="0"/>
              <w:bCs w:val="0"/>
              <w:iCs w:val="0"/>
              <w:sz w:val="22"/>
              <w:szCs w:val="22"/>
            </w:rPr>
          </w:pPr>
          <w:hyperlink w:anchor="_Toc114150033" w:history="1">
            <w:r w:rsidR="00DD0C87" w:rsidRPr="003F681F">
              <w:rPr>
                <w:rStyle w:val="Hyperlink"/>
              </w:rPr>
              <w:t>4.</w:t>
            </w:r>
            <w:r w:rsidR="00DD0C87">
              <w:rPr>
                <w:rFonts w:asciiTheme="minorHAnsi" w:eastAsiaTheme="minorEastAsia" w:hAnsiTheme="minorHAnsi" w:cstheme="minorBidi"/>
                <w:b w:val="0"/>
                <w:bCs w:val="0"/>
                <w:iCs w:val="0"/>
                <w:sz w:val="22"/>
                <w:szCs w:val="22"/>
              </w:rPr>
              <w:tab/>
            </w:r>
            <w:r w:rsidR="00DD0C87" w:rsidRPr="003F681F">
              <w:rPr>
                <w:rStyle w:val="Hyperlink"/>
              </w:rPr>
              <w:t>Update on CAPTA</w:t>
            </w:r>
            <w:r w:rsidR="00DD0C87">
              <w:rPr>
                <w:webHidden/>
              </w:rPr>
              <w:tab/>
            </w:r>
            <w:r w:rsidR="00DD0C87">
              <w:rPr>
                <w:webHidden/>
              </w:rPr>
              <w:fldChar w:fldCharType="begin"/>
            </w:r>
            <w:r w:rsidR="00DD0C87">
              <w:rPr>
                <w:webHidden/>
              </w:rPr>
              <w:instrText xml:space="preserve"> PAGEREF _Toc114150033 \h </w:instrText>
            </w:r>
            <w:r w:rsidR="00DD0C87">
              <w:rPr>
                <w:webHidden/>
              </w:rPr>
            </w:r>
            <w:r w:rsidR="00DD0C87">
              <w:rPr>
                <w:webHidden/>
              </w:rPr>
              <w:fldChar w:fldCharType="separate"/>
            </w:r>
            <w:r w:rsidR="00DD0C87">
              <w:rPr>
                <w:webHidden/>
              </w:rPr>
              <w:t>431</w:t>
            </w:r>
            <w:r w:rsidR="00DD0C87">
              <w:rPr>
                <w:webHidden/>
              </w:rPr>
              <w:fldChar w:fldCharType="end"/>
            </w:r>
          </w:hyperlink>
        </w:p>
        <w:p w14:paraId="3BE6B9C0" w14:textId="3966F3B5" w:rsidR="00DD0C87" w:rsidRDefault="00000000">
          <w:pPr>
            <w:pStyle w:val="TOC3"/>
            <w:rPr>
              <w:rFonts w:asciiTheme="minorHAnsi" w:eastAsiaTheme="minorEastAsia" w:hAnsiTheme="minorHAnsi" w:cstheme="minorBidi"/>
            </w:rPr>
          </w:pPr>
          <w:hyperlink w:anchor="_Toc114150034" w:history="1">
            <w:r w:rsidR="00DD0C87" w:rsidRPr="003F681F">
              <w:rPr>
                <w:rStyle w:val="Hyperlink"/>
              </w:rPr>
              <w:t>Program Areas</w:t>
            </w:r>
            <w:r w:rsidR="00DD0C87">
              <w:rPr>
                <w:webHidden/>
              </w:rPr>
              <w:tab/>
            </w:r>
            <w:r w:rsidR="00DD0C87">
              <w:rPr>
                <w:webHidden/>
              </w:rPr>
              <w:fldChar w:fldCharType="begin"/>
            </w:r>
            <w:r w:rsidR="00DD0C87">
              <w:rPr>
                <w:webHidden/>
              </w:rPr>
              <w:instrText xml:space="preserve"> PAGEREF _Toc114150034 \h </w:instrText>
            </w:r>
            <w:r w:rsidR="00DD0C87">
              <w:rPr>
                <w:webHidden/>
              </w:rPr>
            </w:r>
            <w:r w:rsidR="00DD0C87">
              <w:rPr>
                <w:webHidden/>
              </w:rPr>
              <w:fldChar w:fldCharType="separate"/>
            </w:r>
            <w:r w:rsidR="00DD0C87">
              <w:rPr>
                <w:webHidden/>
              </w:rPr>
              <w:t>431</w:t>
            </w:r>
            <w:r w:rsidR="00DD0C87">
              <w:rPr>
                <w:webHidden/>
              </w:rPr>
              <w:fldChar w:fldCharType="end"/>
            </w:r>
          </w:hyperlink>
        </w:p>
        <w:p w14:paraId="1D70BCB0" w14:textId="4F6AAF70" w:rsidR="00DD0C87" w:rsidRDefault="00000000">
          <w:pPr>
            <w:pStyle w:val="TOC3"/>
            <w:rPr>
              <w:rFonts w:asciiTheme="minorHAnsi" w:eastAsiaTheme="minorEastAsia" w:hAnsiTheme="minorHAnsi" w:cstheme="minorBidi"/>
            </w:rPr>
          </w:pPr>
          <w:hyperlink w:anchor="_Toc114150035" w:history="1">
            <w:r w:rsidR="00DD0C87" w:rsidRPr="003F681F">
              <w:rPr>
                <w:rStyle w:val="Hyperlink"/>
              </w:rPr>
              <w:t>Supplemental CAPTA Funding American Rescue Plan</w:t>
            </w:r>
            <w:r w:rsidR="00DD0C87">
              <w:rPr>
                <w:webHidden/>
              </w:rPr>
              <w:tab/>
            </w:r>
            <w:r w:rsidR="00DD0C87">
              <w:rPr>
                <w:webHidden/>
              </w:rPr>
              <w:fldChar w:fldCharType="begin"/>
            </w:r>
            <w:r w:rsidR="00DD0C87">
              <w:rPr>
                <w:webHidden/>
              </w:rPr>
              <w:instrText xml:space="preserve"> PAGEREF _Toc114150035 \h </w:instrText>
            </w:r>
            <w:r w:rsidR="00DD0C87">
              <w:rPr>
                <w:webHidden/>
              </w:rPr>
            </w:r>
            <w:r w:rsidR="00DD0C87">
              <w:rPr>
                <w:webHidden/>
              </w:rPr>
              <w:fldChar w:fldCharType="separate"/>
            </w:r>
            <w:r w:rsidR="00DD0C87">
              <w:rPr>
                <w:webHidden/>
              </w:rPr>
              <w:t>445</w:t>
            </w:r>
            <w:r w:rsidR="00DD0C87">
              <w:rPr>
                <w:webHidden/>
              </w:rPr>
              <w:fldChar w:fldCharType="end"/>
            </w:r>
          </w:hyperlink>
        </w:p>
        <w:p w14:paraId="09037FC9" w14:textId="47E7F2AE" w:rsidR="00DD0C87" w:rsidRDefault="00000000">
          <w:pPr>
            <w:pStyle w:val="TOC1"/>
            <w:rPr>
              <w:rFonts w:asciiTheme="minorHAnsi" w:eastAsiaTheme="minorEastAsia" w:hAnsiTheme="minorHAnsi" w:cstheme="minorBidi"/>
              <w:b w:val="0"/>
              <w:bCs w:val="0"/>
              <w:iCs w:val="0"/>
              <w:sz w:val="22"/>
              <w:szCs w:val="22"/>
            </w:rPr>
          </w:pPr>
          <w:hyperlink w:anchor="_Toc114150036" w:history="1">
            <w:r w:rsidR="00DD0C87" w:rsidRPr="003F681F">
              <w:rPr>
                <w:rStyle w:val="Hyperlink"/>
              </w:rPr>
              <w:t>5.</w:t>
            </w:r>
            <w:r w:rsidR="00DD0C87">
              <w:rPr>
                <w:rFonts w:asciiTheme="minorHAnsi" w:eastAsiaTheme="minorEastAsia" w:hAnsiTheme="minorHAnsi" w:cstheme="minorBidi"/>
                <w:b w:val="0"/>
                <w:bCs w:val="0"/>
                <w:iCs w:val="0"/>
                <w:sz w:val="22"/>
                <w:szCs w:val="22"/>
              </w:rPr>
              <w:tab/>
            </w:r>
            <w:r w:rsidR="00DD0C87" w:rsidRPr="003F681F">
              <w:rPr>
                <w:rStyle w:val="Hyperlink"/>
              </w:rPr>
              <w:t>Update on Targeted Plans within the 2020-2024 CFSP</w:t>
            </w:r>
            <w:r w:rsidR="00DD0C87">
              <w:rPr>
                <w:webHidden/>
              </w:rPr>
              <w:tab/>
            </w:r>
            <w:r w:rsidR="00DD0C87">
              <w:rPr>
                <w:webHidden/>
              </w:rPr>
              <w:fldChar w:fldCharType="begin"/>
            </w:r>
            <w:r w:rsidR="00DD0C87">
              <w:rPr>
                <w:webHidden/>
              </w:rPr>
              <w:instrText xml:space="preserve"> PAGEREF _Toc114150036 \h </w:instrText>
            </w:r>
            <w:r w:rsidR="00DD0C87">
              <w:rPr>
                <w:webHidden/>
              </w:rPr>
            </w:r>
            <w:r w:rsidR="00DD0C87">
              <w:rPr>
                <w:webHidden/>
              </w:rPr>
              <w:fldChar w:fldCharType="separate"/>
            </w:r>
            <w:r w:rsidR="00DD0C87">
              <w:rPr>
                <w:webHidden/>
              </w:rPr>
              <w:t>446</w:t>
            </w:r>
            <w:r w:rsidR="00DD0C87">
              <w:rPr>
                <w:webHidden/>
              </w:rPr>
              <w:fldChar w:fldCharType="end"/>
            </w:r>
          </w:hyperlink>
        </w:p>
        <w:p w14:paraId="6649FF4F" w14:textId="6C584B7B" w:rsidR="00DD0C87" w:rsidRDefault="00000000">
          <w:pPr>
            <w:pStyle w:val="TOC3"/>
            <w:rPr>
              <w:rFonts w:asciiTheme="minorHAnsi" w:eastAsiaTheme="minorEastAsia" w:hAnsiTheme="minorHAnsi" w:cstheme="minorBidi"/>
            </w:rPr>
          </w:pPr>
          <w:hyperlink w:anchor="_Toc114150037" w:history="1">
            <w:r w:rsidR="00DD0C87" w:rsidRPr="003F681F">
              <w:rPr>
                <w:rStyle w:val="Hyperlink"/>
                <w:rFonts w:cstheme="minorHAnsi"/>
                <w:iCs/>
              </w:rPr>
              <w:t>Foster and Adoptive Parent Diligent Recruitment Plan</w:t>
            </w:r>
            <w:r w:rsidR="00DD0C87">
              <w:rPr>
                <w:webHidden/>
              </w:rPr>
              <w:tab/>
            </w:r>
            <w:r w:rsidR="00DD0C87">
              <w:rPr>
                <w:webHidden/>
              </w:rPr>
              <w:fldChar w:fldCharType="begin"/>
            </w:r>
            <w:r w:rsidR="00DD0C87">
              <w:rPr>
                <w:webHidden/>
              </w:rPr>
              <w:instrText xml:space="preserve"> PAGEREF _Toc114150037 \h </w:instrText>
            </w:r>
            <w:r w:rsidR="00DD0C87">
              <w:rPr>
                <w:webHidden/>
              </w:rPr>
            </w:r>
            <w:r w:rsidR="00DD0C87">
              <w:rPr>
                <w:webHidden/>
              </w:rPr>
              <w:fldChar w:fldCharType="separate"/>
            </w:r>
            <w:r w:rsidR="00DD0C87">
              <w:rPr>
                <w:webHidden/>
              </w:rPr>
              <w:t>446</w:t>
            </w:r>
            <w:r w:rsidR="00DD0C87">
              <w:rPr>
                <w:webHidden/>
              </w:rPr>
              <w:fldChar w:fldCharType="end"/>
            </w:r>
          </w:hyperlink>
        </w:p>
        <w:p w14:paraId="3FD469DE" w14:textId="44D57644" w:rsidR="00DD0C87" w:rsidRDefault="00000000">
          <w:pPr>
            <w:pStyle w:val="TOC3"/>
            <w:rPr>
              <w:rFonts w:asciiTheme="minorHAnsi" w:eastAsiaTheme="minorEastAsia" w:hAnsiTheme="minorHAnsi" w:cstheme="minorBidi"/>
            </w:rPr>
          </w:pPr>
          <w:hyperlink w:anchor="_Toc114150038" w:history="1">
            <w:r w:rsidR="00DD0C87" w:rsidRPr="003F681F">
              <w:rPr>
                <w:rStyle w:val="Hyperlink"/>
                <w:iCs/>
              </w:rPr>
              <w:t>Health Care Oversight and Coordination Plan</w:t>
            </w:r>
            <w:r w:rsidR="00DD0C87">
              <w:rPr>
                <w:webHidden/>
              </w:rPr>
              <w:tab/>
            </w:r>
            <w:r w:rsidR="00DD0C87">
              <w:rPr>
                <w:webHidden/>
              </w:rPr>
              <w:fldChar w:fldCharType="begin"/>
            </w:r>
            <w:r w:rsidR="00DD0C87">
              <w:rPr>
                <w:webHidden/>
              </w:rPr>
              <w:instrText xml:space="preserve"> PAGEREF _Toc114150038 \h </w:instrText>
            </w:r>
            <w:r w:rsidR="00DD0C87">
              <w:rPr>
                <w:webHidden/>
              </w:rPr>
            </w:r>
            <w:r w:rsidR="00DD0C87">
              <w:rPr>
                <w:webHidden/>
              </w:rPr>
              <w:fldChar w:fldCharType="separate"/>
            </w:r>
            <w:r w:rsidR="00DD0C87">
              <w:rPr>
                <w:webHidden/>
              </w:rPr>
              <w:t>458</w:t>
            </w:r>
            <w:r w:rsidR="00DD0C87">
              <w:rPr>
                <w:webHidden/>
              </w:rPr>
              <w:fldChar w:fldCharType="end"/>
            </w:r>
          </w:hyperlink>
        </w:p>
        <w:p w14:paraId="52EE4044" w14:textId="14FA538E" w:rsidR="00DD0C87" w:rsidRDefault="00000000">
          <w:pPr>
            <w:pStyle w:val="TOC3"/>
            <w:rPr>
              <w:rFonts w:asciiTheme="minorHAnsi" w:eastAsiaTheme="minorEastAsia" w:hAnsiTheme="minorHAnsi" w:cstheme="minorBidi"/>
            </w:rPr>
          </w:pPr>
          <w:hyperlink w:anchor="_Toc114150039" w:history="1">
            <w:r w:rsidR="00DD0C87" w:rsidRPr="003F681F">
              <w:rPr>
                <w:rStyle w:val="Hyperlink"/>
                <w:iCs/>
              </w:rPr>
              <w:t>Disaster Plan</w:t>
            </w:r>
            <w:r w:rsidR="00DD0C87">
              <w:rPr>
                <w:webHidden/>
              </w:rPr>
              <w:tab/>
            </w:r>
            <w:r w:rsidR="00DD0C87">
              <w:rPr>
                <w:webHidden/>
              </w:rPr>
              <w:fldChar w:fldCharType="begin"/>
            </w:r>
            <w:r w:rsidR="00DD0C87">
              <w:rPr>
                <w:webHidden/>
              </w:rPr>
              <w:instrText xml:space="preserve"> PAGEREF _Toc114150039 \h </w:instrText>
            </w:r>
            <w:r w:rsidR="00DD0C87">
              <w:rPr>
                <w:webHidden/>
              </w:rPr>
            </w:r>
            <w:r w:rsidR="00DD0C87">
              <w:rPr>
                <w:webHidden/>
              </w:rPr>
              <w:fldChar w:fldCharType="separate"/>
            </w:r>
            <w:r w:rsidR="00DD0C87">
              <w:rPr>
                <w:webHidden/>
              </w:rPr>
              <w:t>458</w:t>
            </w:r>
            <w:r w:rsidR="00DD0C87">
              <w:rPr>
                <w:webHidden/>
              </w:rPr>
              <w:fldChar w:fldCharType="end"/>
            </w:r>
          </w:hyperlink>
        </w:p>
        <w:p w14:paraId="192449A5" w14:textId="78060FA1" w:rsidR="00DD0C87" w:rsidRDefault="00000000">
          <w:pPr>
            <w:pStyle w:val="TOC3"/>
            <w:rPr>
              <w:rFonts w:asciiTheme="minorHAnsi" w:eastAsiaTheme="minorEastAsia" w:hAnsiTheme="minorHAnsi" w:cstheme="minorBidi"/>
            </w:rPr>
          </w:pPr>
          <w:hyperlink w:anchor="_Toc114150040" w:history="1">
            <w:r w:rsidR="00DD0C87" w:rsidRPr="003F681F">
              <w:rPr>
                <w:rStyle w:val="Hyperlink"/>
                <w:iCs/>
              </w:rPr>
              <w:t>Training Plan</w:t>
            </w:r>
            <w:r w:rsidR="00DD0C87">
              <w:rPr>
                <w:webHidden/>
              </w:rPr>
              <w:tab/>
            </w:r>
            <w:r w:rsidR="00DD0C87">
              <w:rPr>
                <w:webHidden/>
              </w:rPr>
              <w:fldChar w:fldCharType="begin"/>
            </w:r>
            <w:r w:rsidR="00DD0C87">
              <w:rPr>
                <w:webHidden/>
              </w:rPr>
              <w:instrText xml:space="preserve"> PAGEREF _Toc114150040 \h </w:instrText>
            </w:r>
            <w:r w:rsidR="00DD0C87">
              <w:rPr>
                <w:webHidden/>
              </w:rPr>
            </w:r>
            <w:r w:rsidR="00DD0C87">
              <w:rPr>
                <w:webHidden/>
              </w:rPr>
              <w:fldChar w:fldCharType="separate"/>
            </w:r>
            <w:r w:rsidR="00DD0C87">
              <w:rPr>
                <w:webHidden/>
              </w:rPr>
              <w:t>458</w:t>
            </w:r>
            <w:r w:rsidR="00DD0C87">
              <w:rPr>
                <w:webHidden/>
              </w:rPr>
              <w:fldChar w:fldCharType="end"/>
            </w:r>
          </w:hyperlink>
        </w:p>
        <w:p w14:paraId="202A09B9" w14:textId="05050734" w:rsidR="00DD0C87" w:rsidRDefault="00000000">
          <w:pPr>
            <w:pStyle w:val="TOC1"/>
            <w:rPr>
              <w:rFonts w:asciiTheme="minorHAnsi" w:eastAsiaTheme="minorEastAsia" w:hAnsiTheme="minorHAnsi" w:cstheme="minorBidi"/>
              <w:b w:val="0"/>
              <w:bCs w:val="0"/>
              <w:iCs w:val="0"/>
              <w:sz w:val="22"/>
              <w:szCs w:val="22"/>
            </w:rPr>
          </w:pPr>
          <w:hyperlink w:anchor="_Toc114150041" w:history="1">
            <w:r w:rsidR="00DD0C87" w:rsidRPr="003F681F">
              <w:rPr>
                <w:rStyle w:val="Hyperlink"/>
              </w:rPr>
              <w:t>6.</w:t>
            </w:r>
            <w:r w:rsidR="00DD0C87">
              <w:rPr>
                <w:rFonts w:asciiTheme="minorHAnsi" w:eastAsiaTheme="minorEastAsia" w:hAnsiTheme="minorHAnsi" w:cstheme="minorBidi"/>
                <w:b w:val="0"/>
                <w:bCs w:val="0"/>
                <w:iCs w:val="0"/>
                <w:sz w:val="22"/>
                <w:szCs w:val="22"/>
              </w:rPr>
              <w:tab/>
            </w:r>
            <w:r w:rsidR="00DD0C87" w:rsidRPr="003F681F">
              <w:rPr>
                <w:rStyle w:val="Hyperlink"/>
              </w:rPr>
              <w:t>Update on Statistical Information</w:t>
            </w:r>
            <w:r w:rsidR="00DD0C87">
              <w:rPr>
                <w:webHidden/>
              </w:rPr>
              <w:tab/>
            </w:r>
            <w:r w:rsidR="00DD0C87">
              <w:rPr>
                <w:webHidden/>
              </w:rPr>
              <w:fldChar w:fldCharType="begin"/>
            </w:r>
            <w:r w:rsidR="00DD0C87">
              <w:rPr>
                <w:webHidden/>
              </w:rPr>
              <w:instrText xml:space="preserve"> PAGEREF _Toc114150041 \h </w:instrText>
            </w:r>
            <w:r w:rsidR="00DD0C87">
              <w:rPr>
                <w:webHidden/>
              </w:rPr>
            </w:r>
            <w:r w:rsidR="00DD0C87">
              <w:rPr>
                <w:webHidden/>
              </w:rPr>
              <w:fldChar w:fldCharType="separate"/>
            </w:r>
            <w:r w:rsidR="00DD0C87">
              <w:rPr>
                <w:webHidden/>
              </w:rPr>
              <w:t>459</w:t>
            </w:r>
            <w:r w:rsidR="00DD0C87">
              <w:rPr>
                <w:webHidden/>
              </w:rPr>
              <w:fldChar w:fldCharType="end"/>
            </w:r>
          </w:hyperlink>
        </w:p>
        <w:p w14:paraId="07C3BC54" w14:textId="6BB4752D" w:rsidR="00DD0C87" w:rsidRDefault="00000000">
          <w:pPr>
            <w:pStyle w:val="TOC3"/>
            <w:rPr>
              <w:rFonts w:asciiTheme="minorHAnsi" w:eastAsiaTheme="minorEastAsia" w:hAnsiTheme="minorHAnsi" w:cstheme="minorBidi"/>
            </w:rPr>
          </w:pPr>
          <w:hyperlink w:anchor="_Toc114150042" w:history="1">
            <w:r w:rsidR="00DD0C87" w:rsidRPr="003F681F">
              <w:rPr>
                <w:rStyle w:val="Hyperlink"/>
              </w:rPr>
              <w:t>CAPTA Annual State Data Report:</w:t>
            </w:r>
            <w:r w:rsidR="00DD0C87">
              <w:rPr>
                <w:webHidden/>
              </w:rPr>
              <w:tab/>
            </w:r>
            <w:r w:rsidR="00DD0C87">
              <w:rPr>
                <w:webHidden/>
              </w:rPr>
              <w:fldChar w:fldCharType="begin"/>
            </w:r>
            <w:r w:rsidR="00DD0C87">
              <w:rPr>
                <w:webHidden/>
              </w:rPr>
              <w:instrText xml:space="preserve"> PAGEREF _Toc114150042 \h </w:instrText>
            </w:r>
            <w:r w:rsidR="00DD0C87">
              <w:rPr>
                <w:webHidden/>
              </w:rPr>
            </w:r>
            <w:r w:rsidR="00DD0C87">
              <w:rPr>
                <w:webHidden/>
              </w:rPr>
              <w:fldChar w:fldCharType="separate"/>
            </w:r>
            <w:r w:rsidR="00DD0C87">
              <w:rPr>
                <w:webHidden/>
              </w:rPr>
              <w:t>459</w:t>
            </w:r>
            <w:r w:rsidR="00DD0C87">
              <w:rPr>
                <w:webHidden/>
              </w:rPr>
              <w:fldChar w:fldCharType="end"/>
            </w:r>
          </w:hyperlink>
        </w:p>
        <w:p w14:paraId="7B1C85E1" w14:textId="7FD2C6A9" w:rsidR="00DD0C87" w:rsidRDefault="00000000">
          <w:pPr>
            <w:pStyle w:val="TOC3"/>
            <w:rPr>
              <w:rFonts w:asciiTheme="minorHAnsi" w:eastAsiaTheme="minorEastAsia" w:hAnsiTheme="minorHAnsi" w:cstheme="minorBidi"/>
            </w:rPr>
          </w:pPr>
          <w:hyperlink w:anchor="_Toc114150043" w:history="1">
            <w:r w:rsidR="00DD0C87" w:rsidRPr="003F681F">
              <w:rPr>
                <w:rStyle w:val="Hyperlink"/>
              </w:rPr>
              <w:t>Juvenile Justice Transfers:</w:t>
            </w:r>
            <w:r w:rsidR="00DD0C87">
              <w:rPr>
                <w:webHidden/>
              </w:rPr>
              <w:tab/>
            </w:r>
            <w:r w:rsidR="00DD0C87">
              <w:rPr>
                <w:webHidden/>
              </w:rPr>
              <w:fldChar w:fldCharType="begin"/>
            </w:r>
            <w:r w:rsidR="00DD0C87">
              <w:rPr>
                <w:webHidden/>
              </w:rPr>
              <w:instrText xml:space="preserve"> PAGEREF _Toc114150043 \h </w:instrText>
            </w:r>
            <w:r w:rsidR="00DD0C87">
              <w:rPr>
                <w:webHidden/>
              </w:rPr>
            </w:r>
            <w:r w:rsidR="00DD0C87">
              <w:rPr>
                <w:webHidden/>
              </w:rPr>
              <w:fldChar w:fldCharType="separate"/>
            </w:r>
            <w:r w:rsidR="00DD0C87">
              <w:rPr>
                <w:webHidden/>
              </w:rPr>
              <w:t>466</w:t>
            </w:r>
            <w:r w:rsidR="00DD0C87">
              <w:rPr>
                <w:webHidden/>
              </w:rPr>
              <w:fldChar w:fldCharType="end"/>
            </w:r>
          </w:hyperlink>
        </w:p>
        <w:p w14:paraId="1048FEC1" w14:textId="1A387A82" w:rsidR="00DD0C87" w:rsidRDefault="00000000">
          <w:pPr>
            <w:pStyle w:val="TOC3"/>
            <w:rPr>
              <w:rFonts w:asciiTheme="minorHAnsi" w:eastAsiaTheme="minorEastAsia" w:hAnsiTheme="minorHAnsi" w:cstheme="minorBidi"/>
            </w:rPr>
          </w:pPr>
          <w:hyperlink w:anchor="_Toc114150044" w:history="1">
            <w:r w:rsidR="00DD0C87" w:rsidRPr="003F681F">
              <w:rPr>
                <w:rStyle w:val="Hyperlink"/>
              </w:rPr>
              <w:t>Education and Training Vouchers:</w:t>
            </w:r>
            <w:r w:rsidR="00DD0C87">
              <w:rPr>
                <w:webHidden/>
              </w:rPr>
              <w:tab/>
            </w:r>
            <w:r w:rsidR="00DD0C87">
              <w:rPr>
                <w:webHidden/>
              </w:rPr>
              <w:fldChar w:fldCharType="begin"/>
            </w:r>
            <w:r w:rsidR="00DD0C87">
              <w:rPr>
                <w:webHidden/>
              </w:rPr>
              <w:instrText xml:space="preserve"> PAGEREF _Toc114150044 \h </w:instrText>
            </w:r>
            <w:r w:rsidR="00DD0C87">
              <w:rPr>
                <w:webHidden/>
              </w:rPr>
            </w:r>
            <w:r w:rsidR="00DD0C87">
              <w:rPr>
                <w:webHidden/>
              </w:rPr>
              <w:fldChar w:fldCharType="separate"/>
            </w:r>
            <w:r w:rsidR="00DD0C87">
              <w:rPr>
                <w:webHidden/>
              </w:rPr>
              <w:t>467</w:t>
            </w:r>
            <w:r w:rsidR="00DD0C87">
              <w:rPr>
                <w:webHidden/>
              </w:rPr>
              <w:fldChar w:fldCharType="end"/>
            </w:r>
          </w:hyperlink>
        </w:p>
        <w:p w14:paraId="5B61E8E2" w14:textId="5703FF00" w:rsidR="00DD0C87" w:rsidRDefault="00000000">
          <w:pPr>
            <w:pStyle w:val="TOC3"/>
            <w:rPr>
              <w:rFonts w:asciiTheme="minorHAnsi" w:eastAsiaTheme="minorEastAsia" w:hAnsiTheme="minorHAnsi" w:cstheme="minorBidi"/>
            </w:rPr>
          </w:pPr>
          <w:hyperlink w:anchor="_Toc114150045" w:history="1">
            <w:r w:rsidR="00DD0C87" w:rsidRPr="003F681F">
              <w:rPr>
                <w:rStyle w:val="Hyperlink"/>
              </w:rPr>
              <w:t>Inter-Country Adoptions:</w:t>
            </w:r>
            <w:r w:rsidR="00DD0C87">
              <w:rPr>
                <w:webHidden/>
              </w:rPr>
              <w:tab/>
            </w:r>
            <w:r w:rsidR="00DD0C87">
              <w:rPr>
                <w:webHidden/>
              </w:rPr>
              <w:fldChar w:fldCharType="begin"/>
            </w:r>
            <w:r w:rsidR="00DD0C87">
              <w:rPr>
                <w:webHidden/>
              </w:rPr>
              <w:instrText xml:space="preserve"> PAGEREF _Toc114150045 \h </w:instrText>
            </w:r>
            <w:r w:rsidR="00DD0C87">
              <w:rPr>
                <w:webHidden/>
              </w:rPr>
            </w:r>
            <w:r w:rsidR="00DD0C87">
              <w:rPr>
                <w:webHidden/>
              </w:rPr>
              <w:fldChar w:fldCharType="separate"/>
            </w:r>
            <w:r w:rsidR="00DD0C87">
              <w:rPr>
                <w:webHidden/>
              </w:rPr>
              <w:t>467</w:t>
            </w:r>
            <w:r w:rsidR="00DD0C87">
              <w:rPr>
                <w:webHidden/>
              </w:rPr>
              <w:fldChar w:fldCharType="end"/>
            </w:r>
          </w:hyperlink>
        </w:p>
        <w:p w14:paraId="56301DD6" w14:textId="750DDBE0" w:rsidR="00DD0C87" w:rsidRDefault="00000000">
          <w:pPr>
            <w:pStyle w:val="TOC3"/>
            <w:rPr>
              <w:rFonts w:asciiTheme="minorHAnsi" w:eastAsiaTheme="minorEastAsia" w:hAnsiTheme="minorHAnsi" w:cstheme="minorBidi"/>
            </w:rPr>
          </w:pPr>
          <w:hyperlink w:anchor="_Toc114150046" w:history="1">
            <w:r w:rsidR="00DD0C87" w:rsidRPr="003F681F">
              <w:rPr>
                <w:rStyle w:val="Hyperlink"/>
              </w:rPr>
              <w:t>Monthly Case Worker Visit Data:</w:t>
            </w:r>
            <w:r w:rsidR="00DD0C87">
              <w:rPr>
                <w:webHidden/>
              </w:rPr>
              <w:tab/>
            </w:r>
            <w:r w:rsidR="00DD0C87">
              <w:rPr>
                <w:webHidden/>
              </w:rPr>
              <w:fldChar w:fldCharType="begin"/>
            </w:r>
            <w:r w:rsidR="00DD0C87">
              <w:rPr>
                <w:webHidden/>
              </w:rPr>
              <w:instrText xml:space="preserve"> PAGEREF _Toc114150046 \h </w:instrText>
            </w:r>
            <w:r w:rsidR="00DD0C87">
              <w:rPr>
                <w:webHidden/>
              </w:rPr>
            </w:r>
            <w:r w:rsidR="00DD0C87">
              <w:rPr>
                <w:webHidden/>
              </w:rPr>
              <w:fldChar w:fldCharType="separate"/>
            </w:r>
            <w:r w:rsidR="00DD0C87">
              <w:rPr>
                <w:webHidden/>
              </w:rPr>
              <w:t>467</w:t>
            </w:r>
            <w:r w:rsidR="00DD0C87">
              <w:rPr>
                <w:webHidden/>
              </w:rPr>
              <w:fldChar w:fldCharType="end"/>
            </w:r>
          </w:hyperlink>
        </w:p>
        <w:p w14:paraId="0EF57EA0" w14:textId="37008F44" w:rsidR="00DD0C87" w:rsidRDefault="00000000">
          <w:pPr>
            <w:pStyle w:val="TOC1"/>
            <w:rPr>
              <w:rFonts w:asciiTheme="minorHAnsi" w:eastAsiaTheme="minorEastAsia" w:hAnsiTheme="minorHAnsi" w:cstheme="minorBidi"/>
              <w:b w:val="0"/>
              <w:bCs w:val="0"/>
              <w:iCs w:val="0"/>
              <w:sz w:val="22"/>
              <w:szCs w:val="22"/>
            </w:rPr>
          </w:pPr>
          <w:hyperlink w:anchor="_Toc114150047" w:history="1">
            <w:r w:rsidR="00DD0C87" w:rsidRPr="003F681F">
              <w:rPr>
                <w:rStyle w:val="Hyperlink"/>
                <w:rFonts w:eastAsia="Times New Roman"/>
              </w:rPr>
              <w:t>7.</w:t>
            </w:r>
            <w:r w:rsidR="00DD0C87">
              <w:rPr>
                <w:rFonts w:asciiTheme="minorHAnsi" w:eastAsiaTheme="minorEastAsia" w:hAnsiTheme="minorHAnsi" w:cstheme="minorBidi"/>
                <w:b w:val="0"/>
                <w:bCs w:val="0"/>
                <w:iCs w:val="0"/>
                <w:sz w:val="22"/>
                <w:szCs w:val="22"/>
              </w:rPr>
              <w:tab/>
            </w:r>
            <w:r w:rsidR="00DD0C87" w:rsidRPr="003F681F">
              <w:rPr>
                <w:rStyle w:val="Hyperlink"/>
                <w:rFonts w:eastAsia="Times New Roman"/>
              </w:rPr>
              <w:t>Financial Information</w:t>
            </w:r>
            <w:r w:rsidR="00DD0C87">
              <w:rPr>
                <w:webHidden/>
              </w:rPr>
              <w:tab/>
            </w:r>
            <w:r w:rsidR="00DD0C87">
              <w:rPr>
                <w:webHidden/>
              </w:rPr>
              <w:fldChar w:fldCharType="begin"/>
            </w:r>
            <w:r w:rsidR="00DD0C87">
              <w:rPr>
                <w:webHidden/>
              </w:rPr>
              <w:instrText xml:space="preserve"> PAGEREF _Toc114150047 \h </w:instrText>
            </w:r>
            <w:r w:rsidR="00DD0C87">
              <w:rPr>
                <w:webHidden/>
              </w:rPr>
            </w:r>
            <w:r w:rsidR="00DD0C87">
              <w:rPr>
                <w:webHidden/>
              </w:rPr>
              <w:fldChar w:fldCharType="separate"/>
            </w:r>
            <w:r w:rsidR="00DD0C87">
              <w:rPr>
                <w:webHidden/>
              </w:rPr>
              <w:t>469</w:t>
            </w:r>
            <w:r w:rsidR="00DD0C87">
              <w:rPr>
                <w:webHidden/>
              </w:rPr>
              <w:fldChar w:fldCharType="end"/>
            </w:r>
          </w:hyperlink>
        </w:p>
        <w:p w14:paraId="7D6DD05A" w14:textId="7B077878" w:rsidR="002B63BB" w:rsidRDefault="00246E46">
          <w:r w:rsidRPr="00A8601B">
            <w:rPr>
              <w:rFonts w:ascii="Calibri" w:hAnsi="Calibri" w:cs="Calibri"/>
              <w:sz w:val="24"/>
              <w:szCs w:val="24"/>
            </w:rPr>
            <w:fldChar w:fldCharType="end"/>
          </w:r>
        </w:p>
      </w:sdtContent>
    </w:sdt>
    <w:p w14:paraId="5FC4F822" w14:textId="77777777" w:rsidR="006B48C6" w:rsidRDefault="006B48C6" w:rsidP="00845A8A">
      <w:pPr>
        <w:rPr>
          <w:iCs/>
          <w:color w:val="548DD4" w:themeColor="text2" w:themeTint="99"/>
          <w:sz w:val="24"/>
          <w:szCs w:val="24"/>
        </w:rPr>
      </w:pPr>
    </w:p>
    <w:p w14:paraId="41D60DDB" w14:textId="77777777" w:rsidR="006B48C6" w:rsidRDefault="006B48C6" w:rsidP="00845A8A">
      <w:pPr>
        <w:rPr>
          <w:iCs/>
          <w:color w:val="548DD4" w:themeColor="text2" w:themeTint="99"/>
          <w:sz w:val="24"/>
          <w:szCs w:val="24"/>
        </w:rPr>
      </w:pPr>
    </w:p>
    <w:p w14:paraId="2FFA74FE" w14:textId="70D0AEAB" w:rsidR="006B48C6" w:rsidRDefault="006B48C6" w:rsidP="00845A8A">
      <w:pPr>
        <w:rPr>
          <w:iCs/>
          <w:color w:val="548DD4" w:themeColor="text2" w:themeTint="99"/>
          <w:sz w:val="24"/>
          <w:szCs w:val="24"/>
        </w:rPr>
      </w:pPr>
    </w:p>
    <w:p w14:paraId="0166F8AF" w14:textId="77777777" w:rsidR="002B63BB" w:rsidRDefault="002B63BB" w:rsidP="00845A8A">
      <w:pPr>
        <w:rPr>
          <w:iCs/>
          <w:color w:val="548DD4" w:themeColor="text2" w:themeTint="99"/>
          <w:sz w:val="24"/>
          <w:szCs w:val="24"/>
        </w:rPr>
      </w:pPr>
    </w:p>
    <w:p w14:paraId="63987AD7" w14:textId="44E55560" w:rsidR="00AD2540" w:rsidRPr="004429C1" w:rsidRDefault="00AD2540" w:rsidP="00470EA3">
      <w:pPr>
        <w:pStyle w:val="Heading1"/>
        <w:rPr>
          <w:rStyle w:val="IntenseEmphasis"/>
          <w:rFonts w:ascii="Calibri" w:hAnsi="Calibri" w:cs="Calibri"/>
          <w:i w:val="0"/>
          <w:iCs/>
        </w:rPr>
      </w:pPr>
      <w:bookmarkStart w:id="3" w:name="_Toc114149970"/>
      <w:r w:rsidRPr="004429C1">
        <w:rPr>
          <w:rStyle w:val="IntenseEmphasis"/>
          <w:rFonts w:ascii="Calibri" w:hAnsi="Calibri" w:cs="Calibri"/>
          <w:i w:val="0"/>
          <w:iCs/>
        </w:rPr>
        <w:lastRenderedPageBreak/>
        <w:t>State Agency Administering Programs</w:t>
      </w:r>
      <w:bookmarkEnd w:id="3"/>
      <w:r w:rsidRPr="004429C1">
        <w:rPr>
          <w:rStyle w:val="IntenseEmphasis"/>
          <w:rFonts w:ascii="Calibri" w:hAnsi="Calibri" w:cs="Calibri"/>
          <w:i w:val="0"/>
          <w:iCs/>
        </w:rPr>
        <w:t xml:space="preserve"> </w:t>
      </w:r>
    </w:p>
    <w:p w14:paraId="6BAD6E22" w14:textId="1DA980D5" w:rsidR="00AD2540" w:rsidRPr="004429C1" w:rsidRDefault="00AD2540" w:rsidP="007316DD">
      <w:pPr>
        <w:jc w:val="both"/>
        <w:rPr>
          <w:rFonts w:ascii="Calibri" w:hAnsi="Calibri" w:cs="Calibri"/>
        </w:rPr>
      </w:pPr>
      <w:r w:rsidRPr="004429C1">
        <w:rPr>
          <w:rFonts w:ascii="Calibri" w:hAnsi="Calibri" w:cs="Calibri"/>
        </w:rPr>
        <w:t xml:space="preserve">The West Virginia Department of Health and Human Resources </w:t>
      </w:r>
      <w:r w:rsidR="002D5DBD">
        <w:rPr>
          <w:rFonts w:ascii="Calibri" w:hAnsi="Calibri" w:cs="Calibri"/>
        </w:rPr>
        <w:t>(</w:t>
      </w:r>
      <w:r w:rsidR="00DF44A2">
        <w:rPr>
          <w:rFonts w:ascii="Calibri" w:hAnsi="Calibri" w:cs="Calibri"/>
        </w:rPr>
        <w:t>the Department)</w:t>
      </w:r>
      <w:r w:rsidRPr="004429C1">
        <w:rPr>
          <w:rFonts w:ascii="Calibri" w:hAnsi="Calibri" w:cs="Calibri"/>
        </w:rPr>
        <w:t xml:space="preserve"> is a cabinet level agency of state government created by the Legislature </w:t>
      </w:r>
      <w:r w:rsidR="00EA26AC">
        <w:rPr>
          <w:rFonts w:ascii="Calibri" w:hAnsi="Calibri" w:cs="Calibri"/>
        </w:rPr>
        <w:t>that</w:t>
      </w:r>
      <w:r w:rsidR="00EA26AC" w:rsidRPr="004429C1">
        <w:rPr>
          <w:rFonts w:ascii="Calibri" w:hAnsi="Calibri" w:cs="Calibri"/>
        </w:rPr>
        <w:t xml:space="preserve"> </w:t>
      </w:r>
      <w:r w:rsidRPr="004429C1">
        <w:rPr>
          <w:rFonts w:ascii="Calibri" w:hAnsi="Calibri" w:cs="Calibri"/>
        </w:rPr>
        <w:t xml:space="preserve">operates under the general direction of the Governor.  This Department can be described as an umbrella agency with responsibility for several different programs and services including, but not limited to, </w:t>
      </w:r>
      <w:r w:rsidR="004B6FA8" w:rsidRPr="004429C1">
        <w:rPr>
          <w:rFonts w:ascii="Calibri" w:hAnsi="Calibri" w:cs="Calibri"/>
        </w:rPr>
        <w:t>p</w:t>
      </w:r>
      <w:r w:rsidRPr="004429C1">
        <w:rPr>
          <w:rFonts w:ascii="Calibri" w:hAnsi="Calibri" w:cs="Calibri"/>
        </w:rPr>
        <w:t xml:space="preserve">ublic </w:t>
      </w:r>
      <w:r w:rsidR="004B6FA8" w:rsidRPr="004429C1">
        <w:rPr>
          <w:rFonts w:ascii="Calibri" w:hAnsi="Calibri" w:cs="Calibri"/>
        </w:rPr>
        <w:t>h</w:t>
      </w:r>
      <w:r w:rsidRPr="004429C1">
        <w:rPr>
          <w:rFonts w:ascii="Calibri" w:hAnsi="Calibri" w:cs="Calibri"/>
        </w:rPr>
        <w:t>ealth</w:t>
      </w:r>
      <w:r w:rsidR="002359B9">
        <w:rPr>
          <w:rFonts w:ascii="Calibri" w:hAnsi="Calibri" w:cs="Calibri"/>
        </w:rPr>
        <w:t>;</w:t>
      </w:r>
      <w:r w:rsidRPr="004429C1">
        <w:rPr>
          <w:rFonts w:ascii="Calibri" w:hAnsi="Calibri" w:cs="Calibri"/>
        </w:rPr>
        <w:t xml:space="preserve"> </w:t>
      </w:r>
      <w:r w:rsidR="004B6FA8" w:rsidRPr="004429C1">
        <w:rPr>
          <w:rFonts w:ascii="Calibri" w:hAnsi="Calibri" w:cs="Calibri"/>
        </w:rPr>
        <w:t>b</w:t>
      </w:r>
      <w:r w:rsidRPr="004429C1">
        <w:rPr>
          <w:rFonts w:ascii="Calibri" w:hAnsi="Calibri" w:cs="Calibri"/>
        </w:rPr>
        <w:t xml:space="preserve">ehavioral </w:t>
      </w:r>
      <w:r w:rsidR="004B6FA8" w:rsidRPr="004429C1">
        <w:rPr>
          <w:rFonts w:ascii="Calibri" w:hAnsi="Calibri" w:cs="Calibri"/>
        </w:rPr>
        <w:t>h</w:t>
      </w:r>
      <w:r w:rsidRPr="004429C1">
        <w:rPr>
          <w:rFonts w:ascii="Calibri" w:hAnsi="Calibri" w:cs="Calibri"/>
        </w:rPr>
        <w:t>ealth</w:t>
      </w:r>
      <w:r w:rsidR="002359B9">
        <w:rPr>
          <w:rFonts w:ascii="Calibri" w:hAnsi="Calibri" w:cs="Calibri"/>
        </w:rPr>
        <w:t>;</w:t>
      </w:r>
      <w:r w:rsidRPr="004429C1">
        <w:rPr>
          <w:rFonts w:ascii="Calibri" w:hAnsi="Calibri" w:cs="Calibri"/>
        </w:rPr>
        <w:t xml:space="preserve"> </w:t>
      </w:r>
      <w:r w:rsidR="004B6FA8" w:rsidRPr="004429C1">
        <w:rPr>
          <w:rFonts w:ascii="Calibri" w:hAnsi="Calibri" w:cs="Calibri"/>
        </w:rPr>
        <w:t>c</w:t>
      </w:r>
      <w:r w:rsidRPr="004429C1">
        <w:rPr>
          <w:rFonts w:ascii="Calibri" w:hAnsi="Calibri" w:cs="Calibri"/>
        </w:rPr>
        <w:t xml:space="preserve">hild </w:t>
      </w:r>
      <w:r w:rsidR="004B6FA8" w:rsidRPr="004429C1">
        <w:rPr>
          <w:rFonts w:ascii="Calibri" w:hAnsi="Calibri" w:cs="Calibri"/>
        </w:rPr>
        <w:t>s</w:t>
      </w:r>
      <w:r w:rsidRPr="004429C1">
        <w:rPr>
          <w:rFonts w:ascii="Calibri" w:hAnsi="Calibri" w:cs="Calibri"/>
        </w:rPr>
        <w:t xml:space="preserve">upport </w:t>
      </w:r>
      <w:r w:rsidR="004B6FA8" w:rsidRPr="004429C1">
        <w:rPr>
          <w:rFonts w:ascii="Calibri" w:hAnsi="Calibri" w:cs="Calibri"/>
        </w:rPr>
        <w:t>e</w:t>
      </w:r>
      <w:r w:rsidRPr="004429C1">
        <w:rPr>
          <w:rFonts w:ascii="Calibri" w:hAnsi="Calibri" w:cs="Calibri"/>
        </w:rPr>
        <w:t>nforcement</w:t>
      </w:r>
      <w:r w:rsidR="002359B9">
        <w:rPr>
          <w:rFonts w:ascii="Calibri" w:hAnsi="Calibri" w:cs="Calibri"/>
        </w:rPr>
        <w:t xml:space="preserve">; </w:t>
      </w:r>
      <w:r w:rsidR="004B6FA8" w:rsidRPr="004429C1">
        <w:rPr>
          <w:rFonts w:ascii="Calibri" w:hAnsi="Calibri" w:cs="Calibri"/>
        </w:rPr>
        <w:t>m</w:t>
      </w:r>
      <w:r w:rsidRPr="004429C1">
        <w:rPr>
          <w:rFonts w:ascii="Calibri" w:hAnsi="Calibri" w:cs="Calibri"/>
        </w:rPr>
        <w:t xml:space="preserve">edical </w:t>
      </w:r>
      <w:r w:rsidR="004B6FA8" w:rsidRPr="004429C1">
        <w:rPr>
          <w:rFonts w:ascii="Calibri" w:hAnsi="Calibri" w:cs="Calibri"/>
        </w:rPr>
        <w:t>s</w:t>
      </w:r>
      <w:r w:rsidRPr="004429C1">
        <w:rPr>
          <w:rFonts w:ascii="Calibri" w:hAnsi="Calibri" w:cs="Calibri"/>
        </w:rPr>
        <w:t>ervices</w:t>
      </w:r>
      <w:r w:rsidR="002359B9">
        <w:rPr>
          <w:rFonts w:ascii="Calibri" w:hAnsi="Calibri" w:cs="Calibri"/>
        </w:rPr>
        <w:t>;</w:t>
      </w:r>
      <w:r w:rsidRPr="004429C1">
        <w:rPr>
          <w:rFonts w:ascii="Calibri" w:hAnsi="Calibri" w:cs="Calibri"/>
        </w:rPr>
        <w:t xml:space="preserve"> </w:t>
      </w:r>
      <w:r w:rsidR="004B6FA8" w:rsidRPr="004429C1">
        <w:rPr>
          <w:rFonts w:ascii="Calibri" w:hAnsi="Calibri" w:cs="Calibri"/>
        </w:rPr>
        <w:t>c</w:t>
      </w:r>
      <w:r w:rsidRPr="004429C1">
        <w:rPr>
          <w:rFonts w:ascii="Calibri" w:hAnsi="Calibri" w:cs="Calibri"/>
        </w:rPr>
        <w:t xml:space="preserve">hildren’s </w:t>
      </w:r>
      <w:r w:rsidR="004B6FA8" w:rsidRPr="004429C1">
        <w:rPr>
          <w:rFonts w:ascii="Calibri" w:hAnsi="Calibri" w:cs="Calibri"/>
        </w:rPr>
        <w:t>h</w:t>
      </w:r>
      <w:r w:rsidRPr="004429C1">
        <w:rPr>
          <w:rFonts w:ascii="Calibri" w:hAnsi="Calibri" w:cs="Calibri"/>
        </w:rPr>
        <w:t xml:space="preserve">ealth </w:t>
      </w:r>
      <w:r w:rsidR="004B6FA8" w:rsidRPr="004429C1">
        <w:rPr>
          <w:rFonts w:ascii="Calibri" w:hAnsi="Calibri" w:cs="Calibri"/>
        </w:rPr>
        <w:t>i</w:t>
      </w:r>
      <w:r w:rsidRPr="004429C1">
        <w:rPr>
          <w:rFonts w:ascii="Calibri" w:hAnsi="Calibri" w:cs="Calibri"/>
        </w:rPr>
        <w:t>nsuranc</w:t>
      </w:r>
      <w:r w:rsidR="00550B71">
        <w:rPr>
          <w:rFonts w:ascii="Calibri" w:hAnsi="Calibri" w:cs="Calibri"/>
        </w:rPr>
        <w:t>e</w:t>
      </w:r>
      <w:r w:rsidR="002359B9">
        <w:rPr>
          <w:rFonts w:ascii="Calibri" w:hAnsi="Calibri" w:cs="Calibri"/>
        </w:rPr>
        <w:t>;</w:t>
      </w:r>
      <w:r w:rsidRPr="004429C1">
        <w:rPr>
          <w:rFonts w:ascii="Calibri" w:hAnsi="Calibri" w:cs="Calibri"/>
        </w:rPr>
        <w:t xml:space="preserve"> </w:t>
      </w:r>
      <w:r w:rsidR="004B6FA8" w:rsidRPr="004429C1">
        <w:rPr>
          <w:rFonts w:ascii="Calibri" w:hAnsi="Calibri" w:cs="Calibri"/>
        </w:rPr>
        <w:t>d</w:t>
      </w:r>
      <w:r w:rsidRPr="004429C1">
        <w:rPr>
          <w:rFonts w:ascii="Calibri" w:hAnsi="Calibri" w:cs="Calibri"/>
        </w:rPr>
        <w:t xml:space="preserve">rug </w:t>
      </w:r>
      <w:r w:rsidR="004B6FA8" w:rsidRPr="004429C1">
        <w:rPr>
          <w:rFonts w:ascii="Calibri" w:hAnsi="Calibri" w:cs="Calibri"/>
        </w:rPr>
        <w:t>c</w:t>
      </w:r>
      <w:r w:rsidRPr="004429C1">
        <w:rPr>
          <w:rFonts w:ascii="Calibri" w:hAnsi="Calibri" w:cs="Calibri"/>
        </w:rPr>
        <w:t xml:space="preserve">ontrol </w:t>
      </w:r>
      <w:r w:rsidR="004B6FA8" w:rsidRPr="004429C1">
        <w:rPr>
          <w:rFonts w:ascii="Calibri" w:hAnsi="Calibri" w:cs="Calibri"/>
        </w:rPr>
        <w:t>p</w:t>
      </w:r>
      <w:r w:rsidRPr="004429C1">
        <w:rPr>
          <w:rFonts w:ascii="Calibri" w:hAnsi="Calibri" w:cs="Calibri"/>
        </w:rPr>
        <w:t>olicy</w:t>
      </w:r>
      <w:r w:rsidR="002359B9">
        <w:rPr>
          <w:rFonts w:ascii="Calibri" w:hAnsi="Calibri" w:cs="Calibri"/>
        </w:rPr>
        <w:t>;</w:t>
      </w:r>
      <w:r w:rsidRPr="004429C1">
        <w:rPr>
          <w:rFonts w:ascii="Calibri" w:hAnsi="Calibri" w:cs="Calibri"/>
        </w:rPr>
        <w:t xml:space="preserve"> </w:t>
      </w:r>
      <w:r w:rsidR="004B6FA8" w:rsidRPr="004429C1">
        <w:rPr>
          <w:rFonts w:ascii="Calibri" w:hAnsi="Calibri" w:cs="Calibri"/>
        </w:rPr>
        <w:t>i</w:t>
      </w:r>
      <w:r w:rsidRPr="004429C1">
        <w:rPr>
          <w:rFonts w:ascii="Calibri" w:hAnsi="Calibri" w:cs="Calibri"/>
        </w:rPr>
        <w:t xml:space="preserve">nspector </w:t>
      </w:r>
      <w:r w:rsidR="004B6FA8" w:rsidRPr="004429C1">
        <w:rPr>
          <w:rFonts w:ascii="Calibri" w:hAnsi="Calibri" w:cs="Calibri"/>
        </w:rPr>
        <w:t>g</w:t>
      </w:r>
      <w:r w:rsidRPr="004429C1">
        <w:rPr>
          <w:rFonts w:ascii="Calibri" w:hAnsi="Calibri" w:cs="Calibri"/>
        </w:rPr>
        <w:t>eneral</w:t>
      </w:r>
      <w:r w:rsidR="002359B9">
        <w:rPr>
          <w:rFonts w:ascii="Calibri" w:hAnsi="Calibri" w:cs="Calibri"/>
        </w:rPr>
        <w:t>;</w:t>
      </w:r>
      <w:r w:rsidRPr="004429C1">
        <w:rPr>
          <w:rFonts w:ascii="Calibri" w:hAnsi="Calibri" w:cs="Calibri"/>
        </w:rPr>
        <w:t xml:space="preserve"> </w:t>
      </w:r>
      <w:r w:rsidR="004B6FA8" w:rsidRPr="004429C1">
        <w:rPr>
          <w:rFonts w:ascii="Calibri" w:hAnsi="Calibri" w:cs="Calibri"/>
        </w:rPr>
        <w:t>h</w:t>
      </w:r>
      <w:r w:rsidRPr="004429C1">
        <w:rPr>
          <w:rFonts w:ascii="Calibri" w:hAnsi="Calibri" w:cs="Calibri"/>
        </w:rPr>
        <w:t xml:space="preserve">ealth </w:t>
      </w:r>
      <w:r w:rsidR="004B6FA8" w:rsidRPr="004429C1">
        <w:rPr>
          <w:rFonts w:ascii="Calibri" w:hAnsi="Calibri" w:cs="Calibri"/>
        </w:rPr>
        <w:t>c</w:t>
      </w:r>
      <w:r w:rsidRPr="004429C1">
        <w:rPr>
          <w:rFonts w:ascii="Calibri" w:hAnsi="Calibri" w:cs="Calibri"/>
        </w:rPr>
        <w:t xml:space="preserve">are </w:t>
      </w:r>
      <w:r w:rsidR="004B6FA8" w:rsidRPr="004429C1">
        <w:rPr>
          <w:rFonts w:ascii="Calibri" w:hAnsi="Calibri" w:cs="Calibri"/>
        </w:rPr>
        <w:t>a</w:t>
      </w:r>
      <w:r w:rsidRPr="004429C1">
        <w:rPr>
          <w:rFonts w:ascii="Calibri" w:hAnsi="Calibri" w:cs="Calibri"/>
        </w:rPr>
        <w:t>uthority</w:t>
      </w:r>
      <w:r w:rsidR="002359B9">
        <w:rPr>
          <w:rFonts w:ascii="Calibri" w:hAnsi="Calibri" w:cs="Calibri"/>
        </w:rPr>
        <w:t>;</w:t>
      </w:r>
      <w:r w:rsidRPr="004429C1">
        <w:rPr>
          <w:rFonts w:ascii="Calibri" w:hAnsi="Calibri" w:cs="Calibri"/>
        </w:rPr>
        <w:t xml:space="preserve"> and services to </w:t>
      </w:r>
      <w:r w:rsidR="004B6FA8" w:rsidRPr="004429C1">
        <w:rPr>
          <w:rFonts w:ascii="Calibri" w:hAnsi="Calibri" w:cs="Calibri"/>
        </w:rPr>
        <w:t>c</w:t>
      </w:r>
      <w:r w:rsidRPr="004429C1">
        <w:rPr>
          <w:rFonts w:ascii="Calibri" w:hAnsi="Calibri" w:cs="Calibri"/>
        </w:rPr>
        <w:t>hildren</w:t>
      </w:r>
      <w:r w:rsidR="00EA26AC">
        <w:rPr>
          <w:rFonts w:ascii="Calibri" w:hAnsi="Calibri" w:cs="Calibri"/>
        </w:rPr>
        <w:t>,</w:t>
      </w:r>
      <w:r w:rsidRPr="004429C1">
        <w:rPr>
          <w:rFonts w:ascii="Calibri" w:hAnsi="Calibri" w:cs="Calibri"/>
        </w:rPr>
        <w:t xml:space="preserve"> </w:t>
      </w:r>
      <w:r w:rsidR="004B6FA8" w:rsidRPr="004429C1">
        <w:rPr>
          <w:rFonts w:ascii="Calibri" w:hAnsi="Calibri" w:cs="Calibri"/>
        </w:rPr>
        <w:t>f</w:t>
      </w:r>
      <w:r w:rsidRPr="004429C1">
        <w:rPr>
          <w:rFonts w:ascii="Calibri" w:hAnsi="Calibri" w:cs="Calibri"/>
        </w:rPr>
        <w:t>amilies</w:t>
      </w:r>
      <w:r w:rsidR="00EA26AC">
        <w:rPr>
          <w:rFonts w:ascii="Calibri" w:hAnsi="Calibri" w:cs="Calibri"/>
        </w:rPr>
        <w:t>, and vulnerable adults</w:t>
      </w:r>
      <w:r w:rsidRPr="004429C1">
        <w:rPr>
          <w:rFonts w:ascii="Calibri" w:hAnsi="Calibri" w:cs="Calibri"/>
        </w:rPr>
        <w:t xml:space="preserve">.  The Department operates under the direction of a Cabinet Secretary, and the major programs are assigned to different Bureaus.  Each Bureau operates under the direction of a </w:t>
      </w:r>
      <w:r w:rsidR="00FC4D71" w:rsidRPr="004429C1">
        <w:rPr>
          <w:rFonts w:ascii="Calibri" w:hAnsi="Calibri" w:cs="Calibri"/>
        </w:rPr>
        <w:t>commissioner</w:t>
      </w:r>
      <w:r w:rsidRPr="004429C1">
        <w:rPr>
          <w:rFonts w:ascii="Calibri" w:hAnsi="Calibri" w:cs="Calibri"/>
        </w:rPr>
        <w:t>. The authority and responsibilities of the Commissioner vary from Bureau to Bureau.  The Commissioner of the Bureau for Children and Families</w:t>
      </w:r>
      <w:r w:rsidR="00DF44A2">
        <w:rPr>
          <w:rFonts w:ascii="Calibri" w:hAnsi="Calibri" w:cs="Calibri"/>
        </w:rPr>
        <w:t xml:space="preserve"> (BCF)</w:t>
      </w:r>
      <w:r w:rsidRPr="004429C1">
        <w:rPr>
          <w:rFonts w:ascii="Calibri" w:hAnsi="Calibri" w:cs="Calibri"/>
        </w:rPr>
        <w:t xml:space="preserve"> is Linda Watts.</w:t>
      </w:r>
    </w:p>
    <w:p w14:paraId="0CE796BE" w14:textId="561F5CB6" w:rsidR="00386A46" w:rsidRPr="00A6798E" w:rsidRDefault="00386A46" w:rsidP="007316DD">
      <w:pPr>
        <w:jc w:val="both"/>
        <w:rPr>
          <w:rFonts w:ascii="Calibri" w:hAnsi="Calibri" w:cs="Calibri"/>
          <w:b/>
          <w:bCs/>
          <w:i/>
          <w:iCs/>
          <w:highlight w:val="cyan"/>
        </w:rPr>
      </w:pPr>
      <w:r w:rsidRPr="00A6798E">
        <w:rPr>
          <w:rFonts w:ascii="Calibri" w:hAnsi="Calibri" w:cs="Calibri"/>
          <w:b/>
          <w:bCs/>
          <w:i/>
          <w:iCs/>
          <w:highlight w:val="cyan"/>
        </w:rPr>
        <w:t>Update 2023:</w:t>
      </w:r>
      <w:r w:rsidR="00A3472E" w:rsidRPr="00A6798E">
        <w:rPr>
          <w:rFonts w:ascii="Calibri" w:hAnsi="Calibri" w:cs="Calibri"/>
          <w:b/>
          <w:bCs/>
          <w:highlight w:val="cyan"/>
        </w:rPr>
        <w:t xml:space="preserve"> </w:t>
      </w:r>
    </w:p>
    <w:p w14:paraId="02799220" w14:textId="0897A93F" w:rsidR="00386A46" w:rsidRPr="0018335F" w:rsidRDefault="00386A46" w:rsidP="0018335F">
      <w:pPr>
        <w:jc w:val="both"/>
        <w:rPr>
          <w:rFonts w:ascii="Calibri" w:hAnsi="Calibri" w:cs="Calibri"/>
          <w:i/>
          <w:iCs/>
        </w:rPr>
      </w:pPr>
      <w:r w:rsidRPr="00A6798E">
        <w:rPr>
          <w:rFonts w:ascii="Calibri" w:hAnsi="Calibri" w:cs="Calibri"/>
          <w:i/>
          <w:iCs/>
          <w:highlight w:val="cyan"/>
        </w:rPr>
        <w:t>During calendar year 2021 the</w:t>
      </w:r>
      <w:r w:rsidR="003773A2" w:rsidRPr="00A6798E">
        <w:rPr>
          <w:rFonts w:ascii="Calibri" w:hAnsi="Calibri" w:cs="Calibri"/>
          <w:i/>
          <w:iCs/>
          <w:highlight w:val="cyan"/>
        </w:rPr>
        <w:t xml:space="preserve"> </w:t>
      </w:r>
      <w:r w:rsidR="00DF44A2" w:rsidRPr="00A6798E">
        <w:rPr>
          <w:rFonts w:ascii="Calibri" w:hAnsi="Calibri" w:cs="Calibri"/>
          <w:i/>
          <w:iCs/>
          <w:highlight w:val="cyan"/>
        </w:rPr>
        <w:t>Department</w:t>
      </w:r>
      <w:r w:rsidRPr="00A6798E">
        <w:rPr>
          <w:rFonts w:ascii="Calibri" w:hAnsi="Calibri" w:cs="Calibri"/>
          <w:i/>
          <w:iCs/>
          <w:highlight w:val="cyan"/>
        </w:rPr>
        <w:t xml:space="preserve"> made the decision to split the </w:t>
      </w:r>
      <w:r w:rsidR="00FB44E7" w:rsidRPr="00A6798E">
        <w:rPr>
          <w:rFonts w:ascii="Calibri" w:hAnsi="Calibri" w:cs="Calibri"/>
          <w:i/>
          <w:iCs/>
          <w:highlight w:val="cyan"/>
        </w:rPr>
        <w:t>BCF</w:t>
      </w:r>
      <w:r w:rsidR="00DF44A2" w:rsidRPr="00A6798E">
        <w:rPr>
          <w:rFonts w:ascii="Calibri" w:hAnsi="Calibri" w:cs="Calibri"/>
          <w:i/>
          <w:iCs/>
          <w:highlight w:val="cyan"/>
        </w:rPr>
        <w:t xml:space="preserve"> </w:t>
      </w:r>
      <w:r w:rsidRPr="00A6798E">
        <w:rPr>
          <w:rFonts w:ascii="Calibri" w:hAnsi="Calibri" w:cs="Calibri"/>
          <w:i/>
          <w:iCs/>
          <w:highlight w:val="cyan"/>
        </w:rPr>
        <w:t xml:space="preserve">into two separate </w:t>
      </w:r>
      <w:r w:rsidR="000D4BC6" w:rsidRPr="00A6798E">
        <w:rPr>
          <w:rFonts w:ascii="Calibri" w:hAnsi="Calibri" w:cs="Calibri"/>
          <w:i/>
          <w:iCs/>
          <w:highlight w:val="cyan"/>
        </w:rPr>
        <w:t>bureaus,</w:t>
      </w:r>
      <w:r w:rsidR="002359B9" w:rsidRPr="00A6798E">
        <w:rPr>
          <w:rFonts w:ascii="Calibri" w:hAnsi="Calibri" w:cs="Calibri"/>
          <w:i/>
          <w:iCs/>
          <w:highlight w:val="cyan"/>
        </w:rPr>
        <w:t xml:space="preserve"> the</w:t>
      </w:r>
      <w:r w:rsidRPr="00A6798E">
        <w:rPr>
          <w:rFonts w:ascii="Calibri" w:hAnsi="Calibri" w:cs="Calibri"/>
          <w:i/>
          <w:iCs/>
          <w:highlight w:val="cyan"/>
        </w:rPr>
        <w:t xml:space="preserve"> Bureau for Social Services</w:t>
      </w:r>
      <w:r w:rsidR="00C63236" w:rsidRPr="00A6798E">
        <w:rPr>
          <w:rFonts w:ascii="Calibri" w:hAnsi="Calibri" w:cs="Calibri"/>
          <w:i/>
          <w:iCs/>
          <w:highlight w:val="cyan"/>
        </w:rPr>
        <w:t xml:space="preserve"> </w:t>
      </w:r>
      <w:r w:rsidR="00FB44E7" w:rsidRPr="00A6798E">
        <w:rPr>
          <w:rFonts w:ascii="Calibri" w:hAnsi="Calibri" w:cs="Calibri"/>
          <w:i/>
          <w:iCs/>
          <w:highlight w:val="cyan"/>
        </w:rPr>
        <w:t>(BSS)</w:t>
      </w:r>
      <w:r w:rsidRPr="00A6798E">
        <w:rPr>
          <w:rFonts w:ascii="Calibri" w:hAnsi="Calibri" w:cs="Calibri"/>
          <w:i/>
          <w:iCs/>
          <w:highlight w:val="cyan"/>
        </w:rPr>
        <w:t xml:space="preserve"> and </w:t>
      </w:r>
      <w:r w:rsidR="002359B9" w:rsidRPr="00A6798E">
        <w:rPr>
          <w:rFonts w:ascii="Calibri" w:hAnsi="Calibri" w:cs="Calibri"/>
          <w:i/>
          <w:iCs/>
          <w:highlight w:val="cyan"/>
        </w:rPr>
        <w:t xml:space="preserve">the </w:t>
      </w:r>
      <w:r w:rsidRPr="00A6798E">
        <w:rPr>
          <w:rFonts w:ascii="Calibri" w:hAnsi="Calibri" w:cs="Calibri"/>
          <w:i/>
          <w:iCs/>
          <w:highlight w:val="cyan"/>
        </w:rPr>
        <w:t>Bureau for Family Assistance</w:t>
      </w:r>
      <w:r w:rsidR="00FB44E7" w:rsidRPr="00A6798E">
        <w:rPr>
          <w:rFonts w:ascii="Calibri" w:hAnsi="Calibri" w:cs="Calibri"/>
          <w:i/>
          <w:iCs/>
          <w:highlight w:val="cyan"/>
        </w:rPr>
        <w:t xml:space="preserve"> (BFA)</w:t>
      </w:r>
      <w:r w:rsidRPr="00A6798E">
        <w:rPr>
          <w:rFonts w:ascii="Calibri" w:hAnsi="Calibri" w:cs="Calibri"/>
          <w:i/>
          <w:iCs/>
          <w:highlight w:val="cyan"/>
        </w:rPr>
        <w:t xml:space="preserve">. The Commissioner of </w:t>
      </w:r>
      <w:r w:rsidR="00BB7BB9" w:rsidRPr="00A6798E">
        <w:rPr>
          <w:rFonts w:ascii="Calibri" w:hAnsi="Calibri" w:cs="Calibri"/>
          <w:i/>
          <w:iCs/>
          <w:highlight w:val="cyan"/>
        </w:rPr>
        <w:t>BSS</w:t>
      </w:r>
      <w:r w:rsidRPr="00A6798E">
        <w:rPr>
          <w:rFonts w:ascii="Calibri" w:hAnsi="Calibri" w:cs="Calibri"/>
          <w:i/>
          <w:iCs/>
          <w:highlight w:val="cyan"/>
        </w:rPr>
        <w:t xml:space="preserve"> is Jeffrey Pack. The Interim Commissioner over </w:t>
      </w:r>
      <w:r w:rsidR="00BB7BB9" w:rsidRPr="00A6798E">
        <w:rPr>
          <w:rFonts w:ascii="Calibri" w:hAnsi="Calibri" w:cs="Calibri"/>
          <w:i/>
          <w:iCs/>
          <w:highlight w:val="cyan"/>
        </w:rPr>
        <w:t>BFA</w:t>
      </w:r>
      <w:r w:rsidR="00C63236" w:rsidRPr="00A6798E">
        <w:rPr>
          <w:rFonts w:ascii="Calibri" w:hAnsi="Calibri" w:cs="Calibri"/>
          <w:i/>
          <w:iCs/>
          <w:highlight w:val="cyan"/>
        </w:rPr>
        <w:t xml:space="preserve"> </w:t>
      </w:r>
      <w:r w:rsidRPr="00A6798E">
        <w:rPr>
          <w:rFonts w:ascii="Calibri" w:hAnsi="Calibri" w:cs="Calibri"/>
          <w:i/>
          <w:iCs/>
          <w:highlight w:val="cyan"/>
        </w:rPr>
        <w:t>is Janie Cole. The reorganization of these bureaus is ongoing. This document will reference programs as being housed under the Bureau for Children and Families due to the reorganization not being finalized</w:t>
      </w:r>
      <w:r w:rsidR="006F5AB0" w:rsidRPr="00A6798E">
        <w:rPr>
          <w:rFonts w:ascii="Calibri" w:hAnsi="Calibri" w:cs="Calibri"/>
          <w:i/>
          <w:iCs/>
          <w:highlight w:val="cyan"/>
        </w:rPr>
        <w:t>. This document will reference BSS instead of BCF in the 2023 updates.</w:t>
      </w:r>
      <w:r w:rsidR="006F5AB0">
        <w:rPr>
          <w:rFonts w:ascii="Calibri" w:hAnsi="Calibri" w:cs="Calibri"/>
          <w:i/>
          <w:iCs/>
        </w:rPr>
        <w:t xml:space="preserve"> </w:t>
      </w:r>
    </w:p>
    <w:p w14:paraId="7766FAFF" w14:textId="77777777" w:rsidR="00AD2540" w:rsidRPr="004429C1" w:rsidRDefault="00AD2540" w:rsidP="0012149A">
      <w:pPr>
        <w:pStyle w:val="Heading1"/>
        <w:rPr>
          <w:rStyle w:val="IntenseEmphasis"/>
          <w:rFonts w:ascii="Calibri" w:hAnsi="Calibri" w:cs="Calibri"/>
          <w:i w:val="0"/>
          <w:iCs/>
        </w:rPr>
      </w:pPr>
      <w:bookmarkStart w:id="4" w:name="_Toc114149971"/>
      <w:r w:rsidRPr="004429C1">
        <w:rPr>
          <w:rStyle w:val="IntenseEmphasis"/>
          <w:rFonts w:ascii="Calibri" w:hAnsi="Calibri" w:cs="Calibri"/>
          <w:i w:val="0"/>
          <w:iCs/>
        </w:rPr>
        <w:t>The Bureau for Children and Families</w:t>
      </w:r>
      <w:bookmarkEnd w:id="4"/>
    </w:p>
    <w:p w14:paraId="77046443" w14:textId="4F58EB05" w:rsidR="006D53BB" w:rsidRPr="004429C1" w:rsidRDefault="00AD2540" w:rsidP="007316DD">
      <w:pPr>
        <w:jc w:val="both"/>
        <w:rPr>
          <w:rFonts w:ascii="Calibri" w:hAnsi="Calibri" w:cs="Calibri"/>
        </w:rPr>
      </w:pPr>
      <w:r w:rsidRPr="004429C1">
        <w:rPr>
          <w:rFonts w:ascii="Calibri" w:hAnsi="Calibri" w:cs="Calibri"/>
        </w:rPr>
        <w:t xml:space="preserve">Located within the BCF are individual offices which perform various functions for the </w:t>
      </w:r>
      <w:r w:rsidR="00997563">
        <w:rPr>
          <w:rFonts w:ascii="Calibri" w:hAnsi="Calibri" w:cs="Calibri"/>
        </w:rPr>
        <w:t>BCF</w:t>
      </w:r>
      <w:r w:rsidRPr="004429C1">
        <w:rPr>
          <w:rFonts w:ascii="Calibri" w:hAnsi="Calibri" w:cs="Calibri"/>
        </w:rPr>
        <w:t xml:space="preserve">. The offices are: The Office of Programs &amp; Resource Development; the Office of Field Operations; </w:t>
      </w:r>
      <w:r w:rsidR="00997563">
        <w:rPr>
          <w:rFonts w:ascii="Calibri" w:hAnsi="Calibri" w:cs="Calibri"/>
        </w:rPr>
        <w:t xml:space="preserve">the </w:t>
      </w:r>
      <w:r w:rsidRPr="004429C1">
        <w:rPr>
          <w:rFonts w:ascii="Calibri" w:hAnsi="Calibri" w:cs="Calibri"/>
        </w:rPr>
        <w:t xml:space="preserve">Office of Planning; Research and Evaluation; </w:t>
      </w:r>
      <w:r w:rsidR="00997563">
        <w:rPr>
          <w:rFonts w:ascii="Calibri" w:hAnsi="Calibri" w:cs="Calibri"/>
        </w:rPr>
        <w:t xml:space="preserve">the </w:t>
      </w:r>
      <w:r w:rsidRPr="004429C1">
        <w:rPr>
          <w:rFonts w:ascii="Calibri" w:hAnsi="Calibri" w:cs="Calibri"/>
        </w:rPr>
        <w:t xml:space="preserve">Office of Operations/Safe at Home; and the Office of Field Support.  </w:t>
      </w:r>
      <w:r w:rsidR="00F44560">
        <w:rPr>
          <w:rFonts w:ascii="Calibri" w:hAnsi="Calibri" w:cs="Calibri"/>
        </w:rPr>
        <w:t>A</w:t>
      </w:r>
      <w:r w:rsidRPr="004429C1">
        <w:rPr>
          <w:rFonts w:ascii="Calibri" w:hAnsi="Calibri" w:cs="Calibri"/>
        </w:rPr>
        <w:t xml:space="preserve"> Deputy Commissioner or Director</w:t>
      </w:r>
      <w:r w:rsidR="00F44560">
        <w:rPr>
          <w:rFonts w:ascii="Calibri" w:hAnsi="Calibri" w:cs="Calibri"/>
        </w:rPr>
        <w:t xml:space="preserve"> provides oversight to each office </w:t>
      </w:r>
      <w:r w:rsidR="006F5AB0">
        <w:rPr>
          <w:rFonts w:ascii="Calibri" w:hAnsi="Calibri" w:cs="Calibri"/>
        </w:rPr>
        <w:t xml:space="preserve">and </w:t>
      </w:r>
      <w:r w:rsidR="006F5AB0" w:rsidRPr="004429C1">
        <w:rPr>
          <w:rFonts w:ascii="Calibri" w:hAnsi="Calibri" w:cs="Calibri"/>
        </w:rPr>
        <w:t>reports</w:t>
      </w:r>
      <w:r w:rsidRPr="004429C1">
        <w:rPr>
          <w:rFonts w:ascii="Calibri" w:hAnsi="Calibri" w:cs="Calibri"/>
        </w:rPr>
        <w:t xml:space="preserve"> to the Commissioner of the </w:t>
      </w:r>
      <w:r w:rsidR="00F44560">
        <w:rPr>
          <w:rFonts w:ascii="Calibri" w:hAnsi="Calibri" w:cs="Calibri"/>
        </w:rPr>
        <w:t>BCF</w:t>
      </w:r>
      <w:r w:rsidRPr="004429C1">
        <w:rPr>
          <w:rFonts w:ascii="Calibri" w:hAnsi="Calibri" w:cs="Calibri"/>
        </w:rPr>
        <w:t xml:space="preserve">, who, in turn, reports to the Cabinet Secretary of the Department. </w:t>
      </w:r>
      <w:r w:rsidR="006D53BB" w:rsidRPr="004429C1">
        <w:rPr>
          <w:rFonts w:ascii="Calibri" w:hAnsi="Calibri" w:cs="Calibri"/>
        </w:rPr>
        <w:t xml:space="preserve">In addition, the Division of Training Director reports to the Commissioner, and is charged with the oversight, coordination, and delivery of training to BCF employees and foster parents statewide. This training includes New Worker Training, Supervisory Training, and Tenured Worker Training on new initiatives and professional development activities. </w:t>
      </w:r>
    </w:p>
    <w:p w14:paraId="5FAB9AB8" w14:textId="4DE8E2B8" w:rsidR="00AD2540" w:rsidRPr="004429C1" w:rsidRDefault="00D64772" w:rsidP="0012149A">
      <w:pPr>
        <w:pStyle w:val="Heading1"/>
        <w:rPr>
          <w:rStyle w:val="IntenseEmphasis"/>
          <w:rFonts w:ascii="Calibri" w:hAnsi="Calibri" w:cs="Calibri"/>
          <w:i w:val="0"/>
          <w:iCs/>
        </w:rPr>
      </w:pPr>
      <w:bookmarkStart w:id="5" w:name="_Toc114149972"/>
      <w:r w:rsidRPr="004429C1">
        <w:rPr>
          <w:rStyle w:val="IntenseEmphasis"/>
          <w:rFonts w:ascii="Calibri" w:hAnsi="Calibri" w:cs="Calibri"/>
          <w:i w:val="0"/>
          <w:iCs/>
        </w:rPr>
        <w:t>Office of Programs</w:t>
      </w:r>
      <w:bookmarkEnd w:id="5"/>
    </w:p>
    <w:p w14:paraId="555B631A" w14:textId="77777777" w:rsidR="00AD2540" w:rsidRPr="004429C1" w:rsidRDefault="00AD2540" w:rsidP="007316DD">
      <w:pPr>
        <w:jc w:val="both"/>
        <w:rPr>
          <w:rFonts w:ascii="Calibri" w:hAnsi="Calibri" w:cs="Calibri"/>
        </w:rPr>
      </w:pPr>
      <w:r w:rsidRPr="004429C1">
        <w:rPr>
          <w:rFonts w:ascii="Calibri" w:hAnsi="Calibri" w:cs="Calibri"/>
        </w:rPr>
        <w:t>The Office of Programs and Resource Development, under the direction of Deputy Commissioner Janie Cole, have primary responsibility for program planning and development related to child welfare.  The staff formulates policy, develops programs, and produces appropriate state plans and manual materials to meet federal specifications and applicable binding court decisions.  Such manual material is used as guidance for the implementation of applicable programs by field staff deployed throughout the state.</w:t>
      </w:r>
    </w:p>
    <w:p w14:paraId="2DF5C99E" w14:textId="647D6CA2" w:rsidR="00AD2540" w:rsidRPr="004429C1" w:rsidRDefault="00AD2540" w:rsidP="007316DD">
      <w:pPr>
        <w:jc w:val="both"/>
        <w:rPr>
          <w:rFonts w:ascii="Calibri" w:hAnsi="Calibri" w:cs="Calibri"/>
        </w:rPr>
      </w:pPr>
      <w:r w:rsidRPr="004429C1">
        <w:rPr>
          <w:rFonts w:ascii="Calibri" w:hAnsi="Calibri" w:cs="Calibri"/>
        </w:rPr>
        <w:lastRenderedPageBreak/>
        <w:t xml:space="preserve">The </w:t>
      </w:r>
      <w:r w:rsidR="006F5AB0">
        <w:rPr>
          <w:rFonts w:ascii="Calibri" w:hAnsi="Calibri" w:cs="Calibri"/>
        </w:rPr>
        <w:t xml:space="preserve">Department, </w:t>
      </w:r>
      <w:r w:rsidR="006F5AB0" w:rsidRPr="004429C1">
        <w:rPr>
          <w:rFonts w:ascii="Calibri" w:hAnsi="Calibri" w:cs="Calibri"/>
        </w:rPr>
        <w:t>through</w:t>
      </w:r>
      <w:r w:rsidRPr="004429C1">
        <w:rPr>
          <w:rFonts w:ascii="Calibri" w:hAnsi="Calibri" w:cs="Calibri"/>
        </w:rPr>
        <w:t xml:space="preserve"> the BCF, is responsible for administering child welfare services </w:t>
      </w:r>
      <w:r w:rsidR="00ED6B05">
        <w:rPr>
          <w:rFonts w:ascii="Calibri" w:hAnsi="Calibri" w:cs="Calibri"/>
        </w:rPr>
        <w:t>in accordance with</w:t>
      </w:r>
      <w:r w:rsidR="00ED6B05" w:rsidRPr="004429C1">
        <w:rPr>
          <w:rFonts w:ascii="Calibri" w:hAnsi="Calibri" w:cs="Calibri"/>
        </w:rPr>
        <w:t xml:space="preserve"> </w:t>
      </w:r>
      <w:r w:rsidRPr="004429C1">
        <w:rPr>
          <w:rFonts w:ascii="Calibri" w:hAnsi="Calibri" w:cs="Calibri"/>
        </w:rPr>
        <w:t xml:space="preserve">WV Code §49-1-105. The administration of federal grants, such as Child Abuse Prevention Treatment Act funds, Chafee Independent Living funds, Title IV-E funds, and Title IV-B funds, is also a responsibility of this Bureau. </w:t>
      </w:r>
    </w:p>
    <w:p w14:paraId="49447ED3" w14:textId="6C298661" w:rsidR="00AD2540" w:rsidRPr="004429C1" w:rsidRDefault="00AD2540" w:rsidP="007316DD">
      <w:pPr>
        <w:jc w:val="both"/>
        <w:rPr>
          <w:rFonts w:ascii="Calibri" w:hAnsi="Calibri" w:cs="Calibri"/>
        </w:rPr>
      </w:pPr>
      <w:r w:rsidRPr="004429C1">
        <w:rPr>
          <w:rFonts w:ascii="Calibri" w:hAnsi="Calibri" w:cs="Calibri"/>
        </w:rPr>
        <w:t xml:space="preserve">The staff within the </w:t>
      </w:r>
      <w:r w:rsidR="00ED6B05">
        <w:rPr>
          <w:rFonts w:ascii="Calibri" w:hAnsi="Calibri" w:cs="Calibri"/>
        </w:rPr>
        <w:t>BCF</w:t>
      </w:r>
      <w:r w:rsidRPr="004429C1">
        <w:rPr>
          <w:rFonts w:ascii="Calibri" w:hAnsi="Calibri" w:cs="Calibri"/>
        </w:rPr>
        <w:t xml:space="preserve"> is primarily responsible for initiating or participating in collaborative efforts with other Bureaus in the Department on initiatives that affect child </w:t>
      </w:r>
      <w:r w:rsidR="00ED6B05">
        <w:rPr>
          <w:rFonts w:ascii="Calibri" w:hAnsi="Calibri" w:cs="Calibri"/>
        </w:rPr>
        <w:t xml:space="preserve">and vulnerable adult </w:t>
      </w:r>
      <w:r w:rsidRPr="004429C1">
        <w:rPr>
          <w:rFonts w:ascii="Calibri" w:hAnsi="Calibri" w:cs="Calibri"/>
        </w:rPr>
        <w:t xml:space="preserve">welfare. The staff in the </w:t>
      </w:r>
      <w:r w:rsidR="00ED6B05">
        <w:rPr>
          <w:rFonts w:ascii="Calibri" w:hAnsi="Calibri" w:cs="Calibri"/>
        </w:rPr>
        <w:t>BCF</w:t>
      </w:r>
      <w:r w:rsidR="00ED6B05" w:rsidRPr="004429C1">
        <w:rPr>
          <w:rFonts w:ascii="Calibri" w:hAnsi="Calibri" w:cs="Calibri"/>
        </w:rPr>
        <w:t xml:space="preserve"> </w:t>
      </w:r>
      <w:r w:rsidRPr="004429C1">
        <w:rPr>
          <w:rFonts w:ascii="Calibri" w:hAnsi="Calibri" w:cs="Calibri"/>
        </w:rPr>
        <w:t>also joins with other interested groups and associations committed to improving the wellbeing of children</w:t>
      </w:r>
      <w:r w:rsidR="00ED6B05">
        <w:rPr>
          <w:rFonts w:ascii="Calibri" w:hAnsi="Calibri" w:cs="Calibri"/>
        </w:rPr>
        <w:t>,</w:t>
      </w:r>
      <w:r w:rsidRPr="004429C1">
        <w:rPr>
          <w:rFonts w:ascii="Calibri" w:hAnsi="Calibri" w:cs="Calibri"/>
        </w:rPr>
        <w:t xml:space="preserve"> families</w:t>
      </w:r>
      <w:r w:rsidR="00ED6B05">
        <w:rPr>
          <w:rFonts w:ascii="Calibri" w:hAnsi="Calibri" w:cs="Calibri"/>
        </w:rPr>
        <w:t xml:space="preserve"> and vulnerable adults</w:t>
      </w:r>
      <w:r w:rsidRPr="004429C1">
        <w:rPr>
          <w:rFonts w:ascii="Calibri" w:hAnsi="Calibri" w:cs="Calibri"/>
        </w:rPr>
        <w:t xml:space="preserve">. </w:t>
      </w:r>
    </w:p>
    <w:p w14:paraId="63C248FB" w14:textId="042D2300" w:rsidR="00AD2540" w:rsidRPr="004429C1" w:rsidRDefault="00AD2540" w:rsidP="007316DD">
      <w:pPr>
        <w:jc w:val="both"/>
        <w:rPr>
          <w:rFonts w:ascii="Calibri" w:hAnsi="Calibri" w:cs="Calibri"/>
        </w:rPr>
      </w:pPr>
      <w:r w:rsidRPr="004429C1">
        <w:rPr>
          <w:rFonts w:ascii="Calibri" w:hAnsi="Calibri" w:cs="Calibri"/>
        </w:rPr>
        <w:t>For the most part, the staff within the Children and Adult Services (CAS) policy division is not involved in the direct provision of services.  In some cases, however, staff does assist with the provision of services or is directly involved in service delivery.  For example, staff in CAS operates the Adoption Resource Network and maintains financial responsibility for a case once an adoption subsidy has been approved. The Director position serves as both the IV-B and IV-E Coordinator.  West Virginia’s approved Child and Family Services Plan and any approved Annual Progress Services Report can be located at</w:t>
      </w:r>
      <w:r w:rsidR="00835BE3">
        <w:rPr>
          <w:rFonts w:ascii="Calibri" w:hAnsi="Calibri" w:cs="Calibri"/>
        </w:rPr>
        <w:t xml:space="preserve"> </w:t>
      </w:r>
      <w:hyperlink r:id="rId16" w:history="1">
        <w:r w:rsidR="00835BE3" w:rsidRPr="009E68A2">
          <w:rPr>
            <w:rStyle w:val="Hyperlink"/>
            <w:rFonts w:ascii="Calibri" w:hAnsi="Calibri" w:cs="Calibri"/>
          </w:rPr>
          <w:t>https://dhhr.wv.gov/bss/reports/Pages/State-Plans.aspx</w:t>
        </w:r>
      </w:hyperlink>
      <w:r w:rsidR="00835BE3">
        <w:rPr>
          <w:rFonts w:ascii="Calibri" w:hAnsi="Calibri" w:cs="Calibri"/>
        </w:rPr>
        <w:t xml:space="preserve"> .</w:t>
      </w:r>
    </w:p>
    <w:p w14:paraId="4FFA4707" w14:textId="77777777" w:rsidR="009869FB" w:rsidRPr="004429C1" w:rsidRDefault="00AD2540" w:rsidP="007316DD">
      <w:pPr>
        <w:jc w:val="both"/>
        <w:rPr>
          <w:rFonts w:ascii="Calibri" w:hAnsi="Calibri" w:cs="Calibri"/>
        </w:rPr>
      </w:pPr>
      <w:r w:rsidRPr="004429C1">
        <w:rPr>
          <w:rFonts w:ascii="Calibri" w:hAnsi="Calibri" w:cs="Calibri"/>
        </w:rPr>
        <w:t>In addition, this office is responsible for the Division of Family Assistance, the Division of Early Care and Education</w:t>
      </w:r>
      <w:r w:rsidR="009869FB" w:rsidRPr="004429C1">
        <w:rPr>
          <w:rFonts w:ascii="Calibri" w:hAnsi="Calibri" w:cs="Calibri"/>
        </w:rPr>
        <w:t xml:space="preserve">. </w:t>
      </w:r>
    </w:p>
    <w:p w14:paraId="75FE8C7E" w14:textId="24F820B5" w:rsidR="00AD2540" w:rsidRPr="004429C1" w:rsidRDefault="009869FB" w:rsidP="007316DD">
      <w:pPr>
        <w:jc w:val="both"/>
        <w:rPr>
          <w:rFonts w:ascii="Calibri" w:hAnsi="Calibri" w:cs="Calibri"/>
        </w:rPr>
      </w:pPr>
      <w:r w:rsidRPr="004429C1">
        <w:rPr>
          <w:rFonts w:ascii="Calibri" w:hAnsi="Calibri" w:cs="Calibri"/>
        </w:rPr>
        <w:t xml:space="preserve">The </w:t>
      </w:r>
      <w:r w:rsidR="00AD2540" w:rsidRPr="004429C1">
        <w:rPr>
          <w:rFonts w:ascii="Calibri" w:hAnsi="Calibri" w:cs="Calibri"/>
        </w:rPr>
        <w:t xml:space="preserve">Division of Training is charged with the oversight, coordination, and delivery of training to BCF employees and foster parents statewide. This training includes New Worker Training, Supervisory Training, and Tenured Worker Training on new initiatives and professional development activities. </w:t>
      </w:r>
      <w:r w:rsidRPr="004429C1">
        <w:rPr>
          <w:rFonts w:ascii="Calibri" w:hAnsi="Calibri" w:cs="Calibri"/>
        </w:rPr>
        <w:t>This Division reports directly to the Commissioner.</w:t>
      </w:r>
    </w:p>
    <w:p w14:paraId="5E0B89A2" w14:textId="65DD9C85" w:rsidR="002C146C" w:rsidRPr="00A6798E" w:rsidRDefault="002C146C" w:rsidP="007316DD">
      <w:pPr>
        <w:jc w:val="both"/>
        <w:rPr>
          <w:rFonts w:ascii="Calibri" w:hAnsi="Calibri" w:cs="Calibri"/>
          <w:b/>
          <w:bCs/>
          <w:i/>
          <w:iCs/>
          <w:highlight w:val="cyan"/>
        </w:rPr>
      </w:pPr>
      <w:r w:rsidRPr="00A6798E">
        <w:rPr>
          <w:rFonts w:ascii="Calibri" w:hAnsi="Calibri" w:cs="Calibri"/>
          <w:b/>
          <w:bCs/>
          <w:i/>
          <w:iCs/>
          <w:highlight w:val="cyan"/>
        </w:rPr>
        <w:t>Update</w:t>
      </w:r>
      <w:r w:rsidR="004414F0" w:rsidRPr="00A6798E">
        <w:rPr>
          <w:rFonts w:ascii="Calibri" w:hAnsi="Calibri" w:cs="Calibri"/>
          <w:b/>
          <w:bCs/>
          <w:i/>
          <w:iCs/>
          <w:highlight w:val="cyan"/>
        </w:rPr>
        <w:t xml:space="preserve"> 2023</w:t>
      </w:r>
      <w:r w:rsidRPr="00A6798E">
        <w:rPr>
          <w:rFonts w:ascii="Calibri" w:hAnsi="Calibri" w:cs="Calibri"/>
          <w:b/>
          <w:bCs/>
          <w:i/>
          <w:iCs/>
          <w:highlight w:val="cyan"/>
        </w:rPr>
        <w:t>:</w:t>
      </w:r>
    </w:p>
    <w:p w14:paraId="1C4F75D7" w14:textId="05C0E1FA" w:rsidR="002C146C" w:rsidRPr="00A6798E" w:rsidRDefault="002C146C" w:rsidP="007316DD">
      <w:pPr>
        <w:jc w:val="both"/>
        <w:rPr>
          <w:rFonts w:ascii="Calibri" w:hAnsi="Calibri" w:cs="Calibri"/>
          <w:i/>
          <w:iCs/>
          <w:highlight w:val="cyan"/>
        </w:rPr>
      </w:pPr>
      <w:r w:rsidRPr="00A6798E">
        <w:rPr>
          <w:rFonts w:ascii="Calibri" w:hAnsi="Calibri" w:cs="Calibri"/>
          <w:i/>
          <w:iCs/>
          <w:highlight w:val="cyan"/>
        </w:rPr>
        <w:t xml:space="preserve">The </w:t>
      </w:r>
      <w:r w:rsidR="00BB7BB9" w:rsidRPr="00A6798E">
        <w:rPr>
          <w:rFonts w:ascii="Calibri" w:hAnsi="Calibri" w:cs="Calibri"/>
          <w:i/>
          <w:iCs/>
          <w:highlight w:val="cyan"/>
        </w:rPr>
        <w:t>BSS</w:t>
      </w:r>
      <w:r w:rsidR="00D647A1" w:rsidRPr="00A6798E">
        <w:rPr>
          <w:rFonts w:ascii="Calibri" w:hAnsi="Calibri" w:cs="Calibri"/>
          <w:i/>
          <w:iCs/>
          <w:highlight w:val="cyan"/>
        </w:rPr>
        <w:t xml:space="preserve">, </w:t>
      </w:r>
      <w:r w:rsidRPr="00A6798E">
        <w:rPr>
          <w:rFonts w:ascii="Calibri" w:hAnsi="Calibri" w:cs="Calibri"/>
          <w:i/>
          <w:iCs/>
          <w:highlight w:val="cyan"/>
        </w:rPr>
        <w:t>Office of Programs and Resource Development</w:t>
      </w:r>
      <w:r w:rsidR="00D647A1" w:rsidRPr="00A6798E">
        <w:rPr>
          <w:rFonts w:ascii="Calibri" w:hAnsi="Calibri" w:cs="Calibri"/>
          <w:i/>
          <w:iCs/>
          <w:highlight w:val="cyan"/>
        </w:rPr>
        <w:t xml:space="preserve"> is now under Deputy Commissioner Michelle Dean. This office houses </w:t>
      </w:r>
      <w:r w:rsidR="002261FF" w:rsidRPr="00A6798E">
        <w:rPr>
          <w:rFonts w:ascii="Calibri" w:hAnsi="Calibri" w:cs="Calibri"/>
          <w:i/>
          <w:iCs/>
          <w:highlight w:val="cyan"/>
        </w:rPr>
        <w:t>CAS</w:t>
      </w:r>
      <w:r w:rsidR="00D647A1" w:rsidRPr="00A6798E">
        <w:rPr>
          <w:rFonts w:ascii="Calibri" w:hAnsi="Calibri" w:cs="Calibri"/>
          <w:i/>
          <w:iCs/>
          <w:highlight w:val="cyan"/>
        </w:rPr>
        <w:t xml:space="preserve"> as mentioned above, as well as Institutional Investigation Unit, Licensing Unit, and Program Support. </w:t>
      </w:r>
    </w:p>
    <w:p w14:paraId="4A8D08B0" w14:textId="6C7FBDDF" w:rsidR="00D647A1" w:rsidRPr="00A6798E" w:rsidRDefault="00D647A1" w:rsidP="007316DD">
      <w:pPr>
        <w:jc w:val="both"/>
        <w:rPr>
          <w:rFonts w:ascii="Calibri" w:hAnsi="Calibri" w:cs="Calibri"/>
          <w:i/>
          <w:iCs/>
          <w:highlight w:val="cyan"/>
        </w:rPr>
      </w:pPr>
      <w:r w:rsidRPr="00A6798E">
        <w:rPr>
          <w:rFonts w:ascii="Calibri" w:hAnsi="Calibri" w:cs="Calibri"/>
          <w:i/>
          <w:iCs/>
          <w:highlight w:val="cyan"/>
        </w:rPr>
        <w:t xml:space="preserve">The Division of Family Assistance and Division of Early Childcare and Education are now located under the Bureau of Family Assistance. </w:t>
      </w:r>
    </w:p>
    <w:p w14:paraId="7BA3FE2F" w14:textId="62D16FA0" w:rsidR="004414F0" w:rsidRPr="00A6798E" w:rsidRDefault="004414F0" w:rsidP="007316DD">
      <w:pPr>
        <w:jc w:val="both"/>
        <w:rPr>
          <w:rFonts w:ascii="Calibri" w:hAnsi="Calibri" w:cs="Calibri"/>
          <w:i/>
          <w:iCs/>
          <w:highlight w:val="cyan"/>
        </w:rPr>
      </w:pPr>
      <w:r w:rsidRPr="00A6798E">
        <w:rPr>
          <w:rFonts w:ascii="Calibri" w:hAnsi="Calibri" w:cs="Calibri"/>
          <w:i/>
          <w:iCs/>
          <w:highlight w:val="cyan"/>
        </w:rPr>
        <w:t xml:space="preserve">The Division of Training under Bureau for Children and Families will be reorganized as each new Bureau will have </w:t>
      </w:r>
      <w:r w:rsidR="00CA4ACA" w:rsidRPr="00A6798E">
        <w:rPr>
          <w:rFonts w:ascii="Calibri" w:hAnsi="Calibri" w:cs="Calibri"/>
          <w:i/>
          <w:iCs/>
          <w:highlight w:val="cyan"/>
        </w:rPr>
        <w:t>its</w:t>
      </w:r>
      <w:r w:rsidRPr="00A6798E">
        <w:rPr>
          <w:rFonts w:ascii="Calibri" w:hAnsi="Calibri" w:cs="Calibri"/>
          <w:i/>
          <w:iCs/>
          <w:highlight w:val="cyan"/>
        </w:rPr>
        <w:t xml:space="preserve"> own Division of Training. </w:t>
      </w:r>
    </w:p>
    <w:tbl>
      <w:tblPr>
        <w:tblW w:w="9805" w:type="dxa"/>
        <w:tblCellMar>
          <w:left w:w="0" w:type="dxa"/>
          <w:right w:w="0" w:type="dxa"/>
        </w:tblCellMar>
        <w:tblLook w:val="04A0" w:firstRow="1" w:lastRow="0" w:firstColumn="1" w:lastColumn="0" w:noHBand="0" w:noVBand="1"/>
      </w:tblPr>
      <w:tblGrid>
        <w:gridCol w:w="4945"/>
        <w:gridCol w:w="4860"/>
      </w:tblGrid>
      <w:tr w:rsidR="002E01FC" w:rsidRPr="004429C1" w14:paraId="0757AAD4" w14:textId="77777777" w:rsidTr="001D5567">
        <w:trPr>
          <w:trHeight w:val="1772"/>
        </w:trPr>
        <w:tc>
          <w:tcPr>
            <w:tcW w:w="4945" w:type="dxa"/>
            <w:tcMar>
              <w:top w:w="0" w:type="dxa"/>
              <w:left w:w="108" w:type="dxa"/>
              <w:bottom w:w="0" w:type="dxa"/>
              <w:right w:w="108" w:type="dxa"/>
            </w:tcMar>
            <w:hideMark/>
          </w:tcPr>
          <w:p w14:paraId="430ABE83" w14:textId="76B0001F" w:rsidR="002E01FC" w:rsidRPr="00A6798E" w:rsidRDefault="002E01FC" w:rsidP="007316DD">
            <w:pPr>
              <w:spacing w:before="0" w:beforeAutospacing="0" w:after="0" w:afterAutospacing="0"/>
              <w:jc w:val="both"/>
              <w:rPr>
                <w:rFonts w:ascii="Calibri" w:hAnsi="Calibri" w:cs="Calibri"/>
                <w:highlight w:val="cyan"/>
              </w:rPr>
            </w:pPr>
            <w:r w:rsidRPr="00A6798E">
              <w:rPr>
                <w:rFonts w:ascii="Calibri" w:hAnsi="Calibri" w:cs="Calibri"/>
                <w:highlight w:val="cyan"/>
              </w:rPr>
              <w:lastRenderedPageBreak/>
              <w:t>State CAPTA Coordinator</w:t>
            </w:r>
          </w:p>
          <w:p w14:paraId="0E3B8A6C" w14:textId="77777777" w:rsidR="002E01FC" w:rsidRPr="00A6798E" w:rsidRDefault="002E01FC" w:rsidP="007316DD">
            <w:pPr>
              <w:spacing w:before="0" w:beforeAutospacing="0" w:after="0" w:afterAutospacing="0"/>
              <w:jc w:val="both"/>
              <w:rPr>
                <w:rFonts w:ascii="Calibri" w:hAnsi="Calibri" w:cs="Calibri"/>
                <w:highlight w:val="cyan"/>
              </w:rPr>
            </w:pPr>
            <w:r w:rsidRPr="00A6798E">
              <w:rPr>
                <w:rFonts w:ascii="Calibri" w:hAnsi="Calibri" w:cs="Calibri"/>
                <w:highlight w:val="cyan"/>
              </w:rPr>
              <w:t>Alice N. Hamilton, LSW</w:t>
            </w:r>
          </w:p>
          <w:p w14:paraId="1D3A1B1E" w14:textId="77777777" w:rsidR="002E01FC" w:rsidRPr="00A6798E" w:rsidRDefault="002E01FC" w:rsidP="007316DD">
            <w:pPr>
              <w:spacing w:before="0" w:beforeAutospacing="0" w:after="0" w:afterAutospacing="0"/>
              <w:jc w:val="both"/>
              <w:rPr>
                <w:rFonts w:ascii="Calibri" w:hAnsi="Calibri" w:cs="Calibri"/>
                <w:highlight w:val="cyan"/>
              </w:rPr>
            </w:pPr>
            <w:r w:rsidRPr="00A6798E">
              <w:rPr>
                <w:rFonts w:ascii="Calibri" w:hAnsi="Calibri" w:cs="Calibri"/>
                <w:highlight w:val="cyan"/>
              </w:rPr>
              <w:t>350 Davis St.</w:t>
            </w:r>
          </w:p>
          <w:p w14:paraId="592F051F" w14:textId="77777777" w:rsidR="002E01FC" w:rsidRPr="00A6798E" w:rsidRDefault="002E01FC" w:rsidP="007316DD">
            <w:pPr>
              <w:spacing w:before="0" w:beforeAutospacing="0" w:after="0" w:afterAutospacing="0"/>
              <w:jc w:val="both"/>
              <w:rPr>
                <w:rFonts w:ascii="Calibri" w:hAnsi="Calibri" w:cs="Calibri"/>
                <w:highlight w:val="cyan"/>
              </w:rPr>
            </w:pPr>
            <w:r w:rsidRPr="00A6798E">
              <w:rPr>
                <w:rFonts w:ascii="Calibri" w:hAnsi="Calibri" w:cs="Calibri"/>
                <w:highlight w:val="cyan"/>
              </w:rPr>
              <w:t>Princeton, WV  24739</w:t>
            </w:r>
          </w:p>
          <w:p w14:paraId="7BE44B14" w14:textId="77777777" w:rsidR="002E01FC" w:rsidRPr="00A6798E" w:rsidRDefault="002E01FC" w:rsidP="007316DD">
            <w:pPr>
              <w:spacing w:before="0" w:beforeAutospacing="0" w:after="0" w:afterAutospacing="0"/>
              <w:jc w:val="both"/>
              <w:rPr>
                <w:rFonts w:ascii="Calibri" w:hAnsi="Calibri" w:cs="Calibri"/>
                <w:highlight w:val="cyan"/>
              </w:rPr>
            </w:pPr>
            <w:r w:rsidRPr="00A6798E">
              <w:rPr>
                <w:rFonts w:ascii="Calibri" w:hAnsi="Calibri" w:cs="Calibri"/>
                <w:highlight w:val="cyan"/>
              </w:rPr>
              <w:t>304-425-8738</w:t>
            </w:r>
          </w:p>
          <w:p w14:paraId="00212FC9" w14:textId="59018A1D" w:rsidR="002E01FC" w:rsidRPr="00A6798E" w:rsidRDefault="00000000" w:rsidP="007316DD">
            <w:pPr>
              <w:spacing w:before="0" w:beforeAutospacing="0" w:after="0" w:afterAutospacing="0"/>
              <w:jc w:val="both"/>
              <w:rPr>
                <w:rFonts w:ascii="Calibri" w:hAnsi="Calibri" w:cs="Calibri"/>
                <w:highlight w:val="cyan"/>
              </w:rPr>
            </w:pPr>
            <w:hyperlink r:id="rId17" w:history="1">
              <w:r w:rsidR="002E01FC" w:rsidRPr="00A6798E">
                <w:rPr>
                  <w:rStyle w:val="Hyperlink"/>
                  <w:rFonts w:ascii="Calibri" w:hAnsi="Calibri" w:cs="Calibri"/>
                  <w:highlight w:val="cyan"/>
                </w:rPr>
                <w:t>Alice.N.Hamilton@wv.gov</w:t>
              </w:r>
            </w:hyperlink>
          </w:p>
        </w:tc>
        <w:tc>
          <w:tcPr>
            <w:tcW w:w="4860" w:type="dxa"/>
            <w:tcMar>
              <w:top w:w="0" w:type="dxa"/>
              <w:left w:w="108" w:type="dxa"/>
              <w:bottom w:w="0" w:type="dxa"/>
              <w:right w:w="108" w:type="dxa"/>
            </w:tcMar>
          </w:tcPr>
          <w:p w14:paraId="6B66119E" w14:textId="77777777" w:rsidR="001D5567" w:rsidRPr="00A6798E" w:rsidRDefault="001D5567" w:rsidP="007316DD">
            <w:pPr>
              <w:spacing w:before="0" w:beforeAutospacing="0" w:after="0" w:afterAutospacing="0"/>
              <w:jc w:val="both"/>
              <w:rPr>
                <w:rFonts w:ascii="Calibri" w:hAnsi="Calibri" w:cs="Calibri"/>
                <w:highlight w:val="cyan"/>
              </w:rPr>
            </w:pPr>
            <w:r w:rsidRPr="00A6798E">
              <w:rPr>
                <w:rFonts w:ascii="Calibri" w:hAnsi="Calibri" w:cs="Calibri"/>
                <w:highlight w:val="cyan"/>
              </w:rPr>
              <w:t>State IV-B and IV-E Coordinator</w:t>
            </w:r>
          </w:p>
          <w:p w14:paraId="45BEBE6D" w14:textId="77777777" w:rsidR="001D5567" w:rsidRPr="00A6798E" w:rsidRDefault="001D5567" w:rsidP="007316DD">
            <w:pPr>
              <w:spacing w:before="0" w:beforeAutospacing="0" w:after="0" w:afterAutospacing="0"/>
              <w:jc w:val="both"/>
              <w:rPr>
                <w:rFonts w:ascii="Calibri" w:hAnsi="Calibri" w:cs="Calibri"/>
                <w:highlight w:val="cyan"/>
              </w:rPr>
            </w:pPr>
            <w:r w:rsidRPr="00A6798E">
              <w:rPr>
                <w:rFonts w:ascii="Calibri" w:hAnsi="Calibri" w:cs="Calibri"/>
                <w:highlight w:val="cyan"/>
              </w:rPr>
              <w:t>Carla Harper, Director</w:t>
            </w:r>
          </w:p>
          <w:p w14:paraId="419C4852" w14:textId="77777777" w:rsidR="001D5567" w:rsidRPr="00A6798E" w:rsidRDefault="001D5567" w:rsidP="007316DD">
            <w:pPr>
              <w:spacing w:before="0" w:beforeAutospacing="0" w:after="0" w:afterAutospacing="0"/>
              <w:jc w:val="both"/>
              <w:rPr>
                <w:rFonts w:ascii="Calibri" w:hAnsi="Calibri" w:cs="Calibri"/>
                <w:highlight w:val="cyan"/>
              </w:rPr>
            </w:pPr>
            <w:r w:rsidRPr="00A6798E">
              <w:rPr>
                <w:rFonts w:ascii="Calibri" w:hAnsi="Calibri" w:cs="Calibri"/>
                <w:highlight w:val="cyan"/>
              </w:rPr>
              <w:t>350 Capitol Street, Room 691</w:t>
            </w:r>
          </w:p>
          <w:p w14:paraId="238F3AC5" w14:textId="77777777" w:rsidR="001D5567" w:rsidRPr="00A6798E" w:rsidRDefault="001D5567" w:rsidP="007316DD">
            <w:pPr>
              <w:spacing w:before="0" w:beforeAutospacing="0" w:after="0" w:afterAutospacing="0"/>
              <w:jc w:val="both"/>
              <w:rPr>
                <w:rFonts w:ascii="Calibri" w:hAnsi="Calibri" w:cs="Calibri"/>
                <w:highlight w:val="cyan"/>
              </w:rPr>
            </w:pPr>
            <w:r w:rsidRPr="00A6798E">
              <w:rPr>
                <w:rFonts w:ascii="Calibri" w:hAnsi="Calibri" w:cs="Calibri"/>
                <w:highlight w:val="cyan"/>
              </w:rPr>
              <w:t>Charleston, WV 25301</w:t>
            </w:r>
          </w:p>
          <w:p w14:paraId="48CE6E42" w14:textId="1E93CD58" w:rsidR="001D5567" w:rsidRPr="008E3FFD" w:rsidRDefault="008E3FFD" w:rsidP="007316DD">
            <w:pPr>
              <w:spacing w:before="0" w:beforeAutospacing="0" w:after="0" w:afterAutospacing="0"/>
              <w:jc w:val="both"/>
              <w:rPr>
                <w:rFonts w:ascii="Calibri" w:hAnsi="Calibri" w:cs="Calibri"/>
                <w:highlight w:val="cyan"/>
              </w:rPr>
            </w:pPr>
            <w:r w:rsidRPr="00B17B88">
              <w:rPr>
                <w:rStyle w:val="cf01"/>
                <w:highlight w:val="cyan"/>
              </w:rPr>
              <w:t>304-352-4506</w:t>
            </w:r>
          </w:p>
          <w:p w14:paraId="3268B9E3" w14:textId="77777777" w:rsidR="001D5567" w:rsidRPr="004429C1" w:rsidRDefault="00000000" w:rsidP="007316DD">
            <w:pPr>
              <w:spacing w:before="0" w:beforeAutospacing="0" w:after="0" w:afterAutospacing="0"/>
              <w:jc w:val="both"/>
              <w:rPr>
                <w:rFonts w:ascii="Calibri" w:hAnsi="Calibri" w:cs="Calibri"/>
              </w:rPr>
            </w:pPr>
            <w:hyperlink r:id="rId18" w:history="1">
              <w:r w:rsidR="001D5567" w:rsidRPr="00A6798E">
                <w:rPr>
                  <w:rStyle w:val="Hyperlink"/>
                  <w:rFonts w:ascii="Calibri" w:hAnsi="Calibri" w:cs="Calibri"/>
                  <w:highlight w:val="cyan"/>
                </w:rPr>
                <w:t>Carla.J.Harper@wv.gov</w:t>
              </w:r>
            </w:hyperlink>
          </w:p>
          <w:p w14:paraId="50A5E539" w14:textId="77777777" w:rsidR="002E01FC" w:rsidRPr="004429C1" w:rsidRDefault="002E01FC" w:rsidP="007316DD">
            <w:pPr>
              <w:spacing w:before="0" w:beforeAutospacing="0" w:after="0" w:afterAutospacing="0"/>
              <w:jc w:val="both"/>
              <w:rPr>
                <w:rFonts w:ascii="Calibri" w:hAnsi="Calibri" w:cs="Calibri"/>
              </w:rPr>
            </w:pPr>
          </w:p>
        </w:tc>
      </w:tr>
    </w:tbl>
    <w:p w14:paraId="6214B58E" w14:textId="77777777" w:rsidR="00AD2540" w:rsidRPr="004429C1" w:rsidRDefault="00AD2540" w:rsidP="0012149A">
      <w:pPr>
        <w:pStyle w:val="Heading1"/>
        <w:rPr>
          <w:rStyle w:val="IntenseEmphasis"/>
          <w:rFonts w:ascii="Calibri" w:hAnsi="Calibri" w:cs="Calibri"/>
          <w:i w:val="0"/>
          <w:iCs/>
        </w:rPr>
      </w:pPr>
      <w:bookmarkStart w:id="6" w:name="_Toc114149973"/>
      <w:r w:rsidRPr="004429C1">
        <w:rPr>
          <w:rStyle w:val="IntenseEmphasis"/>
          <w:rFonts w:ascii="Calibri" w:hAnsi="Calibri" w:cs="Calibri"/>
          <w:i w:val="0"/>
          <w:iCs/>
        </w:rPr>
        <w:t>The Office of Operations</w:t>
      </w:r>
      <w:bookmarkEnd w:id="6"/>
    </w:p>
    <w:p w14:paraId="73A5D2FC" w14:textId="77777777" w:rsidR="009869FB" w:rsidRPr="004429C1" w:rsidRDefault="009869FB" w:rsidP="007316DD">
      <w:pPr>
        <w:jc w:val="both"/>
        <w:rPr>
          <w:rFonts w:ascii="Calibri" w:hAnsi="Calibri" w:cs="Calibri"/>
        </w:rPr>
      </w:pPr>
      <w:r w:rsidRPr="004429C1">
        <w:rPr>
          <w:rFonts w:ascii="Calibri" w:hAnsi="Calibri" w:cs="Calibri"/>
        </w:rPr>
        <w:t xml:space="preserve">The Deputy Commissioner of Operations, Amy Hymes, is responsible for oversight of West Virginia’s Child Welfare Demonstration Project, Safe at Home as well as monitoring out of state placements. </w:t>
      </w:r>
    </w:p>
    <w:p w14:paraId="3058C5AE" w14:textId="2B3F5CD9" w:rsidR="009869FB" w:rsidRPr="004429C1" w:rsidRDefault="009869FB" w:rsidP="007316DD">
      <w:pPr>
        <w:jc w:val="both"/>
        <w:rPr>
          <w:rFonts w:ascii="Calibri" w:hAnsi="Calibri" w:cs="Calibri"/>
        </w:rPr>
      </w:pPr>
      <w:r w:rsidRPr="004429C1">
        <w:rPr>
          <w:rFonts w:ascii="Calibri" w:hAnsi="Calibri" w:cs="Calibri"/>
        </w:rPr>
        <w:t>T</w:t>
      </w:r>
      <w:r w:rsidR="00AD2540" w:rsidRPr="004429C1">
        <w:rPr>
          <w:rFonts w:ascii="Calibri" w:hAnsi="Calibri" w:cs="Calibri"/>
        </w:rPr>
        <w:t>he Division of Grants and Contracts; the Division of Finance; the Division of Personnel</w:t>
      </w:r>
      <w:r w:rsidR="000F0742">
        <w:rPr>
          <w:rFonts w:ascii="Calibri" w:hAnsi="Calibri" w:cs="Calibri"/>
        </w:rPr>
        <w:t>,</w:t>
      </w:r>
      <w:r w:rsidR="00AD2540" w:rsidRPr="004429C1">
        <w:rPr>
          <w:rFonts w:ascii="Calibri" w:hAnsi="Calibri" w:cs="Calibri"/>
        </w:rPr>
        <w:t xml:space="preserve"> and Procurement</w:t>
      </w:r>
      <w:r w:rsidRPr="004429C1">
        <w:rPr>
          <w:rFonts w:ascii="Calibri" w:hAnsi="Calibri" w:cs="Calibri"/>
        </w:rPr>
        <w:t xml:space="preserve"> report to the Chief Financial Officer, James Weekley. </w:t>
      </w:r>
      <w:r w:rsidR="00AD2540" w:rsidRPr="004429C1">
        <w:rPr>
          <w:rFonts w:ascii="Calibri" w:hAnsi="Calibri" w:cs="Calibri"/>
        </w:rPr>
        <w:t xml:space="preserve"> Major responsibilities of the Office of Operations are approving and monitoring sub-recipient grants and contracts; oversight of the bureau budget; oversight of personnel and procurement activities; and developing and producing research and analysis on the results of operations for the major programs operated by the Bureau. </w:t>
      </w:r>
    </w:p>
    <w:p w14:paraId="48F15B9A" w14:textId="01CA7FC6" w:rsidR="004414F0" w:rsidRPr="00A6798E" w:rsidRDefault="004414F0" w:rsidP="007316DD">
      <w:pPr>
        <w:jc w:val="both"/>
        <w:rPr>
          <w:rFonts w:ascii="Calibri" w:hAnsi="Calibri" w:cs="Calibri"/>
          <w:b/>
          <w:bCs/>
          <w:i/>
          <w:iCs/>
          <w:highlight w:val="cyan"/>
        </w:rPr>
      </w:pPr>
      <w:r w:rsidRPr="00A6798E">
        <w:rPr>
          <w:rFonts w:ascii="Calibri" w:hAnsi="Calibri" w:cs="Calibri"/>
          <w:b/>
          <w:bCs/>
          <w:i/>
          <w:iCs/>
          <w:highlight w:val="cyan"/>
        </w:rPr>
        <w:t>Update 2023:</w:t>
      </w:r>
    </w:p>
    <w:p w14:paraId="50948028" w14:textId="440353EC" w:rsidR="004414F0" w:rsidRPr="00A6798E" w:rsidRDefault="00810BF0" w:rsidP="007316DD">
      <w:pPr>
        <w:jc w:val="both"/>
        <w:rPr>
          <w:rFonts w:ascii="Calibri" w:hAnsi="Calibri" w:cs="Calibri"/>
          <w:i/>
          <w:iCs/>
          <w:highlight w:val="cyan"/>
        </w:rPr>
      </w:pPr>
      <w:r w:rsidRPr="00A6798E">
        <w:rPr>
          <w:rFonts w:ascii="Calibri" w:hAnsi="Calibri" w:cs="Calibri"/>
          <w:i/>
          <w:iCs/>
          <w:highlight w:val="cyan"/>
        </w:rPr>
        <w:t xml:space="preserve">The Office of Operations under </w:t>
      </w:r>
      <w:r w:rsidR="00BB7BB9" w:rsidRPr="00A6798E">
        <w:rPr>
          <w:rFonts w:ascii="Calibri" w:hAnsi="Calibri" w:cs="Calibri"/>
          <w:i/>
          <w:iCs/>
          <w:highlight w:val="cyan"/>
        </w:rPr>
        <w:t>BSS</w:t>
      </w:r>
      <w:r w:rsidRPr="00A6798E">
        <w:rPr>
          <w:rFonts w:ascii="Calibri" w:hAnsi="Calibri" w:cs="Calibri"/>
          <w:i/>
          <w:iCs/>
          <w:highlight w:val="cyan"/>
        </w:rPr>
        <w:t xml:space="preserve"> </w:t>
      </w:r>
      <w:r w:rsidR="009061BA" w:rsidRPr="00A6798E">
        <w:rPr>
          <w:rFonts w:ascii="Calibri" w:hAnsi="Calibri" w:cs="Calibri"/>
          <w:i/>
          <w:iCs/>
          <w:highlight w:val="cyan"/>
        </w:rPr>
        <w:t>has been renamed the</w:t>
      </w:r>
      <w:r w:rsidRPr="00A6798E">
        <w:rPr>
          <w:rFonts w:ascii="Calibri" w:hAnsi="Calibri" w:cs="Calibri"/>
          <w:i/>
          <w:iCs/>
          <w:highlight w:val="cyan"/>
        </w:rPr>
        <w:t xml:space="preserve"> Office of Finance and is under </w:t>
      </w:r>
      <w:r w:rsidR="000F0742" w:rsidRPr="00A6798E">
        <w:rPr>
          <w:rFonts w:ascii="Calibri" w:hAnsi="Calibri" w:cs="Calibri"/>
          <w:i/>
          <w:iCs/>
          <w:highlight w:val="cyan"/>
        </w:rPr>
        <w:t xml:space="preserve">the direction </w:t>
      </w:r>
      <w:r w:rsidRPr="00A6798E">
        <w:rPr>
          <w:rFonts w:ascii="Calibri" w:hAnsi="Calibri" w:cs="Calibri"/>
          <w:i/>
          <w:iCs/>
          <w:highlight w:val="cyan"/>
        </w:rPr>
        <w:t xml:space="preserve">Deputy Commissioner Jim Weekley. This office </w:t>
      </w:r>
      <w:r w:rsidR="000F0742" w:rsidRPr="00A6798E">
        <w:rPr>
          <w:rFonts w:ascii="Calibri" w:hAnsi="Calibri" w:cs="Calibri"/>
          <w:i/>
          <w:iCs/>
          <w:highlight w:val="cyan"/>
        </w:rPr>
        <w:t xml:space="preserve">oversees </w:t>
      </w:r>
      <w:r w:rsidRPr="00A6798E">
        <w:rPr>
          <w:rFonts w:ascii="Calibri" w:hAnsi="Calibri" w:cs="Calibri"/>
          <w:i/>
          <w:iCs/>
          <w:highlight w:val="cyan"/>
        </w:rPr>
        <w:t>Grants Management, Accounts Payable and Vendor Maintenance, Purchasing, Budgets and Title IV-E.</w:t>
      </w:r>
    </w:p>
    <w:p w14:paraId="0C7FFFB8" w14:textId="052DB531" w:rsidR="00CA4ACA" w:rsidRPr="00A6798E" w:rsidRDefault="00BB7BB9" w:rsidP="007316DD">
      <w:pPr>
        <w:jc w:val="both"/>
        <w:rPr>
          <w:rFonts w:ascii="Calibri" w:hAnsi="Calibri" w:cs="Calibri"/>
          <w:i/>
          <w:iCs/>
          <w:highlight w:val="cyan"/>
        </w:rPr>
      </w:pPr>
      <w:bookmarkStart w:id="7" w:name="_Hlk101531159"/>
      <w:r w:rsidRPr="00A6798E">
        <w:rPr>
          <w:rFonts w:ascii="Calibri" w:hAnsi="Calibri" w:cs="Calibri"/>
          <w:i/>
          <w:iCs/>
          <w:highlight w:val="cyan"/>
        </w:rPr>
        <w:t>BSS</w:t>
      </w:r>
      <w:r w:rsidR="00CA4ACA" w:rsidRPr="00A6798E">
        <w:rPr>
          <w:rFonts w:ascii="Calibri" w:hAnsi="Calibri" w:cs="Calibri"/>
          <w:i/>
          <w:iCs/>
          <w:highlight w:val="cyan"/>
        </w:rPr>
        <w:t xml:space="preserve"> now has two Offices for Field Operations that oversee daily functions of </w:t>
      </w:r>
      <w:r w:rsidRPr="00A6798E">
        <w:rPr>
          <w:rFonts w:ascii="Calibri" w:hAnsi="Calibri" w:cs="Calibri"/>
          <w:i/>
          <w:iCs/>
          <w:highlight w:val="cyan"/>
        </w:rPr>
        <w:t>BSS</w:t>
      </w:r>
      <w:r w:rsidR="00CA4ACA" w:rsidRPr="00A6798E">
        <w:rPr>
          <w:rFonts w:ascii="Calibri" w:hAnsi="Calibri" w:cs="Calibri"/>
          <w:i/>
          <w:iCs/>
          <w:highlight w:val="cyan"/>
        </w:rPr>
        <w:t xml:space="preserve"> district offices in every county. The offices are divided into North and South. Deputy Commissioner Amy Hymes </w:t>
      </w:r>
      <w:r w:rsidR="00D03310" w:rsidRPr="00A6798E">
        <w:rPr>
          <w:rFonts w:ascii="Calibri" w:hAnsi="Calibri" w:cs="Calibri"/>
          <w:i/>
          <w:iCs/>
          <w:highlight w:val="cyan"/>
        </w:rPr>
        <w:t>oversees</w:t>
      </w:r>
      <w:r w:rsidR="00CA4ACA" w:rsidRPr="00A6798E">
        <w:rPr>
          <w:rFonts w:ascii="Calibri" w:hAnsi="Calibri" w:cs="Calibri"/>
          <w:i/>
          <w:iCs/>
          <w:highlight w:val="cyan"/>
        </w:rPr>
        <w:t xml:space="preserve"> the North and Deputy Commissioner Melanie Urquhart </w:t>
      </w:r>
      <w:r w:rsidR="00D03310" w:rsidRPr="00A6798E">
        <w:rPr>
          <w:rFonts w:ascii="Calibri" w:hAnsi="Calibri" w:cs="Calibri"/>
          <w:i/>
          <w:iCs/>
          <w:highlight w:val="cyan"/>
        </w:rPr>
        <w:t>oversees</w:t>
      </w:r>
      <w:r w:rsidR="00CA4ACA" w:rsidRPr="00A6798E">
        <w:rPr>
          <w:rFonts w:ascii="Calibri" w:hAnsi="Calibri" w:cs="Calibri"/>
          <w:i/>
          <w:iCs/>
          <w:highlight w:val="cyan"/>
        </w:rPr>
        <w:t xml:space="preserve"> the South</w:t>
      </w:r>
      <w:bookmarkEnd w:id="7"/>
      <w:r w:rsidR="00CA4ACA" w:rsidRPr="00A6798E">
        <w:rPr>
          <w:rFonts w:ascii="Calibri" w:hAnsi="Calibri" w:cs="Calibri"/>
          <w:i/>
          <w:iCs/>
          <w:highlight w:val="cyan"/>
        </w:rPr>
        <w:t xml:space="preserve">. </w:t>
      </w:r>
    </w:p>
    <w:p w14:paraId="59CC5BD7" w14:textId="78DADE06" w:rsidR="00CA4ACA" w:rsidRPr="004429C1" w:rsidRDefault="00CA4ACA" w:rsidP="007316DD">
      <w:pPr>
        <w:jc w:val="both"/>
        <w:rPr>
          <w:rFonts w:ascii="Calibri" w:hAnsi="Calibri" w:cs="Calibri"/>
          <w:i/>
          <w:iCs/>
        </w:rPr>
      </w:pPr>
      <w:r w:rsidRPr="00A6798E">
        <w:rPr>
          <w:rFonts w:ascii="Calibri" w:hAnsi="Calibri" w:cs="Calibri"/>
          <w:i/>
          <w:iCs/>
          <w:highlight w:val="cyan"/>
        </w:rPr>
        <w:t xml:space="preserve">Safe at Home is now housed under the Office of Programs and Resource Development, Division of </w:t>
      </w:r>
      <w:r w:rsidR="002261FF" w:rsidRPr="00A6798E">
        <w:rPr>
          <w:rFonts w:ascii="Calibri" w:hAnsi="Calibri" w:cs="Calibri"/>
          <w:i/>
          <w:iCs/>
          <w:highlight w:val="cyan"/>
        </w:rPr>
        <w:t>CAS</w:t>
      </w:r>
      <w:r w:rsidRPr="00A6798E">
        <w:rPr>
          <w:rFonts w:ascii="Calibri" w:hAnsi="Calibri" w:cs="Calibri"/>
          <w:i/>
          <w:iCs/>
          <w:highlight w:val="cyan"/>
        </w:rPr>
        <w:t>.</w:t>
      </w:r>
      <w:r w:rsidRPr="004429C1">
        <w:rPr>
          <w:rFonts w:ascii="Calibri" w:hAnsi="Calibri" w:cs="Calibri"/>
          <w:i/>
          <w:iCs/>
        </w:rPr>
        <w:t xml:space="preserve"> </w:t>
      </w:r>
    </w:p>
    <w:p w14:paraId="5E1D1848" w14:textId="57C7C209" w:rsidR="009869FB" w:rsidRPr="004429C1" w:rsidRDefault="009869FB" w:rsidP="0012149A">
      <w:pPr>
        <w:pStyle w:val="Heading1"/>
        <w:rPr>
          <w:rStyle w:val="IntenseEmphasis"/>
          <w:rFonts w:ascii="Calibri" w:hAnsi="Calibri" w:cs="Calibri"/>
          <w:i w:val="0"/>
          <w:iCs/>
        </w:rPr>
      </w:pPr>
      <w:bookmarkStart w:id="8" w:name="_Toc114149974"/>
      <w:r w:rsidRPr="004429C1">
        <w:rPr>
          <w:rStyle w:val="IntenseEmphasis"/>
          <w:rFonts w:ascii="Calibri" w:hAnsi="Calibri" w:cs="Calibri"/>
          <w:i w:val="0"/>
          <w:iCs/>
        </w:rPr>
        <w:t>Office of Planning, Research and Evaluation</w:t>
      </w:r>
      <w:bookmarkEnd w:id="8"/>
    </w:p>
    <w:p w14:paraId="4F85F5C1" w14:textId="1BC25513" w:rsidR="00AD2540" w:rsidRPr="004429C1" w:rsidRDefault="00684E5B" w:rsidP="007316DD">
      <w:pPr>
        <w:jc w:val="both"/>
        <w:rPr>
          <w:rFonts w:ascii="Calibri" w:hAnsi="Calibri" w:cs="Calibri"/>
        </w:rPr>
      </w:pPr>
      <w:r w:rsidRPr="004429C1">
        <w:rPr>
          <w:rFonts w:ascii="Calibri" w:hAnsi="Calibri" w:cs="Calibri"/>
        </w:rPr>
        <w:t xml:space="preserve">The Office of Planning, Research and Evaluation, under the direction of Assistant Commissioner Kevin Henson, has the responsibility for major activities of the Child and Family </w:t>
      </w:r>
      <w:r w:rsidR="00D03310">
        <w:rPr>
          <w:rFonts w:ascii="Calibri" w:hAnsi="Calibri" w:cs="Calibri"/>
        </w:rPr>
        <w:t>S</w:t>
      </w:r>
      <w:r w:rsidR="00D03310" w:rsidRPr="004429C1">
        <w:rPr>
          <w:rFonts w:ascii="Calibri" w:hAnsi="Calibri" w:cs="Calibri"/>
        </w:rPr>
        <w:t xml:space="preserve">ervices </w:t>
      </w:r>
      <w:r w:rsidR="00D03310">
        <w:rPr>
          <w:rFonts w:ascii="Calibri" w:hAnsi="Calibri" w:cs="Calibri"/>
        </w:rPr>
        <w:t>R</w:t>
      </w:r>
      <w:r w:rsidR="00D03310" w:rsidRPr="004429C1">
        <w:rPr>
          <w:rFonts w:ascii="Calibri" w:hAnsi="Calibri" w:cs="Calibri"/>
        </w:rPr>
        <w:t xml:space="preserve">eview </w:t>
      </w:r>
      <w:r w:rsidRPr="004429C1">
        <w:rPr>
          <w:rFonts w:ascii="Calibri" w:hAnsi="Calibri" w:cs="Calibri"/>
        </w:rPr>
        <w:t>(CFSR) and the Program Improvement Plan (PIP); Child Welfare Oversight and the statewide continuous quality improvement program; including conducting case reviews, as well as social service program review and peer reviews; assisting district offices in developing corrective action and program improvement plans and internal critical incident review. These activities reside in the Division of Planning and Quality Improvement (DPQI) under the direction of Jane McCallister. DPQI is also responsible for the management evaluation review of the SNAP program and TANF Quality Improvement review and corrective action.</w:t>
      </w:r>
    </w:p>
    <w:p w14:paraId="00DD6725" w14:textId="188164DE" w:rsidR="007750A2" w:rsidRPr="00A6798E" w:rsidRDefault="007750A2" w:rsidP="004429C1">
      <w:pPr>
        <w:jc w:val="both"/>
        <w:rPr>
          <w:rFonts w:ascii="Calibri" w:hAnsi="Calibri" w:cs="Calibri"/>
          <w:b/>
          <w:bCs/>
          <w:i/>
          <w:iCs/>
          <w:highlight w:val="cyan"/>
        </w:rPr>
      </w:pPr>
      <w:r w:rsidRPr="00A6798E">
        <w:rPr>
          <w:rFonts w:ascii="Calibri" w:hAnsi="Calibri" w:cs="Calibri"/>
          <w:b/>
          <w:bCs/>
          <w:i/>
          <w:iCs/>
          <w:highlight w:val="cyan"/>
        </w:rPr>
        <w:lastRenderedPageBreak/>
        <w:t>Update 2023:</w:t>
      </w:r>
    </w:p>
    <w:p w14:paraId="370754BE" w14:textId="2D2C89E5" w:rsidR="007750A2" w:rsidRPr="00A6798E" w:rsidRDefault="007750A2" w:rsidP="004429C1">
      <w:pPr>
        <w:jc w:val="both"/>
        <w:rPr>
          <w:rFonts w:ascii="Calibri" w:hAnsi="Calibri" w:cs="Calibri"/>
          <w:i/>
          <w:iCs/>
          <w:highlight w:val="cyan"/>
        </w:rPr>
      </w:pPr>
      <w:r w:rsidRPr="00A6798E">
        <w:rPr>
          <w:rFonts w:ascii="Calibri" w:hAnsi="Calibri" w:cs="Calibri"/>
          <w:i/>
          <w:iCs/>
          <w:highlight w:val="cyan"/>
        </w:rPr>
        <w:t xml:space="preserve">Each new Bureau will have an Office of Quality Assurance. </w:t>
      </w:r>
      <w:r w:rsidR="00BB7BB9" w:rsidRPr="00A6798E">
        <w:rPr>
          <w:rFonts w:ascii="Calibri" w:hAnsi="Calibri" w:cs="Calibri"/>
          <w:i/>
          <w:iCs/>
          <w:highlight w:val="cyan"/>
        </w:rPr>
        <w:t>BSS</w:t>
      </w:r>
      <w:r w:rsidRPr="00A6798E">
        <w:rPr>
          <w:rFonts w:ascii="Calibri" w:hAnsi="Calibri" w:cs="Calibri"/>
          <w:i/>
          <w:iCs/>
          <w:highlight w:val="cyan"/>
        </w:rPr>
        <w:t xml:space="preserve"> </w:t>
      </w:r>
      <w:r w:rsidR="00A6798E" w:rsidRPr="00A6798E">
        <w:rPr>
          <w:rFonts w:ascii="Calibri" w:hAnsi="Calibri" w:cs="Calibri"/>
          <w:i/>
          <w:iCs/>
          <w:highlight w:val="cyan"/>
        </w:rPr>
        <w:t>Division</w:t>
      </w:r>
      <w:r w:rsidRPr="00A6798E">
        <w:rPr>
          <w:rFonts w:ascii="Calibri" w:hAnsi="Calibri" w:cs="Calibri"/>
          <w:i/>
          <w:iCs/>
          <w:highlight w:val="cyan"/>
        </w:rPr>
        <w:t xml:space="preserve"> of Quality Assurance is under Deputy Commissioner Susan Richards. This Office includes the Division of Quality Improvement, Professional Development, Research and Data Analysis, and Trauma Response. </w:t>
      </w:r>
    </w:p>
    <w:p w14:paraId="5EFD1F28" w14:textId="7AEB0630" w:rsidR="00B953CB" w:rsidRPr="004429C1" w:rsidRDefault="00DA49A9" w:rsidP="004429C1">
      <w:pPr>
        <w:jc w:val="both"/>
        <w:rPr>
          <w:rFonts w:ascii="Calibri" w:hAnsi="Calibri" w:cs="Calibri"/>
          <w:i/>
          <w:iCs/>
        </w:rPr>
      </w:pPr>
      <w:r w:rsidRPr="00A6798E">
        <w:rPr>
          <w:rFonts w:ascii="Calibri" w:hAnsi="Calibri" w:cs="Calibri"/>
          <w:i/>
          <w:iCs/>
          <w:highlight w:val="cyan"/>
        </w:rPr>
        <w:t>BFA</w:t>
      </w:r>
      <w:r w:rsidR="00232F7A" w:rsidRPr="00A6798E">
        <w:rPr>
          <w:rFonts w:ascii="Calibri" w:hAnsi="Calibri" w:cs="Calibri"/>
          <w:i/>
          <w:iCs/>
          <w:highlight w:val="cyan"/>
        </w:rPr>
        <w:t xml:space="preserve"> has</w:t>
      </w:r>
      <w:r w:rsidR="00B953CB" w:rsidRPr="00A6798E">
        <w:rPr>
          <w:rFonts w:ascii="Calibri" w:hAnsi="Calibri" w:cs="Calibri"/>
          <w:i/>
          <w:iCs/>
          <w:highlight w:val="cyan"/>
        </w:rPr>
        <w:t xml:space="preserve"> not finalized their Office of Quality Assurance at this time.</w:t>
      </w:r>
      <w:r w:rsidR="00B953CB" w:rsidRPr="004429C1">
        <w:rPr>
          <w:rFonts w:ascii="Calibri" w:hAnsi="Calibri" w:cs="Calibri"/>
          <w:i/>
          <w:iCs/>
        </w:rPr>
        <w:t xml:space="preserve"> </w:t>
      </w:r>
    </w:p>
    <w:p w14:paraId="6131DFE7" w14:textId="77777777" w:rsidR="00AD2540" w:rsidRPr="004429C1" w:rsidRDefault="00AD2540" w:rsidP="0012149A">
      <w:pPr>
        <w:pStyle w:val="Heading1"/>
        <w:rPr>
          <w:rStyle w:val="IntenseEmphasis"/>
          <w:rFonts w:ascii="Calibri" w:hAnsi="Calibri" w:cs="Calibri"/>
          <w:i w:val="0"/>
          <w:iCs/>
        </w:rPr>
      </w:pPr>
      <w:bookmarkStart w:id="9" w:name="_Toc114149975"/>
      <w:r w:rsidRPr="004429C1">
        <w:rPr>
          <w:rStyle w:val="IntenseEmphasis"/>
          <w:rFonts w:ascii="Calibri" w:hAnsi="Calibri" w:cs="Calibri"/>
          <w:i w:val="0"/>
          <w:iCs/>
        </w:rPr>
        <w:t>The Office of Field Operations</w:t>
      </w:r>
      <w:bookmarkEnd w:id="9"/>
    </w:p>
    <w:p w14:paraId="5167853F" w14:textId="3243C564" w:rsidR="00AD2540" w:rsidRPr="004429C1" w:rsidRDefault="00AD2540" w:rsidP="004429C1">
      <w:pPr>
        <w:jc w:val="both"/>
        <w:rPr>
          <w:rFonts w:ascii="Calibri" w:hAnsi="Calibri" w:cs="Calibri"/>
        </w:rPr>
      </w:pPr>
      <w:r w:rsidRPr="004429C1">
        <w:rPr>
          <w:rFonts w:ascii="Calibri" w:hAnsi="Calibri" w:cs="Calibri"/>
        </w:rPr>
        <w:t>The Office of Field Operations is under the direction of two Deputy Commissioners. Tina Mitchell, Deputy Commissioner of Field Operations South, oversees Region</w:t>
      </w:r>
      <w:r w:rsidR="003821D4">
        <w:rPr>
          <w:rFonts w:ascii="Calibri" w:hAnsi="Calibri" w:cs="Calibri"/>
        </w:rPr>
        <w:t>s</w:t>
      </w:r>
      <w:r w:rsidRPr="004429C1">
        <w:rPr>
          <w:rFonts w:ascii="Calibri" w:hAnsi="Calibri" w:cs="Calibri"/>
        </w:rPr>
        <w:t xml:space="preserve"> II and IV, and Tanagra O’Connell, Deputy Commissioner of Field Operations North oversees Region</w:t>
      </w:r>
      <w:r w:rsidR="003821D4">
        <w:rPr>
          <w:rFonts w:ascii="Calibri" w:hAnsi="Calibri" w:cs="Calibri"/>
        </w:rPr>
        <w:t>s</w:t>
      </w:r>
      <w:r w:rsidRPr="004429C1">
        <w:rPr>
          <w:rFonts w:ascii="Calibri" w:hAnsi="Calibri" w:cs="Calibri"/>
        </w:rPr>
        <w:t xml:space="preserve"> I and III. Together, the Deputy Commissioners of Field Operations coordinate their efforts to ensure staff and customer needs are being addressed and resolved in a timely manner. </w:t>
      </w:r>
    </w:p>
    <w:p w14:paraId="0B6FA40C" w14:textId="6CF861D8" w:rsidR="00AD2540" w:rsidRPr="004429C1" w:rsidRDefault="00AD2540" w:rsidP="004429C1">
      <w:pPr>
        <w:jc w:val="both"/>
        <w:rPr>
          <w:rFonts w:ascii="Calibri" w:hAnsi="Calibri" w:cs="Calibri"/>
        </w:rPr>
      </w:pPr>
      <w:r w:rsidRPr="004429C1">
        <w:rPr>
          <w:rFonts w:ascii="Calibri" w:hAnsi="Calibri" w:cs="Calibri"/>
        </w:rPr>
        <w:t xml:space="preserve">Field Operations’ charge is the direct service delivery of all services within the </w:t>
      </w:r>
      <w:r w:rsidR="003821D4">
        <w:rPr>
          <w:rFonts w:ascii="Calibri" w:hAnsi="Calibri" w:cs="Calibri"/>
        </w:rPr>
        <w:t>BCF</w:t>
      </w:r>
      <w:r w:rsidRPr="004429C1">
        <w:rPr>
          <w:rFonts w:ascii="Calibri" w:hAnsi="Calibri" w:cs="Calibri"/>
        </w:rPr>
        <w:t xml:space="preserve">, as well as Customer Services.  There are two additional directors, one for Family Assistance Programs and one for Social Services Programs, </w:t>
      </w:r>
      <w:r w:rsidR="00B34BBE" w:rsidRPr="004429C1">
        <w:rPr>
          <w:rFonts w:ascii="Calibri" w:hAnsi="Calibri" w:cs="Calibri"/>
        </w:rPr>
        <w:t>that</w:t>
      </w:r>
      <w:r w:rsidRPr="004429C1">
        <w:rPr>
          <w:rFonts w:ascii="Calibri" w:hAnsi="Calibri" w:cs="Calibri"/>
        </w:rPr>
        <w:t xml:space="preserve"> assist with supervision and direction for field staff. </w:t>
      </w:r>
    </w:p>
    <w:p w14:paraId="54F511E3" w14:textId="0FCE977A" w:rsidR="00AD2540" w:rsidRPr="004429C1" w:rsidRDefault="00AD2540" w:rsidP="004429C1">
      <w:pPr>
        <w:jc w:val="both"/>
        <w:rPr>
          <w:rFonts w:ascii="Calibri" w:hAnsi="Calibri" w:cs="Calibri"/>
        </w:rPr>
      </w:pPr>
      <w:r w:rsidRPr="004429C1">
        <w:rPr>
          <w:rFonts w:ascii="Calibri" w:hAnsi="Calibri" w:cs="Calibri"/>
        </w:rPr>
        <w:t>West Virginia is divided into four regions.  Each region is supervised by a Regional Director (RD) who reports directly to the Deputy Commissioner.  Various counties are grouped</w:t>
      </w:r>
      <w:r w:rsidR="007A5835" w:rsidRPr="004429C1">
        <w:rPr>
          <w:rFonts w:ascii="Calibri" w:hAnsi="Calibri" w:cs="Calibri"/>
        </w:rPr>
        <w:t xml:space="preserve"> to create districts.</w:t>
      </w:r>
      <w:r w:rsidRPr="004429C1">
        <w:rPr>
          <w:rFonts w:ascii="Calibri" w:hAnsi="Calibri" w:cs="Calibri"/>
        </w:rPr>
        <w:t xml:space="preserve">  If a county is large enough, it is considered </w:t>
      </w:r>
      <w:r w:rsidR="007A5835" w:rsidRPr="004429C1">
        <w:rPr>
          <w:rFonts w:ascii="Calibri" w:hAnsi="Calibri" w:cs="Calibri"/>
        </w:rPr>
        <w:t>its own</w:t>
      </w:r>
      <w:r w:rsidRPr="004429C1">
        <w:rPr>
          <w:rFonts w:ascii="Calibri" w:hAnsi="Calibri" w:cs="Calibri"/>
        </w:rPr>
        <w:t xml:space="preserve"> District.  </w:t>
      </w:r>
      <w:r w:rsidR="007A5835" w:rsidRPr="004429C1">
        <w:rPr>
          <w:rFonts w:ascii="Calibri" w:hAnsi="Calibri" w:cs="Calibri"/>
        </w:rPr>
        <w:t xml:space="preserve">Various districts are grouped into regions.  </w:t>
      </w:r>
      <w:r w:rsidRPr="004429C1">
        <w:rPr>
          <w:rFonts w:ascii="Calibri" w:hAnsi="Calibri" w:cs="Calibri"/>
        </w:rPr>
        <w:t xml:space="preserve">The </w:t>
      </w:r>
      <w:r w:rsidR="00DA3DE7" w:rsidRPr="004429C1">
        <w:rPr>
          <w:rFonts w:ascii="Calibri" w:hAnsi="Calibri" w:cs="Calibri"/>
        </w:rPr>
        <w:t>district</w:t>
      </w:r>
      <w:r w:rsidRPr="004429C1">
        <w:rPr>
          <w:rFonts w:ascii="Calibri" w:hAnsi="Calibri" w:cs="Calibri"/>
        </w:rPr>
        <w:t xml:space="preserve"> is supervised by a Community Services Manager.  All supervisory staff report directly to the Community Services Manager.  Field staff </w:t>
      </w:r>
      <w:r w:rsidR="003821D4">
        <w:rPr>
          <w:rFonts w:ascii="Calibri" w:hAnsi="Calibri" w:cs="Calibri"/>
        </w:rPr>
        <w:t>are</w:t>
      </w:r>
      <w:r w:rsidR="003821D4" w:rsidRPr="004429C1">
        <w:rPr>
          <w:rFonts w:ascii="Calibri" w:hAnsi="Calibri" w:cs="Calibri"/>
        </w:rPr>
        <w:t xml:space="preserve"> </w:t>
      </w:r>
      <w:r w:rsidRPr="004429C1">
        <w:rPr>
          <w:rFonts w:ascii="Calibri" w:hAnsi="Calibri" w:cs="Calibri"/>
        </w:rPr>
        <w:t xml:space="preserve">responsible for the service delivery of Child Protective Services (CPS), Youth Services (YS), Foster Care </w:t>
      </w:r>
      <w:r w:rsidR="003821D4">
        <w:rPr>
          <w:rFonts w:ascii="Calibri" w:hAnsi="Calibri" w:cs="Calibri"/>
        </w:rPr>
        <w:t xml:space="preserve">(FC), </w:t>
      </w:r>
      <w:r w:rsidRPr="004429C1">
        <w:rPr>
          <w:rFonts w:ascii="Calibri" w:hAnsi="Calibri" w:cs="Calibri"/>
        </w:rPr>
        <w:t xml:space="preserve">and Adoption. </w:t>
      </w:r>
    </w:p>
    <w:p w14:paraId="3B39BAD2" w14:textId="7D3A5C82" w:rsidR="003B0D42" w:rsidRPr="00A6798E" w:rsidRDefault="003B0D42" w:rsidP="004429C1">
      <w:pPr>
        <w:jc w:val="both"/>
        <w:rPr>
          <w:rFonts w:ascii="Calibri" w:hAnsi="Calibri" w:cs="Calibri"/>
          <w:b/>
          <w:bCs/>
          <w:i/>
          <w:iCs/>
          <w:highlight w:val="cyan"/>
        </w:rPr>
      </w:pPr>
      <w:r w:rsidRPr="00A6798E">
        <w:rPr>
          <w:rFonts w:ascii="Calibri" w:hAnsi="Calibri" w:cs="Calibri"/>
          <w:b/>
          <w:bCs/>
          <w:i/>
          <w:iCs/>
          <w:highlight w:val="cyan"/>
        </w:rPr>
        <w:t>Update 2023:</w:t>
      </w:r>
    </w:p>
    <w:p w14:paraId="7D7F770B" w14:textId="77D39233" w:rsidR="00113BD1" w:rsidRPr="00A6798E" w:rsidRDefault="003B0D42" w:rsidP="004429C1">
      <w:pPr>
        <w:jc w:val="both"/>
        <w:rPr>
          <w:rFonts w:ascii="Calibri" w:hAnsi="Calibri" w:cs="Calibri"/>
          <w:i/>
          <w:iCs/>
          <w:highlight w:val="cyan"/>
        </w:rPr>
      </w:pPr>
      <w:r w:rsidRPr="00A6798E">
        <w:rPr>
          <w:rFonts w:ascii="Calibri" w:hAnsi="Calibri" w:cs="Calibri"/>
          <w:i/>
          <w:iCs/>
          <w:highlight w:val="cyan"/>
        </w:rPr>
        <w:t>As mentioned above</w:t>
      </w:r>
      <w:r w:rsidR="003821D4" w:rsidRPr="00A6798E">
        <w:rPr>
          <w:rFonts w:ascii="Calibri" w:hAnsi="Calibri" w:cs="Calibri"/>
          <w:i/>
          <w:iCs/>
          <w:highlight w:val="cyan"/>
        </w:rPr>
        <w:t>,</w:t>
      </w:r>
      <w:r w:rsidRPr="00A6798E">
        <w:rPr>
          <w:rFonts w:ascii="Calibri" w:hAnsi="Calibri" w:cs="Calibri"/>
          <w:i/>
          <w:iCs/>
          <w:highlight w:val="cyan"/>
        </w:rPr>
        <w:t xml:space="preserve"> the Office of Field Operations is divided differently. </w:t>
      </w:r>
      <w:r w:rsidR="003821D4" w:rsidRPr="00A6798E">
        <w:rPr>
          <w:rFonts w:ascii="Calibri" w:hAnsi="Calibri" w:cs="Calibri"/>
          <w:i/>
          <w:iCs/>
          <w:highlight w:val="cyan"/>
        </w:rPr>
        <w:t xml:space="preserve">BSS now has two Offices for Field Operations that oversee daily functions of </w:t>
      </w:r>
      <w:r w:rsidR="00BB7BB9" w:rsidRPr="00A6798E">
        <w:rPr>
          <w:rFonts w:ascii="Calibri" w:hAnsi="Calibri" w:cs="Calibri"/>
          <w:i/>
          <w:iCs/>
          <w:highlight w:val="cyan"/>
        </w:rPr>
        <w:t>BSS</w:t>
      </w:r>
      <w:r w:rsidR="003821D4" w:rsidRPr="00A6798E">
        <w:rPr>
          <w:rFonts w:ascii="Calibri" w:hAnsi="Calibri" w:cs="Calibri"/>
          <w:i/>
          <w:iCs/>
          <w:highlight w:val="cyan"/>
        </w:rPr>
        <w:t xml:space="preserve"> district offices in every county. The offices are divided into North and South.</w:t>
      </w:r>
      <w:r w:rsidR="0040059A" w:rsidRPr="00A6798E">
        <w:rPr>
          <w:rFonts w:ascii="Calibri" w:hAnsi="Calibri" w:cs="Calibri"/>
          <w:i/>
          <w:iCs/>
          <w:highlight w:val="cyan"/>
        </w:rPr>
        <w:t xml:space="preserve"> </w:t>
      </w:r>
      <w:r w:rsidRPr="00A6798E">
        <w:rPr>
          <w:rFonts w:ascii="Calibri" w:hAnsi="Calibri" w:cs="Calibri"/>
          <w:i/>
          <w:iCs/>
          <w:highlight w:val="cyan"/>
        </w:rPr>
        <w:t xml:space="preserve">Deputy Commissioner Amy Hymes </w:t>
      </w:r>
      <w:r w:rsidR="003821D4" w:rsidRPr="00A6798E">
        <w:rPr>
          <w:rFonts w:ascii="Calibri" w:hAnsi="Calibri" w:cs="Calibri"/>
          <w:i/>
          <w:iCs/>
          <w:highlight w:val="cyan"/>
        </w:rPr>
        <w:t>oversees</w:t>
      </w:r>
      <w:r w:rsidRPr="00A6798E">
        <w:rPr>
          <w:rFonts w:ascii="Calibri" w:hAnsi="Calibri" w:cs="Calibri"/>
          <w:i/>
          <w:iCs/>
          <w:highlight w:val="cyan"/>
        </w:rPr>
        <w:t xml:space="preserve"> the North and Deputy Commissioner Melanie Urquhart </w:t>
      </w:r>
      <w:r w:rsidR="003821D4" w:rsidRPr="00A6798E">
        <w:rPr>
          <w:rFonts w:ascii="Calibri" w:hAnsi="Calibri" w:cs="Calibri"/>
          <w:i/>
          <w:iCs/>
          <w:highlight w:val="cyan"/>
        </w:rPr>
        <w:t>oversees</w:t>
      </w:r>
      <w:r w:rsidRPr="00A6798E">
        <w:rPr>
          <w:rFonts w:ascii="Calibri" w:hAnsi="Calibri" w:cs="Calibri"/>
          <w:i/>
          <w:iCs/>
          <w:highlight w:val="cyan"/>
        </w:rPr>
        <w:t xml:space="preserve"> the South. </w:t>
      </w:r>
    </w:p>
    <w:p w14:paraId="42FBF2E5" w14:textId="6D025300" w:rsidR="003B0D42" w:rsidRPr="004429C1" w:rsidRDefault="00DA49A9" w:rsidP="004429C1">
      <w:pPr>
        <w:jc w:val="both"/>
        <w:rPr>
          <w:rFonts w:ascii="Calibri" w:hAnsi="Calibri" w:cs="Calibri"/>
          <w:i/>
          <w:iCs/>
        </w:rPr>
      </w:pPr>
      <w:r w:rsidRPr="00A6798E">
        <w:rPr>
          <w:rFonts w:ascii="Calibri" w:hAnsi="Calibri" w:cs="Calibri"/>
          <w:i/>
          <w:iCs/>
          <w:highlight w:val="cyan"/>
        </w:rPr>
        <w:t>BFA</w:t>
      </w:r>
      <w:r w:rsidR="003B0D42" w:rsidRPr="00A6798E">
        <w:rPr>
          <w:rFonts w:ascii="Calibri" w:hAnsi="Calibri" w:cs="Calibri"/>
          <w:i/>
          <w:iCs/>
          <w:highlight w:val="cyan"/>
        </w:rPr>
        <w:t xml:space="preserve"> has an Office of Field Operations that is </w:t>
      </w:r>
      <w:r w:rsidR="00DA3DE7" w:rsidRPr="00A6798E">
        <w:rPr>
          <w:rFonts w:ascii="Calibri" w:hAnsi="Calibri" w:cs="Calibri"/>
          <w:i/>
          <w:iCs/>
          <w:highlight w:val="cyan"/>
        </w:rPr>
        <w:t>led</w:t>
      </w:r>
      <w:r w:rsidR="003B0D42" w:rsidRPr="00A6798E">
        <w:rPr>
          <w:rFonts w:ascii="Calibri" w:hAnsi="Calibri" w:cs="Calibri"/>
          <w:i/>
          <w:iCs/>
          <w:highlight w:val="cyan"/>
        </w:rPr>
        <w:t xml:space="preserve"> by Deputy Commissioner Tina Mitchell. This Office </w:t>
      </w:r>
      <w:r w:rsidR="00113BD1" w:rsidRPr="00A6798E">
        <w:rPr>
          <w:rFonts w:ascii="Calibri" w:hAnsi="Calibri" w:cs="Calibri"/>
          <w:i/>
          <w:iCs/>
          <w:highlight w:val="cyan"/>
        </w:rPr>
        <w:t>contains the</w:t>
      </w:r>
      <w:r w:rsidR="003B0D42" w:rsidRPr="00A6798E">
        <w:rPr>
          <w:rFonts w:ascii="Calibri" w:hAnsi="Calibri" w:cs="Calibri"/>
          <w:i/>
          <w:iCs/>
          <w:highlight w:val="cyan"/>
        </w:rPr>
        <w:t xml:space="preserve"> Division of Field Support and Technical Assistance and Divisions of Field Operations North and South.</w:t>
      </w:r>
      <w:r w:rsidR="003B0D42" w:rsidRPr="004429C1">
        <w:rPr>
          <w:rFonts w:ascii="Calibri" w:hAnsi="Calibri" w:cs="Calibri"/>
          <w:i/>
          <w:iCs/>
        </w:rPr>
        <w:t xml:space="preserve"> </w:t>
      </w:r>
    </w:p>
    <w:p w14:paraId="3C0B1567" w14:textId="1040D2CF" w:rsidR="002E56E6" w:rsidRPr="002D3EAE" w:rsidRDefault="0045009D" w:rsidP="00684E5B">
      <w:pPr>
        <w:jc w:val="both"/>
        <w:rPr>
          <w:rFonts w:ascii="Calibri" w:hAnsi="Calibri" w:cs="Calibri"/>
        </w:rPr>
      </w:pPr>
      <w:r w:rsidRPr="002D3EAE">
        <w:rPr>
          <w:rFonts w:ascii="Calibri" w:hAnsi="Calibri" w:cs="Calibri"/>
          <w:noProof/>
        </w:rPr>
        <w:lastRenderedPageBreak/>
        <w:drawing>
          <wp:inline distT="0" distB="0" distL="0" distR="0" wp14:anchorId="2A79D0FA" wp14:editId="65B6AC0E">
            <wp:extent cx="5932627" cy="54197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6624" cy="5423377"/>
                    </a:xfrm>
                    <a:prstGeom prst="rect">
                      <a:avLst/>
                    </a:prstGeom>
                    <a:noFill/>
                    <a:ln>
                      <a:noFill/>
                    </a:ln>
                  </pic:spPr>
                </pic:pic>
              </a:graphicData>
            </a:graphic>
          </wp:inline>
        </w:drawing>
      </w:r>
    </w:p>
    <w:p w14:paraId="4CA7FC82" w14:textId="77777777" w:rsidR="00386A46" w:rsidRDefault="00386A46" w:rsidP="00684E5B">
      <w:pPr>
        <w:jc w:val="both"/>
        <w:rPr>
          <w:b/>
          <w:bCs/>
          <w:i/>
          <w:iCs/>
        </w:rPr>
      </w:pPr>
    </w:p>
    <w:p w14:paraId="7ACA8171" w14:textId="77777777" w:rsidR="00386A46" w:rsidRDefault="00386A46" w:rsidP="00684E5B">
      <w:pPr>
        <w:jc w:val="both"/>
        <w:rPr>
          <w:b/>
          <w:bCs/>
          <w:i/>
          <w:iCs/>
        </w:rPr>
      </w:pPr>
    </w:p>
    <w:p w14:paraId="0C9BEEBF" w14:textId="77777777" w:rsidR="00386A46" w:rsidRDefault="00386A46" w:rsidP="00684E5B">
      <w:pPr>
        <w:jc w:val="both"/>
        <w:rPr>
          <w:b/>
          <w:bCs/>
          <w:i/>
          <w:iCs/>
        </w:rPr>
      </w:pPr>
    </w:p>
    <w:p w14:paraId="32CAA261" w14:textId="77777777" w:rsidR="006B48C6" w:rsidRDefault="006B48C6" w:rsidP="00684E5B">
      <w:pPr>
        <w:jc w:val="both"/>
        <w:rPr>
          <w:b/>
          <w:bCs/>
          <w:i/>
          <w:iCs/>
        </w:rPr>
      </w:pPr>
    </w:p>
    <w:p w14:paraId="5D5F5A53" w14:textId="77777777" w:rsidR="006B48C6" w:rsidRDefault="006B48C6" w:rsidP="00684E5B">
      <w:pPr>
        <w:jc w:val="both"/>
        <w:rPr>
          <w:b/>
          <w:bCs/>
          <w:i/>
          <w:iCs/>
        </w:rPr>
      </w:pPr>
    </w:p>
    <w:p w14:paraId="21E40021" w14:textId="22C43CDB" w:rsidR="002E56E6" w:rsidRPr="002E56E6" w:rsidRDefault="002E56E6" w:rsidP="00684E5B">
      <w:pPr>
        <w:jc w:val="both"/>
        <w:rPr>
          <w:b/>
          <w:bCs/>
          <w:i/>
          <w:iCs/>
        </w:rPr>
      </w:pPr>
      <w:r w:rsidRPr="00A27250">
        <w:rPr>
          <w:b/>
          <w:bCs/>
          <w:i/>
          <w:iCs/>
        </w:rPr>
        <w:lastRenderedPageBreak/>
        <w:t>Update 2021:</w:t>
      </w:r>
    </w:p>
    <w:p w14:paraId="6D875A46" w14:textId="4902DC6F" w:rsidR="00126437" w:rsidRPr="002D3EAE" w:rsidRDefault="002D3EAE" w:rsidP="00684E5B">
      <w:pPr>
        <w:jc w:val="both"/>
        <w:rPr>
          <w:rFonts w:ascii="Calibri" w:hAnsi="Calibri" w:cs="Calibri"/>
        </w:rPr>
      </w:pPr>
      <w:r w:rsidRPr="002D3EAE">
        <w:rPr>
          <w:rFonts w:ascii="Calibri" w:hAnsi="Calibri" w:cs="Calibri"/>
          <w:noProof/>
          <w:highlight w:val="yellow"/>
        </w:rPr>
        <w:drawing>
          <wp:anchor distT="0" distB="0" distL="114300" distR="114300" simplePos="0" relativeHeight="251654144" behindDoc="0" locked="0" layoutInCell="1" allowOverlap="1" wp14:anchorId="0C344000" wp14:editId="2BF37871">
            <wp:simplePos x="0" y="0"/>
            <wp:positionH relativeFrom="margin">
              <wp:align>right</wp:align>
            </wp:positionH>
            <wp:positionV relativeFrom="paragraph">
              <wp:posOffset>4433113</wp:posOffset>
            </wp:positionV>
            <wp:extent cx="5686349" cy="4190911"/>
            <wp:effectExtent l="19050" t="19050" r="10160" b="1968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4103" t="16818" r="28846" b="5074"/>
                    <a:stretch/>
                  </pic:blipFill>
                  <pic:spPr bwMode="auto">
                    <a:xfrm>
                      <a:off x="0" y="0"/>
                      <a:ext cx="5686349" cy="4190911"/>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3334" w:rsidRPr="002D3EAE">
        <w:rPr>
          <w:rFonts w:ascii="Calibri" w:hAnsi="Calibri" w:cs="Calibri"/>
          <w:noProof/>
        </w:rPr>
        <w:drawing>
          <wp:inline distT="0" distB="0" distL="0" distR="0" wp14:anchorId="01579576" wp14:editId="36605B59">
            <wp:extent cx="5932627" cy="4169410"/>
            <wp:effectExtent l="0" t="0" r="0" b="254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6102" cy="4171852"/>
                    </a:xfrm>
                    <a:prstGeom prst="rect">
                      <a:avLst/>
                    </a:prstGeom>
                    <a:noFill/>
                    <a:ln>
                      <a:noFill/>
                    </a:ln>
                  </pic:spPr>
                </pic:pic>
              </a:graphicData>
            </a:graphic>
          </wp:inline>
        </w:drawing>
      </w:r>
      <w:r w:rsidR="00126437" w:rsidRPr="002D3EAE">
        <w:rPr>
          <w:rFonts w:ascii="Calibri" w:hAnsi="Calibri" w:cs="Calibri"/>
          <w:b/>
          <w:bCs/>
          <w:i/>
          <w:iCs/>
        </w:rPr>
        <w:t>Update 2022:</w:t>
      </w:r>
    </w:p>
    <w:p w14:paraId="7FBCE526" w14:textId="2F2EDE76" w:rsidR="00126437" w:rsidRPr="002D3EAE" w:rsidRDefault="00126437" w:rsidP="00684E5B">
      <w:pPr>
        <w:jc w:val="both"/>
        <w:rPr>
          <w:rFonts w:ascii="Calibri" w:hAnsi="Calibri" w:cs="Calibri"/>
          <w:b/>
          <w:bCs/>
          <w:i/>
          <w:iCs/>
        </w:rPr>
      </w:pPr>
    </w:p>
    <w:p w14:paraId="2BBF9C7A" w14:textId="7EA74477" w:rsidR="001D5567" w:rsidRPr="002D3EAE" w:rsidRDefault="001D5567" w:rsidP="00684E5B">
      <w:pPr>
        <w:jc w:val="both"/>
        <w:rPr>
          <w:rFonts w:ascii="Calibri" w:hAnsi="Calibri" w:cs="Calibri"/>
        </w:rPr>
      </w:pPr>
    </w:p>
    <w:p w14:paraId="71FA8F80" w14:textId="34600E86" w:rsidR="00271050" w:rsidRPr="002D3EAE" w:rsidRDefault="00271050" w:rsidP="00684E5B">
      <w:pPr>
        <w:jc w:val="both"/>
        <w:rPr>
          <w:rFonts w:ascii="Calibri" w:hAnsi="Calibri" w:cs="Calibri"/>
        </w:rPr>
      </w:pPr>
    </w:p>
    <w:p w14:paraId="6419E93E" w14:textId="2FD147F7" w:rsidR="00271050" w:rsidRPr="002D3EAE" w:rsidRDefault="00271050" w:rsidP="00684E5B">
      <w:pPr>
        <w:jc w:val="both"/>
        <w:rPr>
          <w:rFonts w:ascii="Calibri" w:hAnsi="Calibri" w:cs="Calibri"/>
        </w:rPr>
      </w:pPr>
    </w:p>
    <w:p w14:paraId="0AC2AE31" w14:textId="5F5E15A8" w:rsidR="00271050" w:rsidRPr="002D3EAE" w:rsidRDefault="00271050" w:rsidP="00684E5B">
      <w:pPr>
        <w:jc w:val="both"/>
        <w:rPr>
          <w:rFonts w:ascii="Calibri" w:hAnsi="Calibri" w:cs="Calibri"/>
        </w:rPr>
      </w:pPr>
    </w:p>
    <w:p w14:paraId="3771C4A5" w14:textId="79D108D1" w:rsidR="00271050" w:rsidRPr="002D3EAE" w:rsidRDefault="00271050" w:rsidP="00684E5B">
      <w:pPr>
        <w:jc w:val="both"/>
        <w:rPr>
          <w:rFonts w:ascii="Calibri" w:hAnsi="Calibri" w:cs="Calibri"/>
        </w:rPr>
      </w:pPr>
    </w:p>
    <w:p w14:paraId="634C2273" w14:textId="255A9037" w:rsidR="00271050" w:rsidRPr="002D3EAE" w:rsidRDefault="00271050" w:rsidP="00684E5B">
      <w:pPr>
        <w:jc w:val="both"/>
        <w:rPr>
          <w:rFonts w:ascii="Calibri" w:hAnsi="Calibri" w:cs="Calibri"/>
        </w:rPr>
      </w:pPr>
    </w:p>
    <w:p w14:paraId="43C2B006" w14:textId="244B2FF4" w:rsidR="0096249E" w:rsidRDefault="0096249E" w:rsidP="00684E5B">
      <w:pPr>
        <w:jc w:val="both"/>
        <w:rPr>
          <w:i/>
          <w:iCs/>
        </w:rPr>
      </w:pPr>
      <w:r w:rsidRPr="007B2161">
        <w:rPr>
          <w:i/>
          <w:iCs/>
          <w:highlight w:val="cyan"/>
        </w:rPr>
        <w:lastRenderedPageBreak/>
        <w:t>Update 2023</w:t>
      </w:r>
      <w:r w:rsidRPr="00962B71">
        <w:rPr>
          <w:i/>
          <w:iCs/>
          <w:highlight w:val="lightGray"/>
        </w:rPr>
        <w:t>:</w:t>
      </w:r>
    </w:p>
    <w:p w14:paraId="737B5BD6" w14:textId="1C4AC4E3" w:rsidR="0096249E" w:rsidRPr="002D3EAE" w:rsidRDefault="0096249E" w:rsidP="00684E5B">
      <w:pPr>
        <w:jc w:val="both"/>
        <w:rPr>
          <w:rFonts w:ascii="Calibri" w:hAnsi="Calibri" w:cs="Calibri"/>
        </w:rPr>
      </w:pPr>
      <w:r w:rsidRPr="002D3EAE">
        <w:rPr>
          <w:rFonts w:ascii="Calibri" w:hAnsi="Calibri" w:cs="Calibri"/>
          <w:noProof/>
        </w:rPr>
        <w:drawing>
          <wp:inline distT="0" distB="0" distL="0" distR="0" wp14:anchorId="0021903D" wp14:editId="299D2612">
            <wp:extent cx="5936615" cy="4752975"/>
            <wp:effectExtent l="0" t="0" r="6985" b="952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t="-1" r="15465" b="121"/>
                    <a:stretch/>
                  </pic:blipFill>
                  <pic:spPr bwMode="auto">
                    <a:xfrm>
                      <a:off x="0" y="0"/>
                      <a:ext cx="5966561" cy="4776950"/>
                    </a:xfrm>
                    <a:prstGeom prst="rect">
                      <a:avLst/>
                    </a:prstGeom>
                    <a:noFill/>
                    <a:ln>
                      <a:noFill/>
                    </a:ln>
                    <a:extLst>
                      <a:ext uri="{53640926-AAD7-44D8-BBD7-CCE9431645EC}">
                        <a14:shadowObscured xmlns:a14="http://schemas.microsoft.com/office/drawing/2010/main"/>
                      </a:ext>
                    </a:extLst>
                  </pic:spPr>
                </pic:pic>
              </a:graphicData>
            </a:graphic>
          </wp:inline>
        </w:drawing>
      </w:r>
    </w:p>
    <w:p w14:paraId="7B6FEF02" w14:textId="1B59AD5C" w:rsidR="0096249E" w:rsidRPr="002D3EAE" w:rsidRDefault="008A0281" w:rsidP="00684E5B">
      <w:pPr>
        <w:jc w:val="both"/>
        <w:rPr>
          <w:rFonts w:ascii="Calibri" w:hAnsi="Calibri" w:cs="Calibri"/>
        </w:rPr>
      </w:pPr>
      <w:r w:rsidRPr="002D3EAE">
        <w:rPr>
          <w:rFonts w:ascii="Calibri" w:hAnsi="Calibri" w:cs="Calibri"/>
          <w:noProof/>
        </w:rPr>
        <w:lastRenderedPageBreak/>
        <w:drawing>
          <wp:inline distT="0" distB="0" distL="0" distR="0" wp14:anchorId="69AD403B" wp14:editId="0CCA57FC">
            <wp:extent cx="5943600" cy="4587875"/>
            <wp:effectExtent l="0" t="0" r="0" b="3175"/>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587875"/>
                    </a:xfrm>
                    <a:prstGeom prst="rect">
                      <a:avLst/>
                    </a:prstGeom>
                    <a:noFill/>
                    <a:ln>
                      <a:noFill/>
                    </a:ln>
                  </pic:spPr>
                </pic:pic>
              </a:graphicData>
            </a:graphic>
          </wp:inline>
        </w:drawing>
      </w:r>
    </w:p>
    <w:p w14:paraId="5A5C7225" w14:textId="47156EE8" w:rsidR="008A0281" w:rsidRPr="002D3EAE" w:rsidRDefault="008A0281" w:rsidP="00684E5B">
      <w:pPr>
        <w:jc w:val="both"/>
        <w:rPr>
          <w:rFonts w:ascii="Calibri" w:hAnsi="Calibri" w:cs="Calibri"/>
        </w:rPr>
      </w:pPr>
      <w:r w:rsidRPr="002D3EAE">
        <w:rPr>
          <w:rFonts w:ascii="Calibri" w:hAnsi="Calibri" w:cs="Calibri"/>
          <w:noProof/>
        </w:rPr>
        <w:lastRenderedPageBreak/>
        <w:drawing>
          <wp:inline distT="0" distB="0" distL="0" distR="0" wp14:anchorId="48FC1B39" wp14:editId="499E110C">
            <wp:extent cx="5943600" cy="4587875"/>
            <wp:effectExtent l="0" t="0" r="0" b="3175"/>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587875"/>
                    </a:xfrm>
                    <a:prstGeom prst="rect">
                      <a:avLst/>
                    </a:prstGeom>
                    <a:noFill/>
                    <a:ln>
                      <a:noFill/>
                    </a:ln>
                  </pic:spPr>
                </pic:pic>
              </a:graphicData>
            </a:graphic>
          </wp:inline>
        </w:drawing>
      </w:r>
    </w:p>
    <w:p w14:paraId="4CA89EDF" w14:textId="232689B0" w:rsidR="007C2A7E" w:rsidRPr="007316DD" w:rsidRDefault="003874AF" w:rsidP="0012149A">
      <w:pPr>
        <w:pStyle w:val="Heading1"/>
      </w:pPr>
      <w:bookmarkStart w:id="10" w:name="_Toc104527880"/>
      <w:bookmarkStart w:id="11" w:name="_Toc114149976"/>
      <w:r w:rsidRPr="007316DD">
        <w:t xml:space="preserve">Update on </w:t>
      </w:r>
      <w:r w:rsidR="007C2A7E" w:rsidRPr="007316DD">
        <w:t>Collaboration and Vision</w:t>
      </w:r>
      <w:bookmarkEnd w:id="10"/>
      <w:bookmarkEnd w:id="11"/>
    </w:p>
    <w:p w14:paraId="7BE39D96" w14:textId="10DE3E58" w:rsidR="007C2A7E" w:rsidRPr="004429C1" w:rsidRDefault="007C2A7E" w:rsidP="004429C1">
      <w:pPr>
        <w:jc w:val="both"/>
        <w:rPr>
          <w:rFonts w:ascii="Calibri" w:hAnsi="Calibri" w:cs="Calibri"/>
        </w:rPr>
      </w:pPr>
      <w:r w:rsidRPr="004429C1">
        <w:rPr>
          <w:rFonts w:ascii="Calibri" w:hAnsi="Calibri" w:cs="Calibri"/>
        </w:rPr>
        <w:t xml:space="preserve">West Virginia is a small rural state known to have a highly collaborative child welfare system with multiple </w:t>
      </w:r>
      <w:r w:rsidR="006F5AB0" w:rsidRPr="004429C1">
        <w:rPr>
          <w:rFonts w:ascii="Calibri" w:hAnsi="Calibri" w:cs="Calibri"/>
        </w:rPr>
        <w:t>partnerships but</w:t>
      </w:r>
      <w:r w:rsidRPr="004429C1">
        <w:rPr>
          <w:rFonts w:ascii="Calibri" w:hAnsi="Calibri" w:cs="Calibri"/>
        </w:rPr>
        <w:t xml:space="preserve"> has struggled with the resources to provide services </w:t>
      </w:r>
      <w:r w:rsidR="0040059A">
        <w:rPr>
          <w:rFonts w:ascii="Calibri" w:hAnsi="Calibri" w:cs="Calibri"/>
        </w:rPr>
        <w:t>to</w:t>
      </w:r>
      <w:r w:rsidR="0040059A" w:rsidRPr="004429C1">
        <w:rPr>
          <w:rFonts w:ascii="Calibri" w:hAnsi="Calibri" w:cs="Calibri"/>
        </w:rPr>
        <w:t xml:space="preserve"> </w:t>
      </w:r>
      <w:r w:rsidRPr="004429C1">
        <w:rPr>
          <w:rFonts w:ascii="Calibri" w:hAnsi="Calibri" w:cs="Calibri"/>
        </w:rPr>
        <w:t>children and families at the community level.  The Family First Prevention Services Act (FFPSA) of 2019 has provided our state with the opportunity to implement model programs aimed at providing services to children and families in their homes and communities and reduce reliance on out of home care. Due to the state’s small size and lack of community-based resources</w:t>
      </w:r>
      <w:r w:rsidR="00550B71">
        <w:rPr>
          <w:rFonts w:ascii="Calibri" w:hAnsi="Calibri" w:cs="Calibri"/>
        </w:rPr>
        <w:t>,</w:t>
      </w:r>
      <w:r w:rsidRPr="004429C1">
        <w:rPr>
          <w:rFonts w:ascii="Calibri" w:hAnsi="Calibri" w:cs="Calibri"/>
        </w:rPr>
        <w:t xml:space="preserve"> the state has relied on out of home care and services that assist in the preservation and reunification of children and families. With the implementation of this legislation</w:t>
      </w:r>
      <w:r w:rsidR="00550B71">
        <w:rPr>
          <w:rFonts w:ascii="Calibri" w:hAnsi="Calibri" w:cs="Calibri"/>
        </w:rPr>
        <w:t>,</w:t>
      </w:r>
      <w:r w:rsidRPr="004429C1">
        <w:rPr>
          <w:rFonts w:ascii="Calibri" w:hAnsi="Calibri" w:cs="Calibri"/>
        </w:rPr>
        <w:t xml:space="preserve"> the door has been opened for the state to step-up its focus on community services and make use of its people who are willing to help others and for all its citizens to live their best lives possible. </w:t>
      </w:r>
    </w:p>
    <w:p w14:paraId="662175C1" w14:textId="5066911B" w:rsidR="007C2A7E" w:rsidRPr="004429C1" w:rsidRDefault="007C2A7E" w:rsidP="004429C1">
      <w:pPr>
        <w:jc w:val="both"/>
        <w:rPr>
          <w:rFonts w:ascii="Calibri" w:hAnsi="Calibri" w:cs="Calibri"/>
        </w:rPr>
      </w:pPr>
      <w:r w:rsidRPr="004429C1">
        <w:rPr>
          <w:rFonts w:ascii="Calibri" w:hAnsi="Calibri" w:cs="Calibri"/>
        </w:rPr>
        <w:t xml:space="preserve">The WV Department of Health and Human Resources shares a close relationship with several partnerships, </w:t>
      </w:r>
      <w:r w:rsidR="00550B71">
        <w:rPr>
          <w:rFonts w:ascii="Calibri" w:hAnsi="Calibri" w:cs="Calibri"/>
        </w:rPr>
        <w:t>including</w:t>
      </w:r>
      <w:r w:rsidRPr="004429C1">
        <w:rPr>
          <w:rFonts w:ascii="Calibri" w:hAnsi="Calibri" w:cs="Calibri"/>
        </w:rPr>
        <w:t xml:space="preserve"> its</w:t>
      </w:r>
      <w:r w:rsidR="00550B71">
        <w:rPr>
          <w:rFonts w:ascii="Calibri" w:hAnsi="Calibri" w:cs="Calibri"/>
        </w:rPr>
        <w:t>’</w:t>
      </w:r>
      <w:r w:rsidRPr="004429C1">
        <w:rPr>
          <w:rFonts w:ascii="Calibri" w:hAnsi="Calibri" w:cs="Calibri"/>
        </w:rPr>
        <w:t xml:space="preserve"> Court Improvement Program and the state’s </w:t>
      </w:r>
      <w:r w:rsidR="00CB1600" w:rsidRPr="004429C1">
        <w:rPr>
          <w:rFonts w:ascii="Calibri" w:hAnsi="Calibri" w:cs="Calibri"/>
        </w:rPr>
        <w:t>p</w:t>
      </w:r>
      <w:r w:rsidRPr="004429C1">
        <w:rPr>
          <w:rFonts w:ascii="Calibri" w:hAnsi="Calibri" w:cs="Calibri"/>
        </w:rPr>
        <w:t xml:space="preserve">rovider </w:t>
      </w:r>
      <w:r w:rsidR="00CB1600" w:rsidRPr="004429C1">
        <w:rPr>
          <w:rFonts w:ascii="Calibri" w:hAnsi="Calibri" w:cs="Calibri"/>
        </w:rPr>
        <w:t>n</w:t>
      </w:r>
      <w:r w:rsidRPr="004429C1">
        <w:rPr>
          <w:rFonts w:ascii="Calibri" w:hAnsi="Calibri" w:cs="Calibri"/>
        </w:rPr>
        <w:t xml:space="preserve">etworks. Although these entities may </w:t>
      </w:r>
      <w:r w:rsidRPr="004429C1">
        <w:rPr>
          <w:rFonts w:ascii="Calibri" w:hAnsi="Calibri" w:cs="Calibri"/>
        </w:rPr>
        <w:lastRenderedPageBreak/>
        <w:t xml:space="preserve">not always agree, they have been able to come to a consensus on the importance of </w:t>
      </w:r>
      <w:r w:rsidR="00B073E1">
        <w:rPr>
          <w:rFonts w:ascii="Calibri" w:hAnsi="Calibri" w:cs="Calibri"/>
        </w:rPr>
        <w:t>keeping</w:t>
      </w:r>
      <w:r w:rsidR="00B073E1" w:rsidRPr="004429C1">
        <w:rPr>
          <w:rFonts w:ascii="Calibri" w:hAnsi="Calibri" w:cs="Calibri"/>
        </w:rPr>
        <w:t xml:space="preserve"> </w:t>
      </w:r>
      <w:r w:rsidRPr="004429C1">
        <w:rPr>
          <w:rFonts w:ascii="Calibri" w:hAnsi="Calibri" w:cs="Calibri"/>
        </w:rPr>
        <w:t xml:space="preserve">children and families together and providing services at the community level for those who need the services.  </w:t>
      </w:r>
      <w:r w:rsidR="00116558" w:rsidRPr="004429C1">
        <w:rPr>
          <w:rFonts w:ascii="Calibri" w:hAnsi="Calibri" w:cs="Calibri"/>
        </w:rPr>
        <w:t xml:space="preserve">The Child Welfare System Reform, that includes sister Bureaus within the WV </w:t>
      </w:r>
      <w:r w:rsidR="000F5B95" w:rsidRPr="004429C1">
        <w:rPr>
          <w:rFonts w:ascii="Calibri" w:hAnsi="Calibri" w:cs="Calibri"/>
        </w:rPr>
        <w:t>D</w:t>
      </w:r>
      <w:r w:rsidR="00116558" w:rsidRPr="004429C1">
        <w:rPr>
          <w:rFonts w:ascii="Calibri" w:hAnsi="Calibri" w:cs="Calibri"/>
        </w:rPr>
        <w:t xml:space="preserve">epartment of Health and Human Resources, </w:t>
      </w:r>
      <w:r w:rsidR="007A5835" w:rsidRPr="004429C1">
        <w:rPr>
          <w:rFonts w:ascii="Calibri" w:hAnsi="Calibri" w:cs="Calibri"/>
        </w:rPr>
        <w:t xml:space="preserve">share </w:t>
      </w:r>
      <w:r w:rsidR="00116558" w:rsidRPr="004429C1">
        <w:rPr>
          <w:rFonts w:ascii="Calibri" w:hAnsi="Calibri" w:cs="Calibri"/>
        </w:rPr>
        <w:t xml:space="preserve">their resources and a vision to develop a continuum of </w:t>
      </w:r>
      <w:r w:rsidR="00DA3DE7" w:rsidRPr="004429C1">
        <w:rPr>
          <w:rFonts w:ascii="Calibri" w:hAnsi="Calibri" w:cs="Calibri"/>
        </w:rPr>
        <w:t>community-based</w:t>
      </w:r>
      <w:r w:rsidR="00116558" w:rsidRPr="004429C1">
        <w:rPr>
          <w:rFonts w:ascii="Calibri" w:hAnsi="Calibri" w:cs="Calibri"/>
        </w:rPr>
        <w:t xml:space="preserve"> services. </w:t>
      </w:r>
    </w:p>
    <w:p w14:paraId="2CAF6D78" w14:textId="09D9A1F0" w:rsidR="007C2A7E" w:rsidRPr="004429C1" w:rsidRDefault="007C2A7E" w:rsidP="004429C1">
      <w:pPr>
        <w:jc w:val="both"/>
        <w:rPr>
          <w:rFonts w:ascii="Calibri" w:hAnsi="Calibri" w:cs="Calibri"/>
        </w:rPr>
      </w:pPr>
      <w:r w:rsidRPr="004429C1">
        <w:rPr>
          <w:rFonts w:ascii="Calibri" w:hAnsi="Calibri" w:cs="Calibri"/>
        </w:rPr>
        <w:t xml:space="preserve">There are many collaborative groups that have been in existence in the state for many years. These teams have designed and implemented initiatives to help accomplish goals outlined by the state and Congress. Many times, the collaborative groups utilize the same members, who provide a wealth of information to each group. </w:t>
      </w:r>
      <w:r w:rsidR="003153D6" w:rsidRPr="004429C1">
        <w:rPr>
          <w:rFonts w:ascii="Calibri" w:hAnsi="Calibri" w:cs="Calibri"/>
        </w:rPr>
        <w:t xml:space="preserve">Many of the members of these collaboratives participated in the CFSR and on many of the PIP groups. They received copies of the review and were involved in PIP discussions and planning sessions. It was apparent to all involved that West Virginia needs to focus on seeing families timely and developing case plans to address services needed by the families and youth who receive services from the </w:t>
      </w:r>
      <w:r w:rsidR="00B073E1">
        <w:rPr>
          <w:rFonts w:ascii="Calibri" w:hAnsi="Calibri" w:cs="Calibri"/>
        </w:rPr>
        <w:t>BCF.</w:t>
      </w:r>
    </w:p>
    <w:p w14:paraId="5BA317BD" w14:textId="2EF50598" w:rsidR="00731389" w:rsidRPr="004429C1" w:rsidRDefault="00731389" w:rsidP="004429C1">
      <w:pPr>
        <w:spacing w:before="0" w:beforeAutospacing="0" w:after="0" w:afterAutospacing="0"/>
        <w:jc w:val="both"/>
        <w:rPr>
          <w:rFonts w:ascii="Calibri" w:eastAsia="Times New Roman" w:hAnsi="Calibri" w:cs="Calibri"/>
        </w:rPr>
      </w:pPr>
      <w:r w:rsidRPr="004429C1">
        <w:rPr>
          <w:rFonts w:ascii="Calibri" w:eastAsia="Times New Roman" w:hAnsi="Calibri" w:cs="Calibri"/>
        </w:rPr>
        <w:t>During PIP discussion</w:t>
      </w:r>
      <w:r w:rsidR="00817A35" w:rsidRPr="004429C1">
        <w:rPr>
          <w:rFonts w:ascii="Calibri" w:eastAsia="Times New Roman" w:hAnsi="Calibri" w:cs="Calibri"/>
        </w:rPr>
        <w:t>s</w:t>
      </w:r>
      <w:r w:rsidRPr="004429C1">
        <w:rPr>
          <w:rFonts w:ascii="Calibri" w:eastAsia="Times New Roman" w:hAnsi="Calibri" w:cs="Calibri"/>
        </w:rPr>
        <w:t xml:space="preserve"> participants developed a root cause analysis which found WV rated 56% strength on meeting assigned time frames on accepted referrals. The data supports that case</w:t>
      </w:r>
      <w:r w:rsidR="00517198" w:rsidRPr="004429C1">
        <w:rPr>
          <w:rFonts w:ascii="Calibri" w:eastAsia="Times New Roman" w:hAnsi="Calibri" w:cs="Calibri"/>
        </w:rPr>
        <w:t xml:space="preserve"> </w:t>
      </w:r>
      <w:r w:rsidRPr="004429C1">
        <w:rPr>
          <w:rFonts w:ascii="Calibri" w:eastAsia="Times New Roman" w:hAnsi="Calibri" w:cs="Calibri"/>
        </w:rPr>
        <w:t xml:space="preserve">workers are much less likely to meet this time frame if the case is already open. Of the timeframes met, 73% were met on intakes on family’s unknown to the agency versus 26% on referrals of already open cases. DPQI case review data indicates the measurement for CFSR Item 1 has steadily decreased over the last four FFYs. The FFY 2018 data indicates the agency is meeting the assigned timeframes for </w:t>
      </w:r>
      <w:r w:rsidR="00865731" w:rsidRPr="004429C1">
        <w:rPr>
          <w:rFonts w:ascii="Calibri" w:eastAsia="Times New Roman" w:hAnsi="Calibri" w:cs="Calibri"/>
        </w:rPr>
        <w:t>face-to-face</w:t>
      </w:r>
      <w:r w:rsidRPr="004429C1">
        <w:rPr>
          <w:rFonts w:ascii="Calibri" w:eastAsia="Times New Roman" w:hAnsi="Calibri" w:cs="Calibri"/>
        </w:rPr>
        <w:t xml:space="preserve"> contact with alleged child victims 50% of the time</w:t>
      </w:r>
    </w:p>
    <w:p w14:paraId="54764EA1" w14:textId="7D262197" w:rsidR="003153D6" w:rsidRPr="004429C1" w:rsidRDefault="003153D6" w:rsidP="004429C1">
      <w:pPr>
        <w:jc w:val="both"/>
        <w:rPr>
          <w:rFonts w:ascii="Calibri" w:hAnsi="Calibri" w:cs="Calibri"/>
        </w:rPr>
      </w:pPr>
      <w:r w:rsidRPr="004429C1">
        <w:rPr>
          <w:rFonts w:ascii="Calibri" w:hAnsi="Calibri" w:cs="Calibri"/>
        </w:rPr>
        <w:t xml:space="preserve">The Department of Justice (DOJ) has also reviewed the states performance. They found </w:t>
      </w:r>
      <w:r w:rsidR="00CD7883">
        <w:rPr>
          <w:rFonts w:ascii="Calibri" w:hAnsi="Calibri" w:cs="Calibri"/>
        </w:rPr>
        <w:t xml:space="preserve">that </w:t>
      </w:r>
      <w:r w:rsidRPr="004429C1">
        <w:rPr>
          <w:rFonts w:ascii="Calibri" w:hAnsi="Calibri" w:cs="Calibri"/>
        </w:rPr>
        <w:t>the state has an over-reliance on congregate care and has not provided services to prevent placement. Therefore, West Virginia has entered into an agreement with the DOJ to improve service delivery at a community level</w:t>
      </w:r>
      <w:r w:rsidR="00731389" w:rsidRPr="004429C1">
        <w:rPr>
          <w:rFonts w:ascii="Calibri" w:hAnsi="Calibri" w:cs="Calibri"/>
        </w:rPr>
        <w:t xml:space="preserve"> and reduce its number of children and youth placed in congregate care. </w:t>
      </w:r>
    </w:p>
    <w:p w14:paraId="61074DD6" w14:textId="34E4515E" w:rsidR="007C2A7E" w:rsidRPr="004429C1" w:rsidRDefault="007C2A7E" w:rsidP="004429C1">
      <w:pPr>
        <w:jc w:val="both"/>
        <w:rPr>
          <w:rFonts w:ascii="Calibri" w:hAnsi="Calibri" w:cs="Calibri"/>
        </w:rPr>
      </w:pPr>
      <w:r w:rsidRPr="004429C1">
        <w:rPr>
          <w:rFonts w:ascii="Calibri" w:hAnsi="Calibri" w:cs="Calibri"/>
        </w:rPr>
        <w:t xml:space="preserve">During the recent State Team Meeting in Washington, in late April 2019, members of </w:t>
      </w:r>
      <w:r w:rsidR="00A76436">
        <w:rPr>
          <w:rFonts w:ascii="Calibri" w:hAnsi="Calibri" w:cs="Calibri"/>
        </w:rPr>
        <w:t>the Department</w:t>
      </w:r>
      <w:r w:rsidRPr="004429C1">
        <w:rPr>
          <w:rFonts w:ascii="Calibri" w:hAnsi="Calibri" w:cs="Calibri"/>
        </w:rPr>
        <w:t xml:space="preserve">, which includes both representatives from its Child Welfare System, as well as its Prevention Programs, and the Court Improvement Program (CIP), worked together to develop a vision statement for West Virginia that depicts the state’s vision for the Child Welfare System for the next five years. </w:t>
      </w:r>
      <w:r w:rsidR="000F5B95" w:rsidRPr="004429C1">
        <w:rPr>
          <w:rFonts w:ascii="Calibri" w:hAnsi="Calibri" w:cs="Calibri"/>
        </w:rPr>
        <w:t xml:space="preserve">This vision was shared and </w:t>
      </w:r>
      <w:r w:rsidR="00CD7883">
        <w:rPr>
          <w:rFonts w:ascii="Calibri" w:hAnsi="Calibri" w:cs="Calibri"/>
        </w:rPr>
        <w:t>accepted</w:t>
      </w:r>
      <w:r w:rsidR="00CD7883" w:rsidRPr="004429C1">
        <w:rPr>
          <w:rFonts w:ascii="Calibri" w:hAnsi="Calibri" w:cs="Calibri"/>
        </w:rPr>
        <w:t xml:space="preserve"> </w:t>
      </w:r>
      <w:r w:rsidR="000F5B95" w:rsidRPr="004429C1">
        <w:rPr>
          <w:rFonts w:ascii="Calibri" w:hAnsi="Calibri" w:cs="Calibri"/>
        </w:rPr>
        <w:t xml:space="preserve">by </w:t>
      </w:r>
      <w:r w:rsidR="00065F81" w:rsidRPr="004429C1">
        <w:rPr>
          <w:rFonts w:ascii="Calibri" w:hAnsi="Calibri" w:cs="Calibri"/>
        </w:rPr>
        <w:t>all</w:t>
      </w:r>
      <w:r w:rsidR="000F5B95" w:rsidRPr="004429C1">
        <w:rPr>
          <w:rFonts w:ascii="Calibri" w:hAnsi="Calibri" w:cs="Calibri"/>
        </w:rPr>
        <w:t xml:space="preserve"> the </w:t>
      </w:r>
      <w:r w:rsidR="002635B3">
        <w:rPr>
          <w:rFonts w:ascii="Calibri" w:hAnsi="Calibri" w:cs="Calibri"/>
        </w:rPr>
        <w:t>BCF’s</w:t>
      </w:r>
      <w:r w:rsidR="000F5B95" w:rsidRPr="004429C1">
        <w:rPr>
          <w:rFonts w:ascii="Calibri" w:hAnsi="Calibri" w:cs="Calibri"/>
        </w:rPr>
        <w:t xml:space="preserve"> Leadership Team.</w:t>
      </w:r>
    </w:p>
    <w:p w14:paraId="70420240" w14:textId="77777777" w:rsidR="007C2A7E" w:rsidRPr="004429C1" w:rsidRDefault="007C2A7E" w:rsidP="004429C1">
      <w:pPr>
        <w:jc w:val="both"/>
        <w:rPr>
          <w:rFonts w:ascii="Calibri" w:hAnsi="Calibri" w:cs="Calibri"/>
        </w:rPr>
      </w:pPr>
      <w:r w:rsidRPr="004429C1">
        <w:rPr>
          <w:rFonts w:ascii="Calibri" w:hAnsi="Calibri" w:cs="Calibri"/>
        </w:rPr>
        <w:t>Although all agree that the state’s vision must be much more proactive and preventative, the vision below is the team’s realistic vision for where we envision the state in the next five years.</w:t>
      </w:r>
    </w:p>
    <w:p w14:paraId="742B944E" w14:textId="736A5648" w:rsidR="004F23BA" w:rsidRPr="004429C1" w:rsidRDefault="004F23BA" w:rsidP="0012149A">
      <w:pPr>
        <w:pStyle w:val="Heading1"/>
      </w:pPr>
      <w:bookmarkStart w:id="12" w:name="_Toc104527881"/>
      <w:bookmarkStart w:id="13" w:name="_Toc114149977"/>
      <w:r w:rsidRPr="004429C1">
        <w:t>Vision Statement</w:t>
      </w:r>
      <w:bookmarkEnd w:id="12"/>
      <w:bookmarkEnd w:id="13"/>
    </w:p>
    <w:p w14:paraId="0D4D93CB" w14:textId="068D29C2" w:rsidR="004F23BA" w:rsidRPr="004429C1" w:rsidRDefault="00ED398A" w:rsidP="004429C1">
      <w:pPr>
        <w:spacing w:before="0" w:beforeAutospacing="0"/>
        <w:jc w:val="both"/>
        <w:rPr>
          <w:rFonts w:ascii="Calibri" w:hAnsi="Calibri" w:cs="Calibri"/>
        </w:rPr>
      </w:pPr>
      <w:r w:rsidRPr="004429C1">
        <w:rPr>
          <w:rFonts w:ascii="Calibri" w:hAnsi="Calibri" w:cs="Calibri"/>
        </w:rPr>
        <w:t>West Virginia will develop a proactive system which preserves safe and healthy families.</w:t>
      </w:r>
    </w:p>
    <w:p w14:paraId="1F6E478C" w14:textId="63B0D443" w:rsidR="007F24D3" w:rsidRPr="004429C1" w:rsidRDefault="007F24D3" w:rsidP="0012149A">
      <w:pPr>
        <w:pStyle w:val="Heading1"/>
      </w:pPr>
      <w:bookmarkStart w:id="14" w:name="_Toc104527882"/>
      <w:bookmarkStart w:id="15" w:name="_Toc114149978"/>
      <w:r w:rsidRPr="004429C1">
        <w:lastRenderedPageBreak/>
        <w:t>Collaboration</w:t>
      </w:r>
      <w:bookmarkEnd w:id="14"/>
      <w:bookmarkEnd w:id="15"/>
    </w:p>
    <w:p w14:paraId="7DB9EC16" w14:textId="794CAA2A" w:rsidR="00B51653" w:rsidRPr="004429C1" w:rsidRDefault="00A76436" w:rsidP="004429C1">
      <w:pPr>
        <w:spacing w:before="0" w:beforeAutospacing="0" w:after="0" w:afterAutospacing="0"/>
        <w:jc w:val="both"/>
        <w:rPr>
          <w:rFonts w:ascii="Calibri" w:hAnsi="Calibri" w:cs="Calibri"/>
        </w:rPr>
      </w:pPr>
      <w:r>
        <w:rPr>
          <w:rFonts w:ascii="Calibri" w:hAnsi="Calibri" w:cs="Calibri"/>
        </w:rPr>
        <w:t>The Department</w:t>
      </w:r>
      <w:r w:rsidR="00B51653" w:rsidRPr="004429C1">
        <w:rPr>
          <w:rFonts w:ascii="Calibri" w:hAnsi="Calibri" w:cs="Calibri"/>
        </w:rPr>
        <w:t xml:space="preserve"> involves stakeholders from across the state and all child welfare systems.  The </w:t>
      </w:r>
      <w:r w:rsidR="006D10B8">
        <w:rPr>
          <w:rFonts w:ascii="Calibri" w:hAnsi="Calibri" w:cs="Calibri"/>
        </w:rPr>
        <w:t xml:space="preserve">inclusion of </w:t>
      </w:r>
      <w:r w:rsidR="00B51653" w:rsidRPr="004429C1">
        <w:rPr>
          <w:rFonts w:ascii="Calibri" w:hAnsi="Calibri" w:cs="Calibri"/>
        </w:rPr>
        <w:t>diverse individuals representing the many facets of the system is a necessary step for meaningful improvement.</w:t>
      </w:r>
      <w:r w:rsidR="002E1EED" w:rsidRPr="004429C1">
        <w:rPr>
          <w:rFonts w:ascii="Calibri" w:hAnsi="Calibri" w:cs="Calibri"/>
        </w:rPr>
        <w:t xml:space="preserve"> </w:t>
      </w:r>
      <w:r w:rsidR="00B51653" w:rsidRPr="004429C1">
        <w:rPr>
          <w:rFonts w:ascii="Calibri" w:hAnsi="Calibri" w:cs="Calibri"/>
        </w:rPr>
        <w:t xml:space="preserve">Additionally, the </w:t>
      </w:r>
      <w:r>
        <w:rPr>
          <w:rFonts w:ascii="Calibri" w:hAnsi="Calibri" w:cs="Calibri"/>
        </w:rPr>
        <w:t>Department</w:t>
      </w:r>
      <w:r w:rsidRPr="004429C1">
        <w:rPr>
          <w:rFonts w:ascii="Calibri" w:hAnsi="Calibri" w:cs="Calibri"/>
        </w:rPr>
        <w:t xml:space="preserve"> </w:t>
      </w:r>
      <w:r w:rsidR="00B51653" w:rsidRPr="004429C1">
        <w:rPr>
          <w:rFonts w:ascii="Calibri" w:hAnsi="Calibri" w:cs="Calibri"/>
        </w:rPr>
        <w:t>obtain</w:t>
      </w:r>
      <w:r w:rsidR="00F50727">
        <w:rPr>
          <w:rFonts w:ascii="Calibri" w:hAnsi="Calibri" w:cs="Calibri"/>
        </w:rPr>
        <w:t>s</w:t>
      </w:r>
      <w:r w:rsidR="00B51653" w:rsidRPr="004429C1">
        <w:rPr>
          <w:rFonts w:ascii="Calibri" w:hAnsi="Calibri" w:cs="Calibri"/>
        </w:rPr>
        <w:t xml:space="preserve"> input from stakeholders by partnering with several high-level groups that together provide oversight and direction for child welfare in West Virginia.  These oversight groups are: </w:t>
      </w:r>
    </w:p>
    <w:p w14:paraId="5FB975F8" w14:textId="77777777" w:rsidR="00AB3E83" w:rsidRPr="004429C1" w:rsidRDefault="00AB3E83" w:rsidP="004429C1">
      <w:pPr>
        <w:spacing w:before="0" w:beforeAutospacing="0" w:after="0" w:afterAutospacing="0"/>
        <w:jc w:val="both"/>
        <w:rPr>
          <w:rFonts w:ascii="Calibri" w:hAnsi="Calibri" w:cs="Calibri"/>
        </w:rPr>
      </w:pPr>
    </w:p>
    <w:p w14:paraId="60A30E90" w14:textId="77777777" w:rsidR="00B51653" w:rsidRPr="004429C1" w:rsidRDefault="00B51653" w:rsidP="004429C1">
      <w:pPr>
        <w:spacing w:before="0" w:beforeAutospacing="0" w:after="0" w:afterAutospacing="0"/>
        <w:jc w:val="both"/>
        <w:rPr>
          <w:rFonts w:ascii="Calibri" w:hAnsi="Calibri" w:cs="Calibri"/>
        </w:rPr>
      </w:pPr>
      <w:r w:rsidRPr="004429C1">
        <w:rPr>
          <w:rFonts w:ascii="Calibri" w:hAnsi="Calibri" w:cs="Calibri"/>
        </w:rPr>
        <w:t>•</w:t>
      </w:r>
      <w:r w:rsidRPr="004429C1">
        <w:rPr>
          <w:rFonts w:ascii="Calibri" w:hAnsi="Calibri" w:cs="Calibri"/>
        </w:rPr>
        <w:tab/>
        <w:t xml:space="preserve">Commission to Study Residential Placement of Children; </w:t>
      </w:r>
    </w:p>
    <w:p w14:paraId="6A728CD7" w14:textId="77777777" w:rsidR="00B51653" w:rsidRPr="004429C1" w:rsidRDefault="00B51653" w:rsidP="004429C1">
      <w:pPr>
        <w:spacing w:before="0" w:beforeAutospacing="0" w:after="0" w:afterAutospacing="0"/>
        <w:jc w:val="both"/>
        <w:rPr>
          <w:rFonts w:ascii="Calibri" w:hAnsi="Calibri" w:cs="Calibri"/>
        </w:rPr>
      </w:pPr>
      <w:r w:rsidRPr="004429C1">
        <w:rPr>
          <w:rFonts w:ascii="Calibri" w:hAnsi="Calibri" w:cs="Calibri"/>
        </w:rPr>
        <w:t>•</w:t>
      </w:r>
      <w:r w:rsidRPr="004429C1">
        <w:rPr>
          <w:rFonts w:ascii="Calibri" w:hAnsi="Calibri" w:cs="Calibri"/>
        </w:rPr>
        <w:tab/>
        <w:t xml:space="preserve">Safe at Home West Virginia; </w:t>
      </w:r>
    </w:p>
    <w:p w14:paraId="47920ED6" w14:textId="77777777" w:rsidR="00B51653" w:rsidRPr="004429C1" w:rsidRDefault="00B51653" w:rsidP="004429C1">
      <w:pPr>
        <w:spacing w:before="0" w:beforeAutospacing="0" w:after="0" w:afterAutospacing="0"/>
        <w:jc w:val="both"/>
        <w:rPr>
          <w:rFonts w:ascii="Calibri" w:hAnsi="Calibri" w:cs="Calibri"/>
        </w:rPr>
      </w:pPr>
      <w:r w:rsidRPr="004429C1">
        <w:rPr>
          <w:rFonts w:ascii="Calibri" w:hAnsi="Calibri" w:cs="Calibri"/>
        </w:rPr>
        <w:t>•</w:t>
      </w:r>
      <w:r w:rsidRPr="004429C1">
        <w:rPr>
          <w:rFonts w:ascii="Calibri" w:hAnsi="Calibri" w:cs="Calibri"/>
        </w:rPr>
        <w:tab/>
        <w:t xml:space="preserve">West Virginia Court Improvement Program; </w:t>
      </w:r>
    </w:p>
    <w:p w14:paraId="495015D0" w14:textId="77777777" w:rsidR="00B51653" w:rsidRPr="004429C1" w:rsidRDefault="00B51653" w:rsidP="004429C1">
      <w:pPr>
        <w:spacing w:before="0" w:beforeAutospacing="0" w:after="0" w:afterAutospacing="0"/>
        <w:jc w:val="both"/>
        <w:rPr>
          <w:rFonts w:ascii="Calibri" w:hAnsi="Calibri" w:cs="Calibri"/>
        </w:rPr>
      </w:pPr>
      <w:r w:rsidRPr="004429C1">
        <w:rPr>
          <w:rFonts w:ascii="Calibri" w:hAnsi="Calibri" w:cs="Calibri"/>
        </w:rPr>
        <w:t>•</w:t>
      </w:r>
      <w:r w:rsidRPr="004429C1">
        <w:rPr>
          <w:rFonts w:ascii="Calibri" w:hAnsi="Calibri" w:cs="Calibri"/>
        </w:rPr>
        <w:tab/>
        <w:t>Education of Children in Out of Home Care Advisory Committee; and</w:t>
      </w:r>
    </w:p>
    <w:p w14:paraId="20619FE3" w14:textId="77777777" w:rsidR="00B51653" w:rsidRPr="004429C1" w:rsidRDefault="00B51653" w:rsidP="004429C1">
      <w:pPr>
        <w:spacing w:before="0" w:beforeAutospacing="0" w:after="0" w:afterAutospacing="0"/>
        <w:jc w:val="both"/>
        <w:rPr>
          <w:rFonts w:ascii="Calibri" w:hAnsi="Calibri" w:cs="Calibri"/>
        </w:rPr>
      </w:pPr>
      <w:r w:rsidRPr="004429C1">
        <w:rPr>
          <w:rFonts w:ascii="Calibri" w:hAnsi="Calibri" w:cs="Calibri"/>
        </w:rPr>
        <w:t>•</w:t>
      </w:r>
      <w:r w:rsidRPr="004429C1">
        <w:rPr>
          <w:rFonts w:ascii="Calibri" w:hAnsi="Calibri" w:cs="Calibri"/>
        </w:rPr>
        <w:tab/>
        <w:t>Child Welfare Collaboration</w:t>
      </w:r>
    </w:p>
    <w:p w14:paraId="5C3F7A57" w14:textId="77777777" w:rsidR="00B51653" w:rsidRPr="004429C1" w:rsidRDefault="00B51653" w:rsidP="004429C1">
      <w:pPr>
        <w:spacing w:before="0" w:beforeAutospacing="0" w:after="0" w:afterAutospacing="0"/>
        <w:jc w:val="both"/>
        <w:rPr>
          <w:rFonts w:ascii="Calibri" w:hAnsi="Calibri" w:cs="Calibri"/>
        </w:rPr>
      </w:pPr>
    </w:p>
    <w:p w14:paraId="7D807696" w14:textId="4B79F2BB" w:rsidR="00D86DC5" w:rsidRDefault="00B51653" w:rsidP="004429C1">
      <w:pPr>
        <w:spacing w:before="0" w:beforeAutospacing="0" w:after="0" w:afterAutospacing="0"/>
        <w:jc w:val="both"/>
        <w:rPr>
          <w:rFonts w:ascii="Calibri" w:hAnsi="Calibri" w:cs="Calibri"/>
          <w:b/>
        </w:rPr>
      </w:pPr>
      <w:r w:rsidRPr="004429C1">
        <w:rPr>
          <w:rFonts w:ascii="Calibri" w:hAnsi="Calibri" w:cs="Calibri"/>
          <w:b/>
        </w:rPr>
        <w:t>Commission to Study Residential Placement of Children</w:t>
      </w:r>
    </w:p>
    <w:p w14:paraId="2061CDF9" w14:textId="77777777" w:rsidR="0012149A" w:rsidRPr="004429C1" w:rsidRDefault="0012149A" w:rsidP="004429C1">
      <w:pPr>
        <w:spacing w:before="0" w:beforeAutospacing="0" w:after="0" w:afterAutospacing="0"/>
        <w:jc w:val="both"/>
        <w:rPr>
          <w:rFonts w:ascii="Calibri" w:hAnsi="Calibri" w:cs="Calibri"/>
          <w:b/>
        </w:rPr>
      </w:pPr>
    </w:p>
    <w:p w14:paraId="1E0BB1F9" w14:textId="7BBF708F" w:rsidR="00B51653" w:rsidRDefault="00B51653" w:rsidP="004429C1">
      <w:pPr>
        <w:spacing w:before="0" w:beforeAutospacing="0" w:after="0" w:afterAutospacing="0"/>
        <w:jc w:val="both"/>
        <w:rPr>
          <w:rFonts w:ascii="Calibri" w:hAnsi="Calibri" w:cs="Calibri"/>
        </w:rPr>
      </w:pPr>
      <w:r w:rsidRPr="004429C1">
        <w:rPr>
          <w:rFonts w:ascii="Calibri" w:hAnsi="Calibri" w:cs="Calibri"/>
        </w:rPr>
        <w:t xml:space="preserve">The Commission to Study Residential Placement of Children tracks the </w:t>
      </w:r>
      <w:r w:rsidR="00F50727">
        <w:rPr>
          <w:rFonts w:ascii="Calibri" w:hAnsi="Calibri" w:cs="Calibri"/>
        </w:rPr>
        <w:t>Commission</w:t>
      </w:r>
      <w:r w:rsidR="00187E91">
        <w:rPr>
          <w:rFonts w:ascii="Calibri" w:hAnsi="Calibri" w:cs="Calibri"/>
        </w:rPr>
        <w:t>’</w:t>
      </w:r>
      <w:r w:rsidR="00F50727">
        <w:rPr>
          <w:rFonts w:ascii="Calibri" w:hAnsi="Calibri" w:cs="Calibri"/>
        </w:rPr>
        <w:t xml:space="preserve">s </w:t>
      </w:r>
      <w:r w:rsidRPr="004429C1">
        <w:rPr>
          <w:rFonts w:ascii="Calibri" w:hAnsi="Calibri" w:cs="Calibri"/>
        </w:rPr>
        <w:t xml:space="preserve">goals and progress of the goals, </w:t>
      </w:r>
      <w:r w:rsidR="00F50727">
        <w:rPr>
          <w:rFonts w:ascii="Calibri" w:hAnsi="Calibri" w:cs="Calibri"/>
        </w:rPr>
        <w:t xml:space="preserve">as well as </w:t>
      </w:r>
      <w:r w:rsidRPr="004429C1">
        <w:rPr>
          <w:rFonts w:ascii="Calibri" w:hAnsi="Calibri" w:cs="Calibri"/>
        </w:rPr>
        <w:t xml:space="preserve">the goals of the oversight groups and others.  The progress is provided in the Annual Progress Report Advancing New Outcomes, Findings, Recommendations, and Actions.  This report is provided to the Legislative Oversight Commission on Health and Human Resources Accountability, the Oversight Group members, and is available on the </w:t>
      </w:r>
      <w:r w:rsidR="00BD4767">
        <w:rPr>
          <w:rFonts w:ascii="Calibri" w:hAnsi="Calibri" w:cs="Calibri"/>
        </w:rPr>
        <w:t>Department’s</w:t>
      </w:r>
      <w:r w:rsidRPr="004429C1">
        <w:rPr>
          <w:rFonts w:ascii="Calibri" w:hAnsi="Calibri" w:cs="Calibri"/>
        </w:rPr>
        <w:t xml:space="preserve"> website at:  </w:t>
      </w:r>
      <w:hyperlink r:id="rId25" w:history="1">
        <w:r w:rsidR="00AB3E83" w:rsidRPr="004429C1">
          <w:rPr>
            <w:rStyle w:val="Hyperlink"/>
            <w:rFonts w:ascii="Calibri" w:hAnsi="Calibri" w:cs="Calibri"/>
          </w:rPr>
          <w:t>http://www.wvdhhr.org/oos_comm/</w:t>
        </w:r>
      </w:hyperlink>
      <w:r w:rsidR="00AB3E83" w:rsidRPr="004429C1">
        <w:rPr>
          <w:rFonts w:ascii="Calibri" w:hAnsi="Calibri" w:cs="Calibri"/>
        </w:rPr>
        <w:t xml:space="preserve"> </w:t>
      </w:r>
      <w:r w:rsidRPr="004429C1">
        <w:rPr>
          <w:rFonts w:ascii="Calibri" w:hAnsi="Calibri" w:cs="Calibri"/>
        </w:rPr>
        <w:t xml:space="preserve">  </w:t>
      </w:r>
    </w:p>
    <w:p w14:paraId="6B36A4D2" w14:textId="77777777" w:rsidR="00F50727" w:rsidRPr="004429C1" w:rsidRDefault="00F50727" w:rsidP="004429C1">
      <w:pPr>
        <w:spacing w:before="0" w:beforeAutospacing="0" w:after="0" w:afterAutospacing="0"/>
        <w:jc w:val="both"/>
        <w:rPr>
          <w:rFonts w:ascii="Calibri" w:hAnsi="Calibri" w:cs="Calibri"/>
        </w:rPr>
      </w:pPr>
    </w:p>
    <w:p w14:paraId="41B768AF" w14:textId="7A4E10BC" w:rsidR="00B51653" w:rsidRDefault="00B51653" w:rsidP="004429C1">
      <w:pPr>
        <w:spacing w:before="0" w:beforeAutospacing="0" w:after="0" w:afterAutospacing="0"/>
        <w:jc w:val="both"/>
        <w:rPr>
          <w:rFonts w:ascii="Calibri" w:hAnsi="Calibri" w:cs="Calibri"/>
        </w:rPr>
      </w:pPr>
      <w:r w:rsidRPr="004429C1">
        <w:rPr>
          <w:rFonts w:ascii="Calibri" w:hAnsi="Calibri" w:cs="Calibri"/>
        </w:rPr>
        <w:t xml:space="preserve">The Commission’s goal for the next five years is to be proactive rather than reactive when it comes to West Virginia’s </w:t>
      </w:r>
      <w:r w:rsidR="00187E91">
        <w:rPr>
          <w:rFonts w:ascii="Calibri" w:hAnsi="Calibri" w:cs="Calibri"/>
        </w:rPr>
        <w:t xml:space="preserve">providing services to </w:t>
      </w:r>
      <w:r w:rsidRPr="004429C1">
        <w:rPr>
          <w:rFonts w:ascii="Calibri" w:hAnsi="Calibri" w:cs="Calibri"/>
        </w:rPr>
        <w:t xml:space="preserve">families. Rather than picking up the pieces when a family has been separated, the Commission would like the family to remain </w:t>
      </w:r>
      <w:r w:rsidR="00187E91">
        <w:rPr>
          <w:rFonts w:ascii="Calibri" w:hAnsi="Calibri" w:cs="Calibri"/>
        </w:rPr>
        <w:t>together</w:t>
      </w:r>
      <w:r w:rsidR="00187E91" w:rsidRPr="004429C1">
        <w:rPr>
          <w:rFonts w:ascii="Calibri" w:hAnsi="Calibri" w:cs="Calibri"/>
        </w:rPr>
        <w:t xml:space="preserve"> </w:t>
      </w:r>
      <w:r w:rsidRPr="004429C1">
        <w:rPr>
          <w:rFonts w:ascii="Calibri" w:hAnsi="Calibri" w:cs="Calibri"/>
        </w:rPr>
        <w:t>while fixing the issues</w:t>
      </w:r>
      <w:r w:rsidR="00187E91">
        <w:rPr>
          <w:rFonts w:ascii="Calibri" w:hAnsi="Calibri" w:cs="Calibri"/>
        </w:rPr>
        <w:t>,</w:t>
      </w:r>
      <w:r w:rsidRPr="004429C1">
        <w:rPr>
          <w:rFonts w:ascii="Calibri" w:hAnsi="Calibri" w:cs="Calibri"/>
        </w:rPr>
        <w:t xml:space="preserve"> with potential to pull them apart</w:t>
      </w:r>
      <w:r w:rsidR="00187E91">
        <w:rPr>
          <w:rFonts w:ascii="Calibri" w:hAnsi="Calibri" w:cs="Calibri"/>
        </w:rPr>
        <w:t xml:space="preserve"> should the need arise</w:t>
      </w:r>
      <w:r w:rsidRPr="004429C1">
        <w:rPr>
          <w:rFonts w:ascii="Calibri" w:hAnsi="Calibri" w:cs="Calibri"/>
        </w:rPr>
        <w:t xml:space="preserve">. </w:t>
      </w:r>
    </w:p>
    <w:p w14:paraId="5C411AAB" w14:textId="77777777" w:rsidR="00187E91" w:rsidRPr="004429C1" w:rsidRDefault="00187E91" w:rsidP="004429C1">
      <w:pPr>
        <w:spacing w:before="0" w:beforeAutospacing="0" w:after="0" w:afterAutospacing="0"/>
        <w:jc w:val="both"/>
        <w:rPr>
          <w:rFonts w:ascii="Calibri" w:hAnsi="Calibri" w:cs="Calibri"/>
        </w:rPr>
      </w:pPr>
    </w:p>
    <w:p w14:paraId="3437E980" w14:textId="3049FA24" w:rsidR="00B51653" w:rsidRPr="004429C1" w:rsidRDefault="00B51653" w:rsidP="004429C1">
      <w:pPr>
        <w:spacing w:before="0" w:beforeAutospacing="0" w:after="0" w:afterAutospacing="0"/>
        <w:jc w:val="both"/>
        <w:rPr>
          <w:rFonts w:ascii="Calibri" w:hAnsi="Calibri" w:cs="Calibri"/>
        </w:rPr>
      </w:pPr>
      <w:r w:rsidRPr="004429C1">
        <w:rPr>
          <w:rFonts w:ascii="Calibri" w:hAnsi="Calibri" w:cs="Calibri"/>
        </w:rPr>
        <w:t xml:space="preserve">Bringing together a diverse group of individuals representing the many facets of the system is a necessary step for meaningful improvement. The Commission carries out its work with strong collaborative participation from all of West Virginia’s child and family </w:t>
      </w:r>
      <w:r w:rsidR="00187E91" w:rsidRPr="004429C1">
        <w:rPr>
          <w:rFonts w:ascii="Calibri" w:hAnsi="Calibri" w:cs="Calibri"/>
        </w:rPr>
        <w:t>servi</w:t>
      </w:r>
      <w:r w:rsidR="00187E91">
        <w:rPr>
          <w:rFonts w:ascii="Calibri" w:hAnsi="Calibri" w:cs="Calibri"/>
        </w:rPr>
        <w:t>ce</w:t>
      </w:r>
      <w:r w:rsidR="00187E91" w:rsidRPr="004429C1">
        <w:rPr>
          <w:rFonts w:ascii="Calibri" w:hAnsi="Calibri" w:cs="Calibri"/>
        </w:rPr>
        <w:t xml:space="preserve"> </w:t>
      </w:r>
      <w:r w:rsidRPr="004429C1">
        <w:rPr>
          <w:rFonts w:ascii="Calibri" w:hAnsi="Calibri" w:cs="Calibri"/>
        </w:rPr>
        <w:t xml:space="preserve">systems. Open discussion, research and materials presented at quarterly meetings reflect the day-to-day experiences and voices of field staff, families and youth from all areas. </w:t>
      </w:r>
    </w:p>
    <w:p w14:paraId="487DCE7A" w14:textId="77777777" w:rsidR="00AB3E83" w:rsidRPr="004429C1" w:rsidRDefault="00AB3E83" w:rsidP="004429C1">
      <w:pPr>
        <w:spacing w:before="0" w:beforeAutospacing="0" w:after="0" w:afterAutospacing="0"/>
        <w:jc w:val="both"/>
        <w:rPr>
          <w:rFonts w:ascii="Calibri" w:hAnsi="Calibri" w:cs="Calibri"/>
        </w:rPr>
      </w:pPr>
    </w:p>
    <w:p w14:paraId="6005AADD" w14:textId="550646DA" w:rsidR="00B51653" w:rsidRPr="004429C1" w:rsidRDefault="00B51653" w:rsidP="004429C1">
      <w:pPr>
        <w:spacing w:before="0" w:beforeAutospacing="0" w:after="0" w:afterAutospacing="0"/>
        <w:jc w:val="both"/>
        <w:rPr>
          <w:rFonts w:ascii="Calibri" w:hAnsi="Calibri" w:cs="Calibri"/>
        </w:rPr>
      </w:pPr>
      <w:r w:rsidRPr="004429C1">
        <w:rPr>
          <w:rFonts w:ascii="Calibri" w:hAnsi="Calibri" w:cs="Calibri"/>
        </w:rPr>
        <w:t>The Commission works in collaboration with other projects/initiatives including Safe at Home West Virginia, Education of Children in Out-of-Home Care Advisory Committee, West Virginia Court Improvement Program and others to support its goals in the study of the residential placement of children.</w:t>
      </w:r>
    </w:p>
    <w:p w14:paraId="0448758C" w14:textId="77777777" w:rsidR="00A6798E" w:rsidRDefault="00A6798E" w:rsidP="004429C1">
      <w:pPr>
        <w:spacing w:before="0" w:beforeAutospacing="0" w:after="0" w:afterAutospacing="0"/>
        <w:jc w:val="both"/>
        <w:rPr>
          <w:rFonts w:ascii="Calibri" w:hAnsi="Calibri" w:cs="Calibri"/>
        </w:rPr>
      </w:pPr>
    </w:p>
    <w:p w14:paraId="1E0CB54B" w14:textId="77777777" w:rsidR="00A6798E" w:rsidRDefault="00A6798E" w:rsidP="004429C1">
      <w:pPr>
        <w:spacing w:before="0" w:beforeAutospacing="0" w:after="0" w:afterAutospacing="0"/>
        <w:jc w:val="both"/>
        <w:rPr>
          <w:rFonts w:ascii="Calibri" w:hAnsi="Calibri" w:cs="Calibri"/>
        </w:rPr>
      </w:pPr>
    </w:p>
    <w:p w14:paraId="08183539" w14:textId="77777777" w:rsidR="00A6798E" w:rsidRDefault="00A6798E" w:rsidP="004429C1">
      <w:pPr>
        <w:spacing w:before="0" w:beforeAutospacing="0" w:after="0" w:afterAutospacing="0"/>
        <w:jc w:val="both"/>
        <w:rPr>
          <w:rFonts w:ascii="Calibri" w:hAnsi="Calibri" w:cs="Calibri"/>
        </w:rPr>
      </w:pPr>
    </w:p>
    <w:p w14:paraId="5F47328E" w14:textId="77777777" w:rsidR="00A6798E" w:rsidRDefault="00A6798E" w:rsidP="004429C1">
      <w:pPr>
        <w:spacing w:before="0" w:beforeAutospacing="0" w:after="0" w:afterAutospacing="0"/>
        <w:jc w:val="both"/>
        <w:rPr>
          <w:rFonts w:ascii="Calibri" w:hAnsi="Calibri" w:cs="Calibri"/>
        </w:rPr>
      </w:pPr>
    </w:p>
    <w:p w14:paraId="34676434" w14:textId="77777777" w:rsidR="00A6798E" w:rsidRDefault="00A6798E" w:rsidP="004429C1">
      <w:pPr>
        <w:spacing w:before="0" w:beforeAutospacing="0" w:after="0" w:afterAutospacing="0"/>
        <w:jc w:val="both"/>
        <w:rPr>
          <w:rFonts w:ascii="Calibri" w:hAnsi="Calibri" w:cs="Calibri"/>
        </w:rPr>
      </w:pPr>
    </w:p>
    <w:p w14:paraId="411C45D1" w14:textId="0F11C4BD" w:rsidR="00585778" w:rsidRPr="004429C1" w:rsidRDefault="00585778" w:rsidP="004429C1">
      <w:pPr>
        <w:jc w:val="both"/>
        <w:rPr>
          <w:rFonts w:ascii="Calibri" w:hAnsi="Calibri" w:cs="Calibri"/>
          <w:b/>
          <w:bCs/>
          <w:i/>
          <w:iCs/>
        </w:rPr>
      </w:pPr>
      <w:r w:rsidRPr="004429C1">
        <w:rPr>
          <w:rFonts w:ascii="Calibri" w:hAnsi="Calibri" w:cs="Calibri"/>
          <w:b/>
          <w:bCs/>
          <w:i/>
          <w:iCs/>
        </w:rPr>
        <w:lastRenderedPageBreak/>
        <w:t>Update 2022:</w:t>
      </w:r>
    </w:p>
    <w:p w14:paraId="57AC7DBF" w14:textId="1793589D" w:rsidR="00F23ACC" w:rsidRPr="004429C1" w:rsidRDefault="00F23ACC" w:rsidP="004429C1">
      <w:pPr>
        <w:autoSpaceDE w:val="0"/>
        <w:autoSpaceDN w:val="0"/>
        <w:adjustRightInd w:val="0"/>
        <w:spacing w:before="0" w:beforeAutospacing="0" w:after="0" w:afterAutospacing="0"/>
        <w:jc w:val="both"/>
        <w:rPr>
          <w:rFonts w:ascii="Calibri" w:hAnsi="Calibri" w:cs="Calibri"/>
          <w:i/>
          <w:iCs/>
        </w:rPr>
      </w:pPr>
      <w:r w:rsidRPr="004429C1">
        <w:rPr>
          <w:rFonts w:ascii="Calibri" w:hAnsi="Calibri" w:cs="Calibri"/>
          <w:i/>
          <w:iCs/>
        </w:rPr>
        <w:t xml:space="preserve">The year 2020 presented the critical issue of a world-wide pandemic, the novel </w:t>
      </w:r>
      <w:r w:rsidR="00692E6B">
        <w:rPr>
          <w:rFonts w:ascii="Calibri" w:hAnsi="Calibri" w:cs="Calibri"/>
          <w:i/>
          <w:iCs/>
        </w:rPr>
        <w:t>COVID</w:t>
      </w:r>
      <w:r w:rsidRPr="004429C1">
        <w:rPr>
          <w:rFonts w:ascii="Calibri" w:hAnsi="Calibri" w:cs="Calibri"/>
          <w:i/>
          <w:iCs/>
        </w:rPr>
        <w:t xml:space="preserve"> disease (</w:t>
      </w:r>
      <w:r w:rsidR="00692E6B">
        <w:rPr>
          <w:rFonts w:ascii="Calibri" w:hAnsi="Calibri" w:cs="Calibri"/>
          <w:i/>
          <w:iCs/>
        </w:rPr>
        <w:t>COVID</w:t>
      </w:r>
      <w:r w:rsidR="004306A1">
        <w:rPr>
          <w:rFonts w:ascii="Calibri" w:hAnsi="Calibri" w:cs="Calibri"/>
          <w:i/>
          <w:iCs/>
        </w:rPr>
        <w:noBreakHyphen/>
      </w:r>
      <w:r w:rsidRPr="004429C1">
        <w:rPr>
          <w:rFonts w:ascii="Calibri" w:hAnsi="Calibri" w:cs="Calibri"/>
          <w:i/>
          <w:iCs/>
        </w:rPr>
        <w:t xml:space="preserve">19). On January 21, 2020, the United States identified its first case of </w:t>
      </w:r>
      <w:r w:rsidR="00692E6B">
        <w:rPr>
          <w:rFonts w:ascii="Calibri" w:hAnsi="Calibri" w:cs="Calibri"/>
          <w:i/>
          <w:iCs/>
        </w:rPr>
        <w:t>COVID</w:t>
      </w:r>
      <w:r w:rsidRPr="004429C1">
        <w:rPr>
          <w:rFonts w:ascii="Calibri" w:hAnsi="Calibri" w:cs="Calibri"/>
          <w:i/>
          <w:iCs/>
        </w:rPr>
        <w:t>-19, and on March 17, 2020, West Virginia’s</w:t>
      </w:r>
      <w:r w:rsidR="0026082A" w:rsidRPr="004429C1">
        <w:rPr>
          <w:rFonts w:ascii="Calibri" w:hAnsi="Calibri" w:cs="Calibri"/>
          <w:i/>
          <w:iCs/>
        </w:rPr>
        <w:t xml:space="preserve"> </w:t>
      </w:r>
      <w:r w:rsidRPr="004429C1">
        <w:rPr>
          <w:rFonts w:ascii="Calibri" w:hAnsi="Calibri" w:cs="Calibri"/>
          <w:i/>
          <w:iCs/>
        </w:rPr>
        <w:t>first case was diagnosed. Governor Jim Justice immediately responded by building a statewide team of experts to</w:t>
      </w:r>
      <w:r w:rsidR="0026082A" w:rsidRPr="004429C1">
        <w:rPr>
          <w:rFonts w:ascii="Calibri" w:hAnsi="Calibri" w:cs="Calibri"/>
          <w:i/>
          <w:iCs/>
        </w:rPr>
        <w:t xml:space="preserve"> </w:t>
      </w:r>
      <w:r w:rsidRPr="004429C1">
        <w:rPr>
          <w:rFonts w:ascii="Calibri" w:hAnsi="Calibri" w:cs="Calibri"/>
          <w:i/>
          <w:iCs/>
        </w:rPr>
        <w:t>combat this deadly virus.</w:t>
      </w:r>
    </w:p>
    <w:p w14:paraId="6DB345F8" w14:textId="77777777" w:rsidR="0026082A" w:rsidRPr="004429C1" w:rsidRDefault="0026082A" w:rsidP="004429C1">
      <w:pPr>
        <w:autoSpaceDE w:val="0"/>
        <w:autoSpaceDN w:val="0"/>
        <w:adjustRightInd w:val="0"/>
        <w:spacing w:before="0" w:beforeAutospacing="0" w:after="0" w:afterAutospacing="0"/>
        <w:jc w:val="both"/>
        <w:rPr>
          <w:rFonts w:ascii="Calibri" w:hAnsi="Calibri" w:cs="Calibri"/>
          <w:i/>
          <w:iCs/>
        </w:rPr>
      </w:pPr>
    </w:p>
    <w:p w14:paraId="1649A48F" w14:textId="5FE3F801" w:rsidR="00F23ACC" w:rsidRPr="004429C1" w:rsidRDefault="00F23ACC" w:rsidP="004429C1">
      <w:pPr>
        <w:autoSpaceDE w:val="0"/>
        <w:autoSpaceDN w:val="0"/>
        <w:adjustRightInd w:val="0"/>
        <w:spacing w:before="0" w:beforeAutospacing="0" w:after="0" w:afterAutospacing="0"/>
        <w:jc w:val="both"/>
        <w:rPr>
          <w:rFonts w:ascii="Calibri" w:hAnsi="Calibri" w:cs="Calibri"/>
          <w:i/>
          <w:iCs/>
        </w:rPr>
      </w:pPr>
      <w:r w:rsidRPr="004429C1">
        <w:rPr>
          <w:rFonts w:ascii="Calibri" w:hAnsi="Calibri" w:cs="Calibri"/>
          <w:i/>
          <w:iCs/>
        </w:rPr>
        <w:t>An initial “Stay</w:t>
      </w:r>
      <w:r w:rsidR="00603F4D" w:rsidRPr="004429C1">
        <w:rPr>
          <w:rFonts w:ascii="Calibri" w:hAnsi="Calibri" w:cs="Calibri"/>
          <w:i/>
          <w:iCs/>
        </w:rPr>
        <w:t>-</w:t>
      </w:r>
      <w:r w:rsidRPr="004429C1">
        <w:rPr>
          <w:rFonts w:ascii="Calibri" w:hAnsi="Calibri" w:cs="Calibri"/>
          <w:i/>
          <w:iCs/>
        </w:rPr>
        <w:t>at</w:t>
      </w:r>
      <w:r w:rsidR="00603F4D" w:rsidRPr="004429C1">
        <w:rPr>
          <w:rFonts w:ascii="Calibri" w:hAnsi="Calibri" w:cs="Calibri"/>
          <w:i/>
          <w:iCs/>
        </w:rPr>
        <w:t>-</w:t>
      </w:r>
      <w:r w:rsidRPr="004429C1">
        <w:rPr>
          <w:rFonts w:ascii="Calibri" w:hAnsi="Calibri" w:cs="Calibri"/>
          <w:i/>
          <w:iCs/>
        </w:rPr>
        <w:t>Home” executive order was issued in April, followed by a “Safer</w:t>
      </w:r>
      <w:r w:rsidR="00603F4D" w:rsidRPr="004429C1">
        <w:rPr>
          <w:rFonts w:ascii="Calibri" w:hAnsi="Calibri" w:cs="Calibri"/>
          <w:i/>
          <w:iCs/>
        </w:rPr>
        <w:t>-a</w:t>
      </w:r>
      <w:r w:rsidRPr="004429C1">
        <w:rPr>
          <w:rFonts w:ascii="Calibri" w:hAnsi="Calibri" w:cs="Calibri"/>
          <w:i/>
          <w:iCs/>
        </w:rPr>
        <w:t>t</w:t>
      </w:r>
      <w:r w:rsidR="00603F4D" w:rsidRPr="004429C1">
        <w:rPr>
          <w:rFonts w:ascii="Calibri" w:hAnsi="Calibri" w:cs="Calibri"/>
          <w:i/>
          <w:iCs/>
        </w:rPr>
        <w:t>-</w:t>
      </w:r>
      <w:r w:rsidRPr="004429C1">
        <w:rPr>
          <w:rFonts w:ascii="Calibri" w:hAnsi="Calibri" w:cs="Calibri"/>
          <w:i/>
          <w:iCs/>
        </w:rPr>
        <w:t>Home” executive order issued</w:t>
      </w:r>
      <w:r w:rsidR="0026082A" w:rsidRPr="004429C1">
        <w:rPr>
          <w:rFonts w:ascii="Calibri" w:hAnsi="Calibri" w:cs="Calibri"/>
          <w:i/>
          <w:iCs/>
        </w:rPr>
        <w:t xml:space="preserve"> </w:t>
      </w:r>
      <w:r w:rsidRPr="004429C1">
        <w:rPr>
          <w:rFonts w:ascii="Calibri" w:hAnsi="Calibri" w:cs="Calibri"/>
          <w:i/>
          <w:iCs/>
        </w:rPr>
        <w:t xml:space="preserve">in May; however, West Virginia’s </w:t>
      </w:r>
      <w:r w:rsidR="00692E6B">
        <w:rPr>
          <w:rFonts w:ascii="Calibri" w:hAnsi="Calibri" w:cs="Calibri"/>
          <w:i/>
          <w:iCs/>
        </w:rPr>
        <w:t>COVID</w:t>
      </w:r>
      <w:r w:rsidRPr="004429C1">
        <w:rPr>
          <w:rFonts w:ascii="Calibri" w:hAnsi="Calibri" w:cs="Calibri"/>
          <w:i/>
          <w:iCs/>
        </w:rPr>
        <w:t>-19 cases continued to rise. On July 6, 2020, Governor Justice issued an</w:t>
      </w:r>
      <w:r w:rsidR="0026082A" w:rsidRPr="004429C1">
        <w:rPr>
          <w:rFonts w:ascii="Calibri" w:hAnsi="Calibri" w:cs="Calibri"/>
          <w:i/>
          <w:iCs/>
        </w:rPr>
        <w:t xml:space="preserve"> </w:t>
      </w:r>
      <w:r w:rsidRPr="004429C1">
        <w:rPr>
          <w:rFonts w:ascii="Calibri" w:hAnsi="Calibri" w:cs="Calibri"/>
          <w:i/>
          <w:iCs/>
        </w:rPr>
        <w:t>executive order establishing statewide indoor face covering requirements for all public places where social</w:t>
      </w:r>
      <w:r w:rsidR="0026082A" w:rsidRPr="004429C1">
        <w:rPr>
          <w:rFonts w:ascii="Calibri" w:hAnsi="Calibri" w:cs="Calibri"/>
          <w:i/>
          <w:iCs/>
        </w:rPr>
        <w:t xml:space="preserve"> </w:t>
      </w:r>
      <w:r w:rsidRPr="004429C1">
        <w:rPr>
          <w:rFonts w:ascii="Calibri" w:hAnsi="Calibri" w:cs="Calibri"/>
          <w:i/>
          <w:iCs/>
        </w:rPr>
        <w:t>distancing could not be properly maintained. In December 2020, vaccines were approved for use in the United</w:t>
      </w:r>
      <w:r w:rsidR="0026082A" w:rsidRPr="004429C1">
        <w:rPr>
          <w:rFonts w:ascii="Calibri" w:hAnsi="Calibri" w:cs="Calibri"/>
          <w:i/>
          <w:iCs/>
        </w:rPr>
        <w:t xml:space="preserve"> </w:t>
      </w:r>
      <w:r w:rsidRPr="004429C1">
        <w:rPr>
          <w:rFonts w:ascii="Calibri" w:hAnsi="Calibri" w:cs="Calibri"/>
          <w:i/>
          <w:iCs/>
        </w:rPr>
        <w:t xml:space="preserve">States, and West Virginia gained national recognition for its </w:t>
      </w:r>
      <w:r w:rsidR="001D5567" w:rsidRPr="004429C1">
        <w:rPr>
          <w:rFonts w:ascii="Calibri" w:hAnsi="Calibri" w:cs="Calibri"/>
          <w:i/>
          <w:iCs/>
        </w:rPr>
        <w:t>inoculation</w:t>
      </w:r>
      <w:r w:rsidRPr="004429C1">
        <w:rPr>
          <w:rFonts w:ascii="Calibri" w:hAnsi="Calibri" w:cs="Calibri"/>
          <w:i/>
          <w:iCs/>
        </w:rPr>
        <w:t xml:space="preserve"> rate.</w:t>
      </w:r>
    </w:p>
    <w:p w14:paraId="087DBD77" w14:textId="77777777" w:rsidR="0026082A" w:rsidRPr="004429C1" w:rsidRDefault="0026082A" w:rsidP="004429C1">
      <w:pPr>
        <w:autoSpaceDE w:val="0"/>
        <w:autoSpaceDN w:val="0"/>
        <w:adjustRightInd w:val="0"/>
        <w:spacing w:before="0" w:beforeAutospacing="0" w:after="0" w:afterAutospacing="0"/>
        <w:jc w:val="both"/>
        <w:rPr>
          <w:rFonts w:ascii="Calibri" w:hAnsi="Calibri" w:cs="Calibri"/>
          <w:i/>
          <w:iCs/>
        </w:rPr>
      </w:pPr>
    </w:p>
    <w:p w14:paraId="32CEA911" w14:textId="00F3E5C0" w:rsidR="00F23ACC" w:rsidRPr="004429C1" w:rsidRDefault="00F23ACC" w:rsidP="004429C1">
      <w:pPr>
        <w:autoSpaceDE w:val="0"/>
        <w:autoSpaceDN w:val="0"/>
        <w:adjustRightInd w:val="0"/>
        <w:spacing w:before="0" w:beforeAutospacing="0" w:after="0" w:afterAutospacing="0"/>
        <w:jc w:val="both"/>
        <w:rPr>
          <w:rFonts w:ascii="Calibri" w:hAnsi="Calibri" w:cs="Calibri"/>
          <w:i/>
          <w:iCs/>
        </w:rPr>
      </w:pPr>
      <w:r w:rsidRPr="004429C1">
        <w:rPr>
          <w:rFonts w:ascii="Calibri" w:hAnsi="Calibri" w:cs="Calibri"/>
          <w:i/>
          <w:iCs/>
        </w:rPr>
        <w:t>As in previous years, the opioid epidemic remains a critical issue affecting West Virginia, and drug overdoses have</w:t>
      </w:r>
      <w:r w:rsidR="0026082A" w:rsidRPr="004429C1">
        <w:rPr>
          <w:rFonts w:ascii="Calibri" w:hAnsi="Calibri" w:cs="Calibri"/>
          <w:i/>
          <w:iCs/>
        </w:rPr>
        <w:t xml:space="preserve"> </w:t>
      </w:r>
      <w:r w:rsidRPr="004429C1">
        <w:rPr>
          <w:rFonts w:ascii="Calibri" w:hAnsi="Calibri" w:cs="Calibri"/>
          <w:i/>
          <w:iCs/>
        </w:rPr>
        <w:t xml:space="preserve">increased in the state throughout the </w:t>
      </w:r>
      <w:r w:rsidR="00692E6B">
        <w:rPr>
          <w:rFonts w:ascii="Calibri" w:hAnsi="Calibri" w:cs="Calibri"/>
          <w:i/>
          <w:iCs/>
        </w:rPr>
        <w:t>COVID</w:t>
      </w:r>
      <w:r w:rsidRPr="004429C1">
        <w:rPr>
          <w:rFonts w:ascii="Calibri" w:hAnsi="Calibri" w:cs="Calibri"/>
          <w:i/>
          <w:iCs/>
        </w:rPr>
        <w:t>-19 pandemic. Although West Virginia faces a difficult road, the state’s</w:t>
      </w:r>
      <w:r w:rsidR="0026082A" w:rsidRPr="004429C1">
        <w:rPr>
          <w:rFonts w:ascii="Calibri" w:hAnsi="Calibri" w:cs="Calibri"/>
          <w:i/>
          <w:iCs/>
        </w:rPr>
        <w:t xml:space="preserve"> </w:t>
      </w:r>
      <w:r w:rsidRPr="004429C1">
        <w:rPr>
          <w:rFonts w:ascii="Calibri" w:hAnsi="Calibri" w:cs="Calibri"/>
          <w:i/>
          <w:iCs/>
        </w:rPr>
        <w:t>resiliency, resources, knowledge, and leadership will help residents succeed through these trying times.</w:t>
      </w:r>
    </w:p>
    <w:p w14:paraId="36E6D3AA" w14:textId="346C7061" w:rsidR="00F23ACC" w:rsidRPr="004429C1" w:rsidRDefault="00F23ACC" w:rsidP="004429C1">
      <w:pPr>
        <w:jc w:val="both"/>
        <w:rPr>
          <w:rFonts w:ascii="Calibri" w:hAnsi="Calibri" w:cs="Calibri"/>
          <w:i/>
          <w:iCs/>
        </w:rPr>
      </w:pPr>
      <w:r w:rsidRPr="004429C1">
        <w:rPr>
          <w:rFonts w:ascii="Calibri" w:hAnsi="Calibri" w:cs="Calibri"/>
          <w:i/>
          <w:iCs/>
        </w:rPr>
        <w:t>During 2020, the Commission</w:t>
      </w:r>
      <w:r w:rsidR="0026082A" w:rsidRPr="004429C1">
        <w:rPr>
          <w:rFonts w:ascii="Calibri" w:hAnsi="Calibri" w:cs="Calibri"/>
          <w:i/>
          <w:iCs/>
        </w:rPr>
        <w:t xml:space="preserve"> continued to</w:t>
      </w:r>
      <w:r w:rsidRPr="004429C1">
        <w:rPr>
          <w:rFonts w:ascii="Calibri" w:hAnsi="Calibri" w:cs="Calibri"/>
          <w:i/>
          <w:iCs/>
        </w:rPr>
        <w:t xml:space="preserve"> examine the requirements established by W. Va. Code §49</w:t>
      </w:r>
      <w:r w:rsidR="004306A1">
        <w:rPr>
          <w:rFonts w:ascii="Calibri" w:hAnsi="Calibri" w:cs="Calibri"/>
          <w:i/>
          <w:iCs/>
        </w:rPr>
        <w:noBreakHyphen/>
      </w:r>
      <w:r w:rsidRPr="004429C1">
        <w:rPr>
          <w:rFonts w:ascii="Calibri" w:hAnsi="Calibri" w:cs="Calibri"/>
          <w:i/>
          <w:iCs/>
        </w:rPr>
        <w:t>2</w:t>
      </w:r>
      <w:r w:rsidR="004306A1">
        <w:rPr>
          <w:rFonts w:ascii="Calibri" w:hAnsi="Calibri" w:cs="Calibri"/>
          <w:i/>
          <w:iCs/>
        </w:rPr>
        <w:noBreakHyphen/>
      </w:r>
      <w:r w:rsidRPr="004429C1">
        <w:rPr>
          <w:rFonts w:ascii="Calibri" w:hAnsi="Calibri" w:cs="Calibri"/>
          <w:i/>
          <w:iCs/>
        </w:rPr>
        <w:t>125(d). In conjunction with responsibilities set forth by state code, the Commission continued to meet quarterly to discuss the following priority goals for 2020:</w:t>
      </w:r>
    </w:p>
    <w:p w14:paraId="5052F294" w14:textId="0137DC5E" w:rsidR="00F23ACC" w:rsidRPr="004429C1" w:rsidRDefault="00F23ACC" w:rsidP="00006983">
      <w:pPr>
        <w:pStyle w:val="ListParagraph"/>
        <w:numPr>
          <w:ilvl w:val="0"/>
          <w:numId w:val="107"/>
        </w:numPr>
        <w:spacing w:after="0" w:afterAutospacing="0"/>
        <w:jc w:val="both"/>
        <w:rPr>
          <w:rFonts w:ascii="Calibri" w:hAnsi="Calibri" w:cs="Calibri"/>
          <w:i/>
          <w:iCs/>
        </w:rPr>
      </w:pPr>
      <w:r w:rsidRPr="004429C1">
        <w:rPr>
          <w:rFonts w:ascii="Calibri" w:hAnsi="Calibri" w:cs="Calibri"/>
          <w:i/>
          <w:iCs/>
        </w:rPr>
        <w:t>Transformational Collaborative Outcomes Management (TCOM)</w:t>
      </w:r>
    </w:p>
    <w:p w14:paraId="1930FF18" w14:textId="2E65AD73" w:rsidR="00F23ACC" w:rsidRPr="004429C1" w:rsidRDefault="00F23ACC" w:rsidP="00006983">
      <w:pPr>
        <w:pStyle w:val="ListParagraph"/>
        <w:numPr>
          <w:ilvl w:val="0"/>
          <w:numId w:val="107"/>
        </w:numPr>
        <w:spacing w:after="0" w:afterAutospacing="0"/>
        <w:jc w:val="both"/>
        <w:rPr>
          <w:rFonts w:ascii="Calibri" w:hAnsi="Calibri" w:cs="Calibri"/>
          <w:i/>
          <w:iCs/>
        </w:rPr>
      </w:pPr>
      <w:r w:rsidRPr="004429C1">
        <w:rPr>
          <w:rFonts w:ascii="Calibri" w:hAnsi="Calibri" w:cs="Calibri"/>
          <w:i/>
          <w:iCs/>
        </w:rPr>
        <w:t>Provider input at Multidisciplinary Team (MDT)</w:t>
      </w:r>
      <w:r w:rsidR="006B7FB3">
        <w:rPr>
          <w:rFonts w:ascii="Calibri" w:hAnsi="Calibri" w:cs="Calibri"/>
          <w:i/>
          <w:iCs/>
        </w:rPr>
        <w:t xml:space="preserve"> meetings</w:t>
      </w:r>
      <w:r w:rsidRPr="004429C1">
        <w:rPr>
          <w:rFonts w:ascii="Calibri" w:hAnsi="Calibri" w:cs="Calibri"/>
          <w:i/>
          <w:iCs/>
        </w:rPr>
        <w:t xml:space="preserve"> and court hearings</w:t>
      </w:r>
    </w:p>
    <w:p w14:paraId="042E16DD" w14:textId="495B0AAE" w:rsidR="001D5567" w:rsidRPr="004429C1" w:rsidRDefault="00F23ACC" w:rsidP="00006983">
      <w:pPr>
        <w:pStyle w:val="ListParagraph"/>
        <w:numPr>
          <w:ilvl w:val="0"/>
          <w:numId w:val="107"/>
        </w:numPr>
        <w:spacing w:after="0" w:afterAutospacing="0"/>
        <w:jc w:val="both"/>
        <w:rPr>
          <w:rFonts w:ascii="Calibri" w:hAnsi="Calibri" w:cs="Calibri"/>
          <w:i/>
          <w:iCs/>
        </w:rPr>
      </w:pPr>
      <w:r w:rsidRPr="004429C1">
        <w:rPr>
          <w:rFonts w:ascii="Calibri" w:hAnsi="Calibri" w:cs="Calibri"/>
          <w:i/>
          <w:iCs/>
        </w:rPr>
        <w:t xml:space="preserve">Implementation of Every Student Succeeds Act (ESSA) (focus on children in foster care) </w:t>
      </w:r>
    </w:p>
    <w:p w14:paraId="12C922E5" w14:textId="320BA7B8" w:rsidR="00F23ACC" w:rsidRPr="004429C1" w:rsidRDefault="00F23ACC" w:rsidP="00006983">
      <w:pPr>
        <w:pStyle w:val="ListParagraph"/>
        <w:numPr>
          <w:ilvl w:val="0"/>
          <w:numId w:val="107"/>
        </w:numPr>
        <w:spacing w:after="0" w:afterAutospacing="0"/>
        <w:jc w:val="both"/>
        <w:rPr>
          <w:rFonts w:ascii="Calibri" w:hAnsi="Calibri" w:cs="Calibri"/>
          <w:i/>
          <w:iCs/>
        </w:rPr>
      </w:pPr>
      <w:r w:rsidRPr="004429C1">
        <w:rPr>
          <w:rFonts w:ascii="Calibri" w:hAnsi="Calibri" w:cs="Calibri"/>
          <w:i/>
          <w:iCs/>
        </w:rPr>
        <w:t>Transitioning youth aging out of foster care</w:t>
      </w:r>
    </w:p>
    <w:p w14:paraId="37B54E38" w14:textId="4C41BE05" w:rsidR="00F23ACC" w:rsidRPr="004429C1" w:rsidRDefault="00F23ACC" w:rsidP="004429C1">
      <w:pPr>
        <w:jc w:val="both"/>
        <w:rPr>
          <w:rFonts w:ascii="Calibri" w:hAnsi="Calibri" w:cs="Calibri"/>
          <w:i/>
          <w:iCs/>
        </w:rPr>
      </w:pPr>
      <w:r w:rsidRPr="004429C1">
        <w:rPr>
          <w:rFonts w:ascii="Calibri" w:hAnsi="Calibri" w:cs="Calibri"/>
          <w:i/>
          <w:iCs/>
        </w:rPr>
        <w:t xml:space="preserve">In addition to these goals, the 2020 quarterly Commission to Study Residential Placement for Children meetings continued to be a place for members and stakeholders to receive information and updates while making decisions and/or recommendations on pertinent information that affected the citizens of our State. </w:t>
      </w:r>
      <w:r w:rsidR="0026082A" w:rsidRPr="004429C1">
        <w:rPr>
          <w:rFonts w:ascii="Calibri" w:hAnsi="Calibri" w:cs="Calibri"/>
          <w:i/>
          <w:iCs/>
        </w:rPr>
        <w:t xml:space="preserve">Each meeting began with a </w:t>
      </w:r>
      <w:r w:rsidR="00692E6B">
        <w:rPr>
          <w:rFonts w:ascii="Calibri" w:hAnsi="Calibri" w:cs="Calibri"/>
          <w:i/>
          <w:iCs/>
        </w:rPr>
        <w:t>COVID</w:t>
      </w:r>
      <w:r w:rsidR="0026082A" w:rsidRPr="004429C1">
        <w:rPr>
          <w:rFonts w:ascii="Calibri" w:hAnsi="Calibri" w:cs="Calibri"/>
          <w:i/>
          <w:iCs/>
        </w:rPr>
        <w:t xml:space="preserve">-19 update from the Cabinet Secretary’s office. </w:t>
      </w:r>
      <w:r w:rsidRPr="004429C1">
        <w:rPr>
          <w:rFonts w:ascii="Calibri" w:hAnsi="Calibri" w:cs="Calibri"/>
          <w:i/>
          <w:iCs/>
        </w:rPr>
        <w:t>The Commission continues to focus on sharing ideas and working to provide members and stakeholders with the most up-to-date information to improve the health and well-being of those we serve.</w:t>
      </w:r>
    </w:p>
    <w:p w14:paraId="03DB01BB" w14:textId="38E0C4C2" w:rsidR="007E5313" w:rsidRPr="00A6798E" w:rsidRDefault="007E5313" w:rsidP="004429C1">
      <w:pPr>
        <w:jc w:val="both"/>
        <w:rPr>
          <w:rFonts w:ascii="Calibri" w:hAnsi="Calibri" w:cs="Calibri"/>
          <w:b/>
          <w:bCs/>
          <w:i/>
          <w:iCs/>
          <w:highlight w:val="cyan"/>
        </w:rPr>
      </w:pPr>
      <w:r w:rsidRPr="00A6798E">
        <w:rPr>
          <w:rFonts w:ascii="Calibri" w:hAnsi="Calibri" w:cs="Calibri"/>
          <w:b/>
          <w:bCs/>
          <w:i/>
          <w:iCs/>
          <w:highlight w:val="cyan"/>
        </w:rPr>
        <w:t>Update 2023:</w:t>
      </w:r>
    </w:p>
    <w:p w14:paraId="5A46419A" w14:textId="784007E7" w:rsidR="007E5313" w:rsidRPr="00F835B1" w:rsidRDefault="007E5313" w:rsidP="004429C1">
      <w:pPr>
        <w:jc w:val="both"/>
        <w:rPr>
          <w:rFonts w:ascii="Calibri" w:hAnsi="Calibri" w:cs="Calibri"/>
          <w:i/>
          <w:iCs/>
          <w:highlight w:val="cyan"/>
        </w:rPr>
      </w:pPr>
      <w:bookmarkStart w:id="16" w:name="_Hlk535311282"/>
      <w:r w:rsidRPr="00F835B1">
        <w:rPr>
          <w:rFonts w:ascii="Calibri" w:hAnsi="Calibri" w:cs="Calibri"/>
          <w:i/>
          <w:iCs/>
          <w:highlight w:val="cyan"/>
        </w:rPr>
        <w:t xml:space="preserve">The year 2021 continued to present multiple variants of the world-wide pandemic, </w:t>
      </w:r>
      <w:r w:rsidR="00692E6B">
        <w:rPr>
          <w:rFonts w:ascii="Calibri" w:hAnsi="Calibri" w:cs="Calibri"/>
          <w:i/>
          <w:iCs/>
          <w:highlight w:val="cyan"/>
        </w:rPr>
        <w:t>COVID</w:t>
      </w:r>
      <w:r w:rsidRPr="00F835B1">
        <w:rPr>
          <w:rFonts w:ascii="Calibri" w:hAnsi="Calibri" w:cs="Calibri"/>
          <w:i/>
          <w:iCs/>
          <w:highlight w:val="cyan"/>
        </w:rPr>
        <w:t xml:space="preserve">-19. In December 2020, vaccines were approved for use in the United States and West Virginia led the nation in getting the highest-risk citizens vaccinated through the Operation Save Our Wisdom program. In September of 2021, as protection began to wane from the vaccines, booster shots were </w:t>
      </w:r>
      <w:r w:rsidR="009061BA">
        <w:rPr>
          <w:rFonts w:ascii="Calibri" w:hAnsi="Calibri" w:cs="Calibri"/>
          <w:i/>
          <w:iCs/>
          <w:highlight w:val="cyan"/>
        </w:rPr>
        <w:t>released</w:t>
      </w:r>
      <w:r w:rsidRPr="00F835B1">
        <w:rPr>
          <w:rFonts w:ascii="Calibri" w:hAnsi="Calibri" w:cs="Calibri"/>
          <w:i/>
          <w:iCs/>
          <w:highlight w:val="cyan"/>
        </w:rPr>
        <w:t xml:space="preserve"> to assist those in certain populations and in high-risk settings and eventually expanded to individuals </w:t>
      </w:r>
      <w:r w:rsidR="00517198" w:rsidRPr="00F835B1">
        <w:rPr>
          <w:rFonts w:ascii="Calibri" w:hAnsi="Calibri" w:cs="Calibri"/>
          <w:i/>
          <w:iCs/>
          <w:highlight w:val="cyan"/>
        </w:rPr>
        <w:t>aged</w:t>
      </w:r>
      <w:r w:rsidRPr="00F835B1">
        <w:rPr>
          <w:rFonts w:ascii="Calibri" w:hAnsi="Calibri" w:cs="Calibri"/>
          <w:i/>
          <w:iCs/>
          <w:highlight w:val="cyan"/>
        </w:rPr>
        <w:t xml:space="preserve"> 16 and up in December</w:t>
      </w:r>
      <w:r w:rsidR="006F5AB0" w:rsidRPr="00F835B1">
        <w:rPr>
          <w:rFonts w:ascii="Calibri" w:hAnsi="Calibri" w:cs="Calibri"/>
          <w:i/>
          <w:iCs/>
          <w:highlight w:val="cyan"/>
        </w:rPr>
        <w:t xml:space="preserve"> </w:t>
      </w:r>
      <w:r w:rsidR="006F5AB0" w:rsidRPr="00F835B1">
        <w:rPr>
          <w:rFonts w:ascii="Calibri" w:hAnsi="Calibri" w:cs="Calibri"/>
          <w:i/>
          <w:iCs/>
          <w:highlight w:val="cyan"/>
        </w:rPr>
        <w:lastRenderedPageBreak/>
        <w:t>2021</w:t>
      </w:r>
      <w:r w:rsidRPr="00F835B1">
        <w:rPr>
          <w:rFonts w:ascii="Calibri" w:hAnsi="Calibri" w:cs="Calibri"/>
          <w:i/>
          <w:iCs/>
          <w:highlight w:val="cyan"/>
        </w:rPr>
        <w:t xml:space="preserve">. At the end of December an oral antiviral treatment for </w:t>
      </w:r>
      <w:r w:rsidR="00692E6B">
        <w:rPr>
          <w:rFonts w:ascii="Calibri" w:hAnsi="Calibri" w:cs="Calibri"/>
          <w:i/>
          <w:iCs/>
          <w:highlight w:val="cyan"/>
        </w:rPr>
        <w:t>COVID</w:t>
      </w:r>
      <w:r w:rsidRPr="00F835B1">
        <w:rPr>
          <w:rFonts w:ascii="Calibri" w:hAnsi="Calibri" w:cs="Calibri"/>
          <w:i/>
          <w:iCs/>
          <w:highlight w:val="cyan"/>
        </w:rPr>
        <w:t xml:space="preserve">-19 became available in limited supply by prescription.  Progress for eventually eradicating this virus is ongoing and the focus remains to get vaccinated. </w:t>
      </w:r>
    </w:p>
    <w:p w14:paraId="544F962C" w14:textId="77777777" w:rsidR="007E5313" w:rsidRPr="00F835B1" w:rsidRDefault="007E5313" w:rsidP="004429C1">
      <w:pPr>
        <w:jc w:val="both"/>
        <w:rPr>
          <w:rFonts w:ascii="Calibri" w:hAnsi="Calibri" w:cs="Calibri"/>
          <w:i/>
          <w:iCs/>
          <w:highlight w:val="cyan"/>
        </w:rPr>
      </w:pPr>
      <w:r w:rsidRPr="00F835B1">
        <w:rPr>
          <w:rFonts w:ascii="Calibri" w:hAnsi="Calibri" w:cs="Calibri"/>
          <w:i/>
          <w:iCs/>
          <w:highlight w:val="cyan"/>
        </w:rPr>
        <w:t> </w:t>
      </w:r>
      <w:bookmarkEnd w:id="16"/>
      <w:r w:rsidRPr="00F835B1">
        <w:rPr>
          <w:rFonts w:ascii="Calibri" w:hAnsi="Calibri" w:cs="Calibri"/>
          <w:i/>
          <w:iCs/>
          <w:highlight w:val="cyan"/>
        </w:rPr>
        <w:t xml:space="preserve">During 2021, the Commission examined the requirements established by W. Va. Code §49-2-125(d).  In conjunction with responsibilities set forth by state code, the Commission continued to meet quarterly to discuss the following priority goals for 2021: </w:t>
      </w:r>
    </w:p>
    <w:p w14:paraId="0C40FF0A" w14:textId="77777777" w:rsidR="007E5313" w:rsidRPr="00F835B1" w:rsidRDefault="007E5313" w:rsidP="00C7582A">
      <w:pPr>
        <w:tabs>
          <w:tab w:val="left" w:pos="360"/>
          <w:tab w:val="left" w:pos="450"/>
        </w:tabs>
        <w:spacing w:before="0" w:beforeAutospacing="0" w:after="0" w:afterAutospacing="0"/>
        <w:jc w:val="both"/>
        <w:rPr>
          <w:rFonts w:ascii="Calibri" w:hAnsi="Calibri" w:cs="Calibri"/>
          <w:i/>
          <w:iCs/>
          <w:highlight w:val="cyan"/>
        </w:rPr>
      </w:pPr>
      <w:r w:rsidRPr="00F835B1">
        <w:rPr>
          <w:rFonts w:ascii="Calibri" w:hAnsi="Calibri" w:cs="Calibri"/>
          <w:i/>
          <w:iCs/>
          <w:highlight w:val="cyan"/>
        </w:rPr>
        <w:t>•</w:t>
      </w:r>
      <w:r w:rsidRPr="00F835B1">
        <w:rPr>
          <w:rFonts w:ascii="Calibri" w:hAnsi="Calibri" w:cs="Calibri"/>
          <w:i/>
          <w:iCs/>
          <w:highlight w:val="cyan"/>
        </w:rPr>
        <w:tab/>
        <w:t>Transformational Collaborative Outcomes Management (TCOM)</w:t>
      </w:r>
    </w:p>
    <w:p w14:paraId="3484C912" w14:textId="77777777" w:rsidR="007E5313" w:rsidRPr="00F835B1" w:rsidRDefault="007E5313" w:rsidP="00C7582A">
      <w:pPr>
        <w:tabs>
          <w:tab w:val="left" w:pos="360"/>
        </w:tabs>
        <w:spacing w:before="0" w:beforeAutospacing="0" w:after="0" w:afterAutospacing="0"/>
        <w:jc w:val="both"/>
        <w:rPr>
          <w:rFonts w:ascii="Calibri" w:hAnsi="Calibri" w:cs="Calibri"/>
          <w:i/>
          <w:iCs/>
          <w:highlight w:val="cyan"/>
        </w:rPr>
      </w:pPr>
      <w:r w:rsidRPr="00F835B1">
        <w:rPr>
          <w:rFonts w:ascii="Calibri" w:hAnsi="Calibri" w:cs="Calibri"/>
          <w:i/>
          <w:iCs/>
          <w:highlight w:val="cyan"/>
        </w:rPr>
        <w:t>•</w:t>
      </w:r>
      <w:r w:rsidRPr="00F835B1">
        <w:rPr>
          <w:rFonts w:ascii="Calibri" w:hAnsi="Calibri" w:cs="Calibri"/>
          <w:i/>
          <w:iCs/>
          <w:highlight w:val="cyan"/>
        </w:rPr>
        <w:tab/>
        <w:t>Provider input at Multidisciplinary Team (MDT) and court hearings</w:t>
      </w:r>
    </w:p>
    <w:p w14:paraId="65229858" w14:textId="77777777" w:rsidR="007E5313" w:rsidRPr="00F835B1" w:rsidRDefault="007E5313" w:rsidP="00C7582A">
      <w:pPr>
        <w:tabs>
          <w:tab w:val="left" w:pos="360"/>
        </w:tabs>
        <w:spacing w:before="0" w:beforeAutospacing="0" w:after="0" w:afterAutospacing="0"/>
        <w:jc w:val="both"/>
        <w:rPr>
          <w:rFonts w:ascii="Calibri" w:hAnsi="Calibri" w:cs="Calibri"/>
          <w:i/>
          <w:iCs/>
          <w:highlight w:val="cyan"/>
        </w:rPr>
      </w:pPr>
      <w:r w:rsidRPr="00F835B1">
        <w:rPr>
          <w:rFonts w:ascii="Calibri" w:hAnsi="Calibri" w:cs="Calibri"/>
          <w:i/>
          <w:iCs/>
          <w:highlight w:val="cyan"/>
        </w:rPr>
        <w:t>•</w:t>
      </w:r>
      <w:r w:rsidRPr="00F835B1">
        <w:rPr>
          <w:rFonts w:ascii="Calibri" w:hAnsi="Calibri" w:cs="Calibri"/>
          <w:i/>
          <w:iCs/>
          <w:highlight w:val="cyan"/>
        </w:rPr>
        <w:tab/>
        <w:t>Implementation of Every Student Succeeds Act (ESSA) (focus on children in foster care)</w:t>
      </w:r>
    </w:p>
    <w:p w14:paraId="7B3B5BE1" w14:textId="32EE21E1" w:rsidR="007E5313" w:rsidRPr="00F835B1" w:rsidRDefault="007E5313" w:rsidP="00C7582A">
      <w:pPr>
        <w:tabs>
          <w:tab w:val="left" w:pos="360"/>
          <w:tab w:val="left" w:pos="720"/>
          <w:tab w:val="left" w:pos="1440"/>
          <w:tab w:val="left" w:pos="2160"/>
          <w:tab w:val="left" w:pos="2880"/>
          <w:tab w:val="left" w:pos="3600"/>
          <w:tab w:val="left" w:pos="4320"/>
          <w:tab w:val="left" w:pos="5145"/>
        </w:tabs>
        <w:spacing w:before="0" w:beforeAutospacing="0" w:after="0" w:afterAutospacing="0"/>
        <w:jc w:val="both"/>
        <w:rPr>
          <w:rFonts w:ascii="Calibri" w:hAnsi="Calibri" w:cs="Calibri"/>
          <w:i/>
          <w:iCs/>
          <w:highlight w:val="cyan"/>
        </w:rPr>
      </w:pPr>
      <w:r w:rsidRPr="00F835B1">
        <w:rPr>
          <w:rFonts w:ascii="Calibri" w:hAnsi="Calibri" w:cs="Calibri"/>
          <w:i/>
          <w:iCs/>
          <w:highlight w:val="cyan"/>
        </w:rPr>
        <w:t>•</w:t>
      </w:r>
      <w:r w:rsidRPr="00F835B1">
        <w:rPr>
          <w:rFonts w:ascii="Calibri" w:hAnsi="Calibri" w:cs="Calibri"/>
          <w:i/>
          <w:iCs/>
          <w:highlight w:val="cyan"/>
        </w:rPr>
        <w:tab/>
        <w:t>Transitioning youth aging out of foster care</w:t>
      </w:r>
      <w:r w:rsidR="005A30A3" w:rsidRPr="00F835B1">
        <w:rPr>
          <w:rFonts w:ascii="Calibri" w:hAnsi="Calibri" w:cs="Calibri"/>
          <w:i/>
          <w:iCs/>
          <w:highlight w:val="cyan"/>
        </w:rPr>
        <w:tab/>
      </w:r>
    </w:p>
    <w:p w14:paraId="2F40C6DE" w14:textId="77777777" w:rsidR="007E5313" w:rsidRPr="004429C1" w:rsidRDefault="007E5313" w:rsidP="004429C1">
      <w:pPr>
        <w:jc w:val="both"/>
        <w:rPr>
          <w:rFonts w:ascii="Calibri" w:hAnsi="Calibri" w:cs="Calibri"/>
          <w:i/>
          <w:iCs/>
        </w:rPr>
      </w:pPr>
      <w:r w:rsidRPr="00F835B1">
        <w:rPr>
          <w:rFonts w:ascii="Calibri" w:hAnsi="Calibri" w:cs="Calibri"/>
          <w:i/>
          <w:iCs/>
          <w:highlight w:val="cyan"/>
        </w:rPr>
        <w:t>In addition to these goals, the 2021 quarterly meetings of the Commission to Study Residential Placement for Children continued to provide members and stakeholders information and updates while making decisions and/or recommendations that affected the residents of West Virginia. The Commission continues to focus on sharing ideas and providing members and stakeholders with the most up-to-date information to improve the health and well-being of those being served.</w:t>
      </w:r>
      <w:r w:rsidRPr="004429C1">
        <w:rPr>
          <w:rFonts w:ascii="Calibri" w:hAnsi="Calibri" w:cs="Calibri"/>
          <w:i/>
          <w:iCs/>
        </w:rPr>
        <w:t xml:space="preserve">  </w:t>
      </w:r>
    </w:p>
    <w:p w14:paraId="5478D88B" w14:textId="63277B5C" w:rsidR="00B51653" w:rsidRDefault="00B51653" w:rsidP="004429C1">
      <w:pPr>
        <w:spacing w:before="0" w:beforeAutospacing="0" w:after="0" w:afterAutospacing="0"/>
        <w:jc w:val="both"/>
        <w:rPr>
          <w:rFonts w:ascii="Calibri" w:hAnsi="Calibri" w:cs="Calibri"/>
          <w:b/>
        </w:rPr>
      </w:pPr>
      <w:r w:rsidRPr="004429C1">
        <w:rPr>
          <w:rFonts w:ascii="Calibri" w:hAnsi="Calibri" w:cs="Calibri"/>
          <w:b/>
        </w:rPr>
        <w:t>Safe at Home, West Virginia</w:t>
      </w:r>
    </w:p>
    <w:p w14:paraId="7CB45135" w14:textId="77777777" w:rsidR="0012149A" w:rsidRPr="004429C1" w:rsidRDefault="0012149A" w:rsidP="004429C1">
      <w:pPr>
        <w:spacing w:before="0" w:beforeAutospacing="0" w:after="0" w:afterAutospacing="0"/>
        <w:jc w:val="both"/>
        <w:rPr>
          <w:rFonts w:ascii="Calibri" w:hAnsi="Calibri" w:cs="Calibri"/>
          <w:b/>
        </w:rPr>
      </w:pPr>
    </w:p>
    <w:p w14:paraId="3B183ACB" w14:textId="77777777" w:rsidR="00B51653" w:rsidRPr="004429C1" w:rsidRDefault="00B51653" w:rsidP="004429C1">
      <w:pPr>
        <w:spacing w:before="0" w:beforeAutospacing="0" w:after="0" w:afterAutospacing="0"/>
        <w:jc w:val="both"/>
        <w:rPr>
          <w:rFonts w:ascii="Calibri" w:hAnsi="Calibri" w:cs="Calibri"/>
        </w:rPr>
      </w:pPr>
      <w:r w:rsidRPr="004429C1">
        <w:rPr>
          <w:rFonts w:ascii="Calibri" w:hAnsi="Calibri" w:cs="Calibri"/>
        </w:rPr>
        <w:t>West Virginia’s Title IV-E Waiver demonstration project, Safe at Home West Virginia, aims to provide wraparound behavioral health and social services to youth ages 12 to 17 years with specific identified behavioral health needs who are currently in congregate care or at risk of entering congregate care.</w:t>
      </w:r>
    </w:p>
    <w:p w14:paraId="64AE47D2" w14:textId="77777777" w:rsidR="00CF68C6" w:rsidRDefault="00CF68C6" w:rsidP="004429C1">
      <w:pPr>
        <w:spacing w:before="0" w:beforeAutospacing="0" w:after="0" w:afterAutospacing="0"/>
        <w:jc w:val="both"/>
        <w:rPr>
          <w:rFonts w:ascii="Calibri" w:hAnsi="Calibri" w:cs="Calibri"/>
        </w:rPr>
      </w:pPr>
    </w:p>
    <w:p w14:paraId="2B943F9C" w14:textId="694BB54B" w:rsidR="00B51653" w:rsidRPr="004429C1" w:rsidRDefault="00B51653" w:rsidP="004429C1">
      <w:pPr>
        <w:spacing w:before="0" w:beforeAutospacing="0" w:after="0" w:afterAutospacing="0"/>
        <w:jc w:val="both"/>
        <w:rPr>
          <w:rFonts w:ascii="Calibri" w:hAnsi="Calibri" w:cs="Calibri"/>
        </w:rPr>
      </w:pPr>
      <w:r w:rsidRPr="004429C1">
        <w:rPr>
          <w:rFonts w:ascii="Calibri" w:hAnsi="Calibri" w:cs="Calibri"/>
        </w:rPr>
        <w:t>The Title IV-E Waiver allows the existing level of funding to be refocused on wraparound community-base</w:t>
      </w:r>
      <w:r w:rsidR="00CF68C6">
        <w:rPr>
          <w:rFonts w:ascii="Calibri" w:hAnsi="Calibri" w:cs="Calibri"/>
        </w:rPr>
        <w:t>d</w:t>
      </w:r>
      <w:r w:rsidRPr="004429C1">
        <w:rPr>
          <w:rFonts w:ascii="Calibri" w:hAnsi="Calibri" w:cs="Calibri"/>
        </w:rPr>
        <w:t xml:space="preserve"> services to achieve better outcomes for children and families aimed at returning and keeping children in their communities.</w:t>
      </w:r>
    </w:p>
    <w:p w14:paraId="7AEFBE76" w14:textId="77777777" w:rsidR="00AB3E83" w:rsidRPr="004429C1" w:rsidRDefault="00AB3E83" w:rsidP="004429C1">
      <w:pPr>
        <w:spacing w:before="0" w:beforeAutospacing="0" w:after="0" w:afterAutospacing="0"/>
        <w:jc w:val="both"/>
        <w:rPr>
          <w:rFonts w:ascii="Calibri" w:hAnsi="Calibri" w:cs="Calibri"/>
        </w:rPr>
      </w:pPr>
    </w:p>
    <w:p w14:paraId="7159108C" w14:textId="7CFEDC15" w:rsidR="00B51653" w:rsidRPr="004429C1" w:rsidRDefault="00B51653" w:rsidP="004429C1">
      <w:pPr>
        <w:spacing w:before="0" w:beforeAutospacing="0" w:after="0" w:afterAutospacing="0"/>
        <w:jc w:val="both"/>
        <w:rPr>
          <w:rFonts w:ascii="Calibri" w:hAnsi="Calibri" w:cs="Calibri"/>
        </w:rPr>
      </w:pPr>
      <w:r w:rsidRPr="004429C1">
        <w:rPr>
          <w:rFonts w:ascii="Calibri" w:hAnsi="Calibri" w:cs="Calibri"/>
        </w:rPr>
        <w:t>Safe at Home West Virginia seeks to increase permanency for all youth by reducing their time in foster care, increasing positive outcomes for youth and families in their homes and communities, and preventing child abuse and neglect and the re-entry of youth into foster care.</w:t>
      </w:r>
    </w:p>
    <w:p w14:paraId="1BDE4F50" w14:textId="140AC6FA" w:rsidR="00B40872" w:rsidRPr="004429C1" w:rsidRDefault="00B40872" w:rsidP="004429C1">
      <w:pPr>
        <w:spacing w:before="0" w:beforeAutospacing="0" w:after="0" w:afterAutospacing="0"/>
        <w:jc w:val="both"/>
        <w:rPr>
          <w:rFonts w:ascii="Calibri" w:hAnsi="Calibri" w:cs="Calibri"/>
          <w:b/>
        </w:rPr>
      </w:pPr>
    </w:p>
    <w:p w14:paraId="7C801406" w14:textId="6F0624B7" w:rsidR="00585778" w:rsidRPr="004429C1" w:rsidRDefault="00585778" w:rsidP="004429C1">
      <w:pPr>
        <w:spacing w:before="0" w:beforeAutospacing="0" w:after="0" w:afterAutospacing="0"/>
        <w:jc w:val="both"/>
        <w:rPr>
          <w:rFonts w:ascii="Calibri" w:hAnsi="Calibri" w:cs="Calibri"/>
          <w:b/>
          <w:i/>
          <w:iCs/>
        </w:rPr>
      </w:pPr>
      <w:r w:rsidRPr="004429C1">
        <w:rPr>
          <w:rFonts w:ascii="Calibri" w:hAnsi="Calibri" w:cs="Calibri"/>
          <w:b/>
          <w:i/>
          <w:iCs/>
        </w:rPr>
        <w:t>Update 2022:</w:t>
      </w:r>
    </w:p>
    <w:p w14:paraId="5A14BD52" w14:textId="699239EE" w:rsidR="003442D6" w:rsidRPr="004429C1" w:rsidRDefault="003442D6" w:rsidP="004429C1">
      <w:pPr>
        <w:spacing w:after="0"/>
        <w:jc w:val="both"/>
        <w:rPr>
          <w:rFonts w:ascii="Calibri" w:hAnsi="Calibri" w:cs="Calibri"/>
          <w:i/>
          <w:iCs/>
        </w:rPr>
      </w:pPr>
      <w:r w:rsidRPr="004429C1">
        <w:rPr>
          <w:rFonts w:ascii="Calibri" w:hAnsi="Calibri" w:cs="Calibri"/>
          <w:i/>
          <w:iCs/>
        </w:rPr>
        <w:t>West Virginia remains committed to sustaining SAH W</w:t>
      </w:r>
      <w:r w:rsidR="00B4243E">
        <w:rPr>
          <w:rFonts w:ascii="Calibri" w:hAnsi="Calibri" w:cs="Calibri"/>
          <w:i/>
          <w:iCs/>
        </w:rPr>
        <w:t>V</w:t>
      </w:r>
      <w:r w:rsidRPr="004429C1">
        <w:rPr>
          <w:rFonts w:ascii="Calibri" w:hAnsi="Calibri" w:cs="Calibri"/>
          <w:i/>
          <w:iCs/>
        </w:rPr>
        <w:t>. West Virginia continues to provide wraparound services to youth ages 12 to 17 years who are currently in</w:t>
      </w:r>
      <w:r w:rsidR="001D5567" w:rsidRPr="004429C1">
        <w:rPr>
          <w:rFonts w:ascii="Calibri" w:hAnsi="Calibri" w:cs="Calibri"/>
          <w:i/>
          <w:iCs/>
        </w:rPr>
        <w:t xml:space="preserve"> or at risk of entering </w:t>
      </w:r>
      <w:r w:rsidRPr="004429C1">
        <w:rPr>
          <w:rFonts w:ascii="Calibri" w:hAnsi="Calibri" w:cs="Calibri"/>
          <w:i/>
          <w:iCs/>
        </w:rPr>
        <w:t>congregate care</w:t>
      </w:r>
      <w:r w:rsidR="001D5567" w:rsidRPr="004429C1">
        <w:rPr>
          <w:rFonts w:ascii="Calibri" w:hAnsi="Calibri" w:cs="Calibri"/>
          <w:i/>
          <w:iCs/>
        </w:rPr>
        <w:t xml:space="preserve"> </w:t>
      </w:r>
      <w:r w:rsidRPr="004429C1">
        <w:rPr>
          <w:rFonts w:ascii="Calibri" w:hAnsi="Calibri" w:cs="Calibri"/>
          <w:i/>
          <w:iCs/>
        </w:rPr>
        <w:t xml:space="preserve">but has expanded to include children ages 9-11 who can successfully be returned to their home community from congregate care or a Bureau for Juvenile Services detention facility. </w:t>
      </w:r>
    </w:p>
    <w:p w14:paraId="4E9418F4" w14:textId="35CDD1A3" w:rsidR="00B17B88" w:rsidRPr="00B249BC" w:rsidRDefault="003442D6" w:rsidP="004429C1">
      <w:pPr>
        <w:spacing w:after="0"/>
        <w:jc w:val="both"/>
        <w:rPr>
          <w:rFonts w:ascii="Calibri" w:hAnsi="Calibri" w:cs="Calibri"/>
          <w:i/>
          <w:iCs/>
        </w:rPr>
      </w:pPr>
      <w:r w:rsidRPr="004429C1">
        <w:rPr>
          <w:rFonts w:ascii="Calibri" w:hAnsi="Calibri" w:cs="Calibri"/>
          <w:i/>
          <w:iCs/>
        </w:rPr>
        <w:t>West Virginia’s wraparound focuses on utilization of community-based services to achieve better outcomes for children and families aimed at returning and keeping children in their communities.</w:t>
      </w:r>
    </w:p>
    <w:p w14:paraId="3AABF546" w14:textId="6B9F051D" w:rsidR="003442D6" w:rsidRPr="004429C1" w:rsidRDefault="003442D6" w:rsidP="004429C1">
      <w:pPr>
        <w:spacing w:after="0"/>
        <w:jc w:val="both"/>
        <w:rPr>
          <w:rFonts w:ascii="Calibri" w:hAnsi="Calibri" w:cs="Calibri"/>
          <w:b/>
          <w:bCs/>
          <w:i/>
          <w:iCs/>
        </w:rPr>
      </w:pPr>
      <w:r w:rsidRPr="004429C1">
        <w:rPr>
          <w:rFonts w:ascii="Calibri" w:hAnsi="Calibri" w:cs="Calibri"/>
          <w:b/>
          <w:bCs/>
          <w:i/>
          <w:iCs/>
        </w:rPr>
        <w:lastRenderedPageBreak/>
        <w:t xml:space="preserve">Efforts within </w:t>
      </w:r>
      <w:r w:rsidR="00BD4767">
        <w:rPr>
          <w:rFonts w:ascii="Calibri" w:hAnsi="Calibri" w:cs="Calibri"/>
          <w:b/>
          <w:bCs/>
          <w:i/>
          <w:iCs/>
        </w:rPr>
        <w:t>the Department</w:t>
      </w:r>
    </w:p>
    <w:p w14:paraId="71ED544B" w14:textId="2FCAF939" w:rsidR="003442D6" w:rsidRPr="004429C1" w:rsidRDefault="003442D6" w:rsidP="004429C1">
      <w:pPr>
        <w:spacing w:after="0"/>
        <w:jc w:val="both"/>
        <w:rPr>
          <w:rFonts w:ascii="Calibri" w:hAnsi="Calibri" w:cs="Calibri"/>
          <w:i/>
          <w:iCs/>
        </w:rPr>
      </w:pPr>
      <w:r w:rsidRPr="004429C1">
        <w:rPr>
          <w:rFonts w:ascii="Calibri" w:hAnsi="Calibri" w:cs="Calibri"/>
          <w:i/>
          <w:iCs/>
        </w:rPr>
        <w:t xml:space="preserve">Sister bureaus of the </w:t>
      </w:r>
      <w:r w:rsidR="00BD4767">
        <w:rPr>
          <w:rFonts w:ascii="Calibri" w:hAnsi="Calibri" w:cs="Calibri"/>
          <w:i/>
          <w:iCs/>
        </w:rPr>
        <w:t>Department</w:t>
      </w:r>
      <w:r w:rsidR="00246C72" w:rsidRPr="004429C1">
        <w:rPr>
          <w:rFonts w:ascii="Calibri" w:hAnsi="Calibri" w:cs="Calibri"/>
          <w:i/>
          <w:iCs/>
        </w:rPr>
        <w:t>,</w:t>
      </w:r>
      <w:r w:rsidRPr="004429C1">
        <w:rPr>
          <w:rFonts w:ascii="Calibri" w:hAnsi="Calibri" w:cs="Calibri"/>
          <w:i/>
          <w:iCs/>
        </w:rPr>
        <w:t xml:space="preserve"> </w:t>
      </w:r>
      <w:r w:rsidR="0071442B">
        <w:rPr>
          <w:rFonts w:ascii="Calibri" w:hAnsi="Calibri" w:cs="Calibri"/>
          <w:i/>
          <w:iCs/>
        </w:rPr>
        <w:t>the BCF</w:t>
      </w:r>
      <w:r w:rsidRPr="004429C1">
        <w:rPr>
          <w:rFonts w:ascii="Calibri" w:hAnsi="Calibri" w:cs="Calibri"/>
          <w:i/>
          <w:iCs/>
        </w:rPr>
        <w:t xml:space="preserve">, Bureau for Behavioral Health and </w:t>
      </w:r>
      <w:r w:rsidR="00692E6B">
        <w:rPr>
          <w:rFonts w:ascii="Calibri" w:hAnsi="Calibri" w:cs="Calibri"/>
          <w:i/>
          <w:iCs/>
        </w:rPr>
        <w:t xml:space="preserve">BMS </w:t>
      </w:r>
      <w:r w:rsidRPr="004429C1">
        <w:rPr>
          <w:rFonts w:ascii="Calibri" w:hAnsi="Calibri" w:cs="Calibri"/>
          <w:i/>
          <w:iCs/>
        </w:rPr>
        <w:t xml:space="preserve">continue to collaborate efforts to fully develop and implement high-fidelity wraparound to serve children with complex high acuity needs identified through the agreement with Department of Justice. </w:t>
      </w:r>
      <w:r w:rsidR="001D5567" w:rsidRPr="004429C1">
        <w:rPr>
          <w:rFonts w:ascii="Calibri" w:hAnsi="Calibri" w:cs="Calibri"/>
          <w:i/>
          <w:iCs/>
        </w:rPr>
        <w:t xml:space="preserve"> Although Safe at Home will be carved out of the “no wrong door” approach to Children’s Mental Health Wraparound, it will still work to ensure the same high-fidelity standards. </w:t>
      </w:r>
    </w:p>
    <w:p w14:paraId="38C7C798" w14:textId="77777777" w:rsidR="003442D6" w:rsidRPr="004429C1" w:rsidRDefault="003442D6" w:rsidP="004429C1">
      <w:pPr>
        <w:spacing w:after="0"/>
        <w:jc w:val="both"/>
        <w:rPr>
          <w:rFonts w:ascii="Calibri" w:hAnsi="Calibri" w:cs="Calibri"/>
          <w:b/>
          <w:bCs/>
          <w:i/>
          <w:iCs/>
        </w:rPr>
      </w:pPr>
      <w:r w:rsidRPr="004429C1">
        <w:rPr>
          <w:rFonts w:ascii="Calibri" w:hAnsi="Calibri" w:cs="Calibri"/>
          <w:b/>
          <w:bCs/>
          <w:i/>
          <w:iCs/>
        </w:rPr>
        <w:t>Collaboration with Lead Coordinating Agencies and Court Improvement Program</w:t>
      </w:r>
    </w:p>
    <w:p w14:paraId="6340DFEB" w14:textId="02C7E1F1" w:rsidR="003442D6" w:rsidRPr="004429C1" w:rsidRDefault="003442D6" w:rsidP="004429C1">
      <w:pPr>
        <w:spacing w:after="0"/>
        <w:jc w:val="both"/>
        <w:rPr>
          <w:rFonts w:ascii="Calibri" w:hAnsi="Calibri" w:cs="Calibri"/>
          <w:i/>
          <w:iCs/>
        </w:rPr>
      </w:pPr>
      <w:r w:rsidRPr="004429C1">
        <w:rPr>
          <w:rFonts w:ascii="Calibri" w:hAnsi="Calibri" w:cs="Calibri"/>
          <w:i/>
          <w:iCs/>
        </w:rPr>
        <w:t xml:space="preserve"> SAH WV continues to work regularly with the CIP to serve the children known to BCF through abuse and neglect and youth services court proceedings. SAH WV is utilized, when possible, with youth and families to prevent removals and to return children to their home and home communities from placements. </w:t>
      </w:r>
    </w:p>
    <w:p w14:paraId="4ADB2212" w14:textId="77777777" w:rsidR="003442D6" w:rsidRPr="004429C1" w:rsidRDefault="003442D6" w:rsidP="004429C1">
      <w:pPr>
        <w:jc w:val="both"/>
        <w:rPr>
          <w:rFonts w:ascii="Calibri" w:hAnsi="Calibri" w:cs="Calibri"/>
          <w:b/>
          <w:bCs/>
          <w:i/>
          <w:iCs/>
        </w:rPr>
      </w:pPr>
      <w:r w:rsidRPr="004429C1">
        <w:rPr>
          <w:rFonts w:ascii="Calibri" w:hAnsi="Calibri" w:cs="Calibri"/>
          <w:b/>
          <w:bCs/>
          <w:i/>
          <w:iCs/>
        </w:rPr>
        <w:t>Partnership with Marshall University</w:t>
      </w:r>
    </w:p>
    <w:p w14:paraId="5CE1B61F" w14:textId="612D85EB" w:rsidR="003442D6" w:rsidRPr="004429C1" w:rsidRDefault="003442D6" w:rsidP="004429C1">
      <w:pPr>
        <w:spacing w:after="0"/>
        <w:jc w:val="both"/>
        <w:rPr>
          <w:rFonts w:ascii="Calibri" w:hAnsi="Calibri" w:cs="Calibri"/>
          <w:i/>
          <w:iCs/>
        </w:rPr>
      </w:pPr>
      <w:r w:rsidRPr="004429C1">
        <w:rPr>
          <w:rFonts w:ascii="Calibri" w:hAnsi="Calibri" w:cs="Calibri"/>
          <w:i/>
          <w:iCs/>
        </w:rPr>
        <w:t>BCF continues working with Marshall University related to the CANS and FAST. SAH WV is exploring utilization of the services MU can provide in case review, fidelity monitoring, training, and TA. As this partnership develops in 2022 information will be updated.</w:t>
      </w:r>
    </w:p>
    <w:p w14:paraId="05049D59" w14:textId="1155DA3E" w:rsidR="00727356" w:rsidRPr="00A6798E" w:rsidRDefault="00727356" w:rsidP="004429C1">
      <w:pPr>
        <w:spacing w:after="0"/>
        <w:jc w:val="both"/>
        <w:rPr>
          <w:rFonts w:ascii="Calibri" w:hAnsi="Calibri" w:cs="Calibri"/>
          <w:b/>
          <w:bCs/>
          <w:i/>
          <w:iCs/>
          <w:highlight w:val="cyan"/>
        </w:rPr>
      </w:pPr>
      <w:r w:rsidRPr="00A6798E">
        <w:rPr>
          <w:rFonts w:ascii="Calibri" w:hAnsi="Calibri" w:cs="Calibri"/>
          <w:b/>
          <w:bCs/>
          <w:i/>
          <w:iCs/>
          <w:highlight w:val="cyan"/>
        </w:rPr>
        <w:t>Update 2023:</w:t>
      </w:r>
    </w:p>
    <w:p w14:paraId="09FDCD78" w14:textId="0025E45A" w:rsidR="001E6178" w:rsidRPr="00A6798E" w:rsidRDefault="001E6178" w:rsidP="004429C1">
      <w:pPr>
        <w:spacing w:after="0"/>
        <w:jc w:val="both"/>
        <w:rPr>
          <w:rFonts w:ascii="Calibri" w:hAnsi="Calibri" w:cs="Calibri"/>
          <w:i/>
          <w:iCs/>
          <w:highlight w:val="cyan"/>
        </w:rPr>
      </w:pPr>
      <w:r w:rsidRPr="00A6798E">
        <w:rPr>
          <w:rFonts w:ascii="Calibri" w:hAnsi="Calibri" w:cs="Calibri"/>
          <w:i/>
          <w:iCs/>
          <w:highlight w:val="cyan"/>
        </w:rPr>
        <w:t>In 202</w:t>
      </w:r>
      <w:r w:rsidR="00FB7BBD" w:rsidRPr="00A6798E">
        <w:rPr>
          <w:rFonts w:ascii="Calibri" w:hAnsi="Calibri" w:cs="Calibri"/>
          <w:i/>
          <w:iCs/>
          <w:highlight w:val="cyan"/>
        </w:rPr>
        <w:t>0</w:t>
      </w:r>
      <w:r w:rsidRPr="00A6798E">
        <w:rPr>
          <w:rFonts w:ascii="Calibri" w:hAnsi="Calibri" w:cs="Calibri"/>
          <w:i/>
          <w:iCs/>
          <w:highlight w:val="cyan"/>
        </w:rPr>
        <w:t>, S</w:t>
      </w:r>
      <w:r w:rsidR="00B4243E" w:rsidRPr="00A6798E">
        <w:rPr>
          <w:rFonts w:ascii="Calibri" w:hAnsi="Calibri" w:cs="Calibri"/>
          <w:i/>
          <w:iCs/>
          <w:highlight w:val="cyan"/>
        </w:rPr>
        <w:t>AH WV</w:t>
      </w:r>
      <w:r w:rsidRPr="00A6798E">
        <w:rPr>
          <w:rFonts w:ascii="Calibri" w:hAnsi="Calibri" w:cs="Calibri"/>
          <w:i/>
          <w:iCs/>
          <w:highlight w:val="cyan"/>
        </w:rPr>
        <w:t xml:space="preserve"> yielded successful outcomes indicating a significant percentage of youth remaining in their home and being diverted from entering out-of-home care. </w:t>
      </w:r>
      <w:r w:rsidR="000C44CE" w:rsidRPr="00A6798E">
        <w:rPr>
          <w:rFonts w:ascii="Calibri" w:hAnsi="Calibri" w:cs="Calibri"/>
          <w:i/>
          <w:iCs/>
          <w:highlight w:val="cyan"/>
        </w:rPr>
        <w:t>The Department continued to provide SAH WV outside of the waiver. T</w:t>
      </w:r>
      <w:r w:rsidRPr="00A6798E">
        <w:rPr>
          <w:rFonts w:ascii="Calibri" w:hAnsi="Calibri" w:cs="Calibri"/>
          <w:i/>
          <w:iCs/>
          <w:highlight w:val="cyan"/>
        </w:rPr>
        <w:t xml:space="preserve">here has been an increase in the number of </w:t>
      </w:r>
      <w:r w:rsidR="00517198" w:rsidRPr="00A6798E">
        <w:rPr>
          <w:rFonts w:ascii="Calibri" w:hAnsi="Calibri" w:cs="Calibri"/>
          <w:i/>
          <w:iCs/>
          <w:highlight w:val="cyan"/>
        </w:rPr>
        <w:t>youths</w:t>
      </w:r>
      <w:r w:rsidRPr="00A6798E">
        <w:rPr>
          <w:rFonts w:ascii="Calibri" w:hAnsi="Calibri" w:cs="Calibri"/>
          <w:i/>
          <w:iCs/>
          <w:highlight w:val="cyan"/>
        </w:rPr>
        <w:t xml:space="preserve"> served by Safe at Home West Virginia over the past four years.  During the first several months of 2021, the referrals to S</w:t>
      </w:r>
      <w:r w:rsidR="0021033D" w:rsidRPr="00A6798E">
        <w:rPr>
          <w:rFonts w:ascii="Calibri" w:hAnsi="Calibri" w:cs="Calibri"/>
          <w:i/>
          <w:iCs/>
          <w:highlight w:val="cyan"/>
        </w:rPr>
        <w:t>AH WV</w:t>
      </w:r>
      <w:r w:rsidRPr="00A6798E">
        <w:rPr>
          <w:rFonts w:ascii="Calibri" w:hAnsi="Calibri" w:cs="Calibri"/>
          <w:i/>
          <w:iCs/>
          <w:highlight w:val="cyan"/>
        </w:rPr>
        <w:t xml:space="preserve"> </w:t>
      </w:r>
      <w:r w:rsidR="000C44CE" w:rsidRPr="00A6798E">
        <w:rPr>
          <w:rFonts w:ascii="Calibri" w:hAnsi="Calibri" w:cs="Calibri"/>
          <w:i/>
          <w:iCs/>
          <w:highlight w:val="cyan"/>
        </w:rPr>
        <w:t xml:space="preserve">stabilized and then </w:t>
      </w:r>
      <w:r w:rsidRPr="00A6798E">
        <w:rPr>
          <w:rFonts w:ascii="Calibri" w:hAnsi="Calibri" w:cs="Calibri"/>
          <w:i/>
          <w:iCs/>
          <w:highlight w:val="cyan"/>
        </w:rPr>
        <w:t xml:space="preserve">decreased.  </w:t>
      </w:r>
    </w:p>
    <w:p w14:paraId="68C0388D" w14:textId="77777777" w:rsidR="001E6178" w:rsidRPr="00A6798E" w:rsidRDefault="001E6178" w:rsidP="004429C1">
      <w:pPr>
        <w:spacing w:after="0"/>
        <w:jc w:val="both"/>
        <w:rPr>
          <w:rFonts w:ascii="Calibri" w:hAnsi="Calibri" w:cs="Calibri"/>
          <w:i/>
          <w:iCs/>
          <w:highlight w:val="cyan"/>
        </w:rPr>
      </w:pPr>
      <w:r w:rsidRPr="00A6798E">
        <w:rPr>
          <w:rFonts w:ascii="Calibri" w:hAnsi="Calibri" w:cs="Calibri"/>
          <w:i/>
          <w:iCs/>
          <w:highlight w:val="cyan"/>
        </w:rPr>
        <w:t>As reported, a subgroup of the Service Delivery Development Workgroup revised and made recommendations to accept the following updated materials:</w:t>
      </w:r>
    </w:p>
    <w:p w14:paraId="31466FC3" w14:textId="77777777" w:rsidR="001E6178" w:rsidRPr="00A6798E" w:rsidRDefault="001E6178" w:rsidP="00006983">
      <w:pPr>
        <w:numPr>
          <w:ilvl w:val="0"/>
          <w:numId w:val="120"/>
        </w:numPr>
        <w:spacing w:after="0"/>
        <w:jc w:val="both"/>
        <w:rPr>
          <w:rFonts w:ascii="Calibri" w:hAnsi="Calibri" w:cs="Calibri"/>
          <w:i/>
          <w:iCs/>
          <w:highlight w:val="cyan"/>
        </w:rPr>
      </w:pPr>
      <w:r w:rsidRPr="00A6798E">
        <w:rPr>
          <w:rFonts w:ascii="Calibri" w:hAnsi="Calibri" w:cs="Calibri"/>
          <w:i/>
          <w:iCs/>
          <w:highlight w:val="cyan"/>
        </w:rPr>
        <w:t>Wraparound 101 training</w:t>
      </w:r>
    </w:p>
    <w:p w14:paraId="763A4CF3" w14:textId="77777777" w:rsidR="001E6178" w:rsidRPr="00A6798E" w:rsidRDefault="001E6178" w:rsidP="00006983">
      <w:pPr>
        <w:numPr>
          <w:ilvl w:val="0"/>
          <w:numId w:val="120"/>
        </w:numPr>
        <w:spacing w:after="0"/>
        <w:jc w:val="both"/>
        <w:rPr>
          <w:rFonts w:ascii="Calibri" w:hAnsi="Calibri" w:cs="Calibri"/>
          <w:i/>
          <w:iCs/>
          <w:highlight w:val="cyan"/>
        </w:rPr>
      </w:pPr>
      <w:r w:rsidRPr="00A6798E">
        <w:rPr>
          <w:rFonts w:ascii="Calibri" w:hAnsi="Calibri" w:cs="Calibri"/>
          <w:i/>
          <w:iCs/>
          <w:highlight w:val="cyan"/>
        </w:rPr>
        <w:t>Applied Wraparound training</w:t>
      </w:r>
    </w:p>
    <w:p w14:paraId="35A70090" w14:textId="7B9AEE81" w:rsidR="001E6178" w:rsidRPr="00A6798E" w:rsidRDefault="001E6178" w:rsidP="00006983">
      <w:pPr>
        <w:numPr>
          <w:ilvl w:val="0"/>
          <w:numId w:val="120"/>
        </w:numPr>
        <w:spacing w:after="0"/>
        <w:jc w:val="both"/>
        <w:rPr>
          <w:rFonts w:ascii="Calibri" w:hAnsi="Calibri" w:cs="Calibri"/>
          <w:i/>
          <w:iCs/>
          <w:highlight w:val="cyan"/>
        </w:rPr>
      </w:pPr>
      <w:r w:rsidRPr="00A6798E">
        <w:rPr>
          <w:rFonts w:ascii="Calibri" w:hAnsi="Calibri" w:cs="Calibri"/>
          <w:i/>
          <w:iCs/>
          <w:highlight w:val="cyan"/>
        </w:rPr>
        <w:t xml:space="preserve">Procedures </w:t>
      </w:r>
      <w:r w:rsidR="000C44CE" w:rsidRPr="00A6798E">
        <w:rPr>
          <w:rFonts w:ascii="Calibri" w:hAnsi="Calibri" w:cs="Calibri"/>
          <w:i/>
          <w:iCs/>
          <w:highlight w:val="cyan"/>
        </w:rPr>
        <w:t>m</w:t>
      </w:r>
      <w:r w:rsidRPr="00A6798E">
        <w:rPr>
          <w:rFonts w:ascii="Calibri" w:hAnsi="Calibri" w:cs="Calibri"/>
          <w:i/>
          <w:iCs/>
          <w:highlight w:val="cyan"/>
        </w:rPr>
        <w:t>anual</w:t>
      </w:r>
    </w:p>
    <w:p w14:paraId="62CD5892" w14:textId="77777777" w:rsidR="001E6178" w:rsidRPr="00A6798E" w:rsidRDefault="001E6178" w:rsidP="00006983">
      <w:pPr>
        <w:numPr>
          <w:ilvl w:val="0"/>
          <w:numId w:val="120"/>
        </w:numPr>
        <w:spacing w:after="0"/>
        <w:jc w:val="both"/>
        <w:rPr>
          <w:rFonts w:ascii="Calibri" w:hAnsi="Calibri" w:cs="Calibri"/>
          <w:i/>
          <w:iCs/>
          <w:highlight w:val="cyan"/>
        </w:rPr>
      </w:pPr>
      <w:r w:rsidRPr="00A6798E">
        <w:rPr>
          <w:rFonts w:ascii="Calibri" w:hAnsi="Calibri" w:cs="Calibri"/>
          <w:i/>
          <w:iCs/>
          <w:highlight w:val="cyan"/>
        </w:rPr>
        <w:t>All forms and documentation</w:t>
      </w:r>
    </w:p>
    <w:p w14:paraId="7ACBC515" w14:textId="77777777" w:rsidR="001E6178" w:rsidRPr="00A6798E" w:rsidRDefault="001E6178" w:rsidP="00006983">
      <w:pPr>
        <w:numPr>
          <w:ilvl w:val="0"/>
          <w:numId w:val="120"/>
        </w:numPr>
        <w:spacing w:after="0"/>
        <w:jc w:val="both"/>
        <w:rPr>
          <w:rFonts w:ascii="Calibri" w:hAnsi="Calibri" w:cs="Calibri"/>
          <w:i/>
          <w:iCs/>
          <w:highlight w:val="cyan"/>
        </w:rPr>
      </w:pPr>
      <w:r w:rsidRPr="00A6798E">
        <w:rPr>
          <w:rFonts w:ascii="Calibri" w:hAnsi="Calibri" w:cs="Calibri"/>
          <w:i/>
          <w:iCs/>
          <w:highlight w:val="cyan"/>
        </w:rPr>
        <w:t>Resources and guides</w:t>
      </w:r>
    </w:p>
    <w:p w14:paraId="7654B3FB" w14:textId="47F0EBB3" w:rsidR="001E6178" w:rsidRPr="00A6798E" w:rsidRDefault="001E6178" w:rsidP="004429C1">
      <w:pPr>
        <w:spacing w:after="0"/>
        <w:jc w:val="both"/>
        <w:rPr>
          <w:rFonts w:ascii="Calibri" w:hAnsi="Calibri" w:cs="Calibri"/>
          <w:i/>
          <w:iCs/>
          <w:highlight w:val="cyan"/>
        </w:rPr>
      </w:pPr>
      <w:r w:rsidRPr="00A6798E">
        <w:rPr>
          <w:rFonts w:ascii="Calibri" w:hAnsi="Calibri" w:cs="Calibri"/>
          <w:i/>
          <w:iCs/>
          <w:highlight w:val="cyan"/>
        </w:rPr>
        <w:t xml:space="preserve">These documents were </w:t>
      </w:r>
      <w:r w:rsidR="00A136D3" w:rsidRPr="00A6798E">
        <w:rPr>
          <w:rFonts w:ascii="Calibri" w:hAnsi="Calibri" w:cs="Calibri"/>
          <w:i/>
          <w:iCs/>
          <w:highlight w:val="cyan"/>
        </w:rPr>
        <w:t xml:space="preserve">approved and </w:t>
      </w:r>
      <w:r w:rsidR="00117340">
        <w:rPr>
          <w:rFonts w:ascii="Calibri" w:hAnsi="Calibri" w:cs="Calibri"/>
          <w:i/>
          <w:iCs/>
          <w:highlight w:val="cyan"/>
        </w:rPr>
        <w:t xml:space="preserve">are </w:t>
      </w:r>
      <w:r w:rsidR="00A136D3" w:rsidRPr="00A6798E">
        <w:rPr>
          <w:rFonts w:ascii="Calibri" w:hAnsi="Calibri" w:cs="Calibri"/>
          <w:i/>
          <w:iCs/>
          <w:highlight w:val="cyan"/>
        </w:rPr>
        <w:t xml:space="preserve">currently being implemented. </w:t>
      </w:r>
      <w:r w:rsidRPr="00A6798E">
        <w:rPr>
          <w:rFonts w:ascii="Calibri" w:hAnsi="Calibri" w:cs="Calibri"/>
          <w:i/>
          <w:iCs/>
          <w:highlight w:val="cyan"/>
        </w:rPr>
        <w:t>The subgroup has continued to recommend the approval of the updated trainings and allow S</w:t>
      </w:r>
      <w:r w:rsidR="0021033D" w:rsidRPr="00A6798E">
        <w:rPr>
          <w:rFonts w:ascii="Calibri" w:hAnsi="Calibri" w:cs="Calibri"/>
          <w:i/>
          <w:iCs/>
          <w:highlight w:val="cyan"/>
        </w:rPr>
        <w:t>AH WV</w:t>
      </w:r>
      <w:r w:rsidRPr="00A6798E">
        <w:rPr>
          <w:rFonts w:ascii="Calibri" w:hAnsi="Calibri" w:cs="Calibri"/>
          <w:i/>
          <w:iCs/>
          <w:highlight w:val="cyan"/>
        </w:rPr>
        <w:t xml:space="preserve"> providers to begin implementation of these trainings.</w:t>
      </w:r>
    </w:p>
    <w:p w14:paraId="1E74BA24" w14:textId="77777777" w:rsidR="00B249BC" w:rsidRDefault="00B249BC" w:rsidP="004429C1">
      <w:pPr>
        <w:spacing w:after="0"/>
        <w:jc w:val="both"/>
        <w:rPr>
          <w:rFonts w:ascii="Calibri" w:hAnsi="Calibri" w:cs="Calibri"/>
          <w:b/>
          <w:bCs/>
          <w:i/>
          <w:iCs/>
          <w:highlight w:val="cyan"/>
        </w:rPr>
      </w:pPr>
    </w:p>
    <w:p w14:paraId="2A89A00B" w14:textId="33F022D3" w:rsidR="001E6178" w:rsidRPr="00A6798E" w:rsidRDefault="001E6178" w:rsidP="004429C1">
      <w:pPr>
        <w:spacing w:after="0"/>
        <w:jc w:val="both"/>
        <w:rPr>
          <w:rFonts w:ascii="Calibri" w:hAnsi="Calibri" w:cs="Calibri"/>
          <w:b/>
          <w:bCs/>
          <w:i/>
          <w:iCs/>
          <w:highlight w:val="cyan"/>
        </w:rPr>
      </w:pPr>
      <w:r w:rsidRPr="00A6798E">
        <w:rPr>
          <w:rFonts w:ascii="Calibri" w:hAnsi="Calibri" w:cs="Calibri"/>
          <w:b/>
          <w:bCs/>
          <w:i/>
          <w:iCs/>
          <w:highlight w:val="cyan"/>
        </w:rPr>
        <w:lastRenderedPageBreak/>
        <w:t>Partnership with Marshall University</w:t>
      </w:r>
    </w:p>
    <w:p w14:paraId="616A06F5" w14:textId="21FA94E6" w:rsidR="009B34B3" w:rsidRPr="00A6798E" w:rsidRDefault="00692E6B" w:rsidP="009B34B3">
      <w:pPr>
        <w:spacing w:after="0"/>
        <w:jc w:val="both"/>
        <w:rPr>
          <w:rFonts w:ascii="Calibri" w:hAnsi="Calibri" w:cs="Calibri"/>
          <w:b/>
          <w:bCs/>
          <w:i/>
          <w:iCs/>
          <w:highlight w:val="cyan"/>
        </w:rPr>
      </w:pPr>
      <w:r w:rsidRPr="00A6798E">
        <w:rPr>
          <w:rFonts w:ascii="Calibri" w:hAnsi="Calibri" w:cs="Calibri"/>
          <w:i/>
          <w:iCs/>
          <w:highlight w:val="cyan"/>
        </w:rPr>
        <w:t>BSS</w:t>
      </w:r>
      <w:r w:rsidR="00117340">
        <w:rPr>
          <w:rFonts w:ascii="Calibri" w:hAnsi="Calibri" w:cs="Calibri"/>
          <w:i/>
          <w:iCs/>
          <w:highlight w:val="cyan"/>
        </w:rPr>
        <w:t xml:space="preserve"> </w:t>
      </w:r>
      <w:r w:rsidR="009B34B3" w:rsidRPr="00A6798E">
        <w:rPr>
          <w:rFonts w:ascii="Calibri" w:hAnsi="Calibri" w:cs="Calibri"/>
          <w:i/>
          <w:iCs/>
          <w:highlight w:val="cyan"/>
        </w:rPr>
        <w:t xml:space="preserve">continued working with Marshall University related to the CANS and FAST. Several trainings took place by video and live webinars due to the Pandemic during the year of 2021. The WV Residential providers are being enrolled in the CANS/FAST system.  As part of the state’s redesign of residential care, each residential provider will revisit a CANS on children placed in their facility. </w:t>
      </w:r>
    </w:p>
    <w:p w14:paraId="3B99DBC4" w14:textId="65748CB2" w:rsidR="009B34B3" w:rsidRPr="00A6798E" w:rsidRDefault="009B34B3" w:rsidP="009B34B3">
      <w:pPr>
        <w:spacing w:after="0"/>
        <w:jc w:val="both"/>
        <w:rPr>
          <w:rFonts w:ascii="Calibri" w:hAnsi="Calibri" w:cs="Calibri"/>
          <w:i/>
          <w:iCs/>
          <w:highlight w:val="cyan"/>
        </w:rPr>
      </w:pPr>
      <w:r w:rsidRPr="00A6798E">
        <w:rPr>
          <w:rFonts w:ascii="Calibri" w:hAnsi="Calibri" w:cs="Calibri"/>
          <w:i/>
          <w:iCs/>
          <w:highlight w:val="cyan"/>
        </w:rPr>
        <w:t>SAH WV is exploring utilization of the services Marshall University can provide in case review, fidelity monitoring, training, and TA. This partnership continues to develop in 2022 so additional information will be provided in subsequent progress reports.</w:t>
      </w:r>
    </w:p>
    <w:p w14:paraId="1890C439" w14:textId="77777777" w:rsidR="009B34B3" w:rsidRPr="004429C1" w:rsidRDefault="009B34B3" w:rsidP="009B34B3">
      <w:pPr>
        <w:spacing w:after="0"/>
        <w:jc w:val="both"/>
        <w:rPr>
          <w:rFonts w:ascii="Calibri" w:hAnsi="Calibri" w:cs="Calibri"/>
          <w:i/>
          <w:iCs/>
        </w:rPr>
      </w:pPr>
      <w:r w:rsidRPr="00A6798E">
        <w:rPr>
          <w:rFonts w:ascii="Calibri" w:hAnsi="Calibri" w:cs="Calibri"/>
          <w:i/>
          <w:iCs/>
          <w:highlight w:val="cyan"/>
        </w:rPr>
        <w:t>During late 2021, oversight of the SAH WV program was transferred to the Office of Policy and Programs, Division of Children and Adult Services.</w:t>
      </w:r>
    </w:p>
    <w:p w14:paraId="00DCB2A4" w14:textId="017D9EA1" w:rsidR="00B51653" w:rsidRDefault="00B51653" w:rsidP="004429C1">
      <w:pPr>
        <w:spacing w:before="0" w:beforeAutospacing="0" w:after="0" w:afterAutospacing="0"/>
        <w:jc w:val="both"/>
        <w:rPr>
          <w:rFonts w:ascii="Calibri" w:hAnsi="Calibri" w:cs="Calibri"/>
          <w:b/>
        </w:rPr>
      </w:pPr>
      <w:r w:rsidRPr="004429C1">
        <w:rPr>
          <w:rFonts w:ascii="Calibri" w:hAnsi="Calibri" w:cs="Calibri"/>
          <w:b/>
        </w:rPr>
        <w:t>West Virginia Court Improvement Program</w:t>
      </w:r>
    </w:p>
    <w:p w14:paraId="4B3B4A13" w14:textId="77777777" w:rsidR="004429C1" w:rsidRPr="004429C1" w:rsidRDefault="004429C1" w:rsidP="004429C1">
      <w:pPr>
        <w:spacing w:before="0" w:beforeAutospacing="0" w:after="0" w:afterAutospacing="0"/>
        <w:jc w:val="both"/>
        <w:rPr>
          <w:rFonts w:ascii="Calibri" w:hAnsi="Calibri" w:cs="Calibri"/>
          <w:b/>
        </w:rPr>
      </w:pPr>
    </w:p>
    <w:p w14:paraId="45042764" w14:textId="75266A3F" w:rsidR="00065F81" w:rsidRPr="004429C1" w:rsidRDefault="00B51653" w:rsidP="004429C1">
      <w:pPr>
        <w:spacing w:before="0" w:beforeAutospacing="0" w:after="0" w:afterAutospacing="0"/>
        <w:jc w:val="both"/>
        <w:rPr>
          <w:rFonts w:ascii="Calibri" w:hAnsi="Calibri" w:cs="Calibri"/>
        </w:rPr>
      </w:pPr>
      <w:r w:rsidRPr="004429C1">
        <w:rPr>
          <w:rFonts w:ascii="Calibri" w:hAnsi="Calibri" w:cs="Calibri"/>
        </w:rPr>
        <w:t xml:space="preserve">The West Virginia Court Improvement Program </w:t>
      </w:r>
      <w:r w:rsidR="00E706C5">
        <w:rPr>
          <w:rFonts w:ascii="Calibri" w:hAnsi="Calibri" w:cs="Calibri"/>
        </w:rPr>
        <w:t xml:space="preserve">(WV CIP) </w:t>
      </w:r>
      <w:r w:rsidRPr="004429C1">
        <w:rPr>
          <w:rFonts w:ascii="Calibri" w:hAnsi="Calibri" w:cs="Calibri"/>
        </w:rPr>
        <w:t>mission is to “advance practices, policies, and laws that improve the safety, timely permanency, and well-being of children and due process for families in child abuse/neglect and juvenile cases”.</w:t>
      </w:r>
      <w:r w:rsidR="00065F81" w:rsidRPr="004429C1">
        <w:rPr>
          <w:rFonts w:ascii="Calibri" w:hAnsi="Calibri" w:cs="Calibri"/>
        </w:rPr>
        <w:t xml:space="preserve"> To aid in that mission, the </w:t>
      </w:r>
      <w:r w:rsidR="0021033D">
        <w:rPr>
          <w:rFonts w:ascii="Calibri" w:hAnsi="Calibri" w:cs="Calibri"/>
        </w:rPr>
        <w:t>BCF</w:t>
      </w:r>
      <w:r w:rsidR="00065F81" w:rsidRPr="004429C1">
        <w:rPr>
          <w:rFonts w:ascii="Calibri" w:hAnsi="Calibri" w:cs="Calibri"/>
        </w:rPr>
        <w:t xml:space="preserve"> worked with the Court Improvement Board to enhance representation to parents and children.</w:t>
      </w:r>
    </w:p>
    <w:p w14:paraId="77EE4F44" w14:textId="77777777" w:rsidR="00065F81" w:rsidRPr="004429C1" w:rsidRDefault="00065F81" w:rsidP="004429C1">
      <w:pPr>
        <w:spacing w:after="0"/>
        <w:jc w:val="both"/>
        <w:rPr>
          <w:rFonts w:ascii="Calibri" w:eastAsia="Calibri" w:hAnsi="Calibri" w:cs="Calibri"/>
        </w:rPr>
      </w:pPr>
      <w:r w:rsidRPr="004429C1">
        <w:rPr>
          <w:rFonts w:ascii="Calibri" w:eastAsia="Calibri" w:hAnsi="Calibri" w:cs="Calibri"/>
        </w:rPr>
        <w:t>Under West Virginia Code, the child welfare agency, parents, and children are represented by an attorney in child welfare proceedings.  The Department of Health and Human Resources is represented by the county prosecuting attorney and the Attorney General’s Office.  Children and parents are represented by public defenders or private attorneys that are court-appointed and paid through Public Defender Services.  The quality of the representation for all parties varies vastly.  There is very little standardization of expectations of the attorney.  West Virginia Code § 49-4-601(g) requires any attorney representing a party to receive a minimum of eight hours of continuing legal education training every two years on child abuse and neglect procedure and practice.  Attorneys representing children must first complete training on representation of children that is approved by the administrative office of the Supreme Court of Appeals.</w:t>
      </w:r>
    </w:p>
    <w:p w14:paraId="6CACE9BC" w14:textId="77777777" w:rsidR="00065F81" w:rsidRPr="004429C1" w:rsidRDefault="00065F81" w:rsidP="004429C1">
      <w:pPr>
        <w:spacing w:after="0"/>
        <w:jc w:val="both"/>
        <w:rPr>
          <w:rFonts w:ascii="Calibri" w:eastAsia="Calibri" w:hAnsi="Calibri" w:cs="Calibri"/>
        </w:rPr>
      </w:pPr>
      <w:r w:rsidRPr="004429C1">
        <w:rPr>
          <w:rFonts w:ascii="Calibri" w:eastAsia="Calibri" w:hAnsi="Calibri" w:cs="Calibri"/>
        </w:rPr>
        <w:t xml:space="preserve">West Virginia, in collaboration with the Prosecuting Attorneys’ Institute, Public Defender Services, West Virginia State Bar, judges, Court Improvement Programs, and the administrative office of the Supreme Court of Appeals, will determine the level of training and qualifications that are required for attorneys representing the child welfare agency, parents, and children in child welfare proceedings.  </w:t>
      </w:r>
      <w:bookmarkStart w:id="17" w:name="_Hlk37235746"/>
      <w:r w:rsidRPr="004429C1">
        <w:rPr>
          <w:rFonts w:ascii="Calibri" w:eastAsia="Calibri" w:hAnsi="Calibri" w:cs="Calibri"/>
        </w:rPr>
        <w:t xml:space="preserve">West Virginia will implement Standards of Practice for attorneys representing parties in child welfare proceedings to ensure that attorneys are competent in the relevant laws and litigation skills.  </w:t>
      </w:r>
      <w:bookmarkEnd w:id="17"/>
      <w:r w:rsidRPr="004429C1">
        <w:rPr>
          <w:rFonts w:ascii="Calibri" w:eastAsia="Calibri" w:hAnsi="Calibri" w:cs="Calibri"/>
        </w:rPr>
        <w:t>Attorneys should be well versed in in-court advocacy, as well as out-of-court client counseling and advocacy to help clients navigate the child welfare system.  Additionally, attorneys should receive training in relevant topics such as understanding substance use and recovery, trauma, available services to assist families, and disproportionality, disparity, and bias.</w:t>
      </w:r>
    </w:p>
    <w:p w14:paraId="4FB6FF6C" w14:textId="228E2661" w:rsidR="00A6798E" w:rsidRDefault="00065F81" w:rsidP="00B17B88">
      <w:pPr>
        <w:spacing w:after="0"/>
        <w:jc w:val="both"/>
        <w:rPr>
          <w:rFonts w:ascii="Calibri" w:eastAsia="Calibri" w:hAnsi="Calibri" w:cs="Calibri"/>
          <w:b/>
          <w:bCs/>
          <w:i/>
          <w:iCs/>
        </w:rPr>
      </w:pPr>
      <w:r w:rsidRPr="004429C1">
        <w:rPr>
          <w:rFonts w:ascii="Calibri" w:eastAsia="Calibri" w:hAnsi="Calibri" w:cs="Calibri"/>
        </w:rPr>
        <w:lastRenderedPageBreak/>
        <w:t>West Virginia will seek to draw down title IV-E funds to support and enhance legal representation for the child welfare agency, parents, and children.  West Virginia will enter into memoranda of understanding with the appropriate legal agencies.  These agreements will ensure that the child welfare agency is not involved in evaluating individual attorney performance or making decisions on individual attorney contracts for attorneys representing children or parents.</w:t>
      </w:r>
    </w:p>
    <w:p w14:paraId="55BB8C47" w14:textId="77777777" w:rsidR="0026082A" w:rsidRPr="004429C1" w:rsidRDefault="00585778" w:rsidP="004429C1">
      <w:pPr>
        <w:jc w:val="both"/>
        <w:rPr>
          <w:rFonts w:ascii="Calibri" w:hAnsi="Calibri" w:cs="Calibri"/>
        </w:rPr>
      </w:pPr>
      <w:r w:rsidRPr="004429C1">
        <w:rPr>
          <w:rFonts w:ascii="Calibri" w:hAnsi="Calibri" w:cs="Calibri"/>
          <w:b/>
          <w:bCs/>
          <w:i/>
          <w:iCs/>
        </w:rPr>
        <w:t>Update 2022:</w:t>
      </w:r>
      <w:r w:rsidR="0026082A" w:rsidRPr="004429C1">
        <w:rPr>
          <w:rFonts w:ascii="Calibri" w:hAnsi="Calibri" w:cs="Calibri"/>
        </w:rPr>
        <w:t xml:space="preserve"> </w:t>
      </w:r>
    </w:p>
    <w:p w14:paraId="32E8986E" w14:textId="732BB40F" w:rsidR="0026082A" w:rsidRPr="004429C1" w:rsidRDefault="0026082A" w:rsidP="004429C1">
      <w:pPr>
        <w:jc w:val="both"/>
        <w:rPr>
          <w:rFonts w:ascii="Calibri" w:hAnsi="Calibri" w:cs="Calibri"/>
          <w:i/>
          <w:iCs/>
        </w:rPr>
      </w:pPr>
      <w:r w:rsidRPr="004429C1">
        <w:rPr>
          <w:rFonts w:ascii="Calibri" w:hAnsi="Calibri" w:cs="Calibri"/>
          <w:i/>
          <w:iCs/>
        </w:rPr>
        <w:t xml:space="preserve">Despite the reduction (inability to conduct) in-person committee meetings due to the </w:t>
      </w:r>
      <w:r w:rsidR="00692E6B">
        <w:rPr>
          <w:rFonts w:ascii="Calibri" w:hAnsi="Calibri" w:cs="Calibri"/>
          <w:i/>
          <w:iCs/>
        </w:rPr>
        <w:t>COVID</w:t>
      </w:r>
      <w:r w:rsidRPr="004429C1">
        <w:rPr>
          <w:rFonts w:ascii="Calibri" w:hAnsi="Calibri" w:cs="Calibri"/>
          <w:i/>
          <w:iCs/>
        </w:rPr>
        <w:t>-19 pandemic, CIP staff continued to work on several projects designed to improve outcomes for children and families involved in child welfare proceedings. All projects</w:t>
      </w:r>
      <w:r w:rsidR="003442D6" w:rsidRPr="004429C1">
        <w:rPr>
          <w:rFonts w:ascii="Calibri" w:hAnsi="Calibri" w:cs="Calibri"/>
          <w:i/>
          <w:iCs/>
        </w:rPr>
        <w:t xml:space="preserve"> </w:t>
      </w:r>
      <w:r w:rsidRPr="004429C1">
        <w:rPr>
          <w:rFonts w:ascii="Calibri" w:hAnsi="Calibri" w:cs="Calibri"/>
          <w:i/>
          <w:iCs/>
        </w:rPr>
        <w:t>are data driven</w:t>
      </w:r>
      <w:r w:rsidR="003442D6" w:rsidRPr="004429C1">
        <w:rPr>
          <w:rFonts w:ascii="Calibri" w:hAnsi="Calibri" w:cs="Calibri"/>
          <w:i/>
          <w:iCs/>
        </w:rPr>
        <w:t xml:space="preserve">, </w:t>
      </w:r>
      <w:r w:rsidRPr="004429C1">
        <w:rPr>
          <w:rFonts w:ascii="Calibri" w:hAnsi="Calibri" w:cs="Calibri"/>
          <w:i/>
          <w:iCs/>
        </w:rPr>
        <w:t>contain process and evaluation components</w:t>
      </w:r>
      <w:r w:rsidR="003442D6" w:rsidRPr="004429C1">
        <w:rPr>
          <w:rFonts w:ascii="Calibri" w:hAnsi="Calibri" w:cs="Calibri"/>
          <w:i/>
          <w:iCs/>
        </w:rPr>
        <w:t xml:space="preserve">, </w:t>
      </w:r>
      <w:r w:rsidRPr="004429C1">
        <w:rPr>
          <w:rFonts w:ascii="Calibri" w:hAnsi="Calibri" w:cs="Calibri"/>
          <w:i/>
          <w:iCs/>
        </w:rPr>
        <w:t>follow the continuous quality improvement cycle</w:t>
      </w:r>
      <w:r w:rsidR="003442D6" w:rsidRPr="004429C1">
        <w:rPr>
          <w:rFonts w:ascii="Calibri" w:hAnsi="Calibri" w:cs="Calibri"/>
          <w:i/>
          <w:iCs/>
        </w:rPr>
        <w:t xml:space="preserve"> </w:t>
      </w:r>
      <w:r w:rsidRPr="004429C1">
        <w:rPr>
          <w:rFonts w:ascii="Calibri" w:hAnsi="Calibri" w:cs="Calibri"/>
          <w:i/>
          <w:iCs/>
        </w:rPr>
        <w:t>and</w:t>
      </w:r>
      <w:r w:rsidR="003442D6" w:rsidRPr="004429C1">
        <w:rPr>
          <w:rFonts w:ascii="Calibri" w:hAnsi="Calibri" w:cs="Calibri"/>
          <w:i/>
          <w:iCs/>
        </w:rPr>
        <w:t xml:space="preserve"> </w:t>
      </w:r>
      <w:r w:rsidRPr="004429C1">
        <w:rPr>
          <w:rFonts w:ascii="Calibri" w:hAnsi="Calibri" w:cs="Calibri"/>
          <w:i/>
          <w:iCs/>
        </w:rPr>
        <w:t>are directly related to the CIP Strategic Plan.</w:t>
      </w:r>
      <w:r w:rsidR="003442D6" w:rsidRPr="004429C1">
        <w:rPr>
          <w:rFonts w:ascii="Calibri" w:hAnsi="Calibri" w:cs="Calibri"/>
          <w:i/>
          <w:iCs/>
        </w:rPr>
        <w:t xml:space="preserve"> Completed work:</w:t>
      </w:r>
    </w:p>
    <w:p w14:paraId="202C9405" w14:textId="12DB9F0A" w:rsidR="0026082A" w:rsidRPr="004429C1" w:rsidRDefault="0026082A" w:rsidP="004429C1">
      <w:pPr>
        <w:numPr>
          <w:ilvl w:val="0"/>
          <w:numId w:val="88"/>
        </w:numPr>
        <w:jc w:val="both"/>
        <w:rPr>
          <w:rFonts w:ascii="Calibri" w:hAnsi="Calibri" w:cs="Calibri"/>
          <w:i/>
          <w:iCs/>
        </w:rPr>
      </w:pPr>
      <w:r w:rsidRPr="004429C1">
        <w:rPr>
          <w:rFonts w:ascii="Calibri" w:hAnsi="Calibri" w:cs="Calibri"/>
          <w:i/>
          <w:iCs/>
        </w:rPr>
        <w:t xml:space="preserve">Received 1,022 survey responses for a project focused on MDTs and the quality of the subsequent hearings in abuse and neglect cases. </w:t>
      </w:r>
    </w:p>
    <w:p w14:paraId="69375869" w14:textId="6B32E72E" w:rsidR="0026082A" w:rsidRPr="004429C1" w:rsidRDefault="0026082A" w:rsidP="004429C1">
      <w:pPr>
        <w:numPr>
          <w:ilvl w:val="0"/>
          <w:numId w:val="88"/>
        </w:numPr>
        <w:jc w:val="both"/>
        <w:rPr>
          <w:rFonts w:ascii="Calibri" w:hAnsi="Calibri" w:cs="Calibri"/>
          <w:i/>
          <w:iCs/>
        </w:rPr>
      </w:pPr>
      <w:r w:rsidRPr="004429C1">
        <w:rPr>
          <w:rFonts w:ascii="Calibri" w:hAnsi="Calibri" w:cs="Calibri"/>
          <w:i/>
          <w:iCs/>
        </w:rPr>
        <w:t>Relaunched the New View Project in April 2020 as a judicial resource to examine cases wherein children may linger in state’s custody. As of 3/1/21, and despite</w:t>
      </w:r>
      <w:r w:rsidR="003442D6" w:rsidRPr="004429C1">
        <w:rPr>
          <w:rFonts w:ascii="Calibri" w:hAnsi="Calibri" w:cs="Calibri"/>
          <w:i/>
          <w:iCs/>
        </w:rPr>
        <w:t xml:space="preserve"> the</w:t>
      </w:r>
      <w:r w:rsidRPr="004429C1">
        <w:rPr>
          <w:rFonts w:ascii="Calibri" w:hAnsi="Calibri" w:cs="Calibri"/>
          <w:i/>
          <w:iCs/>
        </w:rPr>
        <w:t xml:space="preserve"> pandemic</w:t>
      </w:r>
      <w:r w:rsidR="003442D6" w:rsidRPr="004429C1">
        <w:rPr>
          <w:rFonts w:ascii="Calibri" w:hAnsi="Calibri" w:cs="Calibri"/>
          <w:i/>
          <w:iCs/>
        </w:rPr>
        <w:t>, the project group</w:t>
      </w:r>
      <w:r w:rsidRPr="004429C1">
        <w:rPr>
          <w:rFonts w:ascii="Calibri" w:hAnsi="Calibri" w:cs="Calibri"/>
          <w:i/>
          <w:iCs/>
        </w:rPr>
        <w:t xml:space="preserve"> reviewed 17 </w:t>
      </w:r>
      <w:r w:rsidR="003442D6" w:rsidRPr="004429C1">
        <w:rPr>
          <w:rFonts w:ascii="Calibri" w:hAnsi="Calibri" w:cs="Calibri"/>
          <w:i/>
          <w:iCs/>
        </w:rPr>
        <w:t>cases.</w:t>
      </w:r>
    </w:p>
    <w:p w14:paraId="0B4790C2" w14:textId="77777777" w:rsidR="0026082A" w:rsidRPr="004429C1" w:rsidRDefault="0026082A" w:rsidP="004429C1">
      <w:pPr>
        <w:numPr>
          <w:ilvl w:val="0"/>
          <w:numId w:val="88"/>
        </w:numPr>
        <w:jc w:val="both"/>
        <w:rPr>
          <w:rFonts w:ascii="Calibri" w:hAnsi="Calibri" w:cs="Calibri"/>
          <w:i/>
          <w:iCs/>
        </w:rPr>
      </w:pPr>
      <w:r w:rsidRPr="004429C1">
        <w:rPr>
          <w:rFonts w:ascii="Calibri" w:hAnsi="Calibri" w:cs="Calibri"/>
          <w:i/>
          <w:iCs/>
        </w:rPr>
        <w:t>Completed more than 150 surveys with youth who self-report running from out-of-home placements as part of a project to examine youth who run away. Interviews will continue through 2021.</w:t>
      </w:r>
    </w:p>
    <w:p w14:paraId="5389296F" w14:textId="77777777" w:rsidR="0026082A" w:rsidRPr="004429C1" w:rsidRDefault="0026082A" w:rsidP="004429C1">
      <w:pPr>
        <w:numPr>
          <w:ilvl w:val="0"/>
          <w:numId w:val="88"/>
        </w:numPr>
        <w:jc w:val="both"/>
        <w:rPr>
          <w:rFonts w:ascii="Calibri" w:hAnsi="Calibri" w:cs="Calibri"/>
          <w:i/>
          <w:iCs/>
        </w:rPr>
      </w:pPr>
      <w:r w:rsidRPr="004429C1">
        <w:rPr>
          <w:rFonts w:ascii="Calibri" w:hAnsi="Calibri" w:cs="Calibri"/>
          <w:i/>
          <w:iCs/>
        </w:rPr>
        <w:t>Continued work on the Juvenile Abuse and Neglect Information System (JANIS). This database houses court data on abuse and neglect cases. Released 16 updates to JANIS in 2020</w:t>
      </w:r>
    </w:p>
    <w:p w14:paraId="02640DA3" w14:textId="77777777" w:rsidR="00A8674E" w:rsidRPr="004429C1" w:rsidRDefault="0026082A" w:rsidP="004429C1">
      <w:pPr>
        <w:jc w:val="both"/>
        <w:rPr>
          <w:rFonts w:ascii="Calibri" w:hAnsi="Calibri" w:cs="Calibri"/>
          <w:i/>
          <w:iCs/>
        </w:rPr>
      </w:pPr>
      <w:r w:rsidRPr="004429C1">
        <w:rPr>
          <w:rFonts w:ascii="Calibri" w:hAnsi="Calibri" w:cs="Calibri"/>
          <w:i/>
          <w:iCs/>
        </w:rPr>
        <w:t xml:space="preserve">Community Outreach and education efforts looked differently due to the pandemic but continued during 2020.  All trainings became virtual as of April 2020 and will continue to be virtual through 2021. 804 individuals received virtual training in 2020. A total of 13.4 free continuing education credits were provided during the year. </w:t>
      </w:r>
      <w:bookmarkStart w:id="18" w:name="_Hlk69368050"/>
    </w:p>
    <w:p w14:paraId="463B7906" w14:textId="24C3B0D8" w:rsidR="0026082A" w:rsidRPr="004429C1" w:rsidRDefault="003442D6" w:rsidP="004429C1">
      <w:pPr>
        <w:jc w:val="both"/>
        <w:rPr>
          <w:rFonts w:ascii="Calibri" w:hAnsi="Calibri" w:cs="Calibri"/>
          <w:i/>
          <w:iCs/>
        </w:rPr>
      </w:pPr>
      <w:r w:rsidRPr="004429C1">
        <w:rPr>
          <w:rFonts w:ascii="Calibri" w:hAnsi="Calibri" w:cs="Calibri"/>
          <w:i/>
          <w:iCs/>
        </w:rPr>
        <w:t xml:space="preserve">In response to HB 4092, </w:t>
      </w:r>
      <w:r w:rsidR="0026082A" w:rsidRPr="004429C1">
        <w:rPr>
          <w:rFonts w:ascii="Calibri" w:hAnsi="Calibri" w:cs="Calibri"/>
          <w:i/>
          <w:iCs/>
        </w:rPr>
        <w:t xml:space="preserve">The Division of Children and Juvenile Services re-organized training processes and requirements for GALs.  CIP facilitated </w:t>
      </w:r>
      <w:r w:rsidRPr="004429C1">
        <w:rPr>
          <w:rFonts w:ascii="Calibri" w:hAnsi="Calibri" w:cs="Calibri"/>
          <w:i/>
          <w:iCs/>
        </w:rPr>
        <w:t>five</w:t>
      </w:r>
      <w:r w:rsidR="0026082A" w:rsidRPr="004429C1">
        <w:rPr>
          <w:rFonts w:ascii="Calibri" w:hAnsi="Calibri" w:cs="Calibri"/>
          <w:i/>
          <w:iCs/>
        </w:rPr>
        <w:t xml:space="preserve"> webinars specifically targeted to Guardian</w:t>
      </w:r>
      <w:r w:rsidRPr="004429C1">
        <w:rPr>
          <w:rFonts w:ascii="Calibri" w:hAnsi="Calibri" w:cs="Calibri"/>
          <w:i/>
          <w:iCs/>
        </w:rPr>
        <w:t>s</w:t>
      </w:r>
      <w:r w:rsidR="0026082A" w:rsidRPr="004429C1">
        <w:rPr>
          <w:rFonts w:ascii="Calibri" w:hAnsi="Calibri" w:cs="Calibri"/>
          <w:i/>
          <w:iCs/>
        </w:rPr>
        <w:t xml:space="preserve"> ad Litem.</w:t>
      </w:r>
    </w:p>
    <w:bookmarkEnd w:id="18"/>
    <w:p w14:paraId="797A5FC4" w14:textId="13C4EE09" w:rsidR="0026082A" w:rsidRPr="004429C1" w:rsidRDefault="0071442B" w:rsidP="004429C1">
      <w:pPr>
        <w:jc w:val="both"/>
        <w:rPr>
          <w:rFonts w:ascii="Calibri" w:hAnsi="Calibri" w:cs="Calibri"/>
          <w:i/>
          <w:iCs/>
        </w:rPr>
      </w:pPr>
      <w:r>
        <w:rPr>
          <w:rFonts w:ascii="Calibri" w:hAnsi="Calibri" w:cs="Calibri"/>
          <w:i/>
          <w:iCs/>
        </w:rPr>
        <w:t>The Department</w:t>
      </w:r>
      <w:r w:rsidR="0026082A" w:rsidRPr="004429C1">
        <w:rPr>
          <w:rFonts w:ascii="Calibri" w:hAnsi="Calibri" w:cs="Calibri"/>
          <w:i/>
          <w:iCs/>
        </w:rPr>
        <w:t xml:space="preserve"> has entered into a Memorandum of Understanding, with Public Defender Services (PDS), a division of the Department of Administration, and the Court Improvement Program of the Supreme Court of Appeals of West Virginia.  </w:t>
      </w:r>
      <w:r>
        <w:rPr>
          <w:rFonts w:ascii="Calibri" w:hAnsi="Calibri" w:cs="Calibri"/>
          <w:i/>
          <w:iCs/>
        </w:rPr>
        <w:t>The Department</w:t>
      </w:r>
      <w:r w:rsidRPr="004429C1">
        <w:rPr>
          <w:rFonts w:ascii="Calibri" w:hAnsi="Calibri" w:cs="Calibri"/>
          <w:i/>
          <w:iCs/>
        </w:rPr>
        <w:t xml:space="preserve"> </w:t>
      </w:r>
      <w:r w:rsidR="0026082A" w:rsidRPr="004429C1">
        <w:rPr>
          <w:rFonts w:ascii="Calibri" w:hAnsi="Calibri" w:cs="Calibri"/>
          <w:i/>
          <w:iCs/>
        </w:rPr>
        <w:t xml:space="preserve">has submitted an amended state plan.  Once the state plan is approved, </w:t>
      </w:r>
      <w:r>
        <w:rPr>
          <w:rFonts w:ascii="Calibri" w:hAnsi="Calibri" w:cs="Calibri"/>
          <w:i/>
          <w:iCs/>
        </w:rPr>
        <w:t>the Department</w:t>
      </w:r>
      <w:r w:rsidRPr="004429C1">
        <w:rPr>
          <w:rFonts w:ascii="Calibri" w:hAnsi="Calibri" w:cs="Calibri"/>
          <w:i/>
          <w:iCs/>
        </w:rPr>
        <w:t xml:space="preserve"> </w:t>
      </w:r>
      <w:r w:rsidR="0026082A" w:rsidRPr="004429C1">
        <w:rPr>
          <w:rFonts w:ascii="Calibri" w:hAnsi="Calibri" w:cs="Calibri"/>
          <w:i/>
          <w:iCs/>
        </w:rPr>
        <w:t>will be</w:t>
      </w:r>
      <w:r w:rsidR="003442D6" w:rsidRPr="004429C1">
        <w:rPr>
          <w:rFonts w:ascii="Calibri" w:hAnsi="Calibri" w:cs="Calibri"/>
          <w:i/>
          <w:iCs/>
        </w:rPr>
        <w:t>gin</w:t>
      </w:r>
      <w:r w:rsidR="0026082A" w:rsidRPr="004429C1">
        <w:rPr>
          <w:rFonts w:ascii="Calibri" w:hAnsi="Calibri" w:cs="Calibri"/>
          <w:i/>
          <w:iCs/>
        </w:rPr>
        <w:t xml:space="preserve"> requesting reimbursement.  The parties are now working on a strategic plan.</w:t>
      </w:r>
    </w:p>
    <w:p w14:paraId="5C62A74A" w14:textId="0ECA10C3" w:rsidR="00727356" w:rsidRPr="000A5D16" w:rsidRDefault="00727356" w:rsidP="004429C1">
      <w:pPr>
        <w:jc w:val="both"/>
        <w:rPr>
          <w:rFonts w:ascii="Calibri" w:hAnsi="Calibri" w:cs="Calibri"/>
          <w:b/>
          <w:bCs/>
          <w:i/>
          <w:iCs/>
          <w:highlight w:val="cyan"/>
        </w:rPr>
      </w:pPr>
      <w:r w:rsidRPr="000A5D16">
        <w:rPr>
          <w:rFonts w:ascii="Calibri" w:hAnsi="Calibri" w:cs="Calibri"/>
          <w:b/>
          <w:bCs/>
          <w:i/>
          <w:iCs/>
          <w:highlight w:val="cyan"/>
        </w:rPr>
        <w:t>Update 2023:</w:t>
      </w:r>
    </w:p>
    <w:p w14:paraId="0B35F217" w14:textId="77777777" w:rsidR="00727356" w:rsidRPr="000A5D16" w:rsidRDefault="00727356" w:rsidP="004429C1">
      <w:pPr>
        <w:jc w:val="both"/>
        <w:rPr>
          <w:rFonts w:ascii="Calibri" w:hAnsi="Calibri" w:cs="Calibri"/>
          <w:b/>
          <w:bCs/>
          <w:i/>
          <w:iCs/>
          <w:highlight w:val="cyan"/>
        </w:rPr>
      </w:pPr>
      <w:r w:rsidRPr="000A5D16">
        <w:rPr>
          <w:rFonts w:ascii="Calibri" w:hAnsi="Calibri" w:cs="Calibri"/>
          <w:b/>
          <w:bCs/>
          <w:i/>
          <w:iCs/>
          <w:highlight w:val="cyan"/>
        </w:rPr>
        <w:t>CIP activities 2021 Calendar year</w:t>
      </w:r>
    </w:p>
    <w:p w14:paraId="2F951F6B" w14:textId="77777777" w:rsidR="00727356" w:rsidRPr="000A5D16" w:rsidRDefault="00727356" w:rsidP="004429C1">
      <w:pPr>
        <w:jc w:val="both"/>
        <w:rPr>
          <w:rFonts w:ascii="Calibri" w:hAnsi="Calibri" w:cs="Calibri"/>
          <w:i/>
          <w:iCs/>
          <w:highlight w:val="cyan"/>
        </w:rPr>
      </w:pPr>
      <w:r w:rsidRPr="000A5D16">
        <w:rPr>
          <w:rFonts w:ascii="Calibri" w:hAnsi="Calibri" w:cs="Calibri"/>
          <w:i/>
          <w:iCs/>
          <w:highlight w:val="cyan"/>
        </w:rPr>
        <w:lastRenderedPageBreak/>
        <w:t>The Supreme Court of Appeals of West Virginia established the West Virginia Court Improvement Program Oversight Board in 1995. This Board took over the Broadwater Committee’s work to improve outcomes for children and families in child abuse and neglect cases. The Court established the Broadwater Committee in the mid-1990s during Chief Justice Margaret Workman’s previous tenure on the Supreme Court, from 1988 to 1999.</w:t>
      </w:r>
    </w:p>
    <w:p w14:paraId="06E31528" w14:textId="77777777" w:rsidR="00727356" w:rsidRPr="000A5D16" w:rsidRDefault="00727356" w:rsidP="004429C1">
      <w:pPr>
        <w:jc w:val="both"/>
        <w:rPr>
          <w:rFonts w:ascii="Calibri" w:hAnsi="Calibri" w:cs="Calibri"/>
          <w:i/>
          <w:iCs/>
          <w:highlight w:val="cyan"/>
        </w:rPr>
      </w:pPr>
      <w:r w:rsidRPr="000A5D16">
        <w:rPr>
          <w:rFonts w:ascii="Calibri" w:hAnsi="Calibri" w:cs="Calibri"/>
          <w:i/>
          <w:iCs/>
          <w:highlight w:val="cyan"/>
        </w:rPr>
        <w:t>The Court Improvement Program Board was created as a result of the federal Omnibus Budget Reconciliation Act of 1993. That act designated federal funding beginning in fiscal year 1995 for grants to state court systems to assess their foster care laws and judicial processes and to develop and implement a plan for system improvement. The Oversight Board is the multidisciplinary advisory group and task force to implement the program in West Virginia. The U.S. DHHS Administration for Children and Families continues to fund the program annually. Judge C. Carter Williams of the Twenty-Second Judicial Circuit (Hampshire, Hardy, and Pendleton Counties) is the chair of the Oversight Board.</w:t>
      </w:r>
    </w:p>
    <w:p w14:paraId="50AF455F" w14:textId="77777777" w:rsidR="00727356" w:rsidRPr="000A5D16" w:rsidRDefault="00727356" w:rsidP="004429C1">
      <w:pPr>
        <w:jc w:val="both"/>
        <w:rPr>
          <w:rFonts w:ascii="Calibri" w:hAnsi="Calibri" w:cs="Calibri"/>
          <w:i/>
          <w:iCs/>
          <w:highlight w:val="cyan"/>
        </w:rPr>
      </w:pPr>
      <w:r w:rsidRPr="000A5D16">
        <w:rPr>
          <w:rFonts w:ascii="Calibri" w:hAnsi="Calibri" w:cs="Calibri"/>
          <w:b/>
          <w:bCs/>
          <w:i/>
          <w:iCs/>
          <w:highlight w:val="cyan"/>
        </w:rPr>
        <w:t>The mission of the West Virginia Court Improvement Program is to advance practices, policies, and laws that improve the safety, timely permanency, and well-being of children and due process for families in child abuse/neglect and juvenile cases.</w:t>
      </w:r>
    </w:p>
    <w:p w14:paraId="6F051CEF" w14:textId="77777777" w:rsidR="00727356" w:rsidRPr="000A5D16" w:rsidRDefault="00727356" w:rsidP="004429C1">
      <w:pPr>
        <w:jc w:val="both"/>
        <w:rPr>
          <w:rFonts w:ascii="Calibri" w:hAnsi="Calibri" w:cs="Calibri"/>
          <w:i/>
          <w:iCs/>
          <w:highlight w:val="cyan"/>
        </w:rPr>
      </w:pPr>
      <w:r w:rsidRPr="000A5D16">
        <w:rPr>
          <w:rFonts w:ascii="Calibri" w:hAnsi="Calibri" w:cs="Calibri"/>
          <w:i/>
          <w:iCs/>
          <w:highlight w:val="cyan"/>
        </w:rPr>
        <w:t xml:space="preserve">Staff engaged in many activities to meet the mission of the CIP in calendar year 2021. </w:t>
      </w:r>
    </w:p>
    <w:p w14:paraId="3233EB58" w14:textId="04EC7BDB" w:rsidR="00727356" w:rsidRPr="000A5D16" w:rsidRDefault="00727356" w:rsidP="004429C1">
      <w:pPr>
        <w:jc w:val="both"/>
        <w:rPr>
          <w:rFonts w:ascii="Calibri" w:hAnsi="Calibri" w:cs="Calibri"/>
          <w:i/>
          <w:iCs/>
          <w:highlight w:val="cyan"/>
        </w:rPr>
      </w:pPr>
      <w:r w:rsidRPr="000A5D16">
        <w:rPr>
          <w:rFonts w:ascii="Calibri" w:hAnsi="Calibri" w:cs="Calibri"/>
          <w:i/>
          <w:iCs/>
          <w:highlight w:val="cyan"/>
        </w:rPr>
        <w:t xml:space="preserve">Education and Community Outreach Training continued in 2021 with the addition of a few in-person trainings on topics related to child welfare. CIP sponsored 27 training sessions with 2,080 </w:t>
      </w:r>
      <w:r w:rsidR="00E402ED" w:rsidRPr="000A5D16">
        <w:rPr>
          <w:rFonts w:ascii="Calibri" w:hAnsi="Calibri" w:cs="Calibri"/>
          <w:i/>
          <w:iCs/>
          <w:highlight w:val="cyan"/>
        </w:rPr>
        <w:t>professionals</w:t>
      </w:r>
      <w:r w:rsidRPr="000A5D16">
        <w:rPr>
          <w:rFonts w:ascii="Calibri" w:hAnsi="Calibri" w:cs="Calibri"/>
          <w:i/>
          <w:iCs/>
          <w:highlight w:val="cyan"/>
        </w:rPr>
        <w:t xml:space="preserve"> in attendance. </w:t>
      </w:r>
    </w:p>
    <w:p w14:paraId="0CD865D0" w14:textId="764129E5" w:rsidR="00727356" w:rsidRPr="000A5D16" w:rsidRDefault="00727356" w:rsidP="004429C1">
      <w:pPr>
        <w:jc w:val="both"/>
        <w:rPr>
          <w:rFonts w:ascii="Calibri" w:hAnsi="Calibri" w:cs="Calibri"/>
          <w:i/>
          <w:iCs/>
          <w:highlight w:val="cyan"/>
        </w:rPr>
      </w:pPr>
      <w:r w:rsidRPr="000A5D16">
        <w:rPr>
          <w:rFonts w:ascii="Calibri" w:hAnsi="Calibri" w:cs="Calibri"/>
          <w:i/>
          <w:iCs/>
          <w:highlight w:val="cyan"/>
        </w:rPr>
        <w:t>CIP continued to support the JANIS this year. JANIS hold</w:t>
      </w:r>
      <w:r w:rsidR="00E402ED" w:rsidRPr="000A5D16">
        <w:rPr>
          <w:rFonts w:ascii="Calibri" w:hAnsi="Calibri" w:cs="Calibri"/>
          <w:i/>
          <w:iCs/>
          <w:highlight w:val="cyan"/>
        </w:rPr>
        <w:t>s</w:t>
      </w:r>
      <w:r w:rsidRPr="000A5D16">
        <w:rPr>
          <w:rFonts w:ascii="Calibri" w:hAnsi="Calibri" w:cs="Calibri"/>
          <w:i/>
          <w:iCs/>
          <w:highlight w:val="cyan"/>
        </w:rPr>
        <w:t xml:space="preserve"> information on abuse and neglect cases. Data from JANIS is used to identify trends in how abuse and neglect cases are handled in West Virginia. Over 4,700 cases were added to JANIS in 2021. </w:t>
      </w:r>
    </w:p>
    <w:p w14:paraId="64C6A40B" w14:textId="77777777" w:rsidR="00727356" w:rsidRPr="000A5D16" w:rsidRDefault="00727356" w:rsidP="004429C1">
      <w:pPr>
        <w:jc w:val="both"/>
        <w:rPr>
          <w:rFonts w:ascii="Calibri" w:hAnsi="Calibri" w:cs="Calibri"/>
          <w:i/>
          <w:iCs/>
          <w:highlight w:val="cyan"/>
        </w:rPr>
      </w:pPr>
      <w:r w:rsidRPr="000A5D16">
        <w:rPr>
          <w:rFonts w:ascii="Calibri" w:hAnsi="Calibri" w:cs="Calibri"/>
          <w:i/>
          <w:iCs/>
          <w:highlight w:val="cyan"/>
        </w:rPr>
        <w:t xml:space="preserve">Three law students from West Virginia University Law school completed the first CIP Externship in abuse and neglect during the fall of 2021. These students received real life experience working multiple aspects of abuse and neglect cases. </w:t>
      </w:r>
    </w:p>
    <w:p w14:paraId="33901EC7" w14:textId="423F07F0" w:rsidR="00727356" w:rsidRPr="000A5D16" w:rsidRDefault="00727356" w:rsidP="004429C1">
      <w:pPr>
        <w:jc w:val="both"/>
        <w:rPr>
          <w:rFonts w:ascii="Calibri" w:hAnsi="Calibri" w:cs="Calibri"/>
          <w:i/>
          <w:iCs/>
          <w:highlight w:val="cyan"/>
        </w:rPr>
      </w:pPr>
      <w:r w:rsidRPr="000A5D16">
        <w:rPr>
          <w:rFonts w:ascii="Calibri" w:hAnsi="Calibri" w:cs="Calibri"/>
          <w:i/>
          <w:iCs/>
          <w:highlight w:val="cyan"/>
        </w:rPr>
        <w:t>New View restarted in April 2020 as a judicial resource program wherein Judges or their designee</w:t>
      </w:r>
      <w:r w:rsidR="004E7F9E" w:rsidRPr="000A5D16">
        <w:rPr>
          <w:rFonts w:ascii="Calibri" w:hAnsi="Calibri" w:cs="Calibri"/>
          <w:i/>
          <w:iCs/>
          <w:highlight w:val="cyan"/>
        </w:rPr>
        <w:t>s</w:t>
      </w:r>
      <w:r w:rsidRPr="000A5D16">
        <w:rPr>
          <w:rFonts w:ascii="Calibri" w:hAnsi="Calibri" w:cs="Calibri"/>
          <w:i/>
          <w:iCs/>
          <w:highlight w:val="cyan"/>
        </w:rPr>
        <w:t xml:space="preserve"> can refer children to the program. Once screened in, a CIP Field Coordinator reviews both Cou</w:t>
      </w:r>
      <w:r w:rsidR="00E402ED" w:rsidRPr="000A5D16">
        <w:rPr>
          <w:rFonts w:ascii="Calibri" w:hAnsi="Calibri" w:cs="Calibri"/>
          <w:i/>
          <w:iCs/>
          <w:highlight w:val="cyan"/>
        </w:rPr>
        <w:t>rt</w:t>
      </w:r>
      <w:r w:rsidRPr="000A5D16">
        <w:rPr>
          <w:rFonts w:ascii="Calibri" w:hAnsi="Calibri" w:cs="Calibri"/>
          <w:i/>
          <w:iCs/>
          <w:highlight w:val="cyan"/>
        </w:rPr>
        <w:t xml:space="preserve"> and State Child Welfare Agency records, interviews the child and case collaterals, and attends pertinent hearings and multi-disciplinary team (MDT) meetings. They then make recommendations to the child’s MDT. </w:t>
      </w:r>
    </w:p>
    <w:p w14:paraId="3AF97788" w14:textId="77777777" w:rsidR="00727356" w:rsidRPr="000A5D16" w:rsidRDefault="00727356" w:rsidP="00727356">
      <w:pPr>
        <w:jc w:val="both"/>
        <w:rPr>
          <w:i/>
          <w:iCs/>
          <w:highlight w:val="cyan"/>
        </w:rPr>
      </w:pPr>
      <w:r w:rsidRPr="000A5D16">
        <w:rPr>
          <w:i/>
          <w:iCs/>
          <w:noProof/>
          <w:highlight w:val="cyan"/>
        </w:rPr>
        <w:lastRenderedPageBreak/>
        <w:drawing>
          <wp:inline distT="0" distB="0" distL="0" distR="0" wp14:anchorId="61E85281" wp14:editId="5000E388">
            <wp:extent cx="5947258" cy="2752725"/>
            <wp:effectExtent l="0" t="0" r="0" b="0"/>
            <wp:docPr id="37" name="Picture 37"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funnel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8923" cy="2758124"/>
                    </a:xfrm>
                    <a:prstGeom prst="rect">
                      <a:avLst/>
                    </a:prstGeom>
                    <a:noFill/>
                    <a:ln>
                      <a:noFill/>
                    </a:ln>
                  </pic:spPr>
                </pic:pic>
              </a:graphicData>
            </a:graphic>
          </wp:inline>
        </w:drawing>
      </w:r>
    </w:p>
    <w:p w14:paraId="2A648C63" w14:textId="3CF12EC0" w:rsidR="00727356" w:rsidRPr="000A5D16" w:rsidRDefault="00727356" w:rsidP="00727356">
      <w:pPr>
        <w:jc w:val="both"/>
        <w:rPr>
          <w:rFonts w:ascii="Calibri" w:hAnsi="Calibri" w:cs="Calibri"/>
          <w:i/>
          <w:iCs/>
          <w:highlight w:val="cyan"/>
        </w:rPr>
      </w:pPr>
      <w:r w:rsidRPr="000A5D16">
        <w:rPr>
          <w:rFonts w:ascii="Calibri" w:hAnsi="Calibri" w:cs="Calibri"/>
          <w:i/>
          <w:iCs/>
          <w:highlight w:val="cyan"/>
        </w:rPr>
        <w:t xml:space="preserve">Quality Hearing Project: All CIPs are required to have a project to improve hearing quality. WV CIP has a project that looks at the quality of the multi-disciplinary team meeting and its impact on the subsequent court hearing. If the MDT is quality, in that all parties are present, feel heard, and come to consensus on the case plan, then factors and variables that indicate quality will be apparent in the hearing. This means that there was enough discussion at the MDT so that judicial inquiries are easily answered in the hearing. CIP staff are observing MDTs and the subsequent </w:t>
      </w:r>
      <w:r w:rsidR="00AE29B4" w:rsidRPr="000A5D16">
        <w:rPr>
          <w:rFonts w:ascii="Calibri" w:hAnsi="Calibri" w:cs="Calibri"/>
          <w:i/>
          <w:iCs/>
          <w:highlight w:val="cyan"/>
        </w:rPr>
        <w:t xml:space="preserve">hearing </w:t>
      </w:r>
      <w:r w:rsidR="004E7F9E" w:rsidRPr="000A5D16">
        <w:rPr>
          <w:rFonts w:ascii="Calibri" w:hAnsi="Calibri" w:cs="Calibri"/>
          <w:i/>
          <w:iCs/>
          <w:highlight w:val="cyan"/>
        </w:rPr>
        <w:t>to</w:t>
      </w:r>
      <w:r w:rsidRPr="000A5D16">
        <w:rPr>
          <w:rFonts w:ascii="Calibri" w:hAnsi="Calibri" w:cs="Calibri"/>
          <w:i/>
          <w:iCs/>
          <w:highlight w:val="cyan"/>
        </w:rPr>
        <w:t xml:space="preserve"> see if there is a correlation. </w:t>
      </w:r>
    </w:p>
    <w:p w14:paraId="0415A277" w14:textId="0114361E" w:rsidR="00727356" w:rsidRPr="000A5D16" w:rsidRDefault="00727356" w:rsidP="00727356">
      <w:pPr>
        <w:jc w:val="both"/>
        <w:rPr>
          <w:rFonts w:ascii="Calibri" w:hAnsi="Calibri" w:cs="Calibri"/>
          <w:i/>
          <w:iCs/>
          <w:highlight w:val="cyan"/>
        </w:rPr>
      </w:pPr>
      <w:r w:rsidRPr="000A5D16">
        <w:rPr>
          <w:rFonts w:ascii="Calibri" w:hAnsi="Calibri" w:cs="Calibri"/>
          <w:i/>
          <w:iCs/>
          <w:highlight w:val="cyan"/>
        </w:rPr>
        <w:t xml:space="preserve">As a precursor to the project, the CIP conducted surveys among the various stakeholders that attend MDTs through September 30, 2021. There were 1144 completed surveys, of those about 81% of respondents indicated they attended </w:t>
      </w:r>
      <w:r w:rsidR="00517198" w:rsidRPr="000A5D16">
        <w:rPr>
          <w:rFonts w:ascii="Calibri" w:hAnsi="Calibri" w:cs="Calibri"/>
          <w:i/>
          <w:iCs/>
          <w:highlight w:val="cyan"/>
        </w:rPr>
        <w:t>an</w:t>
      </w:r>
      <w:r w:rsidRPr="000A5D16">
        <w:rPr>
          <w:rFonts w:ascii="Calibri" w:hAnsi="Calibri" w:cs="Calibri"/>
          <w:i/>
          <w:iCs/>
          <w:highlight w:val="cyan"/>
        </w:rPr>
        <w:t xml:space="preserve"> MDT in the previous year. </w:t>
      </w:r>
    </w:p>
    <w:p w14:paraId="4D066EB2" w14:textId="77777777" w:rsidR="00727356" w:rsidRPr="000A5D16" w:rsidRDefault="00727356" w:rsidP="00727356">
      <w:pPr>
        <w:jc w:val="both"/>
        <w:rPr>
          <w:i/>
          <w:iCs/>
          <w:highlight w:val="cyan"/>
        </w:rPr>
      </w:pPr>
      <w:r w:rsidRPr="000A5D16">
        <w:rPr>
          <w:i/>
          <w:iCs/>
          <w:noProof/>
          <w:highlight w:val="cyan"/>
        </w:rPr>
        <w:lastRenderedPageBreak/>
        <w:drawing>
          <wp:inline distT="0" distB="0" distL="0" distR="0" wp14:anchorId="52A6D4A2" wp14:editId="4D25C101">
            <wp:extent cx="5925185" cy="3043123"/>
            <wp:effectExtent l="0" t="0" r="0" b="5080"/>
            <wp:docPr id="36" name="Picture 3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bar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173" cy="3052362"/>
                    </a:xfrm>
                    <a:prstGeom prst="rect">
                      <a:avLst/>
                    </a:prstGeom>
                    <a:noFill/>
                    <a:ln>
                      <a:noFill/>
                    </a:ln>
                  </pic:spPr>
                </pic:pic>
              </a:graphicData>
            </a:graphic>
          </wp:inline>
        </w:drawing>
      </w:r>
    </w:p>
    <w:p w14:paraId="0AD176BD" w14:textId="77777777" w:rsidR="00727356" w:rsidRPr="000A5D16" w:rsidRDefault="00727356" w:rsidP="00727356">
      <w:pPr>
        <w:jc w:val="both"/>
        <w:rPr>
          <w:i/>
          <w:iCs/>
          <w:highlight w:val="cyan"/>
        </w:rPr>
      </w:pPr>
      <w:r w:rsidRPr="000A5D16">
        <w:rPr>
          <w:i/>
          <w:iCs/>
          <w:highlight w:val="cyan"/>
        </w:rPr>
        <w:t xml:space="preserve"> Although MDTs are prescribed by WV Code, not all stakeholders who attend MDTs have had formal training about MDTs. </w:t>
      </w:r>
    </w:p>
    <w:p w14:paraId="20C4DC7F" w14:textId="77777777" w:rsidR="00727356" w:rsidRPr="000A5D16" w:rsidRDefault="00727356" w:rsidP="00727356">
      <w:pPr>
        <w:jc w:val="both"/>
        <w:rPr>
          <w:i/>
          <w:iCs/>
          <w:highlight w:val="cyan"/>
        </w:rPr>
      </w:pPr>
      <w:r w:rsidRPr="000A5D16">
        <w:rPr>
          <w:i/>
          <w:iCs/>
          <w:noProof/>
          <w:highlight w:val="cyan"/>
        </w:rPr>
        <w:drawing>
          <wp:inline distT="0" distB="0" distL="0" distR="0" wp14:anchorId="38542FE9" wp14:editId="3C6A3315">
            <wp:extent cx="5895975" cy="2933395"/>
            <wp:effectExtent l="0" t="0" r="0" b="635"/>
            <wp:docPr id="35" name="Picture 3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bar 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7228" cy="2938994"/>
                    </a:xfrm>
                    <a:prstGeom prst="rect">
                      <a:avLst/>
                    </a:prstGeom>
                    <a:noFill/>
                    <a:ln>
                      <a:noFill/>
                    </a:ln>
                  </pic:spPr>
                </pic:pic>
              </a:graphicData>
            </a:graphic>
          </wp:inline>
        </w:drawing>
      </w:r>
    </w:p>
    <w:p w14:paraId="3B4BB194" w14:textId="7F121641" w:rsidR="00727356" w:rsidRPr="004429C1" w:rsidRDefault="009B34B3" w:rsidP="004429C1">
      <w:pPr>
        <w:jc w:val="both"/>
        <w:rPr>
          <w:rFonts w:ascii="Calibri" w:hAnsi="Calibri" w:cs="Calibri"/>
          <w:i/>
          <w:iCs/>
        </w:rPr>
      </w:pPr>
      <w:r w:rsidRPr="000A5D16">
        <w:rPr>
          <w:rFonts w:ascii="Calibri" w:hAnsi="Calibri" w:cs="Calibri"/>
          <w:i/>
          <w:iCs/>
          <w:highlight w:val="cyan"/>
        </w:rPr>
        <w:t xml:space="preserve">The </w:t>
      </w:r>
      <w:r w:rsidR="00727356" w:rsidRPr="000A5D16">
        <w:rPr>
          <w:rFonts w:ascii="Calibri" w:hAnsi="Calibri" w:cs="Calibri"/>
          <w:i/>
          <w:iCs/>
          <w:highlight w:val="cyan"/>
        </w:rPr>
        <w:t xml:space="preserve">CIP will continue to analyze the results of the </w:t>
      </w:r>
      <w:r w:rsidR="00517198" w:rsidRPr="000A5D16">
        <w:rPr>
          <w:rFonts w:ascii="Calibri" w:hAnsi="Calibri" w:cs="Calibri"/>
          <w:i/>
          <w:iCs/>
          <w:highlight w:val="cyan"/>
        </w:rPr>
        <w:t>surveys,</w:t>
      </w:r>
      <w:r w:rsidR="00727356" w:rsidRPr="000A5D16">
        <w:rPr>
          <w:rFonts w:ascii="Calibri" w:hAnsi="Calibri" w:cs="Calibri"/>
          <w:i/>
          <w:iCs/>
          <w:highlight w:val="cyan"/>
        </w:rPr>
        <w:t xml:space="preserve"> and this will help drive future activities related to this project.</w:t>
      </w:r>
      <w:r w:rsidR="00727356" w:rsidRPr="004429C1">
        <w:rPr>
          <w:rFonts w:ascii="Calibri" w:hAnsi="Calibri" w:cs="Calibri"/>
          <w:i/>
          <w:iCs/>
        </w:rPr>
        <w:t xml:space="preserve"> </w:t>
      </w:r>
    </w:p>
    <w:p w14:paraId="600ADB5B" w14:textId="426313A1" w:rsidR="0032346A" w:rsidRDefault="0032346A" w:rsidP="004429C1">
      <w:pPr>
        <w:spacing w:before="0" w:beforeAutospacing="0" w:after="0" w:afterAutospacing="0"/>
        <w:jc w:val="both"/>
        <w:rPr>
          <w:rFonts w:ascii="Calibri" w:hAnsi="Calibri" w:cs="Calibri"/>
          <w:b/>
        </w:rPr>
      </w:pPr>
      <w:r w:rsidRPr="004429C1">
        <w:rPr>
          <w:rFonts w:ascii="Calibri" w:hAnsi="Calibri" w:cs="Calibri"/>
          <w:b/>
        </w:rPr>
        <w:lastRenderedPageBreak/>
        <w:t>West Virginia Regional Partnership Grants</w:t>
      </w:r>
    </w:p>
    <w:p w14:paraId="6DF4F0C3" w14:textId="77777777" w:rsidR="00B17B88" w:rsidRPr="004429C1" w:rsidRDefault="00B17B88" w:rsidP="004429C1">
      <w:pPr>
        <w:spacing w:before="0" w:beforeAutospacing="0" w:after="0" w:afterAutospacing="0"/>
        <w:jc w:val="both"/>
        <w:rPr>
          <w:rFonts w:ascii="Calibri" w:hAnsi="Calibri" w:cs="Calibri"/>
          <w:b/>
        </w:rPr>
      </w:pPr>
    </w:p>
    <w:p w14:paraId="36BE6A31" w14:textId="2A263F03" w:rsidR="007A5835" w:rsidRPr="004429C1" w:rsidRDefault="0032346A" w:rsidP="004429C1">
      <w:pPr>
        <w:spacing w:before="0" w:beforeAutospacing="0" w:after="0" w:afterAutospacing="0"/>
        <w:jc w:val="both"/>
        <w:rPr>
          <w:rFonts w:ascii="Calibri" w:hAnsi="Calibri" w:cs="Calibri"/>
        </w:rPr>
      </w:pPr>
      <w:r w:rsidRPr="004429C1">
        <w:rPr>
          <w:rFonts w:ascii="Calibri" w:hAnsi="Calibri" w:cs="Calibri"/>
        </w:rPr>
        <w:t>West Virginia was awarded the Regional Partnership Grant (RPG) for Cabell, Wayne, and Lincoln Counties.  RPG serve</w:t>
      </w:r>
      <w:r w:rsidR="0083112B" w:rsidRPr="004429C1">
        <w:rPr>
          <w:rFonts w:ascii="Calibri" w:hAnsi="Calibri" w:cs="Calibri"/>
        </w:rPr>
        <w:t>s</w:t>
      </w:r>
      <w:r w:rsidRPr="004429C1">
        <w:rPr>
          <w:rFonts w:ascii="Calibri" w:hAnsi="Calibri" w:cs="Calibri"/>
        </w:rPr>
        <w:t xml:space="preserve"> children that are involved with Child Protective Services due to substance abuse. The grant provide</w:t>
      </w:r>
      <w:r w:rsidR="001C510F" w:rsidRPr="004429C1">
        <w:rPr>
          <w:rFonts w:ascii="Calibri" w:hAnsi="Calibri" w:cs="Calibri"/>
        </w:rPr>
        <w:t>s</w:t>
      </w:r>
      <w:r w:rsidRPr="004429C1">
        <w:rPr>
          <w:rFonts w:ascii="Calibri" w:hAnsi="Calibri" w:cs="Calibri"/>
        </w:rPr>
        <w:t xml:space="preserve"> a wrap-around approach for the service delivery.  The population </w:t>
      </w:r>
      <w:r w:rsidR="001C510F" w:rsidRPr="004429C1">
        <w:rPr>
          <w:rFonts w:ascii="Calibri" w:hAnsi="Calibri" w:cs="Calibri"/>
        </w:rPr>
        <w:t xml:space="preserve">served is </w:t>
      </w:r>
      <w:r w:rsidRPr="004429C1">
        <w:rPr>
          <w:rFonts w:ascii="Calibri" w:hAnsi="Calibri" w:cs="Calibri"/>
        </w:rPr>
        <w:t xml:space="preserve">ages 0-12.  Marshall University, Prestera Center, and Children’s </w:t>
      </w:r>
      <w:r w:rsidR="00170794">
        <w:rPr>
          <w:rFonts w:ascii="Calibri" w:hAnsi="Calibri" w:cs="Calibri"/>
        </w:rPr>
        <w:t>H</w:t>
      </w:r>
      <w:r w:rsidRPr="004429C1">
        <w:rPr>
          <w:rFonts w:ascii="Calibri" w:hAnsi="Calibri" w:cs="Calibri"/>
        </w:rPr>
        <w:t>ome Society h</w:t>
      </w:r>
      <w:r w:rsidR="001C510F" w:rsidRPr="004429C1">
        <w:rPr>
          <w:rFonts w:ascii="Calibri" w:hAnsi="Calibri" w:cs="Calibri"/>
        </w:rPr>
        <w:t>ave</w:t>
      </w:r>
      <w:r w:rsidRPr="004429C1">
        <w:rPr>
          <w:rFonts w:ascii="Calibri" w:hAnsi="Calibri" w:cs="Calibri"/>
        </w:rPr>
        <w:t xml:space="preserve"> partnered with the</w:t>
      </w:r>
      <w:r w:rsidR="0071442B">
        <w:rPr>
          <w:rFonts w:ascii="Calibri" w:hAnsi="Calibri" w:cs="Calibri"/>
        </w:rPr>
        <w:t xml:space="preserve"> Department </w:t>
      </w:r>
      <w:r w:rsidRPr="004429C1">
        <w:rPr>
          <w:rFonts w:ascii="Calibri" w:hAnsi="Calibri" w:cs="Calibri"/>
        </w:rPr>
        <w:t>to provide these services.  The referral for these services originates within the B</w:t>
      </w:r>
      <w:r w:rsidR="00170794">
        <w:rPr>
          <w:rFonts w:ascii="Calibri" w:hAnsi="Calibri" w:cs="Calibri"/>
        </w:rPr>
        <w:t>CF</w:t>
      </w:r>
      <w:r w:rsidRPr="004429C1">
        <w:rPr>
          <w:rFonts w:ascii="Calibri" w:hAnsi="Calibri" w:cs="Calibri"/>
        </w:rPr>
        <w:t xml:space="preserve">.  </w:t>
      </w:r>
    </w:p>
    <w:p w14:paraId="05ABD84B" w14:textId="77777777" w:rsidR="0026082A" w:rsidRPr="004429C1" w:rsidRDefault="00585778" w:rsidP="004429C1">
      <w:pPr>
        <w:jc w:val="both"/>
        <w:rPr>
          <w:rFonts w:ascii="Calibri" w:hAnsi="Calibri" w:cs="Calibri"/>
          <w:color w:val="323130"/>
        </w:rPr>
      </w:pPr>
      <w:r w:rsidRPr="004429C1">
        <w:rPr>
          <w:rFonts w:ascii="Calibri" w:hAnsi="Calibri" w:cs="Calibri"/>
          <w:b/>
          <w:bCs/>
          <w:i/>
          <w:iCs/>
        </w:rPr>
        <w:t>Update 2022:</w:t>
      </w:r>
      <w:r w:rsidR="0026082A" w:rsidRPr="004429C1">
        <w:rPr>
          <w:rFonts w:ascii="Calibri" w:hAnsi="Calibri" w:cs="Calibri"/>
          <w:color w:val="323130"/>
        </w:rPr>
        <w:t xml:space="preserve"> </w:t>
      </w:r>
    </w:p>
    <w:p w14:paraId="0152474D" w14:textId="4B597FFC" w:rsidR="0026082A" w:rsidRPr="004429C1" w:rsidRDefault="0026082A" w:rsidP="004429C1">
      <w:pPr>
        <w:jc w:val="both"/>
        <w:rPr>
          <w:rFonts w:ascii="Calibri" w:hAnsi="Calibri" w:cs="Calibri"/>
          <w:i/>
          <w:iCs/>
        </w:rPr>
      </w:pPr>
      <w:r w:rsidRPr="004429C1">
        <w:rPr>
          <w:rFonts w:ascii="Calibri" w:hAnsi="Calibri" w:cs="Calibri"/>
          <w:i/>
          <w:iCs/>
        </w:rPr>
        <w:t xml:space="preserve">West Virginia was awarded the RPG for Cabell, Wayne, and Lincoln Counties.  RPG serves children that are involved with Child Protective Services due to substance abuse. The grant provides a wraparound approach for the service delivery.  The population served is ages 0-12.  Marshall University, Prestera Center, and Children’s </w:t>
      </w:r>
      <w:r w:rsidR="003442D6" w:rsidRPr="004429C1">
        <w:rPr>
          <w:rFonts w:ascii="Calibri" w:hAnsi="Calibri" w:cs="Calibri"/>
          <w:i/>
          <w:iCs/>
        </w:rPr>
        <w:t>H</w:t>
      </w:r>
      <w:r w:rsidRPr="004429C1">
        <w:rPr>
          <w:rFonts w:ascii="Calibri" w:hAnsi="Calibri" w:cs="Calibri"/>
          <w:i/>
          <w:iCs/>
        </w:rPr>
        <w:t xml:space="preserve">ome Society have partnered with the </w:t>
      </w:r>
      <w:r w:rsidR="0071442B">
        <w:rPr>
          <w:rFonts w:ascii="Calibri" w:hAnsi="Calibri" w:cs="Calibri"/>
          <w:i/>
          <w:iCs/>
        </w:rPr>
        <w:t>Department</w:t>
      </w:r>
      <w:r w:rsidRPr="004429C1">
        <w:rPr>
          <w:rFonts w:ascii="Calibri" w:hAnsi="Calibri" w:cs="Calibri"/>
          <w:i/>
          <w:iCs/>
        </w:rPr>
        <w:t xml:space="preserve"> to provide these services.  The referral for these services originates within the B</w:t>
      </w:r>
      <w:r w:rsidR="00170794">
        <w:rPr>
          <w:rFonts w:ascii="Calibri" w:hAnsi="Calibri" w:cs="Calibri"/>
          <w:i/>
          <w:iCs/>
        </w:rPr>
        <w:t>CF</w:t>
      </w:r>
      <w:r w:rsidRPr="004429C1">
        <w:rPr>
          <w:rFonts w:ascii="Calibri" w:hAnsi="Calibri" w:cs="Calibri"/>
          <w:i/>
          <w:iCs/>
        </w:rPr>
        <w:t>. </w:t>
      </w:r>
    </w:p>
    <w:p w14:paraId="4C8616C2" w14:textId="04C448BE" w:rsidR="0026082A" w:rsidRPr="004429C1" w:rsidRDefault="0026082A" w:rsidP="004429C1">
      <w:pPr>
        <w:spacing w:before="0" w:beforeAutospacing="0" w:after="0" w:afterAutospacing="0"/>
        <w:jc w:val="both"/>
        <w:rPr>
          <w:rFonts w:ascii="Calibri" w:hAnsi="Calibri" w:cs="Calibri"/>
          <w:i/>
          <w:iCs/>
        </w:rPr>
      </w:pPr>
      <w:r w:rsidRPr="004429C1">
        <w:rPr>
          <w:rFonts w:ascii="Calibri" w:hAnsi="Calibri" w:cs="Calibri"/>
          <w:i/>
          <w:iCs/>
        </w:rPr>
        <w:t xml:space="preserve">During 2021, Prestera Center </w:t>
      </w:r>
      <w:r w:rsidR="0036621C" w:rsidRPr="004429C1">
        <w:rPr>
          <w:rFonts w:ascii="Calibri" w:hAnsi="Calibri" w:cs="Calibri"/>
          <w:i/>
          <w:iCs/>
        </w:rPr>
        <w:t>repor</w:t>
      </w:r>
      <w:r w:rsidR="0036621C">
        <w:rPr>
          <w:rFonts w:ascii="Calibri" w:hAnsi="Calibri" w:cs="Calibri"/>
          <w:i/>
          <w:iCs/>
        </w:rPr>
        <w:t>ted</w:t>
      </w:r>
      <w:r w:rsidRPr="004429C1">
        <w:rPr>
          <w:rFonts w:ascii="Calibri" w:hAnsi="Calibri" w:cs="Calibri"/>
          <w:i/>
          <w:iCs/>
        </w:rPr>
        <w:t xml:space="preserve"> that the R</w:t>
      </w:r>
      <w:r w:rsidR="00D46C04">
        <w:rPr>
          <w:rFonts w:ascii="Calibri" w:hAnsi="Calibri" w:cs="Calibri"/>
          <w:i/>
          <w:iCs/>
        </w:rPr>
        <w:t>PG</w:t>
      </w:r>
      <w:r w:rsidRPr="004429C1">
        <w:rPr>
          <w:rFonts w:ascii="Calibri" w:hAnsi="Calibri" w:cs="Calibri"/>
          <w:i/>
          <w:iCs/>
        </w:rPr>
        <w:t xml:space="preserve"> has served 208 adults and 179 children by providing these families with wraparound services that will assist them in overcoming their substance use disorder. The focus has been on providing the families with services that they will benefit from long after RPG services are removed from their home. The Program Director maintains office hours in each county’s local office to staff current cases with CPS and </w:t>
      </w:r>
      <w:r w:rsidR="00C61AF1">
        <w:rPr>
          <w:rFonts w:ascii="Calibri" w:hAnsi="Calibri" w:cs="Calibri"/>
          <w:i/>
          <w:iCs/>
        </w:rPr>
        <w:t>CSM</w:t>
      </w:r>
      <w:r w:rsidRPr="004429C1">
        <w:rPr>
          <w:rFonts w:ascii="Calibri" w:hAnsi="Calibri" w:cs="Calibri"/>
          <w:i/>
          <w:iCs/>
        </w:rPr>
        <w:t xml:space="preserve">s. The purpose of these meetings is to provide information, coordinate care, assure barriers to referrals are addressed, and discuss possible </w:t>
      </w:r>
      <w:r w:rsidR="003442D6" w:rsidRPr="004429C1">
        <w:rPr>
          <w:rFonts w:ascii="Calibri" w:hAnsi="Calibri" w:cs="Calibri"/>
          <w:i/>
          <w:iCs/>
        </w:rPr>
        <w:t>referrals</w:t>
      </w:r>
      <w:r w:rsidRPr="004429C1">
        <w:rPr>
          <w:rFonts w:ascii="Calibri" w:hAnsi="Calibri" w:cs="Calibri"/>
          <w:i/>
          <w:iCs/>
        </w:rPr>
        <w:t xml:space="preserve"> for the program.</w:t>
      </w:r>
    </w:p>
    <w:p w14:paraId="386C63F4" w14:textId="77777777" w:rsidR="0026082A" w:rsidRPr="004429C1" w:rsidRDefault="0026082A" w:rsidP="004429C1">
      <w:pPr>
        <w:spacing w:before="0" w:beforeAutospacing="0" w:after="0" w:afterAutospacing="0"/>
        <w:jc w:val="both"/>
        <w:rPr>
          <w:rFonts w:ascii="Calibri" w:hAnsi="Calibri" w:cs="Calibri"/>
          <w:i/>
          <w:iCs/>
        </w:rPr>
      </w:pPr>
    </w:p>
    <w:p w14:paraId="4F23FCC0" w14:textId="4D86BF83" w:rsidR="0026082A" w:rsidRDefault="0026082A" w:rsidP="004429C1">
      <w:pPr>
        <w:spacing w:before="0" w:beforeAutospacing="0" w:after="0" w:afterAutospacing="0"/>
        <w:jc w:val="both"/>
        <w:rPr>
          <w:rFonts w:ascii="Calibri" w:hAnsi="Calibri" w:cs="Calibri"/>
          <w:i/>
          <w:iCs/>
        </w:rPr>
      </w:pPr>
      <w:r w:rsidRPr="004429C1">
        <w:rPr>
          <w:rFonts w:ascii="Calibri" w:hAnsi="Calibri" w:cs="Calibri"/>
          <w:i/>
          <w:iCs/>
        </w:rPr>
        <w:t>In</w:t>
      </w:r>
      <w:r w:rsidR="00D46C04">
        <w:rPr>
          <w:rFonts w:ascii="Calibri" w:hAnsi="Calibri" w:cs="Calibri"/>
          <w:i/>
          <w:iCs/>
        </w:rPr>
        <w:t xml:space="preserve"> the</w:t>
      </w:r>
      <w:r w:rsidRPr="004429C1">
        <w:rPr>
          <w:rFonts w:ascii="Calibri" w:hAnsi="Calibri" w:cs="Calibri"/>
          <w:i/>
          <w:iCs/>
        </w:rPr>
        <w:t xml:space="preserve"> calendar year 2021, the goals for this program include the following:</w:t>
      </w:r>
    </w:p>
    <w:p w14:paraId="062A2928" w14:textId="77777777" w:rsidR="00D46C04" w:rsidRPr="004429C1" w:rsidRDefault="00D46C04" w:rsidP="004429C1">
      <w:pPr>
        <w:spacing w:before="0" w:beforeAutospacing="0" w:after="0" w:afterAutospacing="0"/>
        <w:jc w:val="both"/>
        <w:rPr>
          <w:rFonts w:ascii="Calibri" w:hAnsi="Calibri" w:cs="Calibri"/>
          <w:i/>
          <w:iCs/>
        </w:rPr>
      </w:pPr>
    </w:p>
    <w:p w14:paraId="32A422C0" w14:textId="6BE25E8B" w:rsidR="0026082A" w:rsidRPr="004429C1" w:rsidRDefault="0026082A" w:rsidP="004429C1">
      <w:pPr>
        <w:numPr>
          <w:ilvl w:val="0"/>
          <w:numId w:val="89"/>
        </w:numPr>
        <w:spacing w:before="0" w:beforeAutospacing="0" w:after="0" w:afterAutospacing="0"/>
        <w:jc w:val="both"/>
        <w:rPr>
          <w:rFonts w:ascii="Calibri" w:hAnsi="Calibri" w:cs="Calibri"/>
          <w:i/>
          <w:iCs/>
        </w:rPr>
      </w:pPr>
      <w:r w:rsidRPr="004429C1">
        <w:rPr>
          <w:rFonts w:ascii="Calibri" w:hAnsi="Calibri" w:cs="Calibri"/>
          <w:i/>
          <w:iCs/>
        </w:rPr>
        <w:t xml:space="preserve">Serve 200 children impacted by parental substance use and their families using wraparound processes resulting in improved well-being, safety, </w:t>
      </w:r>
      <w:r w:rsidR="00D46C04">
        <w:rPr>
          <w:rFonts w:ascii="Calibri" w:hAnsi="Calibri" w:cs="Calibri"/>
          <w:i/>
          <w:iCs/>
        </w:rPr>
        <w:t xml:space="preserve">and </w:t>
      </w:r>
      <w:r w:rsidRPr="004429C1">
        <w:rPr>
          <w:rFonts w:ascii="Calibri" w:hAnsi="Calibri" w:cs="Calibri"/>
          <w:i/>
          <w:iCs/>
        </w:rPr>
        <w:t>permanency for the child; recovery for the parent(s); and family strengthening.</w:t>
      </w:r>
    </w:p>
    <w:p w14:paraId="5DD5E0C9" w14:textId="77777777" w:rsidR="0026082A" w:rsidRPr="004429C1" w:rsidRDefault="0026082A" w:rsidP="004429C1">
      <w:pPr>
        <w:numPr>
          <w:ilvl w:val="0"/>
          <w:numId w:val="89"/>
        </w:numPr>
        <w:spacing w:before="0" w:beforeAutospacing="0" w:after="0" w:afterAutospacing="0"/>
        <w:jc w:val="both"/>
        <w:rPr>
          <w:rFonts w:ascii="Calibri" w:hAnsi="Calibri" w:cs="Calibri"/>
          <w:i/>
          <w:iCs/>
        </w:rPr>
      </w:pPr>
      <w:r w:rsidRPr="004429C1">
        <w:rPr>
          <w:rFonts w:ascii="Calibri" w:hAnsi="Calibri" w:cs="Calibri"/>
          <w:i/>
          <w:iCs/>
        </w:rPr>
        <w:t>Establish improved processes and norms for confidential information sharing between all those involved in the family’s plan.</w:t>
      </w:r>
    </w:p>
    <w:p w14:paraId="4C1A76F0" w14:textId="30294F01" w:rsidR="00727356" w:rsidRPr="004429C1" w:rsidRDefault="0026082A" w:rsidP="004429C1">
      <w:pPr>
        <w:numPr>
          <w:ilvl w:val="0"/>
          <w:numId w:val="89"/>
        </w:numPr>
        <w:spacing w:before="0" w:beforeAutospacing="0" w:after="0" w:afterAutospacing="0"/>
        <w:jc w:val="both"/>
        <w:rPr>
          <w:rFonts w:ascii="Calibri" w:hAnsi="Calibri" w:cs="Calibri"/>
          <w:i/>
          <w:iCs/>
        </w:rPr>
      </w:pPr>
      <w:r w:rsidRPr="004429C1">
        <w:rPr>
          <w:rFonts w:ascii="Calibri" w:hAnsi="Calibri" w:cs="Calibri"/>
          <w:i/>
          <w:iCs/>
        </w:rPr>
        <w:t>Establish practices for reunification services for children impacted by parental substance use and make recommendations for reunification services for West Virginia’s children in out-of-home placements.</w:t>
      </w:r>
    </w:p>
    <w:p w14:paraId="3BC8A471" w14:textId="1B595D0B" w:rsidR="00727356" w:rsidRPr="004429C1" w:rsidRDefault="00727356" w:rsidP="004429C1">
      <w:pPr>
        <w:spacing w:before="0" w:beforeAutospacing="0" w:after="0" w:afterAutospacing="0"/>
        <w:jc w:val="both"/>
        <w:rPr>
          <w:rFonts w:ascii="Calibri" w:hAnsi="Calibri" w:cs="Calibri"/>
          <w:i/>
          <w:iCs/>
        </w:rPr>
      </w:pPr>
    </w:p>
    <w:p w14:paraId="4E53283E" w14:textId="03646430" w:rsidR="00727356" w:rsidRPr="000A5D16" w:rsidRDefault="00C3141F" w:rsidP="004429C1">
      <w:pPr>
        <w:spacing w:before="0" w:beforeAutospacing="0" w:after="0" w:afterAutospacing="0"/>
        <w:jc w:val="both"/>
        <w:rPr>
          <w:rFonts w:ascii="Calibri" w:hAnsi="Calibri" w:cs="Calibri"/>
          <w:b/>
          <w:bCs/>
          <w:i/>
          <w:iCs/>
          <w:highlight w:val="cyan"/>
        </w:rPr>
      </w:pPr>
      <w:r w:rsidRPr="000A5D16">
        <w:rPr>
          <w:rFonts w:ascii="Calibri" w:hAnsi="Calibri" w:cs="Calibri"/>
          <w:b/>
          <w:bCs/>
          <w:i/>
          <w:iCs/>
          <w:highlight w:val="cyan"/>
        </w:rPr>
        <w:t>Update 2023:</w:t>
      </w:r>
    </w:p>
    <w:p w14:paraId="3D6441E8" w14:textId="4A414227" w:rsidR="00C3141F" w:rsidRPr="000A5D16" w:rsidRDefault="00C3141F" w:rsidP="004429C1">
      <w:pPr>
        <w:spacing w:before="0" w:beforeAutospacing="0" w:after="0" w:afterAutospacing="0"/>
        <w:jc w:val="both"/>
        <w:rPr>
          <w:rFonts w:ascii="Calibri" w:hAnsi="Calibri" w:cs="Calibri"/>
          <w:i/>
          <w:iCs/>
          <w:highlight w:val="cyan"/>
        </w:rPr>
      </w:pPr>
    </w:p>
    <w:p w14:paraId="1A100453" w14:textId="2293784A" w:rsidR="00C3141F" w:rsidRPr="000A5D16" w:rsidRDefault="00C3141F" w:rsidP="004429C1">
      <w:pPr>
        <w:spacing w:before="0" w:beforeAutospacing="0" w:after="0" w:afterAutospacing="0"/>
        <w:jc w:val="both"/>
        <w:rPr>
          <w:rFonts w:ascii="Calibri" w:hAnsi="Calibri" w:cs="Calibri"/>
          <w:i/>
          <w:iCs/>
          <w:highlight w:val="cyan"/>
        </w:rPr>
      </w:pPr>
      <w:r w:rsidRPr="000A5D16">
        <w:rPr>
          <w:rFonts w:ascii="Calibri" w:hAnsi="Calibri" w:cs="Calibri"/>
          <w:i/>
          <w:iCs/>
          <w:highlight w:val="cyan"/>
        </w:rPr>
        <w:t>West Virginia has been awarded two RPG</w:t>
      </w:r>
      <w:r w:rsidR="00D46C04" w:rsidRPr="000A5D16">
        <w:rPr>
          <w:rFonts w:ascii="Calibri" w:hAnsi="Calibri" w:cs="Calibri"/>
          <w:i/>
          <w:iCs/>
          <w:highlight w:val="cyan"/>
        </w:rPr>
        <w:t>s</w:t>
      </w:r>
      <w:r w:rsidRPr="000A5D16">
        <w:rPr>
          <w:rFonts w:ascii="Calibri" w:hAnsi="Calibri" w:cs="Calibri"/>
          <w:i/>
          <w:iCs/>
          <w:highlight w:val="cyan"/>
        </w:rPr>
        <w:t>. The first one was awarded in October 2017 and will end in September 2022 with a possible extension. The first grant serves Cabell, Wayne, and Lincoln Counties.  The second grant was awarded in Oct 2019 and will continue until September 2024. The second grant serves Kanawha, Boone, Raleigh, and Wyoming Counties. </w:t>
      </w:r>
    </w:p>
    <w:p w14:paraId="72EAC92F" w14:textId="77777777" w:rsidR="003D16A5" w:rsidRPr="000A5D16" w:rsidRDefault="003D16A5" w:rsidP="004429C1">
      <w:pPr>
        <w:spacing w:before="0" w:beforeAutospacing="0" w:after="0" w:afterAutospacing="0"/>
        <w:jc w:val="both"/>
        <w:rPr>
          <w:rFonts w:ascii="Calibri" w:hAnsi="Calibri" w:cs="Calibri"/>
          <w:i/>
          <w:iCs/>
          <w:highlight w:val="cyan"/>
        </w:rPr>
      </w:pPr>
    </w:p>
    <w:p w14:paraId="73829FF1" w14:textId="41CE4035" w:rsidR="00C3141F" w:rsidRPr="000A5D16" w:rsidRDefault="00C3141F" w:rsidP="004429C1">
      <w:pPr>
        <w:spacing w:before="0" w:beforeAutospacing="0" w:after="0" w:afterAutospacing="0"/>
        <w:jc w:val="both"/>
        <w:rPr>
          <w:rFonts w:ascii="Calibri" w:hAnsi="Calibri" w:cs="Calibri"/>
          <w:i/>
          <w:iCs/>
          <w:highlight w:val="cyan"/>
        </w:rPr>
      </w:pPr>
      <w:r w:rsidRPr="000A5D16">
        <w:rPr>
          <w:rFonts w:ascii="Calibri" w:hAnsi="Calibri" w:cs="Calibri"/>
          <w:i/>
          <w:iCs/>
          <w:highlight w:val="cyan"/>
        </w:rPr>
        <w:t xml:space="preserve">RPG serves children that are involved with Child Protective Services due to substance use. The grant provides a wraparound approach for the service delivery.  The population served is ages 0-12.  Marshall </w:t>
      </w:r>
      <w:r w:rsidRPr="000A5D16">
        <w:rPr>
          <w:rFonts w:ascii="Calibri" w:hAnsi="Calibri" w:cs="Calibri"/>
          <w:i/>
          <w:iCs/>
          <w:highlight w:val="cyan"/>
        </w:rPr>
        <w:lastRenderedPageBreak/>
        <w:t xml:space="preserve">University, Prestera Center, Children’s Home Society, FMRS and Southern Highlands have partnered with the </w:t>
      </w:r>
      <w:r w:rsidR="0071442B" w:rsidRPr="000A5D16">
        <w:rPr>
          <w:rFonts w:ascii="Calibri" w:hAnsi="Calibri" w:cs="Calibri"/>
          <w:i/>
          <w:iCs/>
          <w:highlight w:val="cyan"/>
        </w:rPr>
        <w:t>Department</w:t>
      </w:r>
      <w:r w:rsidRPr="000A5D16">
        <w:rPr>
          <w:rFonts w:ascii="Calibri" w:hAnsi="Calibri" w:cs="Calibri"/>
          <w:i/>
          <w:iCs/>
          <w:highlight w:val="cyan"/>
        </w:rPr>
        <w:t xml:space="preserve"> to provide these services.  The referral for these services originates within the B</w:t>
      </w:r>
      <w:r w:rsidR="00D46C04" w:rsidRPr="000A5D16">
        <w:rPr>
          <w:rFonts w:ascii="Calibri" w:hAnsi="Calibri" w:cs="Calibri"/>
          <w:i/>
          <w:iCs/>
          <w:highlight w:val="cyan"/>
        </w:rPr>
        <w:t>CF</w:t>
      </w:r>
      <w:r w:rsidRPr="000A5D16">
        <w:rPr>
          <w:rFonts w:ascii="Calibri" w:hAnsi="Calibri" w:cs="Calibri"/>
          <w:i/>
          <w:iCs/>
          <w:highlight w:val="cyan"/>
        </w:rPr>
        <w:t>.  </w:t>
      </w:r>
    </w:p>
    <w:p w14:paraId="724E2A81" w14:textId="77777777" w:rsidR="003D16A5" w:rsidRPr="000A5D16" w:rsidRDefault="003D16A5" w:rsidP="004429C1">
      <w:pPr>
        <w:spacing w:before="0" w:beforeAutospacing="0" w:after="0" w:afterAutospacing="0"/>
        <w:jc w:val="both"/>
        <w:rPr>
          <w:rFonts w:ascii="Calibri" w:hAnsi="Calibri" w:cs="Calibri"/>
          <w:i/>
          <w:iCs/>
          <w:highlight w:val="cyan"/>
        </w:rPr>
      </w:pPr>
    </w:p>
    <w:p w14:paraId="753EDECD" w14:textId="73AB1223" w:rsidR="00C3141F" w:rsidRPr="000A5D16" w:rsidRDefault="00C3141F" w:rsidP="004429C1">
      <w:pPr>
        <w:spacing w:before="0" w:beforeAutospacing="0" w:after="0" w:afterAutospacing="0"/>
        <w:jc w:val="both"/>
        <w:rPr>
          <w:rFonts w:ascii="Calibri" w:hAnsi="Calibri" w:cs="Calibri"/>
          <w:i/>
          <w:iCs/>
          <w:highlight w:val="cyan"/>
        </w:rPr>
      </w:pPr>
      <w:r w:rsidRPr="000A5D16">
        <w:rPr>
          <w:rFonts w:ascii="Calibri" w:hAnsi="Calibri" w:cs="Calibri"/>
          <w:i/>
          <w:iCs/>
          <w:highlight w:val="cyan"/>
        </w:rPr>
        <w:t>Since October 2017, the R</w:t>
      </w:r>
      <w:r w:rsidR="00A47D80" w:rsidRPr="000A5D16">
        <w:rPr>
          <w:rFonts w:ascii="Calibri" w:hAnsi="Calibri" w:cs="Calibri"/>
          <w:i/>
          <w:iCs/>
          <w:highlight w:val="cyan"/>
        </w:rPr>
        <w:t>PG</w:t>
      </w:r>
      <w:r w:rsidRPr="000A5D16">
        <w:rPr>
          <w:rFonts w:ascii="Calibri" w:hAnsi="Calibri" w:cs="Calibri"/>
          <w:i/>
          <w:iCs/>
          <w:highlight w:val="cyan"/>
        </w:rPr>
        <w:t xml:space="preserve">s have served 310 adults and 281 children by providing these families with wraparound services that will assist them in overcoming their substance use disorder. The focus has been on providing the families with services that they will benefit from long after RPG services are removed from their home. The Program Director maintains office hours in each </w:t>
      </w:r>
      <w:r w:rsidR="0036621C" w:rsidRPr="000A5D16">
        <w:rPr>
          <w:rFonts w:ascii="Calibri" w:hAnsi="Calibri" w:cs="Calibri"/>
          <w:i/>
          <w:iCs/>
          <w:highlight w:val="cyan"/>
        </w:rPr>
        <w:t>county’s local</w:t>
      </w:r>
      <w:r w:rsidRPr="000A5D16">
        <w:rPr>
          <w:rFonts w:ascii="Calibri" w:hAnsi="Calibri" w:cs="Calibri"/>
          <w:i/>
          <w:iCs/>
          <w:highlight w:val="cyan"/>
        </w:rPr>
        <w:t xml:space="preserve"> office to staff current cases with CPS and </w:t>
      </w:r>
      <w:r w:rsidR="00A7361D" w:rsidRPr="000A5D16">
        <w:rPr>
          <w:rFonts w:ascii="Calibri" w:hAnsi="Calibri" w:cs="Calibri"/>
          <w:i/>
          <w:iCs/>
          <w:highlight w:val="cyan"/>
        </w:rPr>
        <w:t>CMSs</w:t>
      </w:r>
      <w:r w:rsidRPr="000A5D16">
        <w:rPr>
          <w:rFonts w:ascii="Calibri" w:hAnsi="Calibri" w:cs="Calibri"/>
          <w:i/>
          <w:iCs/>
          <w:highlight w:val="cyan"/>
        </w:rPr>
        <w:t>. The purpose of these meetings is to provide information, coordinate care, assure barriers to referrals are addressed, and discuss possible referrals for the program. </w:t>
      </w:r>
    </w:p>
    <w:p w14:paraId="07F6613A" w14:textId="77777777" w:rsidR="00C3141F" w:rsidRPr="000A5D16" w:rsidRDefault="00C3141F" w:rsidP="004429C1">
      <w:pPr>
        <w:spacing w:before="0" w:beforeAutospacing="0" w:after="0" w:afterAutospacing="0"/>
        <w:jc w:val="both"/>
        <w:rPr>
          <w:rFonts w:ascii="Calibri" w:hAnsi="Calibri" w:cs="Calibri"/>
          <w:i/>
          <w:iCs/>
          <w:highlight w:val="cyan"/>
        </w:rPr>
      </w:pPr>
      <w:r w:rsidRPr="000A5D16">
        <w:rPr>
          <w:rFonts w:ascii="Calibri" w:hAnsi="Calibri" w:cs="Calibri"/>
          <w:i/>
          <w:iCs/>
          <w:highlight w:val="cyan"/>
        </w:rPr>
        <w:t> </w:t>
      </w:r>
    </w:p>
    <w:p w14:paraId="11FCA033" w14:textId="7BE5D34F" w:rsidR="00C3141F" w:rsidRPr="000A5D16" w:rsidRDefault="00C3141F" w:rsidP="004429C1">
      <w:pPr>
        <w:spacing w:before="0" w:beforeAutospacing="0" w:after="0" w:afterAutospacing="0"/>
        <w:jc w:val="both"/>
        <w:rPr>
          <w:rFonts w:ascii="Calibri" w:hAnsi="Calibri" w:cs="Calibri"/>
          <w:i/>
          <w:iCs/>
          <w:highlight w:val="cyan"/>
        </w:rPr>
      </w:pPr>
      <w:r w:rsidRPr="000A5D16">
        <w:rPr>
          <w:rFonts w:ascii="Calibri" w:hAnsi="Calibri" w:cs="Calibri"/>
          <w:i/>
          <w:iCs/>
          <w:highlight w:val="cyan"/>
        </w:rPr>
        <w:t>Outcomes that have been demonstrated include: </w:t>
      </w:r>
    </w:p>
    <w:p w14:paraId="3AE88399" w14:textId="77777777" w:rsidR="00A47D80" w:rsidRPr="000A5D16" w:rsidRDefault="00A47D80" w:rsidP="004429C1">
      <w:pPr>
        <w:spacing w:before="0" w:beforeAutospacing="0" w:after="0" w:afterAutospacing="0"/>
        <w:jc w:val="both"/>
        <w:rPr>
          <w:rFonts w:ascii="Calibri" w:hAnsi="Calibri" w:cs="Calibri"/>
          <w:i/>
          <w:iCs/>
          <w:highlight w:val="cyan"/>
        </w:rPr>
      </w:pPr>
    </w:p>
    <w:p w14:paraId="239A8BDC" w14:textId="77777777" w:rsidR="00C3141F" w:rsidRPr="000A5D16" w:rsidRDefault="00C3141F" w:rsidP="00006983">
      <w:pPr>
        <w:numPr>
          <w:ilvl w:val="0"/>
          <w:numId w:val="121"/>
        </w:numPr>
        <w:spacing w:before="0" w:beforeAutospacing="0" w:after="0" w:afterAutospacing="0"/>
        <w:jc w:val="both"/>
        <w:rPr>
          <w:rFonts w:ascii="Calibri" w:hAnsi="Calibri" w:cs="Calibri"/>
          <w:i/>
          <w:iCs/>
          <w:highlight w:val="cyan"/>
        </w:rPr>
      </w:pPr>
      <w:r w:rsidRPr="000A5D16">
        <w:rPr>
          <w:rFonts w:ascii="Calibri" w:hAnsi="Calibri" w:cs="Calibri"/>
          <w:i/>
          <w:iCs/>
          <w:highlight w:val="cyan"/>
        </w:rPr>
        <w:t>Caregivers report reductions in trauma symptoms, anxiety and depression. </w:t>
      </w:r>
    </w:p>
    <w:p w14:paraId="7AF44DC3" w14:textId="77777777" w:rsidR="00C3141F" w:rsidRPr="000A5D16" w:rsidRDefault="00C3141F" w:rsidP="00006983">
      <w:pPr>
        <w:numPr>
          <w:ilvl w:val="0"/>
          <w:numId w:val="121"/>
        </w:numPr>
        <w:spacing w:before="0" w:beforeAutospacing="0" w:after="0" w:afterAutospacing="0"/>
        <w:jc w:val="both"/>
        <w:rPr>
          <w:rFonts w:ascii="Calibri" w:hAnsi="Calibri" w:cs="Calibri"/>
          <w:i/>
          <w:iCs/>
          <w:highlight w:val="cyan"/>
        </w:rPr>
      </w:pPr>
      <w:r w:rsidRPr="000A5D16">
        <w:rPr>
          <w:rFonts w:ascii="Calibri" w:hAnsi="Calibri" w:cs="Calibri"/>
          <w:i/>
          <w:iCs/>
          <w:highlight w:val="cyan"/>
        </w:rPr>
        <w:t>Caregivers report less problems with substances. </w:t>
      </w:r>
    </w:p>
    <w:p w14:paraId="09581FB0" w14:textId="77777777" w:rsidR="00C3141F" w:rsidRPr="000A5D16" w:rsidRDefault="00C3141F" w:rsidP="00006983">
      <w:pPr>
        <w:numPr>
          <w:ilvl w:val="0"/>
          <w:numId w:val="121"/>
        </w:numPr>
        <w:spacing w:before="0" w:beforeAutospacing="0" w:after="0" w:afterAutospacing="0"/>
        <w:jc w:val="both"/>
        <w:rPr>
          <w:rFonts w:ascii="Calibri" w:hAnsi="Calibri" w:cs="Calibri"/>
          <w:i/>
          <w:iCs/>
          <w:highlight w:val="cyan"/>
        </w:rPr>
      </w:pPr>
      <w:r w:rsidRPr="000A5D16">
        <w:rPr>
          <w:rFonts w:ascii="Calibri" w:hAnsi="Calibri" w:cs="Calibri"/>
          <w:i/>
          <w:iCs/>
          <w:highlight w:val="cyan"/>
        </w:rPr>
        <w:t>All children were in a home-like setting at the end of the services. </w:t>
      </w:r>
    </w:p>
    <w:p w14:paraId="4493BDC4" w14:textId="77777777" w:rsidR="00C3141F" w:rsidRPr="004429C1" w:rsidRDefault="00C3141F" w:rsidP="004429C1">
      <w:pPr>
        <w:spacing w:before="0" w:beforeAutospacing="0" w:after="0" w:afterAutospacing="0"/>
        <w:jc w:val="both"/>
        <w:rPr>
          <w:rFonts w:ascii="Calibri" w:hAnsi="Calibri" w:cs="Calibri"/>
          <w:i/>
          <w:iCs/>
        </w:rPr>
      </w:pPr>
    </w:p>
    <w:p w14:paraId="6862D3F3" w14:textId="68C54A8B" w:rsidR="00B51653" w:rsidRDefault="00B51653" w:rsidP="004429C1">
      <w:pPr>
        <w:spacing w:before="0" w:beforeAutospacing="0" w:after="0" w:afterAutospacing="0"/>
        <w:jc w:val="both"/>
        <w:rPr>
          <w:rFonts w:ascii="Calibri" w:hAnsi="Calibri" w:cs="Calibri"/>
          <w:b/>
        </w:rPr>
      </w:pPr>
      <w:r w:rsidRPr="004429C1">
        <w:rPr>
          <w:rFonts w:ascii="Calibri" w:hAnsi="Calibri" w:cs="Calibri"/>
          <w:b/>
        </w:rPr>
        <w:t>Education of Children in Out of Home Care Advisory Committee</w:t>
      </w:r>
    </w:p>
    <w:p w14:paraId="73C9B14D" w14:textId="77777777" w:rsidR="00B17B88" w:rsidRPr="004429C1" w:rsidRDefault="00B17B88" w:rsidP="004429C1">
      <w:pPr>
        <w:spacing w:before="0" w:beforeAutospacing="0" w:after="0" w:afterAutospacing="0"/>
        <w:jc w:val="both"/>
        <w:rPr>
          <w:rFonts w:ascii="Calibri" w:hAnsi="Calibri" w:cs="Calibri"/>
          <w:b/>
        </w:rPr>
      </w:pPr>
    </w:p>
    <w:p w14:paraId="358280A8" w14:textId="7560BF9C" w:rsidR="003B0CB0" w:rsidRPr="004429C1" w:rsidRDefault="00B51653" w:rsidP="004429C1">
      <w:pPr>
        <w:spacing w:before="0" w:beforeAutospacing="0" w:after="0" w:afterAutospacing="0"/>
        <w:jc w:val="both"/>
        <w:rPr>
          <w:rFonts w:ascii="Calibri" w:hAnsi="Calibri" w:cs="Calibri"/>
        </w:rPr>
      </w:pPr>
      <w:r w:rsidRPr="004429C1">
        <w:rPr>
          <w:rFonts w:ascii="Calibri" w:hAnsi="Calibri" w:cs="Calibri"/>
        </w:rPr>
        <w:t xml:space="preserve">The Education of Children in Out-of-Home Care Advisory Committee focused on the following major objectives during 2018: (1) Build a data sharing system between the </w:t>
      </w:r>
      <w:r w:rsidR="0071442B">
        <w:rPr>
          <w:rFonts w:ascii="Calibri" w:hAnsi="Calibri" w:cs="Calibri"/>
        </w:rPr>
        <w:t>Department</w:t>
      </w:r>
      <w:r w:rsidRPr="004429C1">
        <w:rPr>
          <w:rFonts w:ascii="Calibri" w:hAnsi="Calibri" w:cs="Calibri"/>
        </w:rPr>
        <w:t xml:space="preserve"> and the West Virginia Department of Education </w:t>
      </w:r>
      <w:r w:rsidR="00A47D80">
        <w:rPr>
          <w:rFonts w:ascii="Calibri" w:hAnsi="Calibri" w:cs="Calibri"/>
        </w:rPr>
        <w:t xml:space="preserve">(DOE) </w:t>
      </w:r>
      <w:r w:rsidRPr="004429C1">
        <w:rPr>
          <w:rFonts w:ascii="Calibri" w:hAnsi="Calibri" w:cs="Calibri"/>
        </w:rPr>
        <w:t xml:space="preserve">to implement the provisions of the federal Every Student Succeeds Act, </w:t>
      </w:r>
      <w:r w:rsidR="00A47D80">
        <w:rPr>
          <w:rFonts w:ascii="Calibri" w:hAnsi="Calibri" w:cs="Calibri"/>
        </w:rPr>
        <w:t>(</w:t>
      </w:r>
      <w:r w:rsidRPr="004429C1">
        <w:rPr>
          <w:rFonts w:ascii="Calibri" w:hAnsi="Calibri" w:cs="Calibri"/>
        </w:rPr>
        <w:t>ESSA</w:t>
      </w:r>
      <w:r w:rsidR="00A47D80">
        <w:rPr>
          <w:rFonts w:ascii="Calibri" w:hAnsi="Calibri" w:cs="Calibri"/>
        </w:rPr>
        <w:t>)</w:t>
      </w:r>
      <w:r w:rsidRPr="004429C1">
        <w:rPr>
          <w:rFonts w:ascii="Calibri" w:hAnsi="Calibri" w:cs="Calibri"/>
        </w:rPr>
        <w:t xml:space="preserve">, which requires the </w:t>
      </w:r>
      <w:r w:rsidR="00A47D80">
        <w:rPr>
          <w:rFonts w:ascii="Calibri" w:hAnsi="Calibri" w:cs="Calibri"/>
        </w:rPr>
        <w:t>WV DOE</w:t>
      </w:r>
      <w:r w:rsidRPr="004429C1">
        <w:rPr>
          <w:rFonts w:ascii="Calibri" w:hAnsi="Calibri" w:cs="Calibri"/>
        </w:rPr>
        <w:t xml:space="preserve"> to annually report on the educational status and achievement of children in foster care; (2) Increase educational participation in multi-disciplinary teams; and (3) Monitor the educational programs of children placed out-of-state.</w:t>
      </w:r>
    </w:p>
    <w:p w14:paraId="0DE9FB65" w14:textId="541B2CAA" w:rsidR="00585778" w:rsidRPr="004429C1" w:rsidRDefault="00585778" w:rsidP="004429C1">
      <w:pPr>
        <w:jc w:val="both"/>
        <w:rPr>
          <w:rFonts w:ascii="Calibri" w:hAnsi="Calibri" w:cs="Calibri"/>
          <w:b/>
          <w:bCs/>
          <w:i/>
          <w:iCs/>
        </w:rPr>
      </w:pPr>
      <w:r w:rsidRPr="004429C1">
        <w:rPr>
          <w:rFonts w:ascii="Calibri" w:hAnsi="Calibri" w:cs="Calibri"/>
          <w:b/>
          <w:bCs/>
          <w:i/>
          <w:iCs/>
        </w:rPr>
        <w:t>Update 2022:</w:t>
      </w:r>
    </w:p>
    <w:p w14:paraId="7F7FFECC" w14:textId="77777777" w:rsidR="0026082A" w:rsidRPr="004429C1" w:rsidRDefault="0026082A" w:rsidP="004429C1">
      <w:pPr>
        <w:jc w:val="both"/>
        <w:rPr>
          <w:rFonts w:ascii="Calibri" w:hAnsi="Calibri" w:cs="Calibri"/>
          <w:i/>
          <w:iCs/>
        </w:rPr>
      </w:pPr>
      <w:r w:rsidRPr="004429C1">
        <w:rPr>
          <w:rFonts w:ascii="Calibri" w:hAnsi="Calibri" w:cs="Calibri"/>
          <w:i/>
          <w:iCs/>
        </w:rPr>
        <w:t>The Education of Children in Out-of-Home Care Advisory Committee continued its work on the following major objectives during 2020:  (1) Increase educational participation in multi-disciplinary teams; (2) Monitor the educational programs of children placed out-of-state; (3) Identify promising and best practices with respect to the education of children in out-of-home care; and (4) Develop transition programs and services to assist out-of-home care students in returning to school, transitioning to work, or reunifying with their communities once they leave an institution or other out-of-home environment. </w:t>
      </w:r>
    </w:p>
    <w:p w14:paraId="6C5ECFFE" w14:textId="311B6562" w:rsidR="0026082A" w:rsidRPr="004429C1" w:rsidRDefault="0026082A" w:rsidP="004429C1">
      <w:pPr>
        <w:jc w:val="both"/>
        <w:rPr>
          <w:rFonts w:ascii="Calibri" w:hAnsi="Calibri" w:cs="Calibri"/>
          <w:i/>
          <w:iCs/>
        </w:rPr>
      </w:pPr>
      <w:r w:rsidRPr="004429C1">
        <w:rPr>
          <w:rFonts w:ascii="Calibri" w:hAnsi="Calibri" w:cs="Calibri"/>
          <w:i/>
          <w:iCs/>
        </w:rPr>
        <w:t>Under the ESSA, the W</w:t>
      </w:r>
      <w:r w:rsidR="00B9687F">
        <w:rPr>
          <w:rFonts w:ascii="Calibri" w:hAnsi="Calibri" w:cs="Calibri"/>
          <w:i/>
          <w:iCs/>
        </w:rPr>
        <w:t>V</w:t>
      </w:r>
      <w:r w:rsidR="00E82A3A">
        <w:rPr>
          <w:rFonts w:ascii="Calibri" w:hAnsi="Calibri" w:cs="Calibri"/>
          <w:i/>
          <w:iCs/>
        </w:rPr>
        <w:t xml:space="preserve"> DOE</w:t>
      </w:r>
      <w:r w:rsidRPr="004429C1">
        <w:rPr>
          <w:rFonts w:ascii="Calibri" w:hAnsi="Calibri" w:cs="Calibri"/>
          <w:i/>
          <w:iCs/>
        </w:rPr>
        <w:t xml:space="preserve"> is required to annually report on the educational status and achievements of children in foster care.  However, due to the </w:t>
      </w:r>
      <w:r w:rsidR="00692E6B">
        <w:rPr>
          <w:rFonts w:ascii="Calibri" w:hAnsi="Calibri" w:cs="Calibri"/>
          <w:i/>
          <w:iCs/>
        </w:rPr>
        <w:t>COVID</w:t>
      </w:r>
      <w:r w:rsidRPr="004429C1">
        <w:rPr>
          <w:rFonts w:ascii="Calibri" w:hAnsi="Calibri" w:cs="Calibri"/>
          <w:i/>
          <w:iCs/>
        </w:rPr>
        <w:t xml:space="preserve">-19 pandemic, the state testing program was </w:t>
      </w:r>
      <w:r w:rsidR="00551FCB" w:rsidRPr="004429C1">
        <w:rPr>
          <w:rFonts w:ascii="Calibri" w:hAnsi="Calibri" w:cs="Calibri"/>
          <w:i/>
          <w:iCs/>
        </w:rPr>
        <w:t>canceled</w:t>
      </w:r>
      <w:r w:rsidRPr="004429C1">
        <w:rPr>
          <w:rFonts w:ascii="Calibri" w:hAnsi="Calibri" w:cs="Calibri"/>
          <w:i/>
          <w:iCs/>
        </w:rPr>
        <w:t xml:space="preserve"> for the 2019-20 and the 2020-21 school years.  Therefore, the data normally reported in the Annual Report on the educational status and achievements of students in out-of-home care is unavailable.  </w:t>
      </w:r>
    </w:p>
    <w:p w14:paraId="720D9E40" w14:textId="2F49CC05" w:rsidR="00C3141F" w:rsidRPr="004429C1" w:rsidRDefault="0026082A" w:rsidP="004429C1">
      <w:pPr>
        <w:jc w:val="both"/>
        <w:rPr>
          <w:rFonts w:ascii="Calibri" w:hAnsi="Calibri" w:cs="Calibri"/>
          <w:i/>
          <w:iCs/>
        </w:rPr>
      </w:pPr>
      <w:r w:rsidRPr="004429C1">
        <w:rPr>
          <w:rFonts w:ascii="Calibri" w:hAnsi="Calibri" w:cs="Calibri"/>
          <w:i/>
          <w:iCs/>
        </w:rPr>
        <w:t>During 2021, the Education of Children in Out-of-Home Care Advisory Committee will continue to work on: (1) Facilitating the implementation of the foster care provisions of the ESSA; (2) Increasing educational participation in MDTs; (3) Monitoring the education programs of children placed out-of-</w:t>
      </w:r>
      <w:r w:rsidR="0036621C" w:rsidRPr="004429C1">
        <w:rPr>
          <w:rFonts w:ascii="Calibri" w:hAnsi="Calibri" w:cs="Calibri"/>
          <w:i/>
          <w:iCs/>
        </w:rPr>
        <w:t>state; (</w:t>
      </w:r>
      <w:r w:rsidRPr="004429C1">
        <w:rPr>
          <w:rFonts w:ascii="Calibri" w:hAnsi="Calibri" w:cs="Calibri"/>
          <w:i/>
          <w:iCs/>
        </w:rPr>
        <w:t xml:space="preserve">4) </w:t>
      </w:r>
      <w:r w:rsidRPr="004429C1">
        <w:rPr>
          <w:rFonts w:ascii="Calibri" w:hAnsi="Calibri" w:cs="Calibri"/>
          <w:i/>
          <w:iCs/>
        </w:rPr>
        <w:lastRenderedPageBreak/>
        <w:t>Improving and expanding transitional services; and (5) Identifying and disseminating promising and best practices in the education of children in foster care.  </w:t>
      </w:r>
    </w:p>
    <w:p w14:paraId="60B2DF4E" w14:textId="77777777" w:rsidR="00C3141F" w:rsidRPr="000A5D16" w:rsidRDefault="00C3141F" w:rsidP="004429C1">
      <w:pPr>
        <w:jc w:val="both"/>
        <w:rPr>
          <w:rFonts w:ascii="Calibri" w:hAnsi="Calibri" w:cs="Calibri"/>
          <w:b/>
          <w:bCs/>
          <w:i/>
          <w:iCs/>
          <w:highlight w:val="cyan"/>
        </w:rPr>
      </w:pPr>
      <w:r w:rsidRPr="000A5D16">
        <w:rPr>
          <w:rFonts w:ascii="Calibri" w:hAnsi="Calibri" w:cs="Calibri"/>
          <w:b/>
          <w:bCs/>
          <w:i/>
          <w:iCs/>
          <w:highlight w:val="cyan"/>
        </w:rPr>
        <w:t>Update 2023:</w:t>
      </w:r>
    </w:p>
    <w:p w14:paraId="5B502B5C" w14:textId="605CCF58" w:rsidR="00C3141F" w:rsidRPr="000A5D16" w:rsidRDefault="00C3141F" w:rsidP="004429C1">
      <w:pPr>
        <w:jc w:val="both"/>
        <w:rPr>
          <w:rFonts w:ascii="Calibri" w:hAnsi="Calibri" w:cs="Calibri"/>
          <w:i/>
          <w:iCs/>
          <w:highlight w:val="cyan"/>
        </w:rPr>
      </w:pPr>
      <w:r w:rsidRPr="000A5D16">
        <w:rPr>
          <w:rFonts w:ascii="Calibri" w:hAnsi="Calibri" w:cs="Calibri"/>
          <w:i/>
          <w:iCs/>
          <w:highlight w:val="cyan"/>
        </w:rPr>
        <w:t xml:space="preserve">The Education of Children in Out-of-Home Care Advisory Committee continued its work on the following major objectives during 2021:  (1) Increase educational participation in </w:t>
      </w:r>
      <w:r w:rsidR="00E82A3A" w:rsidRPr="000A5D16">
        <w:rPr>
          <w:rFonts w:ascii="Calibri" w:hAnsi="Calibri" w:cs="Calibri"/>
          <w:i/>
          <w:iCs/>
          <w:highlight w:val="cyan"/>
        </w:rPr>
        <w:t>MDT meetings</w:t>
      </w:r>
      <w:r w:rsidRPr="000A5D16">
        <w:rPr>
          <w:rFonts w:ascii="Calibri" w:hAnsi="Calibri" w:cs="Calibri"/>
          <w:i/>
          <w:iCs/>
          <w:highlight w:val="cyan"/>
        </w:rPr>
        <w:t>; (2) Monitor the educational programs of children placed out-of-state; (3) Identify promising and best practices with respect to the education of children in out-of-home care; and (4) Develop transition programs and services to assist out-of-home care students in returning to school, transitioning to work, or reunifying with their communities once they leave an institution or other out-of-home environment. </w:t>
      </w:r>
    </w:p>
    <w:p w14:paraId="2D9C4AA8" w14:textId="2BE9E559" w:rsidR="00C3141F" w:rsidRPr="000A5D16" w:rsidRDefault="00C3141F" w:rsidP="004429C1">
      <w:pPr>
        <w:jc w:val="both"/>
        <w:rPr>
          <w:rFonts w:ascii="Calibri" w:hAnsi="Calibri" w:cs="Calibri"/>
          <w:i/>
          <w:iCs/>
          <w:highlight w:val="cyan"/>
        </w:rPr>
      </w:pPr>
      <w:r w:rsidRPr="000A5D16">
        <w:rPr>
          <w:rFonts w:ascii="Calibri" w:hAnsi="Calibri" w:cs="Calibri"/>
          <w:i/>
          <w:iCs/>
          <w:highlight w:val="cyan"/>
        </w:rPr>
        <w:t xml:space="preserve">Under ESSA, the </w:t>
      </w:r>
      <w:r w:rsidR="00E82A3A" w:rsidRPr="000A5D16">
        <w:rPr>
          <w:rFonts w:ascii="Calibri" w:hAnsi="Calibri" w:cs="Calibri"/>
          <w:i/>
          <w:iCs/>
          <w:highlight w:val="cyan"/>
        </w:rPr>
        <w:t>WV DOE</w:t>
      </w:r>
      <w:r w:rsidRPr="000A5D16">
        <w:rPr>
          <w:rFonts w:ascii="Calibri" w:hAnsi="Calibri" w:cs="Calibri"/>
          <w:i/>
          <w:iCs/>
          <w:highlight w:val="cyan"/>
        </w:rPr>
        <w:t xml:space="preserve"> is required to annually report on the educational status and achievements of children in foster care.  However, due to the </w:t>
      </w:r>
      <w:r w:rsidR="00692E6B" w:rsidRPr="000A5D16">
        <w:rPr>
          <w:rFonts w:ascii="Calibri" w:hAnsi="Calibri" w:cs="Calibri"/>
          <w:i/>
          <w:iCs/>
          <w:highlight w:val="cyan"/>
        </w:rPr>
        <w:t>COVID</w:t>
      </w:r>
      <w:r w:rsidRPr="000A5D16">
        <w:rPr>
          <w:rFonts w:ascii="Calibri" w:hAnsi="Calibri" w:cs="Calibri"/>
          <w:i/>
          <w:iCs/>
          <w:highlight w:val="cyan"/>
        </w:rPr>
        <w:t xml:space="preserve">-19 pandemic, the state testing program was </w:t>
      </w:r>
      <w:r w:rsidR="00551FCB" w:rsidRPr="000A5D16">
        <w:rPr>
          <w:rFonts w:ascii="Calibri" w:hAnsi="Calibri" w:cs="Calibri"/>
          <w:i/>
          <w:iCs/>
          <w:highlight w:val="cyan"/>
        </w:rPr>
        <w:t>canceled</w:t>
      </w:r>
      <w:r w:rsidRPr="000A5D16">
        <w:rPr>
          <w:rFonts w:ascii="Calibri" w:hAnsi="Calibri" w:cs="Calibri"/>
          <w:i/>
          <w:iCs/>
          <w:highlight w:val="cyan"/>
        </w:rPr>
        <w:t xml:space="preserve"> for the 2019-20 and the 2020-21 school years.  Therefore, the data normally reported in the Annual Report on the educational status and achievements of students in out-of-home care is unavailable.  </w:t>
      </w:r>
    </w:p>
    <w:p w14:paraId="196CD75A" w14:textId="023E2048" w:rsidR="00551FCB" w:rsidRPr="000A5D16" w:rsidRDefault="00551FCB" w:rsidP="004429C1">
      <w:pPr>
        <w:jc w:val="both"/>
        <w:rPr>
          <w:rFonts w:ascii="Calibri" w:hAnsi="Calibri" w:cs="Calibri"/>
          <w:i/>
          <w:iCs/>
          <w:highlight w:val="cyan"/>
        </w:rPr>
      </w:pPr>
      <w:r w:rsidRPr="000A5D16">
        <w:rPr>
          <w:rFonts w:ascii="Calibri" w:hAnsi="Calibri" w:cs="Calibri"/>
          <w:i/>
          <w:iCs/>
          <w:highlight w:val="cyan"/>
        </w:rPr>
        <w:t>The WV D</w:t>
      </w:r>
      <w:r w:rsidR="00AE694E" w:rsidRPr="000A5D16">
        <w:rPr>
          <w:rFonts w:ascii="Calibri" w:hAnsi="Calibri" w:cs="Calibri"/>
          <w:i/>
          <w:iCs/>
          <w:highlight w:val="cyan"/>
        </w:rPr>
        <w:t>OE</w:t>
      </w:r>
      <w:r w:rsidRPr="000A5D16">
        <w:rPr>
          <w:rFonts w:ascii="Calibri" w:hAnsi="Calibri" w:cs="Calibri"/>
          <w:i/>
          <w:iCs/>
          <w:highlight w:val="cyan"/>
        </w:rPr>
        <w:t xml:space="preserve"> has initiated two programs to ease the transition of children in out of state residential treatment facilities when they return to West Virginia and to support youth in foster care in their educational activities, </w:t>
      </w:r>
      <w:r w:rsidR="00AE29B4" w:rsidRPr="000A5D16">
        <w:rPr>
          <w:rFonts w:ascii="Calibri" w:hAnsi="Calibri" w:cs="Calibri"/>
          <w:i/>
          <w:iCs/>
          <w:highlight w:val="cyan"/>
        </w:rPr>
        <w:t>these</w:t>
      </w:r>
      <w:r w:rsidRPr="000A5D16">
        <w:rPr>
          <w:rFonts w:ascii="Calibri" w:hAnsi="Calibri" w:cs="Calibri"/>
          <w:i/>
          <w:iCs/>
          <w:highlight w:val="cyan"/>
        </w:rPr>
        <w:t xml:space="preserve"> two programs are Transition Specialists and Recovery Specialists. </w:t>
      </w:r>
    </w:p>
    <w:p w14:paraId="7F8E6A30" w14:textId="77777777" w:rsidR="00551FCB" w:rsidRPr="000A5D16" w:rsidRDefault="00551FCB" w:rsidP="004429C1">
      <w:pPr>
        <w:jc w:val="both"/>
        <w:rPr>
          <w:rFonts w:ascii="Calibri" w:hAnsi="Calibri" w:cs="Calibri"/>
          <w:i/>
          <w:iCs/>
          <w:highlight w:val="cyan"/>
        </w:rPr>
      </w:pPr>
      <w:r w:rsidRPr="000A5D16">
        <w:rPr>
          <w:rFonts w:ascii="Calibri" w:hAnsi="Calibri" w:cs="Calibri"/>
          <w:b/>
          <w:bCs/>
          <w:i/>
          <w:iCs/>
          <w:highlight w:val="cyan"/>
        </w:rPr>
        <w:t>Transition Specialists</w:t>
      </w:r>
    </w:p>
    <w:p w14:paraId="158CB31E" w14:textId="58AB6146" w:rsidR="00551FCB" w:rsidRPr="000A5D16" w:rsidRDefault="00551FCB" w:rsidP="004429C1">
      <w:pPr>
        <w:jc w:val="both"/>
        <w:rPr>
          <w:rFonts w:ascii="Calibri" w:hAnsi="Calibri" w:cs="Calibri"/>
          <w:i/>
          <w:iCs/>
          <w:highlight w:val="cyan"/>
        </w:rPr>
      </w:pPr>
      <w:r w:rsidRPr="000A5D16">
        <w:rPr>
          <w:rFonts w:ascii="Calibri" w:hAnsi="Calibri" w:cs="Calibri"/>
          <w:i/>
          <w:iCs/>
          <w:highlight w:val="cyan"/>
        </w:rPr>
        <w:t xml:space="preserve"> Transition Specialists are available. They coordinate, collaborate, and advocate for students, assist with enrollment in public schools—plan for services and support, connect students and parents to community resources, attend meetings, and assist with college and career </w:t>
      </w:r>
      <w:r w:rsidR="00744531" w:rsidRPr="000A5D16">
        <w:rPr>
          <w:rFonts w:ascii="Calibri" w:hAnsi="Calibri" w:cs="Calibri"/>
          <w:i/>
          <w:iCs/>
          <w:highlight w:val="cyan"/>
        </w:rPr>
        <w:t>planning.</w:t>
      </w:r>
    </w:p>
    <w:p w14:paraId="51C04D28" w14:textId="77777777" w:rsidR="00551FCB" w:rsidRPr="000A5D16" w:rsidRDefault="00551FCB" w:rsidP="004429C1">
      <w:pPr>
        <w:jc w:val="both"/>
        <w:rPr>
          <w:rFonts w:ascii="Calibri" w:hAnsi="Calibri" w:cs="Calibri"/>
          <w:i/>
          <w:iCs/>
          <w:highlight w:val="cyan"/>
        </w:rPr>
      </w:pPr>
      <w:r w:rsidRPr="000A5D16">
        <w:rPr>
          <w:rFonts w:ascii="Calibri" w:hAnsi="Calibri" w:cs="Calibri"/>
          <w:b/>
          <w:bCs/>
          <w:i/>
          <w:iCs/>
          <w:highlight w:val="cyan"/>
        </w:rPr>
        <w:t>Education Recovery Specialists</w:t>
      </w:r>
    </w:p>
    <w:p w14:paraId="0AE36D20" w14:textId="6EF62948" w:rsidR="00551FCB" w:rsidRPr="000A5D16" w:rsidRDefault="00551FCB" w:rsidP="004429C1">
      <w:pPr>
        <w:jc w:val="both"/>
        <w:rPr>
          <w:rFonts w:ascii="Calibri" w:hAnsi="Calibri" w:cs="Calibri"/>
          <w:i/>
          <w:iCs/>
          <w:highlight w:val="cyan"/>
        </w:rPr>
      </w:pPr>
      <w:r w:rsidRPr="000A5D16">
        <w:rPr>
          <w:rFonts w:ascii="Calibri" w:hAnsi="Calibri" w:cs="Calibri"/>
          <w:b/>
          <w:bCs/>
          <w:i/>
          <w:iCs/>
          <w:highlight w:val="cyan"/>
        </w:rPr>
        <w:t> </w:t>
      </w:r>
      <w:r w:rsidRPr="000A5D16">
        <w:rPr>
          <w:rFonts w:ascii="Calibri" w:hAnsi="Calibri" w:cs="Calibri"/>
          <w:i/>
          <w:iCs/>
          <w:highlight w:val="cyan"/>
        </w:rPr>
        <w:t>Recovery Specialists help with school enrollment of foster youth, gathering needed documentation, teaching foster parents about basic education services and resources, working with other agencies to assist foster youth and increasing collaboration with other needed agencies.</w:t>
      </w:r>
    </w:p>
    <w:p w14:paraId="5FE8C787" w14:textId="294774AD" w:rsidR="00C3141F" w:rsidRPr="000A5D16" w:rsidRDefault="00C3141F" w:rsidP="004429C1">
      <w:pPr>
        <w:jc w:val="both"/>
        <w:rPr>
          <w:rFonts w:ascii="Calibri" w:hAnsi="Calibri" w:cs="Calibri"/>
          <w:i/>
          <w:iCs/>
          <w:highlight w:val="cyan"/>
        </w:rPr>
      </w:pPr>
      <w:r w:rsidRPr="000A5D16">
        <w:rPr>
          <w:rFonts w:ascii="Calibri" w:hAnsi="Calibri" w:cs="Calibri"/>
          <w:i/>
          <w:iCs/>
          <w:highlight w:val="cyan"/>
        </w:rPr>
        <w:t>During 2022, the Education of Children in Out-of-Home Care Advisory Committee will continue to work on: (1) Facilitating the implementation of the foster care provisions of the ESSA; (2) Increasing educational participation in</w:t>
      </w:r>
      <w:r w:rsidR="00AE694E" w:rsidRPr="000A5D16">
        <w:rPr>
          <w:rFonts w:ascii="Calibri" w:hAnsi="Calibri" w:cs="Calibri"/>
          <w:i/>
          <w:iCs/>
          <w:highlight w:val="cyan"/>
        </w:rPr>
        <w:t xml:space="preserve"> MDT </w:t>
      </w:r>
      <w:r w:rsidR="0036621C" w:rsidRPr="000A5D16">
        <w:rPr>
          <w:rFonts w:ascii="Calibri" w:hAnsi="Calibri" w:cs="Calibri"/>
          <w:i/>
          <w:iCs/>
          <w:highlight w:val="cyan"/>
        </w:rPr>
        <w:t>meetings;</w:t>
      </w:r>
      <w:r w:rsidRPr="000A5D16">
        <w:rPr>
          <w:rFonts w:ascii="Calibri" w:hAnsi="Calibri" w:cs="Calibri"/>
          <w:i/>
          <w:iCs/>
          <w:highlight w:val="cyan"/>
        </w:rPr>
        <w:t xml:space="preserve"> (3) Monitoring the education programs of children placed out-of-</w:t>
      </w:r>
      <w:r w:rsidR="000036CF" w:rsidRPr="000A5D16">
        <w:rPr>
          <w:rFonts w:ascii="Calibri" w:hAnsi="Calibri" w:cs="Calibri"/>
          <w:i/>
          <w:iCs/>
          <w:highlight w:val="cyan"/>
        </w:rPr>
        <w:t>state; (</w:t>
      </w:r>
      <w:r w:rsidRPr="000A5D16">
        <w:rPr>
          <w:rFonts w:ascii="Calibri" w:hAnsi="Calibri" w:cs="Calibri"/>
          <w:i/>
          <w:iCs/>
          <w:highlight w:val="cyan"/>
        </w:rPr>
        <w:t xml:space="preserve">4) Improving and expanding transitional services; and (5) Identifying and disseminating promising and best practices in the education of children in foster care.   </w:t>
      </w:r>
    </w:p>
    <w:p w14:paraId="1C779F78" w14:textId="7FAEA5F1" w:rsidR="007413C8" w:rsidRPr="000A5D16" w:rsidRDefault="007413C8" w:rsidP="004429C1">
      <w:pPr>
        <w:jc w:val="both"/>
        <w:rPr>
          <w:rFonts w:ascii="Calibri" w:hAnsi="Calibri" w:cs="Calibri"/>
          <w:i/>
          <w:iCs/>
          <w:highlight w:val="cyan"/>
        </w:rPr>
      </w:pPr>
      <w:r w:rsidRPr="000A5D16">
        <w:rPr>
          <w:rFonts w:ascii="Calibri" w:hAnsi="Calibri" w:cs="Calibri"/>
          <w:i/>
          <w:iCs/>
          <w:highlight w:val="cyan"/>
        </w:rPr>
        <w:t xml:space="preserve">The Bridge is implemented and modeled after Check and Connect, a Nationally recognized intervention-based program created by the University of Minnesota for students who show warning signs of </w:t>
      </w:r>
      <w:r w:rsidRPr="000A5D16">
        <w:rPr>
          <w:rFonts w:ascii="Calibri" w:hAnsi="Calibri" w:cs="Calibri"/>
          <w:i/>
          <w:iCs/>
          <w:highlight w:val="cyan"/>
        </w:rPr>
        <w:lastRenderedPageBreak/>
        <w:t>disengagement in school and who are at risk of dropping out. It is through Check and Connect that Bridge Mentors track and monitor the attendance, behavior, and course completion of students on their caseload.</w:t>
      </w:r>
    </w:p>
    <w:p w14:paraId="342D6E8D" w14:textId="77777777" w:rsidR="007413C8" w:rsidRPr="000A5D16" w:rsidRDefault="007413C8" w:rsidP="004429C1">
      <w:pPr>
        <w:jc w:val="both"/>
        <w:rPr>
          <w:rFonts w:ascii="Calibri" w:hAnsi="Calibri" w:cs="Calibri"/>
          <w:i/>
          <w:iCs/>
          <w:highlight w:val="cyan"/>
        </w:rPr>
      </w:pPr>
      <w:r w:rsidRPr="000A5D16">
        <w:rPr>
          <w:rFonts w:ascii="Calibri" w:hAnsi="Calibri" w:cs="Calibri"/>
          <w:i/>
          <w:iCs/>
          <w:highlight w:val="cyan"/>
        </w:rPr>
        <w:t>The Bridge program thrives in guiding students in foster/kinship care towards their education goals. When students stay in school, they can envision a positive future. </w:t>
      </w:r>
      <w:r w:rsidRPr="000A5D16">
        <w:rPr>
          <w:rFonts w:ascii="Calibri" w:hAnsi="Calibri" w:cs="Calibri"/>
          <w:b/>
          <w:bCs/>
          <w:i/>
          <w:iCs/>
          <w:highlight w:val="cyan"/>
        </w:rPr>
        <w:t>The Bridge currently supports 92 students on their respective journeys.</w:t>
      </w:r>
      <w:r w:rsidRPr="000A5D16">
        <w:rPr>
          <w:rFonts w:ascii="Calibri" w:hAnsi="Calibri" w:cs="Calibri"/>
          <w:i/>
          <w:iCs/>
          <w:highlight w:val="cyan"/>
        </w:rPr>
        <w:t> This is accomplished through educational advocacy, mentoring, student enrichment, college funding support, and post-secondary education planning. Consistent guidance between students and their mentors has shown us that students are improving in the areas of attendance, behavior, and course completion at an astounding rate.</w:t>
      </w:r>
    </w:p>
    <w:p w14:paraId="113AF626" w14:textId="02A16140" w:rsidR="007413C8" w:rsidRPr="000A5D16" w:rsidRDefault="007413C8" w:rsidP="004429C1">
      <w:pPr>
        <w:jc w:val="both"/>
        <w:rPr>
          <w:rFonts w:ascii="Calibri" w:hAnsi="Calibri" w:cs="Calibri"/>
          <w:i/>
          <w:iCs/>
          <w:highlight w:val="cyan"/>
        </w:rPr>
      </w:pPr>
      <w:r w:rsidRPr="000A5D16">
        <w:rPr>
          <w:rFonts w:ascii="Calibri" w:hAnsi="Calibri" w:cs="Calibri"/>
          <w:i/>
          <w:iCs/>
          <w:highlight w:val="cyan"/>
        </w:rPr>
        <w:t> The Expansion:</w:t>
      </w:r>
    </w:p>
    <w:p w14:paraId="460C230D" w14:textId="4D133330" w:rsidR="007413C8" w:rsidRPr="000A5D16" w:rsidRDefault="007413C8" w:rsidP="004429C1">
      <w:pPr>
        <w:jc w:val="both"/>
        <w:rPr>
          <w:rFonts w:ascii="Calibri" w:hAnsi="Calibri" w:cs="Calibri"/>
          <w:i/>
          <w:iCs/>
          <w:highlight w:val="cyan"/>
        </w:rPr>
      </w:pPr>
      <w:r w:rsidRPr="000A5D16">
        <w:rPr>
          <w:rFonts w:ascii="Calibri" w:hAnsi="Calibri" w:cs="Calibri"/>
          <w:i/>
          <w:iCs/>
          <w:highlight w:val="cyan"/>
        </w:rPr>
        <w:t xml:space="preserve"> In 2021 the Bridge Program was granted the opportunity to expand from </w:t>
      </w:r>
      <w:r w:rsidR="009B34B3" w:rsidRPr="000A5D16">
        <w:rPr>
          <w:rFonts w:ascii="Calibri" w:hAnsi="Calibri" w:cs="Calibri"/>
          <w:i/>
          <w:iCs/>
          <w:highlight w:val="cyan"/>
        </w:rPr>
        <w:t>one</w:t>
      </w:r>
      <w:r w:rsidRPr="000A5D16">
        <w:rPr>
          <w:rFonts w:ascii="Calibri" w:hAnsi="Calibri" w:cs="Calibri"/>
          <w:i/>
          <w:iCs/>
          <w:highlight w:val="cyan"/>
        </w:rPr>
        <w:t xml:space="preserve"> mentor to </w:t>
      </w:r>
      <w:r w:rsidR="009B34B3" w:rsidRPr="000A5D16">
        <w:rPr>
          <w:rFonts w:ascii="Calibri" w:hAnsi="Calibri" w:cs="Calibri"/>
          <w:i/>
          <w:iCs/>
          <w:highlight w:val="cyan"/>
        </w:rPr>
        <w:t>five</w:t>
      </w:r>
      <w:r w:rsidRPr="000A5D16">
        <w:rPr>
          <w:rFonts w:ascii="Calibri" w:hAnsi="Calibri" w:cs="Calibri"/>
          <w:i/>
          <w:iCs/>
          <w:highlight w:val="cyan"/>
        </w:rPr>
        <w:t xml:space="preserve"> which will allow </w:t>
      </w:r>
      <w:r w:rsidR="009B34B3" w:rsidRPr="000A5D16">
        <w:rPr>
          <w:rFonts w:ascii="Calibri" w:hAnsi="Calibri" w:cs="Calibri"/>
          <w:i/>
          <w:iCs/>
          <w:highlight w:val="cyan"/>
        </w:rPr>
        <w:t>the program</w:t>
      </w:r>
      <w:r w:rsidRPr="000A5D16">
        <w:rPr>
          <w:rFonts w:ascii="Calibri" w:hAnsi="Calibri" w:cs="Calibri"/>
          <w:i/>
          <w:iCs/>
          <w:highlight w:val="cyan"/>
        </w:rPr>
        <w:t xml:space="preserve"> to serve up to 150 students as opposed to 33. This expansion was made possible by support from W</w:t>
      </w:r>
      <w:r w:rsidR="00AE694E" w:rsidRPr="000A5D16">
        <w:rPr>
          <w:rFonts w:ascii="Calibri" w:hAnsi="Calibri" w:cs="Calibri"/>
          <w:i/>
          <w:iCs/>
          <w:highlight w:val="cyan"/>
        </w:rPr>
        <w:t>V DOE</w:t>
      </w:r>
      <w:r w:rsidRPr="000A5D16">
        <w:rPr>
          <w:rFonts w:ascii="Calibri" w:hAnsi="Calibri" w:cs="Calibri"/>
          <w:i/>
          <w:iCs/>
          <w:highlight w:val="cyan"/>
        </w:rPr>
        <w:t>, the Milan Puskar Foundation, and The Greater Kanawha Valley Foundation.</w:t>
      </w:r>
    </w:p>
    <w:p w14:paraId="337C84BF" w14:textId="54818866" w:rsidR="007413C8" w:rsidRPr="000A5D16" w:rsidRDefault="007413C8" w:rsidP="004429C1">
      <w:pPr>
        <w:jc w:val="both"/>
        <w:rPr>
          <w:rFonts w:ascii="Calibri" w:hAnsi="Calibri" w:cs="Calibri"/>
          <w:i/>
          <w:iCs/>
          <w:highlight w:val="cyan"/>
        </w:rPr>
      </w:pPr>
      <w:r w:rsidRPr="000A5D16">
        <w:rPr>
          <w:rFonts w:ascii="Calibri" w:hAnsi="Calibri" w:cs="Calibri"/>
          <w:i/>
          <w:iCs/>
          <w:highlight w:val="cyan"/>
        </w:rPr>
        <w:t> Graduation Rates:</w:t>
      </w:r>
    </w:p>
    <w:p w14:paraId="7412813E" w14:textId="5E82D26D" w:rsidR="007413C8" w:rsidRPr="000A5D16" w:rsidRDefault="007413C8" w:rsidP="004429C1">
      <w:pPr>
        <w:jc w:val="both"/>
        <w:rPr>
          <w:rFonts w:ascii="Calibri" w:hAnsi="Calibri" w:cs="Calibri"/>
          <w:i/>
          <w:iCs/>
          <w:highlight w:val="cyan"/>
        </w:rPr>
      </w:pPr>
      <w:r w:rsidRPr="000A5D16">
        <w:rPr>
          <w:rFonts w:ascii="Calibri" w:hAnsi="Calibri" w:cs="Calibri"/>
          <w:i/>
          <w:iCs/>
          <w:highlight w:val="cyan"/>
        </w:rPr>
        <w:t> </w:t>
      </w:r>
      <w:r w:rsidRPr="000A5D16">
        <w:rPr>
          <w:rFonts w:ascii="Calibri" w:hAnsi="Calibri" w:cs="Calibri"/>
          <w:b/>
          <w:bCs/>
          <w:i/>
          <w:iCs/>
          <w:highlight w:val="cyan"/>
        </w:rPr>
        <w:t xml:space="preserve">To date 100% of students in the Bridge have graduated from </w:t>
      </w:r>
      <w:r w:rsidR="00AE694E" w:rsidRPr="000A5D16">
        <w:rPr>
          <w:rFonts w:ascii="Calibri" w:hAnsi="Calibri" w:cs="Calibri"/>
          <w:b/>
          <w:bCs/>
          <w:i/>
          <w:iCs/>
          <w:highlight w:val="cyan"/>
        </w:rPr>
        <w:t>h</w:t>
      </w:r>
      <w:r w:rsidRPr="000A5D16">
        <w:rPr>
          <w:rFonts w:ascii="Calibri" w:hAnsi="Calibri" w:cs="Calibri"/>
          <w:b/>
          <w:bCs/>
          <w:i/>
          <w:iCs/>
          <w:highlight w:val="cyan"/>
        </w:rPr>
        <w:t xml:space="preserve">igh </w:t>
      </w:r>
      <w:r w:rsidR="00AE694E" w:rsidRPr="000A5D16">
        <w:rPr>
          <w:rFonts w:ascii="Calibri" w:hAnsi="Calibri" w:cs="Calibri"/>
          <w:b/>
          <w:bCs/>
          <w:i/>
          <w:iCs/>
          <w:highlight w:val="cyan"/>
        </w:rPr>
        <w:t>s</w:t>
      </w:r>
      <w:r w:rsidRPr="000A5D16">
        <w:rPr>
          <w:rFonts w:ascii="Calibri" w:hAnsi="Calibri" w:cs="Calibri"/>
          <w:b/>
          <w:bCs/>
          <w:i/>
          <w:iCs/>
          <w:highlight w:val="cyan"/>
        </w:rPr>
        <w:t>chool with a post-secondary plan in place and this year is no different</w:t>
      </w:r>
      <w:r w:rsidRPr="000A5D16">
        <w:rPr>
          <w:rFonts w:ascii="Calibri" w:hAnsi="Calibri" w:cs="Calibri"/>
          <w:i/>
          <w:iCs/>
          <w:highlight w:val="cyan"/>
        </w:rPr>
        <w:t>. In fact, due to the expansion, the Bridge expects to graduate 25 high school seniors this spring who all have a plan moving forward. Whether it be college, trade school, military, or the work force, students have shown persistence and drive when it comes to their goals after graduating.</w:t>
      </w:r>
    </w:p>
    <w:p w14:paraId="4CD0D301" w14:textId="187FDB76" w:rsidR="007413C8" w:rsidRPr="000A5D16" w:rsidRDefault="007413C8" w:rsidP="004429C1">
      <w:pPr>
        <w:jc w:val="both"/>
        <w:rPr>
          <w:rFonts w:ascii="Calibri" w:hAnsi="Calibri" w:cs="Calibri"/>
          <w:i/>
          <w:iCs/>
          <w:highlight w:val="cyan"/>
        </w:rPr>
      </w:pPr>
      <w:r w:rsidRPr="000A5D16">
        <w:rPr>
          <w:rFonts w:ascii="Calibri" w:hAnsi="Calibri" w:cs="Calibri"/>
          <w:i/>
          <w:iCs/>
          <w:highlight w:val="cyan"/>
        </w:rPr>
        <w:t> Attendance:</w:t>
      </w:r>
    </w:p>
    <w:p w14:paraId="480B4AB9" w14:textId="3FEA17AC" w:rsidR="007413C8" w:rsidRPr="000A5D16" w:rsidRDefault="007413C8" w:rsidP="004429C1">
      <w:pPr>
        <w:jc w:val="both"/>
        <w:rPr>
          <w:rFonts w:ascii="Calibri" w:hAnsi="Calibri" w:cs="Calibri"/>
          <w:i/>
          <w:iCs/>
          <w:highlight w:val="cyan"/>
        </w:rPr>
      </w:pPr>
      <w:r w:rsidRPr="000A5D16">
        <w:rPr>
          <w:rFonts w:ascii="Calibri" w:hAnsi="Calibri" w:cs="Calibri"/>
          <w:i/>
          <w:iCs/>
          <w:highlight w:val="cyan"/>
        </w:rPr>
        <w:t xml:space="preserve"> The students that are in the Bridge Program typically struggle with attendance when they cannot identify a reason to attend school or when they don’t have plans past high school to work towards. Mentors work one on one with students to establish goals and outline a specific plan to achieve those goals. This intentional work has led to an astounding increase in attendance. By showing up to school, students have realized that this also increases their overall grade point average which has allowed them to do things that they really enjoy like participating in school sports, marching in the band, or participating in show choir. </w:t>
      </w:r>
      <w:r w:rsidRPr="000A5D16">
        <w:rPr>
          <w:rFonts w:ascii="Calibri" w:hAnsi="Calibri" w:cs="Calibri"/>
          <w:b/>
          <w:bCs/>
          <w:i/>
          <w:iCs/>
          <w:highlight w:val="cyan"/>
        </w:rPr>
        <w:t>With established goals in place, from October of 2021 to March of 2022 students in the Bridge have attended school 94%</w:t>
      </w:r>
      <w:r w:rsidR="009B34B3" w:rsidRPr="000A5D16">
        <w:rPr>
          <w:rFonts w:ascii="Calibri" w:hAnsi="Calibri" w:cs="Calibri"/>
          <w:b/>
          <w:bCs/>
          <w:i/>
          <w:iCs/>
          <w:highlight w:val="cyan"/>
        </w:rPr>
        <w:t xml:space="preserve"> of the time on average</w:t>
      </w:r>
      <w:r w:rsidRPr="000A5D16">
        <w:rPr>
          <w:rFonts w:ascii="Calibri" w:hAnsi="Calibri" w:cs="Calibri"/>
          <w:i/>
          <w:iCs/>
          <w:highlight w:val="cyan"/>
        </w:rPr>
        <w:t>.</w:t>
      </w:r>
    </w:p>
    <w:p w14:paraId="1B4E13D7" w14:textId="7F11DF82" w:rsidR="007413C8" w:rsidRPr="000A5D16" w:rsidRDefault="007413C8" w:rsidP="004429C1">
      <w:pPr>
        <w:jc w:val="both"/>
        <w:rPr>
          <w:rFonts w:ascii="Calibri" w:hAnsi="Calibri" w:cs="Calibri"/>
          <w:i/>
          <w:iCs/>
          <w:highlight w:val="cyan"/>
        </w:rPr>
      </w:pPr>
      <w:r w:rsidRPr="000A5D16">
        <w:rPr>
          <w:rFonts w:ascii="Calibri" w:hAnsi="Calibri" w:cs="Calibri"/>
          <w:i/>
          <w:iCs/>
          <w:highlight w:val="cyan"/>
        </w:rPr>
        <w:t> Behavior:</w:t>
      </w:r>
    </w:p>
    <w:p w14:paraId="6642F474" w14:textId="4A24A422" w:rsidR="007413C8" w:rsidRPr="000A5D16" w:rsidRDefault="007413C8" w:rsidP="004429C1">
      <w:pPr>
        <w:jc w:val="both"/>
        <w:rPr>
          <w:rFonts w:ascii="Calibri" w:hAnsi="Calibri" w:cs="Calibri"/>
          <w:i/>
          <w:iCs/>
          <w:highlight w:val="cyan"/>
        </w:rPr>
      </w:pPr>
      <w:r w:rsidRPr="000A5D16">
        <w:rPr>
          <w:rFonts w:ascii="Calibri" w:hAnsi="Calibri" w:cs="Calibri"/>
          <w:i/>
          <w:iCs/>
          <w:highlight w:val="cyan"/>
        </w:rPr>
        <w:t>Through the Check and Connect App used to track the progress of students, data is input regarding a student’s behavior. Mentors track the number of detentions, suspensions, and general behavior infractions that take place with their students.  </w:t>
      </w:r>
      <w:r w:rsidRPr="000A5D16">
        <w:rPr>
          <w:rFonts w:ascii="Calibri" w:hAnsi="Calibri" w:cs="Calibri"/>
          <w:b/>
          <w:bCs/>
          <w:i/>
          <w:iCs/>
          <w:highlight w:val="cyan"/>
        </w:rPr>
        <w:t>The most recent data report on behavior shows us that only 3.3% of students in the program are exhibiting behaviors that are indicative of a student receiving detention or suspension in school</w:t>
      </w:r>
      <w:r w:rsidRPr="000A5D16">
        <w:rPr>
          <w:rFonts w:ascii="Calibri" w:hAnsi="Calibri" w:cs="Calibri"/>
          <w:i/>
          <w:iCs/>
          <w:highlight w:val="cyan"/>
        </w:rPr>
        <w:t>.</w:t>
      </w:r>
    </w:p>
    <w:p w14:paraId="3B907936" w14:textId="3BF1D63D" w:rsidR="007413C8" w:rsidRPr="000A5D16" w:rsidRDefault="007413C8" w:rsidP="004429C1">
      <w:pPr>
        <w:jc w:val="both"/>
        <w:rPr>
          <w:rFonts w:ascii="Calibri" w:hAnsi="Calibri" w:cs="Calibri"/>
          <w:i/>
          <w:iCs/>
          <w:highlight w:val="cyan"/>
        </w:rPr>
      </w:pPr>
      <w:r w:rsidRPr="000A5D16">
        <w:rPr>
          <w:rFonts w:ascii="Calibri" w:hAnsi="Calibri" w:cs="Calibri"/>
          <w:i/>
          <w:iCs/>
          <w:highlight w:val="cyan"/>
        </w:rPr>
        <w:lastRenderedPageBreak/>
        <w:t>Course Completion:</w:t>
      </w:r>
    </w:p>
    <w:p w14:paraId="41E7EC50" w14:textId="5E4345EE" w:rsidR="007413C8" w:rsidRPr="000A5D16" w:rsidRDefault="007413C8" w:rsidP="004429C1">
      <w:pPr>
        <w:jc w:val="both"/>
        <w:rPr>
          <w:rFonts w:ascii="Calibri" w:hAnsi="Calibri" w:cs="Calibri"/>
          <w:i/>
          <w:iCs/>
          <w:highlight w:val="cyan"/>
        </w:rPr>
      </w:pPr>
      <w:r w:rsidRPr="000A5D16">
        <w:rPr>
          <w:rFonts w:ascii="Calibri" w:hAnsi="Calibri" w:cs="Calibri"/>
          <w:i/>
          <w:iCs/>
          <w:highlight w:val="cyan"/>
        </w:rPr>
        <w:t>One of the largest challenges that our students face within the school is obtaining the motivation and organizational skills that are necessary to keep up with their course work. Because of this, most of the students in the program have come to our Mentors with multiple credit recovery courses to complete. Even with these extra hurdles, our students have shown significant improvement in their courses across all four schools</w:t>
      </w:r>
      <w:r w:rsidR="009B34B3" w:rsidRPr="000A5D16">
        <w:rPr>
          <w:rFonts w:ascii="Calibri" w:hAnsi="Calibri" w:cs="Calibri"/>
          <w:i/>
          <w:iCs/>
          <w:highlight w:val="cyan"/>
        </w:rPr>
        <w:t xml:space="preserve"> i</w:t>
      </w:r>
      <w:r w:rsidR="00F16B21" w:rsidRPr="000A5D16">
        <w:rPr>
          <w:rFonts w:ascii="Calibri" w:hAnsi="Calibri" w:cs="Calibri"/>
          <w:i/>
          <w:iCs/>
          <w:highlight w:val="cyan"/>
        </w:rPr>
        <w:t>n the program</w:t>
      </w:r>
      <w:r w:rsidRPr="000A5D16">
        <w:rPr>
          <w:rFonts w:ascii="Calibri" w:hAnsi="Calibri" w:cs="Calibri"/>
          <w:i/>
          <w:iCs/>
          <w:highlight w:val="cyan"/>
        </w:rPr>
        <w:t>. </w:t>
      </w:r>
      <w:r w:rsidRPr="000A5D16">
        <w:rPr>
          <w:rFonts w:ascii="Calibri" w:hAnsi="Calibri" w:cs="Calibri"/>
          <w:b/>
          <w:bCs/>
          <w:i/>
          <w:iCs/>
          <w:highlight w:val="cyan"/>
        </w:rPr>
        <w:t>Through persistence on behalf of</w:t>
      </w:r>
      <w:r w:rsidR="00F16B21" w:rsidRPr="000A5D16">
        <w:rPr>
          <w:rFonts w:ascii="Calibri" w:hAnsi="Calibri" w:cs="Calibri"/>
          <w:b/>
          <w:bCs/>
          <w:i/>
          <w:iCs/>
          <w:highlight w:val="cyan"/>
        </w:rPr>
        <w:t xml:space="preserve"> both</w:t>
      </w:r>
      <w:r w:rsidRPr="000A5D16">
        <w:rPr>
          <w:rFonts w:ascii="Calibri" w:hAnsi="Calibri" w:cs="Calibri"/>
          <w:b/>
          <w:bCs/>
          <w:i/>
          <w:iCs/>
          <w:highlight w:val="cyan"/>
        </w:rPr>
        <w:t xml:space="preserve"> the Mentors and the students, 100% of students in the Bridge are on track to either graduate or advance to the next grade level</w:t>
      </w:r>
      <w:r w:rsidRPr="000A5D16">
        <w:rPr>
          <w:rFonts w:ascii="Calibri" w:hAnsi="Calibri" w:cs="Calibri"/>
          <w:i/>
          <w:iCs/>
          <w:highlight w:val="cyan"/>
        </w:rPr>
        <w:t>.</w:t>
      </w:r>
    </w:p>
    <w:p w14:paraId="17B1778E" w14:textId="77777777" w:rsidR="00F623E7" w:rsidRPr="000A5D16" w:rsidRDefault="007413C8" w:rsidP="004429C1">
      <w:pPr>
        <w:jc w:val="both"/>
        <w:rPr>
          <w:rFonts w:ascii="Calibri" w:hAnsi="Calibri" w:cs="Calibri"/>
          <w:i/>
          <w:iCs/>
          <w:highlight w:val="cyan"/>
        </w:rPr>
      </w:pPr>
      <w:r w:rsidRPr="000A5D16">
        <w:rPr>
          <w:rFonts w:ascii="Calibri" w:hAnsi="Calibri" w:cs="Calibri"/>
          <w:i/>
          <w:iCs/>
          <w:highlight w:val="cyan"/>
        </w:rPr>
        <w:t>Number of Students enrolled in the Bridge: </w:t>
      </w:r>
    </w:p>
    <w:p w14:paraId="273ADE51" w14:textId="1C8439FE" w:rsidR="007413C8" w:rsidRPr="000A5D16" w:rsidRDefault="007413C8" w:rsidP="004429C1">
      <w:pPr>
        <w:jc w:val="both"/>
        <w:rPr>
          <w:rFonts w:ascii="Calibri" w:hAnsi="Calibri" w:cs="Calibri"/>
          <w:i/>
          <w:iCs/>
          <w:highlight w:val="cyan"/>
        </w:rPr>
      </w:pPr>
      <w:r w:rsidRPr="000A5D16">
        <w:rPr>
          <w:rFonts w:ascii="Calibri" w:hAnsi="Calibri" w:cs="Calibri"/>
          <w:i/>
          <w:iCs/>
          <w:highlight w:val="cyan"/>
        </w:rPr>
        <w:t>There are currently 92 students enrolled in The Bridge Program and that number continues to grow each week with new referrals coming in from school staff and administration. </w:t>
      </w:r>
    </w:p>
    <w:p w14:paraId="0BA99278" w14:textId="2462690C" w:rsidR="007413C8" w:rsidRPr="000A5D16" w:rsidRDefault="007413C8" w:rsidP="004429C1">
      <w:pPr>
        <w:jc w:val="both"/>
        <w:rPr>
          <w:rFonts w:ascii="Calibri" w:hAnsi="Calibri" w:cs="Calibri"/>
          <w:i/>
          <w:iCs/>
          <w:highlight w:val="cyan"/>
        </w:rPr>
      </w:pPr>
      <w:r w:rsidRPr="000A5D16">
        <w:rPr>
          <w:rFonts w:ascii="Calibri" w:hAnsi="Calibri" w:cs="Calibri"/>
          <w:i/>
          <w:iCs/>
          <w:highlight w:val="cyan"/>
        </w:rPr>
        <w:t>Number of Connections:</w:t>
      </w:r>
    </w:p>
    <w:p w14:paraId="0364B27B" w14:textId="69AC839D" w:rsidR="007413C8" w:rsidRPr="004429C1" w:rsidRDefault="007413C8" w:rsidP="004429C1">
      <w:pPr>
        <w:jc w:val="both"/>
        <w:rPr>
          <w:rFonts w:ascii="Calibri" w:hAnsi="Calibri" w:cs="Calibri"/>
          <w:i/>
          <w:iCs/>
        </w:rPr>
      </w:pPr>
      <w:r w:rsidRPr="000A5D16">
        <w:rPr>
          <w:rFonts w:ascii="Calibri" w:hAnsi="Calibri" w:cs="Calibri"/>
          <w:i/>
          <w:iCs/>
          <w:highlight w:val="cyan"/>
        </w:rPr>
        <w:t>Since the expansion of the Bridge, </w:t>
      </w:r>
      <w:r w:rsidRPr="000A5D16">
        <w:rPr>
          <w:rFonts w:ascii="Calibri" w:hAnsi="Calibri" w:cs="Calibri"/>
          <w:b/>
          <w:bCs/>
          <w:i/>
          <w:iCs/>
          <w:highlight w:val="cyan"/>
        </w:rPr>
        <w:t>Mentors have already made 3,147 connections</w:t>
      </w:r>
      <w:r w:rsidRPr="000A5D16">
        <w:rPr>
          <w:rFonts w:ascii="Calibri" w:hAnsi="Calibri" w:cs="Calibri"/>
          <w:i/>
          <w:iCs/>
          <w:highlight w:val="cyan"/>
        </w:rPr>
        <w:t> with students in the program and that number continues to climb each day. A “connection” is any intentional conversation or assistance that a Mentor offers to a student.</w:t>
      </w:r>
    </w:p>
    <w:p w14:paraId="287CD0DC" w14:textId="4475941B" w:rsidR="00B51653" w:rsidRPr="004429C1" w:rsidRDefault="00B51653" w:rsidP="004429C1">
      <w:pPr>
        <w:jc w:val="both"/>
        <w:rPr>
          <w:rFonts w:ascii="Calibri" w:hAnsi="Calibri" w:cs="Calibri"/>
          <w:i/>
          <w:iCs/>
        </w:rPr>
      </w:pPr>
      <w:r w:rsidRPr="004429C1">
        <w:rPr>
          <w:rFonts w:ascii="Calibri" w:hAnsi="Calibri" w:cs="Calibri"/>
          <w:b/>
        </w:rPr>
        <w:t>Child Welfare Collaborative</w:t>
      </w:r>
    </w:p>
    <w:p w14:paraId="33028C32" w14:textId="277595C2" w:rsidR="00E30A71" w:rsidRPr="004429C1" w:rsidRDefault="00B51653" w:rsidP="004429C1">
      <w:pPr>
        <w:spacing w:before="0" w:beforeAutospacing="0" w:after="0" w:afterAutospacing="0"/>
        <w:jc w:val="both"/>
        <w:rPr>
          <w:rFonts w:ascii="Calibri" w:hAnsi="Calibri" w:cs="Calibri"/>
        </w:rPr>
      </w:pPr>
      <w:r w:rsidRPr="004429C1">
        <w:rPr>
          <w:rFonts w:ascii="Calibri" w:hAnsi="Calibri" w:cs="Calibri"/>
        </w:rPr>
        <w:t xml:space="preserve">The West Virginia Child Welfare Collaborative is an open and independent group of stakeholders, with meetings facilitated by </w:t>
      </w:r>
      <w:r w:rsidR="00EE54AC">
        <w:rPr>
          <w:rFonts w:ascii="Calibri" w:hAnsi="Calibri" w:cs="Calibri"/>
        </w:rPr>
        <w:t>the Department</w:t>
      </w:r>
      <w:r w:rsidRPr="004429C1">
        <w:rPr>
          <w:rFonts w:ascii="Calibri" w:hAnsi="Calibri" w:cs="Calibri"/>
        </w:rPr>
        <w:t xml:space="preserve"> for the purpose of sharing information, ideas, and feedback surrounding major child welfare reform initiatives throughout the state.  Meetings are open to interested parties, and regular attendees include representatives of the Legislative, Judicial, and Executive branches of state government, foster and adoptive families, residential care providers, socially necessary service providers, educational institutions, social work organizations, advocacy organizations, law enforcement, and concerned citizens.  </w:t>
      </w:r>
    </w:p>
    <w:p w14:paraId="54B26C04" w14:textId="3C4E01FF" w:rsidR="00E30A71" w:rsidRPr="004429C1" w:rsidRDefault="00E30A71" w:rsidP="004429C1">
      <w:pPr>
        <w:pStyle w:val="Heading8"/>
        <w:ind w:left="0"/>
        <w:jc w:val="both"/>
        <w:rPr>
          <w:rFonts w:ascii="Calibri" w:hAnsi="Calibri" w:cs="Calibri"/>
          <w:sz w:val="22"/>
          <w:szCs w:val="22"/>
        </w:rPr>
      </w:pPr>
      <w:r w:rsidRPr="004429C1">
        <w:rPr>
          <w:rFonts w:ascii="Calibri" w:hAnsi="Calibri" w:cs="Calibri"/>
          <w:sz w:val="22"/>
          <w:szCs w:val="22"/>
        </w:rPr>
        <w:t>Child Welfare Community Collaboratives</w:t>
      </w:r>
    </w:p>
    <w:p w14:paraId="7C549073" w14:textId="52C6062A" w:rsidR="00616E9A" w:rsidRPr="004429C1" w:rsidRDefault="00AB3E83" w:rsidP="004429C1">
      <w:pPr>
        <w:jc w:val="both"/>
        <w:rPr>
          <w:rFonts w:ascii="Calibri" w:hAnsi="Calibri" w:cs="Calibri"/>
        </w:rPr>
      </w:pPr>
      <w:r w:rsidRPr="004429C1">
        <w:rPr>
          <w:rFonts w:ascii="Calibri" w:hAnsi="Calibri" w:cs="Calibri"/>
        </w:rPr>
        <w:t xml:space="preserve">In addition to these high-level collaborative groups, West Virginia has community collaboratives that combine several counties or districts together to review existing services and develop new services within the collaborative community. Members of these collaboratives include Family Resource Networks, </w:t>
      </w:r>
      <w:r w:rsidR="00EE54AC">
        <w:rPr>
          <w:rFonts w:ascii="Calibri" w:hAnsi="Calibri" w:cs="Calibri"/>
        </w:rPr>
        <w:t>Department</w:t>
      </w:r>
      <w:r w:rsidR="00EE54AC" w:rsidRPr="004429C1">
        <w:rPr>
          <w:rFonts w:ascii="Calibri" w:hAnsi="Calibri" w:cs="Calibri"/>
        </w:rPr>
        <w:t xml:space="preserve"> </w:t>
      </w:r>
      <w:r w:rsidR="00FA7BB0">
        <w:rPr>
          <w:rFonts w:ascii="Calibri" w:hAnsi="Calibri" w:cs="Calibri"/>
        </w:rPr>
        <w:t>CSMs</w:t>
      </w:r>
      <w:r w:rsidRPr="004429C1">
        <w:rPr>
          <w:rFonts w:ascii="Calibri" w:hAnsi="Calibri" w:cs="Calibri"/>
        </w:rPr>
        <w:t>, local providers of community services as well as foster care services.</w:t>
      </w:r>
      <w:r w:rsidR="00616E9A" w:rsidRPr="004429C1">
        <w:rPr>
          <w:rFonts w:ascii="Calibri" w:hAnsi="Calibri" w:cs="Calibri"/>
        </w:rPr>
        <w:t xml:space="preserve"> These collaboratives meet routinely to identify gaps in services in their communities and their members take these service gaps to their Regional Summits. Regional Directors then relay the identified service gaps from the Regional Summits to B</w:t>
      </w:r>
      <w:r w:rsidR="003E50D4">
        <w:rPr>
          <w:rFonts w:ascii="Calibri" w:hAnsi="Calibri" w:cs="Calibri"/>
        </w:rPr>
        <w:t>CF</w:t>
      </w:r>
      <w:r w:rsidR="00616E9A" w:rsidRPr="004429C1">
        <w:rPr>
          <w:rFonts w:ascii="Calibri" w:hAnsi="Calibri" w:cs="Calibri"/>
        </w:rPr>
        <w:t xml:space="preserve"> Leadership. </w:t>
      </w:r>
    </w:p>
    <w:p w14:paraId="6B15B700" w14:textId="11E74EC1" w:rsidR="00616E9A" w:rsidRPr="004429C1" w:rsidRDefault="00616E9A" w:rsidP="004429C1">
      <w:pPr>
        <w:jc w:val="both"/>
        <w:rPr>
          <w:rFonts w:ascii="Calibri" w:hAnsi="Calibri" w:cs="Calibri"/>
        </w:rPr>
      </w:pPr>
      <w:r w:rsidRPr="004429C1">
        <w:rPr>
          <w:rFonts w:ascii="Calibri" w:hAnsi="Calibri" w:cs="Calibri"/>
        </w:rPr>
        <w:t xml:space="preserve">Members of the Regional Summits as well as local collaboratives were involved in helping to develop </w:t>
      </w:r>
      <w:r w:rsidR="0021263C" w:rsidRPr="004429C1">
        <w:rPr>
          <w:rFonts w:ascii="Calibri" w:hAnsi="Calibri" w:cs="Calibri"/>
        </w:rPr>
        <w:t>the state’s Program Improvement Plan</w:t>
      </w:r>
      <w:r w:rsidR="003E50D4">
        <w:rPr>
          <w:rFonts w:ascii="Calibri" w:hAnsi="Calibri" w:cs="Calibri"/>
        </w:rPr>
        <w:t xml:space="preserve"> (PIP)</w:t>
      </w:r>
      <w:r w:rsidR="0021263C" w:rsidRPr="004429C1">
        <w:rPr>
          <w:rFonts w:ascii="Calibri" w:hAnsi="Calibri" w:cs="Calibri"/>
        </w:rPr>
        <w:t xml:space="preserve">. West Virginia received technical assistance from the Capacity </w:t>
      </w:r>
      <w:r w:rsidR="0021263C" w:rsidRPr="004429C1">
        <w:rPr>
          <w:rFonts w:ascii="Calibri" w:hAnsi="Calibri" w:cs="Calibri"/>
        </w:rPr>
        <w:lastRenderedPageBreak/>
        <w:t>Center for States to identify key issues that led to several areas needing improvement during the Child and Family Services Review. BCF staff as well as community stakeholders met numerous times to identify overarching themes that could be targeted to improve outcomes. From those meetings, goals were selected, and a PIP developed. Please see West Virginia’s submitted PIP.</w:t>
      </w:r>
    </w:p>
    <w:p w14:paraId="30A0E671" w14:textId="4CDEB780" w:rsidR="00AB3E83" w:rsidRPr="004429C1" w:rsidRDefault="00AB3E83" w:rsidP="004429C1">
      <w:pPr>
        <w:jc w:val="both"/>
        <w:rPr>
          <w:rFonts w:ascii="Calibri" w:hAnsi="Calibri" w:cs="Calibri"/>
        </w:rPr>
      </w:pPr>
      <w:r w:rsidRPr="004429C1">
        <w:rPr>
          <w:rFonts w:ascii="Calibri" w:hAnsi="Calibri" w:cs="Calibri"/>
        </w:rPr>
        <w:t>In the next five years, the state will improve its organization and operation of these c</w:t>
      </w:r>
      <w:r w:rsidR="008B7EF5" w:rsidRPr="004429C1">
        <w:rPr>
          <w:rFonts w:ascii="Calibri" w:hAnsi="Calibri" w:cs="Calibri"/>
        </w:rPr>
        <w:t>ommunity hubs</w:t>
      </w:r>
      <w:r w:rsidRPr="004429C1">
        <w:rPr>
          <w:rFonts w:ascii="Calibri" w:hAnsi="Calibri" w:cs="Calibri"/>
        </w:rPr>
        <w:t xml:space="preserve">. </w:t>
      </w:r>
      <w:r w:rsidR="008B7EF5" w:rsidRPr="004429C1">
        <w:rPr>
          <w:rFonts w:ascii="Calibri" w:hAnsi="Calibri" w:cs="Calibri"/>
        </w:rPr>
        <w:t xml:space="preserve"> </w:t>
      </w:r>
      <w:r w:rsidRPr="004429C1">
        <w:rPr>
          <w:rFonts w:ascii="Calibri" w:hAnsi="Calibri" w:cs="Calibri"/>
        </w:rPr>
        <w:t xml:space="preserve">The expectation is that these community hubs will develop extensive resource directories through the Family Resource Networks and communities </w:t>
      </w:r>
      <w:r w:rsidR="008B7EF5" w:rsidRPr="004429C1">
        <w:rPr>
          <w:rFonts w:ascii="Calibri" w:hAnsi="Calibri" w:cs="Calibri"/>
        </w:rPr>
        <w:t>to front-line staff</w:t>
      </w:r>
      <w:r w:rsidRPr="004429C1">
        <w:rPr>
          <w:rFonts w:ascii="Calibri" w:hAnsi="Calibri" w:cs="Calibri"/>
        </w:rPr>
        <w:t xml:space="preserve"> and families in need of assistance. </w:t>
      </w:r>
    </w:p>
    <w:p w14:paraId="54199E27" w14:textId="2CA38078" w:rsidR="004176C9" w:rsidRPr="004429C1" w:rsidRDefault="00D406D7" w:rsidP="004429C1">
      <w:pPr>
        <w:jc w:val="both"/>
        <w:rPr>
          <w:rFonts w:ascii="Calibri" w:hAnsi="Calibri" w:cs="Calibri"/>
        </w:rPr>
      </w:pPr>
      <w:r w:rsidRPr="004429C1">
        <w:rPr>
          <w:rFonts w:ascii="Calibri" w:hAnsi="Calibri" w:cs="Calibri"/>
        </w:rPr>
        <w:t xml:space="preserve">The increase of </w:t>
      </w:r>
      <w:r w:rsidR="003E50D4">
        <w:rPr>
          <w:rFonts w:ascii="Calibri" w:hAnsi="Calibri" w:cs="Calibri"/>
        </w:rPr>
        <w:t xml:space="preserve">availability, </w:t>
      </w:r>
      <w:r w:rsidRPr="004429C1">
        <w:rPr>
          <w:rFonts w:ascii="Calibri" w:hAnsi="Calibri" w:cs="Calibri"/>
        </w:rPr>
        <w:t xml:space="preserve">accessibility and knowledge of existing services within communities will help provide wrap-around at a community level to prevent families coming to agencies attention. The goal is to develop a more family friendly, cohesive, community-based structure </w:t>
      </w:r>
      <w:r w:rsidR="0057317D" w:rsidRPr="004429C1">
        <w:rPr>
          <w:rFonts w:ascii="Calibri" w:hAnsi="Calibri" w:cs="Calibri"/>
        </w:rPr>
        <w:t>f</w:t>
      </w:r>
      <w:r w:rsidR="00616E9A" w:rsidRPr="004429C1">
        <w:rPr>
          <w:rFonts w:ascii="Calibri" w:hAnsi="Calibri" w:cs="Calibri"/>
        </w:rPr>
        <w:t>or</w:t>
      </w:r>
      <w:r w:rsidRPr="004429C1">
        <w:rPr>
          <w:rFonts w:ascii="Calibri" w:hAnsi="Calibri" w:cs="Calibri"/>
        </w:rPr>
        <w:t xml:space="preserve"> the development and use of services. </w:t>
      </w:r>
      <w:r w:rsidR="004176C9" w:rsidRPr="004429C1">
        <w:rPr>
          <w:rFonts w:ascii="Calibri" w:hAnsi="Calibri" w:cs="Calibri"/>
        </w:rPr>
        <w:t>The Child Welfare System in West Virginia will concentrate on becoming more pr</w:t>
      </w:r>
      <w:r w:rsidR="009A63FA" w:rsidRPr="004429C1">
        <w:rPr>
          <w:rFonts w:ascii="Calibri" w:hAnsi="Calibri" w:cs="Calibri"/>
        </w:rPr>
        <w:t>o</w:t>
      </w:r>
      <w:r w:rsidR="004176C9" w:rsidRPr="004429C1">
        <w:rPr>
          <w:rFonts w:ascii="Calibri" w:hAnsi="Calibri" w:cs="Calibri"/>
        </w:rPr>
        <w:t xml:space="preserve">-active in </w:t>
      </w:r>
      <w:r w:rsidR="00F713FE" w:rsidRPr="004429C1">
        <w:rPr>
          <w:rFonts w:ascii="Calibri" w:hAnsi="Calibri" w:cs="Calibri"/>
        </w:rPr>
        <w:t>its</w:t>
      </w:r>
      <w:r w:rsidR="004176C9" w:rsidRPr="004429C1">
        <w:rPr>
          <w:rFonts w:ascii="Calibri" w:hAnsi="Calibri" w:cs="Calibri"/>
        </w:rPr>
        <w:t xml:space="preserve"> delivery of services. </w:t>
      </w:r>
      <w:r w:rsidR="003E50D4">
        <w:rPr>
          <w:rFonts w:ascii="Calibri" w:hAnsi="Calibri" w:cs="Calibri"/>
        </w:rPr>
        <w:t xml:space="preserve">The </w:t>
      </w:r>
      <w:r w:rsidR="000F5B95" w:rsidRPr="004429C1">
        <w:rPr>
          <w:rFonts w:ascii="Calibri" w:hAnsi="Calibri" w:cs="Calibri"/>
        </w:rPr>
        <w:t xml:space="preserve">Department of Justice (DOJ) partnered with the </w:t>
      </w:r>
      <w:r w:rsidR="00EE54AC">
        <w:rPr>
          <w:rFonts w:ascii="Calibri" w:hAnsi="Calibri" w:cs="Calibri"/>
        </w:rPr>
        <w:t>Department</w:t>
      </w:r>
      <w:r w:rsidR="000F5B95" w:rsidRPr="004429C1">
        <w:rPr>
          <w:rFonts w:ascii="Calibri" w:hAnsi="Calibri" w:cs="Calibri"/>
        </w:rPr>
        <w:t xml:space="preserve"> in support of West Virginia’s plan to expand statewide </w:t>
      </w:r>
      <w:r w:rsidR="00D84561" w:rsidRPr="004429C1">
        <w:rPr>
          <w:rFonts w:ascii="Calibri" w:hAnsi="Calibri" w:cs="Calibri"/>
        </w:rPr>
        <w:t>community-based</w:t>
      </w:r>
      <w:r w:rsidR="000F5B95" w:rsidRPr="004429C1">
        <w:rPr>
          <w:rFonts w:ascii="Calibri" w:hAnsi="Calibri" w:cs="Calibri"/>
        </w:rPr>
        <w:t xml:space="preserve"> services, such as, mobile crisis response, wrap-around services, in-home behavioral support services and </w:t>
      </w:r>
      <w:r w:rsidR="009457D6" w:rsidRPr="004429C1">
        <w:rPr>
          <w:rFonts w:ascii="Calibri" w:hAnsi="Calibri" w:cs="Calibri"/>
        </w:rPr>
        <w:t>Expanded School mental health services.</w:t>
      </w:r>
    </w:p>
    <w:p w14:paraId="0475A4B1" w14:textId="12C8B619" w:rsidR="00AB3E83" w:rsidRPr="004429C1" w:rsidRDefault="00AB3E83" w:rsidP="004429C1">
      <w:pPr>
        <w:jc w:val="both"/>
        <w:rPr>
          <w:rFonts w:ascii="Calibri" w:hAnsi="Calibri" w:cs="Calibri"/>
        </w:rPr>
      </w:pPr>
      <w:r w:rsidRPr="004429C1">
        <w:rPr>
          <w:rFonts w:ascii="Calibri" w:hAnsi="Calibri" w:cs="Calibri"/>
        </w:rPr>
        <w:t xml:space="preserve">The state is also exploring the use of </w:t>
      </w:r>
      <w:r w:rsidR="008B7EF5" w:rsidRPr="004429C1">
        <w:rPr>
          <w:rFonts w:ascii="Calibri" w:hAnsi="Calibri" w:cs="Calibri"/>
        </w:rPr>
        <w:t>Family Treatment Drug Courts</w:t>
      </w:r>
      <w:r w:rsidR="00BE2C79" w:rsidRPr="004429C1">
        <w:rPr>
          <w:rFonts w:ascii="Calibri" w:hAnsi="Calibri" w:cs="Calibri"/>
        </w:rPr>
        <w:t xml:space="preserve"> </w:t>
      </w:r>
      <w:r w:rsidR="00F713FE" w:rsidRPr="004429C1">
        <w:rPr>
          <w:rFonts w:ascii="Calibri" w:hAnsi="Calibri" w:cs="Calibri"/>
        </w:rPr>
        <w:t xml:space="preserve">and has selected a few counties in which to pilot this program. At this point, details have not been finalized. It will be based on the national model. For </w:t>
      </w:r>
      <w:r w:rsidR="00517198" w:rsidRPr="004429C1">
        <w:rPr>
          <w:rFonts w:ascii="Calibri" w:hAnsi="Calibri" w:cs="Calibri"/>
        </w:rPr>
        <w:t>details,</w:t>
      </w:r>
      <w:r w:rsidR="00F713FE" w:rsidRPr="004429C1">
        <w:rPr>
          <w:rFonts w:ascii="Calibri" w:hAnsi="Calibri" w:cs="Calibri"/>
        </w:rPr>
        <w:t xml:space="preserve"> please refer to </w:t>
      </w:r>
      <w:hyperlink r:id="rId29" w:history="1">
        <w:r w:rsidR="00F713FE" w:rsidRPr="004429C1">
          <w:rPr>
            <w:rStyle w:val="Hyperlink"/>
            <w:rFonts w:ascii="Calibri" w:hAnsi="Calibri" w:cs="Calibri"/>
          </w:rPr>
          <w:t>https://www.ndci.org/</w:t>
        </w:r>
      </w:hyperlink>
      <w:r w:rsidR="00F713FE" w:rsidRPr="004429C1">
        <w:rPr>
          <w:rFonts w:ascii="Calibri" w:hAnsi="Calibri" w:cs="Calibri"/>
        </w:rPr>
        <w:t xml:space="preserve"> </w:t>
      </w:r>
    </w:p>
    <w:p w14:paraId="6127F436" w14:textId="7BCB1B99" w:rsidR="00585778" w:rsidRPr="00B17B88" w:rsidRDefault="004176C9" w:rsidP="00B17B88">
      <w:pPr>
        <w:jc w:val="both"/>
        <w:rPr>
          <w:rFonts w:ascii="Calibri" w:hAnsi="Calibri" w:cs="Calibri"/>
        </w:rPr>
      </w:pPr>
      <w:r w:rsidRPr="004429C1">
        <w:rPr>
          <w:rFonts w:ascii="Calibri" w:hAnsi="Calibri" w:cs="Calibri"/>
        </w:rPr>
        <w:t xml:space="preserve">In addition to Family Treatment Drug Courts, </w:t>
      </w:r>
      <w:r w:rsidR="00AB3E83" w:rsidRPr="004429C1">
        <w:rPr>
          <w:rFonts w:ascii="Calibri" w:hAnsi="Calibri" w:cs="Calibri"/>
        </w:rPr>
        <w:t>W</w:t>
      </w:r>
      <w:r w:rsidRPr="004429C1">
        <w:rPr>
          <w:rFonts w:ascii="Calibri" w:hAnsi="Calibri" w:cs="Calibri"/>
        </w:rPr>
        <w:t xml:space="preserve">est </w:t>
      </w:r>
      <w:r w:rsidR="00AB3E83" w:rsidRPr="004429C1">
        <w:rPr>
          <w:rFonts w:ascii="Calibri" w:hAnsi="Calibri" w:cs="Calibri"/>
        </w:rPr>
        <w:t>V</w:t>
      </w:r>
      <w:r w:rsidRPr="004429C1">
        <w:rPr>
          <w:rFonts w:ascii="Calibri" w:hAnsi="Calibri" w:cs="Calibri"/>
        </w:rPr>
        <w:t>irginia</w:t>
      </w:r>
      <w:r w:rsidR="00AB3E83" w:rsidRPr="004429C1">
        <w:rPr>
          <w:rFonts w:ascii="Calibri" w:hAnsi="Calibri" w:cs="Calibri"/>
        </w:rPr>
        <w:t xml:space="preserve"> has been researching the Sobriety Treatment and Recovery Team (START) Model since 2016 and is again exploring the possibility of implementing this program in piloted areas. The program is designed to meet the needs of young children with substance-abusing parents involved with the child welfare system. It uses an intensive intervention model that integrates addiction services, family preservation, community partnerships, and best practices in child welfare and substance abuse treatment. The program aims to reduce recurrence of child abuse and neglect, improve substance </w:t>
      </w:r>
      <w:r w:rsidR="00C86840">
        <w:rPr>
          <w:rFonts w:ascii="Calibri" w:hAnsi="Calibri" w:cs="Calibri"/>
        </w:rPr>
        <w:t>use</w:t>
      </w:r>
      <w:r w:rsidR="00AB3E83" w:rsidRPr="004429C1">
        <w:rPr>
          <w:rFonts w:ascii="Calibri" w:hAnsi="Calibri" w:cs="Calibri"/>
        </w:rPr>
        <w:t xml:space="preserve"> disorder (SUD) treatment rates, build protective parenting capacities, and increase the state’s capacity to address co-occurring substance abuse and child maltreatment. It was adapted in 2006 from the START model developed in Cleveland, Ohio, and has been used successfully in Kentucky. </w:t>
      </w:r>
      <w:r w:rsidR="00C5494A" w:rsidRPr="004429C1">
        <w:rPr>
          <w:rFonts w:ascii="Calibri" w:hAnsi="Calibri" w:cs="Calibri"/>
        </w:rPr>
        <w:t xml:space="preserve">For more information visit </w:t>
      </w:r>
      <w:hyperlink r:id="rId30" w:history="1">
        <w:r w:rsidR="007838AD" w:rsidRPr="004429C1">
          <w:rPr>
            <w:rStyle w:val="Hyperlink"/>
            <w:rFonts w:ascii="Calibri" w:hAnsi="Calibri" w:cs="Calibri"/>
          </w:rPr>
          <w:t>https://www.zerotothree.org/resources/811-kentucky-sobriety-treatment-and-recovery-team-start-program-for-parents-involved-with-the-child-welfare-system</w:t>
        </w:r>
      </w:hyperlink>
      <w:r w:rsidR="007838AD" w:rsidRPr="004429C1">
        <w:rPr>
          <w:rFonts w:ascii="Calibri" w:hAnsi="Calibri" w:cs="Calibri"/>
        </w:rPr>
        <w:t xml:space="preserve"> </w:t>
      </w:r>
    </w:p>
    <w:p w14:paraId="640A9842" w14:textId="6C7C532B" w:rsidR="00585778" w:rsidRDefault="00585778" w:rsidP="004429C1">
      <w:pPr>
        <w:spacing w:after="200"/>
        <w:contextualSpacing/>
        <w:jc w:val="both"/>
        <w:rPr>
          <w:rFonts w:ascii="Calibri" w:hAnsi="Calibri" w:cs="Calibri"/>
          <w:b/>
          <w:bCs/>
          <w:i/>
          <w:iCs/>
        </w:rPr>
      </w:pPr>
      <w:r w:rsidRPr="004429C1">
        <w:rPr>
          <w:rFonts w:ascii="Calibri" w:hAnsi="Calibri" w:cs="Calibri"/>
          <w:b/>
          <w:bCs/>
          <w:i/>
          <w:iCs/>
        </w:rPr>
        <w:t>Update 2022:</w:t>
      </w:r>
    </w:p>
    <w:p w14:paraId="788F8A6F" w14:textId="77777777" w:rsidR="00C86840" w:rsidRPr="004429C1" w:rsidRDefault="00C86840" w:rsidP="004429C1">
      <w:pPr>
        <w:spacing w:after="200"/>
        <w:contextualSpacing/>
        <w:jc w:val="both"/>
        <w:rPr>
          <w:rFonts w:ascii="Calibri" w:hAnsi="Calibri" w:cs="Calibri"/>
          <w:b/>
          <w:bCs/>
          <w:i/>
          <w:iCs/>
        </w:rPr>
      </w:pPr>
    </w:p>
    <w:p w14:paraId="0525F50C" w14:textId="574DA19C" w:rsidR="001D5567" w:rsidRPr="004429C1" w:rsidRDefault="001D5567" w:rsidP="004429C1">
      <w:pPr>
        <w:jc w:val="both"/>
        <w:rPr>
          <w:rFonts w:ascii="Calibri" w:hAnsi="Calibri" w:cs="Calibri"/>
          <w:bCs/>
          <w:i/>
          <w:iCs/>
        </w:rPr>
      </w:pPr>
      <w:bookmarkStart w:id="19" w:name="_Hlk72833699"/>
      <w:r w:rsidRPr="004429C1">
        <w:rPr>
          <w:rFonts w:ascii="Calibri" w:hAnsi="Calibri" w:cs="Calibri"/>
          <w:bCs/>
          <w:i/>
          <w:iCs/>
        </w:rPr>
        <w:t xml:space="preserve">The START project began with the Statement of Work (SOW) for implementation in Kanawha </w:t>
      </w:r>
      <w:r w:rsidR="00517198" w:rsidRPr="004429C1">
        <w:rPr>
          <w:rFonts w:ascii="Calibri" w:hAnsi="Calibri" w:cs="Calibri"/>
          <w:bCs/>
          <w:i/>
          <w:iCs/>
        </w:rPr>
        <w:t>County and</w:t>
      </w:r>
      <w:r w:rsidRPr="004429C1">
        <w:rPr>
          <w:rFonts w:ascii="Calibri" w:hAnsi="Calibri" w:cs="Calibri"/>
          <w:bCs/>
          <w:i/>
          <w:iCs/>
        </w:rPr>
        <w:t xml:space="preserve"> has since expanded to include Putnam County in the pilot project.  A new contract is in development to include Raleigh</w:t>
      </w:r>
      <w:r w:rsidR="00C5311B" w:rsidRPr="004429C1">
        <w:rPr>
          <w:rFonts w:ascii="Calibri" w:hAnsi="Calibri" w:cs="Calibri"/>
          <w:bCs/>
          <w:i/>
          <w:iCs/>
        </w:rPr>
        <w:t>, Fayette, and Mercer</w:t>
      </w:r>
      <w:r w:rsidRPr="004429C1">
        <w:rPr>
          <w:rFonts w:ascii="Calibri" w:hAnsi="Calibri" w:cs="Calibri"/>
          <w:bCs/>
          <w:i/>
          <w:iCs/>
        </w:rPr>
        <w:t xml:space="preserve"> Count</w:t>
      </w:r>
      <w:r w:rsidR="00C5311B" w:rsidRPr="004429C1">
        <w:rPr>
          <w:rFonts w:ascii="Calibri" w:hAnsi="Calibri" w:cs="Calibri"/>
          <w:bCs/>
          <w:i/>
          <w:iCs/>
        </w:rPr>
        <w:t>ies</w:t>
      </w:r>
      <w:r w:rsidRPr="004429C1">
        <w:rPr>
          <w:rFonts w:ascii="Calibri" w:hAnsi="Calibri" w:cs="Calibri"/>
          <w:bCs/>
          <w:i/>
          <w:iCs/>
        </w:rPr>
        <w:t xml:space="preserve"> </w:t>
      </w:r>
      <w:r w:rsidR="00246C72" w:rsidRPr="004429C1">
        <w:rPr>
          <w:rFonts w:ascii="Calibri" w:hAnsi="Calibri" w:cs="Calibri"/>
          <w:bCs/>
          <w:i/>
          <w:iCs/>
        </w:rPr>
        <w:t>in the project</w:t>
      </w:r>
      <w:r w:rsidRPr="004429C1">
        <w:rPr>
          <w:rFonts w:ascii="Calibri" w:hAnsi="Calibri" w:cs="Calibri"/>
          <w:bCs/>
          <w:i/>
          <w:iCs/>
        </w:rPr>
        <w:t xml:space="preserve">. </w:t>
      </w:r>
      <w:r w:rsidR="00C5311B" w:rsidRPr="004429C1">
        <w:rPr>
          <w:rFonts w:ascii="Calibri" w:hAnsi="Calibri" w:cs="Calibri"/>
          <w:bCs/>
          <w:i/>
          <w:iCs/>
        </w:rPr>
        <w:t xml:space="preserve">Fortunately, the implementation of START was not significantly impacted by </w:t>
      </w:r>
      <w:r w:rsidR="00692E6B">
        <w:rPr>
          <w:rFonts w:ascii="Calibri" w:hAnsi="Calibri" w:cs="Calibri"/>
          <w:bCs/>
          <w:i/>
          <w:iCs/>
        </w:rPr>
        <w:t>COVID</w:t>
      </w:r>
      <w:r w:rsidR="00C5311B" w:rsidRPr="004429C1">
        <w:rPr>
          <w:rFonts w:ascii="Calibri" w:hAnsi="Calibri" w:cs="Calibri"/>
          <w:bCs/>
          <w:i/>
          <w:iCs/>
        </w:rPr>
        <w:t>-19 and work was able</w:t>
      </w:r>
      <w:r w:rsidR="00C86840">
        <w:rPr>
          <w:rFonts w:ascii="Calibri" w:hAnsi="Calibri" w:cs="Calibri"/>
          <w:bCs/>
          <w:i/>
          <w:iCs/>
        </w:rPr>
        <w:t xml:space="preserve"> </w:t>
      </w:r>
      <w:r w:rsidR="00C5311B" w:rsidRPr="004429C1">
        <w:rPr>
          <w:rFonts w:ascii="Calibri" w:hAnsi="Calibri" w:cs="Calibri"/>
          <w:bCs/>
          <w:i/>
          <w:iCs/>
        </w:rPr>
        <w:t>to continue uninterrupted virtually.  A</w:t>
      </w:r>
      <w:r w:rsidRPr="004429C1">
        <w:rPr>
          <w:rFonts w:ascii="Calibri" w:hAnsi="Calibri" w:cs="Calibri"/>
          <w:bCs/>
          <w:i/>
          <w:iCs/>
        </w:rPr>
        <w:t xml:space="preserve">s part of the START project, a West Virginia Toolkit was developed in conjunction with The National START Training and Technical Assistance Program team and BCF staff. This toolkit outlines responsibilities and work guidelines as well as case work standards from the START </w:t>
      </w:r>
      <w:r w:rsidR="00195125" w:rsidRPr="004429C1">
        <w:rPr>
          <w:rFonts w:ascii="Calibri" w:hAnsi="Calibri" w:cs="Calibri"/>
          <w:bCs/>
          <w:i/>
          <w:iCs/>
        </w:rPr>
        <w:t>m</w:t>
      </w:r>
      <w:r w:rsidRPr="004429C1">
        <w:rPr>
          <w:rFonts w:ascii="Calibri" w:hAnsi="Calibri" w:cs="Calibri"/>
          <w:bCs/>
          <w:i/>
          <w:iCs/>
        </w:rPr>
        <w:t xml:space="preserve">odel. Kanawha and Putnam counties </w:t>
      </w:r>
      <w:r w:rsidRPr="004429C1">
        <w:rPr>
          <w:rFonts w:ascii="Calibri" w:hAnsi="Calibri" w:cs="Calibri"/>
          <w:bCs/>
          <w:i/>
          <w:iCs/>
        </w:rPr>
        <w:lastRenderedPageBreak/>
        <w:t xml:space="preserve">have a START supervisor and caseworker hired and trained. The process for the Family Mentor to be hired for Kanawha and Putnam counties is currently underway. Once the family mentor is hired, they may begin taking cases for the program. </w:t>
      </w:r>
      <w:r w:rsidR="00C5311B" w:rsidRPr="004429C1">
        <w:rPr>
          <w:rFonts w:ascii="Calibri" w:hAnsi="Calibri" w:cs="Calibri"/>
          <w:bCs/>
          <w:i/>
          <w:iCs/>
        </w:rPr>
        <w:t>A</w:t>
      </w:r>
      <w:r w:rsidRPr="004429C1">
        <w:rPr>
          <w:rFonts w:ascii="Calibri" w:hAnsi="Calibri" w:cs="Calibri"/>
          <w:bCs/>
          <w:i/>
          <w:iCs/>
        </w:rPr>
        <w:t xml:space="preserve">n implementation date </w:t>
      </w:r>
      <w:r w:rsidR="00C5311B" w:rsidRPr="004429C1">
        <w:rPr>
          <w:rFonts w:ascii="Calibri" w:hAnsi="Calibri" w:cs="Calibri"/>
          <w:bCs/>
          <w:i/>
          <w:iCs/>
        </w:rPr>
        <w:t xml:space="preserve">for Fayette, Raleigh, and Mercer counties has yet to be determined </w:t>
      </w:r>
      <w:r w:rsidRPr="004429C1">
        <w:rPr>
          <w:rFonts w:ascii="Calibri" w:hAnsi="Calibri" w:cs="Calibri"/>
          <w:bCs/>
          <w:i/>
          <w:iCs/>
        </w:rPr>
        <w:t>but is expected to occur before the end of 2021.</w:t>
      </w:r>
    </w:p>
    <w:bookmarkEnd w:id="19"/>
    <w:p w14:paraId="69DE7411" w14:textId="1859EAEC" w:rsidR="00D56CDF" w:rsidRPr="000A5D16" w:rsidRDefault="00D56CDF" w:rsidP="004429C1">
      <w:pPr>
        <w:spacing w:after="200"/>
        <w:contextualSpacing/>
        <w:jc w:val="both"/>
        <w:rPr>
          <w:rFonts w:ascii="Calibri" w:hAnsi="Calibri" w:cs="Calibri"/>
          <w:b/>
          <w:bCs/>
          <w:i/>
          <w:iCs/>
          <w:highlight w:val="cyan"/>
        </w:rPr>
      </w:pPr>
      <w:r w:rsidRPr="000A5D16">
        <w:rPr>
          <w:rFonts w:ascii="Calibri" w:hAnsi="Calibri" w:cs="Calibri"/>
          <w:b/>
          <w:bCs/>
          <w:i/>
          <w:iCs/>
          <w:highlight w:val="cyan"/>
        </w:rPr>
        <w:t>Update 202</w:t>
      </w:r>
      <w:r w:rsidR="00B17B88">
        <w:rPr>
          <w:rFonts w:ascii="Calibri" w:hAnsi="Calibri" w:cs="Calibri"/>
          <w:b/>
          <w:bCs/>
          <w:i/>
          <w:iCs/>
          <w:highlight w:val="cyan"/>
        </w:rPr>
        <w:t>3</w:t>
      </w:r>
      <w:r w:rsidRPr="000A5D16">
        <w:rPr>
          <w:rFonts w:ascii="Calibri" w:hAnsi="Calibri" w:cs="Calibri"/>
          <w:b/>
          <w:bCs/>
          <w:i/>
          <w:iCs/>
          <w:highlight w:val="cyan"/>
        </w:rPr>
        <w:t>:</w:t>
      </w:r>
    </w:p>
    <w:p w14:paraId="7E6456BA" w14:textId="77777777" w:rsidR="00D56CDF" w:rsidRPr="000A5D16" w:rsidRDefault="00D56CDF" w:rsidP="004429C1">
      <w:pPr>
        <w:spacing w:after="200"/>
        <w:contextualSpacing/>
        <w:jc w:val="both"/>
        <w:rPr>
          <w:rFonts w:ascii="Calibri" w:hAnsi="Calibri" w:cs="Calibri"/>
          <w:i/>
          <w:iCs/>
          <w:highlight w:val="cyan"/>
        </w:rPr>
      </w:pPr>
    </w:p>
    <w:p w14:paraId="05E15568" w14:textId="3860C840" w:rsidR="00D56CDF" w:rsidRPr="000A5D16" w:rsidRDefault="00D56CDF" w:rsidP="004429C1">
      <w:pPr>
        <w:spacing w:after="200"/>
        <w:contextualSpacing/>
        <w:jc w:val="both"/>
        <w:rPr>
          <w:rFonts w:ascii="Calibri" w:hAnsi="Calibri" w:cs="Calibri"/>
          <w:i/>
          <w:iCs/>
          <w:highlight w:val="cyan"/>
        </w:rPr>
      </w:pPr>
      <w:r w:rsidRPr="000A5D16">
        <w:rPr>
          <w:rFonts w:ascii="Calibri" w:hAnsi="Calibri" w:cs="Calibri"/>
          <w:i/>
          <w:iCs/>
          <w:highlight w:val="cyan"/>
        </w:rPr>
        <w:t xml:space="preserve">The START project implementation continues for the counties of Kanawha, Putnam, Mercer, Fayette, and Raleigh.  </w:t>
      </w:r>
      <w:r w:rsidR="00BB7BB9" w:rsidRPr="000A5D16">
        <w:rPr>
          <w:rFonts w:ascii="Calibri" w:hAnsi="Calibri" w:cs="Calibri"/>
          <w:i/>
          <w:iCs/>
          <w:highlight w:val="cyan"/>
        </w:rPr>
        <w:t>BSS</w:t>
      </w:r>
      <w:r w:rsidR="00235F78" w:rsidRPr="000A5D16">
        <w:rPr>
          <w:rFonts w:ascii="Calibri" w:hAnsi="Calibri" w:cs="Calibri"/>
          <w:i/>
          <w:iCs/>
          <w:highlight w:val="cyan"/>
        </w:rPr>
        <w:t xml:space="preserve"> (previously BCF)</w:t>
      </w:r>
      <w:r w:rsidRPr="000A5D16">
        <w:rPr>
          <w:rFonts w:ascii="Calibri" w:hAnsi="Calibri" w:cs="Calibri"/>
          <w:i/>
          <w:iCs/>
          <w:highlight w:val="cyan"/>
        </w:rPr>
        <w:t xml:space="preserve"> has partnered with the Office of Drug Control Policy who provides grant funding for the project.  Additional Partners for the employment of the START child protective service workers and family mentors </w:t>
      </w:r>
      <w:r w:rsidR="00235F78" w:rsidRPr="000A5D16">
        <w:rPr>
          <w:rFonts w:ascii="Calibri" w:hAnsi="Calibri" w:cs="Calibri"/>
          <w:i/>
          <w:iCs/>
          <w:highlight w:val="cyan"/>
        </w:rPr>
        <w:t xml:space="preserve">are </w:t>
      </w:r>
      <w:r w:rsidRPr="000A5D16">
        <w:rPr>
          <w:rFonts w:ascii="Calibri" w:hAnsi="Calibri" w:cs="Calibri"/>
          <w:i/>
          <w:iCs/>
          <w:highlight w:val="cyan"/>
        </w:rPr>
        <w:t>comprehensive behavior health centers</w:t>
      </w:r>
      <w:r w:rsidR="00235F78" w:rsidRPr="000A5D16">
        <w:rPr>
          <w:rFonts w:ascii="Calibri" w:hAnsi="Calibri" w:cs="Calibri"/>
          <w:i/>
          <w:iCs/>
          <w:highlight w:val="cyan"/>
        </w:rPr>
        <w:t xml:space="preserve"> and </w:t>
      </w:r>
      <w:r w:rsidR="001330BA" w:rsidRPr="000A5D16">
        <w:rPr>
          <w:rFonts w:ascii="Calibri" w:hAnsi="Calibri" w:cs="Calibri"/>
          <w:i/>
          <w:iCs/>
          <w:highlight w:val="cyan"/>
        </w:rPr>
        <w:t>include Prestera</w:t>
      </w:r>
      <w:r w:rsidRPr="000A5D16">
        <w:rPr>
          <w:rFonts w:ascii="Calibri" w:hAnsi="Calibri" w:cs="Calibri"/>
          <w:i/>
          <w:iCs/>
          <w:highlight w:val="cyan"/>
        </w:rPr>
        <w:t xml:space="preserve"> Center (Putnam and Kanawha), Southern Highlands Community Mental Health Services (Mercer), and FMRS Mental Health Systems (Raleigh and Fayette).  Putnam County is the first county to hire and train a functional dyad team and have started serving approximately 10 families.   The other counties are in various stages of hiring and training staff with Kanawha County likely to accept referrals in the first quarter of 2022. An additional partner, Marshall University, will provide program evaluation and</w:t>
      </w:r>
      <w:proofErr w:type="gramStart"/>
      <w:r w:rsidR="00235F78" w:rsidRPr="000A5D16">
        <w:rPr>
          <w:rFonts w:ascii="Calibri" w:hAnsi="Calibri" w:cs="Calibri"/>
          <w:i/>
          <w:iCs/>
          <w:highlight w:val="cyan"/>
        </w:rPr>
        <w:t>,</w:t>
      </w:r>
      <w:r w:rsidRPr="000A5D16">
        <w:rPr>
          <w:rFonts w:ascii="Calibri" w:hAnsi="Calibri" w:cs="Calibri"/>
          <w:i/>
          <w:iCs/>
          <w:highlight w:val="cyan"/>
        </w:rPr>
        <w:t xml:space="preserve"> depending upon outcomes</w:t>
      </w:r>
      <w:r w:rsidR="00235F78" w:rsidRPr="000A5D16">
        <w:rPr>
          <w:rFonts w:ascii="Calibri" w:hAnsi="Calibri" w:cs="Calibri"/>
          <w:i/>
          <w:iCs/>
          <w:highlight w:val="cyan"/>
        </w:rPr>
        <w:t>,</w:t>
      </w:r>
      <w:r w:rsidRPr="000A5D16">
        <w:rPr>
          <w:rFonts w:ascii="Calibri" w:hAnsi="Calibri" w:cs="Calibri"/>
          <w:i/>
          <w:iCs/>
          <w:highlight w:val="cyan"/>
        </w:rPr>
        <w:t xml:space="preserve"> there</w:t>
      </w:r>
      <w:proofErr w:type="gramEnd"/>
      <w:r w:rsidRPr="000A5D16">
        <w:rPr>
          <w:rFonts w:ascii="Calibri" w:hAnsi="Calibri" w:cs="Calibri"/>
          <w:i/>
          <w:iCs/>
          <w:highlight w:val="cyan"/>
        </w:rPr>
        <w:t xml:space="preserve"> will be discussion on </w:t>
      </w:r>
      <w:proofErr w:type="gramStart"/>
      <w:r w:rsidRPr="000A5D16">
        <w:rPr>
          <w:rFonts w:ascii="Calibri" w:hAnsi="Calibri" w:cs="Calibri"/>
          <w:i/>
          <w:iCs/>
          <w:highlight w:val="cyan"/>
        </w:rPr>
        <w:t>next</w:t>
      </w:r>
      <w:proofErr w:type="gramEnd"/>
      <w:r w:rsidRPr="000A5D16">
        <w:rPr>
          <w:rFonts w:ascii="Calibri" w:hAnsi="Calibri" w:cs="Calibri"/>
          <w:i/>
          <w:iCs/>
          <w:highlight w:val="cyan"/>
        </w:rPr>
        <w:t xml:space="preserve"> steps for the project. </w:t>
      </w:r>
    </w:p>
    <w:p w14:paraId="0A282B70" w14:textId="77777777" w:rsidR="00D56CDF" w:rsidRPr="000A5D16" w:rsidRDefault="00D56CDF" w:rsidP="004429C1">
      <w:pPr>
        <w:spacing w:after="200"/>
        <w:contextualSpacing/>
        <w:jc w:val="both"/>
        <w:rPr>
          <w:rFonts w:ascii="Calibri" w:hAnsi="Calibri" w:cs="Calibri"/>
          <w:i/>
          <w:iCs/>
          <w:highlight w:val="cyan"/>
        </w:rPr>
      </w:pPr>
    </w:p>
    <w:p w14:paraId="1F8BC78B" w14:textId="23629D06" w:rsidR="005D6146" w:rsidRPr="000A5D16" w:rsidRDefault="00D56CDF" w:rsidP="004429C1">
      <w:pPr>
        <w:spacing w:after="200"/>
        <w:contextualSpacing/>
        <w:jc w:val="both"/>
        <w:rPr>
          <w:rFonts w:ascii="Calibri" w:hAnsi="Calibri" w:cs="Calibri"/>
          <w:b/>
          <w:bCs/>
          <w:i/>
          <w:iCs/>
          <w:highlight w:val="cyan"/>
        </w:rPr>
      </w:pPr>
      <w:r w:rsidRPr="000A5D16">
        <w:rPr>
          <w:rFonts w:ascii="Calibri" w:hAnsi="Calibri" w:cs="Calibri"/>
          <w:i/>
          <w:iCs/>
          <w:highlight w:val="cyan"/>
        </w:rPr>
        <w:t>A challenge with START implementation is the number of qualified applicants to fill the positions</w:t>
      </w:r>
      <w:r w:rsidR="006C54C5" w:rsidRPr="000A5D16">
        <w:rPr>
          <w:rFonts w:ascii="Calibri" w:hAnsi="Calibri" w:cs="Calibri"/>
          <w:i/>
          <w:iCs/>
          <w:highlight w:val="cyan"/>
        </w:rPr>
        <w:t>,</w:t>
      </w:r>
      <w:r w:rsidRPr="000A5D16">
        <w:rPr>
          <w:rFonts w:ascii="Calibri" w:hAnsi="Calibri" w:cs="Calibri"/>
          <w:i/>
          <w:iCs/>
          <w:highlight w:val="cyan"/>
        </w:rPr>
        <w:t xml:space="preserve"> which is further complicated by the positions being outside of BSS.  Discussions have been held and will continue about the benefits and shortcomings of bringing the positions under the BSS umbrella.  Also noteworthy, in early 2022 Congresswoman Carol Miller expressed interest in the START program in WV and BSS, along with the founding agency, Children and Family Futures, were able to meet </w:t>
      </w:r>
      <w:r w:rsidR="006C54C5" w:rsidRPr="000A5D16">
        <w:rPr>
          <w:rFonts w:ascii="Calibri" w:hAnsi="Calibri" w:cs="Calibri"/>
          <w:i/>
          <w:iCs/>
          <w:highlight w:val="cyan"/>
        </w:rPr>
        <w:t xml:space="preserve">and discuss the program </w:t>
      </w:r>
      <w:r w:rsidRPr="000A5D16">
        <w:rPr>
          <w:rFonts w:ascii="Calibri" w:hAnsi="Calibri" w:cs="Calibri"/>
          <w:i/>
          <w:iCs/>
          <w:highlight w:val="cyan"/>
        </w:rPr>
        <w:t>with a staffer from her office</w:t>
      </w:r>
      <w:r w:rsidRPr="000A5D16">
        <w:rPr>
          <w:rFonts w:ascii="Calibri" w:hAnsi="Calibri" w:cs="Calibri"/>
          <w:b/>
          <w:bCs/>
          <w:i/>
          <w:iCs/>
          <w:highlight w:val="cyan"/>
        </w:rPr>
        <w:t>.</w:t>
      </w:r>
    </w:p>
    <w:p w14:paraId="64787090" w14:textId="77777777" w:rsidR="005D6146" w:rsidRPr="000A5D16" w:rsidRDefault="005D6146" w:rsidP="004429C1">
      <w:pPr>
        <w:spacing w:after="200"/>
        <w:contextualSpacing/>
        <w:jc w:val="both"/>
        <w:rPr>
          <w:rFonts w:ascii="Calibri" w:hAnsi="Calibri" w:cs="Calibri"/>
          <w:b/>
          <w:bCs/>
          <w:i/>
          <w:iCs/>
          <w:highlight w:val="cyan"/>
        </w:rPr>
      </w:pPr>
    </w:p>
    <w:p w14:paraId="3F7C974B" w14:textId="60292AFB" w:rsidR="001D5567" w:rsidRPr="000A5D16" w:rsidRDefault="00517198" w:rsidP="004429C1">
      <w:pPr>
        <w:spacing w:after="200"/>
        <w:contextualSpacing/>
        <w:jc w:val="both"/>
        <w:rPr>
          <w:rFonts w:ascii="Calibri" w:hAnsi="Calibri" w:cs="Calibri"/>
          <w:i/>
          <w:iCs/>
        </w:rPr>
      </w:pPr>
      <w:r w:rsidRPr="000A5D16">
        <w:rPr>
          <w:rFonts w:ascii="Calibri" w:hAnsi="Calibri" w:cs="Calibri"/>
          <w:i/>
          <w:iCs/>
          <w:highlight w:val="cyan"/>
        </w:rPr>
        <w:t>Additionally,</w:t>
      </w:r>
      <w:r w:rsidR="006B48C6" w:rsidRPr="000A5D16">
        <w:rPr>
          <w:rFonts w:ascii="Calibri" w:hAnsi="Calibri" w:cs="Calibri"/>
          <w:i/>
          <w:iCs/>
          <w:highlight w:val="cyan"/>
        </w:rPr>
        <w:t xml:space="preserve"> as mentioned in previous updates</w:t>
      </w:r>
      <w:r w:rsidR="005D6146" w:rsidRPr="000A5D16">
        <w:rPr>
          <w:rFonts w:ascii="Calibri" w:hAnsi="Calibri" w:cs="Calibri"/>
          <w:i/>
          <w:iCs/>
          <w:highlight w:val="cyan"/>
        </w:rPr>
        <w:t xml:space="preserve">, the West Virginia Child Welfare Collaborative has continued to hold virtual meetings that are open to the public and </w:t>
      </w:r>
      <w:r w:rsidR="00DD325C" w:rsidRPr="000A5D16">
        <w:rPr>
          <w:rFonts w:ascii="Calibri" w:hAnsi="Calibri" w:cs="Calibri"/>
          <w:i/>
          <w:iCs/>
          <w:highlight w:val="cyan"/>
        </w:rPr>
        <w:t xml:space="preserve">independent stakeholders. Meetings help share information, ideas, and feedback surrounding child welfare reform initiatives throughout the state. </w:t>
      </w:r>
    </w:p>
    <w:p w14:paraId="4A4B3A28" w14:textId="19FBC53A" w:rsidR="008B457F" w:rsidRPr="004429C1" w:rsidRDefault="00806484" w:rsidP="004429C1">
      <w:pPr>
        <w:pStyle w:val="Heading1"/>
        <w:numPr>
          <w:ilvl w:val="0"/>
          <w:numId w:val="7"/>
        </w:numPr>
        <w:jc w:val="both"/>
        <w:rPr>
          <w:rFonts w:ascii="Calibri" w:hAnsi="Calibri" w:cs="Calibri"/>
          <w:iCs/>
          <w:sz w:val="22"/>
          <w:szCs w:val="22"/>
        </w:rPr>
      </w:pPr>
      <w:bookmarkStart w:id="20" w:name="_Toc461431356"/>
      <w:bookmarkStart w:id="21" w:name="_Toc104527883"/>
      <w:bookmarkStart w:id="22" w:name="_Toc114149979"/>
      <w:r w:rsidRPr="004429C1">
        <w:rPr>
          <w:rFonts w:ascii="Calibri" w:hAnsi="Calibri" w:cs="Calibri"/>
          <w:iCs/>
          <w:sz w:val="22"/>
          <w:szCs w:val="22"/>
        </w:rPr>
        <w:t xml:space="preserve">Update on </w:t>
      </w:r>
      <w:r w:rsidR="008B457F" w:rsidRPr="004429C1">
        <w:rPr>
          <w:rFonts w:ascii="Calibri" w:hAnsi="Calibri" w:cs="Calibri"/>
          <w:iCs/>
          <w:sz w:val="22"/>
          <w:szCs w:val="22"/>
        </w:rPr>
        <w:t>Assessment of Performance</w:t>
      </w:r>
      <w:bookmarkEnd w:id="20"/>
      <w:bookmarkEnd w:id="21"/>
      <w:bookmarkEnd w:id="22"/>
    </w:p>
    <w:p w14:paraId="087FFADE" w14:textId="2ABE272A" w:rsidR="001D3445" w:rsidRPr="004429C1" w:rsidRDefault="001D3445" w:rsidP="004429C1">
      <w:pPr>
        <w:jc w:val="both"/>
        <w:rPr>
          <w:rFonts w:ascii="Calibri" w:hAnsi="Calibri" w:cs="Calibri"/>
          <w:bCs/>
        </w:rPr>
      </w:pPr>
      <w:bookmarkStart w:id="23" w:name="_Hlk7502919"/>
      <w:bookmarkStart w:id="24" w:name="_Hlk34029709"/>
      <w:r w:rsidRPr="004429C1">
        <w:rPr>
          <w:rFonts w:ascii="Calibri" w:hAnsi="Calibri" w:cs="Calibri"/>
        </w:rPr>
        <w:t xml:space="preserve">The most reliable data West Virginia has to evaluate performance </w:t>
      </w:r>
      <w:r w:rsidR="0007396F">
        <w:rPr>
          <w:rFonts w:ascii="Calibri" w:hAnsi="Calibri" w:cs="Calibri"/>
        </w:rPr>
        <w:t>comes from</w:t>
      </w:r>
      <w:r w:rsidR="0007396F" w:rsidRPr="004429C1">
        <w:rPr>
          <w:rFonts w:ascii="Calibri" w:hAnsi="Calibri" w:cs="Calibri"/>
        </w:rPr>
        <w:t xml:space="preserve"> </w:t>
      </w:r>
      <w:r w:rsidRPr="004429C1">
        <w:rPr>
          <w:rFonts w:ascii="Calibri" w:hAnsi="Calibri" w:cs="Calibri"/>
        </w:rPr>
        <w:t xml:space="preserve">the </w:t>
      </w:r>
      <w:r w:rsidR="0072495B">
        <w:rPr>
          <w:rFonts w:ascii="Calibri" w:hAnsi="Calibri" w:cs="Calibri"/>
        </w:rPr>
        <w:t>Child and Family Service Reviews (</w:t>
      </w:r>
      <w:r w:rsidRPr="004429C1">
        <w:rPr>
          <w:rFonts w:ascii="Calibri" w:hAnsi="Calibri" w:cs="Calibri"/>
        </w:rPr>
        <w:t>CFSR</w:t>
      </w:r>
      <w:r w:rsidR="0072495B">
        <w:rPr>
          <w:rFonts w:ascii="Calibri" w:hAnsi="Calibri" w:cs="Calibri"/>
        </w:rPr>
        <w:t>)</w:t>
      </w:r>
      <w:r w:rsidRPr="004429C1">
        <w:rPr>
          <w:rFonts w:ascii="Calibri" w:hAnsi="Calibri" w:cs="Calibri"/>
        </w:rPr>
        <w:t xml:space="preserve"> style reviews, </w:t>
      </w:r>
      <w:r w:rsidR="0007396F">
        <w:rPr>
          <w:rFonts w:ascii="Calibri" w:hAnsi="Calibri" w:cs="Calibri"/>
        </w:rPr>
        <w:t xml:space="preserve">the </w:t>
      </w:r>
      <w:r w:rsidRPr="004429C1">
        <w:rPr>
          <w:rFonts w:ascii="Calibri" w:hAnsi="Calibri" w:cs="Calibri"/>
        </w:rPr>
        <w:t xml:space="preserve">Adoption and Foster Care Analysis and Reporting System (AFCARS) and </w:t>
      </w:r>
      <w:r w:rsidR="0007396F">
        <w:rPr>
          <w:rFonts w:ascii="Calibri" w:hAnsi="Calibri" w:cs="Calibri"/>
        </w:rPr>
        <w:t xml:space="preserve">the </w:t>
      </w:r>
      <w:r w:rsidRPr="004429C1">
        <w:rPr>
          <w:rFonts w:ascii="Calibri" w:hAnsi="Calibri" w:cs="Calibri"/>
        </w:rPr>
        <w:t xml:space="preserve">National Child Abuse and Neglect Data System (NCANDS). </w:t>
      </w:r>
      <w:r w:rsidRPr="004429C1">
        <w:rPr>
          <w:rFonts w:ascii="Calibri" w:hAnsi="Calibri" w:cs="Calibri"/>
          <w:bCs/>
        </w:rPr>
        <w:t xml:space="preserve">West Virginia has a comprehensive quality assurance system in operation. The Department’s QA system operates in all jurisdictions of the state and is part of an overall Continuous Quality Improvement (CQI) process. West Virginia’s quality assurance system utilizes data from various sources to monitor the efficacy of program improvement measures. The State utilizes CFSR style social service review data in conjunction with the State’s data profile (contextual data report), and data from the State’s Statewide Automated Child Welfare Information System (SACWIS) in the development, planning, and monitoring of Child and Family Services Plan (CFSP) goals and other statewide child welfare initiatives. The Division of Planning and Quality Improvement (DPQI) utilizes the </w:t>
      </w:r>
      <w:r w:rsidRPr="004429C1">
        <w:rPr>
          <w:rFonts w:ascii="Calibri" w:hAnsi="Calibri" w:cs="Calibri"/>
          <w:bCs/>
        </w:rPr>
        <w:lastRenderedPageBreak/>
        <w:t xml:space="preserve">case review process and standards set forth by the US Department of Health and Human Services </w:t>
      </w:r>
      <w:r w:rsidR="00277042">
        <w:rPr>
          <w:rFonts w:ascii="Calibri" w:hAnsi="Calibri" w:cs="Calibri"/>
          <w:bCs/>
        </w:rPr>
        <w:t>A</w:t>
      </w:r>
      <w:r w:rsidR="00277042" w:rsidRPr="004429C1">
        <w:rPr>
          <w:rFonts w:ascii="Calibri" w:hAnsi="Calibri" w:cs="Calibri"/>
          <w:bCs/>
        </w:rPr>
        <w:t xml:space="preserve">dministration </w:t>
      </w:r>
      <w:r w:rsidRPr="004429C1">
        <w:rPr>
          <w:rFonts w:ascii="Calibri" w:hAnsi="Calibri" w:cs="Calibri"/>
          <w:bCs/>
        </w:rPr>
        <w:t xml:space="preserve">for Children and Families. This process is used for the continuous measurement of the State’s performance in the areas of safety, permanency, and well-being. (Refer to-Quality Assurance Systemic Factor Section) </w:t>
      </w:r>
    </w:p>
    <w:p w14:paraId="30C7C28F" w14:textId="4F64B140" w:rsidR="001D3445" w:rsidRPr="004429C1" w:rsidRDefault="001D3445" w:rsidP="004429C1">
      <w:pPr>
        <w:jc w:val="both"/>
        <w:rPr>
          <w:rFonts w:ascii="Calibri" w:hAnsi="Calibri" w:cs="Calibri"/>
          <w:bCs/>
        </w:rPr>
      </w:pPr>
      <w:r w:rsidRPr="004429C1">
        <w:rPr>
          <w:rFonts w:ascii="Calibri" w:hAnsi="Calibri" w:cs="Calibri"/>
          <w:bCs/>
        </w:rPr>
        <w:t xml:space="preserve">The DPQI social services case review data provides for </w:t>
      </w:r>
      <w:r w:rsidR="0072495B">
        <w:rPr>
          <w:rFonts w:ascii="Calibri" w:hAnsi="Calibri" w:cs="Calibri"/>
          <w:bCs/>
        </w:rPr>
        <w:t>CQI</w:t>
      </w:r>
      <w:r w:rsidRPr="004429C1">
        <w:rPr>
          <w:rFonts w:ascii="Calibri" w:hAnsi="Calibri" w:cs="Calibri"/>
          <w:bCs/>
        </w:rPr>
        <w:t xml:space="preserve"> through the identification of the district’s strengths and areas for improvement. The review data is used at the district level to evaluate case practice and assist districts in making improvements in the provision of services to children and families. Following the social service review exit with the district management team</w:t>
      </w:r>
      <w:r w:rsidR="0072495B">
        <w:rPr>
          <w:rFonts w:ascii="Calibri" w:hAnsi="Calibri" w:cs="Calibri"/>
          <w:bCs/>
        </w:rPr>
        <w:t>,</w:t>
      </w:r>
      <w:r w:rsidRPr="004429C1">
        <w:rPr>
          <w:rFonts w:ascii="Calibri" w:hAnsi="Calibri" w:cs="Calibri"/>
          <w:bCs/>
        </w:rPr>
        <w:t xml:space="preserve"> DPQI completes a comprehensive report on the results of the review. DPQI provides this information to </w:t>
      </w:r>
      <w:r w:rsidR="001D41D9">
        <w:rPr>
          <w:rFonts w:ascii="Calibri" w:hAnsi="Calibri" w:cs="Calibri"/>
          <w:bCs/>
        </w:rPr>
        <w:t>CAS</w:t>
      </w:r>
      <w:r w:rsidRPr="004429C1">
        <w:rPr>
          <w:rFonts w:ascii="Calibri" w:hAnsi="Calibri" w:cs="Calibri"/>
          <w:bCs/>
        </w:rPr>
        <w:t xml:space="preserve"> and the Program Manager for Community Partnerships for the identification of service needs and development of services. DPQI compiles the exit summary data report and corrective action plan for each district and distributes the findings to the district’s management staff, the Regional Program Manager, Regional Director, Director of Training, Policy Program Specialists, and Department Leadership.</w:t>
      </w:r>
    </w:p>
    <w:p w14:paraId="7A7FAC5B" w14:textId="0448D80E" w:rsidR="001D3445" w:rsidRPr="004429C1" w:rsidRDefault="001D3445" w:rsidP="004429C1">
      <w:pPr>
        <w:spacing w:after="370" w:line="249" w:lineRule="auto"/>
        <w:ind w:left="10" w:right="87" w:hanging="10"/>
        <w:jc w:val="both"/>
        <w:rPr>
          <w:rFonts w:ascii="Calibri" w:eastAsia="Arial" w:hAnsi="Calibri" w:cs="Calibri"/>
          <w:color w:val="000000"/>
        </w:rPr>
      </w:pPr>
      <w:r w:rsidRPr="004429C1">
        <w:rPr>
          <w:rFonts w:ascii="Calibri" w:eastAsia="Arial" w:hAnsi="Calibri" w:cs="Calibri"/>
          <w:color w:val="000000"/>
        </w:rPr>
        <w:t xml:space="preserve">The CFSRs Onsite Review Instrument and Instructions (OSRI) is the only official instrument to be used in rating a case for CFSR determinations of substantial conformity. The OSRI contains the questions, applicability notes, instructions, and </w:t>
      </w:r>
      <w:bookmarkStart w:id="25" w:name="_Hlk7503768"/>
      <w:r w:rsidRPr="004429C1">
        <w:rPr>
          <w:rFonts w:ascii="Calibri" w:eastAsia="Arial" w:hAnsi="Calibri" w:cs="Calibri"/>
          <w:color w:val="000000"/>
        </w:rPr>
        <w:t xml:space="preserve">definitions, which provide more detailed information. </w:t>
      </w:r>
    </w:p>
    <w:p w14:paraId="0F04190C" w14:textId="4C962079" w:rsidR="001D3445" w:rsidRDefault="001D3445" w:rsidP="004429C1">
      <w:pPr>
        <w:spacing w:before="0" w:beforeAutospacing="0" w:after="0" w:afterAutospacing="0"/>
        <w:ind w:left="14" w:right="86" w:hanging="14"/>
        <w:jc w:val="both"/>
        <w:rPr>
          <w:rFonts w:ascii="Calibri" w:eastAsia="Arial" w:hAnsi="Calibri" w:cs="Calibri"/>
          <w:b/>
          <w:color w:val="000000"/>
        </w:rPr>
      </w:pPr>
      <w:r w:rsidRPr="004429C1">
        <w:rPr>
          <w:rFonts w:ascii="Calibri" w:eastAsia="Arial" w:hAnsi="Calibri" w:cs="Calibri"/>
          <w:b/>
          <w:color w:val="000000"/>
        </w:rPr>
        <w:t>Child and Family Services Review Round 3</w:t>
      </w:r>
    </w:p>
    <w:p w14:paraId="36689966" w14:textId="77777777" w:rsidR="00B17B88" w:rsidRPr="004429C1" w:rsidRDefault="00B17B88" w:rsidP="004429C1">
      <w:pPr>
        <w:spacing w:before="0" w:beforeAutospacing="0" w:after="0" w:afterAutospacing="0"/>
        <w:ind w:left="14" w:right="86" w:hanging="14"/>
        <w:jc w:val="both"/>
        <w:rPr>
          <w:rFonts w:ascii="Calibri" w:eastAsia="Arial" w:hAnsi="Calibri" w:cs="Calibri"/>
          <w:b/>
          <w:color w:val="000000"/>
        </w:rPr>
      </w:pPr>
    </w:p>
    <w:p w14:paraId="2B4189BF" w14:textId="36E78445" w:rsidR="001D3445" w:rsidRPr="004429C1" w:rsidRDefault="001D3445" w:rsidP="004429C1">
      <w:pPr>
        <w:spacing w:before="0" w:beforeAutospacing="0" w:after="0" w:afterAutospacing="0"/>
        <w:ind w:left="14" w:right="86" w:hanging="14"/>
        <w:jc w:val="both"/>
        <w:rPr>
          <w:rFonts w:ascii="Calibri" w:eastAsia="Arial" w:hAnsi="Calibri" w:cs="Calibri"/>
          <w:color w:val="000000"/>
        </w:rPr>
      </w:pPr>
      <w:r w:rsidRPr="004429C1">
        <w:rPr>
          <w:rFonts w:ascii="Calibri" w:eastAsia="Arial" w:hAnsi="Calibri" w:cs="Calibri"/>
          <w:color w:val="000000"/>
        </w:rPr>
        <w:t xml:space="preserve">West Virginia began the round 3 Child and Family Services Review (CFSR) in January 2017 with the submission of the Statewide Assessment. The Administration for Children and Families (ACF) </w:t>
      </w:r>
      <w:r w:rsidR="00EC37C6">
        <w:rPr>
          <w:rFonts w:ascii="Calibri" w:eastAsia="Arial" w:hAnsi="Calibri" w:cs="Calibri"/>
          <w:color w:val="000000"/>
        </w:rPr>
        <w:t>ACF Children’s Bureau</w:t>
      </w:r>
      <w:r w:rsidRPr="004429C1">
        <w:rPr>
          <w:rFonts w:ascii="Calibri" w:eastAsia="Arial" w:hAnsi="Calibri" w:cs="Calibri"/>
          <w:color w:val="000000"/>
        </w:rPr>
        <w:t xml:space="preserve"> approved the </w:t>
      </w:r>
      <w:r w:rsidR="00EE54AC">
        <w:rPr>
          <w:rFonts w:ascii="Calibri" w:eastAsia="Arial" w:hAnsi="Calibri" w:cs="Calibri"/>
          <w:color w:val="000000"/>
        </w:rPr>
        <w:t>Department’s</w:t>
      </w:r>
      <w:r w:rsidRPr="004429C1">
        <w:rPr>
          <w:rFonts w:ascii="Calibri" w:eastAsia="Arial" w:hAnsi="Calibri" w:cs="Calibri"/>
          <w:color w:val="000000"/>
        </w:rPr>
        <w:t xml:space="preserve"> BCF existing case review process, employing the federal onsite review instrument, for the purpose of the CFSR. The BCF DPQI staff reviewed 40 foster care cases and 25 in-home cases between April 2017 and September 2017; the </w:t>
      </w:r>
      <w:r w:rsidR="009E2C3D">
        <w:rPr>
          <w:rFonts w:ascii="Calibri" w:eastAsia="Arial" w:hAnsi="Calibri" w:cs="Calibri"/>
          <w:color w:val="000000"/>
        </w:rPr>
        <w:t xml:space="preserve">ACF CHILDREN’S </w:t>
      </w:r>
      <w:r w:rsidR="00E738B6">
        <w:rPr>
          <w:rFonts w:ascii="Calibri" w:eastAsia="Arial" w:hAnsi="Calibri" w:cs="Calibri"/>
          <w:color w:val="000000"/>
        </w:rPr>
        <w:t>BUREAU</w:t>
      </w:r>
      <w:r w:rsidR="00E738B6" w:rsidRPr="004429C1">
        <w:rPr>
          <w:rFonts w:ascii="Calibri" w:eastAsia="Arial" w:hAnsi="Calibri" w:cs="Calibri"/>
          <w:color w:val="000000"/>
        </w:rPr>
        <w:t xml:space="preserve"> conducted</w:t>
      </w:r>
      <w:r w:rsidRPr="004429C1">
        <w:rPr>
          <w:rFonts w:ascii="Calibri" w:eastAsia="Arial" w:hAnsi="Calibri" w:cs="Calibri"/>
          <w:color w:val="000000"/>
        </w:rPr>
        <w:t xml:space="preserve"> secondary oversight of all 65 cases to ensure the accuracy of the ratings. Stakeholder interviews of BCF key partners were also completed by the </w:t>
      </w:r>
      <w:r w:rsidR="009E2C3D">
        <w:rPr>
          <w:rFonts w:ascii="Calibri" w:eastAsia="Arial" w:hAnsi="Calibri" w:cs="Calibri"/>
          <w:color w:val="000000"/>
        </w:rPr>
        <w:t xml:space="preserve">ACF CHILDREN’S </w:t>
      </w:r>
      <w:r w:rsidR="00E738B6">
        <w:rPr>
          <w:rFonts w:ascii="Calibri" w:eastAsia="Arial" w:hAnsi="Calibri" w:cs="Calibri"/>
          <w:color w:val="000000"/>
        </w:rPr>
        <w:t>BUREAU</w:t>
      </w:r>
      <w:r w:rsidR="00E738B6" w:rsidRPr="004429C1">
        <w:rPr>
          <w:rFonts w:ascii="Calibri" w:eastAsia="Arial" w:hAnsi="Calibri" w:cs="Calibri"/>
          <w:color w:val="000000"/>
        </w:rPr>
        <w:t xml:space="preserve"> in</w:t>
      </w:r>
      <w:r w:rsidRPr="004429C1">
        <w:rPr>
          <w:rFonts w:ascii="Calibri" w:eastAsia="Arial" w:hAnsi="Calibri" w:cs="Calibri"/>
          <w:color w:val="000000"/>
        </w:rPr>
        <w:t xml:space="preserve"> April 2017; the results of those interviews, together with the stateside assessment, were used to determine substantial conformity of systemic factors rated by the CFSR (45 CFR </w:t>
      </w:r>
      <w:r w:rsidR="008A7CD6">
        <w:rPr>
          <w:rFonts w:ascii="Calibri" w:eastAsia="Arial" w:hAnsi="Calibri" w:cs="Calibri"/>
          <w:color w:val="000000"/>
        </w:rPr>
        <w:t xml:space="preserve">§ </w:t>
      </w:r>
      <w:r w:rsidRPr="004429C1">
        <w:rPr>
          <w:rFonts w:ascii="Calibri" w:eastAsia="Arial" w:hAnsi="Calibri" w:cs="Calibri"/>
          <w:color w:val="000000"/>
        </w:rPr>
        <w:t xml:space="preserve">1355.34(c).  </w:t>
      </w:r>
    </w:p>
    <w:p w14:paraId="0C4E3A8F" w14:textId="77777777" w:rsidR="001D3445" w:rsidRPr="004429C1" w:rsidRDefault="001D3445" w:rsidP="004429C1">
      <w:pPr>
        <w:spacing w:before="0" w:beforeAutospacing="0" w:after="0" w:afterAutospacing="0"/>
        <w:ind w:left="14" w:right="86" w:hanging="14"/>
        <w:jc w:val="both"/>
        <w:rPr>
          <w:rFonts w:ascii="Calibri" w:eastAsia="Arial" w:hAnsi="Calibri" w:cs="Calibri"/>
          <w:color w:val="000000"/>
        </w:rPr>
      </w:pPr>
    </w:p>
    <w:p w14:paraId="30292F15" w14:textId="75637941" w:rsidR="001D3445" w:rsidRPr="004429C1" w:rsidRDefault="001D3445" w:rsidP="004429C1">
      <w:pPr>
        <w:spacing w:before="0" w:beforeAutospacing="0" w:after="0" w:afterAutospacing="0"/>
        <w:ind w:left="14" w:right="86" w:hanging="14"/>
        <w:jc w:val="both"/>
        <w:rPr>
          <w:rFonts w:ascii="Calibri" w:eastAsia="Arial" w:hAnsi="Calibri" w:cs="Calibri"/>
          <w:color w:val="000000"/>
        </w:rPr>
      </w:pPr>
      <w:r w:rsidRPr="004429C1">
        <w:rPr>
          <w:rFonts w:ascii="Calibri" w:eastAsia="Arial" w:hAnsi="Calibri" w:cs="Calibri"/>
          <w:color w:val="000000"/>
        </w:rPr>
        <w:t xml:space="preserve">West Virginia’s CFSR Final Report was received from the </w:t>
      </w:r>
      <w:r w:rsidR="009E2C3D">
        <w:rPr>
          <w:rFonts w:ascii="Calibri" w:eastAsia="Arial" w:hAnsi="Calibri" w:cs="Calibri"/>
          <w:color w:val="000000"/>
        </w:rPr>
        <w:t xml:space="preserve">ACF CHILDREN’S </w:t>
      </w:r>
      <w:r w:rsidR="00E738B6">
        <w:rPr>
          <w:rFonts w:ascii="Calibri" w:eastAsia="Arial" w:hAnsi="Calibri" w:cs="Calibri"/>
          <w:color w:val="000000"/>
        </w:rPr>
        <w:t>BUREAU</w:t>
      </w:r>
      <w:r w:rsidR="00E738B6" w:rsidRPr="004429C1">
        <w:rPr>
          <w:rFonts w:ascii="Calibri" w:eastAsia="Arial" w:hAnsi="Calibri" w:cs="Calibri"/>
          <w:color w:val="000000"/>
        </w:rPr>
        <w:t xml:space="preserve"> in</w:t>
      </w:r>
      <w:r w:rsidRPr="004429C1">
        <w:rPr>
          <w:rFonts w:ascii="Calibri" w:eastAsia="Arial" w:hAnsi="Calibri" w:cs="Calibri"/>
          <w:color w:val="000000"/>
        </w:rPr>
        <w:t xml:space="preserve"> December 2017. West Virginia did not meet substantial conformity levels on the seven CFSR Outcomes and four of the seven CFSR Systemic Factors. West Virginia utilized the CFSR findings to begin a multi-faceted approach to gathering and analyzing information upon which to lay the foundation for systemic change within the child welfare system with the long-range goal of improving outcomes for WV children and families. The major factors impacting practice in West Virginia were identified through the review of the CFSR Final Report, through WV’s CFSR style social service review data, data from the SACWIS, the Supreme Court of Appeals of West Virginia Child Abuse and Neglect (CAN) database, and consultation with external stakeholders. The cross-cutting barriers to higher outcome achievement identified include the inability to attract and retain qualified staff</w:t>
      </w:r>
      <w:r w:rsidR="00323488">
        <w:rPr>
          <w:rFonts w:ascii="Calibri" w:eastAsia="Arial" w:hAnsi="Calibri" w:cs="Calibri"/>
          <w:color w:val="000000"/>
        </w:rPr>
        <w:t>;</w:t>
      </w:r>
      <w:r w:rsidRPr="004429C1">
        <w:rPr>
          <w:rFonts w:ascii="Calibri" w:eastAsia="Arial" w:hAnsi="Calibri" w:cs="Calibri"/>
          <w:color w:val="000000"/>
        </w:rPr>
        <w:t xml:space="preserve"> failure to establish foster care resource homes at a rate sufficient to the rate of foster care entry</w:t>
      </w:r>
      <w:r w:rsidR="00323488">
        <w:rPr>
          <w:rFonts w:ascii="Calibri" w:eastAsia="Arial" w:hAnsi="Calibri" w:cs="Calibri"/>
          <w:color w:val="000000"/>
        </w:rPr>
        <w:t>;</w:t>
      </w:r>
      <w:r w:rsidRPr="004429C1">
        <w:rPr>
          <w:rFonts w:ascii="Calibri" w:eastAsia="Arial" w:hAnsi="Calibri" w:cs="Calibri"/>
          <w:color w:val="000000"/>
        </w:rPr>
        <w:t xml:space="preserve"> a lack of engagement with families to ensure child safety</w:t>
      </w:r>
      <w:r w:rsidR="00323488">
        <w:rPr>
          <w:rFonts w:ascii="Calibri" w:eastAsia="Arial" w:hAnsi="Calibri" w:cs="Calibri"/>
          <w:color w:val="000000"/>
        </w:rPr>
        <w:t>;</w:t>
      </w:r>
      <w:r w:rsidRPr="004429C1">
        <w:rPr>
          <w:rFonts w:ascii="Calibri" w:eastAsia="Arial" w:hAnsi="Calibri" w:cs="Calibri"/>
          <w:color w:val="000000"/>
        </w:rPr>
        <w:t xml:space="preserve"> identification of </w:t>
      </w:r>
      <w:r w:rsidRPr="004429C1">
        <w:rPr>
          <w:rFonts w:ascii="Calibri" w:eastAsia="Arial" w:hAnsi="Calibri" w:cs="Calibri"/>
          <w:color w:val="000000"/>
        </w:rPr>
        <w:lastRenderedPageBreak/>
        <w:t>service needs</w:t>
      </w:r>
      <w:r w:rsidR="00323488">
        <w:rPr>
          <w:rFonts w:ascii="Calibri" w:eastAsia="Arial" w:hAnsi="Calibri" w:cs="Calibri"/>
          <w:color w:val="000000"/>
        </w:rPr>
        <w:t>;</w:t>
      </w:r>
      <w:r w:rsidRPr="004429C1">
        <w:rPr>
          <w:rFonts w:ascii="Calibri" w:eastAsia="Arial" w:hAnsi="Calibri" w:cs="Calibri"/>
          <w:color w:val="000000"/>
        </w:rPr>
        <w:t xml:space="preserve"> ensuring appropriate service provision</w:t>
      </w:r>
      <w:r w:rsidR="00323488">
        <w:rPr>
          <w:rFonts w:ascii="Calibri" w:eastAsia="Arial" w:hAnsi="Calibri" w:cs="Calibri"/>
          <w:color w:val="000000"/>
        </w:rPr>
        <w:t>;</w:t>
      </w:r>
      <w:r w:rsidRPr="004429C1">
        <w:rPr>
          <w:rFonts w:ascii="Calibri" w:eastAsia="Arial" w:hAnsi="Calibri" w:cs="Calibri"/>
          <w:color w:val="000000"/>
        </w:rPr>
        <w:t xml:space="preserve"> and the lack of services sufficient to address identified customer needs.</w:t>
      </w:r>
    </w:p>
    <w:p w14:paraId="36FFF5C5" w14:textId="77777777" w:rsidR="001D3445" w:rsidRPr="004429C1" w:rsidRDefault="001D3445" w:rsidP="004429C1">
      <w:pPr>
        <w:spacing w:before="0" w:beforeAutospacing="0" w:after="0" w:afterAutospacing="0"/>
        <w:ind w:left="14" w:right="86" w:hanging="14"/>
        <w:jc w:val="both"/>
        <w:rPr>
          <w:rFonts w:ascii="Calibri" w:eastAsia="Arial" w:hAnsi="Calibri" w:cs="Calibri"/>
          <w:b/>
          <w:color w:val="000000"/>
        </w:rPr>
      </w:pPr>
    </w:p>
    <w:p w14:paraId="148468CD" w14:textId="4E2F29DC" w:rsidR="001D3445" w:rsidRDefault="001D3445" w:rsidP="004429C1">
      <w:pPr>
        <w:spacing w:before="0" w:beforeAutospacing="0" w:after="0" w:afterAutospacing="0"/>
        <w:ind w:left="14" w:right="86" w:hanging="14"/>
        <w:jc w:val="both"/>
        <w:rPr>
          <w:rFonts w:ascii="Calibri" w:eastAsia="Arial" w:hAnsi="Calibri" w:cs="Calibri"/>
          <w:color w:val="000000"/>
        </w:rPr>
      </w:pPr>
      <w:r w:rsidRPr="004429C1">
        <w:rPr>
          <w:rFonts w:ascii="Calibri" w:eastAsia="Arial" w:hAnsi="Calibri" w:cs="Calibri"/>
          <w:color w:val="000000"/>
        </w:rPr>
        <w:t>The PIP development process focused on addressing the underlying conditions that hold the highest potential to positively impact WV children and families while aligning with the current child welfare reform initiatives. The PIP addresses CFSR Items 1-6 and 12-15. (</w:t>
      </w:r>
      <w:r w:rsidRPr="00C7582A">
        <w:rPr>
          <w:rFonts w:ascii="Calibri" w:eastAsia="Arial" w:hAnsi="Calibri" w:cs="Calibri"/>
          <w:i/>
          <w:iCs/>
          <w:color w:val="000000"/>
        </w:rPr>
        <w:t>See WV Program Improvement Plan Pgs. 26-53</w:t>
      </w:r>
      <w:r w:rsidRPr="004429C1">
        <w:rPr>
          <w:rFonts w:ascii="Calibri" w:eastAsia="Arial" w:hAnsi="Calibri" w:cs="Calibri"/>
          <w:color w:val="000000"/>
        </w:rPr>
        <w:t>)</w:t>
      </w:r>
      <w:r w:rsidR="00323488">
        <w:rPr>
          <w:rFonts w:ascii="Calibri" w:eastAsia="Arial" w:hAnsi="Calibri" w:cs="Calibri"/>
          <w:color w:val="000000"/>
        </w:rPr>
        <w:t>.</w:t>
      </w:r>
      <w:r w:rsidRPr="004429C1">
        <w:rPr>
          <w:rFonts w:ascii="Calibri" w:eastAsia="Arial" w:hAnsi="Calibri" w:cs="Calibri"/>
          <w:color w:val="000000"/>
        </w:rPr>
        <w:t xml:space="preserve"> The WV Program Improvement Plan is not finalized and approved at this time, nonetheless the established goals are: </w:t>
      </w:r>
    </w:p>
    <w:p w14:paraId="0265B711" w14:textId="77777777" w:rsidR="00323488" w:rsidRPr="004429C1" w:rsidRDefault="00323488" w:rsidP="004429C1">
      <w:pPr>
        <w:spacing w:before="0" w:beforeAutospacing="0" w:after="0" w:afterAutospacing="0"/>
        <w:ind w:left="14" w:right="86" w:hanging="14"/>
        <w:jc w:val="both"/>
        <w:rPr>
          <w:rFonts w:ascii="Calibri" w:eastAsia="Arial" w:hAnsi="Calibri" w:cs="Calibri"/>
          <w:color w:val="000000"/>
        </w:rPr>
      </w:pPr>
    </w:p>
    <w:p w14:paraId="36B538F8" w14:textId="19CFD703" w:rsidR="001D3445" w:rsidRPr="004429C1" w:rsidRDefault="001D3445" w:rsidP="00323488">
      <w:pPr>
        <w:pStyle w:val="ListParagraph"/>
        <w:numPr>
          <w:ilvl w:val="0"/>
          <w:numId w:val="52"/>
        </w:numPr>
        <w:spacing w:before="0" w:beforeAutospacing="0" w:after="0" w:afterAutospacing="0"/>
        <w:ind w:right="86"/>
        <w:jc w:val="both"/>
        <w:rPr>
          <w:rFonts w:ascii="Calibri" w:eastAsia="Arial" w:hAnsi="Calibri" w:cs="Calibri"/>
          <w:color w:val="000000"/>
        </w:rPr>
      </w:pPr>
      <w:r w:rsidRPr="004429C1">
        <w:rPr>
          <w:rFonts w:ascii="Calibri" w:eastAsia="Arial" w:hAnsi="Calibri" w:cs="Calibri"/>
          <w:color w:val="000000"/>
        </w:rPr>
        <w:t>Creating and supporting a Healthy Workforce</w:t>
      </w:r>
    </w:p>
    <w:p w14:paraId="61575A48" w14:textId="02893D11" w:rsidR="001D3445" w:rsidRPr="004429C1" w:rsidRDefault="001D3445" w:rsidP="004429C1">
      <w:pPr>
        <w:pStyle w:val="ListParagraph"/>
        <w:numPr>
          <w:ilvl w:val="0"/>
          <w:numId w:val="52"/>
        </w:numPr>
        <w:spacing w:before="0" w:beforeAutospacing="0" w:after="0" w:afterAutospacing="0"/>
        <w:ind w:right="86"/>
        <w:jc w:val="both"/>
        <w:rPr>
          <w:rFonts w:ascii="Calibri" w:eastAsia="Arial" w:hAnsi="Calibri" w:cs="Calibri"/>
          <w:color w:val="000000"/>
        </w:rPr>
      </w:pPr>
      <w:r w:rsidRPr="004429C1">
        <w:rPr>
          <w:rFonts w:ascii="Calibri" w:eastAsia="Arial" w:hAnsi="Calibri" w:cs="Calibri"/>
          <w:color w:val="000000"/>
        </w:rPr>
        <w:t>Increase Family Support Services and Family Resource Homes to meet the needs of children and Families Community Support and Family Resources</w:t>
      </w:r>
    </w:p>
    <w:p w14:paraId="6F2F7457" w14:textId="04948EB4" w:rsidR="001D3445" w:rsidRPr="004429C1" w:rsidRDefault="001D3445" w:rsidP="004429C1">
      <w:pPr>
        <w:pStyle w:val="ListParagraph"/>
        <w:numPr>
          <w:ilvl w:val="0"/>
          <w:numId w:val="52"/>
        </w:numPr>
        <w:spacing w:before="0" w:beforeAutospacing="0" w:after="0" w:afterAutospacing="0"/>
        <w:ind w:right="86"/>
        <w:jc w:val="both"/>
        <w:rPr>
          <w:rFonts w:ascii="Calibri" w:eastAsia="Arial" w:hAnsi="Calibri" w:cs="Calibri"/>
          <w:color w:val="000000"/>
        </w:rPr>
      </w:pPr>
      <w:r w:rsidRPr="004429C1">
        <w:rPr>
          <w:rFonts w:ascii="Calibri" w:eastAsia="Arial" w:hAnsi="Calibri" w:cs="Calibri"/>
          <w:color w:val="000000"/>
        </w:rPr>
        <w:t>Transforming the culture of child welfare management to increase competency, skill and accountability of our child welfare practice</w:t>
      </w:r>
    </w:p>
    <w:p w14:paraId="0A8F14EF" w14:textId="10CA70A8" w:rsidR="001D3445" w:rsidRPr="004429C1" w:rsidRDefault="001D3445" w:rsidP="004429C1">
      <w:pPr>
        <w:pStyle w:val="ListParagraph"/>
        <w:numPr>
          <w:ilvl w:val="0"/>
          <w:numId w:val="52"/>
        </w:numPr>
        <w:spacing w:before="0" w:beforeAutospacing="0" w:after="0" w:afterAutospacing="0"/>
        <w:ind w:right="86"/>
        <w:jc w:val="both"/>
        <w:rPr>
          <w:rFonts w:ascii="Calibri" w:eastAsia="Arial" w:hAnsi="Calibri" w:cs="Calibri"/>
          <w:color w:val="000000"/>
        </w:rPr>
      </w:pPr>
      <w:r w:rsidRPr="004429C1">
        <w:rPr>
          <w:rFonts w:ascii="Calibri" w:eastAsia="Arial" w:hAnsi="Calibri" w:cs="Calibri"/>
          <w:color w:val="000000"/>
        </w:rPr>
        <w:t xml:space="preserve">Increase effectiveness and efficiency and create a prevention-focused organizational culture in order to ensure the needs of children and families are addressed throughout the life of the case. Various strategies to reach the goals are being developed. </w:t>
      </w:r>
    </w:p>
    <w:p w14:paraId="2E22DAE2" w14:textId="77777777" w:rsidR="001D3445" w:rsidRPr="004429C1" w:rsidRDefault="001D3445" w:rsidP="004429C1">
      <w:pPr>
        <w:spacing w:before="0" w:beforeAutospacing="0" w:after="0" w:afterAutospacing="0"/>
        <w:ind w:right="86"/>
        <w:jc w:val="both"/>
        <w:rPr>
          <w:rFonts w:ascii="Calibri" w:eastAsia="Arial" w:hAnsi="Calibri" w:cs="Calibri"/>
          <w:color w:val="000000"/>
        </w:rPr>
      </w:pPr>
    </w:p>
    <w:p w14:paraId="0A33E393" w14:textId="6523BC49" w:rsidR="001D3445" w:rsidRPr="004429C1" w:rsidRDefault="001D3445" w:rsidP="004429C1">
      <w:pPr>
        <w:spacing w:before="0" w:beforeAutospacing="0" w:after="0" w:afterAutospacing="0"/>
        <w:ind w:right="86"/>
        <w:jc w:val="both"/>
        <w:rPr>
          <w:rFonts w:ascii="Calibri" w:eastAsia="Arial" w:hAnsi="Calibri" w:cs="Calibri"/>
          <w:color w:val="000000"/>
        </w:rPr>
      </w:pPr>
      <w:r w:rsidRPr="004429C1">
        <w:rPr>
          <w:rFonts w:ascii="Calibri" w:eastAsia="Arial" w:hAnsi="Calibri" w:cs="Calibri"/>
          <w:color w:val="000000"/>
        </w:rPr>
        <w:t xml:space="preserve">The West Virginia CFSR </w:t>
      </w:r>
      <w:r w:rsidR="00A6798E">
        <w:rPr>
          <w:rFonts w:ascii="Calibri" w:eastAsia="Arial" w:hAnsi="Calibri" w:cs="Calibri"/>
          <w:color w:val="000000"/>
        </w:rPr>
        <w:t>Round</w:t>
      </w:r>
      <w:r w:rsidRPr="004429C1">
        <w:rPr>
          <w:rFonts w:ascii="Calibri" w:eastAsia="Arial" w:hAnsi="Calibri" w:cs="Calibri"/>
          <w:color w:val="000000"/>
        </w:rPr>
        <w:t xml:space="preserve"> 3 Measurement Plan was approved in 2018. West Virginia intends to use state generated data and information from its CQI process for PIP monitoring and measurement of performance. Measurement of systemic factors will be by completion of the key activities associated with each strategy associated with the factor. Measurement of CFSR items and associated outcomes will be measured by completion of social services case reviews completed by DPQI. West Virginia used state-conducted case review data from December 1, </w:t>
      </w:r>
      <w:r w:rsidR="00517198" w:rsidRPr="004429C1">
        <w:rPr>
          <w:rFonts w:ascii="Calibri" w:eastAsia="Arial" w:hAnsi="Calibri" w:cs="Calibri"/>
          <w:color w:val="000000"/>
        </w:rPr>
        <w:t>2017,</w:t>
      </w:r>
      <w:r w:rsidRPr="004429C1">
        <w:rPr>
          <w:rFonts w:ascii="Calibri" w:eastAsia="Arial" w:hAnsi="Calibri" w:cs="Calibri"/>
          <w:color w:val="000000"/>
        </w:rPr>
        <w:t xml:space="preserve"> through November 30, </w:t>
      </w:r>
      <w:r w:rsidR="00792F47" w:rsidRPr="004429C1">
        <w:rPr>
          <w:rFonts w:ascii="Calibri" w:eastAsia="Arial" w:hAnsi="Calibri" w:cs="Calibri"/>
          <w:color w:val="000000"/>
        </w:rPr>
        <w:t>2018,</w:t>
      </w:r>
      <w:r w:rsidRPr="004429C1">
        <w:rPr>
          <w:rFonts w:ascii="Calibri" w:eastAsia="Arial" w:hAnsi="Calibri" w:cs="Calibri"/>
          <w:color w:val="000000"/>
        </w:rPr>
        <w:t xml:space="preserve"> to establish a baseline. This </w:t>
      </w:r>
      <w:r w:rsidR="00D50AD8">
        <w:rPr>
          <w:rFonts w:ascii="Calibri" w:eastAsia="Arial" w:hAnsi="Calibri" w:cs="Calibri"/>
          <w:color w:val="000000"/>
        </w:rPr>
        <w:t>baseline resulted from</w:t>
      </w:r>
      <w:r w:rsidRPr="004429C1">
        <w:rPr>
          <w:rFonts w:ascii="Calibri" w:eastAsia="Arial" w:hAnsi="Calibri" w:cs="Calibri"/>
          <w:color w:val="000000"/>
        </w:rPr>
        <w:t xml:space="preserve"> a review of twelve districts representing all four regions of the state</w:t>
      </w:r>
      <w:r w:rsidR="00D50AD8">
        <w:rPr>
          <w:rFonts w:ascii="Calibri" w:eastAsia="Arial" w:hAnsi="Calibri" w:cs="Calibri"/>
          <w:color w:val="000000"/>
        </w:rPr>
        <w:t xml:space="preserve"> and</w:t>
      </w:r>
      <w:r w:rsidRPr="004429C1">
        <w:rPr>
          <w:rFonts w:ascii="Calibri" w:eastAsia="Arial" w:hAnsi="Calibri" w:cs="Calibri"/>
          <w:color w:val="000000"/>
        </w:rPr>
        <w:t xml:space="preserve"> included the review of 125 cases separated as 65 placement and 60 in-home. The original reporting periods are listed in the chart below. Each reporting period data set will contain the same number of districts and at a minimum the same number of cases. West Virginia has been advised that although the PIP has not yet been approved the reporting period case review data can be used to show progress toward reaching PIP improvement goals. </w:t>
      </w:r>
    </w:p>
    <w:p w14:paraId="70DA99A8" w14:textId="77777777" w:rsidR="00564C6D" w:rsidRPr="004429C1" w:rsidRDefault="00564C6D" w:rsidP="004429C1">
      <w:pPr>
        <w:spacing w:before="0" w:beforeAutospacing="0" w:after="0" w:afterAutospacing="0"/>
        <w:ind w:right="86"/>
        <w:jc w:val="both"/>
        <w:rPr>
          <w:rFonts w:ascii="Calibri" w:eastAsia="Arial" w:hAnsi="Calibri" w:cs="Calibri"/>
          <w:color w:val="000000"/>
        </w:rPr>
      </w:pPr>
    </w:p>
    <w:p w14:paraId="03AE3F38" w14:textId="77777777" w:rsidR="001D3445" w:rsidRPr="00063D83" w:rsidRDefault="001D3445" w:rsidP="001D3445">
      <w:pPr>
        <w:spacing w:before="0" w:beforeAutospacing="0" w:after="0" w:afterAutospacing="0"/>
        <w:ind w:left="420" w:right="86"/>
        <w:jc w:val="both"/>
        <w:rPr>
          <w:rFonts w:eastAsia="Arial" w:cstheme="minorHAnsi"/>
          <w:color w:val="000000"/>
        </w:rPr>
      </w:pPr>
    </w:p>
    <w:tbl>
      <w:tblPr>
        <w:tblStyle w:val="TableGrid"/>
        <w:tblW w:w="0" w:type="auto"/>
        <w:jc w:val="right"/>
        <w:tblLook w:val="04A0" w:firstRow="1" w:lastRow="0" w:firstColumn="1" w:lastColumn="0" w:noHBand="0" w:noVBand="1"/>
      </w:tblPr>
      <w:tblGrid>
        <w:gridCol w:w="2515"/>
        <w:gridCol w:w="4317"/>
        <w:gridCol w:w="2433"/>
      </w:tblGrid>
      <w:tr w:rsidR="001D3445" w:rsidRPr="00063D83" w14:paraId="18124E13" w14:textId="77777777" w:rsidTr="00FC4D71">
        <w:trPr>
          <w:jc w:val="right"/>
        </w:trPr>
        <w:tc>
          <w:tcPr>
            <w:tcW w:w="2515" w:type="dxa"/>
          </w:tcPr>
          <w:p w14:paraId="4EBBFF64" w14:textId="77777777" w:rsidR="001D3445" w:rsidRPr="00063D83" w:rsidRDefault="001D3445" w:rsidP="00A53647">
            <w:pPr>
              <w:spacing w:line="360" w:lineRule="auto"/>
              <w:jc w:val="both"/>
              <w:rPr>
                <w:rFonts w:cstheme="minorHAnsi"/>
                <w:b/>
              </w:rPr>
            </w:pPr>
            <w:r w:rsidRPr="00063D83">
              <w:rPr>
                <w:rFonts w:cstheme="minorHAnsi"/>
                <w:b/>
              </w:rPr>
              <w:t>Measurement Period</w:t>
            </w:r>
          </w:p>
        </w:tc>
        <w:tc>
          <w:tcPr>
            <w:tcW w:w="4317" w:type="dxa"/>
          </w:tcPr>
          <w:p w14:paraId="1D417413" w14:textId="77777777" w:rsidR="001D3445" w:rsidRPr="00063D83" w:rsidRDefault="001D3445" w:rsidP="00A53647">
            <w:pPr>
              <w:spacing w:line="360" w:lineRule="auto"/>
              <w:jc w:val="both"/>
              <w:rPr>
                <w:rFonts w:cstheme="minorHAnsi"/>
                <w:b/>
              </w:rPr>
            </w:pPr>
            <w:r w:rsidRPr="00063D83">
              <w:rPr>
                <w:rFonts w:cstheme="minorHAnsi"/>
                <w:b/>
              </w:rPr>
              <w:t>Review Data Dates</w:t>
            </w:r>
          </w:p>
        </w:tc>
        <w:tc>
          <w:tcPr>
            <w:tcW w:w="2433" w:type="dxa"/>
          </w:tcPr>
          <w:p w14:paraId="730EC116" w14:textId="77777777" w:rsidR="001D3445" w:rsidRPr="00063D83" w:rsidRDefault="001D3445" w:rsidP="00A53647">
            <w:pPr>
              <w:spacing w:line="360" w:lineRule="auto"/>
              <w:jc w:val="both"/>
              <w:rPr>
                <w:rFonts w:cstheme="minorHAnsi"/>
                <w:b/>
              </w:rPr>
            </w:pPr>
            <w:r w:rsidRPr="00063D83">
              <w:rPr>
                <w:rFonts w:cstheme="minorHAnsi"/>
                <w:b/>
              </w:rPr>
              <w:t xml:space="preserve"> Report Date</w:t>
            </w:r>
          </w:p>
        </w:tc>
      </w:tr>
      <w:tr w:rsidR="001D3445" w:rsidRPr="00063D83" w14:paraId="42CB1325" w14:textId="77777777" w:rsidTr="00FC4D71">
        <w:trPr>
          <w:jc w:val="right"/>
        </w:trPr>
        <w:tc>
          <w:tcPr>
            <w:tcW w:w="2515" w:type="dxa"/>
          </w:tcPr>
          <w:p w14:paraId="1149E3BB" w14:textId="77777777" w:rsidR="001D3445" w:rsidRPr="00063D83" w:rsidRDefault="001D3445" w:rsidP="00A53647">
            <w:pPr>
              <w:spacing w:line="360" w:lineRule="auto"/>
              <w:jc w:val="both"/>
              <w:rPr>
                <w:rFonts w:cstheme="minorHAnsi"/>
              </w:rPr>
            </w:pPr>
            <w:r w:rsidRPr="00063D83">
              <w:rPr>
                <w:rFonts w:cstheme="minorHAnsi"/>
              </w:rPr>
              <w:t>Baseline</w:t>
            </w:r>
          </w:p>
        </w:tc>
        <w:tc>
          <w:tcPr>
            <w:tcW w:w="4317" w:type="dxa"/>
          </w:tcPr>
          <w:p w14:paraId="5AB23295" w14:textId="77777777" w:rsidR="001D3445" w:rsidRPr="00063D83" w:rsidRDefault="001D3445" w:rsidP="00C7582A">
            <w:pPr>
              <w:spacing w:line="360" w:lineRule="auto"/>
              <w:rPr>
                <w:rFonts w:cstheme="minorHAnsi"/>
              </w:rPr>
            </w:pPr>
            <w:r w:rsidRPr="00063D83">
              <w:rPr>
                <w:rFonts w:cstheme="minorHAnsi"/>
              </w:rPr>
              <w:t>December 1, 2017-November 30, 2018</w:t>
            </w:r>
          </w:p>
        </w:tc>
        <w:tc>
          <w:tcPr>
            <w:tcW w:w="2433" w:type="dxa"/>
          </w:tcPr>
          <w:p w14:paraId="014B5A12" w14:textId="77777777" w:rsidR="001D3445" w:rsidRPr="00063D83" w:rsidRDefault="001D3445" w:rsidP="00A53647">
            <w:pPr>
              <w:spacing w:line="360" w:lineRule="auto"/>
              <w:jc w:val="both"/>
              <w:rPr>
                <w:rFonts w:cstheme="minorHAnsi"/>
              </w:rPr>
            </w:pPr>
            <w:r w:rsidRPr="00063D83">
              <w:rPr>
                <w:rFonts w:cstheme="minorHAnsi"/>
              </w:rPr>
              <w:t xml:space="preserve">December 2018 </w:t>
            </w:r>
          </w:p>
        </w:tc>
      </w:tr>
      <w:tr w:rsidR="001D3445" w:rsidRPr="00063D83" w14:paraId="466112E3" w14:textId="77777777" w:rsidTr="00FC4D71">
        <w:trPr>
          <w:jc w:val="right"/>
        </w:trPr>
        <w:tc>
          <w:tcPr>
            <w:tcW w:w="2515" w:type="dxa"/>
          </w:tcPr>
          <w:p w14:paraId="03AA4B89" w14:textId="77777777" w:rsidR="001D3445" w:rsidRPr="00063D83" w:rsidRDefault="001D3445" w:rsidP="00A53647">
            <w:pPr>
              <w:spacing w:line="360" w:lineRule="auto"/>
              <w:jc w:val="both"/>
              <w:rPr>
                <w:rFonts w:cstheme="minorHAnsi"/>
              </w:rPr>
            </w:pPr>
            <w:r w:rsidRPr="00063D83">
              <w:rPr>
                <w:rFonts w:cstheme="minorHAnsi"/>
              </w:rPr>
              <w:t>1</w:t>
            </w:r>
            <w:r w:rsidRPr="00063D83">
              <w:rPr>
                <w:rFonts w:cstheme="minorHAnsi"/>
                <w:vertAlign w:val="superscript"/>
              </w:rPr>
              <w:t>st</w:t>
            </w:r>
            <w:r w:rsidRPr="00063D83">
              <w:rPr>
                <w:rFonts w:cstheme="minorHAnsi"/>
              </w:rPr>
              <w:t xml:space="preserve"> Period</w:t>
            </w:r>
          </w:p>
        </w:tc>
        <w:tc>
          <w:tcPr>
            <w:tcW w:w="4317" w:type="dxa"/>
          </w:tcPr>
          <w:p w14:paraId="37208496" w14:textId="77777777" w:rsidR="001D3445" w:rsidRPr="00063D83" w:rsidRDefault="001D3445" w:rsidP="00A53647">
            <w:pPr>
              <w:jc w:val="both"/>
              <w:rPr>
                <w:rFonts w:cstheme="minorHAnsi"/>
              </w:rPr>
            </w:pPr>
            <w:r w:rsidRPr="00063D83">
              <w:rPr>
                <w:rFonts w:cstheme="minorHAnsi"/>
              </w:rPr>
              <w:t>June 1, 2018-May 31, 2019</w:t>
            </w:r>
          </w:p>
          <w:p w14:paraId="758B42B5" w14:textId="77777777" w:rsidR="001D3445" w:rsidRPr="00063D83" w:rsidRDefault="001D3445" w:rsidP="00A53647">
            <w:pPr>
              <w:jc w:val="both"/>
              <w:rPr>
                <w:rFonts w:cstheme="minorHAnsi"/>
              </w:rPr>
            </w:pPr>
            <w:r w:rsidRPr="00063D83">
              <w:rPr>
                <w:rFonts w:cstheme="minorHAnsi"/>
              </w:rPr>
              <w:t xml:space="preserve">(125 cases, 60 in-home services, 65 foster care) </w:t>
            </w:r>
          </w:p>
        </w:tc>
        <w:tc>
          <w:tcPr>
            <w:tcW w:w="2433" w:type="dxa"/>
          </w:tcPr>
          <w:p w14:paraId="7A8B203F" w14:textId="77777777" w:rsidR="001D3445" w:rsidRPr="00063D83" w:rsidRDefault="001D3445" w:rsidP="00A53647">
            <w:pPr>
              <w:spacing w:line="360" w:lineRule="auto"/>
              <w:jc w:val="both"/>
              <w:rPr>
                <w:rFonts w:cstheme="minorHAnsi"/>
              </w:rPr>
            </w:pPr>
            <w:r w:rsidRPr="00063D83">
              <w:rPr>
                <w:rFonts w:cstheme="minorHAnsi"/>
              </w:rPr>
              <w:t>June 2019</w:t>
            </w:r>
          </w:p>
        </w:tc>
      </w:tr>
      <w:tr w:rsidR="001D3445" w:rsidRPr="00063D83" w14:paraId="1C340489" w14:textId="77777777" w:rsidTr="00FC4D71">
        <w:trPr>
          <w:jc w:val="right"/>
        </w:trPr>
        <w:tc>
          <w:tcPr>
            <w:tcW w:w="2515" w:type="dxa"/>
          </w:tcPr>
          <w:p w14:paraId="151E6E00" w14:textId="77777777" w:rsidR="001D3445" w:rsidRPr="00063D83" w:rsidRDefault="001D3445" w:rsidP="00A53647">
            <w:pPr>
              <w:spacing w:line="360" w:lineRule="auto"/>
              <w:jc w:val="both"/>
              <w:rPr>
                <w:rFonts w:cstheme="minorHAnsi"/>
              </w:rPr>
            </w:pPr>
            <w:r w:rsidRPr="00063D83">
              <w:rPr>
                <w:rFonts w:cstheme="minorHAnsi"/>
              </w:rPr>
              <w:t>2</w:t>
            </w:r>
            <w:r w:rsidRPr="00063D83">
              <w:rPr>
                <w:rFonts w:cstheme="minorHAnsi"/>
                <w:vertAlign w:val="superscript"/>
              </w:rPr>
              <w:t>nd</w:t>
            </w:r>
            <w:r w:rsidRPr="00063D83">
              <w:rPr>
                <w:rFonts w:cstheme="minorHAnsi"/>
              </w:rPr>
              <w:t xml:space="preserve"> Period </w:t>
            </w:r>
          </w:p>
        </w:tc>
        <w:tc>
          <w:tcPr>
            <w:tcW w:w="4317" w:type="dxa"/>
          </w:tcPr>
          <w:p w14:paraId="4B6EC02E" w14:textId="77777777" w:rsidR="001D3445" w:rsidRPr="00063D83" w:rsidRDefault="001D3445" w:rsidP="00A53647">
            <w:pPr>
              <w:spacing w:line="360" w:lineRule="auto"/>
              <w:jc w:val="both"/>
              <w:rPr>
                <w:rFonts w:cstheme="minorHAnsi"/>
              </w:rPr>
            </w:pPr>
            <w:r w:rsidRPr="00063D83">
              <w:rPr>
                <w:rFonts w:cstheme="minorHAnsi"/>
              </w:rPr>
              <w:t>December 1, 2018-November 30, 2019</w:t>
            </w:r>
          </w:p>
        </w:tc>
        <w:tc>
          <w:tcPr>
            <w:tcW w:w="2433" w:type="dxa"/>
          </w:tcPr>
          <w:p w14:paraId="72CF77CE" w14:textId="77777777" w:rsidR="001D3445" w:rsidRPr="00063D83" w:rsidRDefault="001D3445" w:rsidP="00A53647">
            <w:pPr>
              <w:spacing w:line="360" w:lineRule="auto"/>
              <w:jc w:val="both"/>
              <w:rPr>
                <w:rFonts w:cstheme="minorHAnsi"/>
              </w:rPr>
            </w:pPr>
            <w:r w:rsidRPr="00063D83">
              <w:rPr>
                <w:rFonts w:cstheme="minorHAnsi"/>
              </w:rPr>
              <w:t>December 2019</w:t>
            </w:r>
          </w:p>
        </w:tc>
      </w:tr>
      <w:tr w:rsidR="001D3445" w:rsidRPr="00063D83" w14:paraId="65462408" w14:textId="77777777" w:rsidTr="00FC4D71">
        <w:trPr>
          <w:jc w:val="right"/>
        </w:trPr>
        <w:tc>
          <w:tcPr>
            <w:tcW w:w="2515" w:type="dxa"/>
          </w:tcPr>
          <w:p w14:paraId="129EC86D" w14:textId="77777777" w:rsidR="001D3445" w:rsidRPr="00063D83" w:rsidRDefault="001D3445" w:rsidP="00A53647">
            <w:pPr>
              <w:spacing w:line="360" w:lineRule="auto"/>
              <w:jc w:val="both"/>
              <w:rPr>
                <w:rFonts w:cstheme="minorHAnsi"/>
              </w:rPr>
            </w:pPr>
            <w:r w:rsidRPr="00063D83">
              <w:rPr>
                <w:rFonts w:cstheme="minorHAnsi"/>
              </w:rPr>
              <w:t>3</w:t>
            </w:r>
            <w:r w:rsidRPr="00063D83">
              <w:rPr>
                <w:rFonts w:cstheme="minorHAnsi"/>
                <w:vertAlign w:val="superscript"/>
              </w:rPr>
              <w:t>rd</w:t>
            </w:r>
            <w:r w:rsidRPr="00063D83">
              <w:rPr>
                <w:rFonts w:cstheme="minorHAnsi"/>
              </w:rPr>
              <w:t xml:space="preserve"> Period</w:t>
            </w:r>
          </w:p>
        </w:tc>
        <w:tc>
          <w:tcPr>
            <w:tcW w:w="4317" w:type="dxa"/>
          </w:tcPr>
          <w:p w14:paraId="707BAA1A" w14:textId="77777777" w:rsidR="001D3445" w:rsidRPr="00063D83" w:rsidRDefault="001D3445" w:rsidP="00A53647">
            <w:pPr>
              <w:spacing w:line="360" w:lineRule="auto"/>
              <w:jc w:val="both"/>
              <w:rPr>
                <w:rFonts w:cstheme="minorHAnsi"/>
              </w:rPr>
            </w:pPr>
            <w:r w:rsidRPr="00063D83">
              <w:rPr>
                <w:rFonts w:cstheme="minorHAnsi"/>
              </w:rPr>
              <w:t>June 1, 2019-May 31, 2020</w:t>
            </w:r>
          </w:p>
        </w:tc>
        <w:tc>
          <w:tcPr>
            <w:tcW w:w="2433" w:type="dxa"/>
          </w:tcPr>
          <w:p w14:paraId="5339A39A" w14:textId="77777777" w:rsidR="001D3445" w:rsidRPr="00063D83" w:rsidRDefault="001D3445" w:rsidP="00A53647">
            <w:pPr>
              <w:spacing w:line="360" w:lineRule="auto"/>
              <w:jc w:val="both"/>
              <w:rPr>
                <w:rFonts w:cstheme="minorHAnsi"/>
              </w:rPr>
            </w:pPr>
            <w:r w:rsidRPr="00063D83">
              <w:rPr>
                <w:rFonts w:cstheme="minorHAnsi"/>
              </w:rPr>
              <w:t>June 2020</w:t>
            </w:r>
          </w:p>
        </w:tc>
      </w:tr>
      <w:tr w:rsidR="001D3445" w:rsidRPr="00063D83" w14:paraId="1ABCCC1C" w14:textId="77777777" w:rsidTr="00FC4D71">
        <w:trPr>
          <w:jc w:val="right"/>
        </w:trPr>
        <w:tc>
          <w:tcPr>
            <w:tcW w:w="2515" w:type="dxa"/>
          </w:tcPr>
          <w:p w14:paraId="4EE145FC" w14:textId="77777777" w:rsidR="001D3445" w:rsidRPr="00063D83" w:rsidRDefault="001D3445" w:rsidP="00A53647">
            <w:pPr>
              <w:spacing w:line="360" w:lineRule="auto"/>
              <w:jc w:val="both"/>
              <w:rPr>
                <w:rFonts w:cstheme="minorHAnsi"/>
              </w:rPr>
            </w:pPr>
            <w:r w:rsidRPr="00063D83">
              <w:rPr>
                <w:rFonts w:cstheme="minorHAnsi"/>
              </w:rPr>
              <w:lastRenderedPageBreak/>
              <w:t>4</w:t>
            </w:r>
            <w:r w:rsidRPr="00063D83">
              <w:rPr>
                <w:rFonts w:cstheme="minorHAnsi"/>
                <w:vertAlign w:val="superscript"/>
              </w:rPr>
              <w:t>th</w:t>
            </w:r>
            <w:r w:rsidRPr="00063D83">
              <w:rPr>
                <w:rFonts w:cstheme="minorHAnsi"/>
              </w:rPr>
              <w:t xml:space="preserve"> Period</w:t>
            </w:r>
          </w:p>
        </w:tc>
        <w:tc>
          <w:tcPr>
            <w:tcW w:w="4317" w:type="dxa"/>
          </w:tcPr>
          <w:p w14:paraId="3346B0C9" w14:textId="77777777" w:rsidR="001D3445" w:rsidRPr="00063D83" w:rsidRDefault="001D3445" w:rsidP="00A53647">
            <w:pPr>
              <w:spacing w:line="360" w:lineRule="auto"/>
              <w:jc w:val="both"/>
              <w:rPr>
                <w:rFonts w:cstheme="minorHAnsi"/>
              </w:rPr>
            </w:pPr>
            <w:r w:rsidRPr="00063D83">
              <w:rPr>
                <w:rFonts w:cstheme="minorHAnsi"/>
              </w:rPr>
              <w:t>December 1, 2019-November 30, 2020</w:t>
            </w:r>
          </w:p>
        </w:tc>
        <w:tc>
          <w:tcPr>
            <w:tcW w:w="2433" w:type="dxa"/>
          </w:tcPr>
          <w:p w14:paraId="39F8D980" w14:textId="77777777" w:rsidR="001D3445" w:rsidRPr="00063D83" w:rsidRDefault="001D3445" w:rsidP="00A53647">
            <w:pPr>
              <w:spacing w:line="360" w:lineRule="auto"/>
              <w:jc w:val="both"/>
              <w:rPr>
                <w:rFonts w:cstheme="minorHAnsi"/>
              </w:rPr>
            </w:pPr>
            <w:r w:rsidRPr="00063D83">
              <w:rPr>
                <w:rFonts w:cstheme="minorHAnsi"/>
              </w:rPr>
              <w:t>December 2020</w:t>
            </w:r>
          </w:p>
        </w:tc>
      </w:tr>
      <w:tr w:rsidR="001D3445" w:rsidRPr="00063D83" w14:paraId="7B7184DA" w14:textId="77777777" w:rsidTr="00FC4D71">
        <w:trPr>
          <w:jc w:val="right"/>
        </w:trPr>
        <w:tc>
          <w:tcPr>
            <w:tcW w:w="2515" w:type="dxa"/>
          </w:tcPr>
          <w:p w14:paraId="57EF0205" w14:textId="77777777" w:rsidR="001D3445" w:rsidRPr="00063D83" w:rsidRDefault="001D3445" w:rsidP="00A53647">
            <w:pPr>
              <w:spacing w:line="360" w:lineRule="auto"/>
              <w:jc w:val="both"/>
              <w:rPr>
                <w:rFonts w:cstheme="minorHAnsi"/>
              </w:rPr>
            </w:pPr>
            <w:r w:rsidRPr="00063D83">
              <w:rPr>
                <w:rFonts w:cstheme="minorHAnsi"/>
              </w:rPr>
              <w:t>5</w:t>
            </w:r>
            <w:r w:rsidRPr="00063D83">
              <w:rPr>
                <w:rFonts w:cstheme="minorHAnsi"/>
                <w:vertAlign w:val="superscript"/>
              </w:rPr>
              <w:t>th</w:t>
            </w:r>
            <w:r w:rsidRPr="00063D83">
              <w:rPr>
                <w:rFonts w:cstheme="minorHAnsi"/>
              </w:rPr>
              <w:t xml:space="preserve"> Period </w:t>
            </w:r>
          </w:p>
        </w:tc>
        <w:tc>
          <w:tcPr>
            <w:tcW w:w="4317" w:type="dxa"/>
          </w:tcPr>
          <w:p w14:paraId="072D6E55" w14:textId="77777777" w:rsidR="001D3445" w:rsidRPr="00063D83" w:rsidRDefault="001D3445" w:rsidP="00A53647">
            <w:pPr>
              <w:spacing w:line="360" w:lineRule="auto"/>
              <w:jc w:val="both"/>
              <w:rPr>
                <w:rFonts w:cstheme="minorHAnsi"/>
              </w:rPr>
            </w:pPr>
            <w:r w:rsidRPr="00063D83">
              <w:rPr>
                <w:rFonts w:cstheme="minorHAnsi"/>
              </w:rPr>
              <w:t>June 1, 2020-May 31, 2021</w:t>
            </w:r>
          </w:p>
        </w:tc>
        <w:tc>
          <w:tcPr>
            <w:tcW w:w="2433" w:type="dxa"/>
          </w:tcPr>
          <w:p w14:paraId="74EE77A9" w14:textId="427B978D" w:rsidR="001D3445" w:rsidRPr="00063D83" w:rsidRDefault="001D3445" w:rsidP="00A53647">
            <w:pPr>
              <w:spacing w:line="360" w:lineRule="auto"/>
              <w:jc w:val="both"/>
              <w:rPr>
                <w:rFonts w:cstheme="minorHAnsi"/>
              </w:rPr>
            </w:pPr>
            <w:r w:rsidRPr="00063D83">
              <w:rPr>
                <w:rFonts w:cstheme="minorHAnsi"/>
              </w:rPr>
              <w:t>June 2</w:t>
            </w:r>
            <w:r w:rsidR="00C222B1" w:rsidRPr="00063D83">
              <w:rPr>
                <w:rFonts w:cstheme="minorHAnsi"/>
              </w:rPr>
              <w:t>0</w:t>
            </w:r>
            <w:r w:rsidRPr="00063D83">
              <w:rPr>
                <w:rFonts w:cstheme="minorHAnsi"/>
              </w:rPr>
              <w:t>21</w:t>
            </w:r>
          </w:p>
        </w:tc>
      </w:tr>
    </w:tbl>
    <w:p w14:paraId="4D02A624" w14:textId="77777777" w:rsidR="001D3445" w:rsidRPr="00063D83" w:rsidRDefault="001D3445" w:rsidP="001D3445">
      <w:pPr>
        <w:spacing w:before="0" w:beforeAutospacing="0" w:after="0" w:afterAutospacing="0"/>
        <w:ind w:left="420" w:right="86"/>
        <w:jc w:val="both"/>
        <w:rPr>
          <w:rFonts w:eastAsia="Arial" w:cstheme="minorHAnsi"/>
          <w:color w:val="000000"/>
        </w:rPr>
      </w:pPr>
    </w:p>
    <w:p w14:paraId="79AC9229" w14:textId="2E258B5F" w:rsidR="001D3445" w:rsidRPr="00063D83" w:rsidRDefault="001D3445" w:rsidP="004429C1">
      <w:pPr>
        <w:spacing w:before="0" w:beforeAutospacing="0" w:after="0" w:afterAutospacing="0"/>
        <w:ind w:right="86"/>
        <w:jc w:val="both"/>
        <w:rPr>
          <w:rFonts w:eastAsia="Arial" w:cstheme="minorHAnsi"/>
          <w:color w:val="000000"/>
        </w:rPr>
      </w:pPr>
      <w:r w:rsidRPr="00063D83">
        <w:rPr>
          <w:rFonts w:eastAsia="Arial" w:cstheme="minorHAnsi"/>
          <w:color w:val="000000"/>
        </w:rPr>
        <w:t xml:space="preserve">Data gathered during the first reporting period of June 2018-May of 2019 indicate WV met the PIP goal established for CFSR Items 2, 6, 12, and 13. </w:t>
      </w:r>
    </w:p>
    <w:p w14:paraId="68788C5E" w14:textId="73ADD487" w:rsidR="00195125" w:rsidRPr="00063D83" w:rsidRDefault="00195125" w:rsidP="00126437">
      <w:pPr>
        <w:spacing w:before="0" w:beforeAutospacing="0" w:after="0" w:afterAutospacing="0"/>
        <w:ind w:left="420" w:right="86"/>
        <w:jc w:val="both"/>
        <w:rPr>
          <w:rFonts w:eastAsia="Arial" w:cstheme="minorHAnsi"/>
          <w:i/>
          <w:iCs/>
          <w:color w:val="000000"/>
        </w:rPr>
      </w:pPr>
    </w:p>
    <w:p w14:paraId="6EBF2BD6" w14:textId="21A2DF5C" w:rsidR="00195125" w:rsidRPr="00063D83" w:rsidRDefault="00195125" w:rsidP="00195125">
      <w:pPr>
        <w:spacing w:before="0" w:beforeAutospacing="0" w:after="0" w:afterAutospacing="0"/>
        <w:ind w:right="86"/>
        <w:jc w:val="both"/>
        <w:rPr>
          <w:rFonts w:eastAsia="Arial" w:cstheme="minorHAnsi"/>
          <w:b/>
          <w:bCs/>
          <w:i/>
          <w:iCs/>
          <w:color w:val="000000"/>
        </w:rPr>
      </w:pPr>
      <w:r w:rsidRPr="00063D83">
        <w:rPr>
          <w:rFonts w:eastAsia="Arial" w:cstheme="minorHAnsi"/>
          <w:b/>
          <w:bCs/>
          <w:i/>
          <w:iCs/>
          <w:color w:val="000000"/>
        </w:rPr>
        <w:t>Update 2022:</w:t>
      </w:r>
    </w:p>
    <w:p w14:paraId="545D9877" w14:textId="77777777" w:rsidR="00C5311B" w:rsidRPr="00063D83" w:rsidRDefault="00C5311B" w:rsidP="00506D81">
      <w:pPr>
        <w:spacing w:before="0" w:beforeAutospacing="0" w:after="0" w:afterAutospacing="0"/>
        <w:ind w:right="86"/>
        <w:jc w:val="both"/>
        <w:rPr>
          <w:rFonts w:eastAsia="Arial" w:cstheme="minorHAnsi"/>
          <w:i/>
          <w:iCs/>
          <w:color w:val="000000"/>
          <w:highlight w:val="yellow"/>
        </w:rPr>
      </w:pPr>
    </w:p>
    <w:p w14:paraId="25AEEC17" w14:textId="0B2DC6BC" w:rsidR="00C5311B" w:rsidRPr="00063D83" w:rsidRDefault="00C5311B" w:rsidP="00C5311B">
      <w:pPr>
        <w:spacing w:before="0" w:beforeAutospacing="0" w:after="0" w:afterAutospacing="0"/>
        <w:ind w:left="420" w:right="86"/>
        <w:jc w:val="both"/>
        <w:rPr>
          <w:rFonts w:eastAsia="Arial" w:cstheme="minorHAnsi"/>
          <w:i/>
          <w:iCs/>
          <w:color w:val="000000"/>
        </w:rPr>
      </w:pPr>
      <w:r w:rsidRPr="00063D83">
        <w:rPr>
          <w:rFonts w:eastAsia="Arial" w:cstheme="minorHAnsi"/>
          <w:i/>
          <w:iCs/>
          <w:color w:val="000000"/>
        </w:rPr>
        <w:t xml:space="preserve">The WV CFSR </w:t>
      </w:r>
      <w:r w:rsidR="00A6798E">
        <w:rPr>
          <w:rFonts w:eastAsia="Arial" w:cstheme="minorHAnsi"/>
          <w:i/>
          <w:iCs/>
          <w:color w:val="000000"/>
        </w:rPr>
        <w:t>Round</w:t>
      </w:r>
      <w:r w:rsidRPr="00063D83">
        <w:rPr>
          <w:rFonts w:eastAsia="Arial" w:cstheme="minorHAnsi"/>
          <w:i/>
          <w:iCs/>
          <w:color w:val="000000"/>
        </w:rPr>
        <w:t xml:space="preserve"> 3 Program Improvement Plan was approved by the </w:t>
      </w:r>
      <w:r w:rsidR="00D057FD">
        <w:rPr>
          <w:rFonts w:eastAsia="Arial" w:cstheme="minorHAnsi"/>
          <w:i/>
          <w:iCs/>
          <w:color w:val="000000"/>
        </w:rPr>
        <w:t>AFC</w:t>
      </w:r>
      <w:r w:rsidRPr="00063D83">
        <w:rPr>
          <w:rFonts w:eastAsia="Arial" w:cstheme="minorHAnsi"/>
          <w:i/>
          <w:iCs/>
          <w:color w:val="000000"/>
        </w:rPr>
        <w:t>, and the state provided notice of the same on 12/13/19. The WV PIP Implementation Period is 12/1/19-11/30/21. The established goals are:</w:t>
      </w:r>
    </w:p>
    <w:p w14:paraId="42A4068C" w14:textId="77777777" w:rsidR="00C5311B" w:rsidRPr="00063D83" w:rsidRDefault="00C5311B" w:rsidP="00C5311B">
      <w:pPr>
        <w:spacing w:before="0" w:beforeAutospacing="0" w:after="0" w:afterAutospacing="0"/>
        <w:ind w:left="420" w:right="86"/>
        <w:jc w:val="both"/>
        <w:rPr>
          <w:rFonts w:eastAsia="Arial" w:cstheme="minorHAnsi"/>
          <w:i/>
          <w:iCs/>
          <w:color w:val="000000"/>
        </w:rPr>
      </w:pPr>
    </w:p>
    <w:p w14:paraId="299BFAAF" w14:textId="22ADE8F7" w:rsidR="00C5311B" w:rsidRPr="00063D83" w:rsidRDefault="00C5311B" w:rsidP="00006983">
      <w:pPr>
        <w:pStyle w:val="ListParagraph"/>
        <w:numPr>
          <w:ilvl w:val="0"/>
          <w:numId w:val="153"/>
        </w:numPr>
        <w:spacing w:before="0" w:beforeAutospacing="0" w:after="0" w:afterAutospacing="0"/>
        <w:ind w:right="86"/>
        <w:jc w:val="both"/>
        <w:rPr>
          <w:rFonts w:eastAsia="Arial" w:cstheme="minorHAnsi"/>
          <w:i/>
          <w:iCs/>
          <w:color w:val="000000"/>
        </w:rPr>
      </w:pPr>
      <w:r w:rsidRPr="00063D83">
        <w:rPr>
          <w:rFonts w:eastAsia="Arial" w:cstheme="minorHAnsi"/>
          <w:i/>
          <w:iCs/>
          <w:color w:val="000000"/>
        </w:rPr>
        <w:t xml:space="preserve">Creating and supporting a healthy workforce (Safety Outcome 1, Safety Outcome 2, Permanency Outcome 1, Permanency Outcome 2, Well-Being </w:t>
      </w:r>
      <w:r w:rsidR="00D057FD">
        <w:rPr>
          <w:rFonts w:eastAsia="Arial" w:cstheme="minorHAnsi"/>
          <w:i/>
          <w:iCs/>
          <w:color w:val="000000"/>
        </w:rPr>
        <w:t>O</w:t>
      </w:r>
      <w:r w:rsidR="00D057FD" w:rsidRPr="00063D83">
        <w:rPr>
          <w:rFonts w:eastAsia="Arial" w:cstheme="minorHAnsi"/>
          <w:i/>
          <w:iCs/>
          <w:color w:val="000000"/>
        </w:rPr>
        <w:t xml:space="preserve">utcome </w:t>
      </w:r>
      <w:r w:rsidRPr="00063D83">
        <w:rPr>
          <w:rFonts w:eastAsia="Arial" w:cstheme="minorHAnsi"/>
          <w:i/>
          <w:iCs/>
          <w:color w:val="000000"/>
        </w:rPr>
        <w:t xml:space="preserve">1, Well-Being Outcome 2, Well-Being Outcome 3) </w:t>
      </w:r>
    </w:p>
    <w:p w14:paraId="5FECCC89" w14:textId="15E1D1C1" w:rsidR="00C5311B" w:rsidRPr="00063D83" w:rsidRDefault="00C5311B" w:rsidP="00006983">
      <w:pPr>
        <w:pStyle w:val="ListParagraph"/>
        <w:numPr>
          <w:ilvl w:val="0"/>
          <w:numId w:val="153"/>
        </w:numPr>
        <w:rPr>
          <w:rFonts w:eastAsia="Arial" w:cstheme="minorHAnsi"/>
          <w:i/>
          <w:iCs/>
          <w:color w:val="000000"/>
        </w:rPr>
      </w:pPr>
      <w:r w:rsidRPr="00063D83">
        <w:rPr>
          <w:rFonts w:eastAsia="Arial" w:cstheme="minorHAnsi"/>
          <w:i/>
          <w:iCs/>
          <w:color w:val="000000"/>
        </w:rPr>
        <w:t xml:space="preserve">Increase family support services and family resource homes to meet the needs of children and families through community support and family resources. (Safety Outcome 2, Permanency Outcome 1, Well-Being Outcome 2, Well-Being Outcome 3, Systemic Factors: Case Review, Notice to Caregivers, Array of Services, Individualizing Services, Diligent Recruitment of Foster and Adoptive Homes) </w:t>
      </w:r>
    </w:p>
    <w:p w14:paraId="1A6F901E" w14:textId="7CC97F43" w:rsidR="00C5311B" w:rsidRPr="00063D83" w:rsidRDefault="00C5311B" w:rsidP="00006983">
      <w:pPr>
        <w:pStyle w:val="ListParagraph"/>
        <w:numPr>
          <w:ilvl w:val="0"/>
          <w:numId w:val="153"/>
        </w:numPr>
        <w:spacing w:before="0" w:beforeAutospacing="0" w:after="0" w:afterAutospacing="0"/>
        <w:ind w:right="86"/>
        <w:jc w:val="both"/>
        <w:rPr>
          <w:rFonts w:eastAsia="Arial" w:cstheme="minorHAnsi"/>
          <w:i/>
          <w:iCs/>
          <w:color w:val="000000"/>
        </w:rPr>
      </w:pPr>
      <w:r w:rsidRPr="00063D83">
        <w:rPr>
          <w:rFonts w:eastAsia="Arial" w:cstheme="minorHAnsi"/>
          <w:i/>
          <w:iCs/>
          <w:color w:val="000000"/>
        </w:rPr>
        <w:t xml:space="preserve">Transforming the culture of child welfare management to increase competency, skill and accountability of our child welfare practice. (Safety Outcome 1, Safety Outcome 2, Permanency Outcome 1, Permanency Outcome 2, Well-Being Outcome 1, Systemic Factors: Statewide Information System, Case Review) </w:t>
      </w:r>
    </w:p>
    <w:p w14:paraId="44F89B66" w14:textId="5DBFEA8D" w:rsidR="00C5311B" w:rsidRPr="00063D83" w:rsidRDefault="00C5311B" w:rsidP="00006983">
      <w:pPr>
        <w:pStyle w:val="ListParagraph"/>
        <w:numPr>
          <w:ilvl w:val="0"/>
          <w:numId w:val="153"/>
        </w:numPr>
        <w:spacing w:before="0" w:beforeAutospacing="0" w:after="0" w:afterAutospacing="0"/>
        <w:ind w:right="86"/>
        <w:jc w:val="both"/>
        <w:rPr>
          <w:rFonts w:eastAsia="Arial" w:cstheme="minorHAnsi"/>
          <w:i/>
          <w:iCs/>
          <w:color w:val="000000"/>
        </w:rPr>
      </w:pPr>
      <w:r w:rsidRPr="00063D83">
        <w:rPr>
          <w:rFonts w:eastAsia="Arial" w:cstheme="minorHAnsi"/>
          <w:i/>
          <w:iCs/>
          <w:color w:val="000000"/>
        </w:rPr>
        <w:t xml:space="preserve">Increase effectiveness and efficiency and create a prevention-focused organizational culture in order to ensure the needs of children and families are addressed throughout the life of the case. (Safety Outcome 1, Well-Being Outcome 1) </w:t>
      </w:r>
    </w:p>
    <w:p w14:paraId="106E835B" w14:textId="77777777" w:rsidR="00C5311B" w:rsidRPr="00063D83" w:rsidRDefault="00C5311B" w:rsidP="00C5311B">
      <w:pPr>
        <w:spacing w:before="0" w:beforeAutospacing="0" w:after="0" w:afterAutospacing="0"/>
        <w:ind w:left="420" w:right="86"/>
        <w:jc w:val="both"/>
        <w:rPr>
          <w:rFonts w:eastAsia="Arial" w:cstheme="minorHAnsi"/>
          <w:i/>
          <w:iCs/>
          <w:color w:val="000000"/>
        </w:rPr>
      </w:pPr>
    </w:p>
    <w:p w14:paraId="17936B34" w14:textId="33B0BD29" w:rsidR="00C5311B" w:rsidRPr="00063D83" w:rsidRDefault="00C5311B" w:rsidP="00C5311B">
      <w:pPr>
        <w:spacing w:before="0" w:beforeAutospacing="0" w:after="0" w:afterAutospacing="0"/>
        <w:ind w:left="420" w:right="86"/>
        <w:jc w:val="both"/>
        <w:rPr>
          <w:rFonts w:eastAsia="Arial" w:cstheme="minorHAnsi"/>
          <w:i/>
          <w:iCs/>
          <w:color w:val="000000"/>
        </w:rPr>
      </w:pPr>
      <w:r w:rsidRPr="00063D83">
        <w:rPr>
          <w:rFonts w:eastAsia="Arial" w:cstheme="minorHAnsi"/>
          <w:i/>
          <w:iCs/>
          <w:color w:val="000000"/>
        </w:rPr>
        <w:t xml:space="preserve">The </w:t>
      </w:r>
      <w:r w:rsidR="00327653">
        <w:rPr>
          <w:rFonts w:eastAsia="Arial" w:cstheme="minorHAnsi"/>
          <w:i/>
          <w:iCs/>
          <w:color w:val="000000"/>
        </w:rPr>
        <w:t>FFY</w:t>
      </w:r>
      <w:r w:rsidRPr="00063D83">
        <w:rPr>
          <w:rFonts w:eastAsia="Arial" w:cstheme="minorHAnsi"/>
          <w:i/>
          <w:iCs/>
          <w:color w:val="000000"/>
        </w:rPr>
        <w:t xml:space="preserve"> 2020 social service case reviews were completed by the DPQI. DPQI utilize</w:t>
      </w:r>
      <w:r w:rsidR="0058313D">
        <w:rPr>
          <w:rFonts w:eastAsia="Arial" w:cstheme="minorHAnsi"/>
          <w:i/>
          <w:iCs/>
          <w:color w:val="000000"/>
        </w:rPr>
        <w:t>d</w:t>
      </w:r>
      <w:r w:rsidRPr="00063D83">
        <w:rPr>
          <w:rFonts w:eastAsia="Arial" w:cstheme="minorHAnsi"/>
          <w:i/>
          <w:iCs/>
          <w:color w:val="000000"/>
        </w:rPr>
        <w:t xml:space="preserve"> the January 2016 version of the Federal CFSR OSRI as the unit’s primary internal tool for evaluating the quality of services delivery to children and families. Case related information was entered into the Online Monitoring System (OMS) and reports generated from that system are used for evaluating continuous quality improvement efforts within BCF. Administrative data reports, information from stakeholders, and other data sources are also used to update the assessment of performance. </w:t>
      </w:r>
    </w:p>
    <w:p w14:paraId="0D845C78" w14:textId="77777777" w:rsidR="00C5311B" w:rsidRPr="00063D83" w:rsidRDefault="00C5311B" w:rsidP="00C5311B">
      <w:pPr>
        <w:spacing w:before="0" w:beforeAutospacing="0" w:after="0" w:afterAutospacing="0"/>
        <w:ind w:left="420" w:right="86"/>
        <w:jc w:val="both"/>
        <w:rPr>
          <w:rFonts w:eastAsia="Arial" w:cstheme="minorHAnsi"/>
          <w:i/>
          <w:iCs/>
          <w:color w:val="000000"/>
        </w:rPr>
      </w:pPr>
    </w:p>
    <w:p w14:paraId="29DC3260" w14:textId="344DCECD" w:rsidR="00C5311B" w:rsidRPr="00063D83" w:rsidRDefault="00C5311B" w:rsidP="00C5311B">
      <w:pPr>
        <w:spacing w:before="0" w:beforeAutospacing="0" w:after="0" w:afterAutospacing="0"/>
        <w:ind w:left="420" w:right="86"/>
        <w:jc w:val="both"/>
        <w:rPr>
          <w:rFonts w:eastAsia="Arial" w:cstheme="minorHAnsi"/>
          <w:i/>
          <w:iCs/>
          <w:color w:val="000000"/>
        </w:rPr>
      </w:pPr>
      <w:r w:rsidRPr="00063D83">
        <w:rPr>
          <w:rFonts w:eastAsia="Arial" w:cstheme="minorHAnsi"/>
          <w:i/>
          <w:iCs/>
          <w:color w:val="000000"/>
        </w:rPr>
        <w:t xml:space="preserve">DPQI completed 129 CFSR style case reviews during the 2020 FFY. The FFY 2020 data is based upon the review of social services cases between October 1, </w:t>
      </w:r>
      <w:r w:rsidR="00517198" w:rsidRPr="00063D83">
        <w:rPr>
          <w:rFonts w:eastAsia="Arial" w:cstheme="minorHAnsi"/>
          <w:i/>
          <w:iCs/>
          <w:color w:val="000000"/>
        </w:rPr>
        <w:t>2019,</w:t>
      </w:r>
      <w:r w:rsidRPr="00063D83">
        <w:rPr>
          <w:rFonts w:eastAsia="Arial" w:cstheme="minorHAnsi"/>
          <w:i/>
          <w:iCs/>
          <w:color w:val="000000"/>
        </w:rPr>
        <w:t xml:space="preserve"> to September 30, 2020. The review was comprised of 67 foster care and 62 in-home social service cases. DPQI staff conducted 709 interviews during FFY 2020. Of the interviews completed, 88 were with children, 183 were with parents, 69 were with foster parents, and 119 were judicial staff such as attorneys, guardian</w:t>
      </w:r>
      <w:r w:rsidR="00D161D0">
        <w:rPr>
          <w:rFonts w:eastAsia="Arial" w:cstheme="minorHAnsi"/>
          <w:i/>
          <w:iCs/>
          <w:color w:val="000000"/>
        </w:rPr>
        <w:t>s</w:t>
      </w:r>
      <w:r w:rsidRPr="00063D83">
        <w:rPr>
          <w:rFonts w:eastAsia="Arial" w:cstheme="minorHAnsi"/>
          <w:i/>
          <w:iCs/>
          <w:color w:val="000000"/>
        </w:rPr>
        <w:t xml:space="preserve">-ad-litem, juvenile probation officers, and Court Appointed Special Advocates, and the remainder were with other </w:t>
      </w:r>
      <w:r w:rsidRPr="00063D83">
        <w:rPr>
          <w:rFonts w:eastAsia="Arial" w:cstheme="minorHAnsi"/>
          <w:i/>
          <w:iCs/>
          <w:color w:val="000000"/>
        </w:rPr>
        <w:lastRenderedPageBreak/>
        <w:t xml:space="preserve">parties who may have information relative to the case review. Case reviews conducted were reflective of practice that occurred approximately 12 months prior to the date of the review. CFSR style case reviews were completed in each of the four regions of the state and included the following districts: Kanawha, Wyoming, McDowell, Mingo, Randolph/Tucker, Hardy/Grant/Pendleton, Lewis/Upshur/Braxton, Brooke/Hancock/Ohio, Calhoun/Gilmer/Wirt, Marion/Monongalia, Ritchie/Doddridge/Pleasants, and Berkeley/Jefferson/Morgan. </w:t>
      </w:r>
    </w:p>
    <w:p w14:paraId="7F854AFD" w14:textId="77777777" w:rsidR="00C5311B" w:rsidRPr="00063D83" w:rsidRDefault="00C5311B" w:rsidP="00C5311B">
      <w:pPr>
        <w:spacing w:before="0" w:beforeAutospacing="0" w:after="0" w:afterAutospacing="0"/>
        <w:ind w:left="420" w:right="86"/>
        <w:jc w:val="both"/>
        <w:rPr>
          <w:rFonts w:eastAsia="Arial" w:cstheme="minorHAnsi"/>
          <w:i/>
          <w:iCs/>
          <w:color w:val="000000"/>
        </w:rPr>
      </w:pPr>
    </w:p>
    <w:tbl>
      <w:tblPr>
        <w:tblStyle w:val="TableGrid"/>
        <w:tblW w:w="0" w:type="auto"/>
        <w:jc w:val="right"/>
        <w:tblLook w:val="04A0" w:firstRow="1" w:lastRow="0" w:firstColumn="1" w:lastColumn="0" w:noHBand="0" w:noVBand="1"/>
      </w:tblPr>
      <w:tblGrid>
        <w:gridCol w:w="2090"/>
        <w:gridCol w:w="4048"/>
        <w:gridCol w:w="2520"/>
      </w:tblGrid>
      <w:tr w:rsidR="00C5311B" w:rsidRPr="00063D83" w14:paraId="2E798493" w14:textId="77777777" w:rsidTr="00C7582A">
        <w:trPr>
          <w:jc w:val="right"/>
        </w:trPr>
        <w:tc>
          <w:tcPr>
            <w:tcW w:w="2090" w:type="dxa"/>
            <w:tcBorders>
              <w:top w:val="single" w:sz="4" w:space="0" w:color="000000"/>
              <w:left w:val="single" w:sz="4" w:space="0" w:color="000000"/>
              <w:bottom w:val="single" w:sz="4" w:space="0" w:color="000000"/>
              <w:right w:val="single" w:sz="4" w:space="0" w:color="000000"/>
            </w:tcBorders>
            <w:hideMark/>
          </w:tcPr>
          <w:p w14:paraId="379ABC01" w14:textId="77777777" w:rsidR="00C5311B" w:rsidRPr="00063D83" w:rsidRDefault="00C5311B" w:rsidP="00C7582A">
            <w:pPr>
              <w:spacing w:line="360" w:lineRule="auto"/>
              <w:ind w:left="134" w:hanging="134"/>
              <w:jc w:val="both"/>
              <w:rPr>
                <w:rFonts w:cstheme="minorHAnsi"/>
                <w:b/>
                <w:i/>
                <w:iCs/>
              </w:rPr>
            </w:pPr>
            <w:r w:rsidRPr="00063D83">
              <w:rPr>
                <w:rFonts w:cstheme="minorHAnsi"/>
                <w:b/>
                <w:i/>
                <w:iCs/>
              </w:rPr>
              <w:t>Measurement Period</w:t>
            </w:r>
          </w:p>
        </w:tc>
        <w:tc>
          <w:tcPr>
            <w:tcW w:w="4048" w:type="dxa"/>
            <w:tcBorders>
              <w:top w:val="single" w:sz="4" w:space="0" w:color="000000"/>
              <w:left w:val="single" w:sz="4" w:space="0" w:color="000000"/>
              <w:bottom w:val="single" w:sz="4" w:space="0" w:color="000000"/>
              <w:right w:val="single" w:sz="4" w:space="0" w:color="000000"/>
            </w:tcBorders>
            <w:hideMark/>
          </w:tcPr>
          <w:p w14:paraId="462B4203" w14:textId="77777777" w:rsidR="00C5311B" w:rsidRPr="00063D83" w:rsidRDefault="00C5311B" w:rsidP="00DD24BA">
            <w:pPr>
              <w:spacing w:line="360" w:lineRule="auto"/>
              <w:jc w:val="both"/>
              <w:rPr>
                <w:rFonts w:cstheme="minorHAnsi"/>
                <w:b/>
                <w:i/>
                <w:iCs/>
              </w:rPr>
            </w:pPr>
            <w:r w:rsidRPr="00063D83">
              <w:rPr>
                <w:rFonts w:cstheme="minorHAnsi"/>
                <w:b/>
                <w:i/>
                <w:iCs/>
              </w:rPr>
              <w:t>Review Data Dates</w:t>
            </w:r>
          </w:p>
        </w:tc>
        <w:tc>
          <w:tcPr>
            <w:tcW w:w="2520" w:type="dxa"/>
            <w:tcBorders>
              <w:top w:val="single" w:sz="4" w:space="0" w:color="000000"/>
              <w:left w:val="single" w:sz="4" w:space="0" w:color="000000"/>
              <w:bottom w:val="single" w:sz="4" w:space="0" w:color="000000"/>
              <w:right w:val="single" w:sz="4" w:space="0" w:color="000000"/>
            </w:tcBorders>
            <w:hideMark/>
          </w:tcPr>
          <w:p w14:paraId="04904A28" w14:textId="77777777" w:rsidR="00C5311B" w:rsidRPr="00063D83" w:rsidRDefault="00C5311B" w:rsidP="00DD24BA">
            <w:pPr>
              <w:spacing w:line="360" w:lineRule="auto"/>
              <w:jc w:val="both"/>
              <w:rPr>
                <w:rFonts w:cstheme="minorHAnsi"/>
                <w:b/>
                <w:i/>
                <w:iCs/>
              </w:rPr>
            </w:pPr>
            <w:r w:rsidRPr="00063D83">
              <w:rPr>
                <w:rFonts w:cstheme="minorHAnsi"/>
                <w:b/>
                <w:i/>
                <w:iCs/>
              </w:rPr>
              <w:t xml:space="preserve"> Report Date</w:t>
            </w:r>
          </w:p>
        </w:tc>
      </w:tr>
      <w:tr w:rsidR="00C5311B" w:rsidRPr="00063D83" w14:paraId="57F5A451" w14:textId="77777777" w:rsidTr="00C7582A">
        <w:trPr>
          <w:jc w:val="right"/>
        </w:trPr>
        <w:tc>
          <w:tcPr>
            <w:tcW w:w="2090" w:type="dxa"/>
            <w:tcBorders>
              <w:top w:val="single" w:sz="4" w:space="0" w:color="000000"/>
              <w:left w:val="single" w:sz="4" w:space="0" w:color="000000"/>
              <w:bottom w:val="single" w:sz="4" w:space="0" w:color="000000"/>
              <w:right w:val="single" w:sz="4" w:space="0" w:color="000000"/>
            </w:tcBorders>
            <w:hideMark/>
          </w:tcPr>
          <w:p w14:paraId="06DFBD0B" w14:textId="77777777" w:rsidR="00C5311B" w:rsidRPr="00063D83" w:rsidRDefault="00C5311B" w:rsidP="00DD24BA">
            <w:pPr>
              <w:spacing w:line="360" w:lineRule="auto"/>
              <w:jc w:val="both"/>
              <w:rPr>
                <w:rFonts w:cstheme="minorHAnsi"/>
                <w:i/>
                <w:iCs/>
              </w:rPr>
            </w:pPr>
            <w:r w:rsidRPr="00063D83">
              <w:rPr>
                <w:rFonts w:cstheme="minorHAnsi"/>
                <w:i/>
                <w:iCs/>
              </w:rPr>
              <w:t>Baseline</w:t>
            </w:r>
          </w:p>
        </w:tc>
        <w:tc>
          <w:tcPr>
            <w:tcW w:w="4048" w:type="dxa"/>
            <w:tcBorders>
              <w:top w:val="single" w:sz="4" w:space="0" w:color="000000"/>
              <w:left w:val="single" w:sz="4" w:space="0" w:color="000000"/>
              <w:bottom w:val="single" w:sz="4" w:space="0" w:color="000000"/>
              <w:right w:val="single" w:sz="4" w:space="0" w:color="000000"/>
            </w:tcBorders>
            <w:hideMark/>
          </w:tcPr>
          <w:p w14:paraId="506406F8" w14:textId="77777777" w:rsidR="00C5311B" w:rsidRPr="00063D83" w:rsidRDefault="00C5311B" w:rsidP="00DD24BA">
            <w:pPr>
              <w:spacing w:line="360" w:lineRule="auto"/>
              <w:rPr>
                <w:rFonts w:cstheme="minorHAnsi"/>
                <w:i/>
                <w:iCs/>
              </w:rPr>
            </w:pPr>
            <w:r w:rsidRPr="00063D83">
              <w:rPr>
                <w:rFonts w:cstheme="minorHAnsi"/>
                <w:i/>
                <w:iCs/>
              </w:rPr>
              <w:t>December 1, 2017-November 30, 2018</w:t>
            </w:r>
          </w:p>
        </w:tc>
        <w:tc>
          <w:tcPr>
            <w:tcW w:w="2520" w:type="dxa"/>
            <w:tcBorders>
              <w:top w:val="single" w:sz="4" w:space="0" w:color="000000"/>
              <w:left w:val="single" w:sz="4" w:space="0" w:color="000000"/>
              <w:bottom w:val="single" w:sz="4" w:space="0" w:color="000000"/>
              <w:right w:val="single" w:sz="4" w:space="0" w:color="000000"/>
            </w:tcBorders>
            <w:hideMark/>
          </w:tcPr>
          <w:p w14:paraId="286C25DF" w14:textId="77777777" w:rsidR="00C5311B" w:rsidRPr="00063D83" w:rsidRDefault="00C5311B" w:rsidP="00DD24BA">
            <w:pPr>
              <w:spacing w:line="360" w:lineRule="auto"/>
              <w:jc w:val="both"/>
              <w:rPr>
                <w:rFonts w:cstheme="minorHAnsi"/>
                <w:i/>
                <w:iCs/>
              </w:rPr>
            </w:pPr>
            <w:r w:rsidRPr="00063D83">
              <w:rPr>
                <w:rFonts w:cstheme="minorHAnsi"/>
                <w:i/>
                <w:iCs/>
              </w:rPr>
              <w:t xml:space="preserve">December 2018 </w:t>
            </w:r>
          </w:p>
        </w:tc>
      </w:tr>
      <w:tr w:rsidR="00C5311B" w:rsidRPr="00063D83" w14:paraId="0419FF77" w14:textId="77777777" w:rsidTr="00C7582A">
        <w:trPr>
          <w:jc w:val="right"/>
        </w:trPr>
        <w:tc>
          <w:tcPr>
            <w:tcW w:w="2090" w:type="dxa"/>
            <w:tcBorders>
              <w:top w:val="single" w:sz="4" w:space="0" w:color="000000"/>
              <w:left w:val="single" w:sz="4" w:space="0" w:color="000000"/>
              <w:bottom w:val="single" w:sz="4" w:space="0" w:color="000000"/>
              <w:right w:val="single" w:sz="4" w:space="0" w:color="000000"/>
            </w:tcBorders>
            <w:hideMark/>
          </w:tcPr>
          <w:p w14:paraId="05AD9C22" w14:textId="77777777" w:rsidR="00C5311B" w:rsidRPr="00063D83" w:rsidRDefault="00C5311B" w:rsidP="00DD24BA">
            <w:pPr>
              <w:spacing w:line="360" w:lineRule="auto"/>
              <w:jc w:val="both"/>
              <w:rPr>
                <w:rFonts w:cstheme="minorHAnsi"/>
                <w:i/>
                <w:iCs/>
              </w:rPr>
            </w:pPr>
            <w:r w:rsidRPr="00063D83">
              <w:rPr>
                <w:rFonts w:cstheme="minorHAnsi"/>
                <w:i/>
                <w:iCs/>
              </w:rPr>
              <w:t>1</w:t>
            </w:r>
            <w:r w:rsidRPr="00063D83">
              <w:rPr>
                <w:rFonts w:cstheme="minorHAnsi"/>
                <w:i/>
                <w:iCs/>
                <w:vertAlign w:val="superscript"/>
              </w:rPr>
              <w:t>st</w:t>
            </w:r>
            <w:r w:rsidRPr="00063D83">
              <w:rPr>
                <w:rFonts w:cstheme="minorHAnsi"/>
                <w:i/>
                <w:iCs/>
              </w:rPr>
              <w:t xml:space="preserve"> Period</w:t>
            </w:r>
          </w:p>
        </w:tc>
        <w:tc>
          <w:tcPr>
            <w:tcW w:w="4048" w:type="dxa"/>
            <w:tcBorders>
              <w:top w:val="single" w:sz="4" w:space="0" w:color="000000"/>
              <w:left w:val="single" w:sz="4" w:space="0" w:color="000000"/>
              <w:bottom w:val="single" w:sz="4" w:space="0" w:color="000000"/>
              <w:right w:val="single" w:sz="4" w:space="0" w:color="000000"/>
            </w:tcBorders>
            <w:hideMark/>
          </w:tcPr>
          <w:p w14:paraId="704B7C9F" w14:textId="77777777" w:rsidR="00C5311B" w:rsidRPr="00063D83" w:rsidRDefault="00C5311B" w:rsidP="00DD24BA">
            <w:pPr>
              <w:spacing w:line="360" w:lineRule="auto"/>
              <w:jc w:val="both"/>
              <w:rPr>
                <w:rFonts w:cstheme="minorHAnsi"/>
                <w:i/>
                <w:iCs/>
              </w:rPr>
            </w:pPr>
            <w:r w:rsidRPr="00063D83">
              <w:rPr>
                <w:rFonts w:cstheme="minorHAnsi"/>
                <w:i/>
                <w:iCs/>
              </w:rPr>
              <w:t>June 1, 2018-May 31, 2019</w:t>
            </w:r>
          </w:p>
        </w:tc>
        <w:tc>
          <w:tcPr>
            <w:tcW w:w="2520" w:type="dxa"/>
            <w:vMerge w:val="restart"/>
            <w:tcBorders>
              <w:top w:val="single" w:sz="4" w:space="0" w:color="000000"/>
              <w:left w:val="single" w:sz="4" w:space="0" w:color="000000"/>
              <w:bottom w:val="single" w:sz="4" w:space="0" w:color="000000"/>
              <w:right w:val="single" w:sz="4" w:space="0" w:color="000000"/>
            </w:tcBorders>
            <w:hideMark/>
          </w:tcPr>
          <w:p w14:paraId="1AF8C96A" w14:textId="77777777" w:rsidR="00C5311B" w:rsidRPr="00063D83" w:rsidRDefault="00C5311B" w:rsidP="00C7582A">
            <w:pPr>
              <w:rPr>
                <w:rFonts w:cstheme="minorHAnsi"/>
                <w:i/>
                <w:iCs/>
              </w:rPr>
            </w:pPr>
            <w:r w:rsidRPr="00063D83">
              <w:rPr>
                <w:rFonts w:cstheme="minorHAnsi"/>
                <w:i/>
                <w:iCs/>
              </w:rPr>
              <w:t xml:space="preserve">Date of first PIP </w:t>
            </w:r>
          </w:p>
          <w:p w14:paraId="55539F7A" w14:textId="77777777" w:rsidR="00C5311B" w:rsidRPr="00063D83" w:rsidRDefault="00C5311B" w:rsidP="00C7582A">
            <w:pPr>
              <w:rPr>
                <w:rFonts w:cstheme="minorHAnsi"/>
                <w:i/>
                <w:iCs/>
              </w:rPr>
            </w:pPr>
            <w:r w:rsidRPr="00063D83">
              <w:rPr>
                <w:rFonts w:cstheme="minorHAnsi"/>
                <w:i/>
                <w:iCs/>
              </w:rPr>
              <w:t xml:space="preserve">Measurement Progress Report </w:t>
            </w:r>
          </w:p>
        </w:tc>
      </w:tr>
      <w:tr w:rsidR="00C5311B" w:rsidRPr="00063D83" w14:paraId="0CD32EB1" w14:textId="77777777" w:rsidTr="00C7582A">
        <w:trPr>
          <w:jc w:val="right"/>
        </w:trPr>
        <w:tc>
          <w:tcPr>
            <w:tcW w:w="2090" w:type="dxa"/>
            <w:tcBorders>
              <w:top w:val="single" w:sz="4" w:space="0" w:color="000000"/>
              <w:left w:val="single" w:sz="4" w:space="0" w:color="000000"/>
              <w:bottom w:val="single" w:sz="4" w:space="0" w:color="000000"/>
              <w:right w:val="single" w:sz="4" w:space="0" w:color="000000"/>
            </w:tcBorders>
            <w:hideMark/>
          </w:tcPr>
          <w:p w14:paraId="746A1A2C" w14:textId="77777777" w:rsidR="00C5311B" w:rsidRPr="00063D83" w:rsidRDefault="00C5311B" w:rsidP="00DD24BA">
            <w:pPr>
              <w:spacing w:line="360" w:lineRule="auto"/>
              <w:jc w:val="both"/>
              <w:rPr>
                <w:rFonts w:cstheme="minorHAnsi"/>
                <w:i/>
                <w:iCs/>
              </w:rPr>
            </w:pPr>
            <w:r w:rsidRPr="00063D83">
              <w:rPr>
                <w:rFonts w:cstheme="minorHAnsi"/>
                <w:i/>
                <w:iCs/>
              </w:rPr>
              <w:t>2</w:t>
            </w:r>
            <w:r w:rsidRPr="00063D83">
              <w:rPr>
                <w:rFonts w:cstheme="minorHAnsi"/>
                <w:i/>
                <w:iCs/>
                <w:vertAlign w:val="superscript"/>
              </w:rPr>
              <w:t>nd</w:t>
            </w:r>
            <w:r w:rsidRPr="00063D83">
              <w:rPr>
                <w:rFonts w:cstheme="minorHAnsi"/>
                <w:i/>
                <w:iCs/>
              </w:rPr>
              <w:t xml:space="preserve"> Period</w:t>
            </w:r>
          </w:p>
        </w:tc>
        <w:tc>
          <w:tcPr>
            <w:tcW w:w="4048" w:type="dxa"/>
            <w:tcBorders>
              <w:top w:val="single" w:sz="4" w:space="0" w:color="000000"/>
              <w:left w:val="single" w:sz="4" w:space="0" w:color="000000"/>
              <w:bottom w:val="single" w:sz="4" w:space="0" w:color="000000"/>
              <w:right w:val="single" w:sz="4" w:space="0" w:color="000000"/>
            </w:tcBorders>
            <w:hideMark/>
          </w:tcPr>
          <w:p w14:paraId="257AEEB1" w14:textId="77777777" w:rsidR="00C5311B" w:rsidRPr="00063D83" w:rsidRDefault="00C5311B" w:rsidP="00DD24BA">
            <w:pPr>
              <w:spacing w:line="360" w:lineRule="auto"/>
              <w:jc w:val="both"/>
              <w:rPr>
                <w:rFonts w:cstheme="minorHAnsi"/>
                <w:i/>
                <w:iCs/>
              </w:rPr>
            </w:pPr>
            <w:r w:rsidRPr="00063D83">
              <w:rPr>
                <w:rFonts w:cstheme="minorHAnsi"/>
                <w:i/>
                <w:iCs/>
              </w:rPr>
              <w:t>December 1, 2018-November 30, 2019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23B492" w14:textId="77777777" w:rsidR="00C5311B" w:rsidRPr="00063D83" w:rsidRDefault="00C5311B" w:rsidP="00DD24BA">
            <w:pPr>
              <w:rPr>
                <w:rFonts w:cstheme="minorHAnsi"/>
                <w:i/>
                <w:iCs/>
              </w:rPr>
            </w:pPr>
          </w:p>
        </w:tc>
      </w:tr>
      <w:tr w:rsidR="00C5311B" w:rsidRPr="00063D83" w14:paraId="6BE72EA7" w14:textId="77777777" w:rsidTr="00C7582A">
        <w:trPr>
          <w:jc w:val="right"/>
        </w:trPr>
        <w:tc>
          <w:tcPr>
            <w:tcW w:w="2090" w:type="dxa"/>
            <w:tcBorders>
              <w:top w:val="single" w:sz="4" w:space="0" w:color="000000"/>
              <w:left w:val="single" w:sz="4" w:space="0" w:color="000000"/>
              <w:bottom w:val="single" w:sz="4" w:space="0" w:color="000000"/>
              <w:right w:val="single" w:sz="4" w:space="0" w:color="000000"/>
            </w:tcBorders>
            <w:hideMark/>
          </w:tcPr>
          <w:p w14:paraId="1CB2F446" w14:textId="77777777" w:rsidR="00C5311B" w:rsidRPr="00063D83" w:rsidRDefault="00C5311B" w:rsidP="00DD24BA">
            <w:pPr>
              <w:spacing w:line="360" w:lineRule="auto"/>
              <w:jc w:val="both"/>
              <w:rPr>
                <w:rFonts w:cstheme="minorHAnsi"/>
                <w:i/>
                <w:iCs/>
              </w:rPr>
            </w:pPr>
            <w:r w:rsidRPr="00063D83">
              <w:rPr>
                <w:rFonts w:cstheme="minorHAnsi"/>
                <w:i/>
                <w:iCs/>
              </w:rPr>
              <w:t>3</w:t>
            </w:r>
            <w:r w:rsidRPr="00063D83">
              <w:rPr>
                <w:rFonts w:cstheme="minorHAnsi"/>
                <w:i/>
                <w:iCs/>
                <w:vertAlign w:val="superscript"/>
              </w:rPr>
              <w:t>rd</w:t>
            </w:r>
            <w:r w:rsidRPr="00063D83">
              <w:rPr>
                <w:rFonts w:cstheme="minorHAnsi"/>
                <w:i/>
                <w:iCs/>
              </w:rPr>
              <w:t xml:space="preserve"> Period</w:t>
            </w:r>
          </w:p>
        </w:tc>
        <w:tc>
          <w:tcPr>
            <w:tcW w:w="4048" w:type="dxa"/>
            <w:tcBorders>
              <w:top w:val="single" w:sz="4" w:space="0" w:color="000000"/>
              <w:left w:val="single" w:sz="4" w:space="0" w:color="000000"/>
              <w:bottom w:val="single" w:sz="4" w:space="0" w:color="000000"/>
              <w:right w:val="single" w:sz="4" w:space="0" w:color="000000"/>
            </w:tcBorders>
            <w:hideMark/>
          </w:tcPr>
          <w:p w14:paraId="1851EF35" w14:textId="77777777" w:rsidR="00C5311B" w:rsidRPr="00063D83" w:rsidRDefault="00C5311B" w:rsidP="00DD24BA">
            <w:pPr>
              <w:spacing w:line="360" w:lineRule="auto"/>
              <w:jc w:val="both"/>
              <w:rPr>
                <w:rFonts w:cstheme="minorHAnsi"/>
                <w:i/>
                <w:iCs/>
              </w:rPr>
            </w:pPr>
            <w:r w:rsidRPr="00063D83">
              <w:rPr>
                <w:rFonts w:cstheme="minorHAnsi"/>
                <w:i/>
                <w:iCs/>
              </w:rPr>
              <w:t>June 1, 2019-May 31, 2020</w:t>
            </w:r>
          </w:p>
        </w:tc>
        <w:tc>
          <w:tcPr>
            <w:tcW w:w="2520" w:type="dxa"/>
            <w:tcBorders>
              <w:top w:val="single" w:sz="4" w:space="0" w:color="000000"/>
              <w:left w:val="single" w:sz="4" w:space="0" w:color="000000"/>
              <w:bottom w:val="single" w:sz="4" w:space="0" w:color="000000"/>
              <w:right w:val="single" w:sz="4" w:space="0" w:color="000000"/>
            </w:tcBorders>
            <w:hideMark/>
          </w:tcPr>
          <w:p w14:paraId="1A528C90" w14:textId="77777777" w:rsidR="00C5311B" w:rsidRPr="00063D83" w:rsidRDefault="00C5311B" w:rsidP="00DD24BA">
            <w:pPr>
              <w:spacing w:line="360" w:lineRule="auto"/>
              <w:jc w:val="both"/>
              <w:rPr>
                <w:rFonts w:cstheme="minorHAnsi"/>
                <w:i/>
                <w:iCs/>
              </w:rPr>
            </w:pPr>
            <w:r w:rsidRPr="00063D83">
              <w:rPr>
                <w:rFonts w:cstheme="minorHAnsi"/>
                <w:i/>
                <w:iCs/>
              </w:rPr>
              <w:t>June 2020</w:t>
            </w:r>
          </w:p>
        </w:tc>
      </w:tr>
      <w:tr w:rsidR="00C5311B" w:rsidRPr="00063D83" w14:paraId="350F3302" w14:textId="77777777" w:rsidTr="00C7582A">
        <w:trPr>
          <w:jc w:val="right"/>
        </w:trPr>
        <w:tc>
          <w:tcPr>
            <w:tcW w:w="2090" w:type="dxa"/>
            <w:tcBorders>
              <w:top w:val="single" w:sz="4" w:space="0" w:color="000000"/>
              <w:left w:val="single" w:sz="4" w:space="0" w:color="000000"/>
              <w:bottom w:val="single" w:sz="4" w:space="0" w:color="000000"/>
              <w:right w:val="single" w:sz="4" w:space="0" w:color="000000"/>
            </w:tcBorders>
            <w:hideMark/>
          </w:tcPr>
          <w:p w14:paraId="1EF59B4E" w14:textId="77777777" w:rsidR="00C5311B" w:rsidRPr="00063D83" w:rsidRDefault="00C5311B" w:rsidP="00DD24BA">
            <w:pPr>
              <w:spacing w:line="360" w:lineRule="auto"/>
              <w:jc w:val="both"/>
              <w:rPr>
                <w:rFonts w:cstheme="minorHAnsi"/>
                <w:i/>
                <w:iCs/>
              </w:rPr>
            </w:pPr>
            <w:r w:rsidRPr="00063D83">
              <w:rPr>
                <w:rFonts w:cstheme="minorHAnsi"/>
                <w:i/>
                <w:iCs/>
              </w:rPr>
              <w:t>4</w:t>
            </w:r>
            <w:r w:rsidRPr="00063D83">
              <w:rPr>
                <w:rFonts w:cstheme="minorHAnsi"/>
                <w:i/>
                <w:iCs/>
                <w:vertAlign w:val="superscript"/>
              </w:rPr>
              <w:t>th</w:t>
            </w:r>
            <w:r w:rsidRPr="00063D83">
              <w:rPr>
                <w:rFonts w:cstheme="minorHAnsi"/>
                <w:i/>
                <w:iCs/>
              </w:rPr>
              <w:t xml:space="preserve"> Period </w:t>
            </w:r>
          </w:p>
        </w:tc>
        <w:tc>
          <w:tcPr>
            <w:tcW w:w="4048" w:type="dxa"/>
            <w:tcBorders>
              <w:top w:val="single" w:sz="4" w:space="0" w:color="000000"/>
              <w:left w:val="single" w:sz="4" w:space="0" w:color="000000"/>
              <w:bottom w:val="single" w:sz="4" w:space="0" w:color="000000"/>
              <w:right w:val="single" w:sz="4" w:space="0" w:color="000000"/>
            </w:tcBorders>
            <w:hideMark/>
          </w:tcPr>
          <w:p w14:paraId="4F53C2B2" w14:textId="77777777" w:rsidR="00C5311B" w:rsidRPr="00063D83" w:rsidRDefault="00C5311B" w:rsidP="00DD24BA">
            <w:pPr>
              <w:spacing w:line="360" w:lineRule="auto"/>
              <w:jc w:val="both"/>
              <w:rPr>
                <w:rFonts w:cstheme="minorHAnsi"/>
                <w:i/>
                <w:iCs/>
              </w:rPr>
            </w:pPr>
            <w:r w:rsidRPr="00063D83">
              <w:rPr>
                <w:rFonts w:cstheme="minorHAnsi"/>
                <w:i/>
                <w:iCs/>
              </w:rPr>
              <w:t>December 1, 2019-November 30, 2020</w:t>
            </w:r>
          </w:p>
        </w:tc>
        <w:tc>
          <w:tcPr>
            <w:tcW w:w="2520" w:type="dxa"/>
            <w:tcBorders>
              <w:top w:val="single" w:sz="4" w:space="0" w:color="000000"/>
              <w:left w:val="single" w:sz="4" w:space="0" w:color="000000"/>
              <w:bottom w:val="single" w:sz="4" w:space="0" w:color="000000"/>
              <w:right w:val="single" w:sz="4" w:space="0" w:color="000000"/>
            </w:tcBorders>
            <w:hideMark/>
          </w:tcPr>
          <w:p w14:paraId="5B610BD1" w14:textId="77777777" w:rsidR="00C5311B" w:rsidRPr="00063D83" w:rsidRDefault="00C5311B" w:rsidP="00DD24BA">
            <w:pPr>
              <w:spacing w:line="360" w:lineRule="auto"/>
              <w:jc w:val="both"/>
              <w:rPr>
                <w:rFonts w:cstheme="minorHAnsi"/>
                <w:i/>
                <w:iCs/>
              </w:rPr>
            </w:pPr>
            <w:r w:rsidRPr="00063D83">
              <w:rPr>
                <w:rFonts w:cstheme="minorHAnsi"/>
                <w:i/>
                <w:iCs/>
              </w:rPr>
              <w:t>December 2020</w:t>
            </w:r>
          </w:p>
        </w:tc>
      </w:tr>
      <w:tr w:rsidR="00C5311B" w:rsidRPr="00063D83" w14:paraId="7F879F4D" w14:textId="77777777" w:rsidTr="00C7582A">
        <w:trPr>
          <w:jc w:val="right"/>
        </w:trPr>
        <w:tc>
          <w:tcPr>
            <w:tcW w:w="2090" w:type="dxa"/>
            <w:tcBorders>
              <w:top w:val="single" w:sz="4" w:space="0" w:color="000000"/>
              <w:left w:val="single" w:sz="4" w:space="0" w:color="000000"/>
              <w:bottom w:val="single" w:sz="4" w:space="0" w:color="000000"/>
              <w:right w:val="single" w:sz="4" w:space="0" w:color="000000"/>
            </w:tcBorders>
            <w:hideMark/>
          </w:tcPr>
          <w:p w14:paraId="2324A4A7" w14:textId="77777777" w:rsidR="00C5311B" w:rsidRPr="00063D83" w:rsidRDefault="00C5311B" w:rsidP="00DD24BA">
            <w:pPr>
              <w:spacing w:line="360" w:lineRule="auto"/>
              <w:jc w:val="both"/>
              <w:rPr>
                <w:rFonts w:cstheme="minorHAnsi"/>
                <w:i/>
                <w:iCs/>
              </w:rPr>
            </w:pPr>
            <w:r w:rsidRPr="00063D83">
              <w:rPr>
                <w:rFonts w:cstheme="minorHAnsi"/>
                <w:i/>
                <w:iCs/>
              </w:rPr>
              <w:t>5</w:t>
            </w:r>
            <w:r w:rsidRPr="00063D83">
              <w:rPr>
                <w:rFonts w:cstheme="minorHAnsi"/>
                <w:i/>
                <w:iCs/>
                <w:vertAlign w:val="superscript"/>
              </w:rPr>
              <w:t>th</w:t>
            </w:r>
            <w:r w:rsidRPr="00063D83">
              <w:rPr>
                <w:rFonts w:cstheme="minorHAnsi"/>
                <w:i/>
                <w:iCs/>
              </w:rPr>
              <w:t xml:space="preserve"> Period</w:t>
            </w:r>
          </w:p>
        </w:tc>
        <w:tc>
          <w:tcPr>
            <w:tcW w:w="4048" w:type="dxa"/>
            <w:tcBorders>
              <w:top w:val="single" w:sz="4" w:space="0" w:color="000000"/>
              <w:left w:val="single" w:sz="4" w:space="0" w:color="000000"/>
              <w:bottom w:val="single" w:sz="4" w:space="0" w:color="000000"/>
              <w:right w:val="single" w:sz="4" w:space="0" w:color="000000"/>
            </w:tcBorders>
            <w:hideMark/>
          </w:tcPr>
          <w:p w14:paraId="4FCD54BD" w14:textId="77777777" w:rsidR="00C5311B" w:rsidRPr="00063D83" w:rsidRDefault="00C5311B" w:rsidP="00DD24BA">
            <w:pPr>
              <w:spacing w:line="360" w:lineRule="auto"/>
              <w:jc w:val="both"/>
              <w:rPr>
                <w:rFonts w:cstheme="minorHAnsi"/>
                <w:i/>
                <w:iCs/>
              </w:rPr>
            </w:pPr>
            <w:r w:rsidRPr="00063D83">
              <w:rPr>
                <w:rFonts w:cstheme="minorHAnsi"/>
                <w:i/>
                <w:iCs/>
              </w:rPr>
              <w:t>June 1, 2020-May 31, 2021</w:t>
            </w:r>
          </w:p>
        </w:tc>
        <w:tc>
          <w:tcPr>
            <w:tcW w:w="2520" w:type="dxa"/>
            <w:tcBorders>
              <w:top w:val="single" w:sz="4" w:space="0" w:color="000000"/>
              <w:left w:val="single" w:sz="4" w:space="0" w:color="000000"/>
              <w:bottom w:val="single" w:sz="4" w:space="0" w:color="000000"/>
              <w:right w:val="single" w:sz="4" w:space="0" w:color="000000"/>
            </w:tcBorders>
            <w:hideMark/>
          </w:tcPr>
          <w:p w14:paraId="1338A7BC" w14:textId="77777777" w:rsidR="00C5311B" w:rsidRPr="00063D83" w:rsidRDefault="00C5311B" w:rsidP="00DD24BA">
            <w:pPr>
              <w:spacing w:line="360" w:lineRule="auto"/>
              <w:jc w:val="both"/>
              <w:rPr>
                <w:rFonts w:cstheme="minorHAnsi"/>
                <w:i/>
                <w:iCs/>
              </w:rPr>
            </w:pPr>
            <w:r w:rsidRPr="00063D83">
              <w:rPr>
                <w:rFonts w:cstheme="minorHAnsi"/>
                <w:i/>
                <w:iCs/>
              </w:rPr>
              <w:t>June 2021</w:t>
            </w:r>
          </w:p>
        </w:tc>
      </w:tr>
      <w:tr w:rsidR="00C5311B" w:rsidRPr="00063D83" w14:paraId="2AB8C79A" w14:textId="77777777" w:rsidTr="00C7582A">
        <w:trPr>
          <w:jc w:val="right"/>
        </w:trPr>
        <w:tc>
          <w:tcPr>
            <w:tcW w:w="2090" w:type="dxa"/>
            <w:tcBorders>
              <w:top w:val="single" w:sz="4" w:space="0" w:color="000000"/>
              <w:left w:val="single" w:sz="4" w:space="0" w:color="000000"/>
              <w:bottom w:val="single" w:sz="4" w:space="0" w:color="000000"/>
              <w:right w:val="single" w:sz="4" w:space="0" w:color="000000"/>
            </w:tcBorders>
            <w:hideMark/>
          </w:tcPr>
          <w:p w14:paraId="10F73C2B" w14:textId="77777777" w:rsidR="00C5311B" w:rsidRPr="00063D83" w:rsidRDefault="00C5311B" w:rsidP="00DD24BA">
            <w:pPr>
              <w:spacing w:line="360" w:lineRule="auto"/>
              <w:jc w:val="both"/>
              <w:rPr>
                <w:rFonts w:cstheme="minorHAnsi"/>
                <w:i/>
                <w:iCs/>
              </w:rPr>
            </w:pPr>
            <w:r w:rsidRPr="00063D83">
              <w:rPr>
                <w:rFonts w:cstheme="minorHAnsi"/>
                <w:i/>
                <w:iCs/>
              </w:rPr>
              <w:t>6</w:t>
            </w:r>
            <w:r w:rsidRPr="00063D83">
              <w:rPr>
                <w:rFonts w:cstheme="minorHAnsi"/>
                <w:i/>
                <w:iCs/>
                <w:vertAlign w:val="superscript"/>
              </w:rPr>
              <w:t>th</w:t>
            </w:r>
            <w:r w:rsidRPr="00063D83">
              <w:rPr>
                <w:rFonts w:cstheme="minorHAnsi"/>
                <w:i/>
                <w:iCs/>
              </w:rPr>
              <w:t xml:space="preserve"> Period</w:t>
            </w:r>
          </w:p>
        </w:tc>
        <w:tc>
          <w:tcPr>
            <w:tcW w:w="4048" w:type="dxa"/>
            <w:tcBorders>
              <w:top w:val="single" w:sz="4" w:space="0" w:color="000000"/>
              <w:left w:val="single" w:sz="4" w:space="0" w:color="000000"/>
              <w:bottom w:val="single" w:sz="4" w:space="0" w:color="000000"/>
              <w:right w:val="single" w:sz="4" w:space="0" w:color="000000"/>
            </w:tcBorders>
            <w:hideMark/>
          </w:tcPr>
          <w:p w14:paraId="77CC0660" w14:textId="77777777" w:rsidR="00C5311B" w:rsidRPr="00063D83" w:rsidRDefault="00C5311B" w:rsidP="00DD24BA">
            <w:pPr>
              <w:spacing w:line="360" w:lineRule="auto"/>
              <w:jc w:val="both"/>
              <w:rPr>
                <w:rFonts w:cstheme="minorHAnsi"/>
                <w:i/>
                <w:iCs/>
              </w:rPr>
            </w:pPr>
            <w:r w:rsidRPr="00063D83">
              <w:rPr>
                <w:rFonts w:cstheme="minorHAnsi"/>
                <w:i/>
                <w:iCs/>
              </w:rPr>
              <w:t>December 1, 2020-November 30, 2021</w:t>
            </w:r>
          </w:p>
        </w:tc>
        <w:tc>
          <w:tcPr>
            <w:tcW w:w="2520" w:type="dxa"/>
            <w:tcBorders>
              <w:top w:val="single" w:sz="4" w:space="0" w:color="000000"/>
              <w:left w:val="single" w:sz="4" w:space="0" w:color="000000"/>
              <w:bottom w:val="single" w:sz="4" w:space="0" w:color="000000"/>
              <w:right w:val="single" w:sz="4" w:space="0" w:color="000000"/>
            </w:tcBorders>
            <w:hideMark/>
          </w:tcPr>
          <w:p w14:paraId="691D7906" w14:textId="77777777" w:rsidR="00C5311B" w:rsidRPr="00063D83" w:rsidRDefault="00C5311B" w:rsidP="00DD24BA">
            <w:pPr>
              <w:spacing w:line="360" w:lineRule="auto"/>
              <w:jc w:val="both"/>
              <w:rPr>
                <w:rFonts w:cstheme="minorHAnsi"/>
                <w:i/>
                <w:iCs/>
              </w:rPr>
            </w:pPr>
            <w:r w:rsidRPr="00063D83">
              <w:rPr>
                <w:rFonts w:cstheme="minorHAnsi"/>
                <w:i/>
                <w:iCs/>
              </w:rPr>
              <w:t>December 2021</w:t>
            </w:r>
          </w:p>
        </w:tc>
      </w:tr>
      <w:tr w:rsidR="00C5311B" w:rsidRPr="00063D83" w14:paraId="58E5BE4A" w14:textId="77777777" w:rsidTr="00C7582A">
        <w:trPr>
          <w:jc w:val="right"/>
        </w:trPr>
        <w:tc>
          <w:tcPr>
            <w:tcW w:w="2090" w:type="dxa"/>
            <w:tcBorders>
              <w:top w:val="single" w:sz="4" w:space="0" w:color="000000"/>
              <w:left w:val="single" w:sz="4" w:space="0" w:color="000000"/>
              <w:bottom w:val="single" w:sz="4" w:space="0" w:color="000000"/>
              <w:right w:val="single" w:sz="4" w:space="0" w:color="000000"/>
            </w:tcBorders>
            <w:hideMark/>
          </w:tcPr>
          <w:p w14:paraId="0DCE326B" w14:textId="77777777" w:rsidR="00C5311B" w:rsidRPr="00063D83" w:rsidRDefault="00C5311B" w:rsidP="00C7582A">
            <w:pPr>
              <w:jc w:val="both"/>
              <w:rPr>
                <w:rFonts w:cstheme="minorHAnsi"/>
                <w:i/>
                <w:iCs/>
              </w:rPr>
            </w:pPr>
            <w:r w:rsidRPr="00063D83">
              <w:rPr>
                <w:rFonts w:cstheme="minorHAnsi"/>
                <w:i/>
                <w:iCs/>
              </w:rPr>
              <w:t xml:space="preserve">Non-Overlapping Period </w:t>
            </w:r>
          </w:p>
        </w:tc>
        <w:tc>
          <w:tcPr>
            <w:tcW w:w="4048" w:type="dxa"/>
            <w:tcBorders>
              <w:top w:val="single" w:sz="4" w:space="0" w:color="000000"/>
              <w:left w:val="single" w:sz="4" w:space="0" w:color="000000"/>
              <w:bottom w:val="single" w:sz="4" w:space="0" w:color="000000"/>
              <w:right w:val="single" w:sz="4" w:space="0" w:color="000000"/>
            </w:tcBorders>
            <w:hideMark/>
          </w:tcPr>
          <w:p w14:paraId="3A70F3AF" w14:textId="77777777" w:rsidR="00C5311B" w:rsidRPr="00063D83" w:rsidRDefault="00C5311B" w:rsidP="00DD24BA">
            <w:pPr>
              <w:spacing w:line="360" w:lineRule="auto"/>
              <w:jc w:val="both"/>
              <w:rPr>
                <w:rFonts w:cstheme="minorHAnsi"/>
                <w:i/>
                <w:iCs/>
              </w:rPr>
            </w:pPr>
            <w:r w:rsidRPr="00063D83">
              <w:rPr>
                <w:rFonts w:cstheme="minorHAnsi"/>
                <w:i/>
                <w:iCs/>
              </w:rPr>
              <w:t>December 1, 2021-March 31, 2023</w:t>
            </w:r>
          </w:p>
        </w:tc>
        <w:tc>
          <w:tcPr>
            <w:tcW w:w="2520" w:type="dxa"/>
            <w:tcBorders>
              <w:top w:val="single" w:sz="4" w:space="0" w:color="000000"/>
              <w:left w:val="single" w:sz="4" w:space="0" w:color="000000"/>
              <w:bottom w:val="single" w:sz="4" w:space="0" w:color="000000"/>
              <w:right w:val="single" w:sz="4" w:space="0" w:color="000000"/>
            </w:tcBorders>
          </w:tcPr>
          <w:p w14:paraId="1A415EFD" w14:textId="77777777" w:rsidR="00C5311B" w:rsidRPr="00063D83" w:rsidRDefault="00C5311B" w:rsidP="00DD24BA">
            <w:pPr>
              <w:spacing w:line="360" w:lineRule="auto"/>
              <w:jc w:val="both"/>
              <w:rPr>
                <w:rFonts w:cstheme="minorHAnsi"/>
                <w:i/>
                <w:iCs/>
              </w:rPr>
            </w:pPr>
          </w:p>
        </w:tc>
      </w:tr>
      <w:tr w:rsidR="00C5311B" w:rsidRPr="00063D83" w14:paraId="48AC7DEE" w14:textId="77777777" w:rsidTr="00C7582A">
        <w:trPr>
          <w:jc w:val="right"/>
        </w:trPr>
        <w:tc>
          <w:tcPr>
            <w:tcW w:w="2090" w:type="dxa"/>
            <w:tcBorders>
              <w:top w:val="single" w:sz="4" w:space="0" w:color="000000"/>
              <w:left w:val="single" w:sz="4" w:space="0" w:color="000000"/>
              <w:bottom w:val="single" w:sz="4" w:space="0" w:color="000000"/>
              <w:right w:val="single" w:sz="4" w:space="0" w:color="000000"/>
            </w:tcBorders>
            <w:hideMark/>
          </w:tcPr>
          <w:p w14:paraId="00C2076F" w14:textId="77777777" w:rsidR="00C5311B" w:rsidRPr="00063D83" w:rsidRDefault="00C5311B" w:rsidP="00DD24BA">
            <w:pPr>
              <w:spacing w:line="360" w:lineRule="auto"/>
              <w:jc w:val="both"/>
              <w:rPr>
                <w:rFonts w:cstheme="minorHAnsi"/>
                <w:i/>
                <w:iCs/>
              </w:rPr>
            </w:pPr>
            <w:r w:rsidRPr="00063D83">
              <w:rPr>
                <w:rFonts w:cstheme="minorHAnsi"/>
                <w:i/>
                <w:iCs/>
              </w:rPr>
              <w:t>7</w:t>
            </w:r>
            <w:r w:rsidRPr="00063D83">
              <w:rPr>
                <w:rFonts w:cstheme="minorHAnsi"/>
                <w:i/>
                <w:iCs/>
                <w:vertAlign w:val="superscript"/>
              </w:rPr>
              <w:t>th</w:t>
            </w:r>
            <w:r w:rsidRPr="00063D83">
              <w:rPr>
                <w:rFonts w:cstheme="minorHAnsi"/>
                <w:i/>
                <w:iCs/>
              </w:rPr>
              <w:t xml:space="preserve"> Period (Optional) </w:t>
            </w:r>
          </w:p>
        </w:tc>
        <w:tc>
          <w:tcPr>
            <w:tcW w:w="4048" w:type="dxa"/>
            <w:tcBorders>
              <w:top w:val="single" w:sz="4" w:space="0" w:color="000000"/>
              <w:left w:val="single" w:sz="4" w:space="0" w:color="000000"/>
              <w:bottom w:val="single" w:sz="4" w:space="0" w:color="000000"/>
              <w:right w:val="single" w:sz="4" w:space="0" w:color="000000"/>
            </w:tcBorders>
            <w:hideMark/>
          </w:tcPr>
          <w:p w14:paraId="2EA3EC0A" w14:textId="77777777" w:rsidR="00C5311B" w:rsidRPr="00063D83" w:rsidRDefault="00C5311B" w:rsidP="00DD24BA">
            <w:pPr>
              <w:spacing w:line="360" w:lineRule="auto"/>
              <w:jc w:val="both"/>
              <w:rPr>
                <w:rFonts w:cstheme="minorHAnsi"/>
                <w:i/>
                <w:iCs/>
              </w:rPr>
            </w:pPr>
            <w:r w:rsidRPr="00063D83">
              <w:rPr>
                <w:rFonts w:cstheme="minorHAnsi"/>
                <w:i/>
                <w:iCs/>
              </w:rPr>
              <w:t>June 1, 2021-May 31, 2022</w:t>
            </w:r>
          </w:p>
        </w:tc>
        <w:tc>
          <w:tcPr>
            <w:tcW w:w="2520" w:type="dxa"/>
            <w:tcBorders>
              <w:top w:val="single" w:sz="4" w:space="0" w:color="000000"/>
              <w:left w:val="single" w:sz="4" w:space="0" w:color="000000"/>
              <w:bottom w:val="single" w:sz="4" w:space="0" w:color="000000"/>
              <w:right w:val="single" w:sz="4" w:space="0" w:color="000000"/>
            </w:tcBorders>
            <w:hideMark/>
          </w:tcPr>
          <w:p w14:paraId="61A316BF" w14:textId="77777777" w:rsidR="00C5311B" w:rsidRPr="00063D83" w:rsidRDefault="00C5311B" w:rsidP="00DD24BA">
            <w:pPr>
              <w:spacing w:line="360" w:lineRule="auto"/>
              <w:jc w:val="both"/>
              <w:rPr>
                <w:rFonts w:cstheme="minorHAnsi"/>
                <w:i/>
                <w:iCs/>
              </w:rPr>
            </w:pPr>
            <w:r w:rsidRPr="00063D83">
              <w:rPr>
                <w:rFonts w:cstheme="minorHAnsi"/>
                <w:i/>
                <w:iCs/>
              </w:rPr>
              <w:t>June 2022</w:t>
            </w:r>
          </w:p>
        </w:tc>
      </w:tr>
      <w:tr w:rsidR="00C5311B" w:rsidRPr="00063D83" w14:paraId="603B6EAD" w14:textId="77777777" w:rsidTr="00C7582A">
        <w:trPr>
          <w:jc w:val="right"/>
        </w:trPr>
        <w:tc>
          <w:tcPr>
            <w:tcW w:w="2090" w:type="dxa"/>
            <w:tcBorders>
              <w:top w:val="single" w:sz="4" w:space="0" w:color="000000"/>
              <w:left w:val="single" w:sz="4" w:space="0" w:color="000000"/>
              <w:bottom w:val="single" w:sz="4" w:space="0" w:color="000000"/>
              <w:right w:val="single" w:sz="4" w:space="0" w:color="000000"/>
            </w:tcBorders>
            <w:hideMark/>
          </w:tcPr>
          <w:p w14:paraId="1C680235" w14:textId="77777777" w:rsidR="00C5311B" w:rsidRPr="00063D83" w:rsidRDefault="00C5311B" w:rsidP="00DD24BA">
            <w:pPr>
              <w:spacing w:line="360" w:lineRule="auto"/>
              <w:jc w:val="both"/>
              <w:rPr>
                <w:rFonts w:cstheme="minorHAnsi"/>
                <w:i/>
                <w:iCs/>
              </w:rPr>
            </w:pPr>
            <w:r w:rsidRPr="00063D83">
              <w:rPr>
                <w:rFonts w:cstheme="minorHAnsi"/>
                <w:i/>
                <w:iCs/>
              </w:rPr>
              <w:t>8</w:t>
            </w:r>
            <w:r w:rsidRPr="00063D83">
              <w:rPr>
                <w:rFonts w:cstheme="minorHAnsi"/>
                <w:i/>
                <w:iCs/>
                <w:vertAlign w:val="superscript"/>
              </w:rPr>
              <w:t>th</w:t>
            </w:r>
            <w:r w:rsidRPr="00063D83">
              <w:rPr>
                <w:rFonts w:cstheme="minorHAnsi"/>
                <w:i/>
                <w:iCs/>
              </w:rPr>
              <w:t xml:space="preserve"> Period (Optional)</w:t>
            </w:r>
          </w:p>
        </w:tc>
        <w:tc>
          <w:tcPr>
            <w:tcW w:w="4048" w:type="dxa"/>
            <w:tcBorders>
              <w:top w:val="single" w:sz="4" w:space="0" w:color="000000"/>
              <w:left w:val="single" w:sz="4" w:space="0" w:color="000000"/>
              <w:bottom w:val="single" w:sz="4" w:space="0" w:color="000000"/>
              <w:right w:val="single" w:sz="4" w:space="0" w:color="000000"/>
            </w:tcBorders>
            <w:hideMark/>
          </w:tcPr>
          <w:p w14:paraId="5D297090" w14:textId="77777777" w:rsidR="00C5311B" w:rsidRPr="00063D83" w:rsidRDefault="00C5311B" w:rsidP="00DD24BA">
            <w:pPr>
              <w:spacing w:line="360" w:lineRule="auto"/>
              <w:jc w:val="both"/>
              <w:rPr>
                <w:rFonts w:cstheme="minorHAnsi"/>
                <w:i/>
                <w:iCs/>
              </w:rPr>
            </w:pPr>
            <w:r w:rsidRPr="00063D83">
              <w:rPr>
                <w:rFonts w:cstheme="minorHAnsi"/>
                <w:i/>
                <w:iCs/>
              </w:rPr>
              <w:t>December 1, 2021-November 30, 2022</w:t>
            </w:r>
          </w:p>
        </w:tc>
        <w:tc>
          <w:tcPr>
            <w:tcW w:w="2520" w:type="dxa"/>
            <w:tcBorders>
              <w:top w:val="single" w:sz="4" w:space="0" w:color="000000"/>
              <w:left w:val="single" w:sz="4" w:space="0" w:color="000000"/>
              <w:bottom w:val="single" w:sz="4" w:space="0" w:color="000000"/>
              <w:right w:val="single" w:sz="4" w:space="0" w:color="000000"/>
            </w:tcBorders>
            <w:hideMark/>
          </w:tcPr>
          <w:p w14:paraId="19D01ED4" w14:textId="77777777" w:rsidR="00C5311B" w:rsidRPr="00063D83" w:rsidRDefault="00C5311B" w:rsidP="00DD24BA">
            <w:pPr>
              <w:spacing w:line="360" w:lineRule="auto"/>
              <w:jc w:val="both"/>
              <w:rPr>
                <w:rFonts w:cstheme="minorHAnsi"/>
                <w:i/>
                <w:iCs/>
              </w:rPr>
            </w:pPr>
            <w:r w:rsidRPr="00063D83">
              <w:rPr>
                <w:rFonts w:cstheme="minorHAnsi"/>
                <w:i/>
                <w:iCs/>
              </w:rPr>
              <w:t>December 2022</w:t>
            </w:r>
          </w:p>
        </w:tc>
      </w:tr>
      <w:tr w:rsidR="00C5311B" w:rsidRPr="00063D83" w14:paraId="0A46DD46" w14:textId="77777777" w:rsidTr="00C7582A">
        <w:trPr>
          <w:jc w:val="right"/>
        </w:trPr>
        <w:tc>
          <w:tcPr>
            <w:tcW w:w="2090" w:type="dxa"/>
            <w:tcBorders>
              <w:top w:val="single" w:sz="4" w:space="0" w:color="000000"/>
              <w:left w:val="single" w:sz="4" w:space="0" w:color="000000"/>
              <w:bottom w:val="single" w:sz="4" w:space="0" w:color="000000"/>
              <w:right w:val="single" w:sz="4" w:space="0" w:color="000000"/>
            </w:tcBorders>
            <w:hideMark/>
          </w:tcPr>
          <w:p w14:paraId="6311BD82" w14:textId="77777777" w:rsidR="00C5311B" w:rsidRPr="00063D83" w:rsidRDefault="00C5311B" w:rsidP="00C7582A">
            <w:pPr>
              <w:rPr>
                <w:rFonts w:cstheme="minorHAnsi"/>
                <w:i/>
                <w:iCs/>
              </w:rPr>
            </w:pPr>
            <w:r w:rsidRPr="00063D83">
              <w:rPr>
                <w:rFonts w:cstheme="minorHAnsi"/>
                <w:i/>
                <w:iCs/>
              </w:rPr>
              <w:t>9</w:t>
            </w:r>
            <w:r w:rsidRPr="00063D83">
              <w:rPr>
                <w:rFonts w:cstheme="minorHAnsi"/>
                <w:i/>
                <w:iCs/>
                <w:vertAlign w:val="superscript"/>
              </w:rPr>
              <w:t>th</w:t>
            </w:r>
            <w:r w:rsidRPr="00063D83">
              <w:rPr>
                <w:rFonts w:cstheme="minorHAnsi"/>
                <w:i/>
                <w:iCs/>
              </w:rPr>
              <w:t xml:space="preserve"> Period (Optional &amp; Condensed) </w:t>
            </w:r>
          </w:p>
        </w:tc>
        <w:tc>
          <w:tcPr>
            <w:tcW w:w="4048" w:type="dxa"/>
            <w:tcBorders>
              <w:top w:val="single" w:sz="4" w:space="0" w:color="000000"/>
              <w:left w:val="single" w:sz="4" w:space="0" w:color="000000"/>
              <w:bottom w:val="single" w:sz="4" w:space="0" w:color="000000"/>
              <w:right w:val="single" w:sz="4" w:space="0" w:color="000000"/>
            </w:tcBorders>
            <w:hideMark/>
          </w:tcPr>
          <w:p w14:paraId="3AA01C30" w14:textId="77777777" w:rsidR="00C5311B" w:rsidRPr="00063D83" w:rsidRDefault="00C5311B" w:rsidP="00DD24BA">
            <w:pPr>
              <w:spacing w:line="360" w:lineRule="auto"/>
              <w:jc w:val="both"/>
              <w:rPr>
                <w:rFonts w:cstheme="minorHAnsi"/>
                <w:i/>
                <w:iCs/>
              </w:rPr>
            </w:pPr>
            <w:r w:rsidRPr="00063D83">
              <w:rPr>
                <w:rFonts w:cstheme="minorHAnsi"/>
                <w:i/>
                <w:iCs/>
              </w:rPr>
              <w:t>June 2022-March 31, 2023</w:t>
            </w:r>
          </w:p>
        </w:tc>
        <w:tc>
          <w:tcPr>
            <w:tcW w:w="2520" w:type="dxa"/>
            <w:tcBorders>
              <w:top w:val="single" w:sz="4" w:space="0" w:color="000000"/>
              <w:left w:val="single" w:sz="4" w:space="0" w:color="000000"/>
              <w:bottom w:val="single" w:sz="4" w:space="0" w:color="000000"/>
              <w:right w:val="single" w:sz="4" w:space="0" w:color="000000"/>
            </w:tcBorders>
            <w:hideMark/>
          </w:tcPr>
          <w:p w14:paraId="2B662FDC" w14:textId="77777777" w:rsidR="00C5311B" w:rsidRPr="00063D83" w:rsidRDefault="00C5311B" w:rsidP="00DD24BA">
            <w:pPr>
              <w:spacing w:line="360" w:lineRule="auto"/>
              <w:jc w:val="both"/>
              <w:rPr>
                <w:rFonts w:cstheme="minorHAnsi"/>
                <w:i/>
                <w:iCs/>
              </w:rPr>
            </w:pPr>
            <w:r w:rsidRPr="00063D83">
              <w:rPr>
                <w:rFonts w:cstheme="minorHAnsi"/>
                <w:i/>
                <w:iCs/>
              </w:rPr>
              <w:t>April 2023</w:t>
            </w:r>
          </w:p>
        </w:tc>
      </w:tr>
    </w:tbl>
    <w:p w14:paraId="5BA36B71" w14:textId="77777777" w:rsidR="00C5311B" w:rsidRPr="00063D83" w:rsidRDefault="00C5311B" w:rsidP="00C5311B">
      <w:pPr>
        <w:spacing w:before="0" w:beforeAutospacing="0" w:after="0" w:afterAutospacing="0"/>
        <w:ind w:left="420" w:right="86"/>
        <w:jc w:val="both"/>
        <w:rPr>
          <w:rFonts w:eastAsia="Arial" w:cstheme="minorHAnsi"/>
          <w:i/>
          <w:iCs/>
          <w:color w:val="000000"/>
        </w:rPr>
      </w:pPr>
    </w:p>
    <w:p w14:paraId="005F93AF" w14:textId="061D377B" w:rsidR="00195125" w:rsidRPr="00063D83" w:rsidRDefault="00C5311B" w:rsidP="00774A9E">
      <w:pPr>
        <w:spacing w:before="0" w:beforeAutospacing="0" w:after="0" w:afterAutospacing="0"/>
        <w:ind w:right="86"/>
        <w:jc w:val="both"/>
        <w:rPr>
          <w:rFonts w:eastAsia="Arial" w:cstheme="minorHAnsi"/>
          <w:b/>
          <w:i/>
          <w:iCs/>
          <w:color w:val="000000"/>
        </w:rPr>
      </w:pPr>
      <w:r w:rsidRPr="00063D83">
        <w:rPr>
          <w:rFonts w:eastAsia="Arial" w:cstheme="minorHAnsi"/>
          <w:i/>
          <w:iCs/>
          <w:color w:val="000000"/>
        </w:rPr>
        <w:t xml:space="preserve">Data related to </w:t>
      </w:r>
      <w:r w:rsidR="00FB72AA">
        <w:rPr>
          <w:rFonts w:eastAsia="Arial" w:cstheme="minorHAnsi"/>
          <w:i/>
          <w:iCs/>
          <w:color w:val="000000"/>
        </w:rPr>
        <w:t>PIP</w:t>
      </w:r>
      <w:r w:rsidRPr="00063D83">
        <w:rPr>
          <w:rFonts w:eastAsia="Arial" w:cstheme="minorHAnsi"/>
          <w:i/>
          <w:iCs/>
          <w:color w:val="000000"/>
        </w:rPr>
        <w:t xml:space="preserve"> goal achievement was reported out to the </w:t>
      </w:r>
      <w:r w:rsidR="009E2C3D">
        <w:rPr>
          <w:rFonts w:eastAsia="Arial" w:cstheme="minorHAnsi"/>
          <w:i/>
          <w:iCs/>
          <w:color w:val="000000"/>
        </w:rPr>
        <w:t xml:space="preserve">ACF CHILDREN’S </w:t>
      </w:r>
      <w:r w:rsidR="00E738B6">
        <w:rPr>
          <w:rFonts w:eastAsia="Arial" w:cstheme="minorHAnsi"/>
          <w:i/>
          <w:iCs/>
          <w:color w:val="000000"/>
        </w:rPr>
        <w:t>BUREAU</w:t>
      </w:r>
      <w:r w:rsidR="00E738B6" w:rsidRPr="00063D83">
        <w:rPr>
          <w:rFonts w:eastAsia="Arial" w:cstheme="minorHAnsi"/>
          <w:i/>
          <w:iCs/>
          <w:color w:val="000000"/>
        </w:rPr>
        <w:t xml:space="preserve"> in</w:t>
      </w:r>
      <w:r w:rsidRPr="00063D83">
        <w:rPr>
          <w:rFonts w:eastAsia="Arial" w:cstheme="minorHAnsi"/>
          <w:i/>
          <w:iCs/>
          <w:color w:val="000000"/>
        </w:rPr>
        <w:t xml:space="preserve"> electronically submitted reports in June and December of 2020. The next such data set will be reported out in the West Virginia Child and Family Services Review Round 3 Program Improvement Plan Progress Report on June 1, 2021. </w:t>
      </w:r>
    </w:p>
    <w:p w14:paraId="3D83998D" w14:textId="2347D951" w:rsidR="001D5567" w:rsidRPr="00063D83" w:rsidRDefault="001D5567" w:rsidP="003E78F7">
      <w:pPr>
        <w:spacing w:before="0" w:beforeAutospacing="0" w:after="0" w:afterAutospacing="0"/>
        <w:ind w:right="86"/>
        <w:jc w:val="both"/>
        <w:rPr>
          <w:rFonts w:eastAsia="Arial" w:cstheme="minorHAnsi"/>
          <w:color w:val="000000"/>
        </w:rPr>
      </w:pPr>
    </w:p>
    <w:p w14:paraId="4BD8762E" w14:textId="77777777" w:rsidR="00F241A2" w:rsidRPr="000A5D16" w:rsidRDefault="00F241A2" w:rsidP="00774A9E">
      <w:pPr>
        <w:spacing w:before="0" w:beforeAutospacing="0" w:after="0" w:afterAutospacing="0"/>
        <w:ind w:right="86"/>
        <w:jc w:val="both"/>
        <w:rPr>
          <w:rFonts w:eastAsia="Arial" w:cstheme="minorHAnsi"/>
          <w:b/>
          <w:bCs/>
          <w:i/>
          <w:iCs/>
          <w:color w:val="000000"/>
          <w:highlight w:val="cyan"/>
        </w:rPr>
      </w:pPr>
      <w:r w:rsidRPr="000A5D16">
        <w:rPr>
          <w:rFonts w:eastAsia="Arial" w:cstheme="minorHAnsi"/>
          <w:b/>
          <w:bCs/>
          <w:i/>
          <w:iCs/>
          <w:color w:val="000000"/>
          <w:highlight w:val="cyan"/>
        </w:rPr>
        <w:t>Update 2023:</w:t>
      </w:r>
    </w:p>
    <w:p w14:paraId="4A3A9F40" w14:textId="77777777" w:rsidR="00F241A2" w:rsidRPr="000A5D16" w:rsidRDefault="00F241A2" w:rsidP="00F241A2">
      <w:pPr>
        <w:spacing w:before="0" w:beforeAutospacing="0" w:after="0" w:afterAutospacing="0"/>
        <w:ind w:left="420" w:right="86"/>
        <w:jc w:val="both"/>
        <w:rPr>
          <w:rFonts w:eastAsia="Arial" w:cstheme="minorHAnsi"/>
          <w:b/>
          <w:bCs/>
          <w:i/>
          <w:iCs/>
          <w:color w:val="000000"/>
          <w:highlight w:val="cyan"/>
        </w:rPr>
      </w:pPr>
    </w:p>
    <w:p w14:paraId="45FC25B4" w14:textId="54B50830" w:rsidR="00F241A2" w:rsidRPr="000A5D16" w:rsidRDefault="00F241A2" w:rsidP="00774A9E">
      <w:pPr>
        <w:spacing w:before="0" w:beforeAutospacing="0" w:after="0" w:afterAutospacing="0"/>
        <w:ind w:right="86"/>
        <w:jc w:val="both"/>
        <w:rPr>
          <w:rFonts w:eastAsia="Arial" w:cstheme="minorHAnsi"/>
          <w:i/>
          <w:iCs/>
          <w:color w:val="000000"/>
          <w:highlight w:val="cyan"/>
        </w:rPr>
      </w:pPr>
      <w:r w:rsidRPr="000A5D16">
        <w:rPr>
          <w:rFonts w:eastAsia="Arial" w:cstheme="minorHAnsi"/>
          <w:i/>
          <w:iCs/>
          <w:color w:val="000000"/>
          <w:highlight w:val="cyan"/>
        </w:rPr>
        <w:t xml:space="preserve">The West Virginia Child and Family Services Review (CFSR) </w:t>
      </w:r>
      <w:r w:rsidR="00A6798E" w:rsidRPr="000A5D16">
        <w:rPr>
          <w:rFonts w:eastAsia="Arial" w:cstheme="minorHAnsi"/>
          <w:i/>
          <w:iCs/>
          <w:color w:val="000000"/>
          <w:highlight w:val="cyan"/>
        </w:rPr>
        <w:t>Round</w:t>
      </w:r>
      <w:r w:rsidRPr="000A5D16">
        <w:rPr>
          <w:rFonts w:eastAsia="Arial" w:cstheme="minorHAnsi"/>
          <w:i/>
          <w:iCs/>
          <w:color w:val="000000"/>
          <w:highlight w:val="cyan"/>
        </w:rPr>
        <w:t xml:space="preserve"> 3 PIP was approved by the </w:t>
      </w:r>
      <w:r w:rsidR="00BE4074" w:rsidRPr="000A5D16">
        <w:rPr>
          <w:rFonts w:eastAsia="Arial" w:cstheme="minorHAnsi"/>
          <w:i/>
          <w:iCs/>
          <w:color w:val="000000"/>
          <w:highlight w:val="cyan"/>
        </w:rPr>
        <w:t>ACF</w:t>
      </w:r>
      <w:r w:rsidRPr="000A5D16">
        <w:rPr>
          <w:rFonts w:eastAsia="Arial" w:cstheme="minorHAnsi"/>
          <w:i/>
          <w:iCs/>
          <w:color w:val="000000"/>
          <w:highlight w:val="cyan"/>
        </w:rPr>
        <w:t xml:space="preserve">, and </w:t>
      </w:r>
      <w:r w:rsidR="00BB7BB9" w:rsidRPr="000A5D16">
        <w:rPr>
          <w:rFonts w:eastAsia="Arial" w:cstheme="minorHAnsi"/>
          <w:i/>
          <w:iCs/>
          <w:color w:val="000000"/>
          <w:highlight w:val="cyan"/>
        </w:rPr>
        <w:t>BSS</w:t>
      </w:r>
      <w:r w:rsidRPr="000A5D16">
        <w:rPr>
          <w:rFonts w:eastAsia="Arial" w:cstheme="minorHAnsi"/>
          <w:i/>
          <w:iCs/>
          <w:color w:val="000000"/>
          <w:highlight w:val="cyan"/>
        </w:rPr>
        <w:t xml:space="preserve"> provided notice of the same on 12/13/19. The WV PIP Implementation Period was 12/1/19-11/30/21. The established goals were:</w:t>
      </w:r>
    </w:p>
    <w:p w14:paraId="753F40DB" w14:textId="77777777" w:rsidR="00F241A2" w:rsidRPr="000A5D16" w:rsidRDefault="00F241A2" w:rsidP="00F241A2">
      <w:pPr>
        <w:spacing w:before="0" w:beforeAutospacing="0" w:after="0" w:afterAutospacing="0"/>
        <w:ind w:left="420" w:right="86"/>
        <w:jc w:val="both"/>
        <w:rPr>
          <w:rFonts w:eastAsia="Arial" w:cstheme="minorHAnsi"/>
          <w:i/>
          <w:iCs/>
          <w:color w:val="000000"/>
          <w:highlight w:val="cyan"/>
        </w:rPr>
      </w:pPr>
    </w:p>
    <w:p w14:paraId="16A802EE" w14:textId="6B252B26" w:rsidR="00F241A2" w:rsidRPr="000A5D16" w:rsidRDefault="00F241A2" w:rsidP="00006983">
      <w:pPr>
        <w:pStyle w:val="ListParagraph"/>
        <w:numPr>
          <w:ilvl w:val="0"/>
          <w:numId w:val="154"/>
        </w:numPr>
        <w:spacing w:before="0" w:beforeAutospacing="0" w:after="0" w:afterAutospacing="0"/>
        <w:ind w:right="86"/>
        <w:jc w:val="both"/>
        <w:rPr>
          <w:rFonts w:eastAsia="Arial" w:cstheme="minorHAnsi"/>
          <w:i/>
          <w:iCs/>
          <w:color w:val="000000"/>
          <w:highlight w:val="cyan"/>
        </w:rPr>
      </w:pPr>
      <w:r w:rsidRPr="000A5D16">
        <w:rPr>
          <w:rFonts w:eastAsia="Arial" w:cstheme="minorHAnsi"/>
          <w:i/>
          <w:iCs/>
          <w:color w:val="000000"/>
          <w:highlight w:val="cyan"/>
        </w:rPr>
        <w:lastRenderedPageBreak/>
        <w:t xml:space="preserve">Creating and supporting a healthy workforce (Safety Outcome 1, Safety Outcome 2, Permanency Outcome 1, Permanency Outcome 2, Well-Being </w:t>
      </w:r>
      <w:r w:rsidR="00BE4074" w:rsidRPr="000A5D16">
        <w:rPr>
          <w:rFonts w:eastAsia="Arial" w:cstheme="minorHAnsi"/>
          <w:i/>
          <w:iCs/>
          <w:color w:val="000000"/>
          <w:highlight w:val="cyan"/>
        </w:rPr>
        <w:t xml:space="preserve">Outcome </w:t>
      </w:r>
      <w:r w:rsidRPr="000A5D16">
        <w:rPr>
          <w:rFonts w:eastAsia="Arial" w:cstheme="minorHAnsi"/>
          <w:i/>
          <w:iCs/>
          <w:color w:val="000000"/>
          <w:highlight w:val="cyan"/>
        </w:rPr>
        <w:t xml:space="preserve">1, Well-Being Outcome 2, Well-Being Outcome 3) </w:t>
      </w:r>
    </w:p>
    <w:p w14:paraId="46851131" w14:textId="5CF80E0F" w:rsidR="00F241A2" w:rsidRPr="000A5D16" w:rsidRDefault="00F241A2" w:rsidP="00006983">
      <w:pPr>
        <w:pStyle w:val="ListParagraph"/>
        <w:numPr>
          <w:ilvl w:val="0"/>
          <w:numId w:val="154"/>
        </w:numPr>
        <w:jc w:val="both"/>
        <w:rPr>
          <w:rFonts w:eastAsia="Arial" w:cstheme="minorHAnsi"/>
          <w:i/>
          <w:iCs/>
          <w:color w:val="000000"/>
          <w:highlight w:val="cyan"/>
        </w:rPr>
      </w:pPr>
      <w:r w:rsidRPr="000A5D16">
        <w:rPr>
          <w:rFonts w:eastAsia="Arial" w:cstheme="minorHAnsi"/>
          <w:i/>
          <w:iCs/>
          <w:color w:val="000000"/>
          <w:highlight w:val="cyan"/>
        </w:rPr>
        <w:t xml:space="preserve">Increase family support services and family resource homes to meet the needs of children and families through community support and family resources. (Safety Outcome 2, Permanency Outcome 1, Well-Being Outcome 2, Well-Being Outcome 3, Systemic Factors: Case Review, Notice to Caregivers, Array of Services, Individualizing Services, Diligent Recruitment of Foster and Adoptive Homes) </w:t>
      </w:r>
    </w:p>
    <w:p w14:paraId="79F16F7F" w14:textId="4237867A" w:rsidR="00F241A2" w:rsidRPr="000A5D16" w:rsidRDefault="00F241A2" w:rsidP="00006983">
      <w:pPr>
        <w:pStyle w:val="ListParagraph"/>
        <w:numPr>
          <w:ilvl w:val="0"/>
          <w:numId w:val="154"/>
        </w:numPr>
        <w:spacing w:before="0" w:beforeAutospacing="0" w:after="0" w:afterAutospacing="0"/>
        <w:ind w:right="86"/>
        <w:jc w:val="both"/>
        <w:rPr>
          <w:rFonts w:eastAsia="Arial" w:cstheme="minorHAnsi"/>
          <w:i/>
          <w:iCs/>
          <w:color w:val="000000"/>
          <w:highlight w:val="cyan"/>
        </w:rPr>
      </w:pPr>
      <w:r w:rsidRPr="000A5D16">
        <w:rPr>
          <w:rFonts w:eastAsia="Arial" w:cstheme="minorHAnsi"/>
          <w:i/>
          <w:iCs/>
          <w:color w:val="000000"/>
          <w:highlight w:val="cyan"/>
        </w:rPr>
        <w:t xml:space="preserve">Transforming the culture of child welfare management to increase competency, skill and accountability of our child welfare practice. (Safety Outcome 1, Safety Outcome 2, Permanency Outcome 1, Permanency Outcome 2, Well-Being Outcome 1, Systemic Factors: Statewide Information System, Case Review) </w:t>
      </w:r>
    </w:p>
    <w:p w14:paraId="3E4F4E27" w14:textId="06F5091A" w:rsidR="00F241A2" w:rsidRPr="000A5D16" w:rsidRDefault="00F241A2" w:rsidP="00006983">
      <w:pPr>
        <w:pStyle w:val="ListParagraph"/>
        <w:numPr>
          <w:ilvl w:val="0"/>
          <w:numId w:val="154"/>
        </w:numPr>
        <w:spacing w:before="0" w:beforeAutospacing="0" w:after="0" w:afterAutospacing="0"/>
        <w:ind w:right="86"/>
        <w:jc w:val="both"/>
        <w:rPr>
          <w:rFonts w:eastAsia="Arial" w:cstheme="minorHAnsi"/>
          <w:i/>
          <w:iCs/>
          <w:color w:val="000000"/>
          <w:highlight w:val="cyan"/>
        </w:rPr>
      </w:pPr>
      <w:r w:rsidRPr="000A5D16">
        <w:rPr>
          <w:rFonts w:eastAsia="Arial" w:cstheme="minorHAnsi"/>
          <w:i/>
          <w:iCs/>
          <w:color w:val="000000"/>
          <w:highlight w:val="cyan"/>
        </w:rPr>
        <w:t xml:space="preserve">Increase effectiveness and efficiency and create a prevention-focused organizational culture in order to ensure the needs of children and families are addressed throughout the life of the case. (Safety Outcome 1, Well-Being Outcome 1) </w:t>
      </w:r>
    </w:p>
    <w:p w14:paraId="0376011E" w14:textId="77777777" w:rsidR="00F241A2" w:rsidRPr="000A5D16" w:rsidRDefault="00F241A2" w:rsidP="00F241A2">
      <w:pPr>
        <w:spacing w:before="0" w:beforeAutospacing="0" w:after="0" w:afterAutospacing="0"/>
        <w:ind w:left="420" w:right="86"/>
        <w:jc w:val="both"/>
        <w:rPr>
          <w:rFonts w:eastAsia="Arial" w:cstheme="minorHAnsi"/>
          <w:i/>
          <w:iCs/>
          <w:color w:val="000000"/>
          <w:highlight w:val="cyan"/>
        </w:rPr>
      </w:pPr>
    </w:p>
    <w:p w14:paraId="6115924B" w14:textId="77777777" w:rsidR="00F241A2" w:rsidRPr="000A5D16" w:rsidRDefault="00F241A2" w:rsidP="00F241A2">
      <w:pPr>
        <w:spacing w:before="0" w:beforeAutospacing="0" w:after="0" w:afterAutospacing="0"/>
        <w:ind w:left="420" w:right="86"/>
        <w:jc w:val="both"/>
        <w:rPr>
          <w:rFonts w:eastAsia="Arial" w:cstheme="minorHAnsi"/>
          <w:i/>
          <w:iCs/>
          <w:color w:val="000000"/>
          <w:highlight w:val="cyan"/>
        </w:rPr>
      </w:pPr>
    </w:p>
    <w:p w14:paraId="139A4282" w14:textId="30388022" w:rsidR="00F241A2" w:rsidRPr="000A5D16" w:rsidRDefault="00F241A2" w:rsidP="00774A9E">
      <w:pPr>
        <w:spacing w:before="0" w:beforeAutospacing="0" w:after="0" w:afterAutospacing="0"/>
        <w:ind w:right="86"/>
        <w:jc w:val="both"/>
        <w:rPr>
          <w:rFonts w:eastAsia="Arial" w:cstheme="minorHAnsi"/>
          <w:i/>
          <w:iCs/>
          <w:color w:val="000000"/>
          <w:highlight w:val="cyan"/>
        </w:rPr>
      </w:pPr>
      <w:r w:rsidRPr="000A5D16">
        <w:rPr>
          <w:rFonts w:eastAsia="Arial" w:cstheme="minorHAnsi"/>
          <w:i/>
          <w:iCs/>
          <w:color w:val="000000"/>
          <w:highlight w:val="cyan"/>
        </w:rPr>
        <w:t xml:space="preserve">The </w:t>
      </w:r>
      <w:r w:rsidR="00327653" w:rsidRPr="000A5D16">
        <w:rPr>
          <w:rFonts w:eastAsia="Arial" w:cstheme="minorHAnsi"/>
          <w:i/>
          <w:iCs/>
          <w:color w:val="000000"/>
          <w:highlight w:val="cyan"/>
        </w:rPr>
        <w:t>FFY</w:t>
      </w:r>
      <w:r w:rsidRPr="000A5D16">
        <w:rPr>
          <w:rFonts w:eastAsia="Arial" w:cstheme="minorHAnsi"/>
          <w:i/>
          <w:iCs/>
          <w:color w:val="000000"/>
          <w:highlight w:val="cyan"/>
        </w:rPr>
        <w:t xml:space="preserve"> 2021 social service case reviews were completed by the Division of Planning and Quality Improvement (DPQI). DPQI utilizes the January 2016 version of the Federal CFSR OSRI as the unit’s primary internal tool for evaluating the quality of services delivered to children and families. Case related information was entered into the OMS and reports generated from that system are used for evaluating continuous quality improvement efforts within </w:t>
      </w:r>
      <w:r w:rsidR="00A6798E" w:rsidRPr="000A5D16">
        <w:rPr>
          <w:rFonts w:eastAsia="Arial" w:cstheme="minorHAnsi"/>
          <w:i/>
          <w:iCs/>
          <w:color w:val="000000"/>
          <w:highlight w:val="cyan"/>
        </w:rPr>
        <w:t>BSS</w:t>
      </w:r>
      <w:r w:rsidRPr="000A5D16">
        <w:rPr>
          <w:rFonts w:eastAsia="Arial" w:cstheme="minorHAnsi"/>
          <w:i/>
          <w:iCs/>
          <w:color w:val="000000"/>
          <w:highlight w:val="cyan"/>
        </w:rPr>
        <w:t xml:space="preserve">. Administrative data reports, information from stakeholders, and other data sources are also used to update the assessment of performance. </w:t>
      </w:r>
    </w:p>
    <w:p w14:paraId="1FF620FD" w14:textId="77777777" w:rsidR="00F241A2" w:rsidRPr="000A5D16" w:rsidRDefault="00F241A2" w:rsidP="00F241A2">
      <w:pPr>
        <w:spacing w:before="0" w:beforeAutospacing="0" w:after="0" w:afterAutospacing="0"/>
        <w:ind w:left="420" w:right="86"/>
        <w:jc w:val="both"/>
        <w:rPr>
          <w:rFonts w:eastAsia="Arial" w:cstheme="minorHAnsi"/>
          <w:i/>
          <w:iCs/>
          <w:color w:val="000000"/>
          <w:highlight w:val="cyan"/>
        </w:rPr>
      </w:pPr>
    </w:p>
    <w:p w14:paraId="405C4062" w14:textId="3A63D96A" w:rsidR="00F241A2" w:rsidRPr="000A5D16" w:rsidRDefault="00F241A2" w:rsidP="00774A9E">
      <w:pPr>
        <w:spacing w:before="0" w:beforeAutospacing="0" w:after="0" w:afterAutospacing="0"/>
        <w:ind w:right="86"/>
        <w:jc w:val="both"/>
        <w:rPr>
          <w:rFonts w:eastAsia="Arial" w:cstheme="minorHAnsi"/>
          <w:i/>
          <w:iCs/>
          <w:color w:val="000000"/>
          <w:highlight w:val="cyan"/>
        </w:rPr>
      </w:pPr>
      <w:r w:rsidRPr="000A5D16">
        <w:rPr>
          <w:rFonts w:eastAsia="Arial" w:cstheme="minorHAnsi"/>
          <w:i/>
          <w:iCs/>
          <w:color w:val="000000"/>
          <w:highlight w:val="cyan"/>
        </w:rPr>
        <w:t xml:space="preserve">DPQI completed 125 CFSR style case reviews during the 2021 FFY. The data set is based upon the review of social services cases between October 1, 2020, to September 30, 2021. The review </w:t>
      </w:r>
      <w:r w:rsidR="00AE29B4" w:rsidRPr="000A5D16">
        <w:rPr>
          <w:rFonts w:eastAsia="Arial" w:cstheme="minorHAnsi"/>
          <w:i/>
          <w:iCs/>
          <w:color w:val="000000"/>
          <w:highlight w:val="cyan"/>
        </w:rPr>
        <w:t>consisted of</w:t>
      </w:r>
      <w:r w:rsidRPr="000A5D16">
        <w:rPr>
          <w:rFonts w:eastAsia="Arial" w:cstheme="minorHAnsi"/>
          <w:i/>
          <w:iCs/>
          <w:color w:val="000000"/>
          <w:highlight w:val="cyan"/>
        </w:rPr>
        <w:t xml:space="preserve"> 65 foster care and 60 in-home social service cases. DPQI staff conducted 741 interviews during FFY 2021. Of the interviews completed, 78 were with children, 183 were with parents/caregivers (biological/adoptive/legal guardians/live-in-paramours/caregivers), 58 were with foster parents, and 120 were judicial staff such as attorneys, guardian</w:t>
      </w:r>
      <w:r w:rsidR="00B70F83" w:rsidRPr="000A5D16">
        <w:rPr>
          <w:rFonts w:eastAsia="Arial" w:cstheme="minorHAnsi"/>
          <w:i/>
          <w:iCs/>
          <w:color w:val="000000"/>
          <w:highlight w:val="cyan"/>
        </w:rPr>
        <w:t>s</w:t>
      </w:r>
      <w:r w:rsidRPr="000A5D16">
        <w:rPr>
          <w:rFonts w:eastAsia="Arial" w:cstheme="minorHAnsi"/>
          <w:i/>
          <w:iCs/>
          <w:color w:val="000000"/>
          <w:highlight w:val="cyan"/>
        </w:rPr>
        <w:t xml:space="preserve">-ad-litem, juvenile probation officers, and Court Appointed Special Advocates, and the remainder were with other parties who may have information relative to the case review. Case reviews conducted were reflective of practice that occurred approximately 12 months prior to the date of the review. CFSR style case reviews were completed in each of the four regions of the state and included the following districts: Kanawha, Greenbrier/Monroe/Pocahontas/Summers, Fayette, Wood, Putnam/Mason, Jackson/Roane/Clay, Barbour/Preston/Taylor, Nicholas/Webster, Mercer, Cabell, Logan, and Lincoln/Boone. </w:t>
      </w:r>
    </w:p>
    <w:p w14:paraId="2E1ECB77" w14:textId="77777777" w:rsidR="00F241A2" w:rsidRPr="000A5D16" w:rsidRDefault="00F241A2" w:rsidP="00F241A2">
      <w:pPr>
        <w:spacing w:before="0" w:beforeAutospacing="0" w:after="0" w:afterAutospacing="0"/>
        <w:ind w:left="420" w:right="86"/>
        <w:jc w:val="both"/>
        <w:rPr>
          <w:rFonts w:eastAsia="Arial" w:cstheme="minorHAnsi"/>
          <w:i/>
          <w:iCs/>
          <w:color w:val="000000"/>
          <w:highlight w:val="cyan"/>
        </w:rPr>
      </w:pPr>
    </w:p>
    <w:tbl>
      <w:tblPr>
        <w:tblStyle w:val="TableGrid"/>
        <w:tblW w:w="0" w:type="auto"/>
        <w:jc w:val="right"/>
        <w:tblLook w:val="04A0" w:firstRow="1" w:lastRow="0" w:firstColumn="1" w:lastColumn="0" w:noHBand="0" w:noVBand="1"/>
      </w:tblPr>
      <w:tblGrid>
        <w:gridCol w:w="2790"/>
        <w:gridCol w:w="4042"/>
        <w:gridCol w:w="2518"/>
      </w:tblGrid>
      <w:tr w:rsidR="00F241A2" w:rsidRPr="000A5D16" w14:paraId="5C19F1EA" w14:textId="77777777" w:rsidTr="00FC4D71">
        <w:trPr>
          <w:jc w:val="right"/>
        </w:trPr>
        <w:tc>
          <w:tcPr>
            <w:tcW w:w="2792" w:type="dxa"/>
            <w:tcBorders>
              <w:top w:val="single" w:sz="4" w:space="0" w:color="000000"/>
              <w:left w:val="single" w:sz="4" w:space="0" w:color="000000"/>
              <w:bottom w:val="single" w:sz="4" w:space="0" w:color="000000"/>
              <w:right w:val="single" w:sz="4" w:space="0" w:color="000000"/>
            </w:tcBorders>
            <w:hideMark/>
          </w:tcPr>
          <w:p w14:paraId="6E70623A" w14:textId="77777777" w:rsidR="00F241A2" w:rsidRPr="000A5D16" w:rsidRDefault="00F241A2" w:rsidP="00D50AD8">
            <w:pPr>
              <w:spacing w:line="360" w:lineRule="auto"/>
              <w:jc w:val="both"/>
              <w:rPr>
                <w:rFonts w:cstheme="minorHAnsi"/>
                <w:b/>
                <w:i/>
                <w:iCs/>
                <w:highlight w:val="cyan"/>
              </w:rPr>
            </w:pPr>
            <w:r w:rsidRPr="000A5D16">
              <w:rPr>
                <w:rFonts w:cstheme="minorHAnsi"/>
                <w:b/>
                <w:i/>
                <w:iCs/>
                <w:highlight w:val="cyan"/>
              </w:rPr>
              <w:t>Measurement Period</w:t>
            </w:r>
          </w:p>
        </w:tc>
        <w:tc>
          <w:tcPr>
            <w:tcW w:w="4048" w:type="dxa"/>
            <w:tcBorders>
              <w:top w:val="single" w:sz="4" w:space="0" w:color="000000"/>
              <w:left w:val="single" w:sz="4" w:space="0" w:color="000000"/>
              <w:bottom w:val="single" w:sz="4" w:space="0" w:color="000000"/>
              <w:right w:val="single" w:sz="4" w:space="0" w:color="000000"/>
            </w:tcBorders>
            <w:hideMark/>
          </w:tcPr>
          <w:p w14:paraId="68754EA4" w14:textId="77777777" w:rsidR="00F241A2" w:rsidRPr="000A5D16" w:rsidRDefault="00F241A2" w:rsidP="00D50AD8">
            <w:pPr>
              <w:spacing w:line="360" w:lineRule="auto"/>
              <w:jc w:val="both"/>
              <w:rPr>
                <w:rFonts w:cstheme="minorHAnsi"/>
                <w:b/>
                <w:i/>
                <w:iCs/>
                <w:highlight w:val="cyan"/>
              </w:rPr>
            </w:pPr>
            <w:r w:rsidRPr="000A5D16">
              <w:rPr>
                <w:rFonts w:cstheme="minorHAnsi"/>
                <w:b/>
                <w:i/>
                <w:iCs/>
                <w:highlight w:val="cyan"/>
              </w:rPr>
              <w:t>Review Data Dates</w:t>
            </w:r>
          </w:p>
        </w:tc>
        <w:tc>
          <w:tcPr>
            <w:tcW w:w="2520" w:type="dxa"/>
            <w:tcBorders>
              <w:top w:val="single" w:sz="4" w:space="0" w:color="000000"/>
              <w:left w:val="single" w:sz="4" w:space="0" w:color="000000"/>
              <w:bottom w:val="single" w:sz="4" w:space="0" w:color="000000"/>
              <w:right w:val="single" w:sz="4" w:space="0" w:color="000000"/>
            </w:tcBorders>
            <w:hideMark/>
          </w:tcPr>
          <w:p w14:paraId="7756E847" w14:textId="77777777" w:rsidR="00F241A2" w:rsidRPr="000A5D16" w:rsidRDefault="00F241A2" w:rsidP="00D50AD8">
            <w:pPr>
              <w:spacing w:line="360" w:lineRule="auto"/>
              <w:jc w:val="both"/>
              <w:rPr>
                <w:rFonts w:cstheme="minorHAnsi"/>
                <w:b/>
                <w:i/>
                <w:iCs/>
                <w:highlight w:val="cyan"/>
              </w:rPr>
            </w:pPr>
            <w:r w:rsidRPr="000A5D16">
              <w:rPr>
                <w:rFonts w:cstheme="minorHAnsi"/>
                <w:b/>
                <w:i/>
                <w:iCs/>
                <w:highlight w:val="cyan"/>
              </w:rPr>
              <w:t xml:space="preserve"> Report Date</w:t>
            </w:r>
          </w:p>
        </w:tc>
      </w:tr>
      <w:tr w:rsidR="00F241A2" w:rsidRPr="000A5D16" w14:paraId="390CA970" w14:textId="77777777" w:rsidTr="00FC4D71">
        <w:trPr>
          <w:jc w:val="right"/>
        </w:trPr>
        <w:tc>
          <w:tcPr>
            <w:tcW w:w="2792" w:type="dxa"/>
            <w:tcBorders>
              <w:top w:val="single" w:sz="4" w:space="0" w:color="000000"/>
              <w:left w:val="single" w:sz="4" w:space="0" w:color="000000"/>
              <w:bottom w:val="single" w:sz="4" w:space="0" w:color="000000"/>
              <w:right w:val="single" w:sz="4" w:space="0" w:color="000000"/>
            </w:tcBorders>
            <w:hideMark/>
          </w:tcPr>
          <w:p w14:paraId="6A627D3D"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Baseline</w:t>
            </w:r>
          </w:p>
        </w:tc>
        <w:tc>
          <w:tcPr>
            <w:tcW w:w="4048" w:type="dxa"/>
            <w:tcBorders>
              <w:top w:val="single" w:sz="4" w:space="0" w:color="000000"/>
              <w:left w:val="single" w:sz="4" w:space="0" w:color="000000"/>
              <w:bottom w:val="single" w:sz="4" w:space="0" w:color="000000"/>
              <w:right w:val="single" w:sz="4" w:space="0" w:color="000000"/>
            </w:tcBorders>
            <w:hideMark/>
          </w:tcPr>
          <w:p w14:paraId="5F6B8831" w14:textId="77777777" w:rsidR="00F241A2" w:rsidRPr="000A5D16" w:rsidRDefault="00F241A2" w:rsidP="00D50AD8">
            <w:pPr>
              <w:spacing w:line="360" w:lineRule="auto"/>
              <w:rPr>
                <w:rFonts w:cstheme="minorHAnsi"/>
                <w:i/>
                <w:iCs/>
                <w:highlight w:val="cyan"/>
              </w:rPr>
            </w:pPr>
            <w:r w:rsidRPr="000A5D16">
              <w:rPr>
                <w:rFonts w:cstheme="minorHAnsi"/>
                <w:i/>
                <w:iCs/>
                <w:highlight w:val="cyan"/>
              </w:rPr>
              <w:t>December 1, 2017-November 30, 2018</w:t>
            </w:r>
          </w:p>
        </w:tc>
        <w:tc>
          <w:tcPr>
            <w:tcW w:w="2520" w:type="dxa"/>
            <w:tcBorders>
              <w:top w:val="single" w:sz="4" w:space="0" w:color="000000"/>
              <w:left w:val="single" w:sz="4" w:space="0" w:color="000000"/>
              <w:bottom w:val="single" w:sz="4" w:space="0" w:color="000000"/>
              <w:right w:val="single" w:sz="4" w:space="0" w:color="000000"/>
            </w:tcBorders>
            <w:hideMark/>
          </w:tcPr>
          <w:p w14:paraId="3B54A362"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 xml:space="preserve">December 2018 </w:t>
            </w:r>
          </w:p>
        </w:tc>
      </w:tr>
      <w:tr w:rsidR="00F241A2" w:rsidRPr="000A5D16" w14:paraId="36A8DD57" w14:textId="77777777" w:rsidTr="00FC4D71">
        <w:trPr>
          <w:jc w:val="right"/>
        </w:trPr>
        <w:tc>
          <w:tcPr>
            <w:tcW w:w="2792" w:type="dxa"/>
            <w:tcBorders>
              <w:top w:val="single" w:sz="4" w:space="0" w:color="000000"/>
              <w:left w:val="single" w:sz="4" w:space="0" w:color="000000"/>
              <w:bottom w:val="single" w:sz="4" w:space="0" w:color="000000"/>
              <w:right w:val="single" w:sz="4" w:space="0" w:color="000000"/>
            </w:tcBorders>
            <w:hideMark/>
          </w:tcPr>
          <w:p w14:paraId="35CD086D"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1</w:t>
            </w:r>
            <w:r w:rsidRPr="000A5D16">
              <w:rPr>
                <w:rFonts w:cstheme="minorHAnsi"/>
                <w:i/>
                <w:iCs/>
                <w:highlight w:val="cyan"/>
                <w:vertAlign w:val="superscript"/>
              </w:rPr>
              <w:t>st</w:t>
            </w:r>
            <w:r w:rsidRPr="000A5D16">
              <w:rPr>
                <w:rFonts w:cstheme="minorHAnsi"/>
                <w:i/>
                <w:iCs/>
                <w:highlight w:val="cyan"/>
              </w:rPr>
              <w:t xml:space="preserve"> Period</w:t>
            </w:r>
          </w:p>
        </w:tc>
        <w:tc>
          <w:tcPr>
            <w:tcW w:w="4048" w:type="dxa"/>
            <w:tcBorders>
              <w:top w:val="single" w:sz="4" w:space="0" w:color="000000"/>
              <w:left w:val="single" w:sz="4" w:space="0" w:color="000000"/>
              <w:bottom w:val="single" w:sz="4" w:space="0" w:color="000000"/>
              <w:right w:val="single" w:sz="4" w:space="0" w:color="000000"/>
            </w:tcBorders>
            <w:hideMark/>
          </w:tcPr>
          <w:p w14:paraId="15C9162A"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June 1, 2018-May 31, 2019</w:t>
            </w:r>
          </w:p>
        </w:tc>
        <w:tc>
          <w:tcPr>
            <w:tcW w:w="2520" w:type="dxa"/>
            <w:vMerge w:val="restart"/>
            <w:tcBorders>
              <w:top w:val="single" w:sz="4" w:space="0" w:color="000000"/>
              <w:left w:val="single" w:sz="4" w:space="0" w:color="000000"/>
              <w:bottom w:val="single" w:sz="4" w:space="0" w:color="000000"/>
              <w:right w:val="single" w:sz="4" w:space="0" w:color="000000"/>
            </w:tcBorders>
            <w:hideMark/>
          </w:tcPr>
          <w:p w14:paraId="5E64178E"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 xml:space="preserve">Date of first PIP </w:t>
            </w:r>
          </w:p>
          <w:p w14:paraId="40E89BAC" w14:textId="77777777" w:rsidR="00F241A2" w:rsidRPr="000A5D16" w:rsidRDefault="00F241A2" w:rsidP="00C7582A">
            <w:pPr>
              <w:jc w:val="both"/>
              <w:rPr>
                <w:rFonts w:cstheme="minorHAnsi"/>
                <w:i/>
                <w:iCs/>
                <w:highlight w:val="cyan"/>
              </w:rPr>
            </w:pPr>
            <w:r w:rsidRPr="000A5D16">
              <w:rPr>
                <w:rFonts w:cstheme="minorHAnsi"/>
                <w:i/>
                <w:iCs/>
                <w:highlight w:val="cyan"/>
              </w:rPr>
              <w:t xml:space="preserve">Measurement Progress Report </w:t>
            </w:r>
          </w:p>
        </w:tc>
      </w:tr>
      <w:tr w:rsidR="00F241A2" w:rsidRPr="000A5D16" w14:paraId="5DA02DE6" w14:textId="77777777" w:rsidTr="00FC4D71">
        <w:trPr>
          <w:jc w:val="right"/>
        </w:trPr>
        <w:tc>
          <w:tcPr>
            <w:tcW w:w="2792" w:type="dxa"/>
            <w:tcBorders>
              <w:top w:val="single" w:sz="4" w:space="0" w:color="000000"/>
              <w:left w:val="single" w:sz="4" w:space="0" w:color="000000"/>
              <w:bottom w:val="single" w:sz="4" w:space="0" w:color="000000"/>
              <w:right w:val="single" w:sz="4" w:space="0" w:color="000000"/>
            </w:tcBorders>
            <w:hideMark/>
          </w:tcPr>
          <w:p w14:paraId="074033DE"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2</w:t>
            </w:r>
            <w:r w:rsidRPr="000A5D16">
              <w:rPr>
                <w:rFonts w:cstheme="minorHAnsi"/>
                <w:i/>
                <w:iCs/>
                <w:highlight w:val="cyan"/>
                <w:vertAlign w:val="superscript"/>
              </w:rPr>
              <w:t>nd</w:t>
            </w:r>
            <w:r w:rsidRPr="000A5D16">
              <w:rPr>
                <w:rFonts w:cstheme="minorHAnsi"/>
                <w:i/>
                <w:iCs/>
                <w:highlight w:val="cyan"/>
              </w:rPr>
              <w:t xml:space="preserve"> Period</w:t>
            </w:r>
          </w:p>
        </w:tc>
        <w:tc>
          <w:tcPr>
            <w:tcW w:w="4048" w:type="dxa"/>
            <w:tcBorders>
              <w:top w:val="single" w:sz="4" w:space="0" w:color="000000"/>
              <w:left w:val="single" w:sz="4" w:space="0" w:color="000000"/>
              <w:bottom w:val="single" w:sz="4" w:space="0" w:color="000000"/>
              <w:right w:val="single" w:sz="4" w:space="0" w:color="000000"/>
            </w:tcBorders>
            <w:hideMark/>
          </w:tcPr>
          <w:p w14:paraId="45127648"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December 1, 2018-November 30, 2019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508F8E" w14:textId="77777777" w:rsidR="00F241A2" w:rsidRPr="000A5D16" w:rsidRDefault="00F241A2" w:rsidP="00D50AD8">
            <w:pPr>
              <w:rPr>
                <w:rFonts w:cstheme="minorHAnsi"/>
                <w:i/>
                <w:iCs/>
                <w:highlight w:val="cyan"/>
              </w:rPr>
            </w:pPr>
          </w:p>
        </w:tc>
      </w:tr>
      <w:tr w:rsidR="00F241A2" w:rsidRPr="000A5D16" w14:paraId="45473059" w14:textId="77777777" w:rsidTr="00FC4D71">
        <w:trPr>
          <w:jc w:val="right"/>
        </w:trPr>
        <w:tc>
          <w:tcPr>
            <w:tcW w:w="2792" w:type="dxa"/>
            <w:tcBorders>
              <w:top w:val="single" w:sz="4" w:space="0" w:color="000000"/>
              <w:left w:val="single" w:sz="4" w:space="0" w:color="000000"/>
              <w:bottom w:val="single" w:sz="4" w:space="0" w:color="000000"/>
              <w:right w:val="single" w:sz="4" w:space="0" w:color="000000"/>
            </w:tcBorders>
            <w:hideMark/>
          </w:tcPr>
          <w:p w14:paraId="650DBF5F"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lastRenderedPageBreak/>
              <w:t>3</w:t>
            </w:r>
            <w:r w:rsidRPr="000A5D16">
              <w:rPr>
                <w:rFonts w:cstheme="minorHAnsi"/>
                <w:i/>
                <w:iCs/>
                <w:highlight w:val="cyan"/>
                <w:vertAlign w:val="superscript"/>
              </w:rPr>
              <w:t>rd</w:t>
            </w:r>
            <w:r w:rsidRPr="000A5D16">
              <w:rPr>
                <w:rFonts w:cstheme="minorHAnsi"/>
                <w:i/>
                <w:iCs/>
                <w:highlight w:val="cyan"/>
              </w:rPr>
              <w:t xml:space="preserve"> Period</w:t>
            </w:r>
          </w:p>
        </w:tc>
        <w:tc>
          <w:tcPr>
            <w:tcW w:w="4048" w:type="dxa"/>
            <w:tcBorders>
              <w:top w:val="single" w:sz="4" w:space="0" w:color="000000"/>
              <w:left w:val="single" w:sz="4" w:space="0" w:color="000000"/>
              <w:bottom w:val="single" w:sz="4" w:space="0" w:color="000000"/>
              <w:right w:val="single" w:sz="4" w:space="0" w:color="000000"/>
            </w:tcBorders>
            <w:hideMark/>
          </w:tcPr>
          <w:p w14:paraId="5B739227"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June 1, 2019-May 31, 2020</w:t>
            </w:r>
          </w:p>
        </w:tc>
        <w:tc>
          <w:tcPr>
            <w:tcW w:w="2520" w:type="dxa"/>
            <w:tcBorders>
              <w:top w:val="single" w:sz="4" w:space="0" w:color="000000"/>
              <w:left w:val="single" w:sz="4" w:space="0" w:color="000000"/>
              <w:bottom w:val="single" w:sz="4" w:space="0" w:color="000000"/>
              <w:right w:val="single" w:sz="4" w:space="0" w:color="000000"/>
            </w:tcBorders>
            <w:hideMark/>
          </w:tcPr>
          <w:p w14:paraId="7BBAB88F"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June 2020</w:t>
            </w:r>
          </w:p>
        </w:tc>
      </w:tr>
      <w:tr w:rsidR="00F241A2" w:rsidRPr="000A5D16" w14:paraId="54497529" w14:textId="77777777" w:rsidTr="00FC4D71">
        <w:trPr>
          <w:jc w:val="right"/>
        </w:trPr>
        <w:tc>
          <w:tcPr>
            <w:tcW w:w="2792" w:type="dxa"/>
            <w:tcBorders>
              <w:top w:val="single" w:sz="4" w:space="0" w:color="000000"/>
              <w:left w:val="single" w:sz="4" w:space="0" w:color="000000"/>
              <w:bottom w:val="single" w:sz="4" w:space="0" w:color="000000"/>
              <w:right w:val="single" w:sz="4" w:space="0" w:color="000000"/>
            </w:tcBorders>
            <w:hideMark/>
          </w:tcPr>
          <w:p w14:paraId="57169D79"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4</w:t>
            </w:r>
            <w:r w:rsidRPr="000A5D16">
              <w:rPr>
                <w:rFonts w:cstheme="minorHAnsi"/>
                <w:i/>
                <w:iCs/>
                <w:highlight w:val="cyan"/>
                <w:vertAlign w:val="superscript"/>
              </w:rPr>
              <w:t>th</w:t>
            </w:r>
            <w:r w:rsidRPr="000A5D16">
              <w:rPr>
                <w:rFonts w:cstheme="minorHAnsi"/>
                <w:i/>
                <w:iCs/>
                <w:highlight w:val="cyan"/>
              </w:rPr>
              <w:t xml:space="preserve"> Period </w:t>
            </w:r>
          </w:p>
        </w:tc>
        <w:tc>
          <w:tcPr>
            <w:tcW w:w="4048" w:type="dxa"/>
            <w:tcBorders>
              <w:top w:val="single" w:sz="4" w:space="0" w:color="000000"/>
              <w:left w:val="single" w:sz="4" w:space="0" w:color="000000"/>
              <w:bottom w:val="single" w:sz="4" w:space="0" w:color="000000"/>
              <w:right w:val="single" w:sz="4" w:space="0" w:color="000000"/>
            </w:tcBorders>
            <w:hideMark/>
          </w:tcPr>
          <w:p w14:paraId="19A40E51"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December 1, 2019-November 30, 2020</w:t>
            </w:r>
          </w:p>
        </w:tc>
        <w:tc>
          <w:tcPr>
            <w:tcW w:w="2520" w:type="dxa"/>
            <w:tcBorders>
              <w:top w:val="single" w:sz="4" w:space="0" w:color="000000"/>
              <w:left w:val="single" w:sz="4" w:space="0" w:color="000000"/>
              <w:bottom w:val="single" w:sz="4" w:space="0" w:color="000000"/>
              <w:right w:val="single" w:sz="4" w:space="0" w:color="000000"/>
            </w:tcBorders>
            <w:hideMark/>
          </w:tcPr>
          <w:p w14:paraId="45C5E75B"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December 2020</w:t>
            </w:r>
          </w:p>
        </w:tc>
      </w:tr>
      <w:tr w:rsidR="00F241A2" w:rsidRPr="000A5D16" w14:paraId="0E0493DD" w14:textId="77777777" w:rsidTr="00FC4D71">
        <w:trPr>
          <w:jc w:val="right"/>
        </w:trPr>
        <w:tc>
          <w:tcPr>
            <w:tcW w:w="2792" w:type="dxa"/>
            <w:tcBorders>
              <w:top w:val="single" w:sz="4" w:space="0" w:color="000000"/>
              <w:left w:val="single" w:sz="4" w:space="0" w:color="000000"/>
              <w:bottom w:val="single" w:sz="4" w:space="0" w:color="000000"/>
              <w:right w:val="single" w:sz="4" w:space="0" w:color="000000"/>
            </w:tcBorders>
            <w:hideMark/>
          </w:tcPr>
          <w:p w14:paraId="21207D57"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5</w:t>
            </w:r>
            <w:r w:rsidRPr="000A5D16">
              <w:rPr>
                <w:rFonts w:cstheme="minorHAnsi"/>
                <w:i/>
                <w:iCs/>
                <w:highlight w:val="cyan"/>
                <w:vertAlign w:val="superscript"/>
              </w:rPr>
              <w:t>th</w:t>
            </w:r>
            <w:r w:rsidRPr="000A5D16">
              <w:rPr>
                <w:rFonts w:cstheme="minorHAnsi"/>
                <w:i/>
                <w:iCs/>
                <w:highlight w:val="cyan"/>
              </w:rPr>
              <w:t xml:space="preserve"> Period</w:t>
            </w:r>
          </w:p>
        </w:tc>
        <w:tc>
          <w:tcPr>
            <w:tcW w:w="4048" w:type="dxa"/>
            <w:tcBorders>
              <w:top w:val="single" w:sz="4" w:space="0" w:color="000000"/>
              <w:left w:val="single" w:sz="4" w:space="0" w:color="000000"/>
              <w:bottom w:val="single" w:sz="4" w:space="0" w:color="000000"/>
              <w:right w:val="single" w:sz="4" w:space="0" w:color="000000"/>
            </w:tcBorders>
            <w:hideMark/>
          </w:tcPr>
          <w:p w14:paraId="7675251B"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June 1, 2020-May 31, 2021</w:t>
            </w:r>
          </w:p>
        </w:tc>
        <w:tc>
          <w:tcPr>
            <w:tcW w:w="2520" w:type="dxa"/>
            <w:tcBorders>
              <w:top w:val="single" w:sz="4" w:space="0" w:color="000000"/>
              <w:left w:val="single" w:sz="4" w:space="0" w:color="000000"/>
              <w:bottom w:val="single" w:sz="4" w:space="0" w:color="000000"/>
              <w:right w:val="single" w:sz="4" w:space="0" w:color="000000"/>
            </w:tcBorders>
            <w:hideMark/>
          </w:tcPr>
          <w:p w14:paraId="071D66FC"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June 2021</w:t>
            </w:r>
          </w:p>
        </w:tc>
      </w:tr>
      <w:tr w:rsidR="00F241A2" w:rsidRPr="000A5D16" w14:paraId="37B0E5A9" w14:textId="77777777" w:rsidTr="00FC4D71">
        <w:trPr>
          <w:jc w:val="right"/>
        </w:trPr>
        <w:tc>
          <w:tcPr>
            <w:tcW w:w="2792" w:type="dxa"/>
            <w:tcBorders>
              <w:top w:val="single" w:sz="4" w:space="0" w:color="000000"/>
              <w:left w:val="single" w:sz="4" w:space="0" w:color="000000"/>
              <w:bottom w:val="single" w:sz="4" w:space="0" w:color="000000"/>
              <w:right w:val="single" w:sz="4" w:space="0" w:color="000000"/>
            </w:tcBorders>
            <w:hideMark/>
          </w:tcPr>
          <w:p w14:paraId="60A92F3E"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6</w:t>
            </w:r>
            <w:r w:rsidRPr="000A5D16">
              <w:rPr>
                <w:rFonts w:cstheme="minorHAnsi"/>
                <w:i/>
                <w:iCs/>
                <w:highlight w:val="cyan"/>
                <w:vertAlign w:val="superscript"/>
              </w:rPr>
              <w:t>th</w:t>
            </w:r>
            <w:r w:rsidRPr="000A5D16">
              <w:rPr>
                <w:rFonts w:cstheme="minorHAnsi"/>
                <w:i/>
                <w:iCs/>
                <w:highlight w:val="cyan"/>
              </w:rPr>
              <w:t xml:space="preserve"> Period</w:t>
            </w:r>
          </w:p>
        </w:tc>
        <w:tc>
          <w:tcPr>
            <w:tcW w:w="4048" w:type="dxa"/>
            <w:tcBorders>
              <w:top w:val="single" w:sz="4" w:space="0" w:color="000000"/>
              <w:left w:val="single" w:sz="4" w:space="0" w:color="000000"/>
              <w:bottom w:val="single" w:sz="4" w:space="0" w:color="000000"/>
              <w:right w:val="single" w:sz="4" w:space="0" w:color="000000"/>
            </w:tcBorders>
            <w:hideMark/>
          </w:tcPr>
          <w:p w14:paraId="558652EF"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December 1, 2020-November 30, 2021</w:t>
            </w:r>
          </w:p>
        </w:tc>
        <w:tc>
          <w:tcPr>
            <w:tcW w:w="2520" w:type="dxa"/>
            <w:tcBorders>
              <w:top w:val="single" w:sz="4" w:space="0" w:color="000000"/>
              <w:left w:val="single" w:sz="4" w:space="0" w:color="000000"/>
              <w:bottom w:val="single" w:sz="4" w:space="0" w:color="000000"/>
              <w:right w:val="single" w:sz="4" w:space="0" w:color="000000"/>
            </w:tcBorders>
            <w:hideMark/>
          </w:tcPr>
          <w:p w14:paraId="1D288CDE"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December 2021</w:t>
            </w:r>
          </w:p>
        </w:tc>
      </w:tr>
      <w:tr w:rsidR="00F241A2" w:rsidRPr="000A5D16" w14:paraId="600F392B" w14:textId="77777777" w:rsidTr="00FC4D71">
        <w:trPr>
          <w:jc w:val="right"/>
        </w:trPr>
        <w:tc>
          <w:tcPr>
            <w:tcW w:w="2792" w:type="dxa"/>
            <w:tcBorders>
              <w:top w:val="single" w:sz="4" w:space="0" w:color="000000"/>
              <w:left w:val="single" w:sz="4" w:space="0" w:color="000000"/>
              <w:bottom w:val="single" w:sz="4" w:space="0" w:color="000000"/>
              <w:right w:val="single" w:sz="4" w:space="0" w:color="000000"/>
            </w:tcBorders>
            <w:hideMark/>
          </w:tcPr>
          <w:p w14:paraId="1867430A" w14:textId="77777777" w:rsidR="00F241A2" w:rsidRPr="000A5D16" w:rsidRDefault="00F241A2" w:rsidP="00C7582A">
            <w:pPr>
              <w:rPr>
                <w:rFonts w:cstheme="minorHAnsi"/>
                <w:i/>
                <w:iCs/>
                <w:highlight w:val="cyan"/>
              </w:rPr>
            </w:pPr>
            <w:r w:rsidRPr="000A5D16">
              <w:rPr>
                <w:rFonts w:cstheme="minorHAnsi"/>
                <w:i/>
                <w:iCs/>
                <w:highlight w:val="cyan"/>
              </w:rPr>
              <w:t xml:space="preserve">Non-Overlapping Period </w:t>
            </w:r>
          </w:p>
        </w:tc>
        <w:tc>
          <w:tcPr>
            <w:tcW w:w="4048" w:type="dxa"/>
            <w:tcBorders>
              <w:top w:val="single" w:sz="4" w:space="0" w:color="000000"/>
              <w:left w:val="single" w:sz="4" w:space="0" w:color="000000"/>
              <w:bottom w:val="single" w:sz="4" w:space="0" w:color="000000"/>
              <w:right w:val="single" w:sz="4" w:space="0" w:color="000000"/>
            </w:tcBorders>
            <w:hideMark/>
          </w:tcPr>
          <w:p w14:paraId="4C83846A"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December 1, 2021-March 31, 2023</w:t>
            </w:r>
          </w:p>
        </w:tc>
        <w:tc>
          <w:tcPr>
            <w:tcW w:w="2520" w:type="dxa"/>
            <w:tcBorders>
              <w:top w:val="single" w:sz="4" w:space="0" w:color="000000"/>
              <w:left w:val="single" w:sz="4" w:space="0" w:color="000000"/>
              <w:bottom w:val="single" w:sz="4" w:space="0" w:color="000000"/>
              <w:right w:val="single" w:sz="4" w:space="0" w:color="000000"/>
            </w:tcBorders>
          </w:tcPr>
          <w:p w14:paraId="6C7BAFAC" w14:textId="77777777" w:rsidR="00F241A2" w:rsidRPr="000A5D16" w:rsidRDefault="00F241A2" w:rsidP="00D50AD8">
            <w:pPr>
              <w:spacing w:line="360" w:lineRule="auto"/>
              <w:jc w:val="both"/>
              <w:rPr>
                <w:rFonts w:cstheme="minorHAnsi"/>
                <w:i/>
                <w:iCs/>
                <w:highlight w:val="cyan"/>
              </w:rPr>
            </w:pPr>
          </w:p>
        </w:tc>
      </w:tr>
      <w:tr w:rsidR="00F241A2" w:rsidRPr="000A5D16" w14:paraId="0E918986" w14:textId="77777777" w:rsidTr="00FC4D71">
        <w:trPr>
          <w:jc w:val="right"/>
        </w:trPr>
        <w:tc>
          <w:tcPr>
            <w:tcW w:w="2792" w:type="dxa"/>
            <w:tcBorders>
              <w:top w:val="single" w:sz="4" w:space="0" w:color="000000"/>
              <w:left w:val="single" w:sz="4" w:space="0" w:color="000000"/>
              <w:bottom w:val="single" w:sz="4" w:space="0" w:color="000000"/>
              <w:right w:val="single" w:sz="4" w:space="0" w:color="000000"/>
            </w:tcBorders>
            <w:hideMark/>
          </w:tcPr>
          <w:p w14:paraId="4310FED0"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7</w:t>
            </w:r>
            <w:r w:rsidRPr="000A5D16">
              <w:rPr>
                <w:rFonts w:cstheme="minorHAnsi"/>
                <w:i/>
                <w:iCs/>
                <w:highlight w:val="cyan"/>
                <w:vertAlign w:val="superscript"/>
              </w:rPr>
              <w:t>th</w:t>
            </w:r>
            <w:r w:rsidRPr="000A5D16">
              <w:rPr>
                <w:rFonts w:cstheme="minorHAnsi"/>
                <w:i/>
                <w:iCs/>
                <w:highlight w:val="cyan"/>
              </w:rPr>
              <w:t xml:space="preserve"> Period (Optional) </w:t>
            </w:r>
          </w:p>
        </w:tc>
        <w:tc>
          <w:tcPr>
            <w:tcW w:w="4048" w:type="dxa"/>
            <w:tcBorders>
              <w:top w:val="single" w:sz="4" w:space="0" w:color="000000"/>
              <w:left w:val="single" w:sz="4" w:space="0" w:color="000000"/>
              <w:bottom w:val="single" w:sz="4" w:space="0" w:color="000000"/>
              <w:right w:val="single" w:sz="4" w:space="0" w:color="000000"/>
            </w:tcBorders>
            <w:hideMark/>
          </w:tcPr>
          <w:p w14:paraId="7E0C4361"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June 1, 2021-May 31, 2022</w:t>
            </w:r>
          </w:p>
        </w:tc>
        <w:tc>
          <w:tcPr>
            <w:tcW w:w="2520" w:type="dxa"/>
            <w:tcBorders>
              <w:top w:val="single" w:sz="4" w:space="0" w:color="000000"/>
              <w:left w:val="single" w:sz="4" w:space="0" w:color="000000"/>
              <w:bottom w:val="single" w:sz="4" w:space="0" w:color="000000"/>
              <w:right w:val="single" w:sz="4" w:space="0" w:color="000000"/>
            </w:tcBorders>
            <w:hideMark/>
          </w:tcPr>
          <w:p w14:paraId="3781EDEE"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June 2022</w:t>
            </w:r>
          </w:p>
        </w:tc>
      </w:tr>
      <w:tr w:rsidR="00F241A2" w:rsidRPr="000A5D16" w14:paraId="4DC1AA88" w14:textId="77777777" w:rsidTr="00FC4D71">
        <w:trPr>
          <w:jc w:val="right"/>
        </w:trPr>
        <w:tc>
          <w:tcPr>
            <w:tcW w:w="2792" w:type="dxa"/>
            <w:tcBorders>
              <w:top w:val="single" w:sz="4" w:space="0" w:color="000000"/>
              <w:left w:val="single" w:sz="4" w:space="0" w:color="000000"/>
              <w:bottom w:val="single" w:sz="4" w:space="0" w:color="000000"/>
              <w:right w:val="single" w:sz="4" w:space="0" w:color="000000"/>
            </w:tcBorders>
            <w:hideMark/>
          </w:tcPr>
          <w:p w14:paraId="005586CA"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8</w:t>
            </w:r>
            <w:r w:rsidRPr="000A5D16">
              <w:rPr>
                <w:rFonts w:cstheme="minorHAnsi"/>
                <w:i/>
                <w:iCs/>
                <w:highlight w:val="cyan"/>
                <w:vertAlign w:val="superscript"/>
              </w:rPr>
              <w:t>th</w:t>
            </w:r>
            <w:r w:rsidRPr="000A5D16">
              <w:rPr>
                <w:rFonts w:cstheme="minorHAnsi"/>
                <w:i/>
                <w:iCs/>
                <w:highlight w:val="cyan"/>
              </w:rPr>
              <w:t xml:space="preserve"> Period (Optional)</w:t>
            </w:r>
          </w:p>
        </w:tc>
        <w:tc>
          <w:tcPr>
            <w:tcW w:w="4048" w:type="dxa"/>
            <w:tcBorders>
              <w:top w:val="single" w:sz="4" w:space="0" w:color="000000"/>
              <w:left w:val="single" w:sz="4" w:space="0" w:color="000000"/>
              <w:bottom w:val="single" w:sz="4" w:space="0" w:color="000000"/>
              <w:right w:val="single" w:sz="4" w:space="0" w:color="000000"/>
            </w:tcBorders>
            <w:hideMark/>
          </w:tcPr>
          <w:p w14:paraId="6C20B432"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December 1, 2021-November 30, 2022</w:t>
            </w:r>
          </w:p>
        </w:tc>
        <w:tc>
          <w:tcPr>
            <w:tcW w:w="2520" w:type="dxa"/>
            <w:tcBorders>
              <w:top w:val="single" w:sz="4" w:space="0" w:color="000000"/>
              <w:left w:val="single" w:sz="4" w:space="0" w:color="000000"/>
              <w:bottom w:val="single" w:sz="4" w:space="0" w:color="000000"/>
              <w:right w:val="single" w:sz="4" w:space="0" w:color="000000"/>
            </w:tcBorders>
            <w:hideMark/>
          </w:tcPr>
          <w:p w14:paraId="3DADC093"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December 2022</w:t>
            </w:r>
          </w:p>
        </w:tc>
      </w:tr>
      <w:tr w:rsidR="00F241A2" w:rsidRPr="000A5D16" w14:paraId="4FF13612" w14:textId="77777777" w:rsidTr="00FC4D71">
        <w:trPr>
          <w:jc w:val="right"/>
        </w:trPr>
        <w:tc>
          <w:tcPr>
            <w:tcW w:w="2792" w:type="dxa"/>
            <w:tcBorders>
              <w:top w:val="single" w:sz="4" w:space="0" w:color="000000"/>
              <w:left w:val="single" w:sz="4" w:space="0" w:color="000000"/>
              <w:bottom w:val="single" w:sz="4" w:space="0" w:color="000000"/>
              <w:right w:val="single" w:sz="4" w:space="0" w:color="000000"/>
            </w:tcBorders>
            <w:hideMark/>
          </w:tcPr>
          <w:p w14:paraId="19B80929" w14:textId="77777777" w:rsidR="00F241A2" w:rsidRPr="000A5D16" w:rsidRDefault="00F241A2" w:rsidP="00C7582A">
            <w:pPr>
              <w:rPr>
                <w:rFonts w:cstheme="minorHAnsi"/>
                <w:i/>
                <w:iCs/>
                <w:highlight w:val="cyan"/>
              </w:rPr>
            </w:pPr>
            <w:r w:rsidRPr="000A5D16">
              <w:rPr>
                <w:rFonts w:cstheme="minorHAnsi"/>
                <w:i/>
                <w:iCs/>
                <w:highlight w:val="cyan"/>
              </w:rPr>
              <w:t>9</w:t>
            </w:r>
            <w:r w:rsidRPr="000A5D16">
              <w:rPr>
                <w:rFonts w:cstheme="minorHAnsi"/>
                <w:i/>
                <w:iCs/>
                <w:highlight w:val="cyan"/>
                <w:vertAlign w:val="superscript"/>
              </w:rPr>
              <w:t>th</w:t>
            </w:r>
            <w:r w:rsidRPr="000A5D16">
              <w:rPr>
                <w:rFonts w:cstheme="minorHAnsi"/>
                <w:i/>
                <w:iCs/>
                <w:highlight w:val="cyan"/>
              </w:rPr>
              <w:t xml:space="preserve"> Period (Optional &amp; Condensed) </w:t>
            </w:r>
          </w:p>
        </w:tc>
        <w:tc>
          <w:tcPr>
            <w:tcW w:w="4048" w:type="dxa"/>
            <w:tcBorders>
              <w:top w:val="single" w:sz="4" w:space="0" w:color="000000"/>
              <w:left w:val="single" w:sz="4" w:space="0" w:color="000000"/>
              <w:bottom w:val="single" w:sz="4" w:space="0" w:color="000000"/>
              <w:right w:val="single" w:sz="4" w:space="0" w:color="000000"/>
            </w:tcBorders>
            <w:hideMark/>
          </w:tcPr>
          <w:p w14:paraId="444436FF"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June 1, 2022-May 31, 2023</w:t>
            </w:r>
          </w:p>
        </w:tc>
        <w:tc>
          <w:tcPr>
            <w:tcW w:w="2520" w:type="dxa"/>
            <w:tcBorders>
              <w:top w:val="single" w:sz="4" w:space="0" w:color="000000"/>
              <w:left w:val="single" w:sz="4" w:space="0" w:color="000000"/>
              <w:bottom w:val="single" w:sz="4" w:space="0" w:color="000000"/>
              <w:right w:val="single" w:sz="4" w:space="0" w:color="000000"/>
            </w:tcBorders>
            <w:hideMark/>
          </w:tcPr>
          <w:p w14:paraId="07FEAAF5" w14:textId="77777777" w:rsidR="00F241A2" w:rsidRPr="000A5D16" w:rsidRDefault="00F241A2" w:rsidP="00D50AD8">
            <w:pPr>
              <w:spacing w:line="360" w:lineRule="auto"/>
              <w:jc w:val="both"/>
              <w:rPr>
                <w:rFonts w:cstheme="minorHAnsi"/>
                <w:i/>
                <w:iCs/>
                <w:highlight w:val="cyan"/>
              </w:rPr>
            </w:pPr>
            <w:r w:rsidRPr="000A5D16">
              <w:rPr>
                <w:rFonts w:cstheme="minorHAnsi"/>
                <w:i/>
                <w:iCs/>
                <w:highlight w:val="cyan"/>
              </w:rPr>
              <w:t>June 2023</w:t>
            </w:r>
          </w:p>
        </w:tc>
      </w:tr>
    </w:tbl>
    <w:p w14:paraId="73B42BCD" w14:textId="77777777" w:rsidR="00F241A2" w:rsidRPr="000A5D16" w:rsidRDefault="00F241A2" w:rsidP="00F241A2">
      <w:pPr>
        <w:spacing w:before="0" w:beforeAutospacing="0" w:after="0" w:afterAutospacing="0"/>
        <w:ind w:left="420" w:right="86"/>
        <w:jc w:val="both"/>
        <w:rPr>
          <w:rFonts w:eastAsia="Arial" w:cstheme="minorHAnsi"/>
          <w:i/>
          <w:iCs/>
          <w:color w:val="000000"/>
          <w:highlight w:val="cyan"/>
        </w:rPr>
      </w:pPr>
    </w:p>
    <w:p w14:paraId="62013A74" w14:textId="690C0562" w:rsidR="00F241A2" w:rsidRPr="00063D83" w:rsidRDefault="00F241A2" w:rsidP="00774A9E">
      <w:pPr>
        <w:spacing w:before="0" w:beforeAutospacing="0" w:after="0" w:afterAutospacing="0"/>
        <w:ind w:right="86"/>
        <w:jc w:val="both"/>
        <w:rPr>
          <w:rFonts w:eastAsia="Arial" w:cstheme="minorHAnsi"/>
          <w:b/>
          <w:i/>
          <w:iCs/>
          <w:color w:val="000000"/>
        </w:rPr>
      </w:pPr>
      <w:r w:rsidRPr="000A5D16">
        <w:rPr>
          <w:rFonts w:eastAsia="Arial" w:cstheme="minorHAnsi"/>
          <w:i/>
          <w:iCs/>
          <w:color w:val="000000"/>
          <w:highlight w:val="cyan"/>
        </w:rPr>
        <w:t xml:space="preserve">Progress toward PIP implementation activities, and data related to </w:t>
      </w:r>
      <w:r w:rsidR="00721511" w:rsidRPr="000A5D16">
        <w:rPr>
          <w:rFonts w:eastAsia="Arial" w:cstheme="minorHAnsi"/>
          <w:i/>
          <w:iCs/>
          <w:color w:val="000000"/>
          <w:highlight w:val="cyan"/>
        </w:rPr>
        <w:t>PIP</w:t>
      </w:r>
      <w:r w:rsidRPr="000A5D16">
        <w:rPr>
          <w:rFonts w:eastAsia="Arial" w:cstheme="minorHAnsi"/>
          <w:i/>
          <w:iCs/>
          <w:color w:val="000000"/>
          <w:highlight w:val="cyan"/>
        </w:rPr>
        <w:t xml:space="preserve"> goal achievement, was </w:t>
      </w:r>
      <w:r w:rsidR="009E2C3D" w:rsidRPr="000A5D16">
        <w:rPr>
          <w:rFonts w:eastAsia="Arial" w:cstheme="minorHAnsi"/>
          <w:i/>
          <w:iCs/>
          <w:color w:val="000000"/>
          <w:highlight w:val="cyan"/>
        </w:rPr>
        <w:t>provided</w:t>
      </w:r>
      <w:r w:rsidRPr="000A5D16">
        <w:rPr>
          <w:rFonts w:eastAsia="Arial" w:cstheme="minorHAnsi"/>
          <w:i/>
          <w:iCs/>
          <w:color w:val="000000"/>
          <w:highlight w:val="cyan"/>
        </w:rPr>
        <w:t xml:space="preserve"> to the </w:t>
      </w:r>
      <w:r w:rsidR="009E2C3D" w:rsidRPr="000A5D16">
        <w:rPr>
          <w:rFonts w:eastAsia="Arial" w:cstheme="minorHAnsi"/>
          <w:i/>
          <w:iCs/>
          <w:color w:val="000000"/>
          <w:highlight w:val="cyan"/>
        </w:rPr>
        <w:t xml:space="preserve">ACF CHILDREN’S </w:t>
      </w:r>
      <w:r w:rsidR="00E738B6" w:rsidRPr="000A5D16">
        <w:rPr>
          <w:rFonts w:eastAsia="Arial" w:cstheme="minorHAnsi"/>
          <w:i/>
          <w:iCs/>
          <w:color w:val="000000"/>
          <w:highlight w:val="cyan"/>
        </w:rPr>
        <w:t>BUREAU in</w:t>
      </w:r>
      <w:r w:rsidRPr="000A5D16">
        <w:rPr>
          <w:rFonts w:eastAsia="Arial" w:cstheme="minorHAnsi"/>
          <w:i/>
          <w:iCs/>
          <w:color w:val="000000"/>
          <w:highlight w:val="cyan"/>
        </w:rPr>
        <w:t xml:space="preserve"> electronically submitted reports biannually. The implementation period ended November 2021. The next measurement data set will be examined in May 2022.</w:t>
      </w:r>
      <w:r w:rsidRPr="00063D83">
        <w:rPr>
          <w:rFonts w:eastAsia="Arial" w:cstheme="minorHAnsi"/>
          <w:i/>
          <w:iCs/>
          <w:color w:val="000000"/>
        </w:rPr>
        <w:t xml:space="preserve"> </w:t>
      </w:r>
    </w:p>
    <w:p w14:paraId="6C701BFD" w14:textId="2B53AFD0" w:rsidR="001D3445" w:rsidRPr="00063D83" w:rsidRDefault="001D3445" w:rsidP="001D3445">
      <w:pPr>
        <w:pStyle w:val="Heading3"/>
        <w:rPr>
          <w:rFonts w:asciiTheme="minorHAnsi" w:eastAsia="Arial" w:hAnsiTheme="minorHAnsi" w:cstheme="minorHAnsi"/>
          <w:b w:val="0"/>
          <w:iCs/>
        </w:rPr>
      </w:pPr>
      <w:bookmarkStart w:id="26" w:name="_Toc104527884"/>
      <w:bookmarkStart w:id="27" w:name="_Toc114149980"/>
      <w:r w:rsidRPr="00063D83">
        <w:rPr>
          <w:rFonts w:asciiTheme="minorHAnsi" w:eastAsia="Arial" w:hAnsiTheme="minorHAnsi" w:cstheme="minorHAnsi"/>
          <w:b w:val="0"/>
          <w:iCs/>
        </w:rPr>
        <w:t>Safety</w:t>
      </w:r>
      <w:bookmarkEnd w:id="26"/>
      <w:bookmarkEnd w:id="27"/>
      <w:r w:rsidRPr="00063D83">
        <w:rPr>
          <w:rFonts w:asciiTheme="minorHAnsi" w:eastAsia="Arial" w:hAnsiTheme="minorHAnsi" w:cstheme="minorHAnsi"/>
          <w:b w:val="0"/>
          <w:iCs/>
        </w:rPr>
        <w:t xml:space="preserve"> </w:t>
      </w:r>
    </w:p>
    <w:p w14:paraId="23EEA4BC" w14:textId="77777777" w:rsidR="001D3445" w:rsidRPr="00063D83" w:rsidRDefault="001D3445" w:rsidP="001D3445">
      <w:pPr>
        <w:pBdr>
          <w:top w:val="single" w:sz="4" w:space="0" w:color="000000"/>
          <w:left w:val="single" w:sz="4" w:space="0" w:color="000000"/>
          <w:bottom w:val="single" w:sz="4" w:space="0" w:color="000000"/>
          <w:right w:val="single" w:sz="4" w:space="0" w:color="000000"/>
        </w:pBdr>
        <w:spacing w:after="332"/>
        <w:ind w:left="10" w:hanging="10"/>
        <w:jc w:val="both"/>
        <w:rPr>
          <w:rFonts w:eastAsia="Arial" w:cstheme="minorHAnsi"/>
          <w:color w:val="000000"/>
        </w:rPr>
      </w:pPr>
      <w:r w:rsidRPr="00063D83">
        <w:rPr>
          <w:rFonts w:eastAsia="Arial" w:cstheme="minorHAnsi"/>
          <w:b/>
          <w:color w:val="355F91"/>
        </w:rPr>
        <w:t xml:space="preserve">Safety Outcome 1: Children are, first and foremost, protected from abuse and neglect. </w:t>
      </w:r>
    </w:p>
    <w:p w14:paraId="15328276" w14:textId="77777777" w:rsidR="001D3445" w:rsidRPr="00063D83" w:rsidRDefault="001D3445" w:rsidP="001D3445">
      <w:pPr>
        <w:rPr>
          <w:rFonts w:cstheme="minorHAnsi"/>
          <w:color w:val="4F81BD" w:themeColor="accent1"/>
        </w:rPr>
      </w:pPr>
      <w:r w:rsidRPr="00063D83">
        <w:rPr>
          <w:rFonts w:cstheme="minorHAnsi"/>
          <w:color w:val="4F81BD" w:themeColor="accent1"/>
        </w:rPr>
        <w:t xml:space="preserve">Timeliness of Initiating Investigations of Reports of Child Maltreatment (Item 1) </w:t>
      </w:r>
    </w:p>
    <w:p w14:paraId="4DC3AB41" w14:textId="317DA772" w:rsidR="001D3445" w:rsidRPr="00063D83" w:rsidRDefault="001D3445" w:rsidP="001D3445">
      <w:pPr>
        <w:spacing w:after="189" w:line="249" w:lineRule="auto"/>
        <w:ind w:left="10" w:right="87" w:hanging="10"/>
        <w:jc w:val="both"/>
        <w:rPr>
          <w:rFonts w:eastAsia="Arial" w:cstheme="minorHAnsi"/>
          <w:color w:val="000000"/>
        </w:rPr>
      </w:pPr>
      <w:r w:rsidRPr="00063D83">
        <w:rPr>
          <w:rFonts w:eastAsia="Arial" w:cstheme="minorHAnsi"/>
          <w:b/>
          <w:color w:val="000000"/>
        </w:rPr>
        <w:t xml:space="preserve">Purpose of Assessment: </w:t>
      </w:r>
      <w:r w:rsidRPr="00063D83">
        <w:rPr>
          <w:rFonts w:eastAsia="Arial" w:cstheme="minorHAnsi"/>
          <w:color w:val="000000"/>
        </w:rPr>
        <w:t xml:space="preserve">To determine whether responses to all accepted child maltreatment reports received during the period under review were initiated and face-to-face contact with the child(ren) made within the time frames established by agency policies or state statutes. </w:t>
      </w:r>
    </w:p>
    <w:p w14:paraId="668DB3E7" w14:textId="35EEFCD2" w:rsidR="001D3445" w:rsidRPr="00063D83" w:rsidRDefault="001D3445" w:rsidP="00D60ED7">
      <w:pPr>
        <w:rPr>
          <w:rFonts w:cstheme="minorHAnsi"/>
          <w:color w:val="4F81BD" w:themeColor="accent1"/>
        </w:rPr>
      </w:pPr>
      <w:r w:rsidRPr="00063D83">
        <w:rPr>
          <w:rFonts w:cstheme="minorHAnsi"/>
          <w:color w:val="4F81BD" w:themeColor="accent1"/>
        </w:rPr>
        <w:t xml:space="preserve">Strength Rating Defined </w:t>
      </w:r>
    </w:p>
    <w:p w14:paraId="653B9635" w14:textId="77777777" w:rsidR="001D3445" w:rsidRPr="00063D83" w:rsidRDefault="001D3445" w:rsidP="00C7582A">
      <w:pPr>
        <w:numPr>
          <w:ilvl w:val="0"/>
          <w:numId w:val="8"/>
        </w:numPr>
        <w:spacing w:before="0" w:beforeAutospacing="0" w:after="0" w:afterAutospacing="0"/>
        <w:ind w:right="87" w:hanging="360"/>
        <w:jc w:val="both"/>
        <w:rPr>
          <w:rFonts w:eastAsia="Arial" w:cstheme="minorHAnsi"/>
          <w:color w:val="000000"/>
        </w:rPr>
      </w:pPr>
      <w:r w:rsidRPr="00063D83">
        <w:rPr>
          <w:rFonts w:eastAsia="Arial" w:cstheme="minorHAnsi"/>
          <w:color w:val="000000"/>
        </w:rPr>
        <w:t xml:space="preserve">Timely face-to-face contact with children occurred on all investigations and/or assessments during the period under review (within state policy guidelines) AND </w:t>
      </w:r>
    </w:p>
    <w:p w14:paraId="39FE61AC" w14:textId="77777777" w:rsidR="001D3445" w:rsidRPr="00063D83" w:rsidRDefault="001D3445" w:rsidP="00C7582A">
      <w:pPr>
        <w:numPr>
          <w:ilvl w:val="0"/>
          <w:numId w:val="8"/>
        </w:numPr>
        <w:spacing w:before="0" w:beforeAutospacing="0" w:after="0" w:afterAutospacing="0"/>
        <w:ind w:right="87" w:hanging="360"/>
        <w:jc w:val="both"/>
        <w:rPr>
          <w:rFonts w:eastAsia="Arial" w:cstheme="minorHAnsi"/>
          <w:color w:val="000000"/>
        </w:rPr>
      </w:pPr>
      <w:r w:rsidRPr="00063D83">
        <w:rPr>
          <w:rFonts w:eastAsia="Arial" w:cstheme="minorHAnsi"/>
          <w:color w:val="000000"/>
        </w:rPr>
        <w:t xml:space="preserve">All investigations and/or assessments during the period under review were initiated timely (within state policy guidelines). </w:t>
      </w:r>
    </w:p>
    <w:p w14:paraId="6EF5C4F8" w14:textId="77777777" w:rsidR="001D3445" w:rsidRPr="00063D83" w:rsidRDefault="001D3445" w:rsidP="00C7582A">
      <w:pPr>
        <w:numPr>
          <w:ilvl w:val="0"/>
          <w:numId w:val="8"/>
        </w:numPr>
        <w:spacing w:before="0" w:beforeAutospacing="0" w:after="0" w:afterAutospacing="0"/>
        <w:ind w:right="87" w:hanging="360"/>
        <w:jc w:val="both"/>
        <w:rPr>
          <w:rFonts w:eastAsia="Arial" w:cstheme="minorHAnsi"/>
          <w:color w:val="000000"/>
        </w:rPr>
      </w:pPr>
      <w:r w:rsidRPr="00063D83">
        <w:rPr>
          <w:rFonts w:eastAsia="Arial" w:cstheme="minorHAnsi"/>
          <w:color w:val="000000"/>
        </w:rPr>
        <w:t xml:space="preserve">OR, if policy guidelines could not be met, it was due to circumstances beyond the control of the agency. </w:t>
      </w:r>
    </w:p>
    <w:p w14:paraId="659254DA" w14:textId="77777777" w:rsidR="001D3445" w:rsidRPr="00063D83" w:rsidRDefault="001D3445" w:rsidP="001D3445">
      <w:pPr>
        <w:spacing w:before="0" w:beforeAutospacing="0" w:after="0" w:afterAutospacing="0" w:line="249" w:lineRule="auto"/>
        <w:ind w:left="708" w:right="87"/>
        <w:jc w:val="both"/>
        <w:rPr>
          <w:rFonts w:eastAsia="Arial" w:cstheme="minorHAnsi"/>
          <w:color w:val="000000"/>
        </w:rPr>
      </w:pPr>
    </w:p>
    <w:p w14:paraId="259FA4DE" w14:textId="6BCE5675" w:rsidR="00564C6D" w:rsidRPr="00774A9E" w:rsidRDefault="001D3445" w:rsidP="001D3445">
      <w:pPr>
        <w:spacing w:before="0" w:beforeAutospacing="0" w:after="0" w:afterAutospacing="0" w:line="470" w:lineRule="auto"/>
        <w:ind w:left="-4" w:right="1705" w:hanging="10"/>
        <w:jc w:val="both"/>
        <w:rPr>
          <w:rFonts w:eastAsia="Arial" w:cstheme="minorHAnsi"/>
          <w:bCs/>
          <w:color w:val="4E81BC"/>
        </w:rPr>
      </w:pPr>
      <w:r w:rsidRPr="00774A9E">
        <w:rPr>
          <w:rFonts w:eastAsia="Arial" w:cstheme="minorHAnsi"/>
          <w:bCs/>
          <w:color w:val="4E81BC"/>
        </w:rPr>
        <w:t xml:space="preserve">Concerted Efforts Required and/or Special Considerations in Rating </w:t>
      </w:r>
    </w:p>
    <w:p w14:paraId="356D7432" w14:textId="4D5DE178" w:rsidR="001D3445" w:rsidRPr="00564C6D" w:rsidRDefault="001D3445" w:rsidP="001D3445">
      <w:pPr>
        <w:spacing w:before="0" w:beforeAutospacing="0" w:after="0" w:afterAutospacing="0" w:line="470" w:lineRule="auto"/>
        <w:ind w:left="-4" w:right="1705" w:hanging="10"/>
        <w:jc w:val="both"/>
        <w:rPr>
          <w:rFonts w:eastAsia="Arial" w:cstheme="minorHAnsi"/>
          <w:b/>
          <w:color w:val="4E81BC"/>
        </w:rPr>
      </w:pPr>
      <w:r w:rsidRPr="00063D83">
        <w:rPr>
          <w:rFonts w:eastAsia="Arial" w:cstheme="minorHAnsi"/>
          <w:color w:val="000000"/>
        </w:rPr>
        <w:t xml:space="preserve">Circumstances beyond the control of the agency may include:  </w:t>
      </w:r>
    </w:p>
    <w:p w14:paraId="430F636D" w14:textId="77777777" w:rsidR="001D3445" w:rsidRPr="00063D83" w:rsidRDefault="001D3445" w:rsidP="00704A22">
      <w:pPr>
        <w:numPr>
          <w:ilvl w:val="0"/>
          <w:numId w:val="8"/>
        </w:numPr>
        <w:spacing w:before="0" w:beforeAutospacing="0" w:after="0" w:afterAutospacing="0" w:line="249" w:lineRule="auto"/>
        <w:ind w:right="87" w:hanging="360"/>
        <w:jc w:val="both"/>
        <w:rPr>
          <w:rFonts w:eastAsia="Arial" w:cstheme="minorHAnsi"/>
          <w:color w:val="000000"/>
        </w:rPr>
      </w:pPr>
      <w:r w:rsidRPr="00063D83">
        <w:rPr>
          <w:rFonts w:eastAsia="Arial" w:cstheme="minorHAnsi"/>
          <w:color w:val="000000"/>
        </w:rPr>
        <w:t xml:space="preserve">Other agencies (such as law enforcement) causing delays </w:t>
      </w:r>
    </w:p>
    <w:p w14:paraId="40662E74" w14:textId="77777777" w:rsidR="001D3445" w:rsidRPr="00063D83" w:rsidRDefault="001D3445" w:rsidP="00704A22">
      <w:pPr>
        <w:numPr>
          <w:ilvl w:val="0"/>
          <w:numId w:val="8"/>
        </w:numPr>
        <w:spacing w:before="0" w:beforeAutospacing="0" w:after="0" w:afterAutospacing="0" w:line="249" w:lineRule="auto"/>
        <w:ind w:right="87" w:hanging="360"/>
        <w:jc w:val="both"/>
        <w:rPr>
          <w:rFonts w:eastAsia="Arial" w:cstheme="minorHAnsi"/>
          <w:color w:val="000000"/>
        </w:rPr>
      </w:pPr>
      <w:r w:rsidRPr="00063D83">
        <w:rPr>
          <w:rFonts w:eastAsia="Arial" w:cstheme="minorHAnsi"/>
          <w:color w:val="000000"/>
        </w:rPr>
        <w:lastRenderedPageBreak/>
        <w:t xml:space="preserve">Child/family not located despite documented efforts to locate them </w:t>
      </w:r>
    </w:p>
    <w:p w14:paraId="2B10FA86" w14:textId="77777777" w:rsidR="001D3445" w:rsidRPr="00063D83" w:rsidRDefault="001D3445" w:rsidP="00704A22">
      <w:pPr>
        <w:numPr>
          <w:ilvl w:val="0"/>
          <w:numId w:val="8"/>
        </w:numPr>
        <w:spacing w:before="0" w:beforeAutospacing="0" w:after="0" w:afterAutospacing="0" w:line="249" w:lineRule="auto"/>
        <w:ind w:right="87" w:hanging="360"/>
        <w:jc w:val="both"/>
        <w:rPr>
          <w:rFonts w:eastAsia="Arial" w:cstheme="minorHAnsi"/>
          <w:color w:val="000000"/>
        </w:rPr>
      </w:pPr>
      <w:r w:rsidRPr="00063D83">
        <w:rPr>
          <w:rFonts w:eastAsia="Arial" w:cstheme="minorHAnsi"/>
          <w:color w:val="000000"/>
        </w:rPr>
        <w:t>Lack of Community Resources</w:t>
      </w:r>
    </w:p>
    <w:p w14:paraId="4567AD1D" w14:textId="77777777" w:rsidR="001D3445" w:rsidRPr="00063D83" w:rsidRDefault="001D3445" w:rsidP="001D3445">
      <w:pPr>
        <w:spacing w:after="10" w:line="249" w:lineRule="auto"/>
        <w:ind w:left="11" w:right="87" w:hanging="10"/>
        <w:jc w:val="both"/>
        <w:rPr>
          <w:rFonts w:eastAsia="Arial" w:cstheme="minorHAnsi"/>
          <w:color w:val="000000"/>
        </w:rPr>
      </w:pPr>
      <w:r w:rsidRPr="00063D83">
        <w:rPr>
          <w:rFonts w:eastAsia="Arial" w:cstheme="minorHAnsi"/>
          <w:color w:val="000000"/>
        </w:rPr>
        <w:t xml:space="preserve">If the state has a policy that allows for exceptions to the face-to-face contact time frames when the child is in the hospital (or other specific circumstances), reviewers should rate the item based on the state’s policy requirements. </w:t>
      </w:r>
      <w:bookmarkEnd w:id="25"/>
      <w:r w:rsidRPr="00063D83">
        <w:rPr>
          <w:rFonts w:eastAsia="Arial" w:cstheme="minorHAnsi"/>
          <w:color w:val="000000"/>
        </w:rPr>
        <w:tab/>
        <w:t xml:space="preserve"> </w:t>
      </w:r>
    </w:p>
    <w:p w14:paraId="3569017C" w14:textId="6DB8F265" w:rsidR="001D3445" w:rsidRDefault="001D3445" w:rsidP="00DB3CF3">
      <w:pPr>
        <w:spacing w:before="0" w:beforeAutospacing="0" w:after="0" w:afterAutospacing="0"/>
        <w:ind w:left="14" w:right="86" w:hanging="14"/>
        <w:jc w:val="both"/>
        <w:rPr>
          <w:rFonts w:eastAsia="Arial" w:cstheme="minorHAnsi"/>
          <w:color w:val="000000"/>
        </w:rPr>
      </w:pPr>
      <w:r w:rsidRPr="00063D83">
        <w:rPr>
          <w:rFonts w:eastAsia="Arial" w:cstheme="minorHAnsi"/>
          <w:color w:val="000000"/>
        </w:rPr>
        <w:t>Goals and strategies to impact Safety Outcome 1 are in the WV Program Improvement Plan pgs. 26-29, 44-49, 51-53</w:t>
      </w:r>
    </w:p>
    <w:p w14:paraId="6B37F7D7" w14:textId="77777777" w:rsidR="00DB3CF3" w:rsidRPr="00063D83" w:rsidRDefault="00DB3CF3" w:rsidP="00C7582A">
      <w:pPr>
        <w:spacing w:before="0" w:beforeAutospacing="0" w:after="0" w:afterAutospacing="0"/>
        <w:ind w:left="14" w:right="86" w:hanging="14"/>
        <w:jc w:val="both"/>
        <w:rPr>
          <w:rFonts w:eastAsia="Arial" w:cstheme="minorHAnsi"/>
          <w:color w:val="000000"/>
        </w:rPr>
      </w:pPr>
    </w:p>
    <w:p w14:paraId="186AC49F" w14:textId="77777777" w:rsidR="001D3445" w:rsidRPr="00063D83" w:rsidRDefault="001D3445" w:rsidP="001D3445">
      <w:pPr>
        <w:spacing w:before="0" w:beforeAutospacing="0" w:after="0" w:afterAutospacing="0" w:line="360" w:lineRule="auto"/>
        <w:ind w:left="14" w:right="86" w:hanging="14"/>
        <w:jc w:val="both"/>
        <w:rPr>
          <w:rFonts w:eastAsia="Arial" w:cstheme="minorHAnsi"/>
          <w:color w:val="000000"/>
        </w:rPr>
      </w:pPr>
      <w:r w:rsidRPr="00063D83">
        <w:rPr>
          <w:rFonts w:eastAsia="Arial" w:cstheme="minorHAnsi"/>
          <w:color w:val="000000"/>
        </w:rPr>
        <w:t>DPQI Quality Assurance Case Review Data</w:t>
      </w:r>
    </w:p>
    <w:p w14:paraId="5305C1AE" w14:textId="77777777" w:rsidR="001D3445" w:rsidRPr="00063D83" w:rsidRDefault="001D3445" w:rsidP="001D3445">
      <w:pPr>
        <w:spacing w:before="0" w:beforeAutospacing="0" w:after="0" w:afterAutospacing="0" w:line="360" w:lineRule="auto"/>
        <w:ind w:left="14" w:right="86" w:hanging="14"/>
        <w:jc w:val="both"/>
        <w:rPr>
          <w:rFonts w:eastAsia="Arial" w:cstheme="minorHAnsi"/>
          <w:color w:val="000000"/>
        </w:rPr>
      </w:pPr>
      <w:r w:rsidRPr="00063D83">
        <w:rPr>
          <w:rFonts w:eastAsia="Arial" w:cstheme="minorHAnsi"/>
          <w:color w:val="000000"/>
        </w:rPr>
        <w:tab/>
        <w:t>Baseline: 61.9%</w:t>
      </w:r>
    </w:p>
    <w:p w14:paraId="1EE419B6" w14:textId="77777777" w:rsidR="001D3445" w:rsidRPr="00063D83" w:rsidRDefault="001D3445" w:rsidP="001D3445">
      <w:pPr>
        <w:spacing w:before="0" w:beforeAutospacing="0" w:after="0" w:afterAutospacing="0" w:line="360" w:lineRule="auto"/>
        <w:ind w:left="14" w:right="86" w:hanging="14"/>
        <w:jc w:val="both"/>
        <w:rPr>
          <w:rFonts w:eastAsia="Arial" w:cstheme="minorHAnsi"/>
          <w:color w:val="000000"/>
        </w:rPr>
      </w:pPr>
      <w:r w:rsidRPr="00063D83">
        <w:rPr>
          <w:rFonts w:eastAsia="Arial" w:cstheme="minorHAnsi"/>
          <w:color w:val="000000"/>
        </w:rPr>
        <w:t>PIP Goal: 69.7%</w:t>
      </w:r>
    </w:p>
    <w:p w14:paraId="2FBB2B5E" w14:textId="5A832F9C" w:rsidR="001D3445" w:rsidRDefault="001D3445" w:rsidP="001D3445">
      <w:pPr>
        <w:spacing w:before="0" w:beforeAutospacing="0" w:after="0" w:afterAutospacing="0" w:line="360" w:lineRule="auto"/>
        <w:ind w:left="14" w:right="86" w:hanging="14"/>
        <w:jc w:val="both"/>
        <w:rPr>
          <w:rFonts w:ascii="Calibri" w:eastAsia="Arial" w:hAnsi="Calibri" w:cs="Calibri"/>
          <w:color w:val="000000"/>
        </w:rPr>
      </w:pPr>
      <w:r w:rsidRPr="00063D83">
        <w:rPr>
          <w:rFonts w:eastAsia="Arial" w:cstheme="minorHAnsi"/>
          <w:color w:val="000000"/>
        </w:rPr>
        <w:t>Reporting Period 6/2018-5/2019: 60.27</w:t>
      </w:r>
      <w:r w:rsidRPr="00FD06E1">
        <w:rPr>
          <w:rFonts w:ascii="Calibri" w:eastAsia="Arial" w:hAnsi="Calibri" w:cs="Calibri"/>
          <w:color w:val="000000"/>
        </w:rPr>
        <w:t>%</w:t>
      </w:r>
    </w:p>
    <w:p w14:paraId="3A7B7D3B" w14:textId="53505EA1" w:rsidR="001D3445" w:rsidRPr="00FD06E1" w:rsidRDefault="001D3445" w:rsidP="001D3445">
      <w:pPr>
        <w:jc w:val="both"/>
        <w:rPr>
          <w:rFonts w:ascii="Calibri" w:hAnsi="Calibri" w:cs="Calibri"/>
        </w:rPr>
      </w:pPr>
      <w:bookmarkStart w:id="28" w:name="_Hlk7504556"/>
      <w:bookmarkEnd w:id="23"/>
      <w:r w:rsidRPr="00FD06E1">
        <w:rPr>
          <w:rFonts w:ascii="Calibri" w:hAnsi="Calibri" w:cs="Calibri"/>
          <w:noProof/>
        </w:rPr>
        <w:drawing>
          <wp:inline distT="0" distB="0" distL="0" distR="0" wp14:anchorId="0DFCEF57" wp14:editId="51367FCC">
            <wp:extent cx="5794131" cy="2266950"/>
            <wp:effectExtent l="0" t="0" r="16510" b="0"/>
            <wp:docPr id="799" name="Chart 7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E80103C" w14:textId="77777777" w:rsidR="001D3445" w:rsidRPr="00FD06E1" w:rsidRDefault="001D3445" w:rsidP="001D3445">
      <w:pPr>
        <w:jc w:val="both"/>
        <w:rPr>
          <w:rFonts w:ascii="Calibri" w:hAnsi="Calibri" w:cs="Calibri"/>
        </w:rPr>
      </w:pPr>
      <w:bookmarkStart w:id="29" w:name="_Hlk7504642"/>
      <w:r w:rsidRPr="00FD06E1">
        <w:rPr>
          <w:rFonts w:ascii="Calibri" w:hAnsi="Calibri" w:cs="Calibri"/>
        </w:rPr>
        <w:t>Source: DPQI Case Review Data</w:t>
      </w:r>
    </w:p>
    <w:bookmarkEnd w:id="29"/>
    <w:p w14:paraId="01FB926F" w14:textId="77777777" w:rsidR="001D3445" w:rsidRPr="00FD06E1" w:rsidRDefault="001D3445" w:rsidP="001D3445">
      <w:pPr>
        <w:jc w:val="both"/>
        <w:rPr>
          <w:rFonts w:ascii="Calibri" w:hAnsi="Calibri" w:cs="Calibri"/>
        </w:rPr>
      </w:pPr>
      <w:r w:rsidRPr="00FD06E1">
        <w:rPr>
          <w:rFonts w:ascii="Calibri" w:hAnsi="Calibri" w:cs="Calibri"/>
          <w:noProof/>
        </w:rPr>
        <w:lastRenderedPageBreak/>
        <w:drawing>
          <wp:inline distT="0" distB="0" distL="0" distR="0" wp14:anchorId="4F627D36" wp14:editId="32D1A6C7">
            <wp:extent cx="5767754" cy="2171700"/>
            <wp:effectExtent l="0" t="0" r="4445" b="0"/>
            <wp:docPr id="806" name="Chart 8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8F473CD" w14:textId="201494EB" w:rsidR="001D3445" w:rsidRPr="00FD06E1" w:rsidRDefault="001D3445" w:rsidP="001D3445">
      <w:pPr>
        <w:jc w:val="both"/>
        <w:rPr>
          <w:rFonts w:ascii="Calibri" w:hAnsi="Calibri" w:cs="Calibri"/>
        </w:rPr>
      </w:pPr>
      <w:r w:rsidRPr="00FD06E1">
        <w:rPr>
          <w:rFonts w:ascii="Calibri" w:hAnsi="Calibri" w:cs="Calibri"/>
        </w:rPr>
        <w:t>Source: COGNOS Time to First Contact Report FFY 2018</w:t>
      </w:r>
    </w:p>
    <w:p w14:paraId="250B4768" w14:textId="77777777" w:rsidR="001D3445" w:rsidRPr="00FD06E1" w:rsidRDefault="001D3445" w:rsidP="001D3445">
      <w:pPr>
        <w:jc w:val="both"/>
        <w:rPr>
          <w:rFonts w:ascii="Calibri" w:hAnsi="Calibri" w:cs="Calibri"/>
          <w:noProof/>
        </w:rPr>
      </w:pPr>
      <w:r w:rsidRPr="00FD06E1">
        <w:rPr>
          <w:rFonts w:ascii="Calibri" w:hAnsi="Calibri" w:cs="Calibri"/>
          <w:noProof/>
        </w:rPr>
        <w:drawing>
          <wp:inline distT="0" distB="0" distL="0" distR="0" wp14:anchorId="5E9DE3D3" wp14:editId="2FF7E8D3">
            <wp:extent cx="5987562" cy="2329815"/>
            <wp:effectExtent l="0" t="0" r="13335" b="13335"/>
            <wp:docPr id="808" name="Chart 8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CBF22A5" w14:textId="77777777" w:rsidR="001D3445" w:rsidRPr="002D3EAE" w:rsidRDefault="001D3445" w:rsidP="001D3445">
      <w:pPr>
        <w:jc w:val="both"/>
        <w:rPr>
          <w:rFonts w:ascii="Calibri" w:hAnsi="Calibri" w:cs="Calibri"/>
        </w:rPr>
      </w:pPr>
      <w:r w:rsidRPr="002D3EAE">
        <w:rPr>
          <w:rFonts w:ascii="Calibri" w:hAnsi="Calibri" w:cs="Calibri"/>
        </w:rPr>
        <w:t>Source: COGNOS Statewide Referrals Report Calendar Year 2018</w:t>
      </w:r>
    </w:p>
    <w:bookmarkEnd w:id="28"/>
    <w:p w14:paraId="0BA0E0D2" w14:textId="0F8214A3" w:rsidR="001D3445" w:rsidRPr="002D3EAE" w:rsidRDefault="001D3445" w:rsidP="001D3445">
      <w:pPr>
        <w:jc w:val="both"/>
        <w:rPr>
          <w:rFonts w:ascii="Calibri" w:hAnsi="Calibri" w:cs="Calibri"/>
          <w:noProof/>
        </w:rPr>
      </w:pPr>
      <w:r w:rsidRPr="002D3EAE">
        <w:rPr>
          <w:rFonts w:ascii="Calibri" w:hAnsi="Calibri" w:cs="Calibri"/>
          <w:noProof/>
        </w:rPr>
        <w:t xml:space="preserve">The outcome rating for Safety 1 based on DPQI case reviews for </w:t>
      </w:r>
      <w:r w:rsidR="00327653">
        <w:rPr>
          <w:rFonts w:ascii="Calibri" w:hAnsi="Calibri" w:cs="Calibri"/>
          <w:noProof/>
        </w:rPr>
        <w:t>FFY</w:t>
      </w:r>
      <w:r w:rsidRPr="002D3EAE">
        <w:rPr>
          <w:rFonts w:ascii="Calibri" w:hAnsi="Calibri" w:cs="Calibri"/>
          <w:noProof/>
        </w:rPr>
        <w:t xml:space="preserve"> 2018 indicates safety outcome one was substantially achieved in 55.56% of the cases reviewed, and not achieved in 44.44% of the cases reviewed</w:t>
      </w:r>
      <w:bookmarkStart w:id="30" w:name="_Hlk16496110"/>
      <w:r w:rsidRPr="002D3EAE">
        <w:rPr>
          <w:rFonts w:ascii="Calibri" w:hAnsi="Calibri" w:cs="Calibri"/>
          <w:noProof/>
        </w:rPr>
        <w:t xml:space="preserve">. FFY data is based on case reviews completed October 1, 2017 to September 30, 2018. Case reviews are reflective of practice that occurred 12 months prior to the date of the review. The Child and Family Reviews </w:t>
      </w:r>
      <w:r w:rsidR="00A6798E">
        <w:rPr>
          <w:rFonts w:ascii="Calibri" w:hAnsi="Calibri" w:cs="Calibri"/>
          <w:noProof/>
        </w:rPr>
        <w:t>Round</w:t>
      </w:r>
      <w:r w:rsidRPr="002D3EAE">
        <w:rPr>
          <w:rFonts w:ascii="Calibri" w:hAnsi="Calibri" w:cs="Calibri"/>
          <w:noProof/>
        </w:rPr>
        <w:t xml:space="preserve"> 3 baseline indicated this measure as substantially achieved in 61.9% of the applicable cases reviewed. The WV Program Improvement Goal for this item is 69.7% </w:t>
      </w:r>
    </w:p>
    <w:bookmarkEnd w:id="30"/>
    <w:p w14:paraId="68DFF629" w14:textId="77777777" w:rsidR="00B249BC" w:rsidRDefault="001D3445" w:rsidP="001D3445">
      <w:pPr>
        <w:jc w:val="both"/>
        <w:rPr>
          <w:rFonts w:ascii="Calibri" w:hAnsi="Calibri" w:cs="Calibri"/>
          <w:noProof/>
        </w:rPr>
      </w:pPr>
      <w:r w:rsidRPr="002D3EAE">
        <w:rPr>
          <w:rFonts w:ascii="Calibri" w:hAnsi="Calibri" w:cs="Calibri"/>
          <w:noProof/>
        </w:rPr>
        <w:t>COGNOS reports provide calendar year data regarding the time to first contact. The Time to First Contact Report is monitored by the District Community Services Managers, Regional Directors, and the Deputy</w:t>
      </w:r>
    </w:p>
    <w:p w14:paraId="35DD99B4" w14:textId="01926958" w:rsidR="001D3445" w:rsidRPr="002D3EAE" w:rsidRDefault="001D3445" w:rsidP="001D3445">
      <w:pPr>
        <w:jc w:val="both"/>
        <w:rPr>
          <w:rFonts w:ascii="Calibri" w:hAnsi="Calibri" w:cs="Calibri"/>
          <w:noProof/>
        </w:rPr>
      </w:pPr>
      <w:r w:rsidRPr="002D3EAE">
        <w:rPr>
          <w:rFonts w:ascii="Calibri" w:hAnsi="Calibri" w:cs="Calibri"/>
          <w:noProof/>
        </w:rPr>
        <w:lastRenderedPageBreak/>
        <w:t xml:space="preserve">Director of Field Operations on a regular basis. The COGNOS Statewide Referrals report continually shows an increase in the number of child maltreatment reports received and assigned for further assessment. </w:t>
      </w:r>
    </w:p>
    <w:p w14:paraId="115E57D3" w14:textId="074E920B" w:rsidR="001D3445" w:rsidRPr="002D3EAE" w:rsidRDefault="001D3445" w:rsidP="001D3445">
      <w:pPr>
        <w:jc w:val="both"/>
        <w:rPr>
          <w:rFonts w:ascii="Calibri" w:hAnsi="Calibri" w:cs="Calibri"/>
          <w:noProof/>
        </w:rPr>
      </w:pPr>
      <w:r w:rsidRPr="002D3EAE">
        <w:rPr>
          <w:rFonts w:ascii="Calibri" w:hAnsi="Calibri" w:cs="Calibri"/>
          <w:noProof/>
        </w:rPr>
        <w:t>West Virginia continues to perform substantially below the 95% compliance threshold. The state continues to utilize crisis teams to assist Districts experiencing a backlog in Family Functioning Assessments. The teams have been expanded to now include dist</w:t>
      </w:r>
      <w:r w:rsidR="004D4742" w:rsidRPr="002D3EAE">
        <w:rPr>
          <w:rFonts w:ascii="Calibri" w:hAnsi="Calibri" w:cs="Calibri"/>
          <w:noProof/>
        </w:rPr>
        <w:t>rict</w:t>
      </w:r>
      <w:r w:rsidRPr="002D3EAE">
        <w:rPr>
          <w:rFonts w:ascii="Calibri" w:hAnsi="Calibri" w:cs="Calibri"/>
          <w:noProof/>
        </w:rPr>
        <w:t xml:space="preserve"> level CPS staff who agree to work outside of their district for a b</w:t>
      </w:r>
      <w:r w:rsidR="004D4742" w:rsidRPr="002D3EAE">
        <w:rPr>
          <w:rFonts w:ascii="Calibri" w:hAnsi="Calibri" w:cs="Calibri"/>
          <w:noProof/>
        </w:rPr>
        <w:t>rief</w:t>
      </w:r>
      <w:r w:rsidRPr="002D3EAE">
        <w:rPr>
          <w:rFonts w:ascii="Calibri" w:hAnsi="Calibri" w:cs="Calibri"/>
          <w:noProof/>
        </w:rPr>
        <w:t xml:space="preserve"> period of time. These workers are given monetary in</w:t>
      </w:r>
      <w:r w:rsidR="004D4742" w:rsidRPr="002D3EAE">
        <w:rPr>
          <w:rFonts w:ascii="Calibri" w:hAnsi="Calibri" w:cs="Calibri"/>
          <w:noProof/>
        </w:rPr>
        <w:t>centives</w:t>
      </w:r>
      <w:r w:rsidRPr="002D3EAE">
        <w:rPr>
          <w:rFonts w:ascii="Calibri" w:hAnsi="Calibri" w:cs="Calibri"/>
          <w:noProof/>
        </w:rPr>
        <w:t xml:space="preserve"> to assist in the FFA backlog reduction effort. </w:t>
      </w:r>
    </w:p>
    <w:p w14:paraId="6B5BED6D" w14:textId="1F60A16B" w:rsidR="001D3445" w:rsidRPr="002D3EAE" w:rsidRDefault="001D3445" w:rsidP="001D3445">
      <w:pPr>
        <w:jc w:val="both"/>
        <w:rPr>
          <w:rFonts w:ascii="Calibri" w:hAnsi="Calibri" w:cs="Calibri"/>
          <w:noProof/>
        </w:rPr>
      </w:pPr>
      <w:r w:rsidRPr="002D3EAE">
        <w:rPr>
          <w:rFonts w:ascii="Calibri" w:hAnsi="Calibri" w:cs="Calibri"/>
          <w:noProof/>
        </w:rPr>
        <w:t>Further analysis is needed regarding the referral acceptance rate versus the substantiation rate of child maltreatment on new intakes. Therefore</w:t>
      </w:r>
      <w:r w:rsidR="000F1950">
        <w:rPr>
          <w:rFonts w:ascii="Calibri" w:hAnsi="Calibri" w:cs="Calibri"/>
          <w:noProof/>
        </w:rPr>
        <w:t>,</w:t>
      </w:r>
      <w:r w:rsidRPr="002D3EAE">
        <w:rPr>
          <w:rFonts w:ascii="Calibri" w:hAnsi="Calibri" w:cs="Calibri"/>
          <w:noProof/>
        </w:rPr>
        <w:t xml:space="preserve"> this issue is being addressed in the WV </w:t>
      </w:r>
      <w:r w:rsidR="007D616F">
        <w:rPr>
          <w:rFonts w:ascii="Calibri" w:hAnsi="Calibri" w:cs="Calibri"/>
          <w:noProof/>
        </w:rPr>
        <w:t>PIP</w:t>
      </w:r>
      <w:r w:rsidRPr="002D3EAE">
        <w:rPr>
          <w:rFonts w:ascii="Calibri" w:hAnsi="Calibri" w:cs="Calibri"/>
          <w:noProof/>
        </w:rPr>
        <w:t xml:space="preserve"> through a threshold analysis conducted by the Capacity Center for States. This will examine the number of duplicate intakes on the same family/child accepted/assigned, percentage of intakes assigned versus maltreatment findings found, as well as other areas of the intake proccess to determine what corrective action is needed. </w:t>
      </w:r>
    </w:p>
    <w:p w14:paraId="1ED183B9" w14:textId="65D1B6EB" w:rsidR="00870FCE" w:rsidRPr="00063D83" w:rsidRDefault="001D5567" w:rsidP="002770E9">
      <w:pPr>
        <w:jc w:val="both"/>
        <w:rPr>
          <w:rFonts w:ascii="Calibri" w:hAnsi="Calibri" w:cs="Calibri"/>
          <w:b/>
          <w:bCs/>
          <w:i/>
          <w:iCs/>
          <w:noProof/>
        </w:rPr>
      </w:pPr>
      <w:r w:rsidRPr="00063D83">
        <w:rPr>
          <w:rFonts w:ascii="Calibri" w:hAnsi="Calibri" w:cs="Calibri"/>
          <w:b/>
          <w:bCs/>
          <w:i/>
          <w:iCs/>
          <w:noProof/>
        </w:rPr>
        <w:t>Update 2022:</w:t>
      </w:r>
    </w:p>
    <w:p w14:paraId="53FE3F27" w14:textId="485CEA04" w:rsidR="001D5567" w:rsidRDefault="001D5567" w:rsidP="002770E9">
      <w:pPr>
        <w:spacing w:before="0" w:beforeAutospacing="0" w:after="0" w:afterAutospacing="0"/>
        <w:ind w:left="14" w:right="86" w:hanging="14"/>
        <w:jc w:val="both"/>
        <w:rPr>
          <w:rFonts w:ascii="Calibri" w:eastAsia="Arial" w:hAnsi="Calibri" w:cs="Calibri"/>
          <w:i/>
          <w:iCs/>
          <w:color w:val="000000"/>
        </w:rPr>
      </w:pPr>
      <w:r w:rsidRPr="00063D83">
        <w:rPr>
          <w:rFonts w:ascii="Calibri" w:eastAsia="Arial" w:hAnsi="Calibri" w:cs="Calibri"/>
          <w:i/>
          <w:iCs/>
          <w:color w:val="000000"/>
        </w:rPr>
        <w:t>DPQI Quality Assurance Case Review Data</w:t>
      </w:r>
    </w:p>
    <w:p w14:paraId="2F8A66D5" w14:textId="77777777" w:rsidR="002770E9" w:rsidRPr="00063D83" w:rsidRDefault="002770E9" w:rsidP="00C7582A">
      <w:pPr>
        <w:spacing w:before="0" w:beforeAutospacing="0" w:after="0" w:afterAutospacing="0"/>
        <w:ind w:left="14" w:right="86" w:hanging="14"/>
        <w:jc w:val="both"/>
        <w:rPr>
          <w:rFonts w:ascii="Calibri" w:eastAsia="Arial" w:hAnsi="Calibri" w:cs="Calibri"/>
          <w:i/>
          <w:iCs/>
          <w:color w:val="000000"/>
        </w:rPr>
      </w:pPr>
    </w:p>
    <w:p w14:paraId="5BC99F7F" w14:textId="77777777" w:rsidR="001D5567" w:rsidRPr="00063D83" w:rsidRDefault="001D5567" w:rsidP="001D5567">
      <w:pPr>
        <w:spacing w:before="0" w:beforeAutospacing="0" w:after="0" w:afterAutospacing="0" w:line="360" w:lineRule="auto"/>
        <w:ind w:left="14" w:right="86" w:hanging="14"/>
        <w:jc w:val="both"/>
        <w:rPr>
          <w:rFonts w:ascii="Calibri" w:eastAsia="Arial" w:hAnsi="Calibri" w:cs="Calibri"/>
          <w:i/>
          <w:iCs/>
          <w:color w:val="000000"/>
        </w:rPr>
      </w:pPr>
      <w:r w:rsidRPr="00063D83">
        <w:rPr>
          <w:rFonts w:ascii="Calibri" w:eastAsia="Arial" w:hAnsi="Calibri" w:cs="Calibri"/>
          <w:i/>
          <w:iCs/>
          <w:color w:val="000000"/>
        </w:rPr>
        <w:t>FFY 2019: 53.62%</w:t>
      </w:r>
    </w:p>
    <w:p w14:paraId="60F8AD4B" w14:textId="77777777" w:rsidR="001D5567" w:rsidRPr="00063D83" w:rsidRDefault="001D5567" w:rsidP="001D5567">
      <w:pPr>
        <w:spacing w:before="0" w:beforeAutospacing="0" w:after="0" w:afterAutospacing="0" w:line="360" w:lineRule="auto"/>
        <w:ind w:left="14" w:right="86" w:hanging="14"/>
        <w:jc w:val="both"/>
        <w:rPr>
          <w:rFonts w:ascii="Calibri" w:eastAsia="Arial" w:hAnsi="Calibri" w:cs="Calibri"/>
          <w:i/>
          <w:iCs/>
          <w:color w:val="000000"/>
        </w:rPr>
      </w:pPr>
      <w:r w:rsidRPr="00063D83">
        <w:rPr>
          <w:rFonts w:ascii="Calibri" w:eastAsia="Arial" w:hAnsi="Calibri" w:cs="Calibri"/>
          <w:i/>
          <w:iCs/>
          <w:color w:val="000000"/>
        </w:rPr>
        <w:t>FFY 2020: 50%</w:t>
      </w:r>
    </w:p>
    <w:p w14:paraId="3F1CEE23" w14:textId="77777777" w:rsidR="001D5567" w:rsidRPr="00865731" w:rsidRDefault="001D5567" w:rsidP="001D5567">
      <w:pPr>
        <w:jc w:val="both"/>
        <w:rPr>
          <w:rFonts w:ascii="Calibri" w:hAnsi="Calibri" w:cs="Calibri"/>
          <w:i/>
          <w:iCs/>
          <w:noProof/>
        </w:rPr>
      </w:pPr>
      <w:r w:rsidRPr="00865731">
        <w:rPr>
          <w:rFonts w:ascii="Calibri" w:hAnsi="Calibri" w:cs="Calibri"/>
          <w:i/>
          <w:iCs/>
          <w:noProof/>
        </w:rPr>
        <w:drawing>
          <wp:inline distT="0" distB="0" distL="0" distR="0" wp14:anchorId="41E8F856" wp14:editId="1988DC38">
            <wp:extent cx="5954573" cy="2266950"/>
            <wp:effectExtent l="0" t="0" r="8255" b="0"/>
            <wp:docPr id="827" name="Chart 8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3E89107" w14:textId="77777777" w:rsidR="001D5567" w:rsidRPr="00865731" w:rsidRDefault="001D5567" w:rsidP="001D5567">
      <w:pPr>
        <w:jc w:val="both"/>
        <w:rPr>
          <w:rFonts w:ascii="Calibri" w:hAnsi="Calibri" w:cs="Calibri"/>
          <w:i/>
          <w:iCs/>
        </w:rPr>
      </w:pPr>
      <w:r w:rsidRPr="00865731">
        <w:rPr>
          <w:rFonts w:ascii="Calibri" w:hAnsi="Calibri" w:cs="Calibri"/>
          <w:i/>
          <w:iCs/>
        </w:rPr>
        <w:t>Source: DPQI Case Review Data</w:t>
      </w:r>
    </w:p>
    <w:p w14:paraId="1C108AFE" w14:textId="77777777" w:rsidR="001D5567" w:rsidRPr="00865731" w:rsidRDefault="001D5567" w:rsidP="001D5567">
      <w:pPr>
        <w:jc w:val="both"/>
        <w:rPr>
          <w:rFonts w:ascii="Calibri" w:hAnsi="Calibri" w:cs="Calibri"/>
          <w:i/>
          <w:iCs/>
        </w:rPr>
      </w:pPr>
      <w:r w:rsidRPr="00865731">
        <w:rPr>
          <w:rFonts w:ascii="Calibri" w:hAnsi="Calibri" w:cs="Calibri"/>
          <w:i/>
          <w:iCs/>
          <w:noProof/>
        </w:rPr>
        <w:lastRenderedPageBreak/>
        <w:drawing>
          <wp:inline distT="0" distB="0" distL="0" distR="0" wp14:anchorId="09B7381E" wp14:editId="32751F18">
            <wp:extent cx="5939942" cy="2171700"/>
            <wp:effectExtent l="0" t="0" r="3810" b="0"/>
            <wp:docPr id="828" name="Chart 8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CF74B11" w14:textId="0ECF9E54" w:rsidR="001D5567" w:rsidRPr="00865731" w:rsidRDefault="001D5567" w:rsidP="001D5567">
      <w:pPr>
        <w:jc w:val="both"/>
        <w:rPr>
          <w:rFonts w:ascii="Calibri" w:hAnsi="Calibri" w:cs="Calibri"/>
          <w:i/>
          <w:iCs/>
        </w:rPr>
      </w:pPr>
      <w:r w:rsidRPr="00865731">
        <w:rPr>
          <w:rFonts w:ascii="Calibri" w:hAnsi="Calibri" w:cs="Calibri"/>
          <w:i/>
          <w:iCs/>
        </w:rPr>
        <w:t>Source: COGNOS Time to First Contact Report FFY 2020</w:t>
      </w:r>
    </w:p>
    <w:p w14:paraId="760795CD" w14:textId="77777777" w:rsidR="001D5567" w:rsidRPr="00865731" w:rsidRDefault="001D5567" w:rsidP="001D5567">
      <w:pPr>
        <w:jc w:val="both"/>
        <w:rPr>
          <w:rFonts w:ascii="Calibri" w:hAnsi="Calibri" w:cs="Calibri"/>
          <w:i/>
          <w:iCs/>
          <w:noProof/>
        </w:rPr>
      </w:pPr>
      <w:r w:rsidRPr="00865731">
        <w:rPr>
          <w:rFonts w:ascii="Calibri" w:hAnsi="Calibri" w:cs="Calibri"/>
          <w:i/>
          <w:iCs/>
          <w:noProof/>
        </w:rPr>
        <w:drawing>
          <wp:inline distT="0" distB="0" distL="0" distR="0" wp14:anchorId="2D5ABB22" wp14:editId="5236B1E3">
            <wp:extent cx="5961888" cy="2329815"/>
            <wp:effectExtent l="0" t="0" r="1270" b="13335"/>
            <wp:docPr id="829" name="Chart 8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C0AD661" w14:textId="77777777" w:rsidR="001D5567" w:rsidRPr="00865731" w:rsidRDefault="001D5567" w:rsidP="001D5567">
      <w:pPr>
        <w:jc w:val="both"/>
        <w:rPr>
          <w:rFonts w:ascii="Calibri" w:hAnsi="Calibri" w:cs="Calibri"/>
          <w:i/>
          <w:iCs/>
        </w:rPr>
      </w:pPr>
      <w:r w:rsidRPr="00865731">
        <w:rPr>
          <w:rFonts w:ascii="Calibri" w:hAnsi="Calibri" w:cs="Calibri"/>
          <w:i/>
          <w:iCs/>
        </w:rPr>
        <w:t>Source: COGNOS Statewide Referrals Report Calendar Year 2020</w:t>
      </w:r>
    </w:p>
    <w:p w14:paraId="66CF1948" w14:textId="77777777" w:rsidR="001D5567" w:rsidRPr="00865731" w:rsidRDefault="001D5567" w:rsidP="001D5567">
      <w:pPr>
        <w:jc w:val="both"/>
        <w:rPr>
          <w:rFonts w:ascii="Calibri" w:hAnsi="Calibri" w:cs="Calibri"/>
          <w:i/>
          <w:iCs/>
          <w:noProof/>
          <w:u w:val="single"/>
        </w:rPr>
      </w:pPr>
      <w:r w:rsidRPr="00865731">
        <w:rPr>
          <w:rFonts w:ascii="Calibri" w:hAnsi="Calibri" w:cs="Calibri"/>
          <w:i/>
          <w:iCs/>
          <w:noProof/>
          <w:u w:val="single"/>
        </w:rPr>
        <w:t xml:space="preserve">CFSR Measure: Recurrence of Maltreatment </w:t>
      </w:r>
    </w:p>
    <w:p w14:paraId="3209DB63" w14:textId="77777777" w:rsidR="001D5567" w:rsidRPr="00865731" w:rsidRDefault="001D5567" w:rsidP="001D5567">
      <w:pPr>
        <w:jc w:val="both"/>
        <w:rPr>
          <w:rFonts w:ascii="Calibri" w:hAnsi="Calibri" w:cs="Calibri"/>
          <w:i/>
          <w:iCs/>
          <w:noProof/>
        </w:rPr>
      </w:pPr>
      <w:r w:rsidRPr="00865731">
        <w:rPr>
          <w:rFonts w:ascii="Calibri" w:hAnsi="Calibri" w:cs="Calibri"/>
          <w:i/>
          <w:iCs/>
          <w:noProof/>
        </w:rPr>
        <w:t xml:space="preserve">Of all children who were victims of a substantiated maltreatment report during a 12 month period, the percentages who were victims of another substantiated maltreatment report within 12 months will be 9.5% or less. </w:t>
      </w:r>
    </w:p>
    <w:p w14:paraId="3F3244F3" w14:textId="76EAEE08" w:rsidR="001D5567" w:rsidRPr="00865731" w:rsidRDefault="001D5567" w:rsidP="001D5567">
      <w:pPr>
        <w:jc w:val="both"/>
        <w:rPr>
          <w:rFonts w:ascii="Calibri" w:hAnsi="Calibri" w:cs="Calibri"/>
          <w:i/>
          <w:iCs/>
          <w:noProof/>
        </w:rPr>
      </w:pPr>
      <w:r w:rsidRPr="00865731">
        <w:rPr>
          <w:rFonts w:ascii="Calibri" w:hAnsi="Calibri" w:cs="Calibri"/>
          <w:i/>
          <w:iCs/>
          <w:noProof/>
        </w:rPr>
        <w:t>CFSR Round 3 Data Profile February 2021</w:t>
      </w:r>
    </w:p>
    <w:p w14:paraId="728B25EA" w14:textId="77777777" w:rsidR="00B249BC" w:rsidRDefault="001D5567" w:rsidP="001D5567">
      <w:pPr>
        <w:jc w:val="both"/>
        <w:rPr>
          <w:rFonts w:ascii="Calibri" w:hAnsi="Calibri" w:cs="Calibri"/>
          <w:i/>
          <w:iCs/>
          <w:noProof/>
        </w:rPr>
      </w:pPr>
      <w:r w:rsidRPr="00865731">
        <w:rPr>
          <w:rFonts w:ascii="Calibri" w:hAnsi="Calibri" w:cs="Calibri"/>
          <w:i/>
          <w:iCs/>
          <w:noProof/>
        </w:rPr>
        <w:t xml:space="preserve">Observed Performance:  </w:t>
      </w:r>
      <w:r w:rsidR="00E74FE2">
        <w:rPr>
          <w:rFonts w:ascii="Calibri" w:hAnsi="Calibri" w:cs="Calibri"/>
          <w:i/>
          <w:iCs/>
          <w:noProof/>
        </w:rPr>
        <w:t xml:space="preserve"> </w:t>
      </w:r>
      <w:r w:rsidRPr="00865731">
        <w:rPr>
          <w:rFonts w:ascii="Calibri" w:hAnsi="Calibri" w:cs="Calibri"/>
          <w:i/>
          <w:iCs/>
          <w:noProof/>
        </w:rPr>
        <w:t>FY18-19 is 7%</w:t>
      </w:r>
      <w:r w:rsidR="00B249BC">
        <w:rPr>
          <w:rFonts w:ascii="Calibri" w:hAnsi="Calibri" w:cs="Calibri"/>
          <w:i/>
          <w:iCs/>
          <w:noProof/>
        </w:rPr>
        <w:t xml:space="preserve"> </w:t>
      </w:r>
      <w:r w:rsidRPr="00865731">
        <w:rPr>
          <w:rFonts w:ascii="Calibri" w:hAnsi="Calibri" w:cs="Calibri"/>
          <w:i/>
          <w:iCs/>
          <w:noProof/>
        </w:rPr>
        <w:t xml:space="preserve"> FY17-18 is 7.4%</w:t>
      </w:r>
    </w:p>
    <w:p w14:paraId="1FE37323" w14:textId="5CACF6F6" w:rsidR="001D5567" w:rsidRPr="00865731" w:rsidRDefault="001D5567" w:rsidP="001D5567">
      <w:pPr>
        <w:jc w:val="both"/>
        <w:rPr>
          <w:rFonts w:ascii="Calibri" w:hAnsi="Calibri" w:cs="Calibri"/>
          <w:i/>
          <w:iCs/>
          <w:noProof/>
        </w:rPr>
      </w:pPr>
      <w:r w:rsidRPr="00865731">
        <w:rPr>
          <w:rFonts w:ascii="Calibri" w:hAnsi="Calibri" w:cs="Calibri"/>
          <w:i/>
          <w:iCs/>
          <w:noProof/>
        </w:rPr>
        <w:lastRenderedPageBreak/>
        <w:t xml:space="preserve">Risk Standardized </w:t>
      </w:r>
      <w:r w:rsidR="004D4742">
        <w:rPr>
          <w:rFonts w:ascii="Calibri" w:hAnsi="Calibri" w:cs="Calibri"/>
          <w:i/>
          <w:iCs/>
          <w:noProof/>
        </w:rPr>
        <w:t>Performance</w:t>
      </w:r>
      <w:r w:rsidRPr="00865731">
        <w:rPr>
          <w:rFonts w:ascii="Calibri" w:hAnsi="Calibri" w:cs="Calibri"/>
          <w:i/>
          <w:iCs/>
          <w:noProof/>
        </w:rPr>
        <w:t>: FY16-17 is 4.6%</w:t>
      </w:r>
    </w:p>
    <w:p w14:paraId="73C4D00A" w14:textId="77777777" w:rsidR="001D5567" w:rsidRPr="00865731" w:rsidRDefault="001D5567" w:rsidP="001D5567">
      <w:pPr>
        <w:jc w:val="both"/>
        <w:rPr>
          <w:rFonts w:ascii="Calibri" w:hAnsi="Calibri" w:cs="Calibri"/>
          <w:i/>
          <w:iCs/>
          <w:noProof/>
          <w:u w:val="single"/>
        </w:rPr>
      </w:pPr>
      <w:r w:rsidRPr="00865731">
        <w:rPr>
          <w:rFonts w:ascii="Calibri" w:hAnsi="Calibri" w:cs="Calibri"/>
          <w:i/>
          <w:iCs/>
          <w:noProof/>
          <w:u w:val="single"/>
        </w:rPr>
        <w:t xml:space="preserve">CFSR Measure: Maltreatment in Foster Care  </w:t>
      </w:r>
    </w:p>
    <w:p w14:paraId="606E1707" w14:textId="77777777" w:rsidR="001D5567" w:rsidRPr="00865731" w:rsidRDefault="001D5567" w:rsidP="001D5567">
      <w:pPr>
        <w:jc w:val="both"/>
        <w:rPr>
          <w:rFonts w:ascii="Calibri" w:hAnsi="Calibri" w:cs="Calibri"/>
          <w:i/>
          <w:iCs/>
          <w:noProof/>
        </w:rPr>
      </w:pPr>
      <w:r w:rsidRPr="00865731">
        <w:rPr>
          <w:rFonts w:ascii="Calibri" w:hAnsi="Calibri" w:cs="Calibri"/>
          <w:i/>
          <w:iCs/>
          <w:noProof/>
        </w:rPr>
        <w:t xml:space="preserve">Of all children in out-of-home care during a 12 month period, the victimization rate per 100,000 days of care will be 9.67 or less. </w:t>
      </w:r>
    </w:p>
    <w:p w14:paraId="7A764A12" w14:textId="77777777" w:rsidR="001D5567" w:rsidRPr="00865731" w:rsidRDefault="001D5567" w:rsidP="00002B91">
      <w:pPr>
        <w:jc w:val="both"/>
        <w:rPr>
          <w:rFonts w:ascii="Calibri" w:hAnsi="Calibri" w:cs="Calibri"/>
          <w:i/>
          <w:iCs/>
          <w:noProof/>
        </w:rPr>
      </w:pPr>
      <w:r w:rsidRPr="00865731">
        <w:rPr>
          <w:rFonts w:ascii="Calibri" w:hAnsi="Calibri" w:cs="Calibri"/>
          <w:i/>
          <w:iCs/>
          <w:noProof/>
        </w:rPr>
        <w:t>CFSR Round 3 Data Profile February 2021</w:t>
      </w:r>
    </w:p>
    <w:p w14:paraId="27048F46" w14:textId="6EC3D3E6" w:rsidR="001D5567" w:rsidRPr="00865731" w:rsidRDefault="001D5567" w:rsidP="00002B91">
      <w:pPr>
        <w:jc w:val="both"/>
        <w:rPr>
          <w:rFonts w:ascii="Calibri" w:hAnsi="Calibri" w:cs="Calibri"/>
          <w:i/>
          <w:iCs/>
          <w:noProof/>
        </w:rPr>
      </w:pPr>
      <w:r w:rsidRPr="00865731">
        <w:rPr>
          <w:rFonts w:ascii="Calibri" w:hAnsi="Calibri" w:cs="Calibri"/>
          <w:i/>
          <w:iCs/>
          <w:noProof/>
        </w:rPr>
        <w:t xml:space="preserve">Observed Performance:  </w:t>
      </w:r>
      <w:r w:rsidR="00E74FE2">
        <w:rPr>
          <w:rFonts w:ascii="Calibri" w:hAnsi="Calibri" w:cs="Calibri"/>
          <w:i/>
          <w:iCs/>
          <w:noProof/>
        </w:rPr>
        <w:t xml:space="preserve"> </w:t>
      </w:r>
      <w:r w:rsidRPr="00865731">
        <w:rPr>
          <w:rFonts w:ascii="Calibri" w:hAnsi="Calibri" w:cs="Calibri"/>
          <w:i/>
          <w:iCs/>
          <w:noProof/>
        </w:rPr>
        <w:t>FY18 is 3.12</w:t>
      </w:r>
    </w:p>
    <w:p w14:paraId="74F93848" w14:textId="77777777" w:rsidR="001D5567" w:rsidRPr="00865731" w:rsidRDefault="001D5567" w:rsidP="00002B91">
      <w:pPr>
        <w:jc w:val="both"/>
        <w:rPr>
          <w:rFonts w:ascii="Calibri" w:hAnsi="Calibri" w:cs="Calibri"/>
          <w:i/>
          <w:iCs/>
          <w:noProof/>
        </w:rPr>
      </w:pPr>
      <w:r w:rsidRPr="00865731">
        <w:rPr>
          <w:rFonts w:ascii="Calibri" w:hAnsi="Calibri" w:cs="Calibri"/>
          <w:i/>
          <w:iCs/>
          <w:noProof/>
        </w:rPr>
        <w:tab/>
      </w:r>
      <w:r w:rsidRPr="00865731">
        <w:rPr>
          <w:rFonts w:ascii="Calibri" w:hAnsi="Calibri" w:cs="Calibri"/>
          <w:i/>
          <w:iCs/>
          <w:noProof/>
        </w:rPr>
        <w:tab/>
      </w:r>
      <w:r w:rsidRPr="00865731">
        <w:rPr>
          <w:rFonts w:ascii="Calibri" w:hAnsi="Calibri" w:cs="Calibri"/>
          <w:i/>
          <w:iCs/>
          <w:noProof/>
        </w:rPr>
        <w:tab/>
        <w:t xml:space="preserve"> FY17 is 3.43</w:t>
      </w:r>
    </w:p>
    <w:p w14:paraId="19DC8871" w14:textId="23A78619" w:rsidR="001D5567" w:rsidRPr="00865731" w:rsidRDefault="001D5567" w:rsidP="00002B91">
      <w:pPr>
        <w:jc w:val="both"/>
        <w:rPr>
          <w:rFonts w:ascii="Calibri" w:hAnsi="Calibri" w:cs="Calibri"/>
          <w:i/>
          <w:iCs/>
          <w:noProof/>
        </w:rPr>
      </w:pPr>
      <w:r w:rsidRPr="00865731">
        <w:rPr>
          <w:rFonts w:ascii="Calibri" w:hAnsi="Calibri" w:cs="Calibri"/>
          <w:i/>
          <w:iCs/>
          <w:noProof/>
        </w:rPr>
        <w:t xml:space="preserve">Risk Standardized </w:t>
      </w:r>
      <w:r w:rsidR="004D4742">
        <w:rPr>
          <w:rFonts w:ascii="Calibri" w:hAnsi="Calibri" w:cs="Calibri"/>
          <w:i/>
          <w:iCs/>
          <w:noProof/>
        </w:rPr>
        <w:t>Performance</w:t>
      </w:r>
      <w:r w:rsidRPr="00865731">
        <w:rPr>
          <w:rFonts w:ascii="Calibri" w:hAnsi="Calibri" w:cs="Calibri"/>
          <w:i/>
          <w:iCs/>
          <w:noProof/>
        </w:rPr>
        <w:t>: FY 18 is 4.59</w:t>
      </w:r>
      <w:r w:rsidRPr="00865731">
        <w:rPr>
          <w:rFonts w:ascii="Calibri" w:hAnsi="Calibri" w:cs="Calibri"/>
          <w:i/>
          <w:iCs/>
          <w:noProof/>
        </w:rPr>
        <w:tab/>
        <w:t xml:space="preserve"> FY17 is 4.76</w:t>
      </w:r>
    </w:p>
    <w:p w14:paraId="3C6B2607" w14:textId="7B389139" w:rsidR="001D5567" w:rsidRPr="00865731" w:rsidRDefault="001D5567" w:rsidP="001D5567">
      <w:pPr>
        <w:jc w:val="both"/>
        <w:rPr>
          <w:rFonts w:ascii="Calibri" w:hAnsi="Calibri" w:cs="Calibri"/>
          <w:i/>
          <w:iCs/>
          <w:noProof/>
        </w:rPr>
      </w:pPr>
      <w:r w:rsidRPr="00865731">
        <w:rPr>
          <w:rFonts w:ascii="Calibri" w:hAnsi="Calibri" w:cs="Calibri"/>
          <w:i/>
          <w:iCs/>
          <w:noProof/>
        </w:rPr>
        <w:t xml:space="preserve">CFSR Outcome Safety 1 is comprised of one CFSR Item (Item 1). The outcome rating for Safety 1 based on DPQI case reviews for </w:t>
      </w:r>
      <w:r w:rsidR="00327653">
        <w:rPr>
          <w:rFonts w:ascii="Calibri" w:hAnsi="Calibri" w:cs="Calibri"/>
          <w:i/>
          <w:iCs/>
          <w:noProof/>
        </w:rPr>
        <w:t>FFY</w:t>
      </w:r>
      <w:r w:rsidRPr="00865731">
        <w:rPr>
          <w:rFonts w:ascii="Calibri" w:hAnsi="Calibri" w:cs="Calibri"/>
          <w:i/>
          <w:iCs/>
          <w:noProof/>
        </w:rPr>
        <w:t xml:space="preserve"> 2020 indicates safety outcome one was substantially achieved in 50% of the cases reviewed, and not achieved in 50% of the cases reviewed. FFY data is based on case reviews completed October 1, 2019 to September 30, 2020. Case reviews are reflective of practice that occurred approimately 12 months prior to the date of the review. The outcome rating for Safety 1 based on DPQI case reviews for </w:t>
      </w:r>
      <w:r w:rsidR="00327653">
        <w:rPr>
          <w:rFonts w:ascii="Calibri" w:hAnsi="Calibri" w:cs="Calibri"/>
          <w:i/>
          <w:iCs/>
          <w:noProof/>
        </w:rPr>
        <w:t>FFY</w:t>
      </w:r>
      <w:r w:rsidRPr="00865731">
        <w:rPr>
          <w:rFonts w:ascii="Calibri" w:hAnsi="Calibri" w:cs="Calibri"/>
          <w:i/>
          <w:iCs/>
          <w:noProof/>
        </w:rPr>
        <w:t xml:space="preserve"> 2019 indicates Safety Outcome 1 was substantially achieved in 53.62% of the cases reviewed, and not achieved in 46.38% of the cases reviewed. FFY data is based on case reviews completed October 1, 2018 to September 30, 2019. </w:t>
      </w:r>
    </w:p>
    <w:p w14:paraId="759E9F40" w14:textId="77777777" w:rsidR="001D5567" w:rsidRPr="00865731" w:rsidRDefault="001D5567" w:rsidP="001D5567">
      <w:pPr>
        <w:jc w:val="both"/>
        <w:rPr>
          <w:rFonts w:ascii="Calibri" w:hAnsi="Calibri" w:cs="Calibri"/>
          <w:i/>
          <w:iCs/>
          <w:noProof/>
        </w:rPr>
      </w:pPr>
      <w:r w:rsidRPr="00865731">
        <w:rPr>
          <w:rFonts w:ascii="Calibri" w:hAnsi="Calibri" w:cs="Calibri"/>
          <w:i/>
          <w:iCs/>
          <w:noProof/>
        </w:rPr>
        <w:t xml:space="preserve">COGNOS reports provide calendar year data regarding the time to first contact. The Time to First Contact Report continues to be monitored by the District Community Services Managers, Regional Directors, and the Deputy Directors of Field Operations on a regular basis. During calendar year 2020 the COGNOS Statewide Referral report indicates the number of child maltreatment reports received and assigned for further assessment decreased when compared to prior years. In example, there were 8,472 less referrals received during calendar year 2020 than in 2019. Although the percentage of intakes assigned for further assessment increase from 61.75% in 2019 to 64.95% in 2020, the actual number of intake assigned for further assessment decreased by 4,150.  </w:t>
      </w:r>
    </w:p>
    <w:p w14:paraId="615049BE" w14:textId="74439F28" w:rsidR="001D5567" w:rsidRPr="00865731" w:rsidRDefault="001D5567" w:rsidP="001D5567">
      <w:pPr>
        <w:jc w:val="both"/>
        <w:rPr>
          <w:rFonts w:ascii="Calibri" w:hAnsi="Calibri" w:cs="Calibri"/>
          <w:i/>
          <w:iCs/>
          <w:noProof/>
        </w:rPr>
      </w:pPr>
      <w:r w:rsidRPr="00865731">
        <w:rPr>
          <w:rFonts w:ascii="Calibri" w:hAnsi="Calibri" w:cs="Calibri"/>
          <w:i/>
          <w:iCs/>
          <w:noProof/>
        </w:rPr>
        <w:t xml:space="preserve">The </w:t>
      </w:r>
      <w:r w:rsidR="00EE54AC">
        <w:rPr>
          <w:rFonts w:ascii="Calibri" w:hAnsi="Calibri" w:cs="Calibri"/>
          <w:i/>
          <w:iCs/>
          <w:noProof/>
        </w:rPr>
        <w:t>Department</w:t>
      </w:r>
      <w:r w:rsidRPr="00865731">
        <w:rPr>
          <w:rFonts w:ascii="Calibri" w:hAnsi="Calibri" w:cs="Calibri"/>
          <w:i/>
          <w:iCs/>
          <w:noProof/>
        </w:rPr>
        <w:t xml:space="preserve"> met the two CFSR safety data indicators. The </w:t>
      </w:r>
      <w:r w:rsidR="00EE54AC">
        <w:rPr>
          <w:rFonts w:ascii="Calibri" w:hAnsi="Calibri" w:cs="Calibri"/>
          <w:i/>
          <w:iCs/>
          <w:noProof/>
        </w:rPr>
        <w:t>Department</w:t>
      </w:r>
      <w:r w:rsidR="00E2090F" w:rsidRPr="00865731">
        <w:rPr>
          <w:rFonts w:ascii="Calibri" w:hAnsi="Calibri" w:cs="Calibri"/>
          <w:i/>
          <w:iCs/>
          <w:noProof/>
        </w:rPr>
        <w:t xml:space="preserve"> </w:t>
      </w:r>
      <w:r w:rsidRPr="00865731">
        <w:rPr>
          <w:rFonts w:ascii="Calibri" w:hAnsi="Calibri" w:cs="Calibri"/>
          <w:i/>
          <w:iCs/>
          <w:noProof/>
        </w:rPr>
        <w:t xml:space="preserve">met the national standard that 9.5% or less of children with a substantiated child maltreatment report had a second substantiated child maltreatment report within twelve months. The Department also met the national standard of 9.67 or less incidence of maltreatment in out-of-home care per 100,000 days in care. </w:t>
      </w:r>
    </w:p>
    <w:p w14:paraId="6029E2A7" w14:textId="2012FCEC" w:rsidR="001D5567" w:rsidRPr="00C5311B" w:rsidRDefault="001D5567" w:rsidP="001D5567">
      <w:pPr>
        <w:jc w:val="both"/>
        <w:rPr>
          <w:rFonts w:ascii="Calibri" w:hAnsi="Calibri" w:cs="Calibri"/>
          <w:i/>
          <w:iCs/>
          <w:noProof/>
        </w:rPr>
      </w:pPr>
      <w:r w:rsidRPr="00865731">
        <w:rPr>
          <w:rFonts w:ascii="Calibri" w:hAnsi="Calibri" w:cs="Calibri"/>
          <w:i/>
          <w:iCs/>
          <w:noProof/>
        </w:rPr>
        <w:t xml:space="preserve">The agency met the two CFSR safety data indicators and COGNOS data indicates that the percentage of cases in which face to face contact with the alleged child victim was made within the assigned timeframe increased from 44% in 2019 to 51.6% in 2020. DPQI social servicces case reviews show a slight decrease of 3.62% with a finding of 50% in FFY 2020 from 53.62% in FFY 2019. The primary rational for missed </w:t>
      </w:r>
      <w:r w:rsidRPr="00865731">
        <w:rPr>
          <w:rFonts w:ascii="Calibri" w:hAnsi="Calibri" w:cs="Calibri"/>
          <w:i/>
          <w:iCs/>
          <w:noProof/>
        </w:rPr>
        <w:lastRenderedPageBreak/>
        <w:t xml:space="preserve">timeframes given by caseworkers is caseload size. Most district CAPS developed in 2020 include a strategy to increase meeting face to face timeframes with alleged child victims. </w:t>
      </w:r>
      <w:r w:rsidR="004D4742">
        <w:rPr>
          <w:rFonts w:ascii="Calibri" w:hAnsi="Calibri" w:cs="Calibri"/>
          <w:i/>
          <w:iCs/>
          <w:noProof/>
        </w:rPr>
        <w:t>Strategies</w:t>
      </w:r>
      <w:r w:rsidRPr="00865731">
        <w:rPr>
          <w:rFonts w:ascii="Calibri" w:hAnsi="Calibri" w:cs="Calibri"/>
          <w:i/>
          <w:iCs/>
          <w:noProof/>
        </w:rPr>
        <w:t xml:space="preserve"> to positively impact Outcome Safety 1 are also included in the West Virginia </w:t>
      </w:r>
      <w:r w:rsidR="00D52D2F">
        <w:rPr>
          <w:rFonts w:ascii="Calibri" w:hAnsi="Calibri" w:cs="Calibri"/>
          <w:i/>
          <w:iCs/>
          <w:noProof/>
        </w:rPr>
        <w:t>PIP</w:t>
      </w:r>
      <w:r w:rsidRPr="00865731">
        <w:rPr>
          <w:rFonts w:ascii="Calibri" w:hAnsi="Calibri" w:cs="Calibri"/>
          <w:i/>
          <w:iCs/>
          <w:noProof/>
        </w:rPr>
        <w:t xml:space="preserve">. These </w:t>
      </w:r>
      <w:r w:rsidR="004D4742">
        <w:rPr>
          <w:rFonts w:ascii="Calibri" w:hAnsi="Calibri" w:cs="Calibri"/>
          <w:i/>
          <w:iCs/>
          <w:noProof/>
        </w:rPr>
        <w:t>strategies</w:t>
      </w:r>
      <w:r w:rsidRPr="00865731">
        <w:rPr>
          <w:rFonts w:ascii="Calibri" w:hAnsi="Calibri" w:cs="Calibri"/>
          <w:i/>
          <w:iCs/>
          <w:noProof/>
        </w:rPr>
        <w:t xml:space="preserve"> include a threshold analysis of the Centralized Intake system, worker recruitment and retention activities, and the closure of ongoing cases in which child safety has been assured. Data related to PIP goal achievement will be reported out in the West Virginia Child and Family Services Review Round 3 Program Improvement Plan Progress Report. The report will be sent electronically to </w:t>
      </w:r>
      <w:r w:rsidR="009605BC">
        <w:rPr>
          <w:rFonts w:ascii="Calibri" w:hAnsi="Calibri" w:cs="Calibri"/>
          <w:i/>
          <w:iCs/>
          <w:noProof/>
        </w:rPr>
        <w:t>AFC</w:t>
      </w:r>
      <w:r w:rsidRPr="00865731">
        <w:rPr>
          <w:rFonts w:ascii="Calibri" w:hAnsi="Calibri" w:cs="Calibri"/>
          <w:i/>
          <w:iCs/>
          <w:noProof/>
        </w:rPr>
        <w:t xml:space="preserve">  by the due date of June 30, 2021.</w:t>
      </w:r>
    </w:p>
    <w:p w14:paraId="66F3E226" w14:textId="361C0324" w:rsidR="00412F22" w:rsidRPr="000A5D16" w:rsidRDefault="00412F22" w:rsidP="00412F22">
      <w:pPr>
        <w:jc w:val="both"/>
        <w:rPr>
          <w:rFonts w:ascii="Calibri" w:hAnsi="Calibri" w:cs="Calibri"/>
          <w:b/>
          <w:bCs/>
          <w:i/>
          <w:iCs/>
          <w:noProof/>
          <w:highlight w:val="cyan"/>
        </w:rPr>
      </w:pPr>
      <w:r w:rsidRPr="000A5D16">
        <w:rPr>
          <w:rFonts w:ascii="Calibri" w:hAnsi="Calibri" w:cs="Calibri"/>
          <w:b/>
          <w:bCs/>
          <w:i/>
          <w:iCs/>
          <w:noProof/>
          <w:highlight w:val="cyan"/>
        </w:rPr>
        <w:t>Update 2023:</w:t>
      </w:r>
    </w:p>
    <w:p w14:paraId="3537B7A1" w14:textId="77777777" w:rsidR="00412F22" w:rsidRPr="000A5D16" w:rsidRDefault="00412F22" w:rsidP="00412F22">
      <w:pPr>
        <w:spacing w:before="0" w:beforeAutospacing="0" w:after="0" w:afterAutospacing="0" w:line="360" w:lineRule="auto"/>
        <w:ind w:left="14" w:right="86" w:hanging="14"/>
        <w:jc w:val="both"/>
        <w:rPr>
          <w:rFonts w:ascii="Calibri" w:eastAsia="Arial" w:hAnsi="Calibri" w:cs="Calibri"/>
          <w:i/>
          <w:iCs/>
          <w:color w:val="000000"/>
          <w:highlight w:val="cyan"/>
        </w:rPr>
      </w:pPr>
      <w:r w:rsidRPr="000A5D16">
        <w:rPr>
          <w:rFonts w:ascii="Calibri" w:eastAsia="Arial" w:hAnsi="Calibri" w:cs="Calibri"/>
          <w:i/>
          <w:iCs/>
          <w:color w:val="000000"/>
          <w:highlight w:val="cyan"/>
        </w:rPr>
        <w:t>DPQI Quality Assurance Case Review Data</w:t>
      </w:r>
    </w:p>
    <w:p w14:paraId="358C5D93" w14:textId="1CAD14EC" w:rsidR="00412F22" w:rsidRPr="000A5D16" w:rsidRDefault="00412F22" w:rsidP="00645E13">
      <w:pPr>
        <w:spacing w:before="0" w:beforeAutospacing="0" w:after="0" w:afterAutospacing="0" w:line="360" w:lineRule="auto"/>
        <w:ind w:right="86"/>
        <w:jc w:val="both"/>
        <w:rPr>
          <w:rFonts w:ascii="Calibri" w:eastAsia="Arial" w:hAnsi="Calibri" w:cs="Calibri"/>
          <w:i/>
          <w:iCs/>
          <w:color w:val="000000"/>
          <w:highlight w:val="cyan"/>
        </w:rPr>
      </w:pPr>
      <w:r w:rsidRPr="000A5D16">
        <w:rPr>
          <w:rFonts w:ascii="Calibri" w:eastAsia="Arial" w:hAnsi="Calibri" w:cs="Calibri"/>
          <w:i/>
          <w:iCs/>
          <w:color w:val="000000"/>
          <w:highlight w:val="cyan"/>
        </w:rPr>
        <w:t xml:space="preserve">FFY 2020: </w:t>
      </w:r>
      <w:r w:rsidR="00E73949" w:rsidRPr="000A5D16">
        <w:rPr>
          <w:rFonts w:ascii="Calibri" w:eastAsia="Arial" w:hAnsi="Calibri" w:cs="Calibri"/>
          <w:i/>
          <w:iCs/>
          <w:color w:val="000000"/>
          <w:highlight w:val="cyan"/>
        </w:rPr>
        <w:t xml:space="preserve"> </w:t>
      </w:r>
      <w:r w:rsidRPr="000A5D16">
        <w:rPr>
          <w:rFonts w:ascii="Calibri" w:eastAsia="Arial" w:hAnsi="Calibri" w:cs="Calibri"/>
          <w:i/>
          <w:iCs/>
          <w:color w:val="000000"/>
          <w:highlight w:val="cyan"/>
        </w:rPr>
        <w:t>50%</w:t>
      </w:r>
    </w:p>
    <w:p w14:paraId="64EEB22F" w14:textId="77777777" w:rsidR="00412F22" w:rsidRPr="000A5D16" w:rsidRDefault="00412F22" w:rsidP="00B50148">
      <w:pPr>
        <w:spacing w:before="0" w:beforeAutospacing="0" w:after="0" w:afterAutospacing="0" w:line="360" w:lineRule="auto"/>
        <w:ind w:left="14" w:right="86" w:hanging="14"/>
        <w:jc w:val="both"/>
        <w:rPr>
          <w:rFonts w:ascii="Calibri" w:eastAsia="Arial" w:hAnsi="Calibri" w:cs="Calibri"/>
          <w:i/>
          <w:iCs/>
          <w:color w:val="000000"/>
          <w:highlight w:val="cyan"/>
        </w:rPr>
      </w:pPr>
      <w:r w:rsidRPr="000A5D16">
        <w:rPr>
          <w:rFonts w:ascii="Calibri" w:eastAsia="Arial" w:hAnsi="Calibri" w:cs="Calibri"/>
          <w:i/>
          <w:iCs/>
          <w:color w:val="000000"/>
          <w:highlight w:val="cyan"/>
        </w:rPr>
        <w:t>FFY 2021: 60.27%</w:t>
      </w:r>
    </w:p>
    <w:p w14:paraId="3436907D" w14:textId="77777777" w:rsidR="00412F22" w:rsidRPr="000A5D16" w:rsidRDefault="00412F22" w:rsidP="00412F22">
      <w:pPr>
        <w:jc w:val="both"/>
        <w:rPr>
          <w:rFonts w:ascii="Calibri" w:hAnsi="Calibri" w:cs="Calibri"/>
          <w:i/>
          <w:iCs/>
          <w:noProof/>
          <w:highlight w:val="cyan"/>
        </w:rPr>
      </w:pPr>
      <w:r w:rsidRPr="000A5D16">
        <w:rPr>
          <w:rFonts w:ascii="Calibri" w:hAnsi="Calibri" w:cs="Calibri"/>
          <w:i/>
          <w:iCs/>
          <w:noProof/>
          <w:highlight w:val="cyan"/>
        </w:rPr>
        <w:drawing>
          <wp:inline distT="0" distB="0" distL="0" distR="0" wp14:anchorId="2FC8F5C6" wp14:editId="175326F6">
            <wp:extent cx="5947258" cy="2266950"/>
            <wp:effectExtent l="0" t="0" r="15875"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C51D5F7" w14:textId="77777777" w:rsidR="00412F22" w:rsidRPr="000A5D16" w:rsidRDefault="00412F22" w:rsidP="00412F22">
      <w:pPr>
        <w:jc w:val="both"/>
        <w:rPr>
          <w:rFonts w:ascii="Calibri" w:hAnsi="Calibri" w:cs="Calibri"/>
          <w:i/>
          <w:iCs/>
          <w:highlight w:val="cyan"/>
        </w:rPr>
      </w:pPr>
      <w:r w:rsidRPr="000A5D16">
        <w:rPr>
          <w:rFonts w:ascii="Calibri" w:hAnsi="Calibri" w:cs="Calibri"/>
          <w:i/>
          <w:iCs/>
          <w:highlight w:val="cyan"/>
        </w:rPr>
        <w:t>Source: DPQI Case Review Data</w:t>
      </w:r>
    </w:p>
    <w:p w14:paraId="5A8A344E" w14:textId="77777777" w:rsidR="00412F22" w:rsidRPr="000A5D16" w:rsidRDefault="00412F22" w:rsidP="00412F22">
      <w:pPr>
        <w:jc w:val="both"/>
        <w:rPr>
          <w:rFonts w:ascii="Calibri" w:hAnsi="Calibri" w:cs="Calibri"/>
          <w:i/>
          <w:iCs/>
          <w:highlight w:val="cyan"/>
        </w:rPr>
      </w:pPr>
      <w:r w:rsidRPr="000A5D16">
        <w:rPr>
          <w:rFonts w:ascii="Calibri" w:hAnsi="Calibri" w:cs="Calibri"/>
          <w:i/>
          <w:iCs/>
          <w:noProof/>
          <w:highlight w:val="cyan"/>
        </w:rPr>
        <w:lastRenderedPageBreak/>
        <w:drawing>
          <wp:inline distT="0" distB="0" distL="0" distR="0" wp14:anchorId="71D0F59A" wp14:editId="6C0A6882">
            <wp:extent cx="5932627" cy="2171700"/>
            <wp:effectExtent l="0" t="0" r="1143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1D0CC7D" w14:textId="6716ED79" w:rsidR="00412F22" w:rsidRPr="000A5D16" w:rsidRDefault="00412F22" w:rsidP="00412F22">
      <w:pPr>
        <w:jc w:val="both"/>
        <w:rPr>
          <w:rFonts w:ascii="Calibri" w:hAnsi="Calibri" w:cs="Calibri"/>
          <w:i/>
          <w:iCs/>
          <w:highlight w:val="cyan"/>
        </w:rPr>
      </w:pPr>
      <w:r w:rsidRPr="000A5D16">
        <w:rPr>
          <w:rFonts w:ascii="Calibri" w:hAnsi="Calibri" w:cs="Calibri"/>
          <w:i/>
          <w:iCs/>
          <w:highlight w:val="cyan"/>
        </w:rPr>
        <w:t>Source: COGNOS Time to First Contact Report FFY 2021</w:t>
      </w:r>
    </w:p>
    <w:p w14:paraId="424198AD" w14:textId="77777777" w:rsidR="00412F22" w:rsidRPr="000A5D16" w:rsidRDefault="00412F22" w:rsidP="00412F22">
      <w:pPr>
        <w:jc w:val="both"/>
        <w:rPr>
          <w:rFonts w:ascii="Calibri" w:hAnsi="Calibri" w:cs="Calibri"/>
          <w:i/>
          <w:iCs/>
          <w:noProof/>
          <w:highlight w:val="cyan"/>
        </w:rPr>
      </w:pPr>
      <w:r w:rsidRPr="000A5D16">
        <w:rPr>
          <w:rFonts w:ascii="Calibri" w:hAnsi="Calibri" w:cs="Calibri"/>
          <w:i/>
          <w:iCs/>
          <w:noProof/>
          <w:highlight w:val="cyan"/>
        </w:rPr>
        <w:drawing>
          <wp:inline distT="0" distB="0" distL="0" distR="0" wp14:anchorId="400899B0" wp14:editId="66582575">
            <wp:extent cx="5987562" cy="2329815"/>
            <wp:effectExtent l="0" t="0" r="13335" b="1333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98AF756" w14:textId="49C39E4D" w:rsidR="00412F22" w:rsidRPr="000A5D16" w:rsidRDefault="00412F22" w:rsidP="00412F22">
      <w:pPr>
        <w:jc w:val="both"/>
        <w:rPr>
          <w:rFonts w:ascii="Calibri" w:hAnsi="Calibri" w:cs="Calibri"/>
          <w:i/>
          <w:iCs/>
          <w:highlight w:val="cyan"/>
        </w:rPr>
      </w:pPr>
      <w:r w:rsidRPr="000A5D16">
        <w:rPr>
          <w:rFonts w:ascii="Calibri" w:hAnsi="Calibri" w:cs="Calibri"/>
          <w:i/>
          <w:iCs/>
          <w:highlight w:val="cyan"/>
        </w:rPr>
        <w:t>Source: COGNOS Statewide Referrals Report Calendar Year 202</w:t>
      </w:r>
      <w:r w:rsidR="00C27E35" w:rsidRPr="000A5D16">
        <w:rPr>
          <w:rFonts w:ascii="Calibri" w:hAnsi="Calibri" w:cs="Calibri"/>
          <w:i/>
          <w:iCs/>
          <w:highlight w:val="cyan"/>
        </w:rPr>
        <w:t>1</w:t>
      </w:r>
    </w:p>
    <w:p w14:paraId="133F9648" w14:textId="77777777" w:rsidR="00412F22" w:rsidRPr="000A5D16" w:rsidRDefault="00412F22" w:rsidP="00412F22">
      <w:pPr>
        <w:jc w:val="both"/>
        <w:rPr>
          <w:rFonts w:ascii="Calibri" w:hAnsi="Calibri" w:cs="Calibri"/>
          <w:i/>
          <w:iCs/>
          <w:noProof/>
          <w:highlight w:val="cyan"/>
          <w:u w:val="single"/>
        </w:rPr>
      </w:pPr>
      <w:r w:rsidRPr="000A5D16">
        <w:rPr>
          <w:rFonts w:ascii="Calibri" w:hAnsi="Calibri" w:cs="Calibri"/>
          <w:i/>
          <w:iCs/>
          <w:noProof/>
          <w:highlight w:val="cyan"/>
          <w:u w:val="single"/>
        </w:rPr>
        <w:t xml:space="preserve">CFSR Measure: Recurrence of Maltreatment </w:t>
      </w:r>
    </w:p>
    <w:p w14:paraId="0974FB30" w14:textId="77777777" w:rsidR="00412F22" w:rsidRPr="000A5D16" w:rsidRDefault="00412F22" w:rsidP="00412F22">
      <w:pPr>
        <w:jc w:val="both"/>
        <w:rPr>
          <w:rFonts w:ascii="Calibri" w:hAnsi="Calibri" w:cs="Calibri"/>
          <w:i/>
          <w:iCs/>
          <w:noProof/>
          <w:highlight w:val="cyan"/>
        </w:rPr>
      </w:pPr>
      <w:r w:rsidRPr="000A5D16">
        <w:rPr>
          <w:rFonts w:ascii="Calibri" w:hAnsi="Calibri" w:cs="Calibri"/>
          <w:i/>
          <w:iCs/>
          <w:noProof/>
          <w:highlight w:val="cyan"/>
        </w:rPr>
        <w:t xml:space="preserve">Of all children who were victims of a substantiated maltreatment report during a 12 month period, the percentage who were victims of another substantiated maltreatment report within 12 months will be 9.5% or less. </w:t>
      </w:r>
    </w:p>
    <w:p w14:paraId="67D5084C" w14:textId="77777777" w:rsidR="00412F22" w:rsidRPr="000A5D16" w:rsidRDefault="00412F22" w:rsidP="00412F22">
      <w:pPr>
        <w:jc w:val="both"/>
        <w:rPr>
          <w:rFonts w:ascii="Calibri" w:hAnsi="Calibri" w:cs="Calibri"/>
          <w:i/>
          <w:iCs/>
          <w:noProof/>
          <w:highlight w:val="cyan"/>
        </w:rPr>
      </w:pPr>
      <w:r w:rsidRPr="000A5D16">
        <w:rPr>
          <w:rFonts w:ascii="Calibri" w:hAnsi="Calibri" w:cs="Calibri"/>
          <w:i/>
          <w:iCs/>
          <w:noProof/>
          <w:highlight w:val="cyan"/>
        </w:rPr>
        <w:t>CFSR Round 3 Data Profile February 2022</w:t>
      </w:r>
    </w:p>
    <w:p w14:paraId="72AC3DB9" w14:textId="137DB112" w:rsidR="00412F22" w:rsidRPr="000A5D16" w:rsidRDefault="00412F22" w:rsidP="00412F22">
      <w:pPr>
        <w:jc w:val="both"/>
        <w:rPr>
          <w:rFonts w:ascii="Calibri" w:hAnsi="Calibri" w:cs="Calibri"/>
          <w:i/>
          <w:iCs/>
          <w:noProof/>
          <w:highlight w:val="cyan"/>
        </w:rPr>
      </w:pPr>
      <w:r w:rsidRPr="000A5D16">
        <w:rPr>
          <w:rFonts w:ascii="Calibri" w:hAnsi="Calibri" w:cs="Calibri"/>
          <w:i/>
          <w:iCs/>
          <w:noProof/>
          <w:highlight w:val="cyan"/>
        </w:rPr>
        <w:t xml:space="preserve">Observed Performance:  </w:t>
      </w:r>
      <w:r w:rsidR="00983E41" w:rsidRPr="000A5D16">
        <w:rPr>
          <w:rFonts w:ascii="Calibri" w:hAnsi="Calibri" w:cs="Calibri"/>
          <w:i/>
          <w:iCs/>
          <w:noProof/>
          <w:highlight w:val="cyan"/>
        </w:rPr>
        <w:t xml:space="preserve"> </w:t>
      </w:r>
      <w:r w:rsidRPr="000A5D16">
        <w:rPr>
          <w:rFonts w:ascii="Calibri" w:hAnsi="Calibri" w:cs="Calibri"/>
          <w:i/>
          <w:iCs/>
          <w:noProof/>
          <w:highlight w:val="cyan"/>
        </w:rPr>
        <w:t>FY19-20 is 5.4%</w:t>
      </w:r>
    </w:p>
    <w:p w14:paraId="54C8D48C" w14:textId="77777777" w:rsidR="00412F22" w:rsidRPr="000A5D16" w:rsidRDefault="00412F22" w:rsidP="00412F22">
      <w:pPr>
        <w:ind w:left="2160"/>
        <w:jc w:val="both"/>
        <w:rPr>
          <w:rFonts w:ascii="Calibri" w:hAnsi="Calibri" w:cs="Calibri"/>
          <w:i/>
          <w:iCs/>
          <w:noProof/>
          <w:highlight w:val="cyan"/>
        </w:rPr>
      </w:pPr>
      <w:r w:rsidRPr="000A5D16">
        <w:rPr>
          <w:rFonts w:ascii="Calibri" w:hAnsi="Calibri" w:cs="Calibri"/>
          <w:i/>
          <w:iCs/>
          <w:noProof/>
          <w:highlight w:val="cyan"/>
        </w:rPr>
        <w:lastRenderedPageBreak/>
        <w:t xml:space="preserve">  FY18-19 is 7%</w:t>
      </w:r>
    </w:p>
    <w:p w14:paraId="378EDFE4" w14:textId="7C8C420E" w:rsidR="00412F22" w:rsidRPr="000A5D16" w:rsidRDefault="00412F22" w:rsidP="00412F22">
      <w:pPr>
        <w:jc w:val="both"/>
        <w:rPr>
          <w:rFonts w:ascii="Calibri" w:hAnsi="Calibri" w:cs="Calibri"/>
          <w:i/>
          <w:iCs/>
          <w:noProof/>
          <w:highlight w:val="cyan"/>
        </w:rPr>
      </w:pPr>
      <w:r w:rsidRPr="000A5D16">
        <w:rPr>
          <w:rFonts w:ascii="Calibri" w:hAnsi="Calibri" w:cs="Calibri"/>
          <w:i/>
          <w:iCs/>
          <w:noProof/>
          <w:highlight w:val="cyan"/>
        </w:rPr>
        <w:t xml:space="preserve">Risk Standardized </w:t>
      </w:r>
      <w:r w:rsidR="004D4742" w:rsidRPr="000A5D16">
        <w:rPr>
          <w:rFonts w:ascii="Calibri" w:hAnsi="Calibri" w:cs="Calibri"/>
          <w:i/>
          <w:iCs/>
          <w:noProof/>
          <w:highlight w:val="cyan"/>
        </w:rPr>
        <w:t>Performance</w:t>
      </w:r>
      <w:r w:rsidRPr="000A5D16">
        <w:rPr>
          <w:rFonts w:ascii="Calibri" w:hAnsi="Calibri" w:cs="Calibri"/>
          <w:i/>
          <w:iCs/>
          <w:noProof/>
          <w:highlight w:val="cyan"/>
        </w:rPr>
        <w:t>: FY19-20 is 7.0%</w:t>
      </w:r>
    </w:p>
    <w:p w14:paraId="7F301048" w14:textId="60B3774C" w:rsidR="00412F22" w:rsidRPr="000A5D16" w:rsidRDefault="00412F22" w:rsidP="00412F22">
      <w:pPr>
        <w:jc w:val="both"/>
        <w:rPr>
          <w:rFonts w:ascii="Calibri" w:hAnsi="Calibri" w:cs="Calibri"/>
          <w:i/>
          <w:iCs/>
          <w:noProof/>
          <w:highlight w:val="cyan"/>
        </w:rPr>
      </w:pPr>
      <w:r w:rsidRPr="000A5D16">
        <w:rPr>
          <w:rFonts w:ascii="Calibri" w:hAnsi="Calibri" w:cs="Calibri"/>
          <w:i/>
          <w:iCs/>
          <w:noProof/>
          <w:highlight w:val="cyan"/>
        </w:rPr>
        <w:tab/>
      </w:r>
      <w:r w:rsidRPr="000A5D16">
        <w:rPr>
          <w:rFonts w:ascii="Calibri" w:hAnsi="Calibri" w:cs="Calibri"/>
          <w:i/>
          <w:iCs/>
          <w:noProof/>
          <w:highlight w:val="cyan"/>
        </w:rPr>
        <w:tab/>
      </w:r>
      <w:r w:rsidRPr="000A5D16">
        <w:rPr>
          <w:rFonts w:ascii="Calibri" w:hAnsi="Calibri" w:cs="Calibri"/>
          <w:i/>
          <w:iCs/>
          <w:noProof/>
          <w:highlight w:val="cyan"/>
        </w:rPr>
        <w:tab/>
      </w:r>
      <w:r w:rsidRPr="000A5D16">
        <w:rPr>
          <w:rFonts w:ascii="Calibri" w:hAnsi="Calibri" w:cs="Calibri"/>
          <w:i/>
          <w:iCs/>
          <w:noProof/>
          <w:highlight w:val="cyan"/>
        </w:rPr>
        <w:tab/>
        <w:t>FY18-19 is 9.0%</w:t>
      </w:r>
    </w:p>
    <w:p w14:paraId="71ED8DEB" w14:textId="77777777" w:rsidR="00412F22" w:rsidRPr="000A5D16" w:rsidRDefault="00412F22" w:rsidP="00412F22">
      <w:pPr>
        <w:jc w:val="both"/>
        <w:rPr>
          <w:rFonts w:ascii="Calibri" w:hAnsi="Calibri" w:cs="Calibri"/>
          <w:i/>
          <w:iCs/>
          <w:noProof/>
          <w:highlight w:val="cyan"/>
          <w:u w:val="single"/>
        </w:rPr>
      </w:pPr>
      <w:r w:rsidRPr="000A5D16">
        <w:rPr>
          <w:rFonts w:ascii="Calibri" w:hAnsi="Calibri" w:cs="Calibri"/>
          <w:i/>
          <w:iCs/>
          <w:noProof/>
          <w:highlight w:val="cyan"/>
          <w:u w:val="single"/>
        </w:rPr>
        <w:t xml:space="preserve">CFSR Measure: Maltreatment in Foster Care  </w:t>
      </w:r>
    </w:p>
    <w:p w14:paraId="416A62A3" w14:textId="77777777" w:rsidR="00412F22" w:rsidRPr="000A5D16" w:rsidRDefault="00412F22" w:rsidP="00412F22">
      <w:pPr>
        <w:jc w:val="both"/>
        <w:rPr>
          <w:rFonts w:ascii="Calibri" w:hAnsi="Calibri" w:cs="Calibri"/>
          <w:i/>
          <w:iCs/>
          <w:noProof/>
          <w:highlight w:val="cyan"/>
        </w:rPr>
      </w:pPr>
      <w:r w:rsidRPr="000A5D16">
        <w:rPr>
          <w:rFonts w:ascii="Calibri" w:hAnsi="Calibri" w:cs="Calibri"/>
          <w:i/>
          <w:iCs/>
          <w:noProof/>
          <w:highlight w:val="cyan"/>
        </w:rPr>
        <w:t xml:space="preserve">Of all children in out-of-home care during a 12 month period, the victimization rate per 100,000 days of care will be 9.67 or less. </w:t>
      </w:r>
    </w:p>
    <w:p w14:paraId="2956E135" w14:textId="77777777" w:rsidR="00412F22" w:rsidRPr="000A5D16" w:rsidRDefault="00412F22" w:rsidP="00412F22">
      <w:pPr>
        <w:jc w:val="both"/>
        <w:rPr>
          <w:rFonts w:ascii="Calibri" w:hAnsi="Calibri" w:cs="Calibri"/>
          <w:i/>
          <w:iCs/>
          <w:noProof/>
          <w:highlight w:val="cyan"/>
        </w:rPr>
      </w:pPr>
      <w:r w:rsidRPr="000A5D16">
        <w:rPr>
          <w:rFonts w:ascii="Calibri" w:hAnsi="Calibri" w:cs="Calibri"/>
          <w:i/>
          <w:iCs/>
          <w:noProof/>
          <w:highlight w:val="cyan"/>
        </w:rPr>
        <w:t>CFSR Round 3 Data Profile February 2022</w:t>
      </w:r>
    </w:p>
    <w:p w14:paraId="050A6781" w14:textId="5FF48363" w:rsidR="00412F22" w:rsidRPr="000A5D16" w:rsidRDefault="00412F22" w:rsidP="00412F22">
      <w:pPr>
        <w:jc w:val="both"/>
        <w:rPr>
          <w:rFonts w:ascii="Calibri" w:hAnsi="Calibri" w:cs="Calibri"/>
          <w:i/>
          <w:iCs/>
          <w:noProof/>
          <w:highlight w:val="cyan"/>
        </w:rPr>
      </w:pPr>
      <w:r w:rsidRPr="000A5D16">
        <w:rPr>
          <w:rFonts w:ascii="Calibri" w:hAnsi="Calibri" w:cs="Calibri"/>
          <w:i/>
          <w:iCs/>
          <w:noProof/>
          <w:highlight w:val="cyan"/>
        </w:rPr>
        <w:t>Observed Performance:  FY19 is 2.86</w:t>
      </w:r>
    </w:p>
    <w:p w14:paraId="7B316AA5" w14:textId="42615291" w:rsidR="00412F22" w:rsidRPr="000A5D16" w:rsidRDefault="00412F22" w:rsidP="00412F22">
      <w:pPr>
        <w:ind w:left="1440" w:firstLine="720"/>
        <w:jc w:val="both"/>
        <w:rPr>
          <w:rFonts w:ascii="Calibri" w:hAnsi="Calibri" w:cs="Calibri"/>
          <w:i/>
          <w:iCs/>
          <w:noProof/>
          <w:highlight w:val="cyan"/>
        </w:rPr>
      </w:pPr>
      <w:r w:rsidRPr="000A5D16">
        <w:rPr>
          <w:rFonts w:ascii="Calibri" w:hAnsi="Calibri" w:cs="Calibri"/>
          <w:i/>
          <w:iCs/>
          <w:noProof/>
          <w:highlight w:val="cyan"/>
        </w:rPr>
        <w:t>FY18 is 3.07</w:t>
      </w:r>
    </w:p>
    <w:p w14:paraId="31D53148" w14:textId="649EA62D" w:rsidR="00412F22" w:rsidRPr="000A5D16" w:rsidRDefault="00412F22" w:rsidP="00412F22">
      <w:pPr>
        <w:jc w:val="both"/>
        <w:rPr>
          <w:rFonts w:ascii="Calibri" w:hAnsi="Calibri" w:cs="Calibri"/>
          <w:i/>
          <w:iCs/>
          <w:noProof/>
          <w:highlight w:val="cyan"/>
        </w:rPr>
      </w:pPr>
      <w:r w:rsidRPr="000A5D16">
        <w:rPr>
          <w:rFonts w:ascii="Calibri" w:hAnsi="Calibri" w:cs="Calibri"/>
          <w:i/>
          <w:iCs/>
          <w:noProof/>
          <w:highlight w:val="cyan"/>
        </w:rPr>
        <w:t xml:space="preserve">Risk Standardized </w:t>
      </w:r>
      <w:r w:rsidR="004D4742" w:rsidRPr="000A5D16">
        <w:rPr>
          <w:rFonts w:ascii="Calibri" w:hAnsi="Calibri" w:cs="Calibri"/>
          <w:i/>
          <w:iCs/>
          <w:noProof/>
          <w:highlight w:val="cyan"/>
        </w:rPr>
        <w:t>Performance</w:t>
      </w:r>
      <w:r w:rsidRPr="000A5D16">
        <w:rPr>
          <w:rFonts w:ascii="Calibri" w:hAnsi="Calibri" w:cs="Calibri"/>
          <w:i/>
          <w:iCs/>
          <w:noProof/>
          <w:highlight w:val="cyan"/>
        </w:rPr>
        <w:t xml:space="preserve">: </w:t>
      </w:r>
      <w:r w:rsidR="00601FA6" w:rsidRPr="000A5D16">
        <w:rPr>
          <w:rFonts w:ascii="Calibri" w:hAnsi="Calibri" w:cs="Calibri"/>
          <w:i/>
          <w:iCs/>
          <w:noProof/>
          <w:highlight w:val="cyan"/>
        </w:rPr>
        <w:t xml:space="preserve"> </w:t>
      </w:r>
      <w:r w:rsidRPr="000A5D16">
        <w:rPr>
          <w:rFonts w:ascii="Calibri" w:hAnsi="Calibri" w:cs="Calibri"/>
          <w:i/>
          <w:iCs/>
          <w:noProof/>
          <w:highlight w:val="cyan"/>
        </w:rPr>
        <w:t>FY 19 is 3.95</w:t>
      </w:r>
    </w:p>
    <w:p w14:paraId="5AD05C04" w14:textId="77777777" w:rsidR="00412F22" w:rsidRPr="000A5D16" w:rsidRDefault="00412F22" w:rsidP="00412F22">
      <w:pPr>
        <w:ind w:left="2160" w:firstLine="720"/>
        <w:jc w:val="both"/>
        <w:rPr>
          <w:rFonts w:ascii="Calibri" w:hAnsi="Calibri" w:cs="Calibri"/>
          <w:i/>
          <w:iCs/>
          <w:noProof/>
          <w:highlight w:val="cyan"/>
        </w:rPr>
      </w:pPr>
      <w:r w:rsidRPr="000A5D16">
        <w:rPr>
          <w:rFonts w:ascii="Calibri" w:hAnsi="Calibri" w:cs="Calibri"/>
          <w:i/>
          <w:iCs/>
          <w:noProof/>
          <w:highlight w:val="cyan"/>
        </w:rPr>
        <w:t xml:space="preserve"> FY 18 is 4.23</w:t>
      </w:r>
    </w:p>
    <w:p w14:paraId="0666DC86" w14:textId="405C2B73" w:rsidR="00412F22" w:rsidRPr="000A5D16" w:rsidRDefault="00412F22" w:rsidP="00412F22">
      <w:pPr>
        <w:jc w:val="both"/>
        <w:rPr>
          <w:rFonts w:ascii="Calibri" w:hAnsi="Calibri" w:cs="Calibri"/>
          <w:i/>
          <w:iCs/>
          <w:noProof/>
          <w:highlight w:val="cyan"/>
        </w:rPr>
      </w:pPr>
      <w:r w:rsidRPr="000A5D16">
        <w:rPr>
          <w:rFonts w:ascii="Calibri" w:hAnsi="Calibri" w:cs="Calibri"/>
          <w:i/>
          <w:iCs/>
          <w:noProof/>
          <w:highlight w:val="cyan"/>
        </w:rPr>
        <w:t xml:space="preserve">CFSR Outcome Safety 1 is comprised of one CFSR Item (Item 1). The outcome rating for Safety 1 based on DPQI case reviews for </w:t>
      </w:r>
      <w:r w:rsidR="00327653" w:rsidRPr="000A5D16">
        <w:rPr>
          <w:rFonts w:ascii="Calibri" w:hAnsi="Calibri" w:cs="Calibri"/>
          <w:i/>
          <w:iCs/>
          <w:noProof/>
          <w:highlight w:val="cyan"/>
        </w:rPr>
        <w:t>FFY</w:t>
      </w:r>
      <w:r w:rsidRPr="000A5D16">
        <w:rPr>
          <w:rFonts w:ascii="Calibri" w:hAnsi="Calibri" w:cs="Calibri"/>
          <w:i/>
          <w:iCs/>
          <w:noProof/>
          <w:highlight w:val="cyan"/>
        </w:rPr>
        <w:t xml:space="preserve"> 2021 indicates safety outcome one was substantially achieved in 60.27% of the cases reviewed, and not achieved in 39.73% of the cases reviewed. FFY data is based on case reviews completed October 1, 2020 to September 30, 2021. Case reviews are reflective of practice that occurred approximately 12 months prior to the date of the review. The outcome rating for Safety Outcome 1 based on DPQI case reviews for </w:t>
      </w:r>
      <w:r w:rsidR="00327653" w:rsidRPr="000A5D16">
        <w:rPr>
          <w:rFonts w:ascii="Calibri" w:hAnsi="Calibri" w:cs="Calibri"/>
          <w:i/>
          <w:iCs/>
          <w:noProof/>
          <w:highlight w:val="cyan"/>
        </w:rPr>
        <w:t>FFY</w:t>
      </w:r>
      <w:r w:rsidRPr="000A5D16">
        <w:rPr>
          <w:rFonts w:ascii="Calibri" w:hAnsi="Calibri" w:cs="Calibri"/>
          <w:i/>
          <w:iCs/>
          <w:noProof/>
          <w:highlight w:val="cyan"/>
        </w:rPr>
        <w:t xml:space="preserve"> 2020 indicates Safety Outcome 1 was substantially achieved in 50% of the cases reviewed, and not achieved in 50% of the cases reviewed. FFY data is based on case reviews completed October 1, 2019 to September 30, 2020. </w:t>
      </w:r>
    </w:p>
    <w:p w14:paraId="3326B6B4" w14:textId="77777777" w:rsidR="00412F22" w:rsidRPr="000A5D16" w:rsidRDefault="00412F22" w:rsidP="00412F22">
      <w:pPr>
        <w:jc w:val="both"/>
        <w:rPr>
          <w:rFonts w:ascii="Calibri" w:hAnsi="Calibri" w:cs="Calibri"/>
          <w:i/>
          <w:iCs/>
          <w:noProof/>
          <w:highlight w:val="cyan"/>
        </w:rPr>
      </w:pPr>
      <w:r w:rsidRPr="000A5D16">
        <w:rPr>
          <w:rFonts w:ascii="Calibri" w:hAnsi="Calibri" w:cs="Calibri"/>
          <w:i/>
          <w:iCs/>
          <w:noProof/>
          <w:highlight w:val="cyan"/>
        </w:rPr>
        <w:t xml:space="preserve">COGNOS reports provide federal fiscal year data regarding the time to first contact. The Time to First Contact Report is monitored by the District Community Services Managers, Regional Directors, and the Deputy Directors of Field Operations on a regular basis. The percentage of face to face contacts with alleged child victims made within assigned timeframes has shown a steady increase over the last three federal fiscal years. COGNOS reports indicate the assigned time to first contact with alleged child victims during FFY 2019 was met in 44% of the intakes accepted for further assessment. This percentage increased to 51.60% met during FFY 2020 and to 60.5% met during the most recent FFY. </w:t>
      </w:r>
    </w:p>
    <w:p w14:paraId="6F3BEFCE" w14:textId="2AFBBD76" w:rsidR="00412F22" w:rsidRPr="000A5D16" w:rsidRDefault="00412F22" w:rsidP="00412F22">
      <w:pPr>
        <w:jc w:val="both"/>
        <w:rPr>
          <w:rFonts w:ascii="Calibri" w:hAnsi="Calibri" w:cs="Calibri"/>
          <w:i/>
          <w:iCs/>
          <w:noProof/>
          <w:highlight w:val="cyan"/>
        </w:rPr>
      </w:pPr>
      <w:r w:rsidRPr="000A5D16">
        <w:rPr>
          <w:rFonts w:ascii="Calibri" w:hAnsi="Calibri" w:cs="Calibri"/>
          <w:i/>
          <w:iCs/>
          <w:noProof/>
          <w:highlight w:val="cyan"/>
        </w:rPr>
        <w:t xml:space="preserve">COGNOS Statewide Referrals report provides data regarding the number of child maltreatment referrals received, and accepted for further assessment, during a calendar year. During calendar year 2021 the report indicates the number of child maltreatment reports received was 37,175 and those assigned for further assessment were 23,431. This is an increase when compared to the prior calendar year. During </w:t>
      </w:r>
      <w:r w:rsidRPr="000A5D16">
        <w:rPr>
          <w:rFonts w:ascii="Calibri" w:hAnsi="Calibri" w:cs="Calibri"/>
          <w:i/>
          <w:iCs/>
          <w:noProof/>
          <w:highlight w:val="cyan"/>
        </w:rPr>
        <w:lastRenderedPageBreak/>
        <w:t xml:space="preserve">calendar year 2020 the report indicates the number of child maltreatment reports received was 33,858 and 21,990 of those were assigned for further assessment of the family. This is an increase of 3,317 referrals of child maltreatment received and 1,441 accepted. </w:t>
      </w:r>
    </w:p>
    <w:p w14:paraId="696B988F" w14:textId="1D9A2A9D" w:rsidR="00412F22" w:rsidRPr="000A5D16" w:rsidRDefault="00412F22" w:rsidP="00412F22">
      <w:pPr>
        <w:jc w:val="both"/>
        <w:rPr>
          <w:rFonts w:ascii="Calibri" w:hAnsi="Calibri" w:cs="Calibri"/>
          <w:i/>
          <w:iCs/>
          <w:noProof/>
          <w:highlight w:val="cyan"/>
        </w:rPr>
      </w:pPr>
      <w:r w:rsidRPr="000A5D16">
        <w:rPr>
          <w:rFonts w:ascii="Calibri" w:hAnsi="Calibri" w:cs="Calibri"/>
          <w:i/>
          <w:iCs/>
          <w:noProof/>
          <w:highlight w:val="cyan"/>
        </w:rPr>
        <w:t xml:space="preserve">The </w:t>
      </w:r>
      <w:r w:rsidR="00EE54AC" w:rsidRPr="000A5D16">
        <w:rPr>
          <w:rFonts w:ascii="Calibri" w:hAnsi="Calibri" w:cs="Calibri"/>
          <w:i/>
          <w:iCs/>
          <w:noProof/>
          <w:highlight w:val="cyan"/>
        </w:rPr>
        <w:t>Department</w:t>
      </w:r>
      <w:r w:rsidRPr="000A5D16">
        <w:rPr>
          <w:rFonts w:ascii="Calibri" w:hAnsi="Calibri" w:cs="Calibri"/>
          <w:i/>
          <w:iCs/>
          <w:noProof/>
          <w:highlight w:val="cyan"/>
        </w:rPr>
        <w:t xml:space="preserve"> met the two CFSR safety data indicators. The </w:t>
      </w:r>
      <w:r w:rsidR="00EE54AC" w:rsidRPr="000A5D16">
        <w:rPr>
          <w:rFonts w:ascii="Calibri" w:hAnsi="Calibri" w:cs="Calibri"/>
          <w:i/>
          <w:iCs/>
          <w:noProof/>
          <w:highlight w:val="cyan"/>
        </w:rPr>
        <w:t>Department</w:t>
      </w:r>
      <w:r w:rsidR="0048722C" w:rsidRPr="000A5D16">
        <w:rPr>
          <w:rFonts w:ascii="Calibri" w:hAnsi="Calibri" w:cs="Calibri"/>
          <w:i/>
          <w:iCs/>
          <w:noProof/>
          <w:highlight w:val="cyan"/>
        </w:rPr>
        <w:t xml:space="preserve"> </w:t>
      </w:r>
      <w:r w:rsidRPr="000A5D16">
        <w:rPr>
          <w:rFonts w:ascii="Calibri" w:hAnsi="Calibri" w:cs="Calibri"/>
          <w:i/>
          <w:iCs/>
          <w:noProof/>
          <w:highlight w:val="cyan"/>
        </w:rPr>
        <w:t xml:space="preserve">met the national standard of 9.5% or less of children with a substantiated child maltreatment report had a second substantiated child maltreatment report within twelve months. The Department also met the national standard of 9.67 or less incidence of maltreatment in out-of-home care per 100,000 days in care. </w:t>
      </w:r>
    </w:p>
    <w:p w14:paraId="605A0EEB" w14:textId="3E619B3B" w:rsidR="001D5567" w:rsidRPr="00580284" w:rsidRDefault="00412F22" w:rsidP="001D3445">
      <w:pPr>
        <w:jc w:val="both"/>
        <w:rPr>
          <w:rFonts w:ascii="Calibri" w:hAnsi="Calibri" w:cs="Calibri"/>
          <w:i/>
          <w:iCs/>
          <w:noProof/>
        </w:rPr>
      </w:pPr>
      <w:r w:rsidRPr="000A5D16">
        <w:rPr>
          <w:rFonts w:ascii="Calibri" w:hAnsi="Calibri" w:cs="Calibri"/>
          <w:i/>
          <w:iCs/>
          <w:noProof/>
          <w:highlight w:val="cyan"/>
        </w:rPr>
        <w:t xml:space="preserve">The agency met the two CFSR safety data indicators and COGNOS data indicates that the percentage of cases in which face to face contact with the alleged child victim was made within the assigned timeframe has steadily increased from 44% in 2019 to 51.6% in 2020 to 60.50% in 2021. DPQI social servicces case reviews also show an increase of 10.27% with a finding of 60.27% in FFY 2021 from 50% in FFY 2020. The primary rational for missed timeframes given by caseworkers is caseload size. The primary rational given for missed timeframes by district level management staff is insufficent staffing levels. Most district Corrective Action Plans (CAPS) developed in 2021 include a strategy to increase meeting face to </w:t>
      </w:r>
      <w:r w:rsidR="000B0E64" w:rsidRPr="000A5D16">
        <w:rPr>
          <w:rFonts w:ascii="Calibri" w:hAnsi="Calibri" w:cs="Calibri"/>
          <w:i/>
          <w:iCs/>
          <w:noProof/>
          <w:highlight w:val="cyan"/>
        </w:rPr>
        <w:t>FaceTime</w:t>
      </w:r>
      <w:r w:rsidRPr="000A5D16">
        <w:rPr>
          <w:rFonts w:ascii="Calibri" w:hAnsi="Calibri" w:cs="Calibri"/>
          <w:i/>
          <w:iCs/>
          <w:noProof/>
          <w:highlight w:val="cyan"/>
        </w:rPr>
        <w:t>frames with alleged child victims. Strategies to positively impact Outcome Safety 1 were included in the West Virginia Program Improvement Plan. Activities implemented to improve the outcome included: a threshold analysis of the Centralized Intake system, worker recruitment and retention activities, and the development of intake tracking logs. Data related to PIP goal achievement will be discussed following completion of the first optional measurement period in May of 2022.</w:t>
      </w:r>
    </w:p>
    <w:p w14:paraId="40B05C25" w14:textId="77777777" w:rsidR="001D3445" w:rsidRPr="00FD06E1" w:rsidRDefault="001D3445" w:rsidP="001D3445">
      <w:pPr>
        <w:pBdr>
          <w:top w:val="single" w:sz="4" w:space="10" w:color="000000"/>
          <w:left w:val="single" w:sz="4" w:space="0" w:color="000000"/>
          <w:bottom w:val="single" w:sz="4" w:space="4" w:color="000000"/>
          <w:right w:val="single" w:sz="4" w:space="0" w:color="000000"/>
        </w:pBdr>
        <w:spacing w:after="230" w:line="278" w:lineRule="exact"/>
        <w:jc w:val="both"/>
        <w:textAlignment w:val="baseline"/>
        <w:rPr>
          <w:rFonts w:ascii="Calibri" w:eastAsia="Arial" w:hAnsi="Calibri" w:cs="Calibri"/>
          <w:b/>
          <w:color w:val="365F91"/>
        </w:rPr>
      </w:pPr>
      <w:r w:rsidRPr="00FD06E1">
        <w:rPr>
          <w:rFonts w:ascii="Calibri" w:eastAsia="Arial" w:hAnsi="Calibri" w:cs="Calibri"/>
          <w:b/>
          <w:color w:val="365F91"/>
        </w:rPr>
        <w:t xml:space="preserve">Safety Outcome 2: Children are safely maintained in their homes whenever </w:t>
      </w:r>
      <w:r w:rsidRPr="00FD06E1">
        <w:rPr>
          <w:rFonts w:ascii="Calibri" w:eastAsia="Arial" w:hAnsi="Calibri" w:cs="Calibri"/>
          <w:b/>
          <w:color w:val="365F91"/>
        </w:rPr>
        <w:br/>
        <w:t>possible and appropriate.</w:t>
      </w:r>
    </w:p>
    <w:p w14:paraId="48CBC07F" w14:textId="77777777" w:rsidR="001D3445" w:rsidRPr="00FD06E1" w:rsidRDefault="001D3445" w:rsidP="00645E13">
      <w:pPr>
        <w:spacing w:after="0" w:line="278" w:lineRule="exact"/>
        <w:ind w:right="504"/>
        <w:jc w:val="both"/>
        <w:textAlignment w:val="baseline"/>
        <w:rPr>
          <w:rFonts w:ascii="Calibri" w:eastAsia="Arial" w:hAnsi="Calibri" w:cs="Calibri"/>
          <w:b/>
          <w:color w:val="365F91"/>
        </w:rPr>
      </w:pPr>
      <w:r w:rsidRPr="00FD06E1">
        <w:rPr>
          <w:rFonts w:ascii="Calibri" w:eastAsia="Arial" w:hAnsi="Calibri" w:cs="Calibri"/>
          <w:b/>
          <w:color w:val="365F91"/>
        </w:rPr>
        <w:t>Services to Family to Protect Children in the Home and Prevent Removal or Re-Entry into Foster Care (Item 2)</w:t>
      </w:r>
    </w:p>
    <w:p w14:paraId="4BA4A5CC" w14:textId="77777777" w:rsidR="001D3445" w:rsidRPr="00FD06E1" w:rsidRDefault="001D3445" w:rsidP="00BB5F68">
      <w:pPr>
        <w:spacing w:before="234" w:after="0" w:line="254" w:lineRule="exact"/>
        <w:ind w:right="432"/>
        <w:jc w:val="both"/>
        <w:textAlignment w:val="baseline"/>
        <w:rPr>
          <w:rFonts w:ascii="Calibri" w:eastAsia="Arial" w:hAnsi="Calibri" w:cs="Calibri"/>
          <w:b/>
          <w:color w:val="000000"/>
        </w:rPr>
      </w:pPr>
      <w:r w:rsidRPr="00FD06E1">
        <w:rPr>
          <w:rFonts w:ascii="Calibri" w:eastAsia="Arial" w:hAnsi="Calibri" w:cs="Calibri"/>
          <w:b/>
          <w:color w:val="000000"/>
        </w:rPr>
        <w:t xml:space="preserve">Purpose of Assessment: </w:t>
      </w:r>
      <w:r w:rsidRPr="00FD06E1">
        <w:rPr>
          <w:rFonts w:ascii="Calibri" w:eastAsia="Arial" w:hAnsi="Calibri" w:cs="Calibri"/>
          <w:color w:val="000000"/>
        </w:rPr>
        <w:t>To determine whether, during the period under review, the agency made concerted efforts to provide services to the family to prevent children’s entry into foster care or re-entry after a reunification.</w:t>
      </w:r>
    </w:p>
    <w:p w14:paraId="06795EE6" w14:textId="77777777" w:rsidR="001D3445" w:rsidRPr="00FD06E1" w:rsidRDefault="001D3445" w:rsidP="00BB5F68">
      <w:pPr>
        <w:spacing w:before="239" w:after="0" w:line="252" w:lineRule="exact"/>
        <w:ind w:left="216" w:hanging="216"/>
        <w:jc w:val="both"/>
        <w:textAlignment w:val="baseline"/>
        <w:rPr>
          <w:rFonts w:ascii="Calibri" w:eastAsia="Arial" w:hAnsi="Calibri" w:cs="Calibri"/>
          <w:b/>
          <w:color w:val="4F81BC"/>
          <w:spacing w:val="-1"/>
        </w:rPr>
      </w:pPr>
      <w:r w:rsidRPr="00FD06E1">
        <w:rPr>
          <w:rFonts w:ascii="Calibri" w:eastAsia="Arial" w:hAnsi="Calibri" w:cs="Calibri"/>
          <w:b/>
          <w:color w:val="4F81BC"/>
          <w:spacing w:val="-1"/>
        </w:rPr>
        <w:t>Strength Rating Defined</w:t>
      </w:r>
    </w:p>
    <w:p w14:paraId="793A6495" w14:textId="77777777" w:rsidR="001D3445" w:rsidRPr="00FD06E1" w:rsidRDefault="001D3445" w:rsidP="00BB5F68">
      <w:pPr>
        <w:numPr>
          <w:ilvl w:val="0"/>
          <w:numId w:val="9"/>
        </w:numPr>
        <w:tabs>
          <w:tab w:val="left" w:pos="936"/>
        </w:tabs>
        <w:spacing w:before="254" w:beforeAutospacing="0" w:after="0" w:afterAutospacing="0" w:line="254" w:lineRule="exact"/>
        <w:ind w:left="936" w:right="792" w:hanging="216"/>
        <w:jc w:val="both"/>
        <w:textAlignment w:val="baseline"/>
        <w:rPr>
          <w:rFonts w:ascii="Calibri" w:eastAsia="Arial" w:hAnsi="Calibri" w:cs="Calibri"/>
          <w:color w:val="000000"/>
        </w:rPr>
      </w:pPr>
      <w:r w:rsidRPr="00FD06E1">
        <w:rPr>
          <w:rFonts w:ascii="Calibri" w:eastAsia="Arial" w:hAnsi="Calibri" w:cs="Calibri"/>
          <w:color w:val="000000"/>
        </w:rPr>
        <w:t>In cases where safety issues were present, safety-related services were offered to families to prevent removal of children during the period under review.</w:t>
      </w:r>
    </w:p>
    <w:p w14:paraId="5031AFD3" w14:textId="77777777" w:rsidR="001D3445" w:rsidRPr="00FD06E1" w:rsidRDefault="001D3445" w:rsidP="00BB5F68">
      <w:pPr>
        <w:numPr>
          <w:ilvl w:val="0"/>
          <w:numId w:val="9"/>
        </w:numPr>
        <w:tabs>
          <w:tab w:val="left" w:pos="936"/>
        </w:tabs>
        <w:spacing w:before="255" w:beforeAutospacing="0" w:after="0" w:afterAutospacing="0" w:line="254" w:lineRule="exact"/>
        <w:ind w:left="936" w:right="792" w:hanging="216"/>
        <w:jc w:val="both"/>
        <w:textAlignment w:val="baseline"/>
        <w:rPr>
          <w:rFonts w:ascii="Calibri" w:eastAsia="Arial" w:hAnsi="Calibri" w:cs="Calibri"/>
          <w:color w:val="000000"/>
        </w:rPr>
      </w:pPr>
      <w:r w:rsidRPr="00FD06E1">
        <w:rPr>
          <w:rFonts w:ascii="Calibri" w:eastAsia="Arial" w:hAnsi="Calibri" w:cs="Calibri"/>
          <w:color w:val="000000"/>
        </w:rPr>
        <w:t>OR, if safety-related services were not offered, this was because the safety issues warranted immediate removal of the child.</w:t>
      </w:r>
    </w:p>
    <w:p w14:paraId="1D3309B2" w14:textId="77777777" w:rsidR="001D3445" w:rsidRPr="00FD06E1" w:rsidRDefault="001D3445" w:rsidP="00BB5F68">
      <w:pPr>
        <w:spacing w:before="239" w:after="0" w:line="252" w:lineRule="exact"/>
        <w:ind w:left="216" w:hanging="216"/>
        <w:jc w:val="both"/>
        <w:textAlignment w:val="baseline"/>
        <w:rPr>
          <w:rFonts w:ascii="Calibri" w:eastAsia="Arial" w:hAnsi="Calibri" w:cs="Calibri"/>
          <w:b/>
          <w:color w:val="4F81BC"/>
        </w:rPr>
      </w:pPr>
      <w:r w:rsidRPr="00FD06E1">
        <w:rPr>
          <w:rFonts w:ascii="Calibri" w:eastAsia="Arial" w:hAnsi="Calibri" w:cs="Calibri"/>
          <w:b/>
          <w:color w:val="4F81BC"/>
        </w:rPr>
        <w:t>Concerted Efforts Required and/or Special Considerations in Rating</w:t>
      </w:r>
    </w:p>
    <w:p w14:paraId="4A07B58C" w14:textId="4922CC72" w:rsidR="001D3445" w:rsidRPr="00FD06E1" w:rsidRDefault="001D3445" w:rsidP="00EE3565">
      <w:pPr>
        <w:spacing w:before="236" w:after="0" w:line="254" w:lineRule="exact"/>
        <w:ind w:right="216"/>
        <w:jc w:val="both"/>
        <w:textAlignment w:val="baseline"/>
        <w:rPr>
          <w:rFonts w:ascii="Calibri" w:eastAsia="Arial" w:hAnsi="Calibri" w:cs="Calibri"/>
          <w:color w:val="000000"/>
        </w:rPr>
      </w:pPr>
      <w:r w:rsidRPr="00FD06E1">
        <w:rPr>
          <w:rFonts w:ascii="Calibri" w:eastAsia="Arial" w:hAnsi="Calibri" w:cs="Calibri"/>
          <w:color w:val="000000"/>
        </w:rPr>
        <w:lastRenderedPageBreak/>
        <w:t>This item is solely focused on rating the provision of appropriate safety-related services in response to safety concerns. If implementing a safety plan was the only provision needed to ensure the children’s safety rather than safety-related services, this item should be rated as Not Applicable (NA</w:t>
      </w:r>
      <w:r w:rsidR="00517198" w:rsidRPr="00FD06E1">
        <w:rPr>
          <w:rFonts w:ascii="Calibri" w:eastAsia="Arial" w:hAnsi="Calibri" w:cs="Calibri"/>
          <w:color w:val="000000"/>
        </w:rPr>
        <w:t>),</w:t>
      </w:r>
      <w:r w:rsidRPr="00FD06E1">
        <w:rPr>
          <w:rFonts w:ascii="Calibri" w:eastAsia="Arial" w:hAnsi="Calibri" w:cs="Calibri"/>
          <w:color w:val="000000"/>
        </w:rPr>
        <w:t xml:space="preserve"> and the safety plan should be assessed in Risk and Safety Assessment and Management (Item 3).</w:t>
      </w:r>
    </w:p>
    <w:p w14:paraId="24CCAB6E" w14:textId="77777777" w:rsidR="001D3445" w:rsidRPr="00FD06E1" w:rsidRDefault="001D3445" w:rsidP="00645E13">
      <w:pPr>
        <w:spacing w:before="236" w:after="0" w:line="254" w:lineRule="exact"/>
        <w:ind w:right="648"/>
        <w:jc w:val="both"/>
        <w:textAlignment w:val="baseline"/>
        <w:rPr>
          <w:rFonts w:ascii="Calibri" w:eastAsia="Arial" w:hAnsi="Calibri" w:cs="Calibri"/>
          <w:color w:val="000000"/>
        </w:rPr>
      </w:pPr>
      <w:r w:rsidRPr="00FD06E1">
        <w:rPr>
          <w:rFonts w:ascii="Calibri" w:eastAsia="Arial" w:hAnsi="Calibri" w:cs="Calibri"/>
          <w:color w:val="000000"/>
        </w:rPr>
        <w:t>Concerted efforts include working to engage families in needed safety-related services and facilitating a family’s access to those services.</w:t>
      </w:r>
    </w:p>
    <w:p w14:paraId="5AD96032" w14:textId="7E52B10E" w:rsidR="001D3445" w:rsidRDefault="001D3445" w:rsidP="00D270B9">
      <w:pPr>
        <w:spacing w:before="0" w:beforeAutospacing="0" w:after="0" w:afterAutospacing="0"/>
        <w:ind w:left="14" w:right="86" w:hanging="14"/>
        <w:jc w:val="both"/>
        <w:rPr>
          <w:rFonts w:ascii="Calibri" w:eastAsia="Arial" w:hAnsi="Calibri" w:cs="Calibri"/>
          <w:color w:val="000000"/>
        </w:rPr>
      </w:pPr>
      <w:bookmarkStart w:id="31" w:name="_Hlk16491270"/>
      <w:r w:rsidRPr="00FD06E1">
        <w:rPr>
          <w:rFonts w:ascii="Calibri" w:eastAsia="Arial" w:hAnsi="Calibri" w:cs="Calibri"/>
          <w:color w:val="000000"/>
        </w:rPr>
        <w:t>Goals and strategies to impact Safety Outcome 2 are in the WV Program Improvement Plan pgs. 26-29, 36-42, 44-49</w:t>
      </w:r>
    </w:p>
    <w:p w14:paraId="455F51AF" w14:textId="77777777" w:rsidR="00D270B9" w:rsidRPr="00FD06E1" w:rsidRDefault="00D270B9" w:rsidP="00645E13">
      <w:pPr>
        <w:spacing w:before="0" w:beforeAutospacing="0" w:after="0" w:afterAutospacing="0"/>
        <w:ind w:left="14" w:right="86" w:hanging="14"/>
        <w:jc w:val="both"/>
        <w:rPr>
          <w:rFonts w:ascii="Calibri" w:eastAsia="Arial" w:hAnsi="Calibri" w:cs="Calibri"/>
          <w:color w:val="000000"/>
        </w:rPr>
      </w:pPr>
    </w:p>
    <w:bookmarkEnd w:id="31"/>
    <w:p w14:paraId="604C31B5" w14:textId="1B048AF9" w:rsidR="001D3445" w:rsidRDefault="001D3445" w:rsidP="00D270B9">
      <w:pPr>
        <w:spacing w:before="0" w:beforeAutospacing="0" w:after="0" w:afterAutospacing="0"/>
        <w:ind w:left="14" w:right="86" w:hanging="14"/>
        <w:jc w:val="both"/>
        <w:rPr>
          <w:rFonts w:ascii="Calibri" w:eastAsia="Arial" w:hAnsi="Calibri" w:cs="Calibri"/>
          <w:color w:val="000000"/>
        </w:rPr>
      </w:pPr>
      <w:r w:rsidRPr="00FD06E1">
        <w:rPr>
          <w:rFonts w:ascii="Calibri" w:eastAsia="Arial" w:hAnsi="Calibri" w:cs="Calibri"/>
          <w:color w:val="000000"/>
        </w:rPr>
        <w:t>DPQI Quality Assurance Case Review Data</w:t>
      </w:r>
    </w:p>
    <w:p w14:paraId="18543ED0" w14:textId="77777777" w:rsidR="00BE4DBE" w:rsidRPr="00FD06E1" w:rsidRDefault="00BE4DBE" w:rsidP="00645E13">
      <w:pPr>
        <w:spacing w:before="0" w:beforeAutospacing="0" w:after="0" w:afterAutospacing="0"/>
        <w:ind w:left="14" w:right="86" w:hanging="14"/>
        <w:jc w:val="both"/>
        <w:rPr>
          <w:rFonts w:ascii="Calibri" w:eastAsia="Arial" w:hAnsi="Calibri" w:cs="Calibri"/>
          <w:color w:val="000000"/>
        </w:rPr>
      </w:pPr>
    </w:p>
    <w:p w14:paraId="661BDAE6" w14:textId="5078627C" w:rsidR="001D3445" w:rsidRDefault="001D3445" w:rsidP="00D270B9">
      <w:pPr>
        <w:spacing w:before="0" w:beforeAutospacing="0" w:after="0" w:afterAutospacing="0"/>
        <w:ind w:left="14" w:right="86" w:hanging="14"/>
        <w:jc w:val="both"/>
        <w:rPr>
          <w:rFonts w:ascii="Calibri" w:eastAsia="Arial" w:hAnsi="Calibri" w:cs="Calibri"/>
          <w:color w:val="000000"/>
        </w:rPr>
      </w:pPr>
      <w:r w:rsidRPr="00FD06E1">
        <w:rPr>
          <w:rFonts w:ascii="Calibri" w:eastAsia="Arial" w:hAnsi="Calibri" w:cs="Calibri"/>
          <w:color w:val="000000"/>
        </w:rPr>
        <w:tab/>
        <w:t>Baseline: 37.3%</w:t>
      </w:r>
    </w:p>
    <w:p w14:paraId="35670152" w14:textId="77777777" w:rsidR="00BE4DBE" w:rsidRPr="00FD06E1" w:rsidRDefault="00BE4DBE" w:rsidP="00645E13">
      <w:pPr>
        <w:spacing w:before="0" w:beforeAutospacing="0" w:after="0" w:afterAutospacing="0"/>
        <w:ind w:left="14" w:right="86" w:hanging="14"/>
        <w:jc w:val="both"/>
        <w:rPr>
          <w:rFonts w:ascii="Calibri" w:eastAsia="Arial" w:hAnsi="Calibri" w:cs="Calibri"/>
          <w:color w:val="000000"/>
        </w:rPr>
      </w:pPr>
    </w:p>
    <w:p w14:paraId="55A983D8" w14:textId="599845DA" w:rsidR="001D3445" w:rsidRDefault="001D3445" w:rsidP="00D270B9">
      <w:pPr>
        <w:spacing w:before="0" w:beforeAutospacing="0" w:after="0" w:afterAutospacing="0"/>
        <w:ind w:left="14" w:right="86" w:hanging="14"/>
        <w:jc w:val="both"/>
        <w:rPr>
          <w:rFonts w:ascii="Calibri" w:eastAsia="Arial" w:hAnsi="Calibri" w:cs="Calibri"/>
          <w:color w:val="000000"/>
        </w:rPr>
      </w:pPr>
      <w:r w:rsidRPr="00FD06E1">
        <w:rPr>
          <w:rFonts w:ascii="Calibri" w:eastAsia="Arial" w:hAnsi="Calibri" w:cs="Calibri"/>
          <w:color w:val="000000"/>
        </w:rPr>
        <w:t>PIP Goal: 45.9%</w:t>
      </w:r>
    </w:p>
    <w:p w14:paraId="41BC9DAD" w14:textId="77777777" w:rsidR="00BE4DBE" w:rsidRPr="00FD06E1" w:rsidRDefault="00BE4DBE" w:rsidP="00645E13">
      <w:pPr>
        <w:spacing w:before="0" w:beforeAutospacing="0" w:after="0" w:afterAutospacing="0"/>
        <w:ind w:left="14" w:right="86" w:hanging="14"/>
        <w:jc w:val="both"/>
        <w:rPr>
          <w:rFonts w:ascii="Calibri" w:eastAsia="Arial" w:hAnsi="Calibri" w:cs="Calibri"/>
          <w:color w:val="000000"/>
        </w:rPr>
      </w:pPr>
    </w:p>
    <w:p w14:paraId="54EFC385" w14:textId="6E4DC91F" w:rsidR="001D3445" w:rsidRPr="00FD06E1" w:rsidRDefault="001D3445" w:rsidP="00645E13">
      <w:pPr>
        <w:spacing w:before="0" w:beforeAutospacing="0" w:after="0" w:afterAutospacing="0"/>
        <w:ind w:left="14" w:right="86" w:hanging="14"/>
        <w:jc w:val="both"/>
        <w:rPr>
          <w:rFonts w:ascii="Calibri" w:eastAsia="Arial" w:hAnsi="Calibri" w:cs="Calibri"/>
          <w:color w:val="000000"/>
        </w:rPr>
      </w:pPr>
      <w:r w:rsidRPr="00FD06E1">
        <w:rPr>
          <w:rFonts w:ascii="Calibri" w:eastAsia="Arial" w:hAnsi="Calibri" w:cs="Calibri"/>
          <w:color w:val="000000"/>
        </w:rPr>
        <w:t>Reporting Period 6/2018-5/2019: 52.46%</w:t>
      </w:r>
    </w:p>
    <w:p w14:paraId="0D2C95CB" w14:textId="77777777" w:rsidR="001D3445" w:rsidRPr="00FD06E1" w:rsidRDefault="001D3445" w:rsidP="001D3445">
      <w:pPr>
        <w:jc w:val="both"/>
        <w:rPr>
          <w:rFonts w:ascii="Calibri" w:hAnsi="Calibri" w:cs="Calibri"/>
        </w:rPr>
      </w:pPr>
      <w:r w:rsidRPr="00FD06E1">
        <w:rPr>
          <w:rFonts w:ascii="Calibri" w:hAnsi="Calibri" w:cs="Calibri"/>
          <w:noProof/>
        </w:rPr>
        <w:drawing>
          <wp:inline distT="0" distB="0" distL="0" distR="0" wp14:anchorId="4E5D2726" wp14:editId="5EA1D870">
            <wp:extent cx="5708650" cy="2266950"/>
            <wp:effectExtent l="0" t="0" r="6350" b="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27B435F" w14:textId="77777777" w:rsidR="001D3445" w:rsidRPr="00FD06E1" w:rsidRDefault="001D3445" w:rsidP="001D3445">
      <w:pPr>
        <w:jc w:val="both"/>
        <w:rPr>
          <w:rFonts w:ascii="Calibri" w:hAnsi="Calibri" w:cs="Calibri"/>
        </w:rPr>
      </w:pPr>
      <w:r w:rsidRPr="00FD06E1">
        <w:rPr>
          <w:rFonts w:ascii="Calibri" w:hAnsi="Calibri" w:cs="Calibri"/>
        </w:rPr>
        <w:t>Source: DPQI Case Review Data</w:t>
      </w:r>
    </w:p>
    <w:p w14:paraId="4DD456F2" w14:textId="77777777" w:rsidR="001D3445" w:rsidRPr="00FD06E1" w:rsidRDefault="001D3445" w:rsidP="001D3445">
      <w:pPr>
        <w:jc w:val="both"/>
        <w:rPr>
          <w:rFonts w:ascii="Calibri" w:hAnsi="Calibri" w:cs="Calibri"/>
        </w:rPr>
      </w:pPr>
      <w:r w:rsidRPr="00FD06E1">
        <w:rPr>
          <w:rFonts w:ascii="Calibri" w:hAnsi="Calibri" w:cs="Calibri"/>
          <w:noProof/>
        </w:rPr>
        <w:lastRenderedPageBreak/>
        <w:drawing>
          <wp:inline distT="0" distB="0" distL="0" distR="0" wp14:anchorId="17672A22" wp14:editId="01F91FDA">
            <wp:extent cx="5708650" cy="2330450"/>
            <wp:effectExtent l="0" t="0" r="6350" b="12700"/>
            <wp:docPr id="839" name="Chart 8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6186E09" w14:textId="418D0A3D" w:rsidR="001D3445" w:rsidRPr="00FD06E1" w:rsidRDefault="001D3445" w:rsidP="001D3445">
      <w:pPr>
        <w:jc w:val="both"/>
        <w:rPr>
          <w:rFonts w:ascii="Calibri" w:hAnsi="Calibri" w:cs="Calibri"/>
        </w:rPr>
      </w:pPr>
      <w:r w:rsidRPr="00FD06E1">
        <w:rPr>
          <w:rFonts w:ascii="Calibri" w:hAnsi="Calibri" w:cs="Calibri"/>
        </w:rPr>
        <w:t xml:space="preserve">Source: DPQI Case Review Data </w:t>
      </w:r>
      <w:r w:rsidR="00B50148">
        <w:rPr>
          <w:rFonts w:ascii="Calibri" w:hAnsi="Calibri" w:cs="Calibri"/>
        </w:rPr>
        <w:t xml:space="preserve">FFY </w:t>
      </w:r>
      <w:r w:rsidRPr="00FD06E1">
        <w:rPr>
          <w:rFonts w:ascii="Calibri" w:hAnsi="Calibri" w:cs="Calibri"/>
        </w:rPr>
        <w:t xml:space="preserve">2018 </w:t>
      </w:r>
    </w:p>
    <w:p w14:paraId="53407A07" w14:textId="6E5AD8E1" w:rsidR="001D3445" w:rsidRPr="001A6B4F" w:rsidRDefault="001D3445" w:rsidP="001A6B4F">
      <w:pPr>
        <w:jc w:val="both"/>
        <w:rPr>
          <w:rFonts w:ascii="Calibri" w:hAnsi="Calibri" w:cs="Calibri"/>
        </w:rPr>
      </w:pPr>
      <w:r w:rsidRPr="00FD06E1">
        <w:rPr>
          <w:rFonts w:ascii="Calibri" w:hAnsi="Calibri" w:cs="Calibri"/>
          <w:noProof/>
        </w:rPr>
        <w:drawing>
          <wp:inline distT="0" distB="0" distL="0" distR="0" wp14:anchorId="772E7402" wp14:editId="4D479588">
            <wp:extent cx="5705856" cy="2432304"/>
            <wp:effectExtent l="0" t="0" r="9525" b="6350"/>
            <wp:docPr id="819" name="Chart 8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FD06E1">
        <w:rPr>
          <w:rFonts w:ascii="Calibri" w:hAnsi="Calibri" w:cs="Calibri"/>
        </w:rPr>
        <w:t>Source: DPQI Case Review Data</w:t>
      </w:r>
    </w:p>
    <w:p w14:paraId="338CDD3A" w14:textId="322DD848" w:rsidR="001D5567" w:rsidRPr="00865731" w:rsidRDefault="001D5567" w:rsidP="00645E13">
      <w:pPr>
        <w:spacing w:before="245" w:after="0"/>
        <w:jc w:val="both"/>
        <w:textAlignment w:val="baseline"/>
        <w:rPr>
          <w:rFonts w:ascii="Calibri" w:eastAsia="Arial" w:hAnsi="Calibri" w:cs="Calibri"/>
          <w:b/>
          <w:bCs/>
          <w:i/>
          <w:iCs/>
          <w:color w:val="365F91"/>
        </w:rPr>
      </w:pPr>
      <w:r w:rsidRPr="00865731">
        <w:rPr>
          <w:rFonts w:ascii="Calibri" w:hAnsi="Calibri" w:cs="Calibri"/>
          <w:b/>
          <w:bCs/>
          <w:i/>
          <w:iCs/>
        </w:rPr>
        <w:t>Update 2022:</w:t>
      </w:r>
    </w:p>
    <w:p w14:paraId="6E389B8E" w14:textId="7DB638A9" w:rsidR="001D5567" w:rsidRDefault="001D5567" w:rsidP="00351BBE">
      <w:pPr>
        <w:spacing w:before="0" w:beforeAutospacing="0" w:after="0" w:afterAutospacing="0"/>
        <w:ind w:left="14" w:right="86" w:hanging="14"/>
        <w:jc w:val="both"/>
        <w:rPr>
          <w:rFonts w:ascii="Calibri" w:eastAsia="Arial" w:hAnsi="Calibri" w:cs="Calibri"/>
          <w:i/>
          <w:iCs/>
          <w:color w:val="000000"/>
        </w:rPr>
      </w:pPr>
      <w:r w:rsidRPr="00865731">
        <w:rPr>
          <w:rFonts w:ascii="Calibri" w:eastAsia="Arial" w:hAnsi="Calibri" w:cs="Calibri"/>
          <w:i/>
          <w:iCs/>
          <w:color w:val="000000"/>
        </w:rPr>
        <w:t>DPQI Quality Assurance Case Review Data</w:t>
      </w:r>
    </w:p>
    <w:p w14:paraId="52A8B03E" w14:textId="77777777" w:rsidR="00351BBE" w:rsidRPr="00865731" w:rsidRDefault="00351BBE" w:rsidP="00645E13">
      <w:pPr>
        <w:spacing w:before="0" w:beforeAutospacing="0" w:after="0" w:afterAutospacing="0"/>
        <w:ind w:left="14" w:right="86" w:hanging="14"/>
        <w:jc w:val="both"/>
        <w:rPr>
          <w:rFonts w:ascii="Calibri" w:eastAsia="Arial" w:hAnsi="Calibri" w:cs="Calibri"/>
          <w:i/>
          <w:iCs/>
          <w:color w:val="000000"/>
        </w:rPr>
      </w:pPr>
    </w:p>
    <w:p w14:paraId="0CB48256" w14:textId="4A013D7A" w:rsidR="001D5567" w:rsidRDefault="001D5567" w:rsidP="00351BBE">
      <w:pPr>
        <w:spacing w:before="0" w:beforeAutospacing="0" w:after="0" w:afterAutospacing="0"/>
        <w:ind w:left="14" w:right="86" w:hanging="14"/>
        <w:jc w:val="both"/>
        <w:rPr>
          <w:rFonts w:ascii="Calibri" w:eastAsia="Arial" w:hAnsi="Calibri" w:cs="Calibri"/>
          <w:i/>
          <w:iCs/>
          <w:color w:val="000000"/>
        </w:rPr>
      </w:pPr>
      <w:r w:rsidRPr="00865731">
        <w:rPr>
          <w:rFonts w:ascii="Calibri" w:eastAsia="Arial" w:hAnsi="Calibri" w:cs="Calibri"/>
          <w:i/>
          <w:iCs/>
          <w:color w:val="000000"/>
        </w:rPr>
        <w:t>FFY 2019: 57.41%</w:t>
      </w:r>
    </w:p>
    <w:p w14:paraId="2CA05966" w14:textId="77777777" w:rsidR="00351BBE" w:rsidRPr="00865731" w:rsidRDefault="00351BBE" w:rsidP="00645E13">
      <w:pPr>
        <w:spacing w:before="0" w:beforeAutospacing="0" w:after="0" w:afterAutospacing="0"/>
        <w:ind w:left="14" w:right="86" w:hanging="14"/>
        <w:jc w:val="both"/>
        <w:rPr>
          <w:rFonts w:ascii="Calibri" w:eastAsia="Arial" w:hAnsi="Calibri" w:cs="Calibri"/>
          <w:i/>
          <w:iCs/>
          <w:color w:val="000000"/>
        </w:rPr>
      </w:pPr>
    </w:p>
    <w:p w14:paraId="7C96E710" w14:textId="2E3F2A2C" w:rsidR="001D5567" w:rsidRPr="00865731" w:rsidRDefault="001D5567" w:rsidP="00645E13">
      <w:pPr>
        <w:spacing w:before="0" w:beforeAutospacing="0" w:after="0" w:afterAutospacing="0"/>
        <w:ind w:left="14" w:right="86" w:hanging="14"/>
        <w:jc w:val="both"/>
        <w:rPr>
          <w:rFonts w:ascii="Calibri" w:eastAsia="Arial" w:hAnsi="Calibri" w:cs="Calibri"/>
          <w:i/>
          <w:iCs/>
          <w:color w:val="000000"/>
        </w:rPr>
      </w:pPr>
      <w:r w:rsidRPr="00865731">
        <w:rPr>
          <w:rFonts w:ascii="Calibri" w:eastAsia="Arial" w:hAnsi="Calibri" w:cs="Calibri"/>
          <w:i/>
          <w:iCs/>
          <w:color w:val="000000"/>
        </w:rPr>
        <w:t>FFY 2020: 56%</w:t>
      </w:r>
    </w:p>
    <w:p w14:paraId="442B49F9" w14:textId="77777777" w:rsidR="001D5567" w:rsidRPr="00865731" w:rsidRDefault="001D5567" w:rsidP="001D5567">
      <w:pPr>
        <w:jc w:val="both"/>
        <w:rPr>
          <w:rFonts w:ascii="Calibri" w:hAnsi="Calibri" w:cs="Calibri"/>
          <w:i/>
          <w:iCs/>
        </w:rPr>
      </w:pPr>
      <w:r w:rsidRPr="00865731">
        <w:rPr>
          <w:rFonts w:ascii="Calibri" w:hAnsi="Calibri" w:cs="Calibri"/>
          <w:i/>
          <w:iCs/>
          <w:noProof/>
        </w:rPr>
        <w:lastRenderedPageBreak/>
        <w:drawing>
          <wp:inline distT="0" distB="0" distL="0" distR="0" wp14:anchorId="63BCE606" wp14:editId="420432C7">
            <wp:extent cx="5708650" cy="2266950"/>
            <wp:effectExtent l="0" t="0" r="6350" b="0"/>
            <wp:docPr id="830" name="Chart 8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BC1A45B" w14:textId="77777777" w:rsidR="001D5567" w:rsidRPr="00865731" w:rsidRDefault="001D5567" w:rsidP="001D5567">
      <w:pPr>
        <w:jc w:val="both"/>
        <w:rPr>
          <w:rFonts w:ascii="Calibri" w:hAnsi="Calibri" w:cs="Calibri"/>
          <w:i/>
          <w:iCs/>
        </w:rPr>
      </w:pPr>
      <w:r w:rsidRPr="00865731">
        <w:rPr>
          <w:rFonts w:ascii="Calibri" w:hAnsi="Calibri" w:cs="Calibri"/>
          <w:i/>
          <w:iCs/>
        </w:rPr>
        <w:t>Source: DPQI Case Review Data</w:t>
      </w:r>
    </w:p>
    <w:p w14:paraId="5ECB1B29" w14:textId="77777777" w:rsidR="001D5567" w:rsidRPr="00865731" w:rsidRDefault="001D5567" w:rsidP="001D5567">
      <w:pPr>
        <w:jc w:val="both"/>
        <w:rPr>
          <w:rFonts w:ascii="Calibri" w:hAnsi="Calibri" w:cs="Calibri"/>
          <w:i/>
          <w:iCs/>
        </w:rPr>
      </w:pPr>
      <w:r w:rsidRPr="00865731">
        <w:rPr>
          <w:rFonts w:ascii="Calibri" w:hAnsi="Calibri" w:cs="Calibri"/>
          <w:i/>
          <w:iCs/>
          <w:noProof/>
        </w:rPr>
        <w:drawing>
          <wp:inline distT="0" distB="0" distL="0" distR="0" wp14:anchorId="58FB63DE" wp14:editId="361CC8A5">
            <wp:extent cx="5708650" cy="2330450"/>
            <wp:effectExtent l="0" t="0" r="6350" b="12700"/>
            <wp:docPr id="831" name="Chart 8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0DDE783" w14:textId="77777777" w:rsidR="001D5567" w:rsidRPr="00865731" w:rsidRDefault="001D5567" w:rsidP="001D5567">
      <w:pPr>
        <w:jc w:val="both"/>
        <w:rPr>
          <w:rFonts w:ascii="Calibri" w:hAnsi="Calibri" w:cs="Calibri"/>
          <w:i/>
          <w:iCs/>
        </w:rPr>
      </w:pPr>
      <w:r w:rsidRPr="00865731">
        <w:rPr>
          <w:rFonts w:ascii="Calibri" w:hAnsi="Calibri" w:cs="Calibri"/>
          <w:i/>
          <w:iCs/>
        </w:rPr>
        <w:t xml:space="preserve">Source: DPQI Case Review Data FFY 2020 </w:t>
      </w:r>
    </w:p>
    <w:p w14:paraId="5B329A27" w14:textId="18DCF868" w:rsidR="001D5567" w:rsidRDefault="001D5567" w:rsidP="001A6B4F">
      <w:pPr>
        <w:jc w:val="both"/>
        <w:rPr>
          <w:rFonts w:ascii="Calibri" w:hAnsi="Calibri" w:cs="Calibri"/>
          <w:i/>
          <w:iCs/>
        </w:rPr>
      </w:pPr>
      <w:r w:rsidRPr="00865731">
        <w:rPr>
          <w:rFonts w:ascii="Calibri" w:hAnsi="Calibri" w:cs="Calibri"/>
          <w:i/>
          <w:iCs/>
          <w:noProof/>
        </w:rPr>
        <w:lastRenderedPageBreak/>
        <w:drawing>
          <wp:inline distT="0" distB="0" distL="0" distR="0" wp14:anchorId="25AF6F61" wp14:editId="094A3F4E">
            <wp:extent cx="5705856" cy="2432304"/>
            <wp:effectExtent l="0" t="0" r="9525" b="6350"/>
            <wp:docPr id="832" name="Chart 8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865731">
        <w:rPr>
          <w:rFonts w:ascii="Calibri" w:hAnsi="Calibri" w:cs="Calibri"/>
          <w:i/>
          <w:iCs/>
        </w:rPr>
        <w:t>Source: DPQI Case Review Data</w:t>
      </w:r>
    </w:p>
    <w:p w14:paraId="78E1A466" w14:textId="77777777" w:rsidR="00412F22" w:rsidRPr="000A5D16" w:rsidRDefault="00412F22" w:rsidP="00645E13">
      <w:pPr>
        <w:spacing w:before="245" w:after="0"/>
        <w:jc w:val="both"/>
        <w:textAlignment w:val="baseline"/>
        <w:rPr>
          <w:rFonts w:ascii="Calibri" w:eastAsia="Arial" w:hAnsi="Calibri" w:cs="Calibri"/>
          <w:b/>
          <w:bCs/>
          <w:i/>
          <w:iCs/>
          <w:color w:val="365F91"/>
          <w:highlight w:val="cyan"/>
        </w:rPr>
      </w:pPr>
      <w:r w:rsidRPr="000A5D16">
        <w:rPr>
          <w:rFonts w:ascii="Calibri" w:hAnsi="Calibri" w:cs="Calibri"/>
          <w:b/>
          <w:bCs/>
          <w:i/>
          <w:iCs/>
          <w:highlight w:val="cyan"/>
        </w:rPr>
        <w:t>Update 2023:</w:t>
      </w:r>
    </w:p>
    <w:p w14:paraId="036CC6DC" w14:textId="43C1C304" w:rsidR="00412F22" w:rsidRPr="000A5D16" w:rsidRDefault="00412F22" w:rsidP="00351BBE">
      <w:pPr>
        <w:spacing w:before="0" w:beforeAutospacing="0" w:after="0" w:afterAutospacing="0"/>
        <w:ind w:left="14" w:right="86" w:hanging="14"/>
        <w:jc w:val="both"/>
        <w:rPr>
          <w:rFonts w:ascii="Calibri" w:eastAsia="Arial" w:hAnsi="Calibri" w:cs="Calibri"/>
          <w:i/>
          <w:iCs/>
          <w:color w:val="000000"/>
          <w:highlight w:val="cyan"/>
        </w:rPr>
      </w:pPr>
      <w:r w:rsidRPr="000A5D16">
        <w:rPr>
          <w:rFonts w:ascii="Calibri" w:eastAsia="Arial" w:hAnsi="Calibri" w:cs="Calibri"/>
          <w:i/>
          <w:iCs/>
          <w:color w:val="000000"/>
          <w:highlight w:val="cyan"/>
        </w:rPr>
        <w:t>DPQI Quality Assurance Case Review Data</w:t>
      </w:r>
    </w:p>
    <w:p w14:paraId="7B633C6D" w14:textId="77777777" w:rsidR="00351BBE" w:rsidRPr="000A5D16" w:rsidRDefault="00351BBE" w:rsidP="00645E13">
      <w:pPr>
        <w:spacing w:before="0" w:beforeAutospacing="0" w:after="0" w:afterAutospacing="0"/>
        <w:ind w:left="14" w:right="86" w:hanging="14"/>
        <w:jc w:val="both"/>
        <w:rPr>
          <w:rFonts w:ascii="Calibri" w:eastAsia="Arial" w:hAnsi="Calibri" w:cs="Calibri"/>
          <w:i/>
          <w:iCs/>
          <w:color w:val="000000"/>
          <w:highlight w:val="cyan"/>
        </w:rPr>
      </w:pPr>
    </w:p>
    <w:p w14:paraId="7F158550" w14:textId="4639ED50" w:rsidR="00412F22" w:rsidRPr="000A5D16" w:rsidRDefault="00412F22" w:rsidP="00B50148">
      <w:pPr>
        <w:spacing w:before="0" w:beforeAutospacing="0" w:after="0" w:afterAutospacing="0"/>
        <w:ind w:left="14" w:right="86" w:hanging="14"/>
        <w:jc w:val="both"/>
        <w:rPr>
          <w:rFonts w:ascii="Calibri" w:eastAsia="Arial" w:hAnsi="Calibri" w:cs="Calibri"/>
          <w:i/>
          <w:iCs/>
          <w:color w:val="000000"/>
          <w:highlight w:val="cyan"/>
        </w:rPr>
      </w:pPr>
      <w:r w:rsidRPr="000A5D16">
        <w:rPr>
          <w:rFonts w:ascii="Calibri" w:eastAsia="Arial" w:hAnsi="Calibri" w:cs="Calibri"/>
          <w:i/>
          <w:iCs/>
          <w:color w:val="000000"/>
          <w:highlight w:val="cyan"/>
        </w:rPr>
        <w:t>FFY 2020: 56%</w:t>
      </w:r>
    </w:p>
    <w:p w14:paraId="3751E8B6" w14:textId="77777777" w:rsidR="00351BBE" w:rsidRPr="000A5D16" w:rsidRDefault="00351BBE" w:rsidP="00645E13">
      <w:pPr>
        <w:spacing w:before="0" w:beforeAutospacing="0" w:after="0" w:afterAutospacing="0"/>
        <w:ind w:left="14" w:right="86" w:hanging="14"/>
        <w:jc w:val="both"/>
        <w:rPr>
          <w:rFonts w:ascii="Calibri" w:eastAsia="Arial" w:hAnsi="Calibri" w:cs="Calibri"/>
          <w:i/>
          <w:iCs/>
          <w:color w:val="000000"/>
          <w:highlight w:val="cyan"/>
        </w:rPr>
      </w:pPr>
    </w:p>
    <w:p w14:paraId="77A85262" w14:textId="77777777" w:rsidR="00412F22" w:rsidRPr="000A5D16" w:rsidRDefault="00412F22" w:rsidP="00645E13">
      <w:pPr>
        <w:spacing w:before="0" w:beforeAutospacing="0" w:after="0" w:afterAutospacing="0"/>
        <w:ind w:left="14" w:right="86" w:hanging="14"/>
        <w:jc w:val="both"/>
        <w:rPr>
          <w:rFonts w:ascii="Calibri" w:eastAsia="Arial" w:hAnsi="Calibri" w:cs="Calibri"/>
          <w:i/>
          <w:iCs/>
          <w:color w:val="000000"/>
          <w:highlight w:val="cyan"/>
        </w:rPr>
      </w:pPr>
      <w:r w:rsidRPr="000A5D16">
        <w:rPr>
          <w:rFonts w:ascii="Calibri" w:eastAsia="Arial" w:hAnsi="Calibri" w:cs="Calibri"/>
          <w:i/>
          <w:iCs/>
          <w:color w:val="000000"/>
          <w:highlight w:val="cyan"/>
        </w:rPr>
        <w:t>FFY 2021: 63.64%</w:t>
      </w:r>
    </w:p>
    <w:p w14:paraId="0F6D716A" w14:textId="77777777" w:rsidR="00412F22" w:rsidRPr="000A5D16" w:rsidRDefault="00412F22" w:rsidP="00412F22">
      <w:pPr>
        <w:spacing w:before="0" w:beforeAutospacing="0" w:after="0" w:afterAutospacing="0" w:line="360" w:lineRule="auto"/>
        <w:ind w:left="14" w:right="86" w:hanging="14"/>
        <w:jc w:val="both"/>
        <w:rPr>
          <w:rFonts w:ascii="Calibri" w:eastAsia="Arial" w:hAnsi="Calibri" w:cs="Calibri"/>
          <w:i/>
          <w:iCs/>
          <w:color w:val="000000"/>
          <w:highlight w:val="cyan"/>
        </w:rPr>
      </w:pPr>
    </w:p>
    <w:p w14:paraId="74A4B410" w14:textId="77777777" w:rsidR="00412F22" w:rsidRPr="000A5D16" w:rsidRDefault="00412F22" w:rsidP="00412F22">
      <w:pPr>
        <w:jc w:val="both"/>
        <w:rPr>
          <w:rFonts w:ascii="Calibri" w:hAnsi="Calibri" w:cs="Calibri"/>
          <w:i/>
          <w:iCs/>
          <w:highlight w:val="cyan"/>
        </w:rPr>
      </w:pPr>
      <w:r w:rsidRPr="000A5D16">
        <w:rPr>
          <w:rFonts w:ascii="Calibri" w:hAnsi="Calibri" w:cs="Calibri"/>
          <w:i/>
          <w:iCs/>
          <w:noProof/>
          <w:highlight w:val="cyan"/>
        </w:rPr>
        <w:drawing>
          <wp:inline distT="0" distB="0" distL="0" distR="0" wp14:anchorId="0048D504" wp14:editId="006B5341">
            <wp:extent cx="5708650" cy="2266950"/>
            <wp:effectExtent l="0" t="0" r="6350" b="0"/>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D9CD1BB" w14:textId="77777777" w:rsidR="00412F22" w:rsidRPr="000A5D16" w:rsidRDefault="00412F22" w:rsidP="00412F22">
      <w:pPr>
        <w:jc w:val="both"/>
        <w:rPr>
          <w:rFonts w:ascii="Calibri" w:hAnsi="Calibri" w:cs="Calibri"/>
          <w:i/>
          <w:iCs/>
          <w:highlight w:val="cyan"/>
        </w:rPr>
      </w:pPr>
      <w:r w:rsidRPr="000A5D16">
        <w:rPr>
          <w:rFonts w:ascii="Calibri" w:hAnsi="Calibri" w:cs="Calibri"/>
          <w:i/>
          <w:iCs/>
          <w:highlight w:val="cyan"/>
        </w:rPr>
        <w:t>Source: DPQI Case Review Data</w:t>
      </w:r>
    </w:p>
    <w:p w14:paraId="3426DFF5" w14:textId="3855C8B3" w:rsidR="00412F22" w:rsidRPr="000A5D16" w:rsidRDefault="00F67DD3" w:rsidP="00412F22">
      <w:pPr>
        <w:jc w:val="both"/>
        <w:rPr>
          <w:rFonts w:ascii="Calibri" w:hAnsi="Calibri" w:cs="Calibri"/>
          <w:i/>
          <w:iCs/>
          <w:highlight w:val="cyan"/>
        </w:rPr>
      </w:pPr>
      <w:r>
        <w:rPr>
          <w:noProof/>
        </w:rPr>
        <w:lastRenderedPageBreak/>
        <w:drawing>
          <wp:inline distT="0" distB="0" distL="0" distR="0" wp14:anchorId="4E0155B1" wp14:editId="24B343BD">
            <wp:extent cx="5708650" cy="3048000"/>
            <wp:effectExtent l="0" t="0" r="6350" b="0"/>
            <wp:docPr id="29" name="Picture 2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8650" cy="3048000"/>
                    </a:xfrm>
                    <a:prstGeom prst="rect">
                      <a:avLst/>
                    </a:prstGeom>
                    <a:noFill/>
                    <a:ln>
                      <a:noFill/>
                    </a:ln>
                  </pic:spPr>
                </pic:pic>
              </a:graphicData>
            </a:graphic>
          </wp:inline>
        </w:drawing>
      </w:r>
    </w:p>
    <w:p w14:paraId="526A7891" w14:textId="77777777" w:rsidR="00412F22" w:rsidRPr="000A5D16" w:rsidRDefault="00412F22" w:rsidP="00412F22">
      <w:pPr>
        <w:jc w:val="both"/>
        <w:rPr>
          <w:rFonts w:ascii="Calibri" w:hAnsi="Calibri" w:cs="Calibri"/>
          <w:i/>
          <w:iCs/>
          <w:highlight w:val="cyan"/>
        </w:rPr>
      </w:pPr>
      <w:r w:rsidRPr="000A5D16">
        <w:rPr>
          <w:rFonts w:ascii="Calibri" w:hAnsi="Calibri" w:cs="Calibri"/>
          <w:i/>
          <w:iCs/>
          <w:highlight w:val="cyan"/>
        </w:rPr>
        <w:t xml:space="preserve">Source: DPQI Case Review Data FFY 2021 </w:t>
      </w:r>
    </w:p>
    <w:p w14:paraId="59A04637" w14:textId="77777777" w:rsidR="00412F22" w:rsidRPr="000A5D16" w:rsidRDefault="00412F22" w:rsidP="00412F22">
      <w:pPr>
        <w:jc w:val="both"/>
        <w:rPr>
          <w:rFonts w:ascii="Calibri" w:hAnsi="Calibri" w:cs="Calibri"/>
          <w:i/>
          <w:iCs/>
          <w:highlight w:val="cyan"/>
        </w:rPr>
      </w:pPr>
      <w:r w:rsidRPr="000A5D16">
        <w:rPr>
          <w:rFonts w:ascii="Calibri" w:hAnsi="Calibri" w:cs="Calibri"/>
          <w:i/>
          <w:iCs/>
          <w:noProof/>
          <w:highlight w:val="cyan"/>
        </w:rPr>
        <w:drawing>
          <wp:inline distT="0" distB="0" distL="0" distR="0" wp14:anchorId="4C2B7357" wp14:editId="442F600A">
            <wp:extent cx="5705856" cy="2432304"/>
            <wp:effectExtent l="0" t="0" r="9525" b="635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4B28943" w14:textId="77777777" w:rsidR="00412F22" w:rsidRPr="00412F22" w:rsidRDefault="00412F22" w:rsidP="00412F22">
      <w:pPr>
        <w:spacing w:before="245" w:after="0" w:line="276" w:lineRule="exact"/>
        <w:ind w:left="216"/>
        <w:jc w:val="both"/>
        <w:textAlignment w:val="baseline"/>
        <w:rPr>
          <w:rFonts w:ascii="Calibri" w:eastAsia="Arial" w:hAnsi="Calibri" w:cs="Calibri"/>
          <w:b/>
          <w:i/>
          <w:iCs/>
          <w:color w:val="365F91"/>
        </w:rPr>
      </w:pPr>
      <w:r w:rsidRPr="000A5D16">
        <w:rPr>
          <w:rFonts w:ascii="Calibri" w:hAnsi="Calibri" w:cs="Calibri"/>
          <w:i/>
          <w:iCs/>
          <w:highlight w:val="cyan"/>
        </w:rPr>
        <w:t>Source: DPQI Case Review Data</w:t>
      </w:r>
    </w:p>
    <w:p w14:paraId="5E91922E" w14:textId="77777777" w:rsidR="00B249BC" w:rsidRDefault="00B249BC" w:rsidP="001D3445">
      <w:pPr>
        <w:spacing w:before="245" w:after="0" w:line="276" w:lineRule="exact"/>
        <w:ind w:left="216"/>
        <w:jc w:val="both"/>
        <w:textAlignment w:val="baseline"/>
        <w:rPr>
          <w:rFonts w:ascii="Calibri" w:eastAsia="Arial" w:hAnsi="Calibri" w:cs="Calibri"/>
          <w:b/>
          <w:color w:val="365F91"/>
        </w:rPr>
      </w:pPr>
    </w:p>
    <w:p w14:paraId="06EAF726" w14:textId="77777777" w:rsidR="00B249BC" w:rsidRDefault="00B249BC" w:rsidP="001D3445">
      <w:pPr>
        <w:spacing w:before="245" w:after="0" w:line="276" w:lineRule="exact"/>
        <w:ind w:left="216"/>
        <w:jc w:val="both"/>
        <w:textAlignment w:val="baseline"/>
        <w:rPr>
          <w:rFonts w:ascii="Calibri" w:eastAsia="Arial" w:hAnsi="Calibri" w:cs="Calibri"/>
          <w:b/>
          <w:color w:val="365F91"/>
        </w:rPr>
      </w:pPr>
    </w:p>
    <w:p w14:paraId="6B963C47" w14:textId="11A1CABA" w:rsidR="001D3445" w:rsidRPr="00FD06E1" w:rsidRDefault="001D3445" w:rsidP="001D3445">
      <w:pPr>
        <w:spacing w:before="245" w:after="0" w:line="276" w:lineRule="exact"/>
        <w:ind w:left="216"/>
        <w:jc w:val="both"/>
        <w:textAlignment w:val="baseline"/>
        <w:rPr>
          <w:rFonts w:ascii="Calibri" w:eastAsia="Arial" w:hAnsi="Calibri" w:cs="Calibri"/>
          <w:b/>
          <w:color w:val="365F91"/>
        </w:rPr>
      </w:pPr>
      <w:r w:rsidRPr="00FD06E1">
        <w:rPr>
          <w:rFonts w:ascii="Calibri" w:eastAsia="Arial" w:hAnsi="Calibri" w:cs="Calibri"/>
          <w:b/>
          <w:color w:val="365F91"/>
        </w:rPr>
        <w:lastRenderedPageBreak/>
        <w:t>Risk and Safety Assessment and Management (Item 3)</w:t>
      </w:r>
    </w:p>
    <w:p w14:paraId="516B4B92" w14:textId="75D75201" w:rsidR="00580284" w:rsidRPr="00E028E1" w:rsidRDefault="001D3445" w:rsidP="00E028E1">
      <w:pPr>
        <w:spacing w:before="234" w:after="0" w:line="254" w:lineRule="exact"/>
        <w:ind w:left="216" w:right="432"/>
        <w:jc w:val="both"/>
        <w:textAlignment w:val="baseline"/>
        <w:rPr>
          <w:rFonts w:ascii="Calibri" w:eastAsia="Arial" w:hAnsi="Calibri" w:cs="Calibri"/>
          <w:b/>
          <w:color w:val="000000"/>
        </w:rPr>
      </w:pPr>
      <w:r w:rsidRPr="00FD06E1">
        <w:rPr>
          <w:rFonts w:ascii="Calibri" w:eastAsia="Arial" w:hAnsi="Calibri" w:cs="Calibri"/>
          <w:b/>
          <w:color w:val="000000"/>
        </w:rPr>
        <w:t xml:space="preserve">Purpose of Assessment: </w:t>
      </w:r>
      <w:r w:rsidRPr="00FD06E1">
        <w:rPr>
          <w:rFonts w:ascii="Calibri" w:eastAsia="Arial" w:hAnsi="Calibri" w:cs="Calibri"/>
          <w:color w:val="000000"/>
        </w:rPr>
        <w:t>To determine whether, during the period under review, the agency made concerted efforts to assess and address the risk and safety concerns relating to the child(ren) in their own homes or while in foster care.</w:t>
      </w:r>
    </w:p>
    <w:p w14:paraId="17D2AE49" w14:textId="47318294" w:rsidR="001D3445" w:rsidRPr="00FD06E1" w:rsidRDefault="001D3445" w:rsidP="001D3445">
      <w:pPr>
        <w:spacing w:before="239" w:after="0" w:line="252" w:lineRule="exact"/>
        <w:ind w:left="216"/>
        <w:jc w:val="both"/>
        <w:textAlignment w:val="baseline"/>
        <w:rPr>
          <w:rFonts w:ascii="Calibri" w:eastAsia="Arial" w:hAnsi="Calibri" w:cs="Calibri"/>
          <w:b/>
          <w:color w:val="4F81BC"/>
          <w:spacing w:val="-1"/>
        </w:rPr>
      </w:pPr>
      <w:r w:rsidRPr="00FD06E1">
        <w:rPr>
          <w:rFonts w:ascii="Calibri" w:eastAsia="Arial" w:hAnsi="Calibri" w:cs="Calibri"/>
          <w:b/>
          <w:color w:val="4F81BC"/>
          <w:spacing w:val="-1"/>
        </w:rPr>
        <w:t>Strength Rating Defined</w:t>
      </w:r>
    </w:p>
    <w:p w14:paraId="0874EFE1" w14:textId="77777777" w:rsidR="001D3445" w:rsidRPr="00FD06E1" w:rsidRDefault="001D3445" w:rsidP="00645E13">
      <w:pPr>
        <w:numPr>
          <w:ilvl w:val="0"/>
          <w:numId w:val="9"/>
        </w:numPr>
        <w:tabs>
          <w:tab w:val="left" w:pos="450"/>
        </w:tabs>
        <w:spacing w:before="0" w:beforeAutospacing="0" w:after="0" w:afterAutospacing="0"/>
        <w:ind w:left="450" w:right="288" w:hanging="450"/>
        <w:jc w:val="both"/>
        <w:textAlignment w:val="baseline"/>
        <w:rPr>
          <w:rFonts w:ascii="Calibri" w:eastAsia="Arial" w:hAnsi="Calibri" w:cs="Calibri"/>
          <w:color w:val="000000"/>
        </w:rPr>
      </w:pPr>
      <w:r w:rsidRPr="00FD06E1">
        <w:rPr>
          <w:rFonts w:ascii="Calibri" w:eastAsia="Arial" w:hAnsi="Calibri" w:cs="Calibri"/>
          <w:color w:val="000000"/>
        </w:rPr>
        <w:t>For cases with risk and/or safety concerns present during the period under review, the agency conducted initial and/or ongoing assessments of all children in the family during the period under review, unless the time frame and circumstances did not warrant ongoing assessments.</w:t>
      </w:r>
    </w:p>
    <w:p w14:paraId="0923378D" w14:textId="77777777" w:rsidR="001D3445" w:rsidRPr="00FD06E1" w:rsidRDefault="001D3445" w:rsidP="00645E13">
      <w:pPr>
        <w:numPr>
          <w:ilvl w:val="0"/>
          <w:numId w:val="9"/>
        </w:numPr>
        <w:tabs>
          <w:tab w:val="left" w:pos="450"/>
        </w:tabs>
        <w:spacing w:before="0" w:beforeAutospacing="0" w:after="0" w:afterAutospacing="0"/>
        <w:ind w:left="450" w:right="432" w:hanging="450"/>
        <w:jc w:val="both"/>
        <w:textAlignment w:val="baseline"/>
        <w:rPr>
          <w:rFonts w:ascii="Calibri" w:eastAsia="Arial" w:hAnsi="Calibri" w:cs="Calibri"/>
          <w:color w:val="000000"/>
        </w:rPr>
      </w:pPr>
      <w:r w:rsidRPr="00FD06E1">
        <w:rPr>
          <w:rFonts w:ascii="Calibri" w:eastAsia="Arial" w:hAnsi="Calibri" w:cs="Calibri"/>
          <w:color w:val="000000"/>
        </w:rPr>
        <w:t>The assessments were of good quality, accurately identifying risk and safety concerns, and they occurred at key junctures of the case.</w:t>
      </w:r>
    </w:p>
    <w:p w14:paraId="2716C12A" w14:textId="77777777" w:rsidR="001D3445" w:rsidRPr="00FD06E1" w:rsidRDefault="001D3445" w:rsidP="00645E13">
      <w:pPr>
        <w:numPr>
          <w:ilvl w:val="0"/>
          <w:numId w:val="9"/>
        </w:numPr>
        <w:tabs>
          <w:tab w:val="left" w:pos="450"/>
        </w:tabs>
        <w:spacing w:before="0" w:beforeAutospacing="0" w:after="0" w:afterAutospacing="0"/>
        <w:ind w:left="450" w:right="216" w:hanging="450"/>
        <w:jc w:val="both"/>
        <w:textAlignment w:val="baseline"/>
        <w:rPr>
          <w:rFonts w:ascii="Calibri" w:eastAsia="Arial" w:hAnsi="Calibri" w:cs="Calibri"/>
          <w:color w:val="000000"/>
        </w:rPr>
      </w:pPr>
      <w:r w:rsidRPr="00FD06E1">
        <w:rPr>
          <w:rFonts w:ascii="Calibri" w:eastAsia="Arial" w:hAnsi="Calibri" w:cs="Calibri"/>
          <w:color w:val="000000"/>
          <w:spacing w:val="-2"/>
        </w:rPr>
        <w:t>If safety concerns were identified during the period under review, the agency adequately addressed concerns and/or responded by developing and monitoring appropriate safety plans that ensured the children’s safety.</w:t>
      </w:r>
    </w:p>
    <w:p w14:paraId="2EFD30CA" w14:textId="77777777" w:rsidR="001D3445" w:rsidRPr="00FD06E1" w:rsidRDefault="001D3445" w:rsidP="00645E13">
      <w:pPr>
        <w:numPr>
          <w:ilvl w:val="0"/>
          <w:numId w:val="9"/>
        </w:numPr>
        <w:tabs>
          <w:tab w:val="left" w:pos="450"/>
        </w:tabs>
        <w:spacing w:before="0" w:beforeAutospacing="0" w:after="0" w:afterAutospacing="0"/>
        <w:ind w:left="450" w:right="216" w:hanging="450"/>
        <w:jc w:val="both"/>
        <w:textAlignment w:val="baseline"/>
        <w:rPr>
          <w:rFonts w:ascii="Calibri" w:eastAsia="Arial" w:hAnsi="Calibri" w:cs="Calibri"/>
          <w:color w:val="000000"/>
        </w:rPr>
      </w:pPr>
      <w:r w:rsidRPr="00FD06E1">
        <w:rPr>
          <w:rFonts w:ascii="Calibri" w:eastAsia="Arial" w:hAnsi="Calibri" w:cs="Calibri"/>
          <w:color w:val="000000"/>
        </w:rPr>
        <w:t>There were no repeat maltreatment and/or recurring safety concerns within 6 months of a report substantiated and/or accepted during the period under review.</w:t>
      </w:r>
    </w:p>
    <w:p w14:paraId="424588A1" w14:textId="77777777" w:rsidR="001D3445" w:rsidRPr="00FD06E1" w:rsidRDefault="001D3445" w:rsidP="00645E13">
      <w:pPr>
        <w:numPr>
          <w:ilvl w:val="0"/>
          <w:numId w:val="9"/>
        </w:numPr>
        <w:tabs>
          <w:tab w:val="left" w:pos="450"/>
        </w:tabs>
        <w:spacing w:before="0" w:beforeAutospacing="0" w:after="0" w:afterAutospacing="0"/>
        <w:ind w:left="450" w:right="216" w:hanging="450"/>
        <w:jc w:val="both"/>
        <w:textAlignment w:val="baseline"/>
        <w:rPr>
          <w:rFonts w:ascii="Calibri" w:eastAsia="Arial" w:hAnsi="Calibri" w:cs="Calibri"/>
          <w:color w:val="000000"/>
          <w:spacing w:val="-2"/>
        </w:rPr>
      </w:pPr>
      <w:r w:rsidRPr="00FD06E1">
        <w:rPr>
          <w:rFonts w:ascii="Calibri" w:eastAsia="Arial" w:hAnsi="Calibri" w:cs="Calibri"/>
          <w:color w:val="000000"/>
          <w:spacing w:val="-2"/>
        </w:rPr>
        <w:t>Additionally, for foster care cases, there were no safety concerns related to visitation with parents or family members during the period under review and there were no safety concerns related to the child’s foster care placement during the period under review.</w:t>
      </w:r>
    </w:p>
    <w:p w14:paraId="00975AC4" w14:textId="6071E7DF" w:rsidR="001D3445" w:rsidRPr="00FD06E1" w:rsidRDefault="001D3445" w:rsidP="001D3445">
      <w:pPr>
        <w:spacing w:before="239" w:after="0" w:line="252" w:lineRule="exact"/>
        <w:ind w:left="216"/>
        <w:jc w:val="both"/>
        <w:textAlignment w:val="baseline"/>
        <w:rPr>
          <w:rFonts w:ascii="Calibri" w:eastAsia="Arial" w:hAnsi="Calibri" w:cs="Calibri"/>
          <w:b/>
          <w:color w:val="4F81BC"/>
        </w:rPr>
      </w:pPr>
      <w:r w:rsidRPr="00FD06E1">
        <w:rPr>
          <w:rFonts w:ascii="Calibri" w:eastAsia="Arial" w:hAnsi="Calibri" w:cs="Calibri"/>
          <w:b/>
          <w:color w:val="4F81BC"/>
        </w:rPr>
        <w:t>Concerted Efforts Required and/or Special Considerations in Rating</w:t>
      </w:r>
    </w:p>
    <w:p w14:paraId="4981AF40" w14:textId="77777777" w:rsidR="001D3445" w:rsidRPr="00FD06E1" w:rsidRDefault="001D3445" w:rsidP="001D3445">
      <w:pPr>
        <w:spacing w:before="241" w:after="0" w:line="253" w:lineRule="exact"/>
        <w:ind w:left="216" w:right="216"/>
        <w:jc w:val="both"/>
        <w:textAlignment w:val="baseline"/>
        <w:rPr>
          <w:rFonts w:ascii="Calibri" w:eastAsia="Arial" w:hAnsi="Calibri" w:cs="Calibri"/>
          <w:color w:val="000000"/>
        </w:rPr>
      </w:pPr>
      <w:r w:rsidRPr="00FD06E1">
        <w:rPr>
          <w:rFonts w:ascii="Calibri" w:eastAsia="Arial" w:hAnsi="Calibri" w:cs="Calibri"/>
          <w:color w:val="000000"/>
        </w:rPr>
        <w:t>Consider worker visitation practices (Caseworker Visits with Child [Item 14] and Caseworker Visits with Parents [Item 15]) when assessing this item. Although a rating on this item does not need to be consistent with the ratings on worker visits, reviewers should consider whether the frequency and quality of worker visits with children and/or parents supported quality assessments of risk and safety.</w:t>
      </w:r>
    </w:p>
    <w:p w14:paraId="0F2CFDE0" w14:textId="77777777" w:rsidR="001D3445" w:rsidRPr="00FD06E1" w:rsidRDefault="001D3445" w:rsidP="001D3445">
      <w:pPr>
        <w:spacing w:before="241" w:after="137" w:line="253" w:lineRule="exact"/>
        <w:ind w:left="216" w:right="360"/>
        <w:jc w:val="both"/>
        <w:textAlignment w:val="baseline"/>
        <w:rPr>
          <w:rFonts w:ascii="Calibri" w:eastAsia="Arial" w:hAnsi="Calibri" w:cs="Calibri"/>
          <w:color w:val="000000"/>
        </w:rPr>
      </w:pPr>
      <w:r w:rsidRPr="00FD06E1">
        <w:rPr>
          <w:rFonts w:ascii="Calibri" w:eastAsia="Arial" w:hAnsi="Calibri" w:cs="Calibri"/>
          <w:color w:val="000000"/>
        </w:rPr>
        <w:t>Documentation of completed assessments in a case record alone is not enough to decide that this item could be rated as a Strength. Reviewers must also determine the quality of assessments, assess whether there were any concerns present during the period under review, and evaluate whether the agency responded appropriately to any concerns.</w:t>
      </w:r>
    </w:p>
    <w:p w14:paraId="4C142E3A" w14:textId="39A0D3C2" w:rsidR="001D3445" w:rsidRDefault="001D3445" w:rsidP="00971AE7">
      <w:pPr>
        <w:spacing w:before="0" w:beforeAutospacing="0" w:after="0" w:afterAutospacing="0"/>
        <w:ind w:left="14" w:right="86" w:hanging="14"/>
        <w:jc w:val="both"/>
        <w:rPr>
          <w:rFonts w:ascii="Calibri" w:eastAsia="Arial" w:hAnsi="Calibri" w:cs="Calibri"/>
          <w:color w:val="000000"/>
        </w:rPr>
      </w:pPr>
      <w:r w:rsidRPr="00FD06E1">
        <w:rPr>
          <w:rFonts w:ascii="Calibri" w:eastAsia="Arial" w:hAnsi="Calibri" w:cs="Calibri"/>
          <w:color w:val="000000"/>
        </w:rPr>
        <w:t>Goals and strategies to impact Safety Outcome 2 are in the WV Program Improvement Plan pgs. 26-29, 36-42, 44-49</w:t>
      </w:r>
    </w:p>
    <w:p w14:paraId="69E87B43" w14:textId="77777777" w:rsidR="00971AE7" w:rsidRPr="00FD06E1" w:rsidRDefault="00971AE7" w:rsidP="00645E13">
      <w:pPr>
        <w:spacing w:before="0" w:beforeAutospacing="0" w:after="0" w:afterAutospacing="0"/>
        <w:ind w:left="14" w:right="86" w:hanging="14"/>
        <w:jc w:val="both"/>
        <w:rPr>
          <w:rFonts w:ascii="Calibri" w:eastAsia="Arial" w:hAnsi="Calibri" w:cs="Calibri"/>
          <w:color w:val="000000"/>
        </w:rPr>
      </w:pPr>
    </w:p>
    <w:p w14:paraId="3D3E3539" w14:textId="43628D15" w:rsidR="001D3445" w:rsidRDefault="001D3445" w:rsidP="00971AE7">
      <w:pPr>
        <w:spacing w:before="0" w:beforeAutospacing="0" w:after="0" w:afterAutospacing="0"/>
        <w:ind w:left="14" w:right="86" w:hanging="14"/>
        <w:jc w:val="both"/>
        <w:rPr>
          <w:rFonts w:ascii="Calibri" w:eastAsia="Arial" w:hAnsi="Calibri" w:cs="Calibri"/>
          <w:color w:val="000000"/>
        </w:rPr>
      </w:pPr>
      <w:r w:rsidRPr="00FD06E1">
        <w:rPr>
          <w:rFonts w:ascii="Calibri" w:eastAsia="Arial" w:hAnsi="Calibri" w:cs="Calibri"/>
          <w:color w:val="000000"/>
        </w:rPr>
        <w:t>DPQI Quality Assurance Case Review Data</w:t>
      </w:r>
    </w:p>
    <w:p w14:paraId="36CB48A7" w14:textId="77777777" w:rsidR="00971AE7" w:rsidRPr="00FD06E1" w:rsidRDefault="00971AE7" w:rsidP="00645E13">
      <w:pPr>
        <w:spacing w:before="0" w:beforeAutospacing="0" w:after="0" w:afterAutospacing="0"/>
        <w:ind w:left="14" w:right="86" w:hanging="14"/>
        <w:jc w:val="both"/>
        <w:rPr>
          <w:rFonts w:ascii="Calibri" w:eastAsia="Arial" w:hAnsi="Calibri" w:cs="Calibri"/>
          <w:color w:val="000000"/>
        </w:rPr>
      </w:pPr>
    </w:p>
    <w:p w14:paraId="168C907E" w14:textId="792E5470" w:rsidR="001D3445" w:rsidRDefault="001D3445" w:rsidP="00971AE7">
      <w:pPr>
        <w:spacing w:before="0" w:beforeAutospacing="0" w:after="0" w:afterAutospacing="0"/>
        <w:ind w:left="14" w:right="86" w:hanging="14"/>
        <w:jc w:val="both"/>
        <w:rPr>
          <w:rFonts w:ascii="Calibri" w:eastAsia="Arial" w:hAnsi="Calibri" w:cs="Calibri"/>
          <w:color w:val="000000"/>
        </w:rPr>
      </w:pPr>
      <w:r w:rsidRPr="00FD06E1">
        <w:rPr>
          <w:rFonts w:ascii="Calibri" w:eastAsia="Arial" w:hAnsi="Calibri" w:cs="Calibri"/>
          <w:color w:val="000000"/>
        </w:rPr>
        <w:tab/>
        <w:t>Baseline: 29.6%</w:t>
      </w:r>
    </w:p>
    <w:p w14:paraId="016A56B6" w14:textId="77777777" w:rsidR="00971AE7" w:rsidRPr="00FD06E1" w:rsidRDefault="00971AE7" w:rsidP="00645E13">
      <w:pPr>
        <w:spacing w:before="0" w:beforeAutospacing="0" w:after="0" w:afterAutospacing="0"/>
        <w:ind w:left="14" w:right="86" w:hanging="14"/>
        <w:jc w:val="both"/>
        <w:rPr>
          <w:rFonts w:ascii="Calibri" w:eastAsia="Arial" w:hAnsi="Calibri" w:cs="Calibri"/>
          <w:color w:val="000000"/>
        </w:rPr>
      </w:pPr>
    </w:p>
    <w:p w14:paraId="299001E0" w14:textId="7C7927B6" w:rsidR="001D3445" w:rsidRDefault="001D3445" w:rsidP="00971AE7">
      <w:pPr>
        <w:spacing w:before="0" w:beforeAutospacing="0" w:after="0" w:afterAutospacing="0"/>
        <w:ind w:left="14" w:right="86" w:hanging="14"/>
        <w:jc w:val="both"/>
        <w:rPr>
          <w:rFonts w:ascii="Calibri" w:eastAsia="Arial" w:hAnsi="Calibri" w:cs="Calibri"/>
          <w:color w:val="000000"/>
        </w:rPr>
      </w:pPr>
      <w:r w:rsidRPr="00FD06E1">
        <w:rPr>
          <w:rFonts w:ascii="Calibri" w:eastAsia="Arial" w:hAnsi="Calibri" w:cs="Calibri"/>
          <w:color w:val="000000"/>
        </w:rPr>
        <w:t>PIP Goal: 34.8%</w:t>
      </w:r>
    </w:p>
    <w:p w14:paraId="4EF568A1" w14:textId="77777777" w:rsidR="00971AE7" w:rsidRPr="00FD06E1" w:rsidRDefault="00971AE7" w:rsidP="00645E13">
      <w:pPr>
        <w:spacing w:before="0" w:beforeAutospacing="0" w:after="0" w:afterAutospacing="0"/>
        <w:ind w:left="14" w:right="86" w:hanging="14"/>
        <w:jc w:val="both"/>
        <w:rPr>
          <w:rFonts w:ascii="Calibri" w:eastAsia="Arial" w:hAnsi="Calibri" w:cs="Calibri"/>
          <w:color w:val="000000"/>
        </w:rPr>
      </w:pPr>
    </w:p>
    <w:p w14:paraId="0BE1CE5C" w14:textId="2C5E11F5" w:rsidR="001D3445" w:rsidRPr="00FD06E1" w:rsidRDefault="001D3445" w:rsidP="00645E13">
      <w:pPr>
        <w:spacing w:before="0" w:beforeAutospacing="0" w:after="0" w:afterAutospacing="0"/>
        <w:ind w:left="14" w:right="86" w:hanging="14"/>
        <w:jc w:val="both"/>
        <w:rPr>
          <w:rFonts w:ascii="Calibri" w:eastAsia="Arial" w:hAnsi="Calibri" w:cs="Calibri"/>
          <w:color w:val="000000"/>
        </w:rPr>
      </w:pPr>
      <w:r w:rsidRPr="00FD06E1">
        <w:rPr>
          <w:rFonts w:ascii="Calibri" w:eastAsia="Arial" w:hAnsi="Calibri" w:cs="Calibri"/>
          <w:color w:val="000000"/>
        </w:rPr>
        <w:t>Reporting Period 6/2018-5/2019: 32.8%</w:t>
      </w:r>
    </w:p>
    <w:p w14:paraId="70B6634E" w14:textId="77777777" w:rsidR="001D3445" w:rsidRPr="00FD06E1" w:rsidRDefault="001D3445" w:rsidP="001D3445">
      <w:pPr>
        <w:jc w:val="both"/>
        <w:rPr>
          <w:rFonts w:ascii="Calibri" w:hAnsi="Calibri" w:cs="Calibri"/>
        </w:rPr>
      </w:pPr>
      <w:r w:rsidRPr="00FD06E1">
        <w:rPr>
          <w:rFonts w:ascii="Calibri" w:hAnsi="Calibri" w:cs="Calibri"/>
          <w:noProof/>
        </w:rPr>
        <w:drawing>
          <wp:inline distT="0" distB="0" distL="0" distR="0" wp14:anchorId="536A2C35" wp14:editId="68842AD2">
            <wp:extent cx="5996354" cy="2266950"/>
            <wp:effectExtent l="0" t="0" r="4445" b="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00C96E8" w14:textId="77777777" w:rsidR="001D3445" w:rsidRPr="00FD06E1" w:rsidRDefault="001D3445" w:rsidP="001D3445">
      <w:pPr>
        <w:jc w:val="both"/>
        <w:rPr>
          <w:rFonts w:ascii="Calibri" w:hAnsi="Calibri" w:cs="Calibri"/>
        </w:rPr>
      </w:pPr>
      <w:r w:rsidRPr="00FD06E1">
        <w:rPr>
          <w:rFonts w:ascii="Calibri" w:hAnsi="Calibri" w:cs="Calibri"/>
        </w:rPr>
        <w:t>Source: DPQI Case Review Data</w:t>
      </w:r>
    </w:p>
    <w:p w14:paraId="1E060798" w14:textId="77777777" w:rsidR="001D3445" w:rsidRPr="00FD06E1" w:rsidRDefault="001D3445" w:rsidP="001D3445">
      <w:pPr>
        <w:jc w:val="both"/>
        <w:rPr>
          <w:rFonts w:ascii="Calibri" w:hAnsi="Calibri" w:cs="Calibri"/>
        </w:rPr>
      </w:pPr>
    </w:p>
    <w:p w14:paraId="7A272E2B" w14:textId="70327E67" w:rsidR="001D3445" w:rsidRDefault="001D3445" w:rsidP="001A6B4F">
      <w:pPr>
        <w:jc w:val="both"/>
        <w:rPr>
          <w:rFonts w:ascii="Calibri" w:hAnsi="Calibri" w:cs="Calibri"/>
        </w:rPr>
      </w:pPr>
      <w:r w:rsidRPr="00FD06E1">
        <w:rPr>
          <w:rFonts w:ascii="Calibri" w:hAnsi="Calibri" w:cs="Calibri"/>
          <w:noProof/>
        </w:rPr>
        <w:drawing>
          <wp:inline distT="0" distB="0" distL="0" distR="0" wp14:anchorId="3D92CA24" wp14:editId="316BB1E0">
            <wp:extent cx="5943600" cy="2432050"/>
            <wp:effectExtent l="0" t="0" r="0" b="6350"/>
            <wp:docPr id="775" name="Chart 7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FD06E1">
        <w:rPr>
          <w:rFonts w:ascii="Calibri" w:hAnsi="Calibri" w:cs="Calibri"/>
        </w:rPr>
        <w:t>Source: DPQI Case Review Data</w:t>
      </w:r>
    </w:p>
    <w:p w14:paraId="18B651C6" w14:textId="471CF1B5" w:rsidR="001D5567" w:rsidRPr="00865731" w:rsidRDefault="001D5567" w:rsidP="00645E13">
      <w:pPr>
        <w:jc w:val="both"/>
        <w:textAlignment w:val="baseline"/>
        <w:rPr>
          <w:rFonts w:ascii="Calibri" w:eastAsia="Arial" w:hAnsi="Calibri" w:cs="Calibri"/>
          <w:b/>
          <w:bCs/>
          <w:i/>
          <w:iCs/>
          <w:color w:val="000000"/>
          <w:spacing w:val="-4"/>
        </w:rPr>
      </w:pPr>
      <w:r w:rsidRPr="00865731">
        <w:rPr>
          <w:rFonts w:ascii="Calibri" w:eastAsia="Arial" w:hAnsi="Calibri" w:cs="Calibri"/>
          <w:b/>
          <w:bCs/>
          <w:i/>
          <w:iCs/>
          <w:color w:val="000000"/>
          <w:spacing w:val="-4"/>
        </w:rPr>
        <w:t>Update 2022:</w:t>
      </w:r>
    </w:p>
    <w:p w14:paraId="06E21638" w14:textId="3E15AC28" w:rsidR="001D5567" w:rsidRDefault="001D5567" w:rsidP="00EA12AF">
      <w:pPr>
        <w:spacing w:before="0" w:beforeAutospacing="0" w:after="0" w:afterAutospacing="0"/>
        <w:ind w:left="14" w:right="86" w:hanging="14"/>
        <w:jc w:val="both"/>
        <w:rPr>
          <w:rFonts w:ascii="Calibri" w:eastAsia="Arial" w:hAnsi="Calibri" w:cs="Calibri"/>
          <w:i/>
          <w:iCs/>
          <w:color w:val="000000"/>
        </w:rPr>
      </w:pPr>
      <w:r w:rsidRPr="00865731">
        <w:rPr>
          <w:rFonts w:ascii="Calibri" w:eastAsia="Arial" w:hAnsi="Calibri" w:cs="Calibri"/>
          <w:i/>
          <w:iCs/>
          <w:color w:val="000000"/>
        </w:rPr>
        <w:t>DPQI Quality Assurance Case Review Data</w:t>
      </w:r>
    </w:p>
    <w:p w14:paraId="607A5CC3" w14:textId="77777777" w:rsidR="00EA12AF" w:rsidRPr="00865731" w:rsidRDefault="00EA12AF" w:rsidP="00645E13">
      <w:pPr>
        <w:spacing w:before="0" w:beforeAutospacing="0" w:after="0" w:afterAutospacing="0"/>
        <w:ind w:left="14" w:right="86" w:hanging="14"/>
        <w:jc w:val="both"/>
        <w:rPr>
          <w:rFonts w:ascii="Calibri" w:eastAsia="Arial" w:hAnsi="Calibri" w:cs="Calibri"/>
          <w:i/>
          <w:iCs/>
          <w:color w:val="000000"/>
        </w:rPr>
      </w:pPr>
    </w:p>
    <w:p w14:paraId="2A7B2029" w14:textId="1A2EED02" w:rsidR="001D5567" w:rsidRDefault="001D5567" w:rsidP="00B50148">
      <w:pPr>
        <w:spacing w:before="0" w:beforeAutospacing="0" w:after="0" w:afterAutospacing="0"/>
        <w:ind w:right="86"/>
        <w:jc w:val="both"/>
        <w:rPr>
          <w:rFonts w:ascii="Calibri" w:eastAsia="Arial" w:hAnsi="Calibri" w:cs="Calibri"/>
          <w:i/>
          <w:iCs/>
          <w:color w:val="000000"/>
        </w:rPr>
      </w:pPr>
      <w:r w:rsidRPr="00865731">
        <w:rPr>
          <w:rFonts w:ascii="Calibri" w:eastAsia="Arial" w:hAnsi="Calibri" w:cs="Calibri"/>
          <w:i/>
          <w:iCs/>
          <w:color w:val="000000"/>
        </w:rPr>
        <w:lastRenderedPageBreak/>
        <w:t>FFY 2019: 37.98%</w:t>
      </w:r>
    </w:p>
    <w:p w14:paraId="15472EA2" w14:textId="77777777" w:rsidR="00B50148" w:rsidRPr="00865731" w:rsidRDefault="00B50148" w:rsidP="00645E13">
      <w:pPr>
        <w:spacing w:before="0" w:beforeAutospacing="0" w:after="0" w:afterAutospacing="0"/>
        <w:ind w:right="86"/>
        <w:jc w:val="both"/>
        <w:rPr>
          <w:rFonts w:ascii="Calibri" w:eastAsia="Arial" w:hAnsi="Calibri" w:cs="Calibri"/>
          <w:i/>
          <w:iCs/>
          <w:color w:val="000000"/>
        </w:rPr>
      </w:pPr>
    </w:p>
    <w:p w14:paraId="508D991D" w14:textId="77777777" w:rsidR="001D5567" w:rsidRPr="00865731" w:rsidRDefault="001D5567" w:rsidP="00645E13">
      <w:pPr>
        <w:spacing w:before="0" w:beforeAutospacing="0" w:after="0" w:afterAutospacing="0"/>
        <w:ind w:right="86"/>
        <w:jc w:val="both"/>
        <w:rPr>
          <w:rFonts w:ascii="Calibri" w:eastAsia="Arial" w:hAnsi="Calibri" w:cs="Calibri"/>
          <w:i/>
          <w:iCs/>
          <w:color w:val="000000"/>
        </w:rPr>
      </w:pPr>
      <w:r w:rsidRPr="00865731">
        <w:rPr>
          <w:rFonts w:ascii="Calibri" w:eastAsia="Arial" w:hAnsi="Calibri" w:cs="Calibri"/>
          <w:i/>
          <w:iCs/>
          <w:color w:val="000000"/>
        </w:rPr>
        <w:t>FFY 2020: 31.78%</w:t>
      </w:r>
    </w:p>
    <w:p w14:paraId="6337CDAB" w14:textId="77777777" w:rsidR="001D5567" w:rsidRPr="00865731" w:rsidRDefault="001D5567" w:rsidP="001D5567">
      <w:pPr>
        <w:jc w:val="both"/>
        <w:rPr>
          <w:rFonts w:ascii="Calibri" w:hAnsi="Calibri" w:cs="Calibri"/>
          <w:i/>
          <w:iCs/>
        </w:rPr>
      </w:pPr>
      <w:r w:rsidRPr="00865731">
        <w:rPr>
          <w:rFonts w:ascii="Calibri" w:hAnsi="Calibri" w:cs="Calibri"/>
          <w:i/>
          <w:iCs/>
          <w:noProof/>
        </w:rPr>
        <w:drawing>
          <wp:inline distT="0" distB="0" distL="0" distR="0" wp14:anchorId="4251CA2D" wp14:editId="35CF8222">
            <wp:extent cx="5996354" cy="2266950"/>
            <wp:effectExtent l="0" t="0" r="4445" b="0"/>
            <wp:docPr id="833" name="Chart 8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ED9F4AE" w14:textId="77777777" w:rsidR="001D5567" w:rsidRPr="00865731" w:rsidRDefault="001D5567" w:rsidP="001D5567">
      <w:pPr>
        <w:jc w:val="both"/>
        <w:rPr>
          <w:rFonts w:ascii="Calibri" w:hAnsi="Calibri" w:cs="Calibri"/>
          <w:i/>
          <w:iCs/>
        </w:rPr>
      </w:pPr>
      <w:r w:rsidRPr="00865731">
        <w:rPr>
          <w:rFonts w:ascii="Calibri" w:hAnsi="Calibri" w:cs="Calibri"/>
          <w:i/>
          <w:iCs/>
        </w:rPr>
        <w:t>Source: DPQI Case Review Data</w:t>
      </w:r>
    </w:p>
    <w:p w14:paraId="3A8CB611" w14:textId="77777777" w:rsidR="001D5567" w:rsidRPr="00865731" w:rsidRDefault="001D5567" w:rsidP="001D5567">
      <w:pPr>
        <w:jc w:val="both"/>
        <w:rPr>
          <w:rFonts w:ascii="Calibri" w:hAnsi="Calibri" w:cs="Calibri"/>
          <w:i/>
          <w:iCs/>
        </w:rPr>
      </w:pPr>
    </w:p>
    <w:p w14:paraId="43317195" w14:textId="77777777" w:rsidR="001D5567" w:rsidRPr="00865731" w:rsidRDefault="001D5567" w:rsidP="001D5567">
      <w:pPr>
        <w:jc w:val="both"/>
        <w:rPr>
          <w:rFonts w:ascii="Calibri" w:hAnsi="Calibri" w:cs="Calibri"/>
          <w:i/>
          <w:iCs/>
        </w:rPr>
      </w:pPr>
      <w:r w:rsidRPr="00865731">
        <w:rPr>
          <w:rFonts w:ascii="Calibri" w:hAnsi="Calibri" w:cs="Calibri"/>
          <w:i/>
          <w:iCs/>
          <w:noProof/>
        </w:rPr>
        <w:drawing>
          <wp:inline distT="0" distB="0" distL="0" distR="0" wp14:anchorId="04863054" wp14:editId="74C01569">
            <wp:extent cx="5943600" cy="2432050"/>
            <wp:effectExtent l="0" t="0" r="0" b="6350"/>
            <wp:docPr id="834" name="Chart 8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ADF3EF0" w14:textId="77777777" w:rsidR="001D5567" w:rsidRPr="00865731" w:rsidRDefault="001D5567" w:rsidP="00002B91">
      <w:pPr>
        <w:spacing w:before="245" w:after="0" w:line="276" w:lineRule="exact"/>
        <w:jc w:val="both"/>
        <w:textAlignment w:val="baseline"/>
        <w:rPr>
          <w:rFonts w:ascii="Calibri" w:hAnsi="Calibri" w:cs="Calibri"/>
          <w:i/>
          <w:iCs/>
        </w:rPr>
      </w:pPr>
      <w:r w:rsidRPr="00865731">
        <w:rPr>
          <w:rFonts w:ascii="Calibri" w:hAnsi="Calibri" w:cs="Calibri"/>
          <w:i/>
          <w:iCs/>
        </w:rPr>
        <w:t>Source: DPQI Case Review Data</w:t>
      </w:r>
    </w:p>
    <w:p w14:paraId="293EDDCD" w14:textId="2BCD605E" w:rsidR="001D5567" w:rsidRPr="00865731" w:rsidRDefault="001D5567" w:rsidP="001D5567">
      <w:pPr>
        <w:spacing w:before="241" w:after="0" w:line="253" w:lineRule="exact"/>
        <w:jc w:val="both"/>
        <w:textAlignment w:val="baseline"/>
        <w:rPr>
          <w:rFonts w:ascii="Calibri" w:eastAsia="Arial" w:hAnsi="Calibri" w:cs="Calibri"/>
          <w:i/>
          <w:iCs/>
          <w:color w:val="000000"/>
          <w:spacing w:val="-4"/>
        </w:rPr>
      </w:pPr>
      <w:r w:rsidRPr="00865731">
        <w:rPr>
          <w:rFonts w:ascii="Calibri" w:eastAsia="Arial" w:hAnsi="Calibri" w:cs="Calibri"/>
          <w:i/>
          <w:iCs/>
          <w:color w:val="000000"/>
          <w:spacing w:val="-4"/>
        </w:rPr>
        <w:t xml:space="preserve">Outcome Safety 2 is measured by performance on CFSR Items 2-services to protect children in the home and prevent foster care entry or re-entry and 3-risk and safety assessment and management on the 2016 Federal CFSR Onsite Review Instrument. FFY 2020 data shows Outcome Safety 2 was substantially achieved in 30.23% </w:t>
      </w:r>
      <w:r w:rsidRPr="00865731">
        <w:rPr>
          <w:rFonts w:ascii="Calibri" w:eastAsia="Arial" w:hAnsi="Calibri" w:cs="Calibri"/>
          <w:i/>
          <w:iCs/>
          <w:color w:val="000000"/>
          <w:spacing w:val="-4"/>
        </w:rPr>
        <w:lastRenderedPageBreak/>
        <w:t xml:space="preserve">of the cases reviewed, partially achieved in 15.5%, and not achieved in 54.26% of the cases reviewed. Case reviews are reflective of practice that occurred 12 months prior to the date of the review. The outcome rating for Safety 2 based on case reviews for </w:t>
      </w:r>
      <w:r w:rsidR="00327653">
        <w:rPr>
          <w:rFonts w:ascii="Calibri" w:eastAsia="Arial" w:hAnsi="Calibri" w:cs="Calibri"/>
          <w:i/>
          <w:iCs/>
          <w:color w:val="000000"/>
          <w:spacing w:val="-4"/>
        </w:rPr>
        <w:t>FFY</w:t>
      </w:r>
      <w:r w:rsidRPr="00865731">
        <w:rPr>
          <w:rFonts w:ascii="Calibri" w:eastAsia="Arial" w:hAnsi="Calibri" w:cs="Calibri"/>
          <w:i/>
          <w:iCs/>
          <w:color w:val="000000"/>
          <w:spacing w:val="-4"/>
        </w:rPr>
        <w:t xml:space="preserve"> 2019 indicates Safety Outcome 2 was substantially achieved in 35.66% of the cases reviewed, partially achieved in 17.05%, and not achieved in 47.29% of the cases reviewed during </w:t>
      </w:r>
      <w:r w:rsidR="00327653">
        <w:rPr>
          <w:rFonts w:ascii="Calibri" w:eastAsia="Arial" w:hAnsi="Calibri" w:cs="Calibri"/>
          <w:i/>
          <w:iCs/>
          <w:color w:val="000000"/>
          <w:spacing w:val="-4"/>
        </w:rPr>
        <w:t>FFY</w:t>
      </w:r>
      <w:r w:rsidRPr="00865731">
        <w:rPr>
          <w:rFonts w:ascii="Calibri" w:eastAsia="Arial" w:hAnsi="Calibri" w:cs="Calibri"/>
          <w:i/>
          <w:iCs/>
          <w:color w:val="000000"/>
          <w:spacing w:val="-4"/>
        </w:rPr>
        <w:t xml:space="preserve"> 2019. FFY data is based on case reviews completed October 1, </w:t>
      </w:r>
      <w:r w:rsidR="00517198" w:rsidRPr="00865731">
        <w:rPr>
          <w:rFonts w:ascii="Calibri" w:eastAsia="Arial" w:hAnsi="Calibri" w:cs="Calibri"/>
          <w:i/>
          <w:iCs/>
          <w:color w:val="000000"/>
          <w:spacing w:val="-4"/>
        </w:rPr>
        <w:t>2018,</w:t>
      </w:r>
      <w:r w:rsidRPr="00865731">
        <w:rPr>
          <w:rFonts w:ascii="Calibri" w:eastAsia="Arial" w:hAnsi="Calibri" w:cs="Calibri"/>
          <w:i/>
          <w:iCs/>
          <w:color w:val="000000"/>
          <w:spacing w:val="-4"/>
        </w:rPr>
        <w:t xml:space="preserve"> to September 30, 2019. </w:t>
      </w:r>
    </w:p>
    <w:p w14:paraId="6BCFBD30" w14:textId="3D6B1518" w:rsidR="001D5567" w:rsidRPr="00865731" w:rsidRDefault="001D5567" w:rsidP="001D5567">
      <w:pPr>
        <w:spacing w:before="241" w:after="0" w:line="253" w:lineRule="exact"/>
        <w:jc w:val="both"/>
        <w:textAlignment w:val="baseline"/>
        <w:rPr>
          <w:rFonts w:ascii="Calibri" w:eastAsia="Arial" w:hAnsi="Calibri" w:cs="Calibri"/>
          <w:i/>
          <w:iCs/>
          <w:color w:val="000000"/>
          <w:spacing w:val="-4"/>
        </w:rPr>
      </w:pPr>
      <w:r w:rsidRPr="00865731">
        <w:rPr>
          <w:rFonts w:ascii="Calibri" w:eastAsia="Arial" w:hAnsi="Calibri" w:cs="Calibri"/>
          <w:i/>
          <w:iCs/>
          <w:color w:val="000000"/>
          <w:spacing w:val="-4"/>
        </w:rPr>
        <w:t xml:space="preserve">DPQI social services case reviews show a decrease in the performance on both CFSR items 2 and 3, and Outcome Safety 2, when FFY 2019 and 2020 are compared. Caseload size and the inability to ensure adequate staffing levels are observed as impacting the case review outcomes. Strategies to positively impact Outcome Safety 2 are included in the West Virginia </w:t>
      </w:r>
      <w:r w:rsidR="00CC58EE">
        <w:rPr>
          <w:rFonts w:ascii="Calibri" w:eastAsia="Arial" w:hAnsi="Calibri" w:cs="Calibri"/>
          <w:i/>
          <w:iCs/>
          <w:color w:val="000000"/>
          <w:spacing w:val="-4"/>
        </w:rPr>
        <w:t>PIP</w:t>
      </w:r>
      <w:r w:rsidRPr="00865731">
        <w:rPr>
          <w:rFonts w:ascii="Calibri" w:eastAsia="Arial" w:hAnsi="Calibri" w:cs="Calibri"/>
          <w:i/>
          <w:iCs/>
          <w:color w:val="000000"/>
          <w:spacing w:val="-4"/>
        </w:rPr>
        <w:t xml:space="preserve">. These include efforts to recruit and retain staffing levels, activities to ensure quality contact between caseworkers and children and families occurs regularly, and that assessments of child safety are completed throughout the life of each case. Data related to PIP goal achievement will be reported out in the West Virginia Child and Family Services Review Round 3 Program Improvement Plan Progress Report. The report will be sent electronically to the </w:t>
      </w:r>
      <w:r w:rsidR="00EC37C6">
        <w:rPr>
          <w:rFonts w:ascii="Calibri" w:eastAsia="Arial" w:hAnsi="Calibri" w:cs="Calibri"/>
          <w:i/>
          <w:iCs/>
          <w:color w:val="000000"/>
          <w:spacing w:val="-4"/>
        </w:rPr>
        <w:t>ACF Children’s Bureau</w:t>
      </w:r>
      <w:r w:rsidRPr="00865731">
        <w:rPr>
          <w:rFonts w:ascii="Calibri" w:eastAsia="Arial" w:hAnsi="Calibri" w:cs="Calibri"/>
          <w:i/>
          <w:iCs/>
          <w:color w:val="000000"/>
          <w:spacing w:val="-4"/>
        </w:rPr>
        <w:t xml:space="preserve"> by the due date of June 30, 2021.</w:t>
      </w:r>
    </w:p>
    <w:p w14:paraId="1B99D1BA" w14:textId="39F5DDAA" w:rsidR="001D5567" w:rsidRPr="00865731" w:rsidRDefault="001D5567" w:rsidP="001D5567">
      <w:pPr>
        <w:spacing w:before="241" w:after="0" w:line="253" w:lineRule="exact"/>
        <w:jc w:val="both"/>
        <w:textAlignment w:val="baseline"/>
        <w:rPr>
          <w:rFonts w:ascii="Calibri" w:eastAsia="Arial" w:hAnsi="Calibri" w:cs="Calibri"/>
          <w:i/>
          <w:iCs/>
          <w:color w:val="000000"/>
          <w:spacing w:val="-4"/>
        </w:rPr>
      </w:pPr>
      <w:r w:rsidRPr="00865731">
        <w:rPr>
          <w:rFonts w:ascii="Calibri" w:eastAsia="Arial" w:hAnsi="Calibri" w:cs="Calibri"/>
          <w:i/>
          <w:iCs/>
          <w:color w:val="000000"/>
          <w:spacing w:val="-4"/>
        </w:rPr>
        <w:t xml:space="preserve">Unfortunately, the reasons why some parents or adults abuse children is complex and often difficult to clearly determine. The factors that lead to child abuse are often intertwined with other problems which are far more difficult to detect and successfully treat than the overt signs of abuse or neglect. As the Supreme Court of Appeals data below indicates, WV continues to have </w:t>
      </w:r>
      <w:r w:rsidR="00517198" w:rsidRPr="00865731">
        <w:rPr>
          <w:rFonts w:ascii="Calibri" w:eastAsia="Arial" w:hAnsi="Calibri" w:cs="Calibri"/>
          <w:i/>
          <w:iCs/>
          <w:color w:val="000000"/>
          <w:spacing w:val="-4"/>
        </w:rPr>
        <w:t>increased</w:t>
      </w:r>
      <w:r w:rsidRPr="00865731">
        <w:rPr>
          <w:rFonts w:ascii="Calibri" w:eastAsia="Arial" w:hAnsi="Calibri" w:cs="Calibri"/>
          <w:i/>
          <w:iCs/>
          <w:color w:val="000000"/>
          <w:spacing w:val="-4"/>
        </w:rPr>
        <w:t xml:space="preserve"> numbers of new abuse and neglect petitions filed with most related to addiction.  </w:t>
      </w:r>
    </w:p>
    <w:p w14:paraId="770F86A3" w14:textId="563F6586" w:rsidR="001D5567" w:rsidRPr="00865731" w:rsidRDefault="001D5567" w:rsidP="001D5567">
      <w:pPr>
        <w:spacing w:before="241" w:after="0" w:line="253" w:lineRule="exact"/>
        <w:jc w:val="both"/>
        <w:textAlignment w:val="baseline"/>
        <w:rPr>
          <w:rFonts w:ascii="Calibri" w:hAnsi="Calibri" w:cs="Calibri"/>
          <w:i/>
          <w:iCs/>
        </w:rPr>
      </w:pPr>
      <w:r w:rsidRPr="00865731">
        <w:rPr>
          <w:rFonts w:ascii="Calibri" w:eastAsia="Arial" w:hAnsi="Calibri" w:cs="Calibri"/>
          <w:i/>
          <w:iCs/>
          <w:color w:val="000000"/>
          <w:spacing w:val="-4"/>
        </w:rPr>
        <w:t xml:space="preserve">The Supreme Court of Appeals of West Virginia CAN database was created to collect and track the status and timeliness of all West Virginia child abuse and neglect cases. </w:t>
      </w:r>
      <w:r w:rsidRPr="00865731">
        <w:rPr>
          <w:rFonts w:ascii="Calibri" w:hAnsi="Calibri" w:cs="Calibri"/>
          <w:i/>
          <w:iCs/>
        </w:rPr>
        <w:t xml:space="preserve">Data is collected and entered </w:t>
      </w:r>
      <w:r w:rsidR="00A65F5C">
        <w:rPr>
          <w:rFonts w:ascii="Calibri" w:hAnsi="Calibri" w:cs="Calibri"/>
          <w:i/>
          <w:iCs/>
        </w:rPr>
        <w:t xml:space="preserve">into </w:t>
      </w:r>
      <w:r w:rsidRPr="00865731">
        <w:rPr>
          <w:rFonts w:ascii="Calibri" w:hAnsi="Calibri" w:cs="Calibri"/>
          <w:i/>
          <w:iCs/>
        </w:rPr>
        <w:t xml:space="preserve">the </w:t>
      </w:r>
      <w:r w:rsidR="000036CF" w:rsidRPr="00865731">
        <w:rPr>
          <w:rFonts w:ascii="Calibri" w:hAnsi="Calibri" w:cs="Calibri"/>
          <w:i/>
          <w:iCs/>
        </w:rPr>
        <w:t>JANIS</w:t>
      </w:r>
      <w:r w:rsidR="000036CF">
        <w:rPr>
          <w:rFonts w:ascii="Calibri" w:hAnsi="Calibri" w:cs="Calibri"/>
          <w:i/>
          <w:iCs/>
        </w:rPr>
        <w:t xml:space="preserve"> </w:t>
      </w:r>
      <w:r w:rsidR="000036CF" w:rsidRPr="00865731">
        <w:rPr>
          <w:rFonts w:ascii="Calibri" w:hAnsi="Calibri" w:cs="Calibri"/>
          <w:i/>
          <w:iCs/>
        </w:rPr>
        <w:t>on</w:t>
      </w:r>
      <w:r w:rsidRPr="00865731">
        <w:rPr>
          <w:rFonts w:ascii="Calibri" w:hAnsi="Calibri" w:cs="Calibri"/>
          <w:i/>
          <w:iCs/>
        </w:rPr>
        <w:t xml:space="preserve"> abuse and neglect cases in West Virginia. Data on risk factors is entered by judicial staff. Data was retrieved from JANIS via Crystal Reports on March 3, 2021. Previously a trend report on risk factors in abuse and neglect cases was pulled and reported; however, the risk factors were changed in 2019 to include neglect factors and to specify types of substance abuse. This report reflects all cases filed in calendar years 2019 and 2020. It should be noted that Circuit Clerks reported 5,989 new abuse and neglect cases in 2019. Data for 2020 has not yet been finalized, but preliminary numbers estimate more than 5100 new abuse and neglect cases were filed. There were 6,550 cases from 2019 and 2020 entered into JANIS. Specifically, only 4044 cases (67%) from 2019 were entered into JANIS and 2,506 (est. 49%) were entered in 2020. In 2019, the Court Improvement Program began traveling to circuits to assist with data entry. The </w:t>
      </w:r>
      <w:r w:rsidR="00692E6B">
        <w:rPr>
          <w:rFonts w:ascii="Calibri" w:hAnsi="Calibri" w:cs="Calibri"/>
          <w:i/>
          <w:iCs/>
        </w:rPr>
        <w:t>COVID</w:t>
      </w:r>
      <w:r w:rsidRPr="00865731">
        <w:rPr>
          <w:rFonts w:ascii="Calibri" w:hAnsi="Calibri" w:cs="Calibri"/>
          <w:i/>
          <w:iCs/>
        </w:rPr>
        <w:t xml:space="preserve"> 19 pandemic halted this assistance in March 2020. Once travelling restrictions are removed the CIP will resume this activity. Additionally, we are looking at ways to increase data integrity and completeness in JANIS. Therefore, this should be considered a ‘snapshot’ rather than a comprehensive overview. </w:t>
      </w:r>
    </w:p>
    <w:p w14:paraId="5F5AAD77" w14:textId="778707F8" w:rsidR="00E028E1" w:rsidRDefault="001D5567" w:rsidP="001D5567">
      <w:pPr>
        <w:jc w:val="both"/>
        <w:rPr>
          <w:rFonts w:ascii="Calibri" w:hAnsi="Calibri" w:cs="Calibri"/>
          <w:i/>
          <w:iCs/>
        </w:rPr>
      </w:pPr>
      <w:r w:rsidRPr="00865731">
        <w:rPr>
          <w:rFonts w:ascii="Calibri" w:hAnsi="Calibri" w:cs="Calibri"/>
          <w:i/>
          <w:iCs/>
        </w:rPr>
        <w:t xml:space="preserve">This chart represents </w:t>
      </w:r>
      <w:r w:rsidR="00D4650C" w:rsidRPr="00865731">
        <w:rPr>
          <w:rFonts w:ascii="Calibri" w:hAnsi="Calibri" w:cs="Calibri"/>
          <w:i/>
          <w:iCs/>
        </w:rPr>
        <w:t>all</w:t>
      </w:r>
      <w:r w:rsidRPr="00865731">
        <w:rPr>
          <w:rFonts w:ascii="Calibri" w:hAnsi="Calibri" w:cs="Calibri"/>
          <w:i/>
          <w:iCs/>
        </w:rPr>
        <w:t xml:space="preserve"> risk factors that are </w:t>
      </w:r>
      <w:r w:rsidR="005446AC" w:rsidRPr="00865731">
        <w:rPr>
          <w:rFonts w:ascii="Calibri" w:hAnsi="Calibri" w:cs="Calibri"/>
          <w:i/>
          <w:iCs/>
        </w:rPr>
        <w:t xml:space="preserve">tracked, and the following definitions may be used for clarification.  Note: The list of risk factors was expanded in 2019.  The selection is manually entered into JANIS and is determined based on the subjectivity of the reviewer or the original petition. </w:t>
      </w:r>
    </w:p>
    <w:tbl>
      <w:tblPr>
        <w:tblStyle w:val="TableGrid"/>
        <w:tblW w:w="0" w:type="auto"/>
        <w:tblLook w:val="04A0" w:firstRow="1" w:lastRow="0" w:firstColumn="1" w:lastColumn="0" w:noHBand="0" w:noVBand="1"/>
      </w:tblPr>
      <w:tblGrid>
        <w:gridCol w:w="2875"/>
        <w:gridCol w:w="6475"/>
      </w:tblGrid>
      <w:tr w:rsidR="00FB16D3" w:rsidRPr="00865731" w14:paraId="20BF8CF1" w14:textId="77777777" w:rsidTr="00D4650C">
        <w:tc>
          <w:tcPr>
            <w:tcW w:w="2875" w:type="dxa"/>
            <w:shd w:val="clear" w:color="auto" w:fill="365F91" w:themeFill="accent1" w:themeFillShade="BF"/>
          </w:tcPr>
          <w:p w14:paraId="067A0F3F" w14:textId="451BC5B3" w:rsidR="00FB16D3" w:rsidRPr="00865731" w:rsidRDefault="00FB16D3" w:rsidP="00E92075">
            <w:pPr>
              <w:jc w:val="center"/>
              <w:rPr>
                <w:rFonts w:ascii="Calibri" w:hAnsi="Calibri" w:cs="Calibri"/>
                <w:b/>
                <w:bCs/>
                <w:i/>
                <w:iCs/>
              </w:rPr>
            </w:pPr>
            <w:r w:rsidRPr="00865731">
              <w:rPr>
                <w:rFonts w:ascii="Calibri" w:hAnsi="Calibri" w:cs="Calibri"/>
                <w:b/>
                <w:bCs/>
                <w:i/>
                <w:iCs/>
              </w:rPr>
              <w:t>Risk Factor</w:t>
            </w:r>
          </w:p>
        </w:tc>
        <w:tc>
          <w:tcPr>
            <w:tcW w:w="6475" w:type="dxa"/>
            <w:shd w:val="clear" w:color="auto" w:fill="365F91" w:themeFill="accent1" w:themeFillShade="BF"/>
          </w:tcPr>
          <w:p w14:paraId="13A7A05B" w14:textId="109530F8" w:rsidR="00FB16D3" w:rsidRPr="00865731" w:rsidRDefault="00FB16D3" w:rsidP="00E92075">
            <w:pPr>
              <w:jc w:val="center"/>
              <w:rPr>
                <w:rFonts w:ascii="Calibri" w:hAnsi="Calibri" w:cs="Calibri"/>
                <w:b/>
                <w:bCs/>
                <w:i/>
                <w:iCs/>
              </w:rPr>
            </w:pPr>
            <w:r w:rsidRPr="00865731">
              <w:rPr>
                <w:rFonts w:ascii="Calibri" w:hAnsi="Calibri" w:cs="Calibri"/>
                <w:b/>
                <w:bCs/>
                <w:i/>
                <w:iCs/>
              </w:rPr>
              <w:t>Definition</w:t>
            </w:r>
          </w:p>
        </w:tc>
      </w:tr>
      <w:tr w:rsidR="00FB16D3" w:rsidRPr="00865731" w14:paraId="4489AF62" w14:textId="77777777" w:rsidTr="00FB16D3">
        <w:tc>
          <w:tcPr>
            <w:tcW w:w="2875" w:type="dxa"/>
          </w:tcPr>
          <w:p w14:paraId="7068AD3A" w14:textId="3900D4D6" w:rsidR="00FB16D3" w:rsidRPr="00865731" w:rsidRDefault="00E92075" w:rsidP="001D5567">
            <w:pPr>
              <w:jc w:val="both"/>
              <w:rPr>
                <w:rFonts w:ascii="Calibri" w:hAnsi="Calibri" w:cs="Calibri"/>
                <w:i/>
                <w:iCs/>
              </w:rPr>
            </w:pPr>
            <w:r w:rsidRPr="00865731">
              <w:rPr>
                <w:rFonts w:ascii="Calibri" w:hAnsi="Calibri" w:cs="Calibri"/>
                <w:i/>
                <w:iCs/>
              </w:rPr>
              <w:t xml:space="preserve">Abuse of Sibling </w:t>
            </w:r>
          </w:p>
        </w:tc>
        <w:tc>
          <w:tcPr>
            <w:tcW w:w="6475" w:type="dxa"/>
          </w:tcPr>
          <w:p w14:paraId="7ACA78D0" w14:textId="620BE2B3" w:rsidR="00FB16D3" w:rsidRPr="00865731" w:rsidRDefault="00A17B95" w:rsidP="001D5567">
            <w:pPr>
              <w:jc w:val="both"/>
              <w:rPr>
                <w:rFonts w:ascii="Calibri" w:hAnsi="Calibri" w:cs="Calibri"/>
                <w:i/>
                <w:iCs/>
              </w:rPr>
            </w:pPr>
            <w:r w:rsidRPr="00865731">
              <w:rPr>
                <w:rFonts w:ascii="Calibri" w:hAnsi="Calibri" w:cs="Calibri"/>
                <w:i/>
                <w:iCs/>
              </w:rPr>
              <w:t>When a child in the home is removed due to the abuse of their sibling(s)</w:t>
            </w:r>
          </w:p>
        </w:tc>
      </w:tr>
      <w:tr w:rsidR="00FB16D3" w:rsidRPr="00865731" w14:paraId="66D75F34" w14:textId="77777777" w:rsidTr="00FB16D3">
        <w:tc>
          <w:tcPr>
            <w:tcW w:w="2875" w:type="dxa"/>
          </w:tcPr>
          <w:p w14:paraId="73C1F107" w14:textId="68915886" w:rsidR="00FB16D3" w:rsidRPr="00865731" w:rsidRDefault="00A17B95" w:rsidP="001D5567">
            <w:pPr>
              <w:jc w:val="both"/>
              <w:rPr>
                <w:rFonts w:ascii="Calibri" w:hAnsi="Calibri" w:cs="Calibri"/>
                <w:i/>
                <w:iCs/>
              </w:rPr>
            </w:pPr>
            <w:r w:rsidRPr="00865731">
              <w:rPr>
                <w:rFonts w:ascii="Calibri" w:hAnsi="Calibri" w:cs="Calibri"/>
                <w:i/>
                <w:iCs/>
              </w:rPr>
              <w:lastRenderedPageBreak/>
              <w:t>Unsanitary Living Conditions</w:t>
            </w:r>
          </w:p>
        </w:tc>
        <w:tc>
          <w:tcPr>
            <w:tcW w:w="6475" w:type="dxa"/>
          </w:tcPr>
          <w:p w14:paraId="72489DB7" w14:textId="6F6A79FE" w:rsidR="00FB16D3" w:rsidRPr="00865731" w:rsidRDefault="00A17B95" w:rsidP="001D5567">
            <w:pPr>
              <w:jc w:val="both"/>
              <w:rPr>
                <w:rFonts w:ascii="Calibri" w:hAnsi="Calibri" w:cs="Calibri"/>
                <w:i/>
                <w:iCs/>
              </w:rPr>
            </w:pPr>
            <w:r w:rsidRPr="00865731">
              <w:rPr>
                <w:rFonts w:ascii="Calibri" w:hAnsi="Calibri" w:cs="Calibri"/>
                <w:i/>
                <w:iCs/>
              </w:rPr>
              <w:t>Filthy, unsanitary living conditions which pose a threat to the child’s safety</w:t>
            </w:r>
          </w:p>
        </w:tc>
      </w:tr>
      <w:tr w:rsidR="00FB16D3" w:rsidRPr="00865731" w14:paraId="079240E8" w14:textId="77777777" w:rsidTr="00FB16D3">
        <w:tc>
          <w:tcPr>
            <w:tcW w:w="2875" w:type="dxa"/>
          </w:tcPr>
          <w:p w14:paraId="6F8EB0C5" w14:textId="35BD9511" w:rsidR="00FB16D3" w:rsidRPr="00865731" w:rsidRDefault="00A17B95" w:rsidP="001D5567">
            <w:pPr>
              <w:jc w:val="both"/>
              <w:rPr>
                <w:rFonts w:ascii="Calibri" w:hAnsi="Calibri" w:cs="Calibri"/>
                <w:i/>
                <w:iCs/>
              </w:rPr>
            </w:pPr>
            <w:r w:rsidRPr="00865731">
              <w:rPr>
                <w:rFonts w:ascii="Calibri" w:hAnsi="Calibri" w:cs="Calibri"/>
                <w:i/>
                <w:iCs/>
              </w:rPr>
              <w:t>Sexual Crimes</w:t>
            </w:r>
          </w:p>
        </w:tc>
        <w:tc>
          <w:tcPr>
            <w:tcW w:w="6475" w:type="dxa"/>
          </w:tcPr>
          <w:p w14:paraId="502070BF" w14:textId="09100DAC" w:rsidR="00FB16D3" w:rsidRPr="00865731" w:rsidRDefault="00A17B95" w:rsidP="001D5567">
            <w:pPr>
              <w:jc w:val="both"/>
              <w:rPr>
                <w:rFonts w:ascii="Calibri" w:hAnsi="Calibri" w:cs="Calibri"/>
                <w:i/>
                <w:iCs/>
              </w:rPr>
            </w:pPr>
            <w:r w:rsidRPr="00865731">
              <w:rPr>
                <w:rFonts w:ascii="Calibri" w:hAnsi="Calibri" w:cs="Calibri"/>
                <w:i/>
                <w:iCs/>
              </w:rPr>
              <w:t xml:space="preserve">Sexual assault, molestation, etc. </w:t>
            </w:r>
          </w:p>
        </w:tc>
      </w:tr>
      <w:tr w:rsidR="00FB16D3" w:rsidRPr="00865731" w14:paraId="713E59CE" w14:textId="77777777" w:rsidTr="00FB16D3">
        <w:tc>
          <w:tcPr>
            <w:tcW w:w="2875" w:type="dxa"/>
          </w:tcPr>
          <w:p w14:paraId="10D0BEE1" w14:textId="625C568F" w:rsidR="00FB16D3" w:rsidRPr="00865731" w:rsidRDefault="00A17B95" w:rsidP="001D5567">
            <w:pPr>
              <w:jc w:val="both"/>
              <w:rPr>
                <w:rFonts w:ascii="Calibri" w:hAnsi="Calibri" w:cs="Calibri"/>
                <w:i/>
                <w:iCs/>
              </w:rPr>
            </w:pPr>
            <w:r w:rsidRPr="00865731">
              <w:rPr>
                <w:rFonts w:ascii="Calibri" w:hAnsi="Calibri" w:cs="Calibri"/>
                <w:i/>
                <w:iCs/>
              </w:rPr>
              <w:t>Alcohol Abuse</w:t>
            </w:r>
          </w:p>
        </w:tc>
        <w:tc>
          <w:tcPr>
            <w:tcW w:w="6475" w:type="dxa"/>
          </w:tcPr>
          <w:p w14:paraId="333772DD" w14:textId="4EFCF1B9" w:rsidR="00FB16D3" w:rsidRPr="00865731" w:rsidRDefault="0052211A" w:rsidP="001D5567">
            <w:pPr>
              <w:jc w:val="both"/>
              <w:rPr>
                <w:rFonts w:ascii="Calibri" w:hAnsi="Calibri" w:cs="Calibri"/>
                <w:i/>
                <w:iCs/>
              </w:rPr>
            </w:pPr>
            <w:r w:rsidRPr="00865731">
              <w:rPr>
                <w:rFonts w:ascii="Calibri" w:hAnsi="Calibri" w:cs="Calibri"/>
                <w:i/>
                <w:iCs/>
              </w:rPr>
              <w:t xml:space="preserve">When alcohol abuse is specified in the petition </w:t>
            </w:r>
          </w:p>
        </w:tc>
      </w:tr>
      <w:tr w:rsidR="00FB16D3" w:rsidRPr="00865731" w14:paraId="3B5A3F97" w14:textId="77777777" w:rsidTr="00FB16D3">
        <w:tc>
          <w:tcPr>
            <w:tcW w:w="2875" w:type="dxa"/>
          </w:tcPr>
          <w:p w14:paraId="000825A8" w14:textId="7CABA860" w:rsidR="00FB16D3" w:rsidRPr="00865731" w:rsidRDefault="0052211A" w:rsidP="001D5567">
            <w:pPr>
              <w:jc w:val="both"/>
              <w:rPr>
                <w:rFonts w:ascii="Calibri" w:hAnsi="Calibri" w:cs="Calibri"/>
                <w:i/>
                <w:iCs/>
              </w:rPr>
            </w:pPr>
            <w:r w:rsidRPr="00865731">
              <w:rPr>
                <w:rFonts w:ascii="Calibri" w:hAnsi="Calibri" w:cs="Calibri"/>
                <w:i/>
                <w:iCs/>
              </w:rPr>
              <w:t>Opioid Abuse</w:t>
            </w:r>
          </w:p>
        </w:tc>
        <w:tc>
          <w:tcPr>
            <w:tcW w:w="6475" w:type="dxa"/>
          </w:tcPr>
          <w:p w14:paraId="53994E36" w14:textId="12DF1CD2" w:rsidR="00FB16D3" w:rsidRPr="00865731" w:rsidRDefault="0052211A" w:rsidP="001D5567">
            <w:pPr>
              <w:jc w:val="both"/>
              <w:rPr>
                <w:rFonts w:ascii="Calibri" w:hAnsi="Calibri" w:cs="Calibri"/>
                <w:i/>
                <w:iCs/>
              </w:rPr>
            </w:pPr>
            <w:r w:rsidRPr="00865731">
              <w:rPr>
                <w:rFonts w:ascii="Calibri" w:hAnsi="Calibri" w:cs="Calibri"/>
                <w:i/>
                <w:iCs/>
              </w:rPr>
              <w:t xml:space="preserve">When opioids </w:t>
            </w:r>
            <w:r w:rsidR="005B64E0">
              <w:rPr>
                <w:rFonts w:ascii="Calibri" w:hAnsi="Calibri" w:cs="Calibri"/>
                <w:i/>
                <w:iCs/>
              </w:rPr>
              <w:t>are</w:t>
            </w:r>
            <w:r w:rsidR="005B64E0" w:rsidRPr="00865731">
              <w:rPr>
                <w:rFonts w:ascii="Calibri" w:hAnsi="Calibri" w:cs="Calibri"/>
                <w:i/>
                <w:iCs/>
              </w:rPr>
              <w:t xml:space="preserve"> </w:t>
            </w:r>
            <w:r w:rsidRPr="00865731">
              <w:rPr>
                <w:rFonts w:ascii="Calibri" w:hAnsi="Calibri" w:cs="Calibri"/>
                <w:i/>
                <w:iCs/>
              </w:rPr>
              <w:t>specified in the petition (Added 2019)</w:t>
            </w:r>
          </w:p>
        </w:tc>
      </w:tr>
      <w:tr w:rsidR="00FB16D3" w:rsidRPr="00865731" w14:paraId="73F56BB1" w14:textId="77777777" w:rsidTr="00FB16D3">
        <w:tc>
          <w:tcPr>
            <w:tcW w:w="2875" w:type="dxa"/>
          </w:tcPr>
          <w:p w14:paraId="10466065" w14:textId="73A5A94F" w:rsidR="00FB16D3" w:rsidRPr="00865731" w:rsidRDefault="0052211A" w:rsidP="001D5567">
            <w:pPr>
              <w:jc w:val="both"/>
              <w:rPr>
                <w:rFonts w:ascii="Calibri" w:hAnsi="Calibri" w:cs="Calibri"/>
                <w:i/>
                <w:iCs/>
              </w:rPr>
            </w:pPr>
            <w:r w:rsidRPr="00865731">
              <w:rPr>
                <w:rFonts w:ascii="Calibri" w:hAnsi="Calibri" w:cs="Calibri"/>
                <w:i/>
                <w:iCs/>
              </w:rPr>
              <w:t>Amphetamine Abuse</w:t>
            </w:r>
          </w:p>
        </w:tc>
        <w:tc>
          <w:tcPr>
            <w:tcW w:w="6475" w:type="dxa"/>
          </w:tcPr>
          <w:p w14:paraId="76ECC2AD" w14:textId="6313D943" w:rsidR="00FB16D3" w:rsidRPr="00865731" w:rsidRDefault="0052211A" w:rsidP="001D5567">
            <w:pPr>
              <w:jc w:val="both"/>
              <w:rPr>
                <w:rFonts w:ascii="Calibri" w:hAnsi="Calibri" w:cs="Calibri"/>
                <w:i/>
                <w:iCs/>
              </w:rPr>
            </w:pPr>
            <w:r w:rsidRPr="00865731">
              <w:rPr>
                <w:rFonts w:ascii="Calibri" w:hAnsi="Calibri" w:cs="Calibri"/>
                <w:i/>
                <w:iCs/>
              </w:rPr>
              <w:t>When Amphetamine use is included in the petition (Added 2019)</w:t>
            </w:r>
          </w:p>
        </w:tc>
      </w:tr>
      <w:tr w:rsidR="00FB16D3" w:rsidRPr="00865731" w14:paraId="18F61D31" w14:textId="77777777" w:rsidTr="00FB16D3">
        <w:tc>
          <w:tcPr>
            <w:tcW w:w="2875" w:type="dxa"/>
          </w:tcPr>
          <w:p w14:paraId="29316774" w14:textId="098D2B8B" w:rsidR="00FB16D3" w:rsidRPr="00865731" w:rsidRDefault="0052211A" w:rsidP="001D5567">
            <w:pPr>
              <w:jc w:val="both"/>
              <w:rPr>
                <w:rFonts w:ascii="Calibri" w:hAnsi="Calibri" w:cs="Calibri"/>
                <w:i/>
                <w:iCs/>
              </w:rPr>
            </w:pPr>
            <w:r w:rsidRPr="00865731">
              <w:rPr>
                <w:rFonts w:ascii="Calibri" w:hAnsi="Calibri" w:cs="Calibri"/>
                <w:i/>
                <w:iCs/>
              </w:rPr>
              <w:t>Drug Abuse - General</w:t>
            </w:r>
          </w:p>
        </w:tc>
        <w:tc>
          <w:tcPr>
            <w:tcW w:w="6475" w:type="dxa"/>
          </w:tcPr>
          <w:p w14:paraId="675A943F" w14:textId="4FB3A239" w:rsidR="00FB16D3" w:rsidRPr="00865731" w:rsidRDefault="0052211A" w:rsidP="001D5567">
            <w:pPr>
              <w:jc w:val="both"/>
              <w:rPr>
                <w:rFonts w:ascii="Calibri" w:hAnsi="Calibri" w:cs="Calibri"/>
                <w:i/>
                <w:iCs/>
              </w:rPr>
            </w:pPr>
            <w:r w:rsidRPr="00865731">
              <w:rPr>
                <w:rFonts w:ascii="Calibri" w:hAnsi="Calibri" w:cs="Calibri"/>
                <w:i/>
                <w:iCs/>
              </w:rPr>
              <w:t xml:space="preserve">Unspecified substances are included in the </w:t>
            </w:r>
            <w:r w:rsidR="00517198" w:rsidRPr="00865731">
              <w:rPr>
                <w:rFonts w:ascii="Calibri" w:hAnsi="Calibri" w:cs="Calibri"/>
                <w:i/>
                <w:iCs/>
              </w:rPr>
              <w:t>petition,</w:t>
            </w:r>
            <w:r w:rsidRPr="00865731">
              <w:rPr>
                <w:rFonts w:ascii="Calibri" w:hAnsi="Calibri" w:cs="Calibri"/>
                <w:i/>
                <w:iCs/>
              </w:rPr>
              <w:t xml:space="preserve"> or the specified substance is something other than opioids, alcohol, or amphetamines </w:t>
            </w:r>
          </w:p>
        </w:tc>
      </w:tr>
      <w:tr w:rsidR="00FB16D3" w:rsidRPr="00865731" w14:paraId="66534C5D" w14:textId="77777777" w:rsidTr="00FB16D3">
        <w:tc>
          <w:tcPr>
            <w:tcW w:w="2875" w:type="dxa"/>
          </w:tcPr>
          <w:p w14:paraId="34CA8E49" w14:textId="54DE1E9B" w:rsidR="00FB16D3" w:rsidRPr="00865731" w:rsidRDefault="0052211A" w:rsidP="001D5567">
            <w:pPr>
              <w:jc w:val="both"/>
              <w:rPr>
                <w:rFonts w:ascii="Calibri" w:hAnsi="Calibri" w:cs="Calibri"/>
                <w:i/>
                <w:iCs/>
              </w:rPr>
            </w:pPr>
            <w:r w:rsidRPr="00865731">
              <w:rPr>
                <w:rFonts w:ascii="Calibri" w:hAnsi="Calibri" w:cs="Calibri"/>
                <w:i/>
                <w:iCs/>
              </w:rPr>
              <w:t>Mental Health</w:t>
            </w:r>
          </w:p>
        </w:tc>
        <w:tc>
          <w:tcPr>
            <w:tcW w:w="6475" w:type="dxa"/>
          </w:tcPr>
          <w:p w14:paraId="59C143CF" w14:textId="1D058BD4" w:rsidR="00FB16D3" w:rsidRPr="00865731" w:rsidRDefault="0052211A" w:rsidP="001D5567">
            <w:pPr>
              <w:jc w:val="both"/>
              <w:rPr>
                <w:rFonts w:ascii="Calibri" w:hAnsi="Calibri" w:cs="Calibri"/>
                <w:i/>
                <w:iCs/>
              </w:rPr>
            </w:pPr>
            <w:r w:rsidRPr="00865731">
              <w:rPr>
                <w:rFonts w:ascii="Calibri" w:hAnsi="Calibri" w:cs="Calibri"/>
                <w:i/>
                <w:iCs/>
              </w:rPr>
              <w:t xml:space="preserve">When the mental health of a parent is identified as a contributing factor to the abuse of a child in the petition </w:t>
            </w:r>
          </w:p>
        </w:tc>
      </w:tr>
      <w:tr w:rsidR="00FB16D3" w:rsidRPr="00865731" w14:paraId="31187639" w14:textId="77777777" w:rsidTr="00FB16D3">
        <w:tc>
          <w:tcPr>
            <w:tcW w:w="2875" w:type="dxa"/>
          </w:tcPr>
          <w:p w14:paraId="24A588C4" w14:textId="6B0B5AE8" w:rsidR="00FB16D3" w:rsidRPr="00865731" w:rsidRDefault="0052211A" w:rsidP="001D5567">
            <w:pPr>
              <w:jc w:val="both"/>
              <w:rPr>
                <w:rFonts w:ascii="Calibri" w:hAnsi="Calibri" w:cs="Calibri"/>
                <w:i/>
                <w:iCs/>
              </w:rPr>
            </w:pPr>
            <w:r w:rsidRPr="00865731">
              <w:rPr>
                <w:rFonts w:ascii="Calibri" w:hAnsi="Calibri" w:cs="Calibri"/>
                <w:i/>
                <w:iCs/>
              </w:rPr>
              <w:t>Domestic Violence</w:t>
            </w:r>
          </w:p>
        </w:tc>
        <w:tc>
          <w:tcPr>
            <w:tcW w:w="6475" w:type="dxa"/>
          </w:tcPr>
          <w:p w14:paraId="7D7CA024" w14:textId="545C5C39" w:rsidR="00FB16D3" w:rsidRPr="00865731" w:rsidRDefault="00D4650C" w:rsidP="001D5567">
            <w:pPr>
              <w:jc w:val="both"/>
              <w:rPr>
                <w:rFonts w:ascii="Calibri" w:hAnsi="Calibri" w:cs="Calibri"/>
                <w:i/>
                <w:iCs/>
              </w:rPr>
            </w:pPr>
            <w:r w:rsidRPr="00865731">
              <w:rPr>
                <w:rFonts w:ascii="Calibri" w:hAnsi="Calibri" w:cs="Calibri"/>
                <w:i/>
                <w:iCs/>
              </w:rPr>
              <w:t>When domestic violence is specified in the petition between the parents or any party in the home</w:t>
            </w:r>
          </w:p>
        </w:tc>
      </w:tr>
    </w:tbl>
    <w:p w14:paraId="29AD12A7" w14:textId="6C153FA9" w:rsidR="001D5567" w:rsidRPr="00865731" w:rsidRDefault="00D4650C" w:rsidP="001D5567">
      <w:pPr>
        <w:jc w:val="both"/>
        <w:rPr>
          <w:rFonts w:ascii="Calibri" w:hAnsi="Calibri" w:cs="Calibri"/>
          <w:i/>
          <w:iCs/>
        </w:rPr>
      </w:pPr>
      <w:r w:rsidRPr="00865731">
        <w:rPr>
          <w:rFonts w:ascii="Calibri" w:hAnsi="Calibri" w:cs="Calibri"/>
          <w:i/>
          <w:iCs/>
        </w:rPr>
        <w:t>*Multiple risk factors may be selected for the same petition.</w:t>
      </w:r>
      <w:r w:rsidR="005446AC" w:rsidRPr="00865731">
        <w:rPr>
          <w:rFonts w:ascii="Calibri" w:hAnsi="Calibri" w:cs="Calibri"/>
          <w:i/>
          <w:iCs/>
        </w:rPr>
        <w:t xml:space="preserve"> </w:t>
      </w:r>
    </w:p>
    <w:p w14:paraId="6FB158D2" w14:textId="77777777" w:rsidR="001D5567" w:rsidRPr="00C5311B" w:rsidRDefault="001D5567" w:rsidP="001D5567">
      <w:pPr>
        <w:jc w:val="center"/>
        <w:rPr>
          <w:rFonts w:ascii="Calibri" w:hAnsi="Calibri" w:cs="Calibri"/>
          <w:i/>
          <w:iCs/>
          <w:highlight w:val="yellow"/>
        </w:rPr>
      </w:pPr>
      <w:r w:rsidRPr="00C5311B">
        <w:rPr>
          <w:rFonts w:ascii="Calibri" w:hAnsi="Calibri" w:cs="Calibri"/>
          <w:i/>
          <w:iCs/>
          <w:noProof/>
          <w:highlight w:val="yellow"/>
        </w:rPr>
        <w:drawing>
          <wp:inline distT="0" distB="0" distL="0" distR="0" wp14:anchorId="2318360B" wp14:editId="08024CCB">
            <wp:extent cx="5577840" cy="3566160"/>
            <wp:effectExtent l="0" t="0" r="3810" b="15240"/>
            <wp:docPr id="835" name="Chart 835">
              <a:extLst xmlns:a="http://schemas.openxmlformats.org/drawingml/2006/main">
                <a:ext uri="{FF2B5EF4-FFF2-40B4-BE49-F238E27FC236}">
                  <a16:creationId xmlns:a16="http://schemas.microsoft.com/office/drawing/2014/main" id="{CC7820EC-4D9C-4C6D-84B0-B974F59CD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570E207" w14:textId="77777777" w:rsidR="001A6B4F" w:rsidRDefault="001D5567" w:rsidP="001A6B4F">
      <w:pPr>
        <w:spacing w:before="241" w:after="0" w:line="253" w:lineRule="exact"/>
        <w:jc w:val="both"/>
        <w:textAlignment w:val="baseline"/>
        <w:rPr>
          <w:rFonts w:ascii="Calibri" w:eastAsia="Arial" w:hAnsi="Calibri" w:cs="Calibri"/>
          <w:i/>
          <w:iCs/>
          <w:color w:val="000000"/>
          <w:spacing w:val="-4"/>
        </w:rPr>
      </w:pPr>
      <w:r w:rsidRPr="00865731">
        <w:rPr>
          <w:rFonts w:ascii="Calibri" w:eastAsia="Arial" w:hAnsi="Calibri" w:cs="Calibri"/>
          <w:i/>
          <w:iCs/>
          <w:color w:val="000000"/>
          <w:spacing w:val="-4"/>
        </w:rPr>
        <w:t>The Supreme Court of Appeals of West Virginia Child Abuse and Neglect (CAN) database</w:t>
      </w:r>
    </w:p>
    <w:p w14:paraId="6D487BBF" w14:textId="2FCE3917" w:rsidR="001D5567" w:rsidRPr="001A6B4F" w:rsidRDefault="001D5567" w:rsidP="001A6B4F">
      <w:pPr>
        <w:spacing w:before="241" w:after="0" w:line="253" w:lineRule="exact"/>
        <w:jc w:val="both"/>
        <w:textAlignment w:val="baseline"/>
        <w:rPr>
          <w:rFonts w:ascii="Calibri" w:eastAsia="Arial" w:hAnsi="Calibri" w:cs="Calibri"/>
          <w:i/>
          <w:iCs/>
          <w:color w:val="000000"/>
          <w:spacing w:val="-4"/>
        </w:rPr>
      </w:pPr>
      <w:r w:rsidRPr="00865731">
        <w:rPr>
          <w:rFonts w:ascii="Calibri" w:hAnsi="Calibri" w:cs="Calibri"/>
          <w:i/>
          <w:iCs/>
        </w:rPr>
        <w:t xml:space="preserve">Next to drug abuse, domestic violence was most often present. Just over 30% of cases where drug abuse – general was indicated, domestic violence was also cited. </w:t>
      </w:r>
    </w:p>
    <w:p w14:paraId="3974AC8E" w14:textId="4E3EE16B" w:rsidR="001D5567" w:rsidRPr="00865731" w:rsidRDefault="001D5567" w:rsidP="001D5567">
      <w:pPr>
        <w:jc w:val="both"/>
        <w:rPr>
          <w:rFonts w:ascii="Calibri" w:hAnsi="Calibri" w:cs="Calibri"/>
          <w:i/>
          <w:iCs/>
        </w:rPr>
      </w:pPr>
      <w:r w:rsidRPr="00865731">
        <w:rPr>
          <w:rFonts w:ascii="Calibri" w:hAnsi="Calibri" w:cs="Calibri"/>
          <w:i/>
          <w:iCs/>
        </w:rPr>
        <w:lastRenderedPageBreak/>
        <w:t xml:space="preserve">This chart represents drug related risk factors identified. It should also be noted that a case can have multiple risk factors. Users can select all that apply. </w:t>
      </w:r>
    </w:p>
    <w:p w14:paraId="4C0C9EB3" w14:textId="77777777" w:rsidR="001D5567" w:rsidRPr="00865731" w:rsidRDefault="001D5567" w:rsidP="001D5567">
      <w:pPr>
        <w:jc w:val="both"/>
        <w:rPr>
          <w:rFonts w:ascii="Calibri" w:hAnsi="Calibri" w:cs="Calibri"/>
          <w:i/>
          <w:iCs/>
        </w:rPr>
      </w:pPr>
      <w:r w:rsidRPr="00865731">
        <w:rPr>
          <w:rFonts w:ascii="Calibri" w:hAnsi="Calibri" w:cs="Calibri"/>
          <w:i/>
          <w:iCs/>
          <w:noProof/>
        </w:rPr>
        <w:drawing>
          <wp:inline distT="0" distB="0" distL="0" distR="0" wp14:anchorId="49C77EFB" wp14:editId="5B48ADBC">
            <wp:extent cx="6042660" cy="3223260"/>
            <wp:effectExtent l="0" t="0" r="15240" b="15240"/>
            <wp:docPr id="836" name="Chart 836">
              <a:extLst xmlns:a="http://schemas.openxmlformats.org/drawingml/2006/main">
                <a:ext uri="{FF2B5EF4-FFF2-40B4-BE49-F238E27FC236}">
                  <a16:creationId xmlns:a16="http://schemas.microsoft.com/office/drawing/2014/main" id="{4A2594A4-BA64-47E8-9BD5-04F957F16B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B310E13" w14:textId="77777777" w:rsidR="001D5567" w:rsidRPr="00865731" w:rsidRDefault="001D5567" w:rsidP="001D5567">
      <w:pPr>
        <w:spacing w:before="241" w:after="0" w:line="253" w:lineRule="exact"/>
        <w:jc w:val="both"/>
        <w:textAlignment w:val="baseline"/>
        <w:rPr>
          <w:rFonts w:ascii="Calibri" w:eastAsia="Arial" w:hAnsi="Calibri" w:cs="Calibri"/>
          <w:i/>
          <w:iCs/>
          <w:color w:val="000000"/>
          <w:spacing w:val="-4"/>
        </w:rPr>
      </w:pPr>
      <w:r w:rsidRPr="00865731">
        <w:rPr>
          <w:rFonts w:ascii="Calibri" w:eastAsia="Arial" w:hAnsi="Calibri" w:cs="Calibri"/>
          <w:i/>
          <w:iCs/>
          <w:color w:val="000000"/>
          <w:spacing w:val="-4"/>
        </w:rPr>
        <w:t>The Supreme Court of Appeals of West Virginia Child Abuse and Neglect (CAN) database</w:t>
      </w:r>
    </w:p>
    <w:p w14:paraId="3C7194FB" w14:textId="44571BB5" w:rsidR="001D5567" w:rsidRDefault="001D5567" w:rsidP="001D5567">
      <w:pPr>
        <w:jc w:val="both"/>
        <w:rPr>
          <w:rFonts w:ascii="Calibri" w:hAnsi="Calibri" w:cs="Calibri"/>
          <w:i/>
          <w:iCs/>
        </w:rPr>
      </w:pPr>
      <w:r w:rsidRPr="00865731">
        <w:rPr>
          <w:rFonts w:ascii="Calibri" w:hAnsi="Calibri" w:cs="Calibri"/>
          <w:i/>
          <w:iCs/>
        </w:rPr>
        <w:t>Notice that amphetamine abuse was higher than opioid abuse. However, 27% of cases wherein either amphetamine or opioid abuse occurred (n=1637), both were present.</w:t>
      </w:r>
      <w:r w:rsidRPr="00C5311B">
        <w:rPr>
          <w:rFonts w:ascii="Calibri" w:hAnsi="Calibri" w:cs="Calibri"/>
          <w:i/>
          <w:iCs/>
        </w:rPr>
        <w:t xml:space="preserve"> </w:t>
      </w:r>
    </w:p>
    <w:p w14:paraId="4659C66B" w14:textId="77777777" w:rsidR="00412F22" w:rsidRPr="000A5D16" w:rsidRDefault="00412F22" w:rsidP="00412F22">
      <w:pPr>
        <w:jc w:val="both"/>
        <w:rPr>
          <w:rFonts w:ascii="Calibri" w:hAnsi="Calibri" w:cs="Calibri"/>
          <w:b/>
          <w:bCs/>
          <w:i/>
          <w:iCs/>
          <w:highlight w:val="cyan"/>
        </w:rPr>
      </w:pPr>
      <w:r w:rsidRPr="000A5D16">
        <w:rPr>
          <w:rFonts w:ascii="Calibri" w:hAnsi="Calibri" w:cs="Calibri"/>
          <w:b/>
          <w:bCs/>
          <w:i/>
          <w:iCs/>
          <w:highlight w:val="cyan"/>
        </w:rPr>
        <w:t>Update 2023:</w:t>
      </w:r>
    </w:p>
    <w:p w14:paraId="7D1DD294" w14:textId="77777777" w:rsidR="00412F22" w:rsidRPr="000A5D16" w:rsidRDefault="00412F22" w:rsidP="00412F22">
      <w:pPr>
        <w:jc w:val="both"/>
        <w:rPr>
          <w:rFonts w:ascii="Calibri" w:hAnsi="Calibri" w:cs="Calibri"/>
          <w:i/>
          <w:iCs/>
          <w:highlight w:val="cyan"/>
        </w:rPr>
      </w:pPr>
      <w:r w:rsidRPr="000A5D16">
        <w:rPr>
          <w:rFonts w:ascii="Calibri" w:hAnsi="Calibri" w:cs="Calibri"/>
          <w:i/>
          <w:iCs/>
          <w:highlight w:val="cyan"/>
        </w:rPr>
        <w:t>DPQI Quality Assurance Case Review Data</w:t>
      </w:r>
    </w:p>
    <w:p w14:paraId="7C24848D" w14:textId="77777777" w:rsidR="00412F22" w:rsidRPr="000A5D16" w:rsidRDefault="00412F22" w:rsidP="00B50148">
      <w:pPr>
        <w:jc w:val="both"/>
        <w:rPr>
          <w:rFonts w:ascii="Calibri" w:hAnsi="Calibri" w:cs="Calibri"/>
          <w:i/>
          <w:iCs/>
          <w:highlight w:val="cyan"/>
        </w:rPr>
      </w:pPr>
      <w:r w:rsidRPr="000A5D16">
        <w:rPr>
          <w:rFonts w:ascii="Calibri" w:hAnsi="Calibri" w:cs="Calibri"/>
          <w:i/>
          <w:iCs/>
          <w:highlight w:val="cyan"/>
        </w:rPr>
        <w:t>FFY 2020: 31.78%</w:t>
      </w:r>
    </w:p>
    <w:p w14:paraId="1FFE211E" w14:textId="77777777" w:rsidR="00412F22" w:rsidRPr="000A5D16" w:rsidRDefault="00412F22" w:rsidP="00B50148">
      <w:pPr>
        <w:jc w:val="both"/>
        <w:rPr>
          <w:rFonts w:ascii="Calibri" w:hAnsi="Calibri" w:cs="Calibri"/>
          <w:i/>
          <w:iCs/>
          <w:highlight w:val="cyan"/>
        </w:rPr>
      </w:pPr>
      <w:r w:rsidRPr="000A5D16">
        <w:rPr>
          <w:rFonts w:ascii="Calibri" w:hAnsi="Calibri" w:cs="Calibri"/>
          <w:i/>
          <w:iCs/>
          <w:highlight w:val="cyan"/>
        </w:rPr>
        <w:t>FFY 2021: 38.4%</w:t>
      </w:r>
    </w:p>
    <w:p w14:paraId="7349342B" w14:textId="77777777" w:rsidR="00412F22" w:rsidRPr="000A5D16" w:rsidRDefault="00412F22" w:rsidP="00412F22">
      <w:pPr>
        <w:jc w:val="both"/>
        <w:rPr>
          <w:rFonts w:ascii="Calibri" w:hAnsi="Calibri" w:cs="Calibri"/>
          <w:i/>
          <w:iCs/>
          <w:highlight w:val="cyan"/>
        </w:rPr>
      </w:pPr>
      <w:r w:rsidRPr="000A5D16">
        <w:rPr>
          <w:rFonts w:ascii="Calibri" w:hAnsi="Calibri" w:cs="Calibri"/>
          <w:i/>
          <w:iCs/>
          <w:noProof/>
          <w:highlight w:val="cyan"/>
        </w:rPr>
        <w:lastRenderedPageBreak/>
        <w:drawing>
          <wp:inline distT="0" distB="0" distL="0" distR="0" wp14:anchorId="00DAEC2A" wp14:editId="0E3DE2A9">
            <wp:extent cx="5996354" cy="2266950"/>
            <wp:effectExtent l="0" t="0" r="4445" b="0"/>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C7F1867" w14:textId="77E4A3D7" w:rsidR="00412F22" w:rsidRPr="000A5D16" w:rsidRDefault="00412F22" w:rsidP="00412F22">
      <w:pPr>
        <w:jc w:val="both"/>
        <w:rPr>
          <w:rFonts w:ascii="Calibri" w:hAnsi="Calibri" w:cs="Calibri"/>
          <w:i/>
          <w:iCs/>
          <w:highlight w:val="cyan"/>
        </w:rPr>
      </w:pPr>
      <w:r w:rsidRPr="000A5D16">
        <w:rPr>
          <w:rFonts w:ascii="Calibri" w:hAnsi="Calibri" w:cs="Calibri"/>
          <w:i/>
          <w:iCs/>
          <w:highlight w:val="cyan"/>
        </w:rPr>
        <w:t>Source: DPQI Case Review Data</w:t>
      </w:r>
    </w:p>
    <w:p w14:paraId="22D7F532" w14:textId="77777777" w:rsidR="00412F22" w:rsidRPr="000A5D16" w:rsidRDefault="00412F22" w:rsidP="00412F22">
      <w:pPr>
        <w:jc w:val="both"/>
        <w:rPr>
          <w:rFonts w:ascii="Calibri" w:hAnsi="Calibri" w:cs="Calibri"/>
          <w:i/>
          <w:iCs/>
          <w:highlight w:val="cyan"/>
        </w:rPr>
      </w:pPr>
      <w:r w:rsidRPr="000A5D16">
        <w:rPr>
          <w:rFonts w:ascii="Calibri" w:hAnsi="Calibri" w:cs="Calibri"/>
          <w:i/>
          <w:iCs/>
          <w:noProof/>
          <w:highlight w:val="cyan"/>
        </w:rPr>
        <w:drawing>
          <wp:inline distT="0" distB="0" distL="0" distR="0" wp14:anchorId="20AF2952" wp14:editId="772D2D4E">
            <wp:extent cx="5943600" cy="2432050"/>
            <wp:effectExtent l="0" t="0" r="0" b="6350"/>
            <wp:docPr id="216"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A50AB4D" w14:textId="1C3EF7C8" w:rsidR="00412F22" w:rsidRPr="000A5D16" w:rsidRDefault="00412F22" w:rsidP="00412F22">
      <w:pPr>
        <w:jc w:val="both"/>
        <w:rPr>
          <w:rFonts w:ascii="Calibri" w:hAnsi="Calibri" w:cs="Calibri"/>
          <w:i/>
          <w:iCs/>
          <w:highlight w:val="cyan"/>
        </w:rPr>
      </w:pPr>
      <w:r w:rsidRPr="000A5D16">
        <w:rPr>
          <w:rFonts w:ascii="Calibri" w:hAnsi="Calibri" w:cs="Calibri"/>
          <w:i/>
          <w:iCs/>
          <w:highlight w:val="cyan"/>
        </w:rPr>
        <w:t>Source: DPQI Case Review Data</w:t>
      </w:r>
    </w:p>
    <w:p w14:paraId="53C8613E" w14:textId="14615A8A" w:rsidR="00412F22" w:rsidRPr="000A5D16" w:rsidRDefault="00412F22" w:rsidP="00412F22">
      <w:pPr>
        <w:jc w:val="both"/>
        <w:rPr>
          <w:rFonts w:ascii="Calibri" w:hAnsi="Calibri" w:cs="Calibri"/>
          <w:i/>
          <w:iCs/>
          <w:highlight w:val="cyan"/>
        </w:rPr>
      </w:pPr>
      <w:r w:rsidRPr="000A5D16">
        <w:rPr>
          <w:rFonts w:ascii="Calibri" w:hAnsi="Calibri" w:cs="Calibri"/>
          <w:i/>
          <w:iCs/>
          <w:highlight w:val="cyan"/>
        </w:rPr>
        <w:t xml:space="preserve">Outcome Safety 2 is measured by performance on CFSR Items 2-services to protect children in the home and prevent foster care entry or re-entry and 3-risk and safety assessment and management on the 2016 Federal CFSR Onsite Review Instrument. The outcome rating for Safety 2 based on case reviews for </w:t>
      </w:r>
      <w:r w:rsidR="00327653" w:rsidRPr="000A5D16">
        <w:rPr>
          <w:rFonts w:ascii="Calibri" w:hAnsi="Calibri" w:cs="Calibri"/>
          <w:i/>
          <w:iCs/>
          <w:highlight w:val="cyan"/>
        </w:rPr>
        <w:t>FFY</w:t>
      </w:r>
      <w:r w:rsidRPr="000A5D16">
        <w:rPr>
          <w:rFonts w:ascii="Calibri" w:hAnsi="Calibri" w:cs="Calibri"/>
          <w:i/>
          <w:iCs/>
          <w:highlight w:val="cyan"/>
        </w:rPr>
        <w:t xml:space="preserve"> 2021 indicates Safety Outcome 2 was substantially achieved in 36.8% of the cases reviewed, partially achieved in 12.8%, and not achieved in 50.4% of the cases reviewed. FFY data is based on case reviews completed October 1, 2020, to September 30, 2021. FFY 2020 (10/1/19-9/30/20) data shows Outcome Safety 2 was substantially achieved in 30.23% of the cases reviewed, partially achieved in 15.5%, and not </w:t>
      </w:r>
      <w:r w:rsidRPr="000A5D16">
        <w:rPr>
          <w:rFonts w:ascii="Calibri" w:hAnsi="Calibri" w:cs="Calibri"/>
          <w:i/>
          <w:iCs/>
          <w:highlight w:val="cyan"/>
        </w:rPr>
        <w:lastRenderedPageBreak/>
        <w:t xml:space="preserve">achieved in 54.26% of the cases reviewed. Case reviews are reflective of practice that occurred 12 months prior to the date of the review. </w:t>
      </w:r>
    </w:p>
    <w:p w14:paraId="4947712C" w14:textId="4DD4CFD0" w:rsidR="00412F22" w:rsidRPr="000A5D16" w:rsidRDefault="00412F22" w:rsidP="00412F22">
      <w:pPr>
        <w:jc w:val="both"/>
        <w:rPr>
          <w:rFonts w:ascii="Calibri" w:hAnsi="Calibri" w:cs="Calibri"/>
          <w:i/>
          <w:iCs/>
          <w:highlight w:val="cyan"/>
        </w:rPr>
      </w:pPr>
      <w:r w:rsidRPr="000A5D16">
        <w:rPr>
          <w:rFonts w:ascii="Calibri" w:hAnsi="Calibri" w:cs="Calibri"/>
          <w:i/>
          <w:iCs/>
          <w:highlight w:val="cyan"/>
        </w:rPr>
        <w:t xml:space="preserve">DPQI social services case reviews indicate the strength rating performance on both CFSR items 2 and 3, and Outcome Safety 2, continues to increase.  CFSR Item 2 increased by almost 8%, while CFSR Item 3 and Outcome Safety 2 increased by almost 7%. Despite these gains, there continues to be a significant disparity in case ratings when in-home and placement cases are compared. CFSR Item 2 rated 76% strength on foster care cases and 40.74% strength on in-home cases. CFSR Item 3 likewise shows a significant difference when foster care (55.38% strength) and in-home (20% strength) cases are compared. CFSR Outcome Safety 2 was substantially achieved in 53.85% of the placement cases reviewed and only 18.33% of the non-placement cases. For FFY 2021, CFSR Items 2 and 3 and Safety Outcome 2 show a strength rating difference of over 35% when the two case types are compared. </w:t>
      </w:r>
    </w:p>
    <w:p w14:paraId="54CD832B" w14:textId="4666C98F" w:rsidR="00412F22" w:rsidRPr="000A5D16" w:rsidRDefault="00412F22" w:rsidP="00412F22">
      <w:pPr>
        <w:jc w:val="both"/>
        <w:rPr>
          <w:rFonts w:ascii="Calibri" w:hAnsi="Calibri" w:cs="Calibri"/>
          <w:i/>
          <w:iCs/>
          <w:highlight w:val="cyan"/>
        </w:rPr>
      </w:pPr>
      <w:r w:rsidRPr="000A5D16">
        <w:rPr>
          <w:rFonts w:ascii="Calibri" w:hAnsi="Calibri" w:cs="Calibri"/>
          <w:i/>
          <w:iCs/>
          <w:highlight w:val="cyan"/>
        </w:rPr>
        <w:t xml:space="preserve">Strategies to positively impact Outcome Safety 2 were included in the West Virginia </w:t>
      </w:r>
      <w:r w:rsidR="00D155CF" w:rsidRPr="000A5D16">
        <w:rPr>
          <w:rFonts w:ascii="Calibri" w:hAnsi="Calibri" w:cs="Calibri"/>
          <w:i/>
          <w:iCs/>
          <w:highlight w:val="cyan"/>
        </w:rPr>
        <w:t>PIP</w:t>
      </w:r>
      <w:r w:rsidRPr="000A5D16">
        <w:rPr>
          <w:rFonts w:ascii="Calibri" w:hAnsi="Calibri" w:cs="Calibri"/>
          <w:i/>
          <w:iCs/>
          <w:highlight w:val="cyan"/>
        </w:rPr>
        <w:t xml:space="preserve">. The activities included efforts to recruit and retain staff. The inability to do so often </w:t>
      </w:r>
      <w:r w:rsidR="00480BF0" w:rsidRPr="000A5D16">
        <w:rPr>
          <w:rFonts w:ascii="Calibri" w:hAnsi="Calibri" w:cs="Calibri"/>
          <w:i/>
          <w:iCs/>
          <w:highlight w:val="cyan"/>
        </w:rPr>
        <w:t>cited</w:t>
      </w:r>
      <w:r w:rsidRPr="000A5D16">
        <w:rPr>
          <w:rFonts w:ascii="Calibri" w:hAnsi="Calibri" w:cs="Calibri"/>
          <w:i/>
          <w:iCs/>
          <w:highlight w:val="cyan"/>
        </w:rPr>
        <w:t xml:space="preserve"> by district management staff as the main rationale for negative review findings on CFSR items related to safety. Other activities in the PIP designed to positively impact these items include monitoring to ensure quality contact between caseworkers and children and families occurs regularly, and that assessments of child safety are completed throughout the life of each case. Data related to PIP goal achievement will be discussed following completion of the first optional measurement period in May of 2022. Aside from the PIP activities, </w:t>
      </w:r>
      <w:r w:rsidR="00F42FF5" w:rsidRPr="000A5D16">
        <w:rPr>
          <w:rFonts w:ascii="Calibri" w:hAnsi="Calibri" w:cs="Calibri"/>
          <w:i/>
          <w:iCs/>
          <w:highlight w:val="cyan"/>
        </w:rPr>
        <w:t>BSS</w:t>
      </w:r>
      <w:r w:rsidRPr="000A5D16">
        <w:rPr>
          <w:rFonts w:ascii="Calibri" w:hAnsi="Calibri" w:cs="Calibri"/>
          <w:i/>
          <w:iCs/>
          <w:highlight w:val="cyan"/>
        </w:rPr>
        <w:t xml:space="preserve"> is also strengthening new worker training in relation to the importance of case management activities related to in-home cases. </w:t>
      </w:r>
    </w:p>
    <w:p w14:paraId="6B2DEED2" w14:textId="77777777" w:rsidR="00412F22" w:rsidRPr="000A5D16" w:rsidRDefault="00412F22" w:rsidP="00412F22">
      <w:pPr>
        <w:jc w:val="both"/>
        <w:rPr>
          <w:rFonts w:ascii="Calibri" w:hAnsi="Calibri" w:cs="Calibri"/>
          <w:i/>
          <w:iCs/>
          <w:highlight w:val="cyan"/>
        </w:rPr>
      </w:pPr>
      <w:r w:rsidRPr="000A5D16">
        <w:rPr>
          <w:rFonts w:ascii="Calibri" w:hAnsi="Calibri" w:cs="Calibri"/>
          <w:i/>
          <w:iCs/>
          <w:highlight w:val="cyan"/>
        </w:rPr>
        <w:t xml:space="preserve">Despite overall improvement on Outcome Safety 2, barriers to higher levels of achievement are observed during social services case reviews. The majority of children in placement in West Virginia entered foster care to ensure their safety. DPQI case review findings indicate the child welfare system is often missing opportunities to impact family risks before they become safety threats necessitating removal. Case reviewers found that in-home safety plans are often inadequate to control the factors impacting child safety, and/or are not monitored to ensure safety, while parents receive services to achieve behavioral change. Case reviews also indicate that safety plans are not being updated as circumstances in the case warrant.  In addition, safety related services placed in the home do not always match the identified safety threat, or services are not referred into the homes in a timely manner. </w:t>
      </w:r>
    </w:p>
    <w:p w14:paraId="5C2FE533" w14:textId="59B73708" w:rsidR="00412F22" w:rsidRPr="000A5D16" w:rsidRDefault="00412F22" w:rsidP="00412F22">
      <w:pPr>
        <w:jc w:val="both"/>
        <w:rPr>
          <w:rFonts w:ascii="Calibri" w:hAnsi="Calibri" w:cs="Calibri"/>
          <w:i/>
          <w:iCs/>
          <w:highlight w:val="cyan"/>
        </w:rPr>
      </w:pPr>
      <w:r w:rsidRPr="000A5D16">
        <w:rPr>
          <w:rFonts w:ascii="Calibri" w:hAnsi="Calibri" w:cs="Calibri"/>
          <w:i/>
          <w:iCs/>
          <w:highlight w:val="cyan"/>
        </w:rPr>
        <w:t xml:space="preserve">Child maltreatment often involves multiple contributing factors. These factors are usually rooted in complex individual and societal problems. Therefore, addressing child maltreatment requires a multifaceted approach.  The Supreme Court of Appeals of West Virginia CAN database tracks the status and timeliness of all West Virginia child abuse and neglect cases. Data is collected and entered into the JANIS. The charts below indicate the factors resulting in new child welfare petitions being filed. These are allegations referenced in the original petition and subsequent amended petitions. This looks at 3,720 new petitions (cases) in West Virginia. These petitions were filed in calendar year 2020. </w:t>
      </w:r>
    </w:p>
    <w:p w14:paraId="3478B98F" w14:textId="77777777" w:rsidR="00412F22" w:rsidRPr="000A5D16" w:rsidRDefault="00412F22" w:rsidP="00412F22">
      <w:pPr>
        <w:jc w:val="both"/>
        <w:rPr>
          <w:rFonts w:ascii="Calibri" w:hAnsi="Calibri" w:cs="Calibri"/>
          <w:i/>
          <w:iCs/>
          <w:highlight w:val="cyan"/>
        </w:rPr>
      </w:pPr>
      <w:r w:rsidRPr="000A5D16">
        <w:rPr>
          <w:rFonts w:ascii="Calibri" w:hAnsi="Calibri" w:cs="Calibri"/>
          <w:i/>
          <w:iCs/>
          <w:noProof/>
          <w:highlight w:val="cyan"/>
        </w:rPr>
        <w:lastRenderedPageBreak/>
        <w:drawing>
          <wp:inline distT="0" distB="0" distL="0" distR="0" wp14:anchorId="3C7C25BE" wp14:editId="1B300738">
            <wp:extent cx="4567767" cy="2743200"/>
            <wp:effectExtent l="0" t="0" r="4445" b="0"/>
            <wp:docPr id="879" name="Chart 879">
              <a:extLst xmlns:a="http://schemas.openxmlformats.org/drawingml/2006/main">
                <a:ext uri="{FF2B5EF4-FFF2-40B4-BE49-F238E27FC236}">
                  <a16:creationId xmlns:a16="http://schemas.microsoft.com/office/drawing/2014/main" id="{47828AD2-581E-4E92-9D11-1C9F3EE587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673693C" w14:textId="00D9C564" w:rsidR="00412F22" w:rsidRPr="000A5D16" w:rsidRDefault="00480BF0" w:rsidP="00412F22">
      <w:pPr>
        <w:jc w:val="both"/>
        <w:rPr>
          <w:rFonts w:ascii="Calibri" w:hAnsi="Calibri" w:cs="Calibri"/>
          <w:i/>
          <w:iCs/>
          <w:highlight w:val="cyan"/>
        </w:rPr>
      </w:pPr>
      <w:r w:rsidRPr="000A5D16">
        <w:rPr>
          <w:rFonts w:ascii="Calibri" w:hAnsi="Calibri" w:cs="Calibri"/>
          <w:i/>
          <w:iCs/>
          <w:highlight w:val="cyan"/>
        </w:rPr>
        <w:t xml:space="preserve">Source: </w:t>
      </w:r>
      <w:r w:rsidR="00412F22" w:rsidRPr="000A5D16">
        <w:rPr>
          <w:rFonts w:ascii="Calibri" w:hAnsi="Calibri" w:cs="Calibri"/>
          <w:i/>
          <w:iCs/>
          <w:highlight w:val="cyan"/>
        </w:rPr>
        <w:t>The Supreme Court of Appeals of West Virginia Child Abuse and Neglect (CAN) database</w:t>
      </w:r>
    </w:p>
    <w:p w14:paraId="6498E4CF" w14:textId="77777777" w:rsidR="00412F22" w:rsidRPr="000A5D16" w:rsidRDefault="00412F22" w:rsidP="00412F22">
      <w:pPr>
        <w:jc w:val="both"/>
        <w:rPr>
          <w:rFonts w:ascii="Calibri" w:hAnsi="Calibri" w:cs="Calibri"/>
          <w:i/>
          <w:iCs/>
          <w:highlight w:val="cyan"/>
        </w:rPr>
      </w:pPr>
      <w:r w:rsidRPr="000A5D16">
        <w:rPr>
          <w:rFonts w:ascii="Calibri" w:hAnsi="Calibri" w:cs="Calibri"/>
          <w:i/>
          <w:iCs/>
          <w:highlight w:val="cyan"/>
        </w:rPr>
        <w:t>Definitions</w:t>
      </w:r>
    </w:p>
    <w:tbl>
      <w:tblPr>
        <w:tblStyle w:val="TableGrid"/>
        <w:tblW w:w="0" w:type="auto"/>
        <w:tblInd w:w="108" w:type="dxa"/>
        <w:tblLook w:val="04A0" w:firstRow="1" w:lastRow="0" w:firstColumn="1" w:lastColumn="0" w:noHBand="0" w:noVBand="1"/>
      </w:tblPr>
      <w:tblGrid>
        <w:gridCol w:w="2767"/>
        <w:gridCol w:w="6475"/>
      </w:tblGrid>
      <w:tr w:rsidR="00E03A3F" w:rsidRPr="000A5D16" w14:paraId="13638476" w14:textId="77777777" w:rsidTr="000A5A1B">
        <w:tc>
          <w:tcPr>
            <w:tcW w:w="2767" w:type="dxa"/>
            <w:shd w:val="clear" w:color="auto" w:fill="365F91" w:themeFill="accent1" w:themeFillShade="BF"/>
          </w:tcPr>
          <w:p w14:paraId="165E23F8" w14:textId="77777777" w:rsidR="00E03A3F" w:rsidRPr="000A5D16" w:rsidRDefault="00E03A3F" w:rsidP="00653CD9">
            <w:pPr>
              <w:jc w:val="center"/>
              <w:rPr>
                <w:rFonts w:ascii="Calibri" w:hAnsi="Calibri" w:cs="Calibri"/>
                <w:b/>
                <w:bCs/>
                <w:i/>
                <w:iCs/>
                <w:highlight w:val="cyan"/>
              </w:rPr>
            </w:pPr>
            <w:r w:rsidRPr="000A5D16">
              <w:rPr>
                <w:rFonts w:ascii="Calibri" w:hAnsi="Calibri" w:cs="Calibri"/>
                <w:b/>
                <w:bCs/>
                <w:i/>
                <w:iCs/>
                <w:highlight w:val="cyan"/>
              </w:rPr>
              <w:t>Risk Factor</w:t>
            </w:r>
          </w:p>
        </w:tc>
        <w:tc>
          <w:tcPr>
            <w:tcW w:w="6475" w:type="dxa"/>
            <w:shd w:val="clear" w:color="auto" w:fill="365F91" w:themeFill="accent1" w:themeFillShade="BF"/>
          </w:tcPr>
          <w:p w14:paraId="3496AC7A" w14:textId="77777777" w:rsidR="00E03A3F" w:rsidRPr="000A5D16" w:rsidRDefault="00E03A3F" w:rsidP="00653CD9">
            <w:pPr>
              <w:jc w:val="center"/>
              <w:rPr>
                <w:rFonts w:ascii="Calibri" w:hAnsi="Calibri" w:cs="Calibri"/>
                <w:b/>
                <w:bCs/>
                <w:i/>
                <w:iCs/>
                <w:highlight w:val="cyan"/>
              </w:rPr>
            </w:pPr>
            <w:r w:rsidRPr="000A5D16">
              <w:rPr>
                <w:rFonts w:ascii="Calibri" w:hAnsi="Calibri" w:cs="Calibri"/>
                <w:b/>
                <w:bCs/>
                <w:i/>
                <w:iCs/>
                <w:highlight w:val="cyan"/>
              </w:rPr>
              <w:t>Definition</w:t>
            </w:r>
          </w:p>
        </w:tc>
      </w:tr>
      <w:tr w:rsidR="00E03A3F" w:rsidRPr="000A5D16" w14:paraId="673AE500" w14:textId="77777777" w:rsidTr="000A5A1B">
        <w:tc>
          <w:tcPr>
            <w:tcW w:w="2767" w:type="dxa"/>
          </w:tcPr>
          <w:p w14:paraId="6BDD68EC" w14:textId="77777777" w:rsidR="00E03A3F" w:rsidRPr="000A5D16" w:rsidRDefault="00E03A3F" w:rsidP="00653CD9">
            <w:pPr>
              <w:jc w:val="both"/>
              <w:rPr>
                <w:rFonts w:ascii="Calibri" w:hAnsi="Calibri" w:cs="Calibri"/>
                <w:i/>
                <w:iCs/>
                <w:highlight w:val="cyan"/>
              </w:rPr>
            </w:pPr>
            <w:r w:rsidRPr="000A5D16">
              <w:rPr>
                <w:rFonts w:ascii="Calibri" w:hAnsi="Calibri" w:cs="Calibri"/>
                <w:i/>
                <w:iCs/>
                <w:highlight w:val="cyan"/>
              </w:rPr>
              <w:t xml:space="preserve">Abuse of Sibling </w:t>
            </w:r>
          </w:p>
        </w:tc>
        <w:tc>
          <w:tcPr>
            <w:tcW w:w="6475" w:type="dxa"/>
          </w:tcPr>
          <w:p w14:paraId="280F1F92" w14:textId="77777777" w:rsidR="00E03A3F" w:rsidRPr="000A5D16" w:rsidRDefault="00E03A3F" w:rsidP="00653CD9">
            <w:pPr>
              <w:jc w:val="both"/>
              <w:rPr>
                <w:rFonts w:ascii="Calibri" w:hAnsi="Calibri" w:cs="Calibri"/>
                <w:i/>
                <w:iCs/>
                <w:highlight w:val="cyan"/>
              </w:rPr>
            </w:pPr>
            <w:r w:rsidRPr="000A5D16">
              <w:rPr>
                <w:rFonts w:ascii="Calibri" w:hAnsi="Calibri" w:cs="Calibri"/>
                <w:i/>
                <w:iCs/>
                <w:highlight w:val="cyan"/>
              </w:rPr>
              <w:t>When a child in the home is removed due to the abuse of their sibling(s)</w:t>
            </w:r>
          </w:p>
        </w:tc>
      </w:tr>
      <w:tr w:rsidR="00E03A3F" w:rsidRPr="000A5D16" w14:paraId="7626F5AC" w14:textId="77777777" w:rsidTr="000A5A1B">
        <w:tc>
          <w:tcPr>
            <w:tcW w:w="2767" w:type="dxa"/>
          </w:tcPr>
          <w:p w14:paraId="59701D58" w14:textId="77777777" w:rsidR="00E03A3F" w:rsidRPr="000A5D16" w:rsidRDefault="00E03A3F" w:rsidP="00653CD9">
            <w:pPr>
              <w:jc w:val="both"/>
              <w:rPr>
                <w:rFonts w:ascii="Calibri" w:hAnsi="Calibri" w:cs="Calibri"/>
                <w:i/>
                <w:iCs/>
                <w:highlight w:val="cyan"/>
              </w:rPr>
            </w:pPr>
            <w:r w:rsidRPr="000A5D16">
              <w:rPr>
                <w:rFonts w:ascii="Calibri" w:hAnsi="Calibri" w:cs="Calibri"/>
                <w:i/>
                <w:iCs/>
                <w:highlight w:val="cyan"/>
              </w:rPr>
              <w:t>Unsanitary Living Conditions</w:t>
            </w:r>
          </w:p>
        </w:tc>
        <w:tc>
          <w:tcPr>
            <w:tcW w:w="6475" w:type="dxa"/>
          </w:tcPr>
          <w:p w14:paraId="3D22ABD6" w14:textId="77777777" w:rsidR="00E03A3F" w:rsidRPr="000A5D16" w:rsidRDefault="00E03A3F" w:rsidP="00653CD9">
            <w:pPr>
              <w:jc w:val="both"/>
              <w:rPr>
                <w:rFonts w:ascii="Calibri" w:hAnsi="Calibri" w:cs="Calibri"/>
                <w:i/>
                <w:iCs/>
                <w:highlight w:val="cyan"/>
              </w:rPr>
            </w:pPr>
            <w:r w:rsidRPr="000A5D16">
              <w:rPr>
                <w:rFonts w:ascii="Calibri" w:hAnsi="Calibri" w:cs="Calibri"/>
                <w:i/>
                <w:iCs/>
                <w:highlight w:val="cyan"/>
              </w:rPr>
              <w:t>Filthy, unsanitary living conditions which pose a threat to the child’s safety</w:t>
            </w:r>
          </w:p>
        </w:tc>
      </w:tr>
      <w:tr w:rsidR="00E03A3F" w:rsidRPr="000A5D16" w14:paraId="41DB4FCF" w14:textId="77777777" w:rsidTr="000A5A1B">
        <w:tc>
          <w:tcPr>
            <w:tcW w:w="2767" w:type="dxa"/>
          </w:tcPr>
          <w:p w14:paraId="4FABCBE2" w14:textId="77777777" w:rsidR="00E03A3F" w:rsidRPr="000A5D16" w:rsidRDefault="00E03A3F" w:rsidP="00653CD9">
            <w:pPr>
              <w:jc w:val="both"/>
              <w:rPr>
                <w:rFonts w:ascii="Calibri" w:hAnsi="Calibri" w:cs="Calibri"/>
                <w:i/>
                <w:iCs/>
                <w:highlight w:val="cyan"/>
              </w:rPr>
            </w:pPr>
            <w:r w:rsidRPr="000A5D16">
              <w:rPr>
                <w:rFonts w:ascii="Calibri" w:hAnsi="Calibri" w:cs="Calibri"/>
                <w:i/>
                <w:iCs/>
                <w:highlight w:val="cyan"/>
              </w:rPr>
              <w:t>Sexual Crimes</w:t>
            </w:r>
          </w:p>
        </w:tc>
        <w:tc>
          <w:tcPr>
            <w:tcW w:w="6475" w:type="dxa"/>
          </w:tcPr>
          <w:p w14:paraId="0CB97572" w14:textId="77777777" w:rsidR="00E03A3F" w:rsidRPr="000A5D16" w:rsidRDefault="00E03A3F" w:rsidP="00653CD9">
            <w:pPr>
              <w:jc w:val="both"/>
              <w:rPr>
                <w:rFonts w:ascii="Calibri" w:hAnsi="Calibri" w:cs="Calibri"/>
                <w:i/>
                <w:iCs/>
                <w:highlight w:val="cyan"/>
              </w:rPr>
            </w:pPr>
            <w:r w:rsidRPr="000A5D16">
              <w:rPr>
                <w:rFonts w:ascii="Calibri" w:hAnsi="Calibri" w:cs="Calibri"/>
                <w:i/>
                <w:iCs/>
                <w:highlight w:val="cyan"/>
              </w:rPr>
              <w:t xml:space="preserve">Sexual assault, molestation, etc. </w:t>
            </w:r>
          </w:p>
        </w:tc>
      </w:tr>
      <w:tr w:rsidR="00E03A3F" w:rsidRPr="000A5D16" w14:paraId="0CA88D13" w14:textId="77777777" w:rsidTr="000A5A1B">
        <w:tc>
          <w:tcPr>
            <w:tcW w:w="2767" w:type="dxa"/>
          </w:tcPr>
          <w:p w14:paraId="15919749" w14:textId="77777777" w:rsidR="00E03A3F" w:rsidRPr="000A5D16" w:rsidRDefault="00E03A3F" w:rsidP="00653CD9">
            <w:pPr>
              <w:jc w:val="both"/>
              <w:rPr>
                <w:rFonts w:ascii="Calibri" w:hAnsi="Calibri" w:cs="Calibri"/>
                <w:i/>
                <w:iCs/>
                <w:highlight w:val="cyan"/>
              </w:rPr>
            </w:pPr>
            <w:r w:rsidRPr="000A5D16">
              <w:rPr>
                <w:rFonts w:ascii="Calibri" w:hAnsi="Calibri" w:cs="Calibri"/>
                <w:i/>
                <w:iCs/>
                <w:highlight w:val="cyan"/>
              </w:rPr>
              <w:t>Alcohol Abuse</w:t>
            </w:r>
          </w:p>
        </w:tc>
        <w:tc>
          <w:tcPr>
            <w:tcW w:w="6475" w:type="dxa"/>
          </w:tcPr>
          <w:p w14:paraId="0D659241" w14:textId="77777777" w:rsidR="00E03A3F" w:rsidRPr="000A5D16" w:rsidRDefault="00E03A3F" w:rsidP="00653CD9">
            <w:pPr>
              <w:jc w:val="both"/>
              <w:rPr>
                <w:rFonts w:ascii="Calibri" w:hAnsi="Calibri" w:cs="Calibri"/>
                <w:i/>
                <w:iCs/>
                <w:highlight w:val="cyan"/>
              </w:rPr>
            </w:pPr>
            <w:r w:rsidRPr="000A5D16">
              <w:rPr>
                <w:rFonts w:ascii="Calibri" w:hAnsi="Calibri" w:cs="Calibri"/>
                <w:i/>
                <w:iCs/>
                <w:highlight w:val="cyan"/>
              </w:rPr>
              <w:t xml:space="preserve">When alcohol abuse is specified in the petition </w:t>
            </w:r>
          </w:p>
        </w:tc>
      </w:tr>
      <w:tr w:rsidR="00E03A3F" w:rsidRPr="000A5D16" w14:paraId="5521CBB6" w14:textId="77777777" w:rsidTr="000A5A1B">
        <w:tc>
          <w:tcPr>
            <w:tcW w:w="2767" w:type="dxa"/>
          </w:tcPr>
          <w:p w14:paraId="3938D3FD" w14:textId="77777777" w:rsidR="00E03A3F" w:rsidRPr="000A5D16" w:rsidRDefault="00E03A3F" w:rsidP="00653CD9">
            <w:pPr>
              <w:jc w:val="both"/>
              <w:rPr>
                <w:rFonts w:ascii="Calibri" w:hAnsi="Calibri" w:cs="Calibri"/>
                <w:i/>
                <w:iCs/>
                <w:highlight w:val="cyan"/>
              </w:rPr>
            </w:pPr>
            <w:r w:rsidRPr="000A5D16">
              <w:rPr>
                <w:rFonts w:ascii="Calibri" w:hAnsi="Calibri" w:cs="Calibri"/>
                <w:i/>
                <w:iCs/>
                <w:highlight w:val="cyan"/>
              </w:rPr>
              <w:t>Opioid Abuse</w:t>
            </w:r>
          </w:p>
        </w:tc>
        <w:tc>
          <w:tcPr>
            <w:tcW w:w="6475" w:type="dxa"/>
          </w:tcPr>
          <w:p w14:paraId="542972B1" w14:textId="77777777" w:rsidR="00E03A3F" w:rsidRPr="000A5D16" w:rsidRDefault="00E03A3F" w:rsidP="00653CD9">
            <w:pPr>
              <w:jc w:val="both"/>
              <w:rPr>
                <w:rFonts w:ascii="Calibri" w:hAnsi="Calibri" w:cs="Calibri"/>
                <w:i/>
                <w:iCs/>
                <w:highlight w:val="cyan"/>
              </w:rPr>
            </w:pPr>
            <w:r w:rsidRPr="000A5D16">
              <w:rPr>
                <w:rFonts w:ascii="Calibri" w:hAnsi="Calibri" w:cs="Calibri"/>
                <w:i/>
                <w:iCs/>
                <w:highlight w:val="cyan"/>
              </w:rPr>
              <w:t>When opioids are specified in the petition (Added 2019)</w:t>
            </w:r>
          </w:p>
        </w:tc>
      </w:tr>
      <w:tr w:rsidR="00E03A3F" w:rsidRPr="000A5D16" w14:paraId="76B0E28F" w14:textId="77777777" w:rsidTr="000A5A1B">
        <w:tc>
          <w:tcPr>
            <w:tcW w:w="2767" w:type="dxa"/>
          </w:tcPr>
          <w:p w14:paraId="0C90F60A" w14:textId="77777777" w:rsidR="00E03A3F" w:rsidRPr="000A5D16" w:rsidRDefault="00E03A3F" w:rsidP="00653CD9">
            <w:pPr>
              <w:jc w:val="both"/>
              <w:rPr>
                <w:rFonts w:ascii="Calibri" w:hAnsi="Calibri" w:cs="Calibri"/>
                <w:i/>
                <w:iCs/>
                <w:highlight w:val="cyan"/>
              </w:rPr>
            </w:pPr>
            <w:r w:rsidRPr="000A5D16">
              <w:rPr>
                <w:rFonts w:ascii="Calibri" w:hAnsi="Calibri" w:cs="Calibri"/>
                <w:i/>
                <w:iCs/>
                <w:highlight w:val="cyan"/>
              </w:rPr>
              <w:t>Amphetamine Abuse</w:t>
            </w:r>
          </w:p>
        </w:tc>
        <w:tc>
          <w:tcPr>
            <w:tcW w:w="6475" w:type="dxa"/>
          </w:tcPr>
          <w:p w14:paraId="303B86D8" w14:textId="77777777" w:rsidR="00E03A3F" w:rsidRPr="000A5D16" w:rsidRDefault="00E03A3F" w:rsidP="00653CD9">
            <w:pPr>
              <w:jc w:val="both"/>
              <w:rPr>
                <w:rFonts w:ascii="Calibri" w:hAnsi="Calibri" w:cs="Calibri"/>
                <w:i/>
                <w:iCs/>
                <w:highlight w:val="cyan"/>
              </w:rPr>
            </w:pPr>
            <w:r w:rsidRPr="000A5D16">
              <w:rPr>
                <w:rFonts w:ascii="Calibri" w:hAnsi="Calibri" w:cs="Calibri"/>
                <w:i/>
                <w:iCs/>
                <w:highlight w:val="cyan"/>
              </w:rPr>
              <w:t>When Amphetamine use is included in the petition (Added 2019)</w:t>
            </w:r>
          </w:p>
        </w:tc>
      </w:tr>
      <w:tr w:rsidR="00E03A3F" w:rsidRPr="000A5D16" w14:paraId="3DC4C915" w14:textId="77777777" w:rsidTr="000A5A1B">
        <w:tc>
          <w:tcPr>
            <w:tcW w:w="2767" w:type="dxa"/>
          </w:tcPr>
          <w:p w14:paraId="7AF07CD6" w14:textId="77777777" w:rsidR="00E03A3F" w:rsidRPr="000A5D16" w:rsidRDefault="00E03A3F" w:rsidP="00653CD9">
            <w:pPr>
              <w:jc w:val="both"/>
              <w:rPr>
                <w:rFonts w:ascii="Calibri" w:hAnsi="Calibri" w:cs="Calibri"/>
                <w:i/>
                <w:iCs/>
                <w:highlight w:val="cyan"/>
              </w:rPr>
            </w:pPr>
            <w:r w:rsidRPr="000A5D16">
              <w:rPr>
                <w:rFonts w:ascii="Calibri" w:hAnsi="Calibri" w:cs="Calibri"/>
                <w:i/>
                <w:iCs/>
                <w:highlight w:val="cyan"/>
              </w:rPr>
              <w:t>Drug Abuse - General</w:t>
            </w:r>
          </w:p>
        </w:tc>
        <w:tc>
          <w:tcPr>
            <w:tcW w:w="6475" w:type="dxa"/>
          </w:tcPr>
          <w:p w14:paraId="76F2055D" w14:textId="77777777" w:rsidR="00E03A3F" w:rsidRPr="000A5D16" w:rsidRDefault="00E03A3F" w:rsidP="00653CD9">
            <w:pPr>
              <w:jc w:val="both"/>
              <w:rPr>
                <w:rFonts w:ascii="Calibri" w:hAnsi="Calibri" w:cs="Calibri"/>
                <w:i/>
                <w:iCs/>
                <w:highlight w:val="cyan"/>
              </w:rPr>
            </w:pPr>
            <w:r w:rsidRPr="000A5D16">
              <w:rPr>
                <w:rFonts w:ascii="Calibri" w:hAnsi="Calibri" w:cs="Calibri"/>
                <w:i/>
                <w:iCs/>
                <w:highlight w:val="cyan"/>
              </w:rPr>
              <w:t xml:space="preserve">Unspecified substances are included in the petition, or the specified substance is something other than opioids, alcohol, or amphetamines </w:t>
            </w:r>
          </w:p>
        </w:tc>
      </w:tr>
      <w:tr w:rsidR="00E03A3F" w:rsidRPr="000A5D16" w14:paraId="00C9E856" w14:textId="77777777" w:rsidTr="000A5A1B">
        <w:tc>
          <w:tcPr>
            <w:tcW w:w="2767" w:type="dxa"/>
          </w:tcPr>
          <w:p w14:paraId="4162EDB1" w14:textId="77777777" w:rsidR="00E03A3F" w:rsidRPr="000A5D16" w:rsidRDefault="00E03A3F" w:rsidP="00653CD9">
            <w:pPr>
              <w:jc w:val="both"/>
              <w:rPr>
                <w:rFonts w:ascii="Calibri" w:hAnsi="Calibri" w:cs="Calibri"/>
                <w:i/>
                <w:iCs/>
                <w:highlight w:val="cyan"/>
              </w:rPr>
            </w:pPr>
            <w:r w:rsidRPr="000A5D16">
              <w:rPr>
                <w:rFonts w:ascii="Calibri" w:hAnsi="Calibri" w:cs="Calibri"/>
                <w:i/>
                <w:iCs/>
                <w:highlight w:val="cyan"/>
              </w:rPr>
              <w:t>Mental Health</w:t>
            </w:r>
          </w:p>
        </w:tc>
        <w:tc>
          <w:tcPr>
            <w:tcW w:w="6475" w:type="dxa"/>
          </w:tcPr>
          <w:p w14:paraId="0B456896" w14:textId="77777777" w:rsidR="00E03A3F" w:rsidRPr="000A5D16" w:rsidRDefault="00E03A3F" w:rsidP="00653CD9">
            <w:pPr>
              <w:jc w:val="both"/>
              <w:rPr>
                <w:rFonts w:ascii="Calibri" w:hAnsi="Calibri" w:cs="Calibri"/>
                <w:i/>
                <w:iCs/>
                <w:highlight w:val="cyan"/>
              </w:rPr>
            </w:pPr>
            <w:r w:rsidRPr="000A5D16">
              <w:rPr>
                <w:rFonts w:ascii="Calibri" w:hAnsi="Calibri" w:cs="Calibri"/>
                <w:i/>
                <w:iCs/>
                <w:highlight w:val="cyan"/>
              </w:rPr>
              <w:t xml:space="preserve">When the mental health of a parent is identified as a contributing factor to the abuse of a child in the petition </w:t>
            </w:r>
          </w:p>
        </w:tc>
      </w:tr>
      <w:tr w:rsidR="00E03A3F" w:rsidRPr="000A5D16" w14:paraId="256FD002" w14:textId="77777777" w:rsidTr="000A5A1B">
        <w:tc>
          <w:tcPr>
            <w:tcW w:w="2767" w:type="dxa"/>
          </w:tcPr>
          <w:p w14:paraId="5CE2D44D" w14:textId="77777777" w:rsidR="00E03A3F" w:rsidRPr="000A5D16" w:rsidRDefault="00E03A3F" w:rsidP="00653CD9">
            <w:pPr>
              <w:jc w:val="both"/>
              <w:rPr>
                <w:rFonts w:ascii="Calibri" w:hAnsi="Calibri" w:cs="Calibri"/>
                <w:i/>
                <w:iCs/>
                <w:highlight w:val="cyan"/>
              </w:rPr>
            </w:pPr>
            <w:r w:rsidRPr="000A5D16">
              <w:rPr>
                <w:rFonts w:ascii="Calibri" w:hAnsi="Calibri" w:cs="Calibri"/>
                <w:i/>
                <w:iCs/>
                <w:highlight w:val="cyan"/>
              </w:rPr>
              <w:t>Domestic Violence</w:t>
            </w:r>
          </w:p>
        </w:tc>
        <w:tc>
          <w:tcPr>
            <w:tcW w:w="6475" w:type="dxa"/>
          </w:tcPr>
          <w:p w14:paraId="04F77C7F" w14:textId="77777777" w:rsidR="00E03A3F" w:rsidRPr="000A5D16" w:rsidRDefault="00E03A3F" w:rsidP="00653CD9">
            <w:pPr>
              <w:jc w:val="both"/>
              <w:rPr>
                <w:rFonts w:ascii="Calibri" w:hAnsi="Calibri" w:cs="Calibri"/>
                <w:i/>
                <w:iCs/>
                <w:highlight w:val="cyan"/>
              </w:rPr>
            </w:pPr>
            <w:r w:rsidRPr="000A5D16">
              <w:rPr>
                <w:rFonts w:ascii="Calibri" w:hAnsi="Calibri" w:cs="Calibri"/>
                <w:i/>
                <w:iCs/>
                <w:highlight w:val="cyan"/>
              </w:rPr>
              <w:t>When domestic violence is specified in the petition between the parents or any party in the home</w:t>
            </w:r>
          </w:p>
        </w:tc>
      </w:tr>
    </w:tbl>
    <w:p w14:paraId="1F4C451E" w14:textId="77777777" w:rsidR="00412F22" w:rsidRPr="000A5D16" w:rsidRDefault="00412F22" w:rsidP="00412F22">
      <w:pPr>
        <w:jc w:val="both"/>
        <w:rPr>
          <w:rFonts w:ascii="Calibri" w:hAnsi="Calibri" w:cs="Calibri"/>
          <w:b/>
          <w:bCs/>
          <w:i/>
          <w:iCs/>
          <w:highlight w:val="cyan"/>
        </w:rPr>
      </w:pPr>
      <w:r w:rsidRPr="000A5D16">
        <w:rPr>
          <w:rFonts w:ascii="Calibri" w:hAnsi="Calibri" w:cs="Calibri"/>
          <w:b/>
          <w:bCs/>
          <w:i/>
          <w:iCs/>
          <w:highlight w:val="cyan"/>
        </w:rPr>
        <w:t>Substance abuse</w:t>
      </w:r>
    </w:p>
    <w:p w14:paraId="4C0444CC" w14:textId="77777777" w:rsidR="00412F22" w:rsidRPr="000A5D16" w:rsidRDefault="00412F22" w:rsidP="00412F22">
      <w:pPr>
        <w:jc w:val="both"/>
        <w:rPr>
          <w:rFonts w:ascii="Calibri" w:hAnsi="Calibri" w:cs="Calibri"/>
          <w:i/>
          <w:iCs/>
          <w:highlight w:val="cyan"/>
        </w:rPr>
      </w:pPr>
      <w:r w:rsidRPr="000A5D16">
        <w:rPr>
          <w:rFonts w:ascii="Calibri" w:hAnsi="Calibri" w:cs="Calibri"/>
          <w:i/>
          <w:iCs/>
          <w:highlight w:val="cyan"/>
        </w:rPr>
        <w:t xml:space="preserve">West Virginia has had a severe drug epidemic for many years. The CIP chart below examines substance abuse across 10 years. While the numbers appear to decrease, it should be noted that records in JANIS have decreased meaning fewer records for the sample. The congruency line is what percentage of cases for that year have been entered into JANIS and therefore are available for computation. These numbers </w:t>
      </w:r>
      <w:r w:rsidRPr="000A5D16">
        <w:rPr>
          <w:rFonts w:ascii="Calibri" w:hAnsi="Calibri" w:cs="Calibri"/>
          <w:i/>
          <w:iCs/>
          <w:highlight w:val="cyan"/>
        </w:rPr>
        <w:lastRenderedPageBreak/>
        <w:t xml:space="preserve">reflect over 30,000 cases entered into JANIS between 2011 and 2021. This is an aggregate look at substance use. This means these numbers (in blue) represent the number of cases wherein at least one type of substance abuse was indicated. </w:t>
      </w:r>
    </w:p>
    <w:p w14:paraId="5AD02917" w14:textId="77777777" w:rsidR="00412F22" w:rsidRPr="000A5D16" w:rsidRDefault="00412F22" w:rsidP="00412F22">
      <w:pPr>
        <w:jc w:val="both"/>
        <w:rPr>
          <w:rFonts w:ascii="Calibri" w:hAnsi="Calibri" w:cs="Calibri"/>
          <w:i/>
          <w:iCs/>
          <w:highlight w:val="cyan"/>
        </w:rPr>
      </w:pPr>
      <w:r w:rsidRPr="000A5D16">
        <w:rPr>
          <w:rFonts w:ascii="Calibri" w:hAnsi="Calibri" w:cs="Calibri"/>
          <w:i/>
          <w:iCs/>
          <w:highlight w:val="cyan"/>
        </w:rPr>
        <w:t xml:space="preserve">Again, while this chart looks as though substance use has decreased, when isolating one year data from 2020, amphetamine use was the most noted risk factor for incoming cases that year. </w:t>
      </w:r>
    </w:p>
    <w:p w14:paraId="7EC52F2B" w14:textId="77777777" w:rsidR="00412F22" w:rsidRPr="000A5D16" w:rsidRDefault="00412F22" w:rsidP="00412F22">
      <w:pPr>
        <w:jc w:val="both"/>
        <w:rPr>
          <w:rFonts w:ascii="Calibri" w:hAnsi="Calibri" w:cs="Calibri"/>
          <w:i/>
          <w:iCs/>
          <w:highlight w:val="cyan"/>
        </w:rPr>
      </w:pPr>
      <w:r w:rsidRPr="000A5D16">
        <w:rPr>
          <w:rFonts w:ascii="Calibri" w:hAnsi="Calibri" w:cs="Calibri"/>
          <w:i/>
          <w:iCs/>
          <w:noProof/>
          <w:highlight w:val="cyan"/>
        </w:rPr>
        <w:drawing>
          <wp:inline distT="0" distB="0" distL="0" distR="0" wp14:anchorId="5C407A48" wp14:editId="1C91A8D1">
            <wp:extent cx="4572000" cy="2743200"/>
            <wp:effectExtent l="0" t="0" r="0" b="0"/>
            <wp:docPr id="880" name="Chart 880">
              <a:extLst xmlns:a="http://schemas.openxmlformats.org/drawingml/2006/main">
                <a:ext uri="{FF2B5EF4-FFF2-40B4-BE49-F238E27FC236}">
                  <a16:creationId xmlns:a16="http://schemas.microsoft.com/office/drawing/2014/main" id="{448C0AAC-3DF6-4C59-AB01-C6AD98447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CCEC3B9" w14:textId="73AC4C28" w:rsidR="00412F22" w:rsidRPr="00C5311B" w:rsidRDefault="00480BF0" w:rsidP="001D5567">
      <w:pPr>
        <w:jc w:val="both"/>
        <w:rPr>
          <w:rFonts w:ascii="Calibri" w:hAnsi="Calibri" w:cs="Calibri"/>
          <w:i/>
          <w:iCs/>
        </w:rPr>
      </w:pPr>
      <w:r w:rsidRPr="000A5D16">
        <w:rPr>
          <w:rFonts w:ascii="Calibri" w:hAnsi="Calibri" w:cs="Calibri"/>
          <w:i/>
          <w:iCs/>
          <w:highlight w:val="cyan"/>
        </w:rPr>
        <w:t xml:space="preserve">Source: </w:t>
      </w:r>
      <w:r w:rsidR="00412F22" w:rsidRPr="000A5D16">
        <w:rPr>
          <w:rFonts w:ascii="Calibri" w:hAnsi="Calibri" w:cs="Calibri"/>
          <w:i/>
          <w:iCs/>
          <w:highlight w:val="cyan"/>
        </w:rPr>
        <w:t>The Supreme Court of Appeals of West Virginia Child Abuse and Neglect (CAN) database</w:t>
      </w:r>
    </w:p>
    <w:p w14:paraId="4C2328A6" w14:textId="5F0AB4DB" w:rsidR="001D3445" w:rsidRPr="00A27250" w:rsidRDefault="001D3445" w:rsidP="001D3445">
      <w:pPr>
        <w:pStyle w:val="Heading3"/>
        <w:rPr>
          <w:rFonts w:ascii="Calibri" w:eastAsia="Arial" w:hAnsi="Calibri" w:cs="Calibri"/>
          <w:b w:val="0"/>
          <w:iCs/>
          <w:sz w:val="24"/>
          <w:szCs w:val="24"/>
        </w:rPr>
      </w:pPr>
      <w:bookmarkStart w:id="32" w:name="_Toc104527885"/>
      <w:bookmarkStart w:id="33" w:name="_Toc114149981"/>
      <w:r w:rsidRPr="00A27250">
        <w:rPr>
          <w:rFonts w:ascii="Calibri" w:eastAsia="Arial" w:hAnsi="Calibri" w:cs="Calibri"/>
          <w:b w:val="0"/>
          <w:iCs/>
          <w:sz w:val="24"/>
          <w:szCs w:val="24"/>
        </w:rPr>
        <w:t>Permanency</w:t>
      </w:r>
      <w:bookmarkEnd w:id="32"/>
      <w:bookmarkEnd w:id="33"/>
    </w:p>
    <w:p w14:paraId="7BDB3A0C" w14:textId="77777777" w:rsidR="001D3445" w:rsidRPr="00A27250" w:rsidRDefault="001D3445" w:rsidP="00645E13">
      <w:pPr>
        <w:pBdr>
          <w:top w:val="single" w:sz="4" w:space="9" w:color="000000"/>
          <w:left w:val="single" w:sz="4" w:space="0" w:color="000000"/>
          <w:bottom w:val="single" w:sz="4" w:space="4" w:color="000000"/>
          <w:right w:val="single" w:sz="4" w:space="0" w:color="000000"/>
        </w:pBdr>
        <w:spacing w:before="0" w:beforeAutospacing="0" w:after="0" w:afterAutospacing="0"/>
        <w:jc w:val="both"/>
        <w:textAlignment w:val="baseline"/>
        <w:rPr>
          <w:rFonts w:ascii="Calibri" w:eastAsia="Arial" w:hAnsi="Calibri" w:cs="Calibri"/>
          <w:b/>
          <w:color w:val="365F91"/>
        </w:rPr>
      </w:pPr>
      <w:r w:rsidRPr="00A27250">
        <w:rPr>
          <w:rFonts w:ascii="Calibri" w:eastAsia="Arial" w:hAnsi="Calibri" w:cs="Calibri"/>
          <w:b/>
          <w:color w:val="365F91"/>
        </w:rPr>
        <w:t>Permanency Outcome 1: Children have permanency and stability in their living</w:t>
      </w:r>
    </w:p>
    <w:p w14:paraId="244EE515" w14:textId="77777777" w:rsidR="001D3445" w:rsidRPr="00A27250" w:rsidRDefault="001D3445" w:rsidP="00645E13">
      <w:pPr>
        <w:pBdr>
          <w:top w:val="single" w:sz="4" w:space="9" w:color="000000"/>
          <w:left w:val="single" w:sz="4" w:space="0" w:color="000000"/>
          <w:bottom w:val="single" w:sz="4" w:space="4" w:color="000000"/>
          <w:right w:val="single" w:sz="4" w:space="0" w:color="000000"/>
        </w:pBdr>
        <w:spacing w:before="0" w:beforeAutospacing="0" w:after="0" w:afterAutospacing="0"/>
        <w:jc w:val="both"/>
        <w:textAlignment w:val="baseline"/>
        <w:rPr>
          <w:rFonts w:ascii="Calibri" w:eastAsia="Arial" w:hAnsi="Calibri" w:cs="Calibri"/>
          <w:b/>
          <w:color w:val="365F91"/>
          <w:spacing w:val="-1"/>
        </w:rPr>
      </w:pPr>
      <w:r w:rsidRPr="00A27250">
        <w:rPr>
          <w:rFonts w:ascii="Calibri" w:eastAsia="Arial" w:hAnsi="Calibri" w:cs="Calibri"/>
          <w:b/>
          <w:color w:val="365F91"/>
          <w:spacing w:val="-1"/>
        </w:rPr>
        <w:t>situations.</w:t>
      </w:r>
    </w:p>
    <w:p w14:paraId="01B720E3" w14:textId="77777777" w:rsidR="001D3445" w:rsidRPr="00A27250" w:rsidRDefault="001D3445" w:rsidP="008F5F4C">
      <w:pPr>
        <w:spacing w:before="2" w:after="0" w:line="275" w:lineRule="exact"/>
        <w:jc w:val="both"/>
        <w:textAlignment w:val="baseline"/>
        <w:rPr>
          <w:rFonts w:ascii="Calibri" w:eastAsia="Arial" w:hAnsi="Calibri" w:cs="Calibri"/>
          <w:b/>
          <w:color w:val="365F91"/>
        </w:rPr>
      </w:pPr>
      <w:r w:rsidRPr="00A27250">
        <w:rPr>
          <w:rFonts w:ascii="Calibri" w:eastAsia="Arial" w:hAnsi="Calibri" w:cs="Calibri"/>
          <w:b/>
          <w:color w:val="365F91"/>
        </w:rPr>
        <w:t>Stability of Foster Care Placement (Item 4)</w:t>
      </w:r>
    </w:p>
    <w:p w14:paraId="6975582A" w14:textId="77777777" w:rsidR="001D3445" w:rsidRPr="00A27250" w:rsidRDefault="001D3445" w:rsidP="008F5F4C">
      <w:pPr>
        <w:spacing w:before="244" w:after="0" w:line="253" w:lineRule="exact"/>
        <w:ind w:right="144"/>
        <w:jc w:val="both"/>
        <w:textAlignment w:val="baseline"/>
        <w:rPr>
          <w:rFonts w:ascii="Calibri" w:eastAsia="Arial" w:hAnsi="Calibri" w:cs="Calibri"/>
          <w:b/>
          <w:color w:val="000000"/>
        </w:rPr>
      </w:pPr>
      <w:r w:rsidRPr="00A27250">
        <w:rPr>
          <w:rFonts w:ascii="Calibri" w:eastAsia="Arial" w:hAnsi="Calibri" w:cs="Calibri"/>
          <w:b/>
          <w:color w:val="000000"/>
        </w:rPr>
        <w:t xml:space="preserve">Purpose of Assessment: </w:t>
      </w:r>
      <w:r w:rsidRPr="00A27250">
        <w:rPr>
          <w:rFonts w:ascii="Calibri" w:eastAsia="Arial" w:hAnsi="Calibri" w:cs="Calibri"/>
          <w:color w:val="000000"/>
        </w:rPr>
        <w:t>To determine whether the child in foster care is in a stable placement at the time of the onsite review and that any changes in placement that occurred during the period under review were in the best interests of the child and consistent with achieving the child’s permanency goal(s).</w:t>
      </w:r>
    </w:p>
    <w:p w14:paraId="5AE0643C" w14:textId="77777777" w:rsidR="00B249BC" w:rsidRDefault="00B249BC" w:rsidP="00645E13">
      <w:pPr>
        <w:spacing w:before="239" w:after="0" w:line="252" w:lineRule="exact"/>
        <w:jc w:val="both"/>
        <w:textAlignment w:val="baseline"/>
        <w:rPr>
          <w:rFonts w:ascii="Calibri" w:eastAsia="Arial" w:hAnsi="Calibri" w:cs="Calibri"/>
          <w:b/>
          <w:color w:val="4F81BC"/>
        </w:rPr>
      </w:pPr>
    </w:p>
    <w:p w14:paraId="4FD89FB2" w14:textId="77777777" w:rsidR="00B249BC" w:rsidRDefault="00B249BC" w:rsidP="00645E13">
      <w:pPr>
        <w:spacing w:before="239" w:after="0" w:line="252" w:lineRule="exact"/>
        <w:jc w:val="both"/>
        <w:textAlignment w:val="baseline"/>
        <w:rPr>
          <w:rFonts w:ascii="Calibri" w:eastAsia="Arial" w:hAnsi="Calibri" w:cs="Calibri"/>
          <w:b/>
          <w:color w:val="4F81BC"/>
        </w:rPr>
      </w:pPr>
    </w:p>
    <w:p w14:paraId="55C429D6" w14:textId="6D722A96" w:rsidR="001D3445" w:rsidRPr="00A27250" w:rsidRDefault="001D3445" w:rsidP="00645E13">
      <w:pPr>
        <w:spacing w:before="239" w:after="0" w:line="252" w:lineRule="exact"/>
        <w:jc w:val="both"/>
        <w:textAlignment w:val="baseline"/>
        <w:rPr>
          <w:rFonts w:ascii="Calibri" w:eastAsia="Arial" w:hAnsi="Calibri" w:cs="Calibri"/>
          <w:b/>
          <w:color w:val="4F81BC"/>
        </w:rPr>
      </w:pPr>
      <w:r w:rsidRPr="00A27250">
        <w:rPr>
          <w:rFonts w:ascii="Calibri" w:eastAsia="Arial" w:hAnsi="Calibri" w:cs="Calibri"/>
          <w:b/>
          <w:color w:val="4F81BC"/>
        </w:rPr>
        <w:lastRenderedPageBreak/>
        <w:t>Strength Rating Defined</w:t>
      </w:r>
    </w:p>
    <w:p w14:paraId="6185DAC5" w14:textId="77777777" w:rsidR="001D3445" w:rsidRPr="00A27250" w:rsidRDefault="001D3445" w:rsidP="00645E13">
      <w:pPr>
        <w:numPr>
          <w:ilvl w:val="0"/>
          <w:numId w:val="9"/>
        </w:numPr>
        <w:tabs>
          <w:tab w:val="left" w:pos="360"/>
        </w:tabs>
        <w:spacing w:before="0" w:beforeAutospacing="0" w:after="0" w:afterAutospacing="0"/>
        <w:ind w:right="216"/>
        <w:jc w:val="both"/>
        <w:textAlignment w:val="baseline"/>
        <w:rPr>
          <w:rFonts w:ascii="Calibri" w:eastAsia="Arial" w:hAnsi="Calibri" w:cs="Calibri"/>
          <w:color w:val="000000"/>
        </w:rPr>
      </w:pPr>
      <w:r w:rsidRPr="00A27250">
        <w:rPr>
          <w:rFonts w:ascii="Calibri" w:eastAsia="Arial" w:hAnsi="Calibri" w:cs="Calibri"/>
          <w:color w:val="000000"/>
        </w:rPr>
        <w:t>A child only experienced one placement setting during the period under review, and that placement is stable.</w:t>
      </w:r>
    </w:p>
    <w:p w14:paraId="6726A436" w14:textId="77777777" w:rsidR="001D3445" w:rsidRPr="00A27250" w:rsidRDefault="001D3445" w:rsidP="00645E13">
      <w:pPr>
        <w:numPr>
          <w:ilvl w:val="0"/>
          <w:numId w:val="9"/>
        </w:numPr>
        <w:tabs>
          <w:tab w:val="left" w:pos="360"/>
        </w:tabs>
        <w:spacing w:before="0" w:beforeAutospacing="0" w:after="0" w:afterAutospacing="0"/>
        <w:ind w:right="432"/>
        <w:jc w:val="both"/>
        <w:textAlignment w:val="baseline"/>
        <w:rPr>
          <w:rFonts w:ascii="Calibri" w:eastAsia="Arial" w:hAnsi="Calibri" w:cs="Calibri"/>
          <w:color w:val="000000"/>
        </w:rPr>
      </w:pPr>
      <w:r w:rsidRPr="00A27250">
        <w:rPr>
          <w:rFonts w:ascii="Calibri" w:eastAsia="Arial" w:hAnsi="Calibri" w:cs="Calibri"/>
          <w:color w:val="000000"/>
        </w:rPr>
        <w:t>OR, the child’s current placement is stable, and every placement made for the child during the period under review was based on the needs of the child and/or to promote the accomplishment of case goals.</w:t>
      </w:r>
    </w:p>
    <w:p w14:paraId="507693FE" w14:textId="77777777" w:rsidR="001D3445" w:rsidRPr="00A27250" w:rsidRDefault="001D3445" w:rsidP="00645E13">
      <w:pPr>
        <w:spacing w:before="238" w:after="0" w:line="252" w:lineRule="exact"/>
        <w:jc w:val="both"/>
        <w:textAlignment w:val="baseline"/>
        <w:rPr>
          <w:rFonts w:ascii="Calibri" w:eastAsia="Arial" w:hAnsi="Calibri" w:cs="Calibri"/>
          <w:b/>
          <w:color w:val="4F81BC"/>
        </w:rPr>
      </w:pPr>
      <w:r w:rsidRPr="00A27250">
        <w:rPr>
          <w:rFonts w:ascii="Calibri" w:eastAsia="Arial" w:hAnsi="Calibri" w:cs="Calibri"/>
          <w:b/>
          <w:color w:val="4F81BC"/>
        </w:rPr>
        <w:t>Concerted Efforts Required and/or Special Considerations in Rating</w:t>
      </w:r>
    </w:p>
    <w:p w14:paraId="70185215" w14:textId="77777777" w:rsidR="001D3445" w:rsidRPr="00A27250" w:rsidRDefault="001D3445" w:rsidP="00645E13">
      <w:pPr>
        <w:spacing w:before="241" w:after="0" w:line="253" w:lineRule="exact"/>
        <w:jc w:val="both"/>
        <w:textAlignment w:val="baseline"/>
        <w:rPr>
          <w:rFonts w:ascii="Calibri" w:eastAsia="Arial" w:hAnsi="Calibri" w:cs="Calibri"/>
          <w:color w:val="000000"/>
          <w:spacing w:val="-4"/>
        </w:rPr>
      </w:pPr>
      <w:r w:rsidRPr="00A27250">
        <w:rPr>
          <w:rFonts w:ascii="Calibri" w:eastAsia="Arial" w:hAnsi="Calibri" w:cs="Calibri"/>
          <w:color w:val="000000"/>
          <w:spacing w:val="-4"/>
        </w:rPr>
        <w:t>None.</w:t>
      </w:r>
    </w:p>
    <w:p w14:paraId="7011F586" w14:textId="6BE12A88" w:rsidR="001D3445" w:rsidRDefault="001D3445" w:rsidP="00C04312">
      <w:pPr>
        <w:spacing w:before="0" w:beforeAutospacing="0" w:after="0" w:afterAutospacing="0"/>
        <w:ind w:left="14" w:right="86" w:hanging="14"/>
        <w:jc w:val="both"/>
        <w:rPr>
          <w:rFonts w:ascii="Calibri" w:eastAsia="Arial" w:hAnsi="Calibri" w:cs="Calibri"/>
          <w:color w:val="000000"/>
        </w:rPr>
      </w:pPr>
      <w:r w:rsidRPr="00A27250">
        <w:rPr>
          <w:rFonts w:ascii="Calibri" w:eastAsia="Arial" w:hAnsi="Calibri" w:cs="Calibri"/>
          <w:color w:val="000000"/>
        </w:rPr>
        <w:t>Goals and strategies to impact Permanency Outcome 1 are in the WV Program Improvement Plan pgs. 26-29, 36-42</w:t>
      </w:r>
    </w:p>
    <w:p w14:paraId="38298770" w14:textId="77777777" w:rsidR="00C04312" w:rsidRPr="00A27250" w:rsidRDefault="00C04312" w:rsidP="00645E13">
      <w:pPr>
        <w:spacing w:before="0" w:beforeAutospacing="0" w:after="0" w:afterAutospacing="0"/>
        <w:ind w:left="14" w:right="86" w:hanging="14"/>
        <w:jc w:val="both"/>
        <w:rPr>
          <w:rFonts w:ascii="Calibri" w:eastAsia="Arial" w:hAnsi="Calibri" w:cs="Calibri"/>
          <w:color w:val="000000"/>
        </w:rPr>
      </w:pPr>
    </w:p>
    <w:p w14:paraId="7C05064B" w14:textId="1B5BD034" w:rsidR="001D3445" w:rsidRDefault="001D3445" w:rsidP="00C04312">
      <w:pPr>
        <w:spacing w:before="0" w:beforeAutospacing="0" w:after="0" w:afterAutospacing="0"/>
        <w:ind w:left="14" w:right="86" w:hanging="14"/>
        <w:jc w:val="both"/>
        <w:rPr>
          <w:rFonts w:ascii="Calibri" w:eastAsia="Arial" w:hAnsi="Calibri" w:cs="Calibri"/>
          <w:color w:val="000000"/>
        </w:rPr>
      </w:pPr>
      <w:r w:rsidRPr="00A27250">
        <w:rPr>
          <w:rFonts w:ascii="Calibri" w:eastAsia="Arial" w:hAnsi="Calibri" w:cs="Calibri"/>
          <w:color w:val="000000"/>
        </w:rPr>
        <w:t>DPQI Quality Assurance Case Review Data</w:t>
      </w:r>
    </w:p>
    <w:p w14:paraId="2C4F0B98" w14:textId="77777777" w:rsidR="00C04312" w:rsidRPr="00A27250" w:rsidRDefault="00C04312" w:rsidP="00645E13">
      <w:pPr>
        <w:spacing w:before="0" w:beforeAutospacing="0" w:after="0" w:afterAutospacing="0"/>
        <w:ind w:left="14" w:right="86" w:hanging="14"/>
        <w:jc w:val="both"/>
        <w:rPr>
          <w:rFonts w:ascii="Calibri" w:eastAsia="Arial" w:hAnsi="Calibri" w:cs="Calibri"/>
          <w:color w:val="000000"/>
        </w:rPr>
      </w:pPr>
    </w:p>
    <w:p w14:paraId="67CF6BBF" w14:textId="366D5394" w:rsidR="001D3445" w:rsidRDefault="001D3445" w:rsidP="00C04312">
      <w:pPr>
        <w:spacing w:before="0" w:beforeAutospacing="0" w:after="0" w:afterAutospacing="0"/>
        <w:ind w:left="14" w:right="86" w:hanging="14"/>
        <w:jc w:val="both"/>
        <w:rPr>
          <w:rFonts w:ascii="Calibri" w:eastAsia="Arial" w:hAnsi="Calibri" w:cs="Calibri"/>
          <w:color w:val="000000"/>
        </w:rPr>
      </w:pPr>
      <w:r w:rsidRPr="00A27250">
        <w:rPr>
          <w:rFonts w:ascii="Calibri" w:eastAsia="Arial" w:hAnsi="Calibri" w:cs="Calibri"/>
          <w:color w:val="000000"/>
        </w:rPr>
        <w:tab/>
        <w:t>Baseline: 73.8%</w:t>
      </w:r>
    </w:p>
    <w:p w14:paraId="1B2C173B" w14:textId="77777777" w:rsidR="00C04312" w:rsidRPr="00A27250" w:rsidRDefault="00C04312" w:rsidP="00645E13">
      <w:pPr>
        <w:spacing w:before="0" w:beforeAutospacing="0" w:after="0" w:afterAutospacing="0"/>
        <w:ind w:left="14" w:right="86" w:hanging="14"/>
        <w:jc w:val="both"/>
        <w:rPr>
          <w:rFonts w:ascii="Calibri" w:eastAsia="Arial" w:hAnsi="Calibri" w:cs="Calibri"/>
          <w:color w:val="000000"/>
        </w:rPr>
      </w:pPr>
    </w:p>
    <w:p w14:paraId="1B656C02" w14:textId="21890001" w:rsidR="001D3445" w:rsidRDefault="001D3445" w:rsidP="00C04312">
      <w:pPr>
        <w:spacing w:before="0" w:beforeAutospacing="0" w:after="0" w:afterAutospacing="0"/>
        <w:ind w:left="14" w:right="86" w:hanging="14"/>
        <w:jc w:val="both"/>
        <w:rPr>
          <w:rFonts w:ascii="Calibri" w:eastAsia="Arial" w:hAnsi="Calibri" w:cs="Calibri"/>
          <w:color w:val="000000"/>
        </w:rPr>
      </w:pPr>
      <w:r w:rsidRPr="00A27250">
        <w:rPr>
          <w:rFonts w:ascii="Calibri" w:eastAsia="Arial" w:hAnsi="Calibri" w:cs="Calibri"/>
          <w:color w:val="000000"/>
        </w:rPr>
        <w:t>PIP Goal: 80.8%</w:t>
      </w:r>
    </w:p>
    <w:p w14:paraId="1FD1E7EE" w14:textId="77777777" w:rsidR="00C04312" w:rsidRPr="00A27250" w:rsidRDefault="00C04312" w:rsidP="00645E13">
      <w:pPr>
        <w:spacing w:before="0" w:beforeAutospacing="0" w:after="0" w:afterAutospacing="0"/>
        <w:ind w:left="14" w:right="86" w:hanging="14"/>
        <w:jc w:val="both"/>
        <w:rPr>
          <w:rFonts w:ascii="Calibri" w:eastAsia="Arial" w:hAnsi="Calibri" w:cs="Calibri"/>
          <w:color w:val="000000"/>
        </w:rPr>
      </w:pPr>
    </w:p>
    <w:p w14:paraId="1CED589A" w14:textId="77777777" w:rsidR="001D3445" w:rsidRPr="00A27250" w:rsidRDefault="001D3445" w:rsidP="00645E13">
      <w:pPr>
        <w:spacing w:before="0" w:beforeAutospacing="0" w:after="0" w:afterAutospacing="0"/>
        <w:ind w:left="14" w:right="86" w:hanging="14"/>
        <w:jc w:val="both"/>
        <w:rPr>
          <w:rFonts w:ascii="Calibri" w:eastAsia="Arial" w:hAnsi="Calibri" w:cs="Calibri"/>
          <w:color w:val="000000"/>
        </w:rPr>
      </w:pPr>
      <w:r w:rsidRPr="00A27250">
        <w:rPr>
          <w:rFonts w:ascii="Calibri" w:eastAsia="Arial" w:hAnsi="Calibri" w:cs="Calibri"/>
          <w:color w:val="000000"/>
        </w:rPr>
        <w:t>Reporting Period 6/2018-5/2019: 76.92%</w:t>
      </w:r>
    </w:p>
    <w:p w14:paraId="586CD78C" w14:textId="77AAD0EA" w:rsidR="001D3445" w:rsidRPr="00A27250" w:rsidRDefault="001D3445" w:rsidP="001D3445">
      <w:pPr>
        <w:spacing w:before="241" w:after="0" w:line="253" w:lineRule="exact"/>
        <w:jc w:val="both"/>
        <w:textAlignment w:val="baseline"/>
        <w:rPr>
          <w:rFonts w:ascii="Calibri" w:eastAsia="Arial" w:hAnsi="Calibri" w:cs="Calibri"/>
          <w:color w:val="000000"/>
          <w:spacing w:val="-4"/>
        </w:rPr>
      </w:pPr>
      <w:r w:rsidRPr="00A27250">
        <w:rPr>
          <w:rFonts w:ascii="Calibri" w:eastAsia="Arial" w:hAnsi="Calibri" w:cs="Calibri"/>
          <w:color w:val="000000"/>
          <w:spacing w:val="-4"/>
        </w:rPr>
        <w:t xml:space="preserve">Outcome Safety 2 is measured by performance on Items 2 and 3 on the 2016 Federal CFSR Onsite Review Instrument. The outcome rating for Safety 2 based on case reviews for </w:t>
      </w:r>
      <w:r w:rsidR="00327653">
        <w:rPr>
          <w:rFonts w:ascii="Calibri" w:eastAsia="Arial" w:hAnsi="Calibri" w:cs="Calibri"/>
          <w:color w:val="000000"/>
          <w:spacing w:val="-4"/>
        </w:rPr>
        <w:t>FFY</w:t>
      </w:r>
      <w:r w:rsidRPr="00A27250">
        <w:rPr>
          <w:rFonts w:ascii="Calibri" w:eastAsia="Arial" w:hAnsi="Calibri" w:cs="Calibri"/>
          <w:color w:val="000000"/>
          <w:spacing w:val="-4"/>
        </w:rPr>
        <w:t xml:space="preserve"> 2018 indicates Safety Outcome 2 was substantially achieved in 27.2% of the cases reviewed, partially achieved in 9.6%, and not achieved in 63.2% of the cases reviewed during </w:t>
      </w:r>
      <w:r w:rsidR="00327653">
        <w:rPr>
          <w:rFonts w:ascii="Calibri" w:eastAsia="Arial" w:hAnsi="Calibri" w:cs="Calibri"/>
          <w:color w:val="000000"/>
          <w:spacing w:val="-4"/>
        </w:rPr>
        <w:t>FFY</w:t>
      </w:r>
      <w:r w:rsidRPr="00A27250">
        <w:rPr>
          <w:rFonts w:ascii="Calibri" w:eastAsia="Arial" w:hAnsi="Calibri" w:cs="Calibri"/>
          <w:color w:val="000000"/>
          <w:spacing w:val="-4"/>
        </w:rPr>
        <w:t xml:space="preserve"> 2018. FFY data is based on case reviews completed October 1, </w:t>
      </w:r>
      <w:r w:rsidR="00517198" w:rsidRPr="00A27250">
        <w:rPr>
          <w:rFonts w:ascii="Calibri" w:eastAsia="Arial" w:hAnsi="Calibri" w:cs="Calibri"/>
          <w:color w:val="000000"/>
          <w:spacing w:val="-4"/>
        </w:rPr>
        <w:t>2017,</w:t>
      </w:r>
      <w:r w:rsidRPr="00A27250">
        <w:rPr>
          <w:rFonts w:ascii="Calibri" w:eastAsia="Arial" w:hAnsi="Calibri" w:cs="Calibri"/>
          <w:color w:val="000000"/>
          <w:spacing w:val="-4"/>
        </w:rPr>
        <w:t xml:space="preserve"> to September 30, 2018. Case reviews are reflective of practice that occurred 12 months prior to the date of the review. The Child and Family Reviews </w:t>
      </w:r>
      <w:r w:rsidR="00A6798E">
        <w:rPr>
          <w:rFonts w:ascii="Calibri" w:eastAsia="Arial" w:hAnsi="Calibri" w:cs="Calibri"/>
          <w:color w:val="000000"/>
          <w:spacing w:val="-4"/>
        </w:rPr>
        <w:t>Round</w:t>
      </w:r>
      <w:r w:rsidRPr="00A27250">
        <w:rPr>
          <w:rFonts w:ascii="Calibri" w:eastAsia="Arial" w:hAnsi="Calibri" w:cs="Calibri"/>
          <w:color w:val="000000"/>
          <w:spacing w:val="-4"/>
        </w:rPr>
        <w:t xml:space="preserve"> 3 baseline indicated Item 2 as a strength in 37.39% of the applicable cases reviewed. The WV Program Improvement Goal for this item is 45.9%. Improvement was observed on the measurement for Item 2, services to families to protect children in the home and prevent removal or re-entry into foster care, during the first reporting period. The item rated 52.46% strength during this timeframe. Therefore, meeting the PIP goal for this item. The Child and Family Reviews </w:t>
      </w:r>
      <w:r w:rsidR="00A6798E">
        <w:rPr>
          <w:rFonts w:ascii="Calibri" w:eastAsia="Arial" w:hAnsi="Calibri" w:cs="Calibri"/>
          <w:color w:val="000000"/>
          <w:spacing w:val="-4"/>
        </w:rPr>
        <w:t>Round</w:t>
      </w:r>
      <w:r w:rsidRPr="00A27250">
        <w:rPr>
          <w:rFonts w:ascii="Calibri" w:eastAsia="Arial" w:hAnsi="Calibri" w:cs="Calibri"/>
          <w:color w:val="000000"/>
          <w:spacing w:val="-4"/>
        </w:rPr>
        <w:t xml:space="preserve"> 3 baseline indicated Item 3 as a strength in 29.6% of the applicable cases reviewed. The WV Program Improvement Goal for this item is 34.8%    </w:t>
      </w:r>
    </w:p>
    <w:p w14:paraId="6295FA43" w14:textId="77777777" w:rsidR="001D3445" w:rsidRPr="00A27250" w:rsidRDefault="001D3445" w:rsidP="001D3445">
      <w:pPr>
        <w:spacing w:before="241" w:after="0" w:line="253" w:lineRule="exact"/>
        <w:jc w:val="both"/>
        <w:textAlignment w:val="baseline"/>
        <w:rPr>
          <w:rFonts w:ascii="Calibri" w:eastAsia="Arial" w:hAnsi="Calibri" w:cs="Calibri"/>
          <w:color w:val="000000"/>
          <w:spacing w:val="-4"/>
        </w:rPr>
      </w:pPr>
      <w:r w:rsidRPr="00A27250">
        <w:rPr>
          <w:rFonts w:ascii="Calibri" w:eastAsia="Arial" w:hAnsi="Calibri" w:cs="Calibri"/>
          <w:color w:val="000000"/>
          <w:spacing w:val="-4"/>
        </w:rPr>
        <w:t xml:space="preserve">Barriers to higher levels of achievement on this outcome include, as reported by district staff, the lack of effective outpatient and in-patient treatment programs to address addiction along with an overall lack of quality mental health services for both adults and children. Districts also report a lack of quality in-home parenting services. The other important factor in monitoring safety in the home is worker contact with service providers and families. Caseworkers are not having regular contact with safety service providers according to DPQI case review interviewees, and case documentation. </w:t>
      </w:r>
    </w:p>
    <w:p w14:paraId="2EAEC577" w14:textId="77777777" w:rsidR="001D3445" w:rsidRPr="00A27250" w:rsidRDefault="001D3445" w:rsidP="001D3445">
      <w:pPr>
        <w:spacing w:before="241" w:after="0" w:line="253" w:lineRule="exact"/>
        <w:jc w:val="both"/>
        <w:textAlignment w:val="baseline"/>
        <w:rPr>
          <w:rFonts w:ascii="Calibri" w:eastAsia="Arial" w:hAnsi="Calibri" w:cs="Calibri"/>
          <w:color w:val="000000"/>
          <w:spacing w:val="-4"/>
        </w:rPr>
      </w:pPr>
      <w:r w:rsidRPr="00A27250">
        <w:rPr>
          <w:rFonts w:ascii="Calibri" w:eastAsia="Arial" w:hAnsi="Calibri" w:cs="Calibri"/>
          <w:color w:val="000000"/>
          <w:spacing w:val="-4"/>
        </w:rPr>
        <w:lastRenderedPageBreak/>
        <w:t>These barriers are being addressed in the WV PIP through efforts to support, recruit, and maintain agency staffing levels, and activities to improve knowledge about addiction and behavioral health services in the state. In addition, WV is addressing Safety Outcome 2 through the inclusion of more direct oversight by supervisors on casework practice through reflective supervision</w:t>
      </w:r>
    </w:p>
    <w:p w14:paraId="01DA3A01" w14:textId="77777777" w:rsidR="001D3445" w:rsidRPr="00A27250" w:rsidRDefault="001D3445" w:rsidP="001D3445">
      <w:pPr>
        <w:jc w:val="both"/>
        <w:rPr>
          <w:rFonts w:ascii="Calibri" w:hAnsi="Calibri" w:cs="Calibri"/>
        </w:rPr>
      </w:pPr>
      <w:r w:rsidRPr="00A27250">
        <w:rPr>
          <w:rFonts w:ascii="Calibri" w:hAnsi="Calibri" w:cs="Calibri"/>
          <w:noProof/>
        </w:rPr>
        <w:drawing>
          <wp:inline distT="0" distB="0" distL="0" distR="0" wp14:anchorId="115920B6" wp14:editId="1B06199E">
            <wp:extent cx="5708650" cy="2266950"/>
            <wp:effectExtent l="0" t="0" r="6350" b="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BEFEEB0" w14:textId="2DD6B8D3" w:rsidR="001D3445" w:rsidRPr="002D3EAE" w:rsidRDefault="001D3445" w:rsidP="001D3445">
      <w:pPr>
        <w:jc w:val="both"/>
        <w:rPr>
          <w:rFonts w:ascii="Calibri" w:hAnsi="Calibri" w:cs="Calibri"/>
          <w:i/>
          <w:iCs/>
        </w:rPr>
      </w:pPr>
      <w:r w:rsidRPr="002D3EAE">
        <w:rPr>
          <w:rFonts w:ascii="Calibri" w:hAnsi="Calibri" w:cs="Calibri"/>
        </w:rPr>
        <w:t>Source: DPQI Case Review Data</w:t>
      </w:r>
    </w:p>
    <w:p w14:paraId="6A0FBE6E" w14:textId="3FB27A6E" w:rsidR="001D5567" w:rsidRPr="008C376A" w:rsidRDefault="001D5567" w:rsidP="001D3445">
      <w:pPr>
        <w:jc w:val="both"/>
        <w:rPr>
          <w:rFonts w:ascii="Calibri" w:hAnsi="Calibri" w:cs="Calibri"/>
          <w:b/>
          <w:bCs/>
          <w:i/>
          <w:iCs/>
        </w:rPr>
      </w:pPr>
      <w:r w:rsidRPr="008C376A">
        <w:rPr>
          <w:rFonts w:ascii="Calibri" w:hAnsi="Calibri" w:cs="Calibri"/>
          <w:b/>
          <w:bCs/>
          <w:i/>
          <w:iCs/>
        </w:rPr>
        <w:t>Update 2022:</w:t>
      </w:r>
    </w:p>
    <w:p w14:paraId="63AE2EC6" w14:textId="77777777" w:rsidR="001D5567" w:rsidRPr="008C376A" w:rsidRDefault="001D5567" w:rsidP="001D5567">
      <w:pPr>
        <w:spacing w:before="0" w:beforeAutospacing="0" w:after="0" w:afterAutospacing="0" w:line="360" w:lineRule="auto"/>
        <w:ind w:left="14" w:right="86" w:hanging="14"/>
        <w:jc w:val="both"/>
        <w:rPr>
          <w:rFonts w:ascii="Calibri" w:eastAsia="Arial" w:hAnsi="Calibri" w:cs="Calibri"/>
          <w:i/>
          <w:iCs/>
          <w:color w:val="000000"/>
        </w:rPr>
      </w:pPr>
      <w:r w:rsidRPr="008C376A">
        <w:rPr>
          <w:rFonts w:ascii="Calibri" w:eastAsia="Arial" w:hAnsi="Calibri" w:cs="Calibri"/>
          <w:i/>
          <w:iCs/>
          <w:color w:val="000000"/>
        </w:rPr>
        <w:t>DPQI Quality Assurance Case Review Data</w:t>
      </w:r>
    </w:p>
    <w:p w14:paraId="2C454DC1" w14:textId="77777777" w:rsidR="001D5567" w:rsidRPr="008C376A" w:rsidRDefault="001D5567" w:rsidP="00645E13">
      <w:pPr>
        <w:spacing w:before="0" w:beforeAutospacing="0" w:after="0" w:afterAutospacing="0" w:line="360" w:lineRule="auto"/>
        <w:ind w:right="86"/>
        <w:jc w:val="both"/>
        <w:rPr>
          <w:rFonts w:ascii="Calibri" w:eastAsia="Arial" w:hAnsi="Calibri" w:cs="Calibri"/>
          <w:i/>
          <w:iCs/>
          <w:color w:val="000000"/>
        </w:rPr>
      </w:pPr>
      <w:r w:rsidRPr="008C376A">
        <w:rPr>
          <w:rFonts w:ascii="Calibri" w:eastAsia="Arial" w:hAnsi="Calibri" w:cs="Calibri"/>
          <w:i/>
          <w:iCs/>
          <w:color w:val="000000"/>
        </w:rPr>
        <w:t>FFY 2019: 65.67%</w:t>
      </w:r>
    </w:p>
    <w:p w14:paraId="79C4A732" w14:textId="77777777" w:rsidR="001D5567" w:rsidRPr="008C376A" w:rsidRDefault="001D5567" w:rsidP="00645E13">
      <w:pPr>
        <w:spacing w:before="0" w:beforeAutospacing="0" w:after="0" w:afterAutospacing="0" w:line="360" w:lineRule="auto"/>
        <w:ind w:right="86"/>
        <w:jc w:val="both"/>
        <w:rPr>
          <w:rFonts w:ascii="Calibri" w:eastAsia="Arial" w:hAnsi="Calibri" w:cs="Calibri"/>
          <w:i/>
          <w:iCs/>
          <w:color w:val="000000"/>
        </w:rPr>
      </w:pPr>
      <w:r w:rsidRPr="008C376A">
        <w:rPr>
          <w:rFonts w:ascii="Calibri" w:eastAsia="Arial" w:hAnsi="Calibri" w:cs="Calibri"/>
          <w:i/>
          <w:iCs/>
          <w:color w:val="000000"/>
        </w:rPr>
        <w:t>FFY 2020: 71.64%</w:t>
      </w:r>
    </w:p>
    <w:p w14:paraId="084F3150" w14:textId="77777777" w:rsidR="001D5567" w:rsidRPr="008C376A" w:rsidRDefault="001D5567" w:rsidP="001D5567">
      <w:pPr>
        <w:jc w:val="both"/>
        <w:rPr>
          <w:rFonts w:ascii="Calibri" w:hAnsi="Calibri" w:cs="Calibri"/>
          <w:i/>
          <w:iCs/>
        </w:rPr>
      </w:pPr>
      <w:r w:rsidRPr="008C376A">
        <w:rPr>
          <w:rFonts w:ascii="Calibri" w:hAnsi="Calibri" w:cs="Calibri"/>
          <w:i/>
          <w:iCs/>
          <w:noProof/>
        </w:rPr>
        <w:drawing>
          <wp:inline distT="0" distB="0" distL="0" distR="0" wp14:anchorId="7601BCC6" wp14:editId="3F2889EC">
            <wp:extent cx="5708650" cy="2266950"/>
            <wp:effectExtent l="0" t="0" r="6350" b="0"/>
            <wp:docPr id="837" name="Chart 8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2FC4568" w14:textId="77777777" w:rsidR="001A6B4F" w:rsidRDefault="001D5567" w:rsidP="001D5567">
      <w:pPr>
        <w:jc w:val="both"/>
        <w:rPr>
          <w:rFonts w:ascii="Calibri" w:hAnsi="Calibri" w:cs="Calibri"/>
          <w:i/>
          <w:iCs/>
        </w:rPr>
      </w:pPr>
      <w:r w:rsidRPr="008C376A">
        <w:rPr>
          <w:rFonts w:ascii="Calibri" w:hAnsi="Calibri" w:cs="Calibri"/>
          <w:i/>
          <w:iCs/>
        </w:rPr>
        <w:lastRenderedPageBreak/>
        <w:t>Source: DPQI Case Review Data</w:t>
      </w:r>
    </w:p>
    <w:p w14:paraId="29D325F6" w14:textId="208D2CCC" w:rsidR="001D5567" w:rsidRPr="001A6B4F" w:rsidRDefault="001D5567" w:rsidP="001D5567">
      <w:pPr>
        <w:jc w:val="both"/>
        <w:rPr>
          <w:rFonts w:ascii="Calibri" w:hAnsi="Calibri" w:cs="Calibri"/>
          <w:i/>
          <w:iCs/>
        </w:rPr>
      </w:pPr>
      <w:r w:rsidRPr="008C376A">
        <w:rPr>
          <w:rFonts w:ascii="Calibri" w:hAnsi="Calibri" w:cs="Calibri"/>
          <w:i/>
          <w:iCs/>
          <w:u w:val="single"/>
        </w:rPr>
        <w:t>CFSR Measure: Placement Stability</w:t>
      </w:r>
    </w:p>
    <w:p w14:paraId="246419D2" w14:textId="77777777" w:rsidR="001D5567" w:rsidRPr="008C376A" w:rsidRDefault="001D5567" w:rsidP="001D5567">
      <w:pPr>
        <w:jc w:val="both"/>
        <w:rPr>
          <w:rFonts w:ascii="Calibri" w:hAnsi="Calibri" w:cs="Calibri"/>
          <w:i/>
          <w:iCs/>
        </w:rPr>
      </w:pPr>
      <w:r w:rsidRPr="008C376A">
        <w:rPr>
          <w:rFonts w:ascii="Calibri" w:hAnsi="Calibri" w:cs="Calibri"/>
          <w:i/>
          <w:iCs/>
        </w:rPr>
        <w:t>Of all children who enter care in a 12-month period, the rate of placement moves, per 1,000 days of out-of-home care will be 4.44 or fewer.</w:t>
      </w:r>
    </w:p>
    <w:p w14:paraId="2F3F63C2" w14:textId="77777777" w:rsidR="001D5567" w:rsidRPr="008C376A" w:rsidRDefault="001D5567" w:rsidP="001D5567">
      <w:pPr>
        <w:jc w:val="both"/>
        <w:rPr>
          <w:rFonts w:ascii="Calibri" w:hAnsi="Calibri" w:cs="Calibri"/>
          <w:i/>
          <w:iCs/>
        </w:rPr>
      </w:pPr>
      <w:r w:rsidRPr="008C376A">
        <w:rPr>
          <w:rFonts w:ascii="Calibri" w:hAnsi="Calibri" w:cs="Calibri"/>
          <w:i/>
          <w:iCs/>
        </w:rPr>
        <w:t>CFSR Round 3 Data Profile February 2021</w:t>
      </w:r>
    </w:p>
    <w:p w14:paraId="2DE2D47B" w14:textId="13D76E3F" w:rsidR="001D5567" w:rsidRPr="008C376A" w:rsidRDefault="001D5567" w:rsidP="00645E13">
      <w:pPr>
        <w:tabs>
          <w:tab w:val="left" w:pos="2160"/>
          <w:tab w:val="left" w:pos="2340"/>
        </w:tabs>
        <w:jc w:val="both"/>
        <w:rPr>
          <w:rFonts w:ascii="Calibri" w:hAnsi="Calibri" w:cs="Calibri"/>
          <w:i/>
          <w:iCs/>
        </w:rPr>
      </w:pPr>
      <w:r w:rsidRPr="008C376A">
        <w:rPr>
          <w:rFonts w:ascii="Calibri" w:hAnsi="Calibri" w:cs="Calibri"/>
          <w:i/>
          <w:iCs/>
        </w:rPr>
        <w:t xml:space="preserve">Observed Performance:  </w:t>
      </w:r>
      <w:r w:rsidR="005F7172">
        <w:rPr>
          <w:rFonts w:ascii="Calibri" w:hAnsi="Calibri" w:cs="Calibri"/>
          <w:i/>
          <w:iCs/>
        </w:rPr>
        <w:tab/>
      </w:r>
      <w:r w:rsidRPr="008C376A">
        <w:rPr>
          <w:rFonts w:ascii="Calibri" w:hAnsi="Calibri" w:cs="Calibri"/>
          <w:i/>
          <w:iCs/>
        </w:rPr>
        <w:t>20A20B is 2.64</w:t>
      </w:r>
    </w:p>
    <w:p w14:paraId="71FE45B4" w14:textId="73FF010C" w:rsidR="001D5567" w:rsidRPr="008C376A" w:rsidRDefault="001D5567" w:rsidP="005F7172">
      <w:pPr>
        <w:tabs>
          <w:tab w:val="left" w:pos="2340"/>
        </w:tabs>
        <w:jc w:val="both"/>
        <w:rPr>
          <w:rFonts w:ascii="Calibri" w:hAnsi="Calibri" w:cs="Calibri"/>
          <w:i/>
          <w:iCs/>
        </w:rPr>
      </w:pPr>
      <w:r w:rsidRPr="008C376A">
        <w:rPr>
          <w:rFonts w:ascii="Calibri" w:hAnsi="Calibri" w:cs="Calibri"/>
          <w:i/>
          <w:iCs/>
        </w:rPr>
        <w:tab/>
        <w:t>19B20A is 2.74</w:t>
      </w:r>
    </w:p>
    <w:p w14:paraId="42C4EE1F" w14:textId="37F5E8AE" w:rsidR="001D5567" w:rsidRPr="008C376A" w:rsidRDefault="001D5567" w:rsidP="00645E13">
      <w:pPr>
        <w:tabs>
          <w:tab w:val="left" w:pos="2340"/>
        </w:tabs>
        <w:jc w:val="both"/>
        <w:rPr>
          <w:rFonts w:ascii="Calibri" w:hAnsi="Calibri" w:cs="Calibri"/>
          <w:i/>
          <w:iCs/>
        </w:rPr>
      </w:pPr>
      <w:r w:rsidRPr="008C376A">
        <w:rPr>
          <w:rFonts w:ascii="Calibri" w:hAnsi="Calibri" w:cs="Calibri"/>
          <w:i/>
          <w:iCs/>
        </w:rPr>
        <w:tab/>
        <w:t>19A19B is 2.62</w:t>
      </w:r>
      <w:r w:rsidRPr="008C376A">
        <w:rPr>
          <w:rFonts w:ascii="Calibri" w:hAnsi="Calibri" w:cs="Calibri"/>
          <w:i/>
          <w:iCs/>
        </w:rPr>
        <w:tab/>
      </w:r>
    </w:p>
    <w:p w14:paraId="17EFEC1D" w14:textId="77777777" w:rsidR="001D5567" w:rsidRPr="008C376A" w:rsidRDefault="001D5567" w:rsidP="001D5567">
      <w:pPr>
        <w:jc w:val="both"/>
        <w:rPr>
          <w:rFonts w:ascii="Calibri" w:hAnsi="Calibri" w:cs="Calibri"/>
          <w:i/>
          <w:iCs/>
        </w:rPr>
      </w:pPr>
      <w:r w:rsidRPr="008C376A">
        <w:rPr>
          <w:rFonts w:ascii="Calibri" w:hAnsi="Calibri" w:cs="Calibri"/>
          <w:i/>
          <w:iCs/>
        </w:rPr>
        <w:t>Risk Standardized Performance:  20A20B is 2.65</w:t>
      </w:r>
    </w:p>
    <w:p w14:paraId="6A41C7A2" w14:textId="77777777" w:rsidR="001D5567" w:rsidRPr="008C376A" w:rsidRDefault="001D5567" w:rsidP="001D5567">
      <w:pPr>
        <w:jc w:val="both"/>
        <w:rPr>
          <w:rFonts w:ascii="Calibri" w:hAnsi="Calibri" w:cs="Calibri"/>
          <w:i/>
          <w:iCs/>
        </w:rPr>
      </w:pPr>
      <w:r w:rsidRPr="008C376A">
        <w:rPr>
          <w:rFonts w:ascii="Calibri" w:hAnsi="Calibri" w:cs="Calibri"/>
          <w:i/>
          <w:iCs/>
        </w:rPr>
        <w:tab/>
      </w:r>
      <w:r w:rsidRPr="008C376A">
        <w:rPr>
          <w:rFonts w:ascii="Calibri" w:hAnsi="Calibri" w:cs="Calibri"/>
          <w:i/>
          <w:iCs/>
        </w:rPr>
        <w:tab/>
      </w:r>
      <w:r w:rsidRPr="008C376A">
        <w:rPr>
          <w:rFonts w:ascii="Calibri" w:hAnsi="Calibri" w:cs="Calibri"/>
          <w:i/>
          <w:iCs/>
        </w:rPr>
        <w:tab/>
      </w:r>
      <w:r w:rsidRPr="008C376A">
        <w:rPr>
          <w:rFonts w:ascii="Calibri" w:hAnsi="Calibri" w:cs="Calibri"/>
          <w:i/>
          <w:iCs/>
        </w:rPr>
        <w:tab/>
        <w:t xml:space="preserve"> 19B20A is 2.74</w:t>
      </w:r>
    </w:p>
    <w:p w14:paraId="3D0F9CDC" w14:textId="0216D80E" w:rsidR="001D5567" w:rsidRDefault="001D5567" w:rsidP="001D3445">
      <w:pPr>
        <w:jc w:val="both"/>
        <w:rPr>
          <w:rFonts w:ascii="Calibri" w:hAnsi="Calibri" w:cs="Calibri"/>
          <w:i/>
          <w:iCs/>
        </w:rPr>
      </w:pPr>
      <w:r w:rsidRPr="008C376A">
        <w:rPr>
          <w:rFonts w:ascii="Calibri" w:hAnsi="Calibri" w:cs="Calibri"/>
          <w:i/>
          <w:iCs/>
        </w:rPr>
        <w:tab/>
      </w:r>
      <w:r w:rsidRPr="008C376A">
        <w:rPr>
          <w:rFonts w:ascii="Calibri" w:hAnsi="Calibri" w:cs="Calibri"/>
          <w:i/>
          <w:iCs/>
        </w:rPr>
        <w:tab/>
      </w:r>
      <w:r w:rsidRPr="008C376A">
        <w:rPr>
          <w:rFonts w:ascii="Calibri" w:hAnsi="Calibri" w:cs="Calibri"/>
          <w:i/>
          <w:iCs/>
        </w:rPr>
        <w:tab/>
      </w:r>
      <w:r w:rsidRPr="008C376A">
        <w:rPr>
          <w:rFonts w:ascii="Calibri" w:hAnsi="Calibri" w:cs="Calibri"/>
          <w:i/>
          <w:iCs/>
        </w:rPr>
        <w:tab/>
        <w:t xml:space="preserve">  19A19B is 2.59</w:t>
      </w:r>
    </w:p>
    <w:p w14:paraId="5BBDE17C" w14:textId="77777777" w:rsidR="00C358FA" w:rsidRPr="000A5D16" w:rsidRDefault="00C358FA" w:rsidP="00C358FA">
      <w:pPr>
        <w:jc w:val="both"/>
        <w:rPr>
          <w:rFonts w:ascii="Calibri" w:hAnsi="Calibri" w:cs="Calibri"/>
          <w:b/>
          <w:bCs/>
          <w:i/>
          <w:iCs/>
          <w:highlight w:val="cyan"/>
        </w:rPr>
      </w:pPr>
      <w:r w:rsidRPr="000A5D16">
        <w:rPr>
          <w:rFonts w:ascii="Calibri" w:hAnsi="Calibri" w:cs="Calibri"/>
          <w:b/>
          <w:bCs/>
          <w:i/>
          <w:iCs/>
          <w:highlight w:val="cyan"/>
        </w:rPr>
        <w:t>Update 2023:</w:t>
      </w:r>
    </w:p>
    <w:p w14:paraId="1E804AD5" w14:textId="77777777" w:rsidR="00C358FA" w:rsidRPr="000A5D16" w:rsidRDefault="00C358FA" w:rsidP="00C358FA">
      <w:pPr>
        <w:spacing w:before="0" w:beforeAutospacing="0" w:after="0" w:afterAutospacing="0" w:line="360" w:lineRule="auto"/>
        <w:ind w:left="14" w:right="86" w:hanging="14"/>
        <w:jc w:val="both"/>
        <w:rPr>
          <w:rFonts w:ascii="Calibri" w:eastAsia="Arial" w:hAnsi="Calibri" w:cs="Calibri"/>
          <w:i/>
          <w:iCs/>
          <w:color w:val="000000"/>
          <w:highlight w:val="cyan"/>
        </w:rPr>
      </w:pPr>
      <w:r w:rsidRPr="000A5D16">
        <w:rPr>
          <w:rFonts w:ascii="Calibri" w:eastAsia="Arial" w:hAnsi="Calibri" w:cs="Calibri"/>
          <w:i/>
          <w:iCs/>
          <w:color w:val="000000"/>
          <w:highlight w:val="cyan"/>
        </w:rPr>
        <w:t>DPQI Quality Assurance Case Review Data</w:t>
      </w:r>
    </w:p>
    <w:p w14:paraId="3AC39FBA" w14:textId="77777777" w:rsidR="00C358FA" w:rsidRPr="000A5D16" w:rsidRDefault="00C358FA" w:rsidP="00645E13">
      <w:pPr>
        <w:spacing w:before="0" w:beforeAutospacing="0" w:after="0" w:afterAutospacing="0" w:line="360" w:lineRule="auto"/>
        <w:ind w:right="86"/>
        <w:jc w:val="both"/>
        <w:rPr>
          <w:rFonts w:ascii="Calibri" w:eastAsia="Arial" w:hAnsi="Calibri" w:cs="Calibri"/>
          <w:i/>
          <w:iCs/>
          <w:color w:val="000000"/>
          <w:highlight w:val="cyan"/>
        </w:rPr>
      </w:pPr>
      <w:r w:rsidRPr="000A5D16">
        <w:rPr>
          <w:rFonts w:ascii="Calibri" w:eastAsia="Arial" w:hAnsi="Calibri" w:cs="Calibri"/>
          <w:i/>
          <w:iCs/>
          <w:color w:val="000000"/>
          <w:highlight w:val="cyan"/>
        </w:rPr>
        <w:t>FFY 2020: 71.64%</w:t>
      </w:r>
    </w:p>
    <w:p w14:paraId="7DD36DF2" w14:textId="77777777" w:rsidR="00C358FA" w:rsidRPr="000A5D16" w:rsidRDefault="00C358FA" w:rsidP="00645E13">
      <w:pPr>
        <w:spacing w:before="0" w:beforeAutospacing="0" w:after="0" w:afterAutospacing="0" w:line="360" w:lineRule="auto"/>
        <w:ind w:right="86"/>
        <w:jc w:val="both"/>
        <w:rPr>
          <w:rFonts w:ascii="Calibri" w:eastAsia="Arial" w:hAnsi="Calibri" w:cs="Calibri"/>
          <w:i/>
          <w:iCs/>
          <w:color w:val="000000"/>
          <w:highlight w:val="cyan"/>
        </w:rPr>
      </w:pPr>
      <w:r w:rsidRPr="000A5D16">
        <w:rPr>
          <w:rFonts w:ascii="Calibri" w:eastAsia="Arial" w:hAnsi="Calibri" w:cs="Calibri"/>
          <w:i/>
          <w:iCs/>
          <w:color w:val="000000"/>
          <w:highlight w:val="cyan"/>
        </w:rPr>
        <w:t>FFY 2021: 75.38%</w:t>
      </w:r>
    </w:p>
    <w:p w14:paraId="332DD2C7" w14:textId="77777777" w:rsidR="00C358FA" w:rsidRPr="000A5D16" w:rsidRDefault="00C358FA" w:rsidP="00C358FA">
      <w:pPr>
        <w:jc w:val="both"/>
        <w:rPr>
          <w:rFonts w:ascii="Calibri" w:hAnsi="Calibri" w:cs="Calibri"/>
          <w:i/>
          <w:iCs/>
          <w:highlight w:val="cyan"/>
        </w:rPr>
      </w:pPr>
      <w:r w:rsidRPr="000A5D16">
        <w:rPr>
          <w:rFonts w:ascii="Calibri" w:hAnsi="Calibri" w:cs="Calibri"/>
          <w:i/>
          <w:iCs/>
          <w:noProof/>
          <w:highlight w:val="cyan"/>
        </w:rPr>
        <w:drawing>
          <wp:inline distT="0" distB="0" distL="0" distR="0" wp14:anchorId="7F769322" wp14:editId="114007AA">
            <wp:extent cx="5708650" cy="2266950"/>
            <wp:effectExtent l="0" t="0" r="6350" b="0"/>
            <wp:docPr id="864" name="Chart 8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FFBEB7D"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lastRenderedPageBreak/>
        <w:t>Source: DPQI Case Review Data</w:t>
      </w:r>
    </w:p>
    <w:p w14:paraId="7E861A62" w14:textId="77777777" w:rsidR="00C358FA" w:rsidRPr="000A5D16" w:rsidRDefault="00C358FA" w:rsidP="00C358FA">
      <w:pPr>
        <w:jc w:val="both"/>
        <w:rPr>
          <w:rFonts w:ascii="Calibri" w:hAnsi="Calibri" w:cs="Calibri"/>
          <w:i/>
          <w:iCs/>
          <w:highlight w:val="cyan"/>
          <w:u w:val="single"/>
        </w:rPr>
      </w:pPr>
      <w:r w:rsidRPr="000A5D16">
        <w:rPr>
          <w:rFonts w:ascii="Calibri" w:hAnsi="Calibri" w:cs="Calibri"/>
          <w:i/>
          <w:iCs/>
          <w:highlight w:val="cyan"/>
          <w:u w:val="single"/>
        </w:rPr>
        <w:t>CFSR Measure: Placement Stability</w:t>
      </w:r>
    </w:p>
    <w:p w14:paraId="79AF2B17"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Of all children who enter care in a 12-month period, the rate of placement moves, per 1,000 days of out-of-home care will be 4.44 or fewer.</w:t>
      </w:r>
    </w:p>
    <w:p w14:paraId="50151D8C"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CFSR Round 3 Data Profile February 2022</w:t>
      </w:r>
    </w:p>
    <w:p w14:paraId="551B5801"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Observed Performance:  21A21B is 2.72</w:t>
      </w:r>
    </w:p>
    <w:p w14:paraId="150BF788"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ab/>
      </w:r>
      <w:r w:rsidRPr="000A5D16">
        <w:rPr>
          <w:rFonts w:ascii="Calibri" w:hAnsi="Calibri" w:cs="Calibri"/>
          <w:i/>
          <w:iCs/>
          <w:highlight w:val="cyan"/>
        </w:rPr>
        <w:tab/>
      </w:r>
      <w:r w:rsidRPr="000A5D16">
        <w:rPr>
          <w:rFonts w:ascii="Calibri" w:hAnsi="Calibri" w:cs="Calibri"/>
          <w:i/>
          <w:iCs/>
          <w:highlight w:val="cyan"/>
        </w:rPr>
        <w:tab/>
        <w:t>20B21A is 2.69</w:t>
      </w:r>
    </w:p>
    <w:p w14:paraId="0723D5BB" w14:textId="77777777" w:rsidR="00C358FA" w:rsidRPr="000A5D16" w:rsidRDefault="00C358FA" w:rsidP="00C358FA">
      <w:pPr>
        <w:ind w:left="1440" w:firstLine="720"/>
        <w:jc w:val="both"/>
        <w:rPr>
          <w:rFonts w:ascii="Calibri" w:hAnsi="Calibri" w:cs="Calibri"/>
          <w:i/>
          <w:iCs/>
          <w:highlight w:val="cyan"/>
        </w:rPr>
      </w:pPr>
      <w:r w:rsidRPr="000A5D16">
        <w:rPr>
          <w:rFonts w:ascii="Calibri" w:hAnsi="Calibri" w:cs="Calibri"/>
          <w:i/>
          <w:iCs/>
          <w:highlight w:val="cyan"/>
        </w:rPr>
        <w:t>20A20B is 2.64</w:t>
      </w:r>
    </w:p>
    <w:p w14:paraId="04CB18B1"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Risk Standardized Performance:  21A21B is 2.75</w:t>
      </w:r>
    </w:p>
    <w:p w14:paraId="7E7EE2CA"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ab/>
      </w:r>
      <w:r w:rsidRPr="000A5D16">
        <w:rPr>
          <w:rFonts w:ascii="Calibri" w:hAnsi="Calibri" w:cs="Calibri"/>
          <w:i/>
          <w:iCs/>
          <w:highlight w:val="cyan"/>
        </w:rPr>
        <w:tab/>
      </w:r>
      <w:r w:rsidRPr="000A5D16">
        <w:rPr>
          <w:rFonts w:ascii="Calibri" w:hAnsi="Calibri" w:cs="Calibri"/>
          <w:i/>
          <w:iCs/>
          <w:highlight w:val="cyan"/>
        </w:rPr>
        <w:tab/>
      </w:r>
      <w:r w:rsidRPr="000A5D16">
        <w:rPr>
          <w:rFonts w:ascii="Calibri" w:hAnsi="Calibri" w:cs="Calibri"/>
          <w:i/>
          <w:iCs/>
          <w:highlight w:val="cyan"/>
        </w:rPr>
        <w:tab/>
        <w:t>20B21A is 2.74</w:t>
      </w:r>
    </w:p>
    <w:p w14:paraId="416B4383" w14:textId="1C244D11" w:rsidR="00C358FA" w:rsidRPr="00C5311B" w:rsidRDefault="00C358FA" w:rsidP="008463AC">
      <w:pPr>
        <w:ind w:left="2160" w:firstLine="720"/>
        <w:jc w:val="both"/>
        <w:rPr>
          <w:rFonts w:ascii="Calibri" w:hAnsi="Calibri" w:cs="Calibri"/>
          <w:i/>
          <w:iCs/>
        </w:rPr>
      </w:pPr>
      <w:r w:rsidRPr="000A5D16">
        <w:rPr>
          <w:rFonts w:ascii="Calibri" w:hAnsi="Calibri" w:cs="Calibri"/>
          <w:i/>
          <w:iCs/>
          <w:highlight w:val="cyan"/>
        </w:rPr>
        <w:t>20A20B is 2.65</w:t>
      </w:r>
    </w:p>
    <w:p w14:paraId="2EA4A3DE" w14:textId="77777777" w:rsidR="001D3445" w:rsidRPr="00A27250" w:rsidRDefault="001D3445" w:rsidP="00645E13">
      <w:pPr>
        <w:spacing w:before="244" w:after="0" w:line="275" w:lineRule="exact"/>
        <w:ind w:left="216" w:hanging="126"/>
        <w:jc w:val="both"/>
        <w:textAlignment w:val="baseline"/>
        <w:rPr>
          <w:rFonts w:ascii="Calibri" w:eastAsia="Arial" w:hAnsi="Calibri" w:cs="Calibri"/>
          <w:b/>
          <w:color w:val="365F91"/>
        </w:rPr>
      </w:pPr>
      <w:r w:rsidRPr="00A27250">
        <w:rPr>
          <w:rFonts w:ascii="Calibri" w:eastAsia="Arial" w:hAnsi="Calibri" w:cs="Calibri"/>
          <w:b/>
          <w:color w:val="365F91"/>
        </w:rPr>
        <w:t>Permanency Goal for Child (Item 5)</w:t>
      </w:r>
    </w:p>
    <w:p w14:paraId="7D2F4287" w14:textId="77777777" w:rsidR="001D3445" w:rsidRPr="00A27250" w:rsidRDefault="001D3445" w:rsidP="00671DDE">
      <w:pPr>
        <w:spacing w:before="237" w:after="872" w:line="253" w:lineRule="exact"/>
        <w:ind w:left="90" w:right="180"/>
        <w:jc w:val="both"/>
        <w:textAlignment w:val="baseline"/>
        <w:rPr>
          <w:rFonts w:ascii="Calibri" w:eastAsia="Arial" w:hAnsi="Calibri" w:cs="Calibri"/>
          <w:b/>
          <w:color w:val="000000"/>
        </w:rPr>
      </w:pPr>
      <w:r w:rsidRPr="00A27250">
        <w:rPr>
          <w:rFonts w:ascii="Calibri" w:eastAsia="Arial" w:hAnsi="Calibri" w:cs="Calibri"/>
          <w:b/>
          <w:color w:val="000000"/>
        </w:rPr>
        <w:t xml:space="preserve">Purpose of Assessment: </w:t>
      </w:r>
      <w:r w:rsidRPr="00A27250">
        <w:rPr>
          <w:rFonts w:ascii="Calibri" w:eastAsia="Arial" w:hAnsi="Calibri" w:cs="Calibri"/>
          <w:color w:val="000000"/>
        </w:rPr>
        <w:t>To determine whether appropriate permanency goals were established for the child in a timely manner.</w:t>
      </w:r>
    </w:p>
    <w:p w14:paraId="19182ECE" w14:textId="77777777" w:rsidR="001D3445" w:rsidRPr="00A27250" w:rsidRDefault="001D3445" w:rsidP="001D3445">
      <w:pPr>
        <w:spacing w:before="5" w:after="0" w:line="252" w:lineRule="exact"/>
        <w:ind w:left="144"/>
        <w:jc w:val="both"/>
        <w:textAlignment w:val="baseline"/>
        <w:rPr>
          <w:rFonts w:ascii="Calibri" w:eastAsia="Arial" w:hAnsi="Calibri" w:cs="Calibri"/>
          <w:b/>
          <w:color w:val="4F81BC"/>
        </w:rPr>
      </w:pPr>
      <w:r w:rsidRPr="00A27250">
        <w:rPr>
          <w:rFonts w:ascii="Calibri" w:eastAsia="Arial" w:hAnsi="Calibri" w:cs="Calibri"/>
          <w:b/>
          <w:color w:val="4F81BC"/>
        </w:rPr>
        <w:t>Strength Rating Defined</w:t>
      </w:r>
    </w:p>
    <w:p w14:paraId="4FC84EC1" w14:textId="77777777" w:rsidR="001D3445" w:rsidRPr="00A27250" w:rsidRDefault="001D3445" w:rsidP="00645E13">
      <w:pPr>
        <w:numPr>
          <w:ilvl w:val="0"/>
          <w:numId w:val="9"/>
        </w:numPr>
        <w:tabs>
          <w:tab w:val="left" w:pos="936"/>
        </w:tabs>
        <w:spacing w:before="0" w:beforeAutospacing="0" w:after="0" w:afterAutospacing="0" w:line="254" w:lineRule="exact"/>
        <w:ind w:left="540" w:right="180"/>
        <w:jc w:val="both"/>
        <w:textAlignment w:val="baseline"/>
        <w:rPr>
          <w:rFonts w:ascii="Calibri" w:eastAsia="Arial" w:hAnsi="Calibri" w:cs="Calibri"/>
          <w:color w:val="000000"/>
        </w:rPr>
      </w:pPr>
      <w:r w:rsidRPr="00A27250">
        <w:rPr>
          <w:rFonts w:ascii="Calibri" w:eastAsia="Arial" w:hAnsi="Calibri" w:cs="Calibri"/>
          <w:color w:val="000000"/>
        </w:rPr>
        <w:t>The child’s permanency goal(s) was/were documented in the case file (unless case was opened for fewer than 60 days).</w:t>
      </w:r>
    </w:p>
    <w:p w14:paraId="52822B9D" w14:textId="77777777" w:rsidR="001D3445" w:rsidRPr="00A27250" w:rsidRDefault="001D3445" w:rsidP="00645E13">
      <w:pPr>
        <w:numPr>
          <w:ilvl w:val="0"/>
          <w:numId w:val="9"/>
        </w:numPr>
        <w:tabs>
          <w:tab w:val="left" w:pos="936"/>
        </w:tabs>
        <w:spacing w:before="0" w:beforeAutospacing="0" w:after="0" w:afterAutospacing="0" w:line="254" w:lineRule="exact"/>
        <w:ind w:left="540" w:right="180"/>
        <w:jc w:val="both"/>
        <w:textAlignment w:val="baseline"/>
        <w:rPr>
          <w:rFonts w:ascii="Calibri" w:eastAsia="Arial" w:hAnsi="Calibri" w:cs="Calibri"/>
          <w:color w:val="000000"/>
        </w:rPr>
      </w:pPr>
      <w:r w:rsidRPr="00A27250">
        <w:rPr>
          <w:rFonts w:ascii="Calibri" w:eastAsia="Arial" w:hAnsi="Calibri" w:cs="Calibri"/>
          <w:color w:val="000000"/>
        </w:rPr>
        <w:t>Permanency goals during the period under review were established timely (assess timeliness by considering the length of time in foster care and the circumstances of the case).</w:t>
      </w:r>
    </w:p>
    <w:p w14:paraId="66CFF648" w14:textId="77777777" w:rsidR="001D3445" w:rsidRPr="00A27250" w:rsidRDefault="001D3445" w:rsidP="00645E13">
      <w:pPr>
        <w:numPr>
          <w:ilvl w:val="0"/>
          <w:numId w:val="9"/>
        </w:numPr>
        <w:tabs>
          <w:tab w:val="left" w:pos="936"/>
        </w:tabs>
        <w:spacing w:before="0" w:beforeAutospacing="0" w:after="0" w:afterAutospacing="0" w:line="254" w:lineRule="exact"/>
        <w:ind w:left="540" w:right="180"/>
        <w:jc w:val="both"/>
        <w:textAlignment w:val="baseline"/>
        <w:rPr>
          <w:rFonts w:ascii="Calibri" w:eastAsia="Arial" w:hAnsi="Calibri" w:cs="Calibri"/>
          <w:color w:val="000000"/>
        </w:rPr>
      </w:pPr>
      <w:r w:rsidRPr="00A27250">
        <w:rPr>
          <w:rFonts w:ascii="Calibri" w:eastAsia="Arial" w:hAnsi="Calibri" w:cs="Calibri"/>
          <w:color w:val="000000"/>
        </w:rPr>
        <w:t>Permanency goals during the period under review were appropriate for the child’s needs and considering the circumstances of the case.</w:t>
      </w:r>
    </w:p>
    <w:p w14:paraId="5328169A" w14:textId="77777777" w:rsidR="001D3445" w:rsidRPr="00A27250" w:rsidRDefault="001D3445" w:rsidP="00645E13">
      <w:pPr>
        <w:numPr>
          <w:ilvl w:val="0"/>
          <w:numId w:val="9"/>
        </w:numPr>
        <w:tabs>
          <w:tab w:val="left" w:pos="936"/>
        </w:tabs>
        <w:spacing w:before="0" w:beforeAutospacing="0" w:after="0" w:afterAutospacing="0" w:line="254" w:lineRule="exact"/>
        <w:ind w:left="540" w:right="180"/>
        <w:jc w:val="both"/>
        <w:textAlignment w:val="baseline"/>
        <w:rPr>
          <w:rFonts w:ascii="Calibri" w:eastAsia="Arial" w:hAnsi="Calibri" w:cs="Calibri"/>
          <w:color w:val="000000"/>
        </w:rPr>
      </w:pPr>
      <w:r w:rsidRPr="00A27250">
        <w:rPr>
          <w:rFonts w:ascii="Calibri" w:eastAsia="Arial" w:hAnsi="Calibri" w:cs="Calibri"/>
          <w:color w:val="000000"/>
        </w:rPr>
        <w:t>Requirements were met (as applicable) for termination of parental rights under the Adoption and Safe Families Act.</w:t>
      </w:r>
    </w:p>
    <w:p w14:paraId="43F7E1BE" w14:textId="77777777" w:rsidR="001D3445" w:rsidRPr="00A27250" w:rsidRDefault="001D3445" w:rsidP="001D3445">
      <w:pPr>
        <w:spacing w:before="239" w:after="0" w:line="252" w:lineRule="exact"/>
        <w:ind w:left="144"/>
        <w:jc w:val="both"/>
        <w:textAlignment w:val="baseline"/>
        <w:rPr>
          <w:rFonts w:ascii="Calibri" w:eastAsia="Arial" w:hAnsi="Calibri" w:cs="Calibri"/>
          <w:b/>
          <w:color w:val="4F81BC"/>
        </w:rPr>
      </w:pPr>
      <w:r w:rsidRPr="00A27250">
        <w:rPr>
          <w:rFonts w:ascii="Calibri" w:eastAsia="Arial" w:hAnsi="Calibri" w:cs="Calibri"/>
          <w:b/>
          <w:color w:val="4F81BC"/>
        </w:rPr>
        <w:t>Concerted Efforts Required and/or Special Considerations in Rating</w:t>
      </w:r>
    </w:p>
    <w:p w14:paraId="179C2106" w14:textId="77777777" w:rsidR="001D3445" w:rsidRPr="00A27250" w:rsidRDefault="001D3445" w:rsidP="001D3445">
      <w:pPr>
        <w:spacing w:before="236" w:after="0" w:line="254" w:lineRule="exact"/>
        <w:ind w:left="144" w:right="216"/>
        <w:jc w:val="both"/>
        <w:textAlignment w:val="baseline"/>
        <w:rPr>
          <w:rFonts w:ascii="Calibri" w:eastAsia="Arial" w:hAnsi="Calibri" w:cs="Calibri"/>
          <w:color w:val="000000"/>
          <w:spacing w:val="-1"/>
        </w:rPr>
      </w:pPr>
      <w:r w:rsidRPr="00A27250">
        <w:rPr>
          <w:rFonts w:ascii="Calibri" w:eastAsia="Arial" w:hAnsi="Calibri" w:cs="Calibri"/>
          <w:color w:val="000000"/>
          <w:spacing w:val="-1"/>
        </w:rPr>
        <w:t xml:space="preserve">Although this item is not focused on </w:t>
      </w:r>
      <w:r w:rsidRPr="00A27250">
        <w:rPr>
          <w:rFonts w:ascii="Calibri" w:eastAsia="Arial" w:hAnsi="Calibri" w:cs="Calibri"/>
          <w:i/>
          <w:color w:val="000000"/>
          <w:spacing w:val="-1"/>
        </w:rPr>
        <w:t xml:space="preserve">achievement </w:t>
      </w:r>
      <w:r w:rsidRPr="00A27250">
        <w:rPr>
          <w:rFonts w:ascii="Calibri" w:eastAsia="Arial" w:hAnsi="Calibri" w:cs="Calibri"/>
          <w:color w:val="000000"/>
          <w:spacing w:val="-1"/>
        </w:rPr>
        <w:t xml:space="preserve">of permanency goals, it does require the reviewer to consider whether the agency was conducting appropriate permanency planning for the child </w:t>
      </w:r>
      <w:r w:rsidRPr="00A27250">
        <w:rPr>
          <w:rFonts w:ascii="Calibri" w:eastAsia="Arial" w:hAnsi="Calibri" w:cs="Calibri"/>
          <w:i/>
          <w:color w:val="000000"/>
          <w:spacing w:val="-1"/>
        </w:rPr>
        <w:t xml:space="preserve">since he or she entered foster care </w:t>
      </w:r>
      <w:r w:rsidRPr="00A27250">
        <w:rPr>
          <w:rFonts w:ascii="Calibri" w:eastAsia="Arial" w:hAnsi="Calibri" w:cs="Calibri"/>
          <w:color w:val="000000"/>
          <w:spacing w:val="-1"/>
        </w:rPr>
        <w:t xml:space="preserve">and to assess the impact of those efforts during the period under review. </w:t>
      </w:r>
      <w:r w:rsidRPr="00A27250">
        <w:rPr>
          <w:rFonts w:ascii="Calibri" w:eastAsia="Arial" w:hAnsi="Calibri" w:cs="Calibri"/>
          <w:color w:val="000000"/>
          <w:spacing w:val="-1"/>
        </w:rPr>
        <w:lastRenderedPageBreak/>
        <w:t>The item is rated based on goals in place during the period under review, but reviewers must also document and consider how long the child was in foster care before a goal was established in determining the timely establishment and appropriateness of the goals.</w:t>
      </w:r>
    </w:p>
    <w:p w14:paraId="5BABA557" w14:textId="77777777" w:rsidR="001D3445" w:rsidRPr="00A27250" w:rsidRDefault="001D3445" w:rsidP="00645E13">
      <w:pPr>
        <w:spacing w:before="233" w:after="0" w:line="254" w:lineRule="exact"/>
        <w:ind w:right="216"/>
        <w:jc w:val="both"/>
        <w:textAlignment w:val="baseline"/>
        <w:rPr>
          <w:rFonts w:ascii="Calibri" w:eastAsia="Arial" w:hAnsi="Calibri" w:cs="Calibri"/>
          <w:color w:val="000000"/>
        </w:rPr>
      </w:pPr>
      <w:r w:rsidRPr="00A27250">
        <w:rPr>
          <w:rFonts w:ascii="Calibri" w:eastAsia="Arial" w:hAnsi="Calibri" w:cs="Calibri"/>
          <w:color w:val="000000"/>
        </w:rPr>
        <w:t>For example, in the case of a child who had been in foster care with a goal of reunification for several years before the period under review and the goal is changed to adoption at some point during the period under review, the agency's continuation of the reunification goal during the period under review would be considered not appropriate and the establishment of the adoption goal would not be considered timely.</w:t>
      </w:r>
    </w:p>
    <w:p w14:paraId="62F2E35A" w14:textId="65CA60C6" w:rsidR="001D3445" w:rsidRDefault="001D3445" w:rsidP="00672A05">
      <w:pPr>
        <w:spacing w:before="0" w:beforeAutospacing="0" w:after="0" w:afterAutospacing="0"/>
        <w:ind w:left="14" w:right="86" w:hanging="14"/>
        <w:jc w:val="both"/>
        <w:rPr>
          <w:rFonts w:ascii="Calibri" w:eastAsia="Arial" w:hAnsi="Calibri" w:cs="Calibri"/>
          <w:color w:val="000000"/>
        </w:rPr>
      </w:pPr>
      <w:r w:rsidRPr="00A27250">
        <w:rPr>
          <w:rFonts w:ascii="Calibri" w:eastAsia="Arial" w:hAnsi="Calibri" w:cs="Calibri"/>
          <w:color w:val="000000"/>
        </w:rPr>
        <w:t>Goals and strategies to impact Permanency Outcome 1 are in the WV Program Improvement Plan pgs. 26-29, 36-42</w:t>
      </w:r>
    </w:p>
    <w:p w14:paraId="1FEF7EF2" w14:textId="77777777" w:rsidR="00672A05" w:rsidRPr="00A27250" w:rsidRDefault="00672A05" w:rsidP="00645E13">
      <w:pPr>
        <w:spacing w:before="0" w:beforeAutospacing="0" w:after="0" w:afterAutospacing="0"/>
        <w:ind w:left="14" w:right="86" w:hanging="14"/>
        <w:jc w:val="both"/>
        <w:rPr>
          <w:rFonts w:ascii="Calibri" w:eastAsia="Arial" w:hAnsi="Calibri" w:cs="Calibri"/>
          <w:color w:val="000000"/>
        </w:rPr>
      </w:pPr>
    </w:p>
    <w:p w14:paraId="1B08F15A" w14:textId="77777777" w:rsidR="001D3445" w:rsidRPr="00A27250" w:rsidRDefault="001D3445" w:rsidP="001D3445">
      <w:pPr>
        <w:spacing w:before="0" w:beforeAutospacing="0" w:after="0" w:afterAutospacing="0" w:line="360" w:lineRule="auto"/>
        <w:ind w:left="14" w:right="86" w:hanging="14"/>
        <w:jc w:val="both"/>
        <w:rPr>
          <w:rFonts w:ascii="Calibri" w:eastAsia="Arial" w:hAnsi="Calibri" w:cs="Calibri"/>
          <w:color w:val="000000"/>
        </w:rPr>
      </w:pPr>
      <w:r w:rsidRPr="00A27250">
        <w:rPr>
          <w:rFonts w:ascii="Calibri" w:eastAsia="Arial" w:hAnsi="Calibri" w:cs="Calibri"/>
          <w:color w:val="000000"/>
        </w:rPr>
        <w:t>DPQI Quality Assurance Case Review Data</w:t>
      </w:r>
    </w:p>
    <w:p w14:paraId="411FD4A0" w14:textId="77777777" w:rsidR="001D3445" w:rsidRPr="00A27250" w:rsidRDefault="001D3445" w:rsidP="001D3445">
      <w:pPr>
        <w:spacing w:before="0" w:beforeAutospacing="0" w:after="0" w:afterAutospacing="0" w:line="360" w:lineRule="auto"/>
        <w:ind w:left="14" w:right="86" w:hanging="14"/>
        <w:jc w:val="both"/>
        <w:rPr>
          <w:rFonts w:ascii="Calibri" w:eastAsia="Arial" w:hAnsi="Calibri" w:cs="Calibri"/>
          <w:color w:val="000000"/>
        </w:rPr>
      </w:pPr>
      <w:r w:rsidRPr="00A27250">
        <w:rPr>
          <w:rFonts w:ascii="Calibri" w:eastAsia="Arial" w:hAnsi="Calibri" w:cs="Calibri"/>
          <w:color w:val="000000"/>
        </w:rPr>
        <w:tab/>
        <w:t>Baseline: 63.1%</w:t>
      </w:r>
    </w:p>
    <w:p w14:paraId="7D2CCA2C" w14:textId="77777777" w:rsidR="001D3445" w:rsidRPr="00A27250" w:rsidRDefault="001D3445" w:rsidP="001D3445">
      <w:pPr>
        <w:spacing w:before="0" w:beforeAutospacing="0" w:after="0" w:afterAutospacing="0" w:line="360" w:lineRule="auto"/>
        <w:ind w:left="14" w:right="86" w:hanging="14"/>
        <w:jc w:val="both"/>
        <w:rPr>
          <w:rFonts w:ascii="Calibri" w:eastAsia="Arial" w:hAnsi="Calibri" w:cs="Calibri"/>
          <w:color w:val="000000"/>
        </w:rPr>
      </w:pPr>
      <w:r w:rsidRPr="00A27250">
        <w:rPr>
          <w:rFonts w:ascii="Calibri" w:eastAsia="Arial" w:hAnsi="Calibri" w:cs="Calibri"/>
          <w:color w:val="000000"/>
        </w:rPr>
        <w:t>PIP Goal: 70.7%</w:t>
      </w:r>
    </w:p>
    <w:p w14:paraId="6B285D13" w14:textId="565AC446" w:rsidR="001D3445" w:rsidRPr="00A27250" w:rsidRDefault="001D3445" w:rsidP="008463AC">
      <w:pPr>
        <w:spacing w:before="0" w:beforeAutospacing="0" w:after="0" w:afterAutospacing="0" w:line="360" w:lineRule="auto"/>
        <w:ind w:left="14" w:right="86" w:hanging="14"/>
        <w:jc w:val="both"/>
        <w:rPr>
          <w:rFonts w:ascii="Calibri" w:eastAsia="Arial" w:hAnsi="Calibri" w:cs="Calibri"/>
          <w:color w:val="000000"/>
        </w:rPr>
      </w:pPr>
      <w:r w:rsidRPr="00A27250">
        <w:rPr>
          <w:rFonts w:ascii="Calibri" w:eastAsia="Arial" w:hAnsi="Calibri" w:cs="Calibri"/>
          <w:color w:val="000000"/>
        </w:rPr>
        <w:t>Reporting Period 6/2018-5/2019: 64.62%</w:t>
      </w:r>
    </w:p>
    <w:p w14:paraId="068785DC" w14:textId="77777777" w:rsidR="001D3445" w:rsidRPr="00A27250" w:rsidRDefault="001D3445" w:rsidP="001D3445">
      <w:pPr>
        <w:jc w:val="both"/>
        <w:rPr>
          <w:rFonts w:ascii="Calibri" w:hAnsi="Calibri" w:cs="Calibri"/>
        </w:rPr>
      </w:pPr>
      <w:r w:rsidRPr="00A27250">
        <w:rPr>
          <w:rFonts w:ascii="Calibri" w:hAnsi="Calibri" w:cs="Calibri"/>
          <w:noProof/>
        </w:rPr>
        <w:drawing>
          <wp:inline distT="0" distB="0" distL="0" distR="0" wp14:anchorId="36F0A316" wp14:editId="6072D1EF">
            <wp:extent cx="5978769" cy="2266950"/>
            <wp:effectExtent l="0" t="0" r="3175" b="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8270864" w14:textId="541684B6" w:rsidR="001D3445" w:rsidRPr="002D3EAE" w:rsidRDefault="001D3445" w:rsidP="001D3445">
      <w:pPr>
        <w:jc w:val="both"/>
        <w:rPr>
          <w:rFonts w:ascii="Calibri" w:hAnsi="Calibri" w:cs="Calibri"/>
          <w:i/>
          <w:iCs/>
        </w:rPr>
      </w:pPr>
      <w:r w:rsidRPr="002D3EAE">
        <w:rPr>
          <w:rFonts w:ascii="Calibri" w:hAnsi="Calibri" w:cs="Calibri"/>
        </w:rPr>
        <w:t>Source: DPQI Case Review Data</w:t>
      </w:r>
    </w:p>
    <w:p w14:paraId="5DBBA64B" w14:textId="6CD5E31E" w:rsidR="001D5567" w:rsidRPr="008C376A" w:rsidRDefault="001D5567" w:rsidP="001D3445">
      <w:pPr>
        <w:jc w:val="both"/>
        <w:rPr>
          <w:rFonts w:ascii="Calibri" w:hAnsi="Calibri" w:cs="Calibri"/>
          <w:b/>
          <w:bCs/>
          <w:i/>
          <w:iCs/>
        </w:rPr>
      </w:pPr>
      <w:r w:rsidRPr="008C376A">
        <w:rPr>
          <w:rFonts w:ascii="Calibri" w:hAnsi="Calibri" w:cs="Calibri"/>
          <w:b/>
          <w:bCs/>
          <w:i/>
          <w:iCs/>
        </w:rPr>
        <w:t>Update 2022:</w:t>
      </w:r>
    </w:p>
    <w:p w14:paraId="5B7AC712" w14:textId="77777777" w:rsidR="001D5567" w:rsidRPr="008C376A" w:rsidRDefault="001D5567" w:rsidP="001D5567">
      <w:pPr>
        <w:spacing w:before="0" w:beforeAutospacing="0" w:after="0" w:afterAutospacing="0" w:line="360" w:lineRule="auto"/>
        <w:ind w:left="14" w:right="86" w:hanging="14"/>
        <w:jc w:val="both"/>
        <w:rPr>
          <w:rFonts w:ascii="Calibri" w:eastAsia="Arial" w:hAnsi="Calibri" w:cs="Calibri"/>
          <w:i/>
          <w:iCs/>
          <w:color w:val="000000"/>
        </w:rPr>
      </w:pPr>
      <w:r w:rsidRPr="008C376A">
        <w:rPr>
          <w:rFonts w:ascii="Calibri" w:eastAsia="Arial" w:hAnsi="Calibri" w:cs="Calibri"/>
          <w:i/>
          <w:iCs/>
          <w:color w:val="000000"/>
        </w:rPr>
        <w:t>DPQI Quality Assurance Case Review Data</w:t>
      </w:r>
    </w:p>
    <w:p w14:paraId="1033D715" w14:textId="77777777" w:rsidR="001D5567" w:rsidRPr="008C376A" w:rsidRDefault="001D5567" w:rsidP="00645E13">
      <w:pPr>
        <w:spacing w:before="0" w:beforeAutospacing="0" w:after="0" w:afterAutospacing="0" w:line="360" w:lineRule="auto"/>
        <w:ind w:right="86"/>
        <w:jc w:val="both"/>
        <w:rPr>
          <w:rFonts w:ascii="Calibri" w:eastAsia="Arial" w:hAnsi="Calibri" w:cs="Calibri"/>
          <w:i/>
          <w:iCs/>
          <w:color w:val="000000"/>
        </w:rPr>
      </w:pPr>
      <w:r w:rsidRPr="008C376A">
        <w:rPr>
          <w:rFonts w:ascii="Calibri" w:eastAsia="Arial" w:hAnsi="Calibri" w:cs="Calibri"/>
          <w:i/>
          <w:iCs/>
          <w:color w:val="000000"/>
        </w:rPr>
        <w:t>FFY 2019: 63.08%</w:t>
      </w:r>
    </w:p>
    <w:p w14:paraId="31D09D79" w14:textId="5F5AE853" w:rsidR="001D5567" w:rsidRPr="008C376A" w:rsidRDefault="001D5567" w:rsidP="00645E13">
      <w:pPr>
        <w:spacing w:before="0" w:beforeAutospacing="0" w:after="0" w:afterAutospacing="0" w:line="360" w:lineRule="auto"/>
        <w:ind w:right="86"/>
        <w:jc w:val="both"/>
        <w:rPr>
          <w:rFonts w:ascii="Calibri" w:eastAsia="Arial" w:hAnsi="Calibri" w:cs="Calibri"/>
          <w:i/>
          <w:iCs/>
          <w:color w:val="000000"/>
        </w:rPr>
      </w:pPr>
      <w:r w:rsidRPr="008C376A">
        <w:rPr>
          <w:rFonts w:ascii="Calibri" w:eastAsia="Arial" w:hAnsi="Calibri" w:cs="Calibri"/>
          <w:i/>
          <w:iCs/>
          <w:color w:val="000000"/>
        </w:rPr>
        <w:t>FFY 2020: 61.19%</w:t>
      </w:r>
    </w:p>
    <w:p w14:paraId="2B35F7AF" w14:textId="77777777" w:rsidR="001D5567" w:rsidRPr="008C376A" w:rsidRDefault="001D5567" w:rsidP="001D5567">
      <w:pPr>
        <w:jc w:val="both"/>
        <w:rPr>
          <w:rFonts w:ascii="Calibri" w:hAnsi="Calibri" w:cs="Calibri"/>
          <w:i/>
          <w:iCs/>
        </w:rPr>
      </w:pPr>
      <w:r w:rsidRPr="008C376A">
        <w:rPr>
          <w:rFonts w:ascii="Calibri" w:hAnsi="Calibri" w:cs="Calibri"/>
          <w:i/>
          <w:iCs/>
          <w:noProof/>
        </w:rPr>
        <w:lastRenderedPageBreak/>
        <w:drawing>
          <wp:inline distT="0" distB="0" distL="0" distR="0" wp14:anchorId="52DA8A2E" wp14:editId="2307607C">
            <wp:extent cx="5978769" cy="2266950"/>
            <wp:effectExtent l="0" t="0" r="3175" b="0"/>
            <wp:docPr id="838" name="Chart 8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5EABB23" w14:textId="6CD04220" w:rsidR="000A5D16" w:rsidRPr="00002B91" w:rsidRDefault="001D5567" w:rsidP="00C358FA">
      <w:pPr>
        <w:jc w:val="both"/>
        <w:rPr>
          <w:rFonts w:ascii="Calibri" w:hAnsi="Calibri" w:cs="Calibri"/>
          <w:i/>
          <w:iCs/>
        </w:rPr>
      </w:pPr>
      <w:r w:rsidRPr="008C376A">
        <w:rPr>
          <w:rFonts w:ascii="Calibri" w:hAnsi="Calibri" w:cs="Calibri"/>
          <w:i/>
          <w:iCs/>
        </w:rPr>
        <w:t>Source: DPQI Case Review Data</w:t>
      </w:r>
    </w:p>
    <w:p w14:paraId="00391092" w14:textId="2662C34A" w:rsidR="00C358FA" w:rsidRPr="000A5D16" w:rsidRDefault="00C358FA" w:rsidP="00C358FA">
      <w:pPr>
        <w:jc w:val="both"/>
        <w:rPr>
          <w:rFonts w:ascii="Calibri" w:hAnsi="Calibri" w:cs="Calibri"/>
          <w:b/>
          <w:bCs/>
          <w:i/>
          <w:iCs/>
          <w:highlight w:val="cyan"/>
        </w:rPr>
      </w:pPr>
      <w:r w:rsidRPr="000A5D16">
        <w:rPr>
          <w:rFonts w:ascii="Calibri" w:hAnsi="Calibri" w:cs="Calibri"/>
          <w:b/>
          <w:bCs/>
          <w:i/>
          <w:iCs/>
          <w:highlight w:val="cyan"/>
        </w:rPr>
        <w:t>Update 2023:</w:t>
      </w:r>
    </w:p>
    <w:p w14:paraId="283D6D22" w14:textId="77777777" w:rsidR="00C358FA" w:rsidRPr="000A5D16" w:rsidRDefault="00C358FA" w:rsidP="00C358FA">
      <w:pPr>
        <w:spacing w:before="0" w:beforeAutospacing="0" w:after="0" w:afterAutospacing="0" w:line="360" w:lineRule="auto"/>
        <w:ind w:left="14" w:right="86" w:hanging="14"/>
        <w:jc w:val="both"/>
        <w:rPr>
          <w:rFonts w:ascii="Calibri" w:eastAsia="Arial" w:hAnsi="Calibri" w:cs="Calibri"/>
          <w:i/>
          <w:iCs/>
          <w:color w:val="000000"/>
          <w:highlight w:val="cyan"/>
        </w:rPr>
      </w:pPr>
      <w:r w:rsidRPr="000A5D16">
        <w:rPr>
          <w:rFonts w:ascii="Calibri" w:eastAsia="Arial" w:hAnsi="Calibri" w:cs="Calibri"/>
          <w:i/>
          <w:iCs/>
          <w:color w:val="000000"/>
          <w:highlight w:val="cyan"/>
        </w:rPr>
        <w:t>DPQI Quality Assurance Case Review Data</w:t>
      </w:r>
    </w:p>
    <w:p w14:paraId="57907EC1" w14:textId="77777777" w:rsidR="00C358FA" w:rsidRPr="000A5D16" w:rsidRDefault="00C358FA" w:rsidP="00645E13">
      <w:pPr>
        <w:spacing w:before="0" w:beforeAutospacing="0" w:after="0" w:afterAutospacing="0" w:line="360" w:lineRule="auto"/>
        <w:ind w:right="86"/>
        <w:jc w:val="both"/>
        <w:rPr>
          <w:rFonts w:ascii="Calibri" w:eastAsia="Arial" w:hAnsi="Calibri" w:cs="Calibri"/>
          <w:i/>
          <w:iCs/>
          <w:color w:val="000000"/>
          <w:highlight w:val="cyan"/>
        </w:rPr>
      </w:pPr>
      <w:r w:rsidRPr="000A5D16">
        <w:rPr>
          <w:rFonts w:ascii="Calibri" w:eastAsia="Arial" w:hAnsi="Calibri" w:cs="Calibri"/>
          <w:i/>
          <w:iCs/>
          <w:color w:val="000000"/>
          <w:highlight w:val="cyan"/>
        </w:rPr>
        <w:t>FFY 2020: 61.19%</w:t>
      </w:r>
    </w:p>
    <w:p w14:paraId="1C2340AB" w14:textId="00AA6C24" w:rsidR="00C358FA" w:rsidRPr="000A5D16" w:rsidRDefault="00C358FA" w:rsidP="00645E13">
      <w:pPr>
        <w:spacing w:before="0" w:beforeAutospacing="0" w:after="0" w:afterAutospacing="0" w:line="360" w:lineRule="auto"/>
        <w:ind w:right="86"/>
        <w:jc w:val="both"/>
        <w:rPr>
          <w:rFonts w:ascii="Calibri" w:eastAsia="Arial" w:hAnsi="Calibri" w:cs="Calibri"/>
          <w:i/>
          <w:iCs/>
          <w:color w:val="000000"/>
          <w:highlight w:val="cyan"/>
        </w:rPr>
      </w:pPr>
      <w:r w:rsidRPr="000A5D16">
        <w:rPr>
          <w:rFonts w:ascii="Calibri" w:eastAsia="Arial" w:hAnsi="Calibri" w:cs="Calibri"/>
          <w:i/>
          <w:iCs/>
          <w:color w:val="000000"/>
          <w:highlight w:val="cyan"/>
        </w:rPr>
        <w:t>FFY 2021: 80%</w:t>
      </w:r>
    </w:p>
    <w:p w14:paraId="0F74A4E9" w14:textId="77777777" w:rsidR="00C358FA" w:rsidRPr="000A5D16" w:rsidRDefault="00C358FA" w:rsidP="00C358FA">
      <w:pPr>
        <w:jc w:val="both"/>
        <w:rPr>
          <w:rFonts w:ascii="Calibri" w:hAnsi="Calibri" w:cs="Calibri"/>
          <w:i/>
          <w:iCs/>
          <w:highlight w:val="cyan"/>
        </w:rPr>
      </w:pPr>
      <w:r w:rsidRPr="000A5D16">
        <w:rPr>
          <w:rFonts w:ascii="Calibri" w:hAnsi="Calibri" w:cs="Calibri"/>
          <w:i/>
          <w:iCs/>
          <w:noProof/>
          <w:highlight w:val="cyan"/>
        </w:rPr>
        <w:drawing>
          <wp:inline distT="0" distB="0" distL="0" distR="0" wp14:anchorId="2704F1BF" wp14:editId="6D0D2A52">
            <wp:extent cx="5978769" cy="2266950"/>
            <wp:effectExtent l="0" t="0" r="3175" b="0"/>
            <wp:docPr id="865" name="Chart 8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47A29DF" w14:textId="25036172" w:rsidR="00C358FA" w:rsidRPr="00C358FA" w:rsidRDefault="00C358FA" w:rsidP="001D3445">
      <w:pPr>
        <w:jc w:val="both"/>
        <w:rPr>
          <w:rFonts w:ascii="Calibri" w:hAnsi="Calibri" w:cs="Calibri"/>
          <w:i/>
          <w:iCs/>
        </w:rPr>
      </w:pPr>
      <w:r w:rsidRPr="000A5D16">
        <w:rPr>
          <w:rFonts w:ascii="Calibri" w:hAnsi="Calibri" w:cs="Calibri"/>
          <w:i/>
          <w:iCs/>
          <w:highlight w:val="cyan"/>
        </w:rPr>
        <w:t>Source: DPQI Case Review Data</w:t>
      </w:r>
    </w:p>
    <w:p w14:paraId="7E31FF51" w14:textId="77777777" w:rsidR="00002B91" w:rsidRDefault="00002B91" w:rsidP="00071DB5">
      <w:pPr>
        <w:spacing w:before="244" w:after="0" w:line="274" w:lineRule="exact"/>
        <w:ind w:right="504"/>
        <w:jc w:val="both"/>
        <w:textAlignment w:val="baseline"/>
        <w:rPr>
          <w:rFonts w:ascii="Calibri" w:eastAsia="Arial" w:hAnsi="Calibri" w:cs="Calibri"/>
          <w:b/>
          <w:color w:val="365F91"/>
        </w:rPr>
      </w:pPr>
    </w:p>
    <w:p w14:paraId="2C799209" w14:textId="0C85A5B0" w:rsidR="001D3445" w:rsidRPr="00A27250" w:rsidRDefault="001D3445" w:rsidP="00071DB5">
      <w:pPr>
        <w:spacing w:before="244" w:after="0" w:line="274" w:lineRule="exact"/>
        <w:ind w:right="504"/>
        <w:jc w:val="both"/>
        <w:textAlignment w:val="baseline"/>
        <w:rPr>
          <w:rFonts w:ascii="Calibri" w:eastAsia="Arial" w:hAnsi="Calibri" w:cs="Calibri"/>
          <w:b/>
          <w:color w:val="365F91"/>
        </w:rPr>
      </w:pPr>
      <w:r w:rsidRPr="00A27250">
        <w:rPr>
          <w:rFonts w:ascii="Calibri" w:eastAsia="Arial" w:hAnsi="Calibri" w:cs="Calibri"/>
          <w:b/>
          <w:color w:val="365F91"/>
        </w:rPr>
        <w:lastRenderedPageBreak/>
        <w:t>Achieving Reunification, Guardianship, Adoption, or Other Planned Permanent Living Arrangement (Item 6)</w:t>
      </w:r>
    </w:p>
    <w:p w14:paraId="4EE43577" w14:textId="77777777" w:rsidR="001D3445" w:rsidRPr="00A27250" w:rsidRDefault="001D3445" w:rsidP="00645E13">
      <w:pPr>
        <w:spacing w:before="236" w:after="0" w:line="254" w:lineRule="exact"/>
        <w:ind w:right="288"/>
        <w:jc w:val="both"/>
        <w:textAlignment w:val="baseline"/>
        <w:rPr>
          <w:rFonts w:ascii="Calibri" w:eastAsia="Arial" w:hAnsi="Calibri" w:cs="Calibri"/>
          <w:b/>
          <w:color w:val="000000"/>
        </w:rPr>
      </w:pPr>
      <w:r w:rsidRPr="00A27250">
        <w:rPr>
          <w:rFonts w:ascii="Calibri" w:eastAsia="Arial" w:hAnsi="Calibri" w:cs="Calibri"/>
          <w:b/>
          <w:color w:val="000000"/>
        </w:rPr>
        <w:t xml:space="preserve">Purpose of Assessment: </w:t>
      </w:r>
      <w:r w:rsidRPr="00A27250">
        <w:rPr>
          <w:rFonts w:ascii="Calibri" w:eastAsia="Arial" w:hAnsi="Calibri" w:cs="Calibri"/>
          <w:color w:val="000000"/>
        </w:rPr>
        <w:t>To determine whether concerted efforts were made, or are being made, during the period under review to achieve reunification, guardianship, adoption, or other planned permanent living arrangement.</w:t>
      </w:r>
    </w:p>
    <w:p w14:paraId="23E3FA09" w14:textId="77777777" w:rsidR="001D3445" w:rsidRPr="00A27250" w:rsidRDefault="001D3445" w:rsidP="00645E13">
      <w:pPr>
        <w:spacing w:before="244" w:after="0" w:line="252" w:lineRule="exact"/>
        <w:jc w:val="both"/>
        <w:textAlignment w:val="baseline"/>
        <w:rPr>
          <w:rFonts w:ascii="Calibri" w:eastAsia="Arial" w:hAnsi="Calibri" w:cs="Calibri"/>
          <w:b/>
          <w:color w:val="4F81BC"/>
        </w:rPr>
      </w:pPr>
      <w:r w:rsidRPr="00A27250">
        <w:rPr>
          <w:rFonts w:ascii="Calibri" w:eastAsia="Arial" w:hAnsi="Calibri" w:cs="Calibri"/>
          <w:b/>
          <w:color w:val="4F81BC"/>
        </w:rPr>
        <w:t>Strength Rating Defined</w:t>
      </w:r>
    </w:p>
    <w:p w14:paraId="7BFC0302" w14:textId="77777777" w:rsidR="001D3445" w:rsidRPr="00A27250" w:rsidRDefault="001D3445" w:rsidP="00645E13">
      <w:pPr>
        <w:numPr>
          <w:ilvl w:val="0"/>
          <w:numId w:val="9"/>
        </w:numPr>
        <w:tabs>
          <w:tab w:val="left" w:pos="360"/>
          <w:tab w:val="left" w:pos="8784"/>
        </w:tabs>
        <w:spacing w:before="0" w:beforeAutospacing="0" w:after="0" w:afterAutospacing="0"/>
        <w:ind w:right="576"/>
        <w:jc w:val="both"/>
        <w:textAlignment w:val="baseline"/>
        <w:rPr>
          <w:rFonts w:ascii="Calibri" w:eastAsia="Arial" w:hAnsi="Calibri" w:cs="Calibri"/>
          <w:color w:val="000000"/>
        </w:rPr>
      </w:pPr>
      <w:r w:rsidRPr="00A27250">
        <w:rPr>
          <w:rFonts w:ascii="Calibri" w:eastAsia="Arial" w:hAnsi="Calibri" w:cs="Calibri"/>
          <w:color w:val="000000"/>
        </w:rPr>
        <w:t>During the period under review, the agency made concerted efforts to achieve timely permanency for the child.</w:t>
      </w:r>
    </w:p>
    <w:p w14:paraId="0E0C5878" w14:textId="7C1EAC44" w:rsidR="001D3445" w:rsidRPr="00A27250" w:rsidRDefault="001D3445" w:rsidP="00645E13">
      <w:pPr>
        <w:numPr>
          <w:ilvl w:val="0"/>
          <w:numId w:val="9"/>
        </w:numPr>
        <w:tabs>
          <w:tab w:val="left" w:pos="360"/>
        </w:tabs>
        <w:spacing w:before="0" w:beforeAutospacing="0" w:after="0" w:afterAutospacing="0"/>
        <w:ind w:right="288"/>
        <w:jc w:val="both"/>
        <w:textAlignment w:val="baseline"/>
        <w:rPr>
          <w:rFonts w:ascii="Calibri" w:eastAsia="Arial" w:hAnsi="Calibri" w:cs="Calibri"/>
          <w:color w:val="000000"/>
          <w:spacing w:val="-2"/>
        </w:rPr>
      </w:pPr>
      <w:r w:rsidRPr="00A27250">
        <w:rPr>
          <w:rFonts w:ascii="Calibri" w:eastAsia="Arial" w:hAnsi="Calibri" w:cs="Calibri"/>
          <w:color w:val="000000"/>
          <w:spacing w:val="-2"/>
        </w:rPr>
        <w:t xml:space="preserve">OR, for children with the goal of </w:t>
      </w:r>
      <w:r w:rsidR="00B117B3">
        <w:rPr>
          <w:rFonts w:ascii="Calibri" w:eastAsia="Arial" w:hAnsi="Calibri" w:cs="Calibri"/>
          <w:color w:val="000000"/>
          <w:spacing w:val="-2"/>
        </w:rPr>
        <w:t>O</w:t>
      </w:r>
      <w:r w:rsidR="00B117B3" w:rsidRPr="00A27250">
        <w:rPr>
          <w:rFonts w:ascii="Calibri" w:eastAsia="Arial" w:hAnsi="Calibri" w:cs="Calibri"/>
          <w:color w:val="000000"/>
          <w:spacing w:val="-2"/>
        </w:rPr>
        <w:t xml:space="preserve">ther </w:t>
      </w:r>
      <w:r w:rsidR="00B117B3">
        <w:rPr>
          <w:rFonts w:ascii="Calibri" w:eastAsia="Arial" w:hAnsi="Calibri" w:cs="Calibri"/>
          <w:color w:val="000000"/>
          <w:spacing w:val="-2"/>
        </w:rPr>
        <w:t>P</w:t>
      </w:r>
      <w:r w:rsidR="00B117B3" w:rsidRPr="00A27250">
        <w:rPr>
          <w:rFonts w:ascii="Calibri" w:eastAsia="Arial" w:hAnsi="Calibri" w:cs="Calibri"/>
          <w:color w:val="000000"/>
          <w:spacing w:val="-2"/>
        </w:rPr>
        <w:t xml:space="preserve">lanned </w:t>
      </w:r>
      <w:r w:rsidR="00B117B3">
        <w:rPr>
          <w:rFonts w:ascii="Calibri" w:eastAsia="Arial" w:hAnsi="Calibri" w:cs="Calibri"/>
          <w:color w:val="000000"/>
          <w:spacing w:val="-2"/>
        </w:rPr>
        <w:t>P</w:t>
      </w:r>
      <w:r w:rsidR="00B117B3" w:rsidRPr="00A27250">
        <w:rPr>
          <w:rFonts w:ascii="Calibri" w:eastAsia="Arial" w:hAnsi="Calibri" w:cs="Calibri"/>
          <w:color w:val="000000"/>
          <w:spacing w:val="-2"/>
        </w:rPr>
        <w:t xml:space="preserve">ermanent </w:t>
      </w:r>
      <w:r w:rsidR="00B117B3">
        <w:rPr>
          <w:rFonts w:ascii="Calibri" w:eastAsia="Arial" w:hAnsi="Calibri" w:cs="Calibri"/>
          <w:color w:val="000000"/>
          <w:spacing w:val="-2"/>
        </w:rPr>
        <w:t>L</w:t>
      </w:r>
      <w:r w:rsidR="00B117B3" w:rsidRPr="00A27250">
        <w:rPr>
          <w:rFonts w:ascii="Calibri" w:eastAsia="Arial" w:hAnsi="Calibri" w:cs="Calibri"/>
          <w:color w:val="000000"/>
          <w:spacing w:val="-2"/>
        </w:rPr>
        <w:t xml:space="preserve">iving </w:t>
      </w:r>
      <w:r w:rsidR="00B117B3">
        <w:rPr>
          <w:rFonts w:ascii="Calibri" w:eastAsia="Arial" w:hAnsi="Calibri" w:cs="Calibri"/>
          <w:color w:val="000000"/>
          <w:spacing w:val="-2"/>
        </w:rPr>
        <w:t>A</w:t>
      </w:r>
      <w:r w:rsidR="00B117B3" w:rsidRPr="00A27250">
        <w:rPr>
          <w:rFonts w:ascii="Calibri" w:eastAsia="Arial" w:hAnsi="Calibri" w:cs="Calibri"/>
          <w:color w:val="000000"/>
          <w:spacing w:val="-2"/>
        </w:rPr>
        <w:t>rrangement</w:t>
      </w:r>
      <w:r w:rsidRPr="00A27250">
        <w:rPr>
          <w:rFonts w:ascii="Calibri" w:eastAsia="Arial" w:hAnsi="Calibri" w:cs="Calibri"/>
          <w:color w:val="000000"/>
          <w:spacing w:val="-2"/>
        </w:rPr>
        <w:t>, during the period under review, the agency made concerted efforts to place the child in a living arrangement that could be considered permanent until discharge from foster care.</w:t>
      </w:r>
    </w:p>
    <w:p w14:paraId="0AAAA713" w14:textId="7B000016" w:rsidR="001D3445" w:rsidRPr="00A27250" w:rsidRDefault="001D3445" w:rsidP="00645E13">
      <w:pPr>
        <w:spacing w:before="238" w:after="0" w:line="252" w:lineRule="exact"/>
        <w:jc w:val="both"/>
        <w:textAlignment w:val="baseline"/>
        <w:rPr>
          <w:rFonts w:ascii="Calibri" w:eastAsia="Arial" w:hAnsi="Calibri" w:cs="Calibri"/>
          <w:b/>
          <w:color w:val="4F81BC"/>
        </w:rPr>
      </w:pPr>
      <w:r w:rsidRPr="00A27250">
        <w:rPr>
          <w:rFonts w:ascii="Calibri" w:eastAsia="Arial" w:hAnsi="Calibri" w:cs="Calibri"/>
          <w:b/>
          <w:color w:val="4F81BC"/>
        </w:rPr>
        <w:t>Concerted Efforts Required and/or Special Considerations in Rating</w:t>
      </w:r>
    </w:p>
    <w:p w14:paraId="4FD82F36" w14:textId="77777777" w:rsidR="001D3445" w:rsidRPr="00A27250" w:rsidRDefault="001D3445" w:rsidP="00645E13">
      <w:pPr>
        <w:spacing w:after="0"/>
        <w:ind w:right="216"/>
        <w:jc w:val="both"/>
        <w:textAlignment w:val="baseline"/>
        <w:rPr>
          <w:rFonts w:ascii="Calibri" w:eastAsia="Arial" w:hAnsi="Calibri" w:cs="Calibri"/>
          <w:color w:val="000000"/>
        </w:rPr>
      </w:pPr>
      <w:r w:rsidRPr="00A27250">
        <w:rPr>
          <w:rFonts w:ascii="Calibri" w:eastAsia="Arial" w:hAnsi="Calibri" w:cs="Calibri"/>
          <w:color w:val="000000"/>
          <w:spacing w:val="-1"/>
        </w:rPr>
        <w:t xml:space="preserve">Generally, “timely achievement” is considered to have occurred within 12 months for the goal of reunification, within 18 months for the goal of guardianship, or within 24 months for the goal of </w:t>
      </w:r>
      <w:r w:rsidRPr="00A27250">
        <w:rPr>
          <w:rFonts w:ascii="Calibri" w:eastAsia="Arial" w:hAnsi="Calibri" w:cs="Calibri"/>
          <w:color w:val="000000"/>
        </w:rPr>
        <w:t>adoption. However, the focus of this item is on assessing the efforts that were made to achieve permanency rather than on meeting the specific time frames noted for each goal. For example, if a child was reunified at the 12</w:t>
      </w:r>
      <w:r w:rsidRPr="00A27250">
        <w:rPr>
          <w:rFonts w:ascii="Calibri" w:eastAsia="Arial" w:hAnsi="Calibri" w:cs="Calibri"/>
          <w:color w:val="000000"/>
          <w:vertAlign w:val="superscript"/>
        </w:rPr>
        <w:t>th</w:t>
      </w:r>
      <w:r w:rsidRPr="00A27250">
        <w:rPr>
          <w:rFonts w:ascii="Calibri" w:eastAsia="Arial" w:hAnsi="Calibri" w:cs="Calibri"/>
          <w:color w:val="000000"/>
        </w:rPr>
        <w:t xml:space="preserve"> month, but could have been reunified sooner had concerted efforts been made, the item could be rated as an Area Needing Improvement. Similarly, if a child did not achieve adoption within 24 months, but the agency and court had been making concerted efforts to achieve the goal of adoption despite circumstances beyond their control that caused a delay, the item could be rated as a Strength.</w:t>
      </w:r>
    </w:p>
    <w:p w14:paraId="33980402" w14:textId="77777777" w:rsidR="001D3445" w:rsidRPr="00A27250" w:rsidRDefault="001D3445" w:rsidP="00645E13">
      <w:pPr>
        <w:spacing w:before="0" w:beforeAutospacing="0" w:after="0"/>
        <w:jc w:val="both"/>
        <w:textAlignment w:val="baseline"/>
        <w:rPr>
          <w:rFonts w:ascii="Calibri" w:eastAsia="Arial" w:hAnsi="Calibri" w:cs="Calibri"/>
          <w:color w:val="000000"/>
        </w:rPr>
      </w:pPr>
      <w:r w:rsidRPr="00A27250">
        <w:rPr>
          <w:rFonts w:ascii="Calibri" w:eastAsia="Arial" w:hAnsi="Calibri" w:cs="Calibri"/>
          <w:color w:val="000000"/>
        </w:rPr>
        <w:t>Concerted efforts toward achieving permanency may include:</w:t>
      </w:r>
    </w:p>
    <w:p w14:paraId="69DE8EF3" w14:textId="77777777" w:rsidR="001D3445" w:rsidRPr="00A27250" w:rsidRDefault="001D3445" w:rsidP="00645E13">
      <w:pPr>
        <w:numPr>
          <w:ilvl w:val="0"/>
          <w:numId w:val="9"/>
        </w:numPr>
        <w:tabs>
          <w:tab w:val="left" w:pos="1440"/>
        </w:tabs>
        <w:spacing w:before="0" w:beforeAutospacing="0" w:after="0" w:afterAutospacing="0"/>
        <w:ind w:right="180"/>
        <w:jc w:val="both"/>
        <w:textAlignment w:val="baseline"/>
        <w:rPr>
          <w:rFonts w:ascii="Calibri" w:eastAsia="Arial" w:hAnsi="Calibri" w:cs="Calibri"/>
          <w:color w:val="000000"/>
        </w:rPr>
      </w:pPr>
      <w:r w:rsidRPr="00A27250">
        <w:rPr>
          <w:rFonts w:ascii="Calibri" w:eastAsia="Arial" w:hAnsi="Calibri" w:cs="Calibri"/>
          <w:color w:val="000000"/>
        </w:rPr>
        <w:t>Actively and effectively implementing concurrent planning. Specifically, this means actively working on a second permanency goal simultaneously with the goal of reunification such that there is progress made to have that second goal for permanency achieved quickly should reunification not work out.</w:t>
      </w:r>
    </w:p>
    <w:p w14:paraId="1A1EF265" w14:textId="77777777" w:rsidR="001D3445" w:rsidRPr="00A27250" w:rsidRDefault="001D3445" w:rsidP="00645E13">
      <w:pPr>
        <w:numPr>
          <w:ilvl w:val="0"/>
          <w:numId w:val="9"/>
        </w:numPr>
        <w:tabs>
          <w:tab w:val="left" w:pos="1440"/>
        </w:tabs>
        <w:spacing w:before="0" w:beforeAutospacing="0" w:after="0" w:afterAutospacing="0" w:line="253" w:lineRule="exact"/>
        <w:ind w:right="180"/>
        <w:jc w:val="both"/>
        <w:textAlignment w:val="baseline"/>
        <w:rPr>
          <w:rFonts w:ascii="Calibri" w:eastAsia="Arial" w:hAnsi="Calibri" w:cs="Calibri"/>
          <w:color w:val="000000"/>
        </w:rPr>
      </w:pPr>
      <w:r w:rsidRPr="00A27250">
        <w:rPr>
          <w:rFonts w:ascii="Calibri" w:eastAsia="Arial" w:hAnsi="Calibri" w:cs="Calibri"/>
          <w:color w:val="000000"/>
        </w:rPr>
        <w:t>Regularly assessing the safety of the home and family to which the child is to return. This includes utilizing appropriate safety plans and safety-related services to allow reunification to occur timely and safely rather than waiting until all risk and safety concerns are fully resolved before reunification occurs.</w:t>
      </w:r>
    </w:p>
    <w:p w14:paraId="3045D8AC" w14:textId="77777777" w:rsidR="001D3445" w:rsidRPr="00A27250" w:rsidRDefault="001D3445" w:rsidP="00645E13">
      <w:pPr>
        <w:numPr>
          <w:ilvl w:val="0"/>
          <w:numId w:val="9"/>
        </w:numPr>
        <w:tabs>
          <w:tab w:val="left" w:pos="1440"/>
        </w:tabs>
        <w:spacing w:before="0" w:beforeAutospacing="0" w:after="0" w:afterAutospacing="0" w:line="253" w:lineRule="exact"/>
        <w:ind w:right="180"/>
        <w:jc w:val="both"/>
        <w:textAlignment w:val="baseline"/>
        <w:rPr>
          <w:rFonts w:ascii="Calibri" w:eastAsia="Arial" w:hAnsi="Calibri" w:cs="Calibri"/>
          <w:color w:val="000000"/>
        </w:rPr>
      </w:pPr>
      <w:r w:rsidRPr="00A27250">
        <w:rPr>
          <w:rFonts w:ascii="Calibri" w:eastAsia="Arial" w:hAnsi="Calibri" w:cs="Calibri"/>
          <w:color w:val="000000"/>
        </w:rPr>
        <w:t>Ensuring appropriate services are provided in a timely manner for parents seeking to achieve reunification</w:t>
      </w:r>
    </w:p>
    <w:p w14:paraId="0295F902" w14:textId="77777777" w:rsidR="001D3445" w:rsidRPr="00A27250" w:rsidRDefault="001D3445" w:rsidP="00645E13">
      <w:pPr>
        <w:numPr>
          <w:ilvl w:val="0"/>
          <w:numId w:val="9"/>
        </w:numPr>
        <w:tabs>
          <w:tab w:val="left" w:pos="1440"/>
        </w:tabs>
        <w:spacing w:before="0" w:beforeAutospacing="0" w:after="0" w:afterAutospacing="0" w:line="253" w:lineRule="exact"/>
        <w:ind w:right="180"/>
        <w:jc w:val="both"/>
        <w:textAlignment w:val="baseline"/>
        <w:rPr>
          <w:rFonts w:ascii="Calibri" w:eastAsia="Arial" w:hAnsi="Calibri" w:cs="Calibri"/>
          <w:color w:val="000000"/>
        </w:rPr>
      </w:pPr>
      <w:r w:rsidRPr="00A27250">
        <w:rPr>
          <w:rFonts w:ascii="Calibri" w:eastAsia="Arial" w:hAnsi="Calibri" w:cs="Calibri"/>
          <w:color w:val="000000"/>
        </w:rPr>
        <w:t>In cases of adoption, conducting mediation with the child’s parents, as appropriate, to work toward obtaining voluntary terminations and avoiding lengthy court trials</w:t>
      </w:r>
    </w:p>
    <w:p w14:paraId="4E7E6FE2" w14:textId="77777777" w:rsidR="001D3445" w:rsidRPr="00A27250" w:rsidRDefault="001D3445" w:rsidP="00645E13">
      <w:pPr>
        <w:numPr>
          <w:ilvl w:val="0"/>
          <w:numId w:val="9"/>
        </w:numPr>
        <w:tabs>
          <w:tab w:val="left" w:pos="1440"/>
        </w:tabs>
        <w:spacing w:before="0" w:beforeAutospacing="0" w:after="0" w:afterAutospacing="0" w:line="253" w:lineRule="exact"/>
        <w:ind w:right="180"/>
        <w:jc w:val="both"/>
        <w:textAlignment w:val="baseline"/>
        <w:rPr>
          <w:rFonts w:ascii="Calibri" w:eastAsia="Arial" w:hAnsi="Calibri" w:cs="Calibri"/>
          <w:color w:val="000000"/>
        </w:rPr>
      </w:pPr>
      <w:r w:rsidRPr="00A27250">
        <w:rPr>
          <w:rFonts w:ascii="Calibri" w:eastAsia="Arial" w:hAnsi="Calibri" w:cs="Calibri"/>
          <w:color w:val="000000"/>
        </w:rPr>
        <w:t>Considering open adoptions, when in the child’s best interest</w:t>
      </w:r>
    </w:p>
    <w:p w14:paraId="639706BF" w14:textId="71853E13" w:rsidR="001D3445" w:rsidRPr="00A27250" w:rsidRDefault="001D3445" w:rsidP="00645E13">
      <w:pPr>
        <w:numPr>
          <w:ilvl w:val="0"/>
          <w:numId w:val="9"/>
        </w:numPr>
        <w:tabs>
          <w:tab w:val="left" w:pos="1440"/>
        </w:tabs>
        <w:spacing w:before="0" w:beforeAutospacing="0" w:after="0" w:afterAutospacing="0" w:line="253" w:lineRule="exact"/>
        <w:ind w:right="180"/>
        <w:jc w:val="both"/>
        <w:textAlignment w:val="baseline"/>
        <w:rPr>
          <w:rFonts w:ascii="Calibri" w:eastAsia="Arial" w:hAnsi="Calibri" w:cs="Calibri"/>
          <w:color w:val="000000"/>
        </w:rPr>
      </w:pPr>
      <w:r w:rsidRPr="00A27250">
        <w:rPr>
          <w:rFonts w:ascii="Calibri" w:eastAsia="Arial" w:hAnsi="Calibri" w:cs="Calibri"/>
          <w:color w:val="000000"/>
        </w:rPr>
        <w:lastRenderedPageBreak/>
        <w:t xml:space="preserve">Addressing any </w:t>
      </w:r>
      <w:r w:rsidR="000036CF" w:rsidRPr="00A27250">
        <w:rPr>
          <w:rFonts w:ascii="Calibri" w:eastAsia="Arial" w:hAnsi="Calibri" w:cs="Calibri"/>
          <w:color w:val="000000"/>
        </w:rPr>
        <w:t>concerns,</w:t>
      </w:r>
      <w:r w:rsidRPr="00A27250">
        <w:rPr>
          <w:rFonts w:ascii="Calibri" w:eastAsia="Arial" w:hAnsi="Calibri" w:cs="Calibri"/>
          <w:color w:val="000000"/>
        </w:rPr>
        <w:t xml:space="preserve"> a child, youth, or prospective adoptive family may have about adoption through specific discussions or counseling</w:t>
      </w:r>
    </w:p>
    <w:p w14:paraId="33EAAF78" w14:textId="77777777" w:rsidR="001D3445" w:rsidRPr="00A27250" w:rsidRDefault="001D3445" w:rsidP="00645E13">
      <w:pPr>
        <w:numPr>
          <w:ilvl w:val="0"/>
          <w:numId w:val="9"/>
        </w:numPr>
        <w:tabs>
          <w:tab w:val="left" w:pos="1440"/>
        </w:tabs>
        <w:spacing w:before="0" w:beforeAutospacing="0" w:after="0" w:afterAutospacing="0" w:line="253" w:lineRule="exact"/>
        <w:ind w:right="180"/>
        <w:jc w:val="both"/>
        <w:textAlignment w:val="baseline"/>
        <w:rPr>
          <w:rFonts w:ascii="Calibri" w:eastAsia="Arial" w:hAnsi="Calibri" w:cs="Calibri"/>
          <w:color w:val="000000"/>
        </w:rPr>
      </w:pPr>
      <w:r w:rsidRPr="00A27250">
        <w:rPr>
          <w:rFonts w:ascii="Calibri" w:eastAsia="Arial" w:hAnsi="Calibri" w:cs="Calibri"/>
          <w:color w:val="000000"/>
        </w:rPr>
        <w:t>Conducting searches for absent parents and relatives early on and periodically throughout the case</w:t>
      </w:r>
    </w:p>
    <w:p w14:paraId="4D5A5F84" w14:textId="77777777" w:rsidR="001D3445" w:rsidRPr="00A27250" w:rsidRDefault="001D3445" w:rsidP="00645E13">
      <w:pPr>
        <w:numPr>
          <w:ilvl w:val="0"/>
          <w:numId w:val="9"/>
        </w:numPr>
        <w:tabs>
          <w:tab w:val="left" w:pos="1440"/>
        </w:tabs>
        <w:spacing w:before="0" w:beforeAutospacing="0" w:after="0" w:afterAutospacing="0" w:line="253" w:lineRule="exact"/>
        <w:ind w:right="180"/>
        <w:jc w:val="both"/>
        <w:textAlignment w:val="baseline"/>
        <w:rPr>
          <w:rFonts w:ascii="Calibri" w:eastAsia="Arial" w:hAnsi="Calibri" w:cs="Calibri"/>
          <w:color w:val="000000"/>
        </w:rPr>
      </w:pPr>
      <w:r w:rsidRPr="00A27250">
        <w:rPr>
          <w:rFonts w:ascii="Calibri" w:eastAsia="Arial" w:hAnsi="Calibri" w:cs="Calibri"/>
          <w:color w:val="000000"/>
        </w:rPr>
        <w:t>Establishing paternity early on in cases, as applicable</w:t>
      </w:r>
    </w:p>
    <w:p w14:paraId="1F0F2B63" w14:textId="77777777" w:rsidR="001D3445" w:rsidRPr="00A27250" w:rsidRDefault="001D3445" w:rsidP="00645E13">
      <w:pPr>
        <w:numPr>
          <w:ilvl w:val="0"/>
          <w:numId w:val="9"/>
        </w:numPr>
        <w:tabs>
          <w:tab w:val="left" w:pos="1440"/>
        </w:tabs>
        <w:spacing w:before="0" w:beforeAutospacing="0" w:after="0" w:afterAutospacing="0" w:line="253" w:lineRule="exact"/>
        <w:ind w:right="180"/>
        <w:jc w:val="both"/>
        <w:textAlignment w:val="baseline"/>
        <w:rPr>
          <w:rFonts w:ascii="Calibri" w:eastAsia="Arial" w:hAnsi="Calibri" w:cs="Calibri"/>
          <w:color w:val="000000"/>
        </w:rPr>
      </w:pPr>
      <w:r w:rsidRPr="00A27250">
        <w:rPr>
          <w:rFonts w:ascii="Calibri" w:eastAsia="Arial" w:hAnsi="Calibri" w:cs="Calibri"/>
          <w:color w:val="000000"/>
        </w:rPr>
        <w:t>Initiating child-specific recruitment efforts to identify permanent placements</w:t>
      </w:r>
    </w:p>
    <w:p w14:paraId="2400460A" w14:textId="4FF85B99" w:rsidR="001D3445" w:rsidRPr="00A27250" w:rsidRDefault="001D3445" w:rsidP="00645E13">
      <w:pPr>
        <w:numPr>
          <w:ilvl w:val="0"/>
          <w:numId w:val="9"/>
        </w:numPr>
        <w:tabs>
          <w:tab w:val="left" w:pos="1440"/>
        </w:tabs>
        <w:spacing w:before="0" w:beforeAutospacing="0" w:after="0" w:afterAutospacing="0" w:line="253" w:lineRule="exact"/>
        <w:ind w:right="180"/>
        <w:jc w:val="both"/>
        <w:textAlignment w:val="baseline"/>
        <w:rPr>
          <w:rFonts w:ascii="Calibri" w:eastAsia="Arial" w:hAnsi="Calibri" w:cs="Calibri"/>
          <w:color w:val="000000"/>
        </w:rPr>
      </w:pPr>
      <w:r w:rsidRPr="00A27250">
        <w:rPr>
          <w:rFonts w:ascii="Calibri" w:eastAsia="Arial" w:hAnsi="Calibri" w:cs="Calibri"/>
          <w:color w:val="000000"/>
        </w:rPr>
        <w:t>Ensuring that permanency hearings are held timely, thoroughly address the issues in</w:t>
      </w:r>
      <w:r w:rsidR="001D5567">
        <w:rPr>
          <w:rFonts w:ascii="Calibri" w:eastAsia="Arial" w:hAnsi="Calibri" w:cs="Calibri"/>
          <w:color w:val="000000"/>
        </w:rPr>
        <w:t xml:space="preserve"> </w:t>
      </w:r>
      <w:r w:rsidRPr="00A27250">
        <w:rPr>
          <w:rFonts w:ascii="Calibri" w:eastAsia="Arial" w:hAnsi="Calibri" w:cs="Calibri"/>
          <w:color w:val="000000"/>
        </w:rPr>
        <w:t>the case</w:t>
      </w:r>
      <w:r w:rsidR="00D84701">
        <w:rPr>
          <w:rFonts w:ascii="Calibri" w:eastAsia="Arial" w:hAnsi="Calibri" w:cs="Calibri"/>
          <w:color w:val="000000"/>
        </w:rPr>
        <w:t>,</w:t>
      </w:r>
      <w:r w:rsidRPr="00A27250">
        <w:rPr>
          <w:rFonts w:ascii="Calibri" w:eastAsia="Arial" w:hAnsi="Calibri" w:cs="Calibri"/>
          <w:color w:val="000000"/>
        </w:rPr>
        <w:t xml:space="preserve"> and the child’s need for permanency</w:t>
      </w:r>
    </w:p>
    <w:p w14:paraId="398BB5A4" w14:textId="77777777" w:rsidR="001D3445" w:rsidRPr="00A27250" w:rsidRDefault="001D3445" w:rsidP="00645E13">
      <w:pPr>
        <w:numPr>
          <w:ilvl w:val="0"/>
          <w:numId w:val="9"/>
        </w:numPr>
        <w:tabs>
          <w:tab w:val="left" w:pos="1440"/>
        </w:tabs>
        <w:spacing w:before="0" w:beforeAutospacing="0" w:after="0" w:afterAutospacing="0" w:line="253" w:lineRule="exact"/>
        <w:ind w:right="180"/>
        <w:jc w:val="both"/>
        <w:textAlignment w:val="baseline"/>
        <w:rPr>
          <w:rFonts w:ascii="Calibri" w:eastAsia="Arial" w:hAnsi="Calibri" w:cs="Calibri"/>
          <w:color w:val="000000"/>
        </w:rPr>
      </w:pPr>
      <w:r w:rsidRPr="00A27250">
        <w:rPr>
          <w:rFonts w:ascii="Calibri" w:eastAsia="Arial" w:hAnsi="Calibri" w:cs="Calibri"/>
          <w:color w:val="000000"/>
        </w:rPr>
        <w:t>Ensuring home studies or other legal processes required to finalize permanency happen timely</w:t>
      </w:r>
    </w:p>
    <w:p w14:paraId="3FC41D69" w14:textId="77777777" w:rsidR="001D3445" w:rsidRPr="00A27250" w:rsidRDefault="001D3445" w:rsidP="00645E13">
      <w:pPr>
        <w:numPr>
          <w:ilvl w:val="0"/>
          <w:numId w:val="9"/>
        </w:numPr>
        <w:tabs>
          <w:tab w:val="left" w:pos="1440"/>
        </w:tabs>
        <w:spacing w:before="0" w:beforeAutospacing="0" w:after="0" w:afterAutospacing="0"/>
        <w:ind w:right="180"/>
        <w:jc w:val="both"/>
        <w:textAlignment w:val="baseline"/>
        <w:rPr>
          <w:rFonts w:ascii="Calibri" w:eastAsia="Arial" w:hAnsi="Calibri" w:cs="Calibri"/>
          <w:color w:val="000000"/>
        </w:rPr>
      </w:pPr>
      <w:r w:rsidRPr="00A27250">
        <w:rPr>
          <w:rFonts w:ascii="Calibri" w:eastAsia="Arial" w:hAnsi="Calibri" w:cs="Calibri"/>
          <w:color w:val="000000"/>
        </w:rPr>
        <w:t>Finalizing the permanency of a placement for youth with a goal of Other Planned Permanent Living Arrangement through written agreements</w:t>
      </w:r>
    </w:p>
    <w:p w14:paraId="61A90DE6" w14:textId="77777777" w:rsidR="001D3445" w:rsidRPr="00A27250" w:rsidRDefault="001D3445" w:rsidP="00645E13">
      <w:pPr>
        <w:tabs>
          <w:tab w:val="left" w:pos="360"/>
          <w:tab w:val="left" w:pos="936"/>
        </w:tabs>
        <w:spacing w:before="0" w:beforeAutospacing="0" w:after="0" w:afterAutospacing="0"/>
        <w:ind w:left="360" w:right="1008" w:hanging="360"/>
        <w:jc w:val="both"/>
        <w:textAlignment w:val="baseline"/>
        <w:rPr>
          <w:rFonts w:ascii="Calibri" w:eastAsia="Arial" w:hAnsi="Calibri" w:cs="Calibri"/>
          <w:color w:val="000000"/>
        </w:rPr>
      </w:pPr>
    </w:p>
    <w:p w14:paraId="2D8718B5" w14:textId="0AD234BA" w:rsidR="001D3445" w:rsidRDefault="001D3445" w:rsidP="00B117B3">
      <w:pPr>
        <w:spacing w:before="0" w:beforeAutospacing="0" w:after="0" w:afterAutospacing="0"/>
        <w:ind w:left="14" w:right="86" w:hanging="14"/>
        <w:jc w:val="both"/>
        <w:rPr>
          <w:rFonts w:ascii="Calibri" w:eastAsia="Arial" w:hAnsi="Calibri" w:cs="Calibri"/>
          <w:color w:val="000000"/>
        </w:rPr>
      </w:pPr>
      <w:r w:rsidRPr="00A27250">
        <w:rPr>
          <w:rFonts w:ascii="Calibri" w:eastAsia="Arial" w:hAnsi="Calibri" w:cs="Calibri"/>
          <w:color w:val="000000"/>
        </w:rPr>
        <w:t>Goals and strategies to impact Permanency Outcome 1 are in the WV Program Improvement Plan pgs. 26-29, 36-42</w:t>
      </w:r>
    </w:p>
    <w:p w14:paraId="3D3D7DF1" w14:textId="77777777" w:rsidR="00B117B3" w:rsidRPr="00A27250" w:rsidRDefault="00B117B3" w:rsidP="00645E13">
      <w:pPr>
        <w:spacing w:before="0" w:beforeAutospacing="0" w:after="0" w:afterAutospacing="0"/>
        <w:ind w:left="14" w:right="86" w:hanging="14"/>
        <w:jc w:val="both"/>
        <w:rPr>
          <w:rFonts w:ascii="Calibri" w:eastAsia="Arial" w:hAnsi="Calibri" w:cs="Calibri"/>
          <w:color w:val="000000"/>
        </w:rPr>
      </w:pPr>
    </w:p>
    <w:p w14:paraId="32CB9DAA" w14:textId="77777777" w:rsidR="001D3445" w:rsidRPr="00A27250" w:rsidRDefault="001D3445" w:rsidP="001D3445">
      <w:pPr>
        <w:spacing w:before="0" w:beforeAutospacing="0" w:after="0" w:afterAutospacing="0" w:line="360" w:lineRule="auto"/>
        <w:ind w:left="14" w:right="86" w:hanging="14"/>
        <w:jc w:val="both"/>
        <w:rPr>
          <w:rFonts w:ascii="Calibri" w:eastAsia="Arial" w:hAnsi="Calibri" w:cs="Calibri"/>
          <w:color w:val="000000"/>
        </w:rPr>
      </w:pPr>
      <w:r w:rsidRPr="00A27250">
        <w:rPr>
          <w:rFonts w:ascii="Calibri" w:eastAsia="Arial" w:hAnsi="Calibri" w:cs="Calibri"/>
          <w:color w:val="000000"/>
        </w:rPr>
        <w:t>DPQI Quality Assurance Case Review Data</w:t>
      </w:r>
    </w:p>
    <w:p w14:paraId="486C484B" w14:textId="77777777" w:rsidR="001D3445" w:rsidRPr="00A27250" w:rsidRDefault="001D3445" w:rsidP="001D3445">
      <w:pPr>
        <w:spacing w:before="0" w:beforeAutospacing="0" w:after="0" w:afterAutospacing="0" w:line="360" w:lineRule="auto"/>
        <w:ind w:left="14" w:right="86" w:hanging="14"/>
        <w:jc w:val="both"/>
        <w:rPr>
          <w:rFonts w:ascii="Calibri" w:eastAsia="Arial" w:hAnsi="Calibri" w:cs="Calibri"/>
          <w:color w:val="000000"/>
        </w:rPr>
      </w:pPr>
      <w:r w:rsidRPr="00A27250">
        <w:rPr>
          <w:rFonts w:ascii="Calibri" w:eastAsia="Arial" w:hAnsi="Calibri" w:cs="Calibri"/>
          <w:color w:val="000000"/>
        </w:rPr>
        <w:tab/>
        <w:t>Baseline: 69.2%</w:t>
      </w:r>
    </w:p>
    <w:p w14:paraId="7D1E2E4C" w14:textId="77777777" w:rsidR="001D3445" w:rsidRPr="00A27250" w:rsidRDefault="001D3445" w:rsidP="001D3445">
      <w:pPr>
        <w:spacing w:before="0" w:beforeAutospacing="0" w:after="0" w:afterAutospacing="0" w:line="360" w:lineRule="auto"/>
        <w:ind w:left="14" w:right="86" w:hanging="14"/>
        <w:jc w:val="both"/>
        <w:rPr>
          <w:rFonts w:ascii="Calibri" w:eastAsia="Arial" w:hAnsi="Calibri" w:cs="Calibri"/>
          <w:color w:val="000000"/>
        </w:rPr>
      </w:pPr>
      <w:r w:rsidRPr="00A27250">
        <w:rPr>
          <w:rFonts w:ascii="Calibri" w:eastAsia="Arial" w:hAnsi="Calibri" w:cs="Calibri"/>
          <w:color w:val="000000"/>
        </w:rPr>
        <w:t>PIP Goal: 76.6%</w:t>
      </w:r>
    </w:p>
    <w:p w14:paraId="09E31DA3" w14:textId="77777777" w:rsidR="001D3445" w:rsidRPr="00A27250" w:rsidRDefault="001D3445" w:rsidP="001D3445">
      <w:pPr>
        <w:spacing w:before="0" w:beforeAutospacing="0" w:after="0" w:afterAutospacing="0" w:line="360" w:lineRule="auto"/>
        <w:ind w:left="14" w:right="86" w:hanging="14"/>
        <w:jc w:val="both"/>
        <w:rPr>
          <w:rFonts w:ascii="Calibri" w:eastAsia="Arial" w:hAnsi="Calibri" w:cs="Calibri"/>
          <w:color w:val="000000"/>
        </w:rPr>
      </w:pPr>
      <w:r w:rsidRPr="00A27250">
        <w:rPr>
          <w:rFonts w:ascii="Calibri" w:eastAsia="Arial" w:hAnsi="Calibri" w:cs="Calibri"/>
          <w:color w:val="000000"/>
        </w:rPr>
        <w:t>Reporting Period 6/2018-5/2019: 78.46%</w:t>
      </w:r>
    </w:p>
    <w:p w14:paraId="68F4ABC9" w14:textId="77777777" w:rsidR="001D3445" w:rsidRPr="00A27250" w:rsidRDefault="001D3445" w:rsidP="001D3445">
      <w:pPr>
        <w:jc w:val="both"/>
        <w:rPr>
          <w:rFonts w:ascii="Calibri" w:hAnsi="Calibri" w:cs="Calibri"/>
        </w:rPr>
      </w:pPr>
      <w:bookmarkStart w:id="34" w:name="_Hlk7505842"/>
      <w:r w:rsidRPr="00A27250">
        <w:rPr>
          <w:rFonts w:ascii="Calibri" w:hAnsi="Calibri" w:cs="Calibri"/>
          <w:noProof/>
        </w:rPr>
        <w:drawing>
          <wp:inline distT="0" distB="0" distL="0" distR="0" wp14:anchorId="3A8AAEAF" wp14:editId="2D1D6B40">
            <wp:extent cx="6022731" cy="2266950"/>
            <wp:effectExtent l="0" t="0" r="16510" b="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D6F395B" w14:textId="77777777" w:rsidR="001D3445" w:rsidRPr="00A27250" w:rsidRDefault="001D3445" w:rsidP="001D3445">
      <w:pPr>
        <w:jc w:val="both"/>
        <w:rPr>
          <w:rFonts w:ascii="Calibri" w:hAnsi="Calibri" w:cs="Calibri"/>
        </w:rPr>
      </w:pPr>
      <w:r w:rsidRPr="00A27250">
        <w:rPr>
          <w:rFonts w:ascii="Calibri" w:hAnsi="Calibri" w:cs="Calibri"/>
        </w:rPr>
        <w:t>Source: DPQI Case Review Data</w:t>
      </w:r>
    </w:p>
    <w:bookmarkEnd w:id="34"/>
    <w:p w14:paraId="7EF80AC8" w14:textId="77777777" w:rsidR="001D3445" w:rsidRPr="00A27250" w:rsidRDefault="001D3445" w:rsidP="001D3445">
      <w:pPr>
        <w:jc w:val="both"/>
        <w:rPr>
          <w:rFonts w:ascii="Calibri" w:hAnsi="Calibri" w:cs="Calibri"/>
        </w:rPr>
      </w:pPr>
      <w:r w:rsidRPr="00A27250">
        <w:rPr>
          <w:rFonts w:ascii="Calibri" w:hAnsi="Calibri" w:cs="Calibri"/>
          <w:noProof/>
        </w:rPr>
        <w:lastRenderedPageBreak/>
        <w:drawing>
          <wp:inline distT="0" distB="0" distL="0" distR="0" wp14:anchorId="71E648C1" wp14:editId="5CA8399C">
            <wp:extent cx="5802923" cy="2432050"/>
            <wp:effectExtent l="0" t="0" r="7620" b="6350"/>
            <wp:docPr id="848" name="Chart 8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A27250">
        <w:rPr>
          <w:rFonts w:ascii="Calibri" w:hAnsi="Calibri" w:cs="Calibri"/>
        </w:rPr>
        <w:t>COGNOS Point in Time Report 3/21/19</w:t>
      </w:r>
    </w:p>
    <w:p w14:paraId="0CC299BD" w14:textId="77777777" w:rsidR="001D3445" w:rsidRPr="00A27250" w:rsidRDefault="001D3445" w:rsidP="001D3445">
      <w:pPr>
        <w:jc w:val="both"/>
        <w:rPr>
          <w:rFonts w:ascii="Calibri" w:hAnsi="Calibri" w:cs="Calibri"/>
        </w:rPr>
      </w:pPr>
      <w:r w:rsidRPr="00A27250">
        <w:rPr>
          <w:rFonts w:ascii="Calibri" w:hAnsi="Calibri" w:cs="Calibri"/>
          <w:noProof/>
        </w:rPr>
        <w:drawing>
          <wp:inline distT="0" distB="0" distL="0" distR="0" wp14:anchorId="5792245E" wp14:editId="3CB6FAD3">
            <wp:extent cx="5821680" cy="2432050"/>
            <wp:effectExtent l="0" t="0" r="0" b="0"/>
            <wp:docPr id="849" name="Chart 8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0909D89" w14:textId="77777777" w:rsidR="001D3445" w:rsidRPr="00A27250" w:rsidRDefault="001D3445" w:rsidP="001D3445">
      <w:pPr>
        <w:jc w:val="both"/>
        <w:rPr>
          <w:rFonts w:ascii="Calibri" w:hAnsi="Calibri" w:cs="Calibri"/>
        </w:rPr>
      </w:pPr>
      <w:r w:rsidRPr="00A27250">
        <w:rPr>
          <w:rFonts w:ascii="Calibri" w:hAnsi="Calibri" w:cs="Calibri"/>
        </w:rPr>
        <w:t>COGNOS Point in Time Report 3/21/19</w:t>
      </w:r>
    </w:p>
    <w:p w14:paraId="66F85B3F" w14:textId="0E58CEFB" w:rsidR="001D3445" w:rsidRPr="00A27250" w:rsidRDefault="001D3445" w:rsidP="001D3445">
      <w:pPr>
        <w:jc w:val="both"/>
        <w:rPr>
          <w:rFonts w:ascii="Calibri" w:hAnsi="Calibri" w:cs="Calibri"/>
        </w:rPr>
      </w:pPr>
      <w:r w:rsidRPr="00A27250">
        <w:rPr>
          <w:rFonts w:ascii="Calibri" w:hAnsi="Calibri" w:cs="Calibri"/>
        </w:rPr>
        <w:t xml:space="preserve">Outcome Permanency 1 is measured by performance on Items 4, 5, and 6 of the 2016 Federal CFSR Onsite Review Instrument. During case reviews conducted during FFY 2018, Permanency 1 was substantially achieved in 35.38% of the cases reviewed, and partially achieved in 58.46% of the cases reviewed. Case reviews are reflective of practice that occurred approximately 12 months prior to the date of the review.  The Child and Family Reviews </w:t>
      </w:r>
      <w:r w:rsidR="00A6798E">
        <w:rPr>
          <w:rFonts w:ascii="Calibri" w:hAnsi="Calibri" w:cs="Calibri"/>
        </w:rPr>
        <w:t>Round</w:t>
      </w:r>
      <w:r w:rsidRPr="00A27250">
        <w:rPr>
          <w:rFonts w:ascii="Calibri" w:hAnsi="Calibri" w:cs="Calibri"/>
        </w:rPr>
        <w:t xml:space="preserve"> 3 baseline indicated Permanency 1 as substantially achieved in 41.54% of the applicable cases reviewed. During this period Item 4 rated as strength in 73.8% of the applicable cases reviewed. The WV Program Improvement Goal for this item is 80.8%. The item rated 76.92% strength during the first PIP reporting period. The Child and Family Reviews </w:t>
      </w:r>
      <w:r w:rsidR="00A6798E">
        <w:rPr>
          <w:rFonts w:ascii="Calibri" w:hAnsi="Calibri" w:cs="Calibri"/>
        </w:rPr>
        <w:t>Round</w:t>
      </w:r>
      <w:r w:rsidRPr="00A27250">
        <w:rPr>
          <w:rFonts w:ascii="Calibri" w:hAnsi="Calibri" w:cs="Calibri"/>
        </w:rPr>
        <w:t xml:space="preserve"> 3 baseline indicated Item 5 as rated strength in 63.1% of the applicable cases reviewed. The WV Program </w:t>
      </w:r>
      <w:r w:rsidRPr="00A27250">
        <w:rPr>
          <w:rFonts w:ascii="Calibri" w:hAnsi="Calibri" w:cs="Calibri"/>
        </w:rPr>
        <w:lastRenderedPageBreak/>
        <w:t xml:space="preserve">Improvement Goal for this item is 70.7%. The item rated as strength in 64.62% of the applicable cases reviewed during the PIP first reporting period. The Child and Family Reviews </w:t>
      </w:r>
      <w:r w:rsidR="00A6798E">
        <w:rPr>
          <w:rFonts w:ascii="Calibri" w:hAnsi="Calibri" w:cs="Calibri"/>
        </w:rPr>
        <w:t>Round</w:t>
      </w:r>
      <w:r w:rsidRPr="00A27250">
        <w:rPr>
          <w:rFonts w:ascii="Calibri" w:hAnsi="Calibri" w:cs="Calibri"/>
        </w:rPr>
        <w:t xml:space="preserve"> 3 baseline indicated Item 6 as strength in 69.2% of the applicable cases reviewed. The WV Program Improvement Goal for this item is 76.6%. Improvement was observed on the measurement for Item 6, efforts to achieve permanency, during the first PIP reporting period. The item rated 78.46% strength during this timeframe. Therefore, meeting the PIP goal for this item. </w:t>
      </w:r>
    </w:p>
    <w:p w14:paraId="60D16EDB" w14:textId="05DEDAFF" w:rsidR="001D3445" w:rsidRPr="002D3EAE" w:rsidRDefault="001D3445" w:rsidP="001D3445">
      <w:pPr>
        <w:jc w:val="both"/>
        <w:rPr>
          <w:rFonts w:ascii="Calibri" w:hAnsi="Calibri" w:cs="Calibri"/>
          <w:i/>
          <w:iCs/>
        </w:rPr>
      </w:pPr>
      <w:r w:rsidRPr="002D3EAE">
        <w:rPr>
          <w:rFonts w:ascii="Calibri" w:hAnsi="Calibri" w:cs="Calibri"/>
        </w:rPr>
        <w:t xml:space="preserve">When Outcome Permanency 1 data is examined, improvement was observed in meeting the measure during FFYs 2017 and 2018. Agency leadership has taken steps to educate staff on the selection of appropriate permanency goals. The efforts appear to have been successful based upon the case review data for the last two </w:t>
      </w:r>
      <w:r w:rsidR="00327653">
        <w:rPr>
          <w:rFonts w:ascii="Calibri" w:hAnsi="Calibri" w:cs="Calibri"/>
        </w:rPr>
        <w:t>FFY</w:t>
      </w:r>
      <w:r w:rsidRPr="002D3EAE">
        <w:rPr>
          <w:rFonts w:ascii="Calibri" w:hAnsi="Calibri" w:cs="Calibri"/>
        </w:rPr>
        <w:t xml:space="preserve">s. The WV PIP will seek to further improve Outcome Permanency 1 by improving staffs’ knowledge of available safety and treatment services and enhancing the current services array to address substance abuse and other identified needs to ensure appropriate and individualized services are available and accessible. The WV PIP will also address this outcome by creating and supporting a healthy workforce and creating a prevention-focused organizational culture in order to ensure the needs of children and families are addressed throughout the life of the case. </w:t>
      </w:r>
    </w:p>
    <w:p w14:paraId="224B728A" w14:textId="76156AF0" w:rsidR="004E35D2" w:rsidRPr="008C376A" w:rsidRDefault="001D5567" w:rsidP="001D3445">
      <w:pPr>
        <w:jc w:val="both"/>
        <w:rPr>
          <w:rFonts w:ascii="Calibri" w:hAnsi="Calibri" w:cs="Calibri"/>
          <w:b/>
          <w:bCs/>
          <w:i/>
          <w:iCs/>
        </w:rPr>
      </w:pPr>
      <w:r w:rsidRPr="008C376A">
        <w:rPr>
          <w:rFonts w:ascii="Calibri" w:hAnsi="Calibri" w:cs="Calibri"/>
          <w:b/>
          <w:bCs/>
          <w:i/>
          <w:iCs/>
        </w:rPr>
        <w:t>Update 2022:</w:t>
      </w:r>
    </w:p>
    <w:p w14:paraId="2A38E2F9" w14:textId="77777777" w:rsidR="001D5567" w:rsidRPr="008C376A" w:rsidRDefault="001D5567" w:rsidP="001D5567">
      <w:pPr>
        <w:spacing w:before="0" w:beforeAutospacing="0" w:after="0" w:afterAutospacing="0" w:line="360" w:lineRule="auto"/>
        <w:ind w:left="14" w:right="86" w:hanging="14"/>
        <w:jc w:val="both"/>
        <w:rPr>
          <w:rFonts w:ascii="Calibri" w:eastAsia="Arial" w:hAnsi="Calibri" w:cs="Calibri"/>
          <w:i/>
          <w:iCs/>
          <w:color w:val="000000"/>
        </w:rPr>
      </w:pPr>
      <w:r w:rsidRPr="008C376A">
        <w:rPr>
          <w:rFonts w:ascii="Calibri" w:eastAsia="Arial" w:hAnsi="Calibri" w:cs="Calibri"/>
          <w:i/>
          <w:iCs/>
          <w:color w:val="000000"/>
        </w:rPr>
        <w:t>DPQI Quality Assurance Case Review Data</w:t>
      </w:r>
    </w:p>
    <w:p w14:paraId="6368438C" w14:textId="77777777" w:rsidR="001D5567" w:rsidRPr="008C376A" w:rsidRDefault="001D5567" w:rsidP="00645E13">
      <w:pPr>
        <w:spacing w:before="0" w:beforeAutospacing="0" w:after="0" w:afterAutospacing="0" w:line="360" w:lineRule="auto"/>
        <w:ind w:right="86"/>
        <w:jc w:val="both"/>
        <w:rPr>
          <w:rFonts w:ascii="Calibri" w:eastAsia="Arial" w:hAnsi="Calibri" w:cs="Calibri"/>
          <w:i/>
          <w:iCs/>
          <w:color w:val="000000"/>
        </w:rPr>
      </w:pPr>
      <w:r w:rsidRPr="008C376A">
        <w:rPr>
          <w:rFonts w:ascii="Calibri" w:eastAsia="Arial" w:hAnsi="Calibri" w:cs="Calibri"/>
          <w:i/>
          <w:iCs/>
          <w:color w:val="000000"/>
        </w:rPr>
        <w:t>FFY 2019: 76.12%</w:t>
      </w:r>
    </w:p>
    <w:p w14:paraId="31F42A93" w14:textId="020B3AB0" w:rsidR="001D5567" w:rsidRPr="008C376A" w:rsidRDefault="001D5567" w:rsidP="00645E13">
      <w:pPr>
        <w:spacing w:before="0" w:beforeAutospacing="0" w:after="0" w:afterAutospacing="0" w:line="360" w:lineRule="auto"/>
        <w:ind w:right="86"/>
        <w:jc w:val="both"/>
        <w:rPr>
          <w:rFonts w:ascii="Calibri" w:eastAsia="Arial" w:hAnsi="Calibri" w:cs="Calibri"/>
          <w:i/>
          <w:iCs/>
          <w:color w:val="000000"/>
        </w:rPr>
      </w:pPr>
      <w:r w:rsidRPr="008C376A">
        <w:rPr>
          <w:rFonts w:ascii="Calibri" w:eastAsia="Arial" w:hAnsi="Calibri" w:cs="Calibri"/>
          <w:i/>
          <w:iCs/>
          <w:color w:val="000000"/>
        </w:rPr>
        <w:t>FFY</w:t>
      </w:r>
      <w:r w:rsidR="001F1CDB">
        <w:rPr>
          <w:rFonts w:ascii="Calibri" w:eastAsia="Arial" w:hAnsi="Calibri" w:cs="Calibri"/>
          <w:i/>
          <w:iCs/>
          <w:color w:val="000000"/>
        </w:rPr>
        <w:t xml:space="preserve"> </w:t>
      </w:r>
      <w:r w:rsidRPr="008C376A">
        <w:rPr>
          <w:rFonts w:ascii="Calibri" w:eastAsia="Arial" w:hAnsi="Calibri" w:cs="Calibri"/>
          <w:i/>
          <w:iCs/>
          <w:color w:val="000000"/>
        </w:rPr>
        <w:t>2020: 68.66%</w:t>
      </w:r>
    </w:p>
    <w:p w14:paraId="7F1225A3" w14:textId="77777777" w:rsidR="001D5567" w:rsidRPr="008C376A" w:rsidRDefault="001D5567" w:rsidP="001D5567">
      <w:pPr>
        <w:jc w:val="both"/>
        <w:rPr>
          <w:rFonts w:ascii="Calibri" w:hAnsi="Calibri" w:cs="Calibri"/>
          <w:i/>
          <w:iCs/>
        </w:rPr>
      </w:pPr>
      <w:r w:rsidRPr="008C376A">
        <w:rPr>
          <w:rFonts w:ascii="Calibri" w:hAnsi="Calibri" w:cs="Calibri"/>
          <w:i/>
          <w:iCs/>
          <w:noProof/>
        </w:rPr>
        <w:drawing>
          <wp:inline distT="0" distB="0" distL="0" distR="0" wp14:anchorId="57F295C1" wp14:editId="2CF75C4E">
            <wp:extent cx="6022731" cy="2266950"/>
            <wp:effectExtent l="0" t="0" r="16510" b="0"/>
            <wp:docPr id="840" name="Chart 8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63ACF0E" w14:textId="77777777" w:rsidR="001D5567" w:rsidRPr="008C376A" w:rsidRDefault="001D5567" w:rsidP="001D5567">
      <w:pPr>
        <w:jc w:val="both"/>
        <w:rPr>
          <w:rFonts w:ascii="Calibri" w:hAnsi="Calibri" w:cs="Calibri"/>
          <w:i/>
          <w:iCs/>
        </w:rPr>
      </w:pPr>
      <w:r w:rsidRPr="008C376A">
        <w:rPr>
          <w:rFonts w:ascii="Calibri" w:hAnsi="Calibri" w:cs="Calibri"/>
          <w:i/>
          <w:iCs/>
        </w:rPr>
        <w:t>Source: DPQI Case Review Data</w:t>
      </w:r>
    </w:p>
    <w:p w14:paraId="49263B34" w14:textId="77777777" w:rsidR="001D5567" w:rsidRPr="008C376A" w:rsidRDefault="001D5567" w:rsidP="001D5567">
      <w:pPr>
        <w:jc w:val="both"/>
        <w:rPr>
          <w:rFonts w:ascii="Calibri" w:hAnsi="Calibri" w:cs="Calibri"/>
          <w:i/>
          <w:iCs/>
        </w:rPr>
      </w:pPr>
      <w:r w:rsidRPr="008C376A">
        <w:rPr>
          <w:rFonts w:ascii="Calibri" w:hAnsi="Calibri" w:cs="Calibri"/>
          <w:i/>
          <w:iCs/>
          <w:noProof/>
        </w:rPr>
        <w:lastRenderedPageBreak/>
        <w:drawing>
          <wp:inline distT="0" distB="0" distL="0" distR="0" wp14:anchorId="7E056572" wp14:editId="289CF31B">
            <wp:extent cx="5802923" cy="2432050"/>
            <wp:effectExtent l="0" t="0" r="7620" b="6350"/>
            <wp:docPr id="841" name="Chart 8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8C376A">
        <w:rPr>
          <w:rFonts w:ascii="Calibri" w:hAnsi="Calibri" w:cs="Calibri"/>
          <w:i/>
          <w:iCs/>
        </w:rPr>
        <w:t>COGNOS Point in Time Report 1/4/2021</w:t>
      </w:r>
    </w:p>
    <w:p w14:paraId="5ABA221D" w14:textId="77777777" w:rsidR="001D5567" w:rsidRPr="008C376A" w:rsidRDefault="001D5567" w:rsidP="001D5567">
      <w:pPr>
        <w:jc w:val="both"/>
        <w:rPr>
          <w:rFonts w:ascii="Calibri" w:hAnsi="Calibri" w:cs="Calibri"/>
          <w:i/>
          <w:iCs/>
        </w:rPr>
      </w:pPr>
      <w:r w:rsidRPr="008C376A">
        <w:rPr>
          <w:rFonts w:ascii="Calibri" w:hAnsi="Calibri" w:cs="Calibri"/>
          <w:i/>
          <w:iCs/>
          <w:noProof/>
        </w:rPr>
        <w:drawing>
          <wp:inline distT="0" distB="0" distL="0" distR="0" wp14:anchorId="34C9AF79" wp14:editId="28271353">
            <wp:extent cx="5821680" cy="2432050"/>
            <wp:effectExtent l="0" t="0" r="7620" b="6350"/>
            <wp:docPr id="842" name="Chart 8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1BBA5C7" w14:textId="77777777" w:rsidR="001D5567" w:rsidRPr="008C376A" w:rsidRDefault="001D5567" w:rsidP="001D5567">
      <w:pPr>
        <w:jc w:val="both"/>
        <w:rPr>
          <w:rFonts w:ascii="Calibri" w:hAnsi="Calibri" w:cs="Calibri"/>
          <w:i/>
          <w:iCs/>
        </w:rPr>
      </w:pPr>
      <w:r w:rsidRPr="008C376A">
        <w:rPr>
          <w:rFonts w:ascii="Calibri" w:hAnsi="Calibri" w:cs="Calibri"/>
          <w:i/>
          <w:iCs/>
        </w:rPr>
        <w:t>COGNOS Point in Time Report 1/4/2021</w:t>
      </w:r>
    </w:p>
    <w:p w14:paraId="7B96DD2E" w14:textId="77777777" w:rsidR="001D5567" w:rsidRPr="008C376A" w:rsidRDefault="001D5567" w:rsidP="001D5567">
      <w:pPr>
        <w:jc w:val="both"/>
        <w:rPr>
          <w:rFonts w:ascii="Calibri" w:hAnsi="Calibri" w:cs="Calibri"/>
          <w:i/>
          <w:iCs/>
          <w:u w:val="single"/>
        </w:rPr>
      </w:pPr>
      <w:r w:rsidRPr="008C376A">
        <w:rPr>
          <w:rFonts w:ascii="Calibri" w:hAnsi="Calibri" w:cs="Calibri"/>
          <w:i/>
          <w:iCs/>
          <w:u w:val="single"/>
        </w:rPr>
        <w:t xml:space="preserve">CFSR Measure: Permanency in 12 Months for Children Entering Foster Care </w:t>
      </w:r>
    </w:p>
    <w:p w14:paraId="65B02E36" w14:textId="77777777" w:rsidR="001D5567" w:rsidRPr="008C376A" w:rsidRDefault="001D5567" w:rsidP="001D5567">
      <w:pPr>
        <w:jc w:val="both"/>
        <w:rPr>
          <w:rFonts w:ascii="Calibri" w:hAnsi="Calibri" w:cs="Calibri"/>
          <w:i/>
          <w:iCs/>
        </w:rPr>
      </w:pPr>
      <w:r w:rsidRPr="008C376A">
        <w:rPr>
          <w:rFonts w:ascii="Calibri" w:hAnsi="Calibri" w:cs="Calibri"/>
          <w:i/>
          <w:iCs/>
        </w:rPr>
        <w:t>Of all children who enter care in a 12-month period and stay for eight days or more, the percentage who discharge to permanency within 12 months of entering care will be 42.7% or higher.</w:t>
      </w:r>
    </w:p>
    <w:p w14:paraId="32E9BB3D" w14:textId="77777777" w:rsidR="001D5567" w:rsidRPr="008C376A" w:rsidRDefault="001D5567" w:rsidP="001D5567">
      <w:pPr>
        <w:jc w:val="both"/>
        <w:rPr>
          <w:rFonts w:ascii="Calibri" w:hAnsi="Calibri" w:cs="Calibri"/>
          <w:i/>
          <w:iCs/>
        </w:rPr>
      </w:pPr>
      <w:r w:rsidRPr="008C376A">
        <w:rPr>
          <w:rFonts w:ascii="Calibri" w:hAnsi="Calibri" w:cs="Calibri"/>
          <w:i/>
          <w:iCs/>
        </w:rPr>
        <w:t>CFSR Round 3 Data Profile February 2021</w:t>
      </w:r>
    </w:p>
    <w:p w14:paraId="4BC0E309" w14:textId="77777777" w:rsidR="001D5567" w:rsidRPr="008C376A" w:rsidRDefault="001D5567" w:rsidP="001D5567">
      <w:pPr>
        <w:jc w:val="both"/>
        <w:rPr>
          <w:rFonts w:ascii="Calibri" w:hAnsi="Calibri" w:cs="Calibri"/>
          <w:i/>
          <w:iCs/>
        </w:rPr>
      </w:pPr>
      <w:r w:rsidRPr="008C376A">
        <w:rPr>
          <w:rFonts w:ascii="Calibri" w:hAnsi="Calibri" w:cs="Calibri"/>
          <w:i/>
          <w:iCs/>
        </w:rPr>
        <w:t>Observed Performance:  18A/18B is 36.4%</w:t>
      </w:r>
    </w:p>
    <w:p w14:paraId="41D29BDF" w14:textId="77777777" w:rsidR="001D5567" w:rsidRPr="008C376A" w:rsidRDefault="001D5567" w:rsidP="001D5567">
      <w:pPr>
        <w:jc w:val="both"/>
        <w:rPr>
          <w:rFonts w:ascii="Calibri" w:hAnsi="Calibri" w:cs="Calibri"/>
          <w:i/>
          <w:iCs/>
        </w:rPr>
      </w:pPr>
      <w:r w:rsidRPr="008C376A">
        <w:rPr>
          <w:rFonts w:ascii="Calibri" w:hAnsi="Calibri" w:cs="Calibri"/>
          <w:i/>
          <w:iCs/>
        </w:rPr>
        <w:lastRenderedPageBreak/>
        <w:tab/>
      </w:r>
      <w:r w:rsidRPr="008C376A">
        <w:rPr>
          <w:rFonts w:ascii="Calibri" w:hAnsi="Calibri" w:cs="Calibri"/>
          <w:i/>
          <w:iCs/>
        </w:rPr>
        <w:tab/>
      </w:r>
      <w:r w:rsidRPr="008C376A">
        <w:rPr>
          <w:rFonts w:ascii="Calibri" w:hAnsi="Calibri" w:cs="Calibri"/>
          <w:i/>
          <w:iCs/>
        </w:rPr>
        <w:tab/>
        <w:t xml:space="preserve"> 17B/18A is 37.4%</w:t>
      </w:r>
    </w:p>
    <w:p w14:paraId="47B29E6A" w14:textId="77777777" w:rsidR="001D5567" w:rsidRPr="008C376A" w:rsidRDefault="001D5567" w:rsidP="001D5567">
      <w:pPr>
        <w:jc w:val="both"/>
        <w:rPr>
          <w:rFonts w:ascii="Calibri" w:hAnsi="Calibri" w:cs="Calibri"/>
          <w:i/>
          <w:iCs/>
        </w:rPr>
      </w:pPr>
      <w:r w:rsidRPr="008C376A">
        <w:rPr>
          <w:rFonts w:ascii="Calibri" w:hAnsi="Calibri" w:cs="Calibri"/>
          <w:i/>
          <w:iCs/>
        </w:rPr>
        <w:t>Risk Standardized Performance:  18A/18B is 37.2%</w:t>
      </w:r>
    </w:p>
    <w:p w14:paraId="46A0E79F" w14:textId="6A7F3791" w:rsidR="001D5567" w:rsidRPr="00A3684C" w:rsidRDefault="001D5567" w:rsidP="001D5567">
      <w:pPr>
        <w:jc w:val="both"/>
        <w:rPr>
          <w:rFonts w:ascii="Calibri" w:hAnsi="Calibri" w:cs="Calibri"/>
          <w:i/>
          <w:iCs/>
        </w:rPr>
      </w:pPr>
      <w:r w:rsidRPr="008C376A">
        <w:rPr>
          <w:rFonts w:ascii="Calibri" w:hAnsi="Calibri" w:cs="Calibri"/>
          <w:i/>
          <w:iCs/>
        </w:rPr>
        <w:tab/>
      </w:r>
      <w:r w:rsidRPr="008C376A">
        <w:rPr>
          <w:rFonts w:ascii="Calibri" w:hAnsi="Calibri" w:cs="Calibri"/>
          <w:i/>
          <w:iCs/>
        </w:rPr>
        <w:tab/>
      </w:r>
      <w:r w:rsidRPr="008C376A">
        <w:rPr>
          <w:rFonts w:ascii="Calibri" w:hAnsi="Calibri" w:cs="Calibri"/>
          <w:i/>
          <w:iCs/>
        </w:rPr>
        <w:tab/>
      </w:r>
      <w:r w:rsidRPr="008C376A">
        <w:rPr>
          <w:rFonts w:ascii="Calibri" w:hAnsi="Calibri" w:cs="Calibri"/>
          <w:i/>
          <w:iCs/>
        </w:rPr>
        <w:tab/>
        <w:t xml:space="preserve"> 17B/18A is 37.7%</w:t>
      </w:r>
    </w:p>
    <w:p w14:paraId="25E29B73" w14:textId="77777777" w:rsidR="001D5567" w:rsidRPr="008C376A" w:rsidRDefault="001D5567" w:rsidP="001D5567">
      <w:pPr>
        <w:jc w:val="both"/>
        <w:rPr>
          <w:rFonts w:ascii="Calibri" w:hAnsi="Calibri" w:cs="Calibri"/>
          <w:i/>
          <w:iCs/>
          <w:u w:val="single"/>
        </w:rPr>
      </w:pPr>
      <w:r w:rsidRPr="008C376A">
        <w:rPr>
          <w:rFonts w:ascii="Calibri" w:hAnsi="Calibri" w:cs="Calibri"/>
          <w:i/>
          <w:iCs/>
          <w:u w:val="single"/>
        </w:rPr>
        <w:t>CFSR Measure: Re-entry to Foster Care in 12 Months</w:t>
      </w:r>
    </w:p>
    <w:p w14:paraId="017258B5" w14:textId="77777777" w:rsidR="001D5567" w:rsidRPr="008C376A" w:rsidRDefault="001D5567" w:rsidP="001D5567">
      <w:pPr>
        <w:jc w:val="both"/>
        <w:rPr>
          <w:rFonts w:ascii="Calibri" w:hAnsi="Calibri" w:cs="Calibri"/>
          <w:i/>
          <w:iCs/>
        </w:rPr>
      </w:pPr>
      <w:r w:rsidRPr="008C376A">
        <w:rPr>
          <w:rFonts w:ascii="Calibri" w:hAnsi="Calibri" w:cs="Calibri"/>
          <w:i/>
          <w:iCs/>
        </w:rPr>
        <w:t>Of children who enter care in a 12-month period, who discharged within 12 months to reunification, live with relative, or guardianship, the percent who reenter care within 12 months of their discharge will be 8.1% or less.</w:t>
      </w:r>
    </w:p>
    <w:p w14:paraId="1AC1C7A3" w14:textId="77777777" w:rsidR="001D5567" w:rsidRPr="008C376A" w:rsidRDefault="001D5567" w:rsidP="001D5567">
      <w:pPr>
        <w:jc w:val="both"/>
        <w:rPr>
          <w:rFonts w:ascii="Calibri" w:hAnsi="Calibri" w:cs="Calibri"/>
          <w:i/>
          <w:iCs/>
        </w:rPr>
      </w:pPr>
      <w:r w:rsidRPr="008C376A">
        <w:rPr>
          <w:rFonts w:ascii="Calibri" w:hAnsi="Calibri" w:cs="Calibri"/>
          <w:i/>
          <w:iCs/>
        </w:rPr>
        <w:t>CFSR Round 3 Data Profile February 2021</w:t>
      </w:r>
    </w:p>
    <w:p w14:paraId="17146E51" w14:textId="77777777" w:rsidR="001D5567" w:rsidRPr="008C376A" w:rsidRDefault="001D5567" w:rsidP="001D5567">
      <w:pPr>
        <w:jc w:val="both"/>
        <w:rPr>
          <w:rFonts w:ascii="Calibri" w:hAnsi="Calibri" w:cs="Calibri"/>
          <w:i/>
          <w:iCs/>
        </w:rPr>
      </w:pPr>
      <w:r w:rsidRPr="008C376A">
        <w:rPr>
          <w:rFonts w:ascii="Calibri" w:hAnsi="Calibri" w:cs="Calibri"/>
          <w:i/>
          <w:iCs/>
        </w:rPr>
        <w:t>Observed Performance:  18A18B is 10.8%</w:t>
      </w:r>
    </w:p>
    <w:p w14:paraId="05D8DDF4" w14:textId="77777777" w:rsidR="001D5567" w:rsidRPr="008C376A" w:rsidRDefault="001D5567" w:rsidP="001D5567">
      <w:pPr>
        <w:jc w:val="both"/>
        <w:rPr>
          <w:rFonts w:ascii="Calibri" w:hAnsi="Calibri" w:cs="Calibri"/>
          <w:i/>
          <w:iCs/>
        </w:rPr>
      </w:pPr>
      <w:r w:rsidRPr="008C376A">
        <w:rPr>
          <w:rFonts w:ascii="Calibri" w:hAnsi="Calibri" w:cs="Calibri"/>
          <w:i/>
          <w:iCs/>
        </w:rPr>
        <w:tab/>
      </w:r>
      <w:r w:rsidRPr="008C376A">
        <w:rPr>
          <w:rFonts w:ascii="Calibri" w:hAnsi="Calibri" w:cs="Calibri"/>
          <w:i/>
          <w:iCs/>
        </w:rPr>
        <w:tab/>
      </w:r>
      <w:r w:rsidRPr="008C376A">
        <w:rPr>
          <w:rFonts w:ascii="Calibri" w:hAnsi="Calibri" w:cs="Calibri"/>
          <w:i/>
          <w:iCs/>
        </w:rPr>
        <w:tab/>
        <w:t xml:space="preserve">  17B18A is 9.9%</w:t>
      </w:r>
    </w:p>
    <w:p w14:paraId="6BC77E2A" w14:textId="77777777" w:rsidR="001D5567" w:rsidRPr="008C376A" w:rsidRDefault="001D5567" w:rsidP="001D5567">
      <w:pPr>
        <w:jc w:val="both"/>
        <w:rPr>
          <w:rFonts w:ascii="Calibri" w:hAnsi="Calibri" w:cs="Calibri"/>
          <w:i/>
          <w:iCs/>
        </w:rPr>
      </w:pPr>
      <w:r w:rsidRPr="008C376A">
        <w:rPr>
          <w:rFonts w:ascii="Calibri" w:hAnsi="Calibri" w:cs="Calibri"/>
          <w:i/>
          <w:iCs/>
        </w:rPr>
        <w:t>Risk Standardized Performance:  18A18B is 6.3%</w:t>
      </w:r>
    </w:p>
    <w:p w14:paraId="3833FA5B" w14:textId="2D83A4B9" w:rsidR="001D5567" w:rsidRPr="008C376A" w:rsidRDefault="001D5567" w:rsidP="001D5567">
      <w:pPr>
        <w:jc w:val="both"/>
        <w:rPr>
          <w:rFonts w:ascii="Calibri" w:hAnsi="Calibri" w:cs="Calibri"/>
          <w:i/>
          <w:iCs/>
        </w:rPr>
      </w:pPr>
      <w:r w:rsidRPr="008C376A">
        <w:rPr>
          <w:rFonts w:ascii="Calibri" w:hAnsi="Calibri" w:cs="Calibri"/>
          <w:i/>
          <w:iCs/>
        </w:rPr>
        <w:tab/>
      </w:r>
      <w:r w:rsidRPr="008C376A">
        <w:rPr>
          <w:rFonts w:ascii="Calibri" w:hAnsi="Calibri" w:cs="Calibri"/>
          <w:i/>
          <w:iCs/>
        </w:rPr>
        <w:tab/>
      </w:r>
      <w:r w:rsidRPr="008C376A">
        <w:rPr>
          <w:rFonts w:ascii="Calibri" w:hAnsi="Calibri" w:cs="Calibri"/>
          <w:i/>
          <w:iCs/>
        </w:rPr>
        <w:tab/>
      </w:r>
      <w:r w:rsidRPr="008C376A">
        <w:rPr>
          <w:rFonts w:ascii="Calibri" w:hAnsi="Calibri" w:cs="Calibri"/>
          <w:i/>
          <w:iCs/>
        </w:rPr>
        <w:tab/>
        <w:t xml:space="preserve">  17B18A is 6.1%</w:t>
      </w:r>
    </w:p>
    <w:p w14:paraId="3D183C8A" w14:textId="77777777" w:rsidR="001D5567" w:rsidRPr="008C376A" w:rsidRDefault="001D5567" w:rsidP="001D5567">
      <w:pPr>
        <w:jc w:val="both"/>
        <w:rPr>
          <w:rFonts w:ascii="Calibri" w:hAnsi="Calibri" w:cs="Calibri"/>
          <w:i/>
          <w:iCs/>
          <w:u w:val="single"/>
        </w:rPr>
      </w:pPr>
      <w:r w:rsidRPr="008C376A">
        <w:rPr>
          <w:rFonts w:ascii="Calibri" w:hAnsi="Calibri" w:cs="Calibri"/>
          <w:i/>
          <w:iCs/>
          <w:u w:val="single"/>
        </w:rPr>
        <w:t>CFSR Measure: Permanency in 12 Months for Children in Care 12 to 23 Months</w:t>
      </w:r>
    </w:p>
    <w:p w14:paraId="65D75EE9" w14:textId="77777777" w:rsidR="001D5567" w:rsidRPr="008C376A" w:rsidRDefault="001D5567" w:rsidP="001D5567">
      <w:pPr>
        <w:jc w:val="both"/>
        <w:rPr>
          <w:rFonts w:ascii="Calibri" w:hAnsi="Calibri" w:cs="Calibri"/>
          <w:i/>
          <w:iCs/>
        </w:rPr>
      </w:pPr>
      <w:r w:rsidRPr="008C376A">
        <w:rPr>
          <w:rFonts w:ascii="Calibri" w:hAnsi="Calibri" w:cs="Calibri"/>
          <w:i/>
          <w:iCs/>
        </w:rPr>
        <w:t xml:space="preserve">Of children in care on the first day of the 12-month period who had been in care between 12 and 23 months, the percentage discharged to permanency within 12 months of the first day will be 45.9% or more.  </w:t>
      </w:r>
    </w:p>
    <w:p w14:paraId="1260F640" w14:textId="77777777" w:rsidR="001D5567" w:rsidRPr="008C376A" w:rsidRDefault="001D5567" w:rsidP="001D5567">
      <w:pPr>
        <w:jc w:val="both"/>
        <w:rPr>
          <w:rFonts w:ascii="Calibri" w:hAnsi="Calibri" w:cs="Calibri"/>
          <w:i/>
          <w:iCs/>
        </w:rPr>
      </w:pPr>
      <w:r w:rsidRPr="008C376A">
        <w:rPr>
          <w:rFonts w:ascii="Calibri" w:hAnsi="Calibri" w:cs="Calibri"/>
          <w:i/>
          <w:iCs/>
        </w:rPr>
        <w:t>CFSR Round 3 Data Profile February 2021</w:t>
      </w:r>
    </w:p>
    <w:p w14:paraId="2CD3B46B" w14:textId="77777777" w:rsidR="001D5567" w:rsidRPr="008C376A" w:rsidRDefault="001D5567" w:rsidP="001D5567">
      <w:pPr>
        <w:jc w:val="both"/>
        <w:rPr>
          <w:rFonts w:ascii="Calibri" w:hAnsi="Calibri" w:cs="Calibri"/>
          <w:i/>
          <w:iCs/>
        </w:rPr>
      </w:pPr>
      <w:r w:rsidRPr="008C376A">
        <w:rPr>
          <w:rFonts w:ascii="Calibri" w:hAnsi="Calibri" w:cs="Calibri"/>
          <w:i/>
          <w:iCs/>
        </w:rPr>
        <w:t>Observed Performance:  20A20B is 60.6%</w:t>
      </w:r>
    </w:p>
    <w:p w14:paraId="50BD2511" w14:textId="77777777" w:rsidR="001D5567" w:rsidRPr="008C376A" w:rsidRDefault="001D5567" w:rsidP="001D5567">
      <w:pPr>
        <w:jc w:val="both"/>
        <w:rPr>
          <w:rFonts w:ascii="Calibri" w:hAnsi="Calibri" w:cs="Calibri"/>
          <w:i/>
          <w:iCs/>
        </w:rPr>
      </w:pPr>
      <w:r w:rsidRPr="008C376A">
        <w:rPr>
          <w:rFonts w:ascii="Calibri" w:hAnsi="Calibri" w:cs="Calibri"/>
          <w:i/>
          <w:iCs/>
        </w:rPr>
        <w:tab/>
      </w:r>
      <w:r w:rsidRPr="008C376A">
        <w:rPr>
          <w:rFonts w:ascii="Calibri" w:hAnsi="Calibri" w:cs="Calibri"/>
          <w:i/>
          <w:iCs/>
        </w:rPr>
        <w:tab/>
      </w:r>
      <w:r w:rsidRPr="008C376A">
        <w:rPr>
          <w:rFonts w:ascii="Calibri" w:hAnsi="Calibri" w:cs="Calibri"/>
          <w:i/>
          <w:iCs/>
        </w:rPr>
        <w:tab/>
        <w:t xml:space="preserve"> 19B20A is 62%</w:t>
      </w:r>
    </w:p>
    <w:p w14:paraId="0343DFDC" w14:textId="77777777" w:rsidR="001D5567" w:rsidRPr="008C376A" w:rsidRDefault="001D5567" w:rsidP="001D5567">
      <w:pPr>
        <w:jc w:val="both"/>
        <w:rPr>
          <w:rFonts w:ascii="Calibri" w:hAnsi="Calibri" w:cs="Calibri"/>
          <w:i/>
          <w:iCs/>
        </w:rPr>
      </w:pPr>
      <w:r w:rsidRPr="008C376A">
        <w:rPr>
          <w:rFonts w:ascii="Calibri" w:hAnsi="Calibri" w:cs="Calibri"/>
          <w:i/>
          <w:iCs/>
        </w:rPr>
        <w:tab/>
      </w:r>
      <w:r w:rsidRPr="008C376A">
        <w:rPr>
          <w:rFonts w:ascii="Calibri" w:hAnsi="Calibri" w:cs="Calibri"/>
          <w:i/>
          <w:iCs/>
        </w:rPr>
        <w:tab/>
      </w:r>
      <w:r w:rsidRPr="008C376A">
        <w:rPr>
          <w:rFonts w:ascii="Calibri" w:hAnsi="Calibri" w:cs="Calibri"/>
          <w:i/>
          <w:iCs/>
        </w:rPr>
        <w:tab/>
        <w:t xml:space="preserve"> 19A19B is 62.1%</w:t>
      </w:r>
      <w:r w:rsidRPr="008C376A">
        <w:rPr>
          <w:rFonts w:ascii="Calibri" w:hAnsi="Calibri" w:cs="Calibri"/>
          <w:i/>
          <w:iCs/>
        </w:rPr>
        <w:tab/>
      </w:r>
    </w:p>
    <w:p w14:paraId="5DEFB6DD" w14:textId="77777777" w:rsidR="001D5567" w:rsidRPr="008C376A" w:rsidRDefault="001D5567" w:rsidP="001D5567">
      <w:pPr>
        <w:jc w:val="both"/>
        <w:rPr>
          <w:rFonts w:ascii="Calibri" w:hAnsi="Calibri" w:cs="Calibri"/>
          <w:i/>
          <w:iCs/>
        </w:rPr>
      </w:pPr>
      <w:r w:rsidRPr="008C376A">
        <w:rPr>
          <w:rFonts w:ascii="Calibri" w:hAnsi="Calibri" w:cs="Calibri"/>
          <w:i/>
          <w:iCs/>
        </w:rPr>
        <w:t>Risk Standardized Performance:  20A20B is 59.4%</w:t>
      </w:r>
    </w:p>
    <w:p w14:paraId="5047221D" w14:textId="77777777" w:rsidR="001D5567" w:rsidRPr="008C376A" w:rsidRDefault="001D5567" w:rsidP="001D5567">
      <w:pPr>
        <w:jc w:val="both"/>
        <w:rPr>
          <w:rFonts w:ascii="Calibri" w:hAnsi="Calibri" w:cs="Calibri"/>
          <w:i/>
          <w:iCs/>
        </w:rPr>
      </w:pPr>
      <w:r w:rsidRPr="008C376A">
        <w:rPr>
          <w:rFonts w:ascii="Calibri" w:hAnsi="Calibri" w:cs="Calibri"/>
          <w:i/>
          <w:iCs/>
        </w:rPr>
        <w:tab/>
      </w:r>
      <w:r w:rsidRPr="008C376A">
        <w:rPr>
          <w:rFonts w:ascii="Calibri" w:hAnsi="Calibri" w:cs="Calibri"/>
          <w:i/>
          <w:iCs/>
        </w:rPr>
        <w:tab/>
      </w:r>
      <w:r w:rsidRPr="008C376A">
        <w:rPr>
          <w:rFonts w:ascii="Calibri" w:hAnsi="Calibri" w:cs="Calibri"/>
          <w:i/>
          <w:iCs/>
        </w:rPr>
        <w:tab/>
      </w:r>
      <w:r w:rsidRPr="008C376A">
        <w:rPr>
          <w:rFonts w:ascii="Calibri" w:hAnsi="Calibri" w:cs="Calibri"/>
          <w:i/>
          <w:iCs/>
        </w:rPr>
        <w:tab/>
        <w:t xml:space="preserve"> 19B20A is 60.5%</w:t>
      </w:r>
    </w:p>
    <w:p w14:paraId="53F49D9B" w14:textId="6855C033" w:rsidR="001D5567" w:rsidRDefault="001D5567" w:rsidP="00C358FA">
      <w:pPr>
        <w:tabs>
          <w:tab w:val="left" w:pos="720"/>
          <w:tab w:val="left" w:pos="1440"/>
          <w:tab w:val="left" w:pos="2160"/>
          <w:tab w:val="left" w:pos="2880"/>
          <w:tab w:val="left" w:pos="3600"/>
          <w:tab w:val="left" w:pos="4320"/>
          <w:tab w:val="left" w:pos="5295"/>
        </w:tabs>
        <w:jc w:val="both"/>
        <w:rPr>
          <w:rFonts w:ascii="Calibri" w:hAnsi="Calibri" w:cs="Calibri"/>
          <w:i/>
          <w:iCs/>
        </w:rPr>
      </w:pPr>
      <w:r w:rsidRPr="008C376A">
        <w:rPr>
          <w:rFonts w:ascii="Calibri" w:hAnsi="Calibri" w:cs="Calibri"/>
          <w:i/>
          <w:iCs/>
        </w:rPr>
        <w:tab/>
      </w:r>
      <w:r w:rsidRPr="008C376A">
        <w:rPr>
          <w:rFonts w:ascii="Calibri" w:hAnsi="Calibri" w:cs="Calibri"/>
          <w:i/>
          <w:iCs/>
        </w:rPr>
        <w:tab/>
      </w:r>
      <w:r w:rsidRPr="008C376A">
        <w:rPr>
          <w:rFonts w:ascii="Calibri" w:hAnsi="Calibri" w:cs="Calibri"/>
          <w:i/>
          <w:iCs/>
        </w:rPr>
        <w:tab/>
      </w:r>
      <w:r w:rsidRPr="008C376A">
        <w:rPr>
          <w:rFonts w:ascii="Calibri" w:hAnsi="Calibri" w:cs="Calibri"/>
          <w:i/>
          <w:iCs/>
        </w:rPr>
        <w:tab/>
        <w:t xml:space="preserve">  19A19B is 60.4%</w:t>
      </w:r>
      <w:r w:rsidR="00C358FA">
        <w:rPr>
          <w:rFonts w:ascii="Calibri" w:hAnsi="Calibri" w:cs="Calibri"/>
          <w:i/>
          <w:iCs/>
        </w:rPr>
        <w:tab/>
      </w:r>
    </w:p>
    <w:p w14:paraId="7B5CC719" w14:textId="77777777" w:rsidR="001D5567" w:rsidRPr="008C376A" w:rsidRDefault="001D5567" w:rsidP="001D5567">
      <w:pPr>
        <w:jc w:val="both"/>
        <w:rPr>
          <w:rFonts w:ascii="Calibri" w:hAnsi="Calibri" w:cs="Calibri"/>
          <w:i/>
          <w:iCs/>
          <w:u w:val="single"/>
        </w:rPr>
      </w:pPr>
      <w:r w:rsidRPr="008C376A">
        <w:rPr>
          <w:rFonts w:ascii="Calibri" w:hAnsi="Calibri" w:cs="Calibri"/>
          <w:i/>
          <w:iCs/>
          <w:u w:val="single"/>
        </w:rPr>
        <w:lastRenderedPageBreak/>
        <w:t xml:space="preserve">CFSR Measure: Permanency for Children in Care 24 Months or Longer </w:t>
      </w:r>
    </w:p>
    <w:p w14:paraId="314F081D" w14:textId="77777777" w:rsidR="001D5567" w:rsidRPr="008C376A" w:rsidRDefault="001D5567" w:rsidP="001D5567">
      <w:pPr>
        <w:jc w:val="both"/>
        <w:rPr>
          <w:rFonts w:ascii="Calibri" w:hAnsi="Calibri" w:cs="Calibri"/>
          <w:i/>
          <w:iCs/>
        </w:rPr>
      </w:pPr>
      <w:r w:rsidRPr="008C376A">
        <w:rPr>
          <w:rFonts w:ascii="Calibri" w:hAnsi="Calibri" w:cs="Calibri"/>
          <w:i/>
          <w:iCs/>
        </w:rPr>
        <w:t>Of children who enter care on the first day of the 12-month period who had been in care for 24 months or more, the percentage discharged to permanency within 12 months of the first day will be 31.8% or more.</w:t>
      </w:r>
    </w:p>
    <w:p w14:paraId="3FF70818" w14:textId="77777777" w:rsidR="001D5567" w:rsidRPr="008C376A" w:rsidRDefault="001D5567" w:rsidP="001D5567">
      <w:pPr>
        <w:jc w:val="both"/>
        <w:rPr>
          <w:rFonts w:ascii="Calibri" w:hAnsi="Calibri" w:cs="Calibri"/>
          <w:i/>
          <w:iCs/>
        </w:rPr>
      </w:pPr>
      <w:r w:rsidRPr="008C376A">
        <w:rPr>
          <w:rFonts w:ascii="Calibri" w:hAnsi="Calibri" w:cs="Calibri"/>
          <w:i/>
          <w:iCs/>
        </w:rPr>
        <w:t>CFSR Round 3 Data Profile February 2021</w:t>
      </w:r>
    </w:p>
    <w:p w14:paraId="248D55EE" w14:textId="77777777" w:rsidR="001A6B4F" w:rsidRDefault="001D5567" w:rsidP="001D5567">
      <w:pPr>
        <w:jc w:val="both"/>
        <w:rPr>
          <w:rFonts w:ascii="Calibri" w:hAnsi="Calibri" w:cs="Calibri"/>
          <w:i/>
          <w:iCs/>
        </w:rPr>
      </w:pPr>
      <w:r w:rsidRPr="008C376A">
        <w:rPr>
          <w:rFonts w:ascii="Calibri" w:hAnsi="Calibri" w:cs="Calibri"/>
          <w:i/>
          <w:iCs/>
        </w:rPr>
        <w:t xml:space="preserve">Observed Performance:  20A20B is 51.4% </w:t>
      </w:r>
    </w:p>
    <w:p w14:paraId="6FD434ED" w14:textId="55DAB08B" w:rsidR="001D5567" w:rsidRPr="008C376A" w:rsidRDefault="001A6B4F" w:rsidP="001D5567">
      <w:pPr>
        <w:jc w:val="both"/>
        <w:rPr>
          <w:rFonts w:ascii="Calibri" w:hAnsi="Calibri" w:cs="Calibri"/>
          <w:i/>
          <w:iCs/>
        </w:rPr>
      </w:pPr>
      <w:r>
        <w:rPr>
          <w:rFonts w:ascii="Calibri" w:hAnsi="Calibri" w:cs="Calibri"/>
          <w:i/>
          <w:iCs/>
        </w:rPr>
        <w:tab/>
      </w:r>
      <w:r>
        <w:rPr>
          <w:rFonts w:ascii="Calibri" w:hAnsi="Calibri" w:cs="Calibri"/>
          <w:i/>
          <w:iCs/>
        </w:rPr>
        <w:tab/>
      </w:r>
      <w:r>
        <w:rPr>
          <w:rFonts w:ascii="Calibri" w:hAnsi="Calibri" w:cs="Calibri"/>
          <w:i/>
          <w:iCs/>
        </w:rPr>
        <w:tab/>
      </w:r>
      <w:r w:rsidR="001D5567" w:rsidRPr="008C376A">
        <w:rPr>
          <w:rFonts w:ascii="Calibri" w:hAnsi="Calibri" w:cs="Calibri"/>
          <w:i/>
          <w:iCs/>
        </w:rPr>
        <w:t xml:space="preserve"> 19B/20A is 48.6%</w:t>
      </w:r>
    </w:p>
    <w:p w14:paraId="21ABC7FA" w14:textId="5F1CB0F9" w:rsidR="001A6B4F" w:rsidRDefault="001D5567" w:rsidP="001D5567">
      <w:pPr>
        <w:jc w:val="both"/>
        <w:rPr>
          <w:rFonts w:ascii="Calibri" w:hAnsi="Calibri" w:cs="Calibri"/>
          <w:i/>
          <w:iCs/>
        </w:rPr>
      </w:pPr>
      <w:r w:rsidRPr="008C376A">
        <w:rPr>
          <w:rFonts w:ascii="Calibri" w:hAnsi="Calibri" w:cs="Calibri"/>
          <w:i/>
          <w:iCs/>
        </w:rPr>
        <w:tab/>
      </w:r>
      <w:r w:rsidRPr="008C376A">
        <w:rPr>
          <w:rFonts w:ascii="Calibri" w:hAnsi="Calibri" w:cs="Calibri"/>
          <w:i/>
          <w:iCs/>
        </w:rPr>
        <w:tab/>
      </w:r>
      <w:r w:rsidRPr="008C376A">
        <w:rPr>
          <w:rFonts w:ascii="Calibri" w:hAnsi="Calibri" w:cs="Calibri"/>
          <w:i/>
          <w:iCs/>
        </w:rPr>
        <w:tab/>
        <w:t xml:space="preserve"> 19A19B is 50.9%</w:t>
      </w:r>
    </w:p>
    <w:p w14:paraId="6F60481D" w14:textId="56239570" w:rsidR="001D5567" w:rsidRPr="008C376A" w:rsidRDefault="001D5567" w:rsidP="001D5567">
      <w:pPr>
        <w:jc w:val="both"/>
        <w:rPr>
          <w:rFonts w:ascii="Calibri" w:hAnsi="Calibri" w:cs="Calibri"/>
          <w:i/>
          <w:iCs/>
        </w:rPr>
      </w:pPr>
      <w:r w:rsidRPr="008C376A">
        <w:rPr>
          <w:rFonts w:ascii="Calibri" w:hAnsi="Calibri" w:cs="Calibri"/>
          <w:i/>
          <w:iCs/>
        </w:rPr>
        <w:t>Risk Standardized Performance:  20A20B is 44.3%</w:t>
      </w:r>
    </w:p>
    <w:p w14:paraId="0A827A0B" w14:textId="77777777" w:rsidR="001A6B4F" w:rsidRDefault="001D5567" w:rsidP="001D5567">
      <w:pPr>
        <w:jc w:val="both"/>
        <w:rPr>
          <w:rFonts w:ascii="Calibri" w:hAnsi="Calibri" w:cs="Calibri"/>
          <w:i/>
          <w:iCs/>
        </w:rPr>
      </w:pPr>
      <w:r w:rsidRPr="008C376A">
        <w:rPr>
          <w:rFonts w:ascii="Calibri" w:hAnsi="Calibri" w:cs="Calibri"/>
          <w:i/>
          <w:iCs/>
        </w:rPr>
        <w:tab/>
      </w:r>
      <w:r w:rsidRPr="008C376A">
        <w:rPr>
          <w:rFonts w:ascii="Calibri" w:hAnsi="Calibri" w:cs="Calibri"/>
          <w:i/>
          <w:iCs/>
        </w:rPr>
        <w:tab/>
      </w:r>
      <w:r w:rsidRPr="008C376A">
        <w:rPr>
          <w:rFonts w:ascii="Calibri" w:hAnsi="Calibri" w:cs="Calibri"/>
          <w:i/>
          <w:iCs/>
        </w:rPr>
        <w:tab/>
      </w:r>
      <w:r w:rsidRPr="008C376A">
        <w:rPr>
          <w:rFonts w:ascii="Calibri" w:hAnsi="Calibri" w:cs="Calibri"/>
          <w:i/>
          <w:iCs/>
        </w:rPr>
        <w:tab/>
        <w:t xml:space="preserve"> 19B/20A is 43.3%</w:t>
      </w:r>
    </w:p>
    <w:p w14:paraId="4132DC68" w14:textId="7F5C5B2B" w:rsidR="001D5567" w:rsidRPr="008C376A" w:rsidRDefault="001D5567" w:rsidP="001D5567">
      <w:pPr>
        <w:jc w:val="both"/>
        <w:rPr>
          <w:rFonts w:ascii="Calibri" w:hAnsi="Calibri" w:cs="Calibri"/>
          <w:i/>
          <w:iCs/>
        </w:rPr>
      </w:pPr>
      <w:r w:rsidRPr="008C376A">
        <w:rPr>
          <w:rFonts w:ascii="Calibri" w:hAnsi="Calibri" w:cs="Calibri"/>
          <w:i/>
          <w:iCs/>
        </w:rPr>
        <w:t xml:space="preserve"> </w:t>
      </w:r>
      <w:r w:rsidR="001A6B4F">
        <w:rPr>
          <w:rFonts w:ascii="Calibri" w:hAnsi="Calibri" w:cs="Calibri"/>
          <w:i/>
          <w:iCs/>
        </w:rPr>
        <w:tab/>
      </w:r>
      <w:r w:rsidR="001A6B4F">
        <w:rPr>
          <w:rFonts w:ascii="Calibri" w:hAnsi="Calibri" w:cs="Calibri"/>
          <w:i/>
          <w:iCs/>
        </w:rPr>
        <w:tab/>
      </w:r>
      <w:r w:rsidR="001A6B4F">
        <w:rPr>
          <w:rFonts w:ascii="Calibri" w:hAnsi="Calibri" w:cs="Calibri"/>
          <w:i/>
          <w:iCs/>
        </w:rPr>
        <w:tab/>
      </w:r>
      <w:r w:rsidR="001A6B4F">
        <w:rPr>
          <w:rFonts w:ascii="Calibri" w:hAnsi="Calibri" w:cs="Calibri"/>
          <w:i/>
          <w:iCs/>
        </w:rPr>
        <w:tab/>
      </w:r>
      <w:r w:rsidRPr="008C376A">
        <w:rPr>
          <w:rFonts w:ascii="Calibri" w:hAnsi="Calibri" w:cs="Calibri"/>
          <w:i/>
          <w:iCs/>
        </w:rPr>
        <w:t>19A19B is 44.8%</w:t>
      </w:r>
    </w:p>
    <w:p w14:paraId="573E643C" w14:textId="77777777" w:rsidR="001D5567" w:rsidRPr="008C376A" w:rsidRDefault="001D5567" w:rsidP="001D5567">
      <w:pPr>
        <w:rPr>
          <w:i/>
          <w:iCs/>
        </w:rPr>
      </w:pPr>
      <w:r w:rsidRPr="008C376A">
        <w:rPr>
          <w:i/>
          <w:iCs/>
          <w:noProof/>
        </w:rPr>
        <w:drawing>
          <wp:inline distT="0" distB="0" distL="0" distR="0" wp14:anchorId="78D452EC" wp14:editId="7E1D19AF">
            <wp:extent cx="5943600" cy="3049270"/>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3049270"/>
                    </a:xfrm>
                    <a:prstGeom prst="rect">
                      <a:avLst/>
                    </a:prstGeom>
                    <a:noFill/>
                    <a:ln>
                      <a:noFill/>
                    </a:ln>
                  </pic:spPr>
                </pic:pic>
              </a:graphicData>
            </a:graphic>
          </wp:inline>
        </w:drawing>
      </w:r>
    </w:p>
    <w:p w14:paraId="0F984590" w14:textId="77777777" w:rsidR="001D5567" w:rsidRPr="008C376A" w:rsidRDefault="001D5567" w:rsidP="001D5567">
      <w:pPr>
        <w:rPr>
          <w:i/>
          <w:iCs/>
        </w:rPr>
      </w:pPr>
      <w:r w:rsidRPr="008C376A">
        <w:rPr>
          <w:i/>
          <w:iCs/>
        </w:rPr>
        <w:t>The Supreme Court of Appeals of West Virginia Child Abuse and Neglect (CAN) database</w:t>
      </w:r>
    </w:p>
    <w:p w14:paraId="5FB17123" w14:textId="456D6CFF" w:rsidR="001D5567" w:rsidRPr="008C376A" w:rsidRDefault="001D5567" w:rsidP="001D5567">
      <w:pPr>
        <w:pStyle w:val="NoSpacing"/>
        <w:jc w:val="both"/>
        <w:rPr>
          <w:rFonts w:cs="Calibri"/>
          <w:i/>
          <w:iCs/>
        </w:rPr>
      </w:pPr>
      <w:r w:rsidRPr="008C376A">
        <w:rPr>
          <w:rFonts w:cs="Calibri"/>
          <w:i/>
          <w:iCs/>
        </w:rPr>
        <w:lastRenderedPageBreak/>
        <w:t xml:space="preserve">This measures the average (mean) time from filing of the original petition to the permanency achieved date for each child. This is calculated using all records for all children, including both original </w:t>
      </w:r>
      <w:r w:rsidR="00517198" w:rsidRPr="008C376A">
        <w:rPr>
          <w:rFonts w:cs="Calibri"/>
          <w:i/>
          <w:iCs/>
        </w:rPr>
        <w:t>petitions</w:t>
      </w:r>
      <w:r w:rsidRPr="008C376A">
        <w:rPr>
          <w:rFonts w:cs="Calibri"/>
          <w:i/>
          <w:iCs/>
        </w:rPr>
        <w:t xml:space="preserve"> filing date and the permanency achieved date.</w:t>
      </w:r>
    </w:p>
    <w:p w14:paraId="354E4506" w14:textId="77777777" w:rsidR="001D5567" w:rsidRPr="008C376A" w:rsidRDefault="001D5567" w:rsidP="001D5567">
      <w:pPr>
        <w:pStyle w:val="NoSpacing"/>
        <w:jc w:val="both"/>
        <w:rPr>
          <w:rFonts w:cs="Calibri"/>
          <w:i/>
          <w:iCs/>
        </w:rPr>
      </w:pPr>
    </w:p>
    <w:p w14:paraId="16BAD3F2" w14:textId="77777777" w:rsidR="001D5567" w:rsidRPr="008C376A" w:rsidRDefault="001D5567" w:rsidP="001D5567">
      <w:pPr>
        <w:pStyle w:val="NoSpacing"/>
        <w:jc w:val="both"/>
        <w:rPr>
          <w:rFonts w:cs="Calibri"/>
          <w:i/>
          <w:iCs/>
        </w:rPr>
      </w:pPr>
      <w:r w:rsidRPr="008C376A">
        <w:rPr>
          <w:rFonts w:cs="Calibri"/>
          <w:i/>
          <w:iCs/>
        </w:rPr>
        <w:t xml:space="preserve">With rare exception, permanency is addressed at every quarterly review hearing. This chart demonstrates the number of new cases filed each year with the number of children reaching permanent placement. Despite the increase in new cases, the Courts and child welfare system are moving children to permanency at rates close to those prior to the onset of the drug abuse epidemic in the state.  </w:t>
      </w:r>
    </w:p>
    <w:p w14:paraId="18619973" w14:textId="77777777" w:rsidR="001D5567" w:rsidRPr="008C376A" w:rsidRDefault="001D5567" w:rsidP="001D5567">
      <w:pPr>
        <w:pStyle w:val="NoSpacing"/>
        <w:jc w:val="both"/>
        <w:rPr>
          <w:rFonts w:asciiTheme="minorHAnsi" w:hAnsiTheme="minorHAnsi" w:cstheme="minorHAnsi"/>
          <w:i/>
          <w:iCs/>
        </w:rPr>
      </w:pPr>
    </w:p>
    <w:p w14:paraId="3EDE709B" w14:textId="6ABE25AF" w:rsidR="001D5567" w:rsidRPr="00002B91" w:rsidRDefault="001D5567" w:rsidP="00002B91">
      <w:pPr>
        <w:pStyle w:val="NoSpacing"/>
        <w:jc w:val="both"/>
        <w:rPr>
          <w:rFonts w:asciiTheme="minorHAnsi" w:hAnsiTheme="minorHAnsi" w:cstheme="minorHAnsi"/>
          <w:i/>
          <w:iCs/>
        </w:rPr>
      </w:pPr>
      <w:r w:rsidRPr="008C376A">
        <w:rPr>
          <w:rFonts w:asciiTheme="minorHAnsi" w:hAnsiTheme="minorHAnsi" w:cstheme="minorHAnsi"/>
          <w:i/>
          <w:iCs/>
        </w:rPr>
        <w:t>This is illustrated by the nearly flat blue line (average days to permanency) compared to the spike in the orange line (new cases filed).</w:t>
      </w:r>
    </w:p>
    <w:p w14:paraId="7692C63E" w14:textId="77777777" w:rsidR="001D5567" w:rsidRPr="008C376A" w:rsidRDefault="001D5567" w:rsidP="001D5567">
      <w:pPr>
        <w:jc w:val="center"/>
        <w:rPr>
          <w:rFonts w:cstheme="minorHAnsi"/>
          <w:i/>
          <w:iCs/>
        </w:rPr>
      </w:pPr>
      <w:r w:rsidRPr="008C376A">
        <w:rPr>
          <w:rFonts w:cstheme="minorHAnsi"/>
          <w:i/>
          <w:iCs/>
          <w:noProof/>
        </w:rPr>
        <w:drawing>
          <wp:inline distT="0" distB="0" distL="0" distR="0" wp14:anchorId="7881007A" wp14:editId="3D6F5A2B">
            <wp:extent cx="4831080" cy="3009900"/>
            <wp:effectExtent l="0" t="0" r="7620" b="0"/>
            <wp:docPr id="844" name="Chart 844">
              <a:extLst xmlns:a="http://schemas.openxmlformats.org/drawingml/2006/main">
                <a:ext uri="{FF2B5EF4-FFF2-40B4-BE49-F238E27FC236}">
                  <a16:creationId xmlns:a16="http://schemas.microsoft.com/office/drawing/2014/main" id="{1217ED4C-E253-44B7-900B-98D94BF6F2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7CC33DA" w14:textId="77777777" w:rsidR="001D5567" w:rsidRPr="008C376A" w:rsidRDefault="001D5567" w:rsidP="001D5567">
      <w:pPr>
        <w:rPr>
          <w:rFonts w:cstheme="minorHAnsi"/>
          <w:i/>
          <w:iCs/>
        </w:rPr>
      </w:pPr>
      <w:r w:rsidRPr="008C376A">
        <w:rPr>
          <w:rFonts w:cstheme="minorHAnsi"/>
          <w:i/>
          <w:iCs/>
        </w:rPr>
        <w:t>The Supreme Court of Appeals of West Virginia Child Abuse and Neglect (CAN) database</w:t>
      </w:r>
    </w:p>
    <w:p w14:paraId="6FEE31CC" w14:textId="77777777" w:rsidR="001D5567" w:rsidRPr="008C376A" w:rsidRDefault="001D5567" w:rsidP="001D5567">
      <w:pPr>
        <w:rPr>
          <w:i/>
          <w:iCs/>
        </w:rPr>
      </w:pPr>
      <w:r w:rsidRPr="008C376A">
        <w:rPr>
          <w:i/>
          <w:iCs/>
        </w:rPr>
        <w:t xml:space="preserve">Notes- Please note the numbers in the charts may be different – this is because some records have been updated causing the numbers to change. </w:t>
      </w:r>
    </w:p>
    <w:p w14:paraId="1FF945D7" w14:textId="71D9C8AB" w:rsidR="001D5567" w:rsidRPr="008C376A" w:rsidRDefault="001D5567" w:rsidP="001D5567">
      <w:pPr>
        <w:jc w:val="both"/>
        <w:rPr>
          <w:rFonts w:ascii="Calibri" w:hAnsi="Calibri" w:cs="Calibri"/>
          <w:i/>
          <w:iCs/>
        </w:rPr>
      </w:pPr>
      <w:r w:rsidRPr="008C376A">
        <w:rPr>
          <w:rFonts w:ascii="Calibri" w:hAnsi="Calibri" w:cs="Calibri"/>
          <w:i/>
          <w:iCs/>
        </w:rPr>
        <w:t xml:space="preserve">Outcome Permanency 1 is measured by performance on three CFSR Items. These </w:t>
      </w:r>
      <w:r w:rsidR="00517198" w:rsidRPr="008C376A">
        <w:rPr>
          <w:rFonts w:ascii="Calibri" w:hAnsi="Calibri" w:cs="Calibri"/>
          <w:i/>
          <w:iCs/>
        </w:rPr>
        <w:t>include</w:t>
      </w:r>
      <w:r w:rsidRPr="008C376A">
        <w:rPr>
          <w:rFonts w:ascii="Calibri" w:hAnsi="Calibri" w:cs="Calibri"/>
          <w:i/>
          <w:iCs/>
        </w:rPr>
        <w:t xml:space="preserve"> Item 4-stability of foster care placement, Item 5-permanency goal for the child, and Item 6-achieving reunification, guardianship, adoption, or other planned permanent living arrangement of the 2016 Federal CFSR Onsite Review Instrument. During FFY 2020, Permanency Outcome 1 was 31.34% substantially achieved and 34.33% substantially achieved during FFY 2019. Slight decreases were observed in CFSR items 5 and 6, while a slight increase was noted for CFSR Item 4. During case reviews conducted during FFY 2019, </w:t>
      </w:r>
      <w:r w:rsidRPr="008C376A">
        <w:rPr>
          <w:rFonts w:ascii="Calibri" w:hAnsi="Calibri" w:cs="Calibri"/>
          <w:i/>
          <w:iCs/>
        </w:rPr>
        <w:lastRenderedPageBreak/>
        <w:t xml:space="preserve">Permanency 1 was substantially achieved in 34.33% of the cases reviewed, and partially achieved in 58.21% of the cases reviewed. Case reviews are reflective of practice that occurred approximately 12 months prior to the date of the review.  DPQI case review data for Outcome Permanency 1 shows a slight decrease in meeting the measure when FFYs 2019 and 2020 are compared. This is the second FFY in which the Permanency Outcome 1 has decreased. </w:t>
      </w:r>
    </w:p>
    <w:p w14:paraId="38F8FDC8" w14:textId="77777777" w:rsidR="001D5567" w:rsidRPr="008C376A" w:rsidRDefault="001D5567" w:rsidP="001D5567">
      <w:pPr>
        <w:jc w:val="both"/>
        <w:rPr>
          <w:rFonts w:ascii="Calibri" w:hAnsi="Calibri" w:cs="Calibri"/>
          <w:i/>
          <w:iCs/>
        </w:rPr>
      </w:pPr>
      <w:r w:rsidRPr="008C376A">
        <w:rPr>
          <w:rFonts w:ascii="Calibri" w:hAnsi="Calibri" w:cs="Calibri"/>
          <w:i/>
          <w:iCs/>
        </w:rPr>
        <w:t xml:space="preserve">West Virginia is meeting or exceeding the CFSR national standards for permanency within 12 months for children in care 12 to 23 months, permanency within 12 months for children in care for 24 months or more, re-entry into foster care, and placement stability. West Virginia did not meet the CFSR national standards for permanency within 12 months for children entering foster care. </w:t>
      </w:r>
    </w:p>
    <w:p w14:paraId="432CAFBB" w14:textId="6E501217" w:rsidR="001D5567" w:rsidRPr="008C376A" w:rsidRDefault="001D5567" w:rsidP="001D5567">
      <w:pPr>
        <w:jc w:val="both"/>
        <w:rPr>
          <w:rFonts w:ascii="Calibri" w:hAnsi="Calibri" w:cs="Calibri"/>
          <w:i/>
          <w:iCs/>
        </w:rPr>
      </w:pPr>
      <w:r w:rsidRPr="008C376A">
        <w:rPr>
          <w:rFonts w:ascii="Calibri" w:hAnsi="Calibri" w:cs="Calibri"/>
          <w:i/>
          <w:iCs/>
        </w:rPr>
        <w:t xml:space="preserve">Multiple factors negatively impact the ability of the agency to produce better Permanency 1 Outcomes. These factors include a lack of resource homes, the inability to ensure adequate staffing levels, and increasing caseloads and petitions being filed. Strategies to positively impact Outcome Permanency 1 are included in the West Virginia Program Improvement Plan. These strategies include increasing the number of resource homes, ensuring resource families are engaged in the caseworker process, and building rapport between agency staff and judicial staff. Data related to PIP goal achievement will be reported out in the West Virginia Child and Family Services Review Round 3 Program Improvement Plan Progress Report. The report will be sent electronically to the </w:t>
      </w:r>
      <w:r w:rsidR="00EC37C6">
        <w:rPr>
          <w:rFonts w:ascii="Calibri" w:hAnsi="Calibri" w:cs="Calibri"/>
          <w:i/>
          <w:iCs/>
        </w:rPr>
        <w:t>ACF Children’s Bureau</w:t>
      </w:r>
      <w:r w:rsidRPr="008C376A">
        <w:rPr>
          <w:rFonts w:ascii="Calibri" w:hAnsi="Calibri" w:cs="Calibri"/>
          <w:i/>
          <w:iCs/>
        </w:rPr>
        <w:t xml:space="preserve"> by the due date of June 30, 2021.</w:t>
      </w:r>
    </w:p>
    <w:p w14:paraId="2EB45D38" w14:textId="1F3EE815" w:rsidR="001D5567" w:rsidRDefault="001D5567" w:rsidP="001D3445">
      <w:pPr>
        <w:jc w:val="both"/>
        <w:rPr>
          <w:rFonts w:ascii="Calibri" w:hAnsi="Calibri" w:cs="Arial"/>
          <w:i/>
          <w:iCs/>
        </w:rPr>
      </w:pPr>
      <w:r w:rsidRPr="008C376A">
        <w:rPr>
          <w:rFonts w:ascii="Calibri" w:hAnsi="Calibri" w:cs="Arial"/>
          <w:i/>
          <w:iCs/>
        </w:rPr>
        <w:t xml:space="preserve">Supreme Court of Appeals of West Virginia data in conjunction with DPQI case review data provides a more extensive data set when measuring the achievement of the permanency goals. CANS data indicates (on average) the amount of time it takes children to reach permanency has steadily increased since 2015. (See charts above) It should be noted the number of new cases filed each year also increased significantly during this same time period. </w:t>
      </w:r>
    </w:p>
    <w:p w14:paraId="1B11FCBE" w14:textId="77777777" w:rsidR="00C358FA" w:rsidRPr="000A5D16" w:rsidRDefault="00C358FA" w:rsidP="00C358FA">
      <w:pPr>
        <w:jc w:val="both"/>
        <w:rPr>
          <w:rFonts w:ascii="Calibri" w:hAnsi="Calibri" w:cs="Calibri"/>
          <w:b/>
          <w:bCs/>
          <w:i/>
          <w:iCs/>
          <w:highlight w:val="cyan"/>
        </w:rPr>
      </w:pPr>
      <w:r w:rsidRPr="000A5D16">
        <w:rPr>
          <w:rFonts w:ascii="Calibri" w:hAnsi="Calibri" w:cs="Calibri"/>
          <w:b/>
          <w:bCs/>
          <w:i/>
          <w:iCs/>
          <w:highlight w:val="cyan"/>
        </w:rPr>
        <w:t>Update 2023:</w:t>
      </w:r>
    </w:p>
    <w:p w14:paraId="1C19CFCE" w14:textId="77777777" w:rsidR="00C358FA" w:rsidRPr="000A5D16" w:rsidRDefault="00C358FA" w:rsidP="00C358FA">
      <w:pPr>
        <w:spacing w:before="0" w:beforeAutospacing="0" w:after="0" w:afterAutospacing="0" w:line="360" w:lineRule="auto"/>
        <w:ind w:left="14" w:right="86" w:hanging="14"/>
        <w:jc w:val="both"/>
        <w:rPr>
          <w:rFonts w:ascii="Calibri" w:eastAsia="Arial" w:hAnsi="Calibri" w:cs="Calibri"/>
          <w:i/>
          <w:iCs/>
          <w:color w:val="000000"/>
          <w:highlight w:val="cyan"/>
        </w:rPr>
      </w:pPr>
      <w:r w:rsidRPr="000A5D16">
        <w:rPr>
          <w:rFonts w:ascii="Calibri" w:eastAsia="Arial" w:hAnsi="Calibri" w:cs="Calibri"/>
          <w:i/>
          <w:iCs/>
          <w:color w:val="000000"/>
          <w:highlight w:val="cyan"/>
        </w:rPr>
        <w:t>DPQI Quality Assurance Case Review Data</w:t>
      </w:r>
    </w:p>
    <w:p w14:paraId="2545CFF4" w14:textId="77777777" w:rsidR="00C358FA" w:rsidRPr="000A5D16" w:rsidRDefault="00C358FA" w:rsidP="00645E13">
      <w:pPr>
        <w:spacing w:before="0" w:beforeAutospacing="0" w:after="0" w:afterAutospacing="0" w:line="360" w:lineRule="auto"/>
        <w:ind w:right="86"/>
        <w:jc w:val="both"/>
        <w:rPr>
          <w:rFonts w:ascii="Calibri" w:eastAsia="Arial" w:hAnsi="Calibri" w:cs="Calibri"/>
          <w:i/>
          <w:iCs/>
          <w:color w:val="000000"/>
          <w:highlight w:val="cyan"/>
        </w:rPr>
      </w:pPr>
      <w:r w:rsidRPr="000A5D16">
        <w:rPr>
          <w:rFonts w:ascii="Calibri" w:eastAsia="Arial" w:hAnsi="Calibri" w:cs="Calibri"/>
          <w:i/>
          <w:iCs/>
          <w:color w:val="000000"/>
          <w:highlight w:val="cyan"/>
        </w:rPr>
        <w:t>FFY 2020: 68.66%</w:t>
      </w:r>
    </w:p>
    <w:p w14:paraId="02478D60" w14:textId="77777777" w:rsidR="00C358FA" w:rsidRPr="000A5D16" w:rsidRDefault="00C358FA" w:rsidP="00645E13">
      <w:pPr>
        <w:spacing w:before="0" w:beforeAutospacing="0" w:after="0" w:afterAutospacing="0" w:line="360" w:lineRule="auto"/>
        <w:ind w:right="86"/>
        <w:jc w:val="both"/>
        <w:rPr>
          <w:rFonts w:ascii="Calibri" w:eastAsia="Arial" w:hAnsi="Calibri" w:cs="Calibri"/>
          <w:i/>
          <w:iCs/>
          <w:color w:val="000000"/>
          <w:highlight w:val="cyan"/>
        </w:rPr>
      </w:pPr>
      <w:r w:rsidRPr="000A5D16">
        <w:rPr>
          <w:rFonts w:ascii="Calibri" w:eastAsia="Arial" w:hAnsi="Calibri" w:cs="Calibri"/>
          <w:i/>
          <w:iCs/>
          <w:color w:val="000000"/>
          <w:highlight w:val="cyan"/>
        </w:rPr>
        <w:t>FFY 2021: 61.54%</w:t>
      </w:r>
    </w:p>
    <w:p w14:paraId="0E07452A" w14:textId="77777777" w:rsidR="00C358FA" w:rsidRPr="000A5D16" w:rsidRDefault="00C358FA" w:rsidP="00C358FA">
      <w:pPr>
        <w:jc w:val="both"/>
        <w:rPr>
          <w:rFonts w:ascii="Calibri" w:hAnsi="Calibri" w:cs="Calibri"/>
          <w:i/>
          <w:iCs/>
          <w:highlight w:val="cyan"/>
        </w:rPr>
      </w:pPr>
      <w:r w:rsidRPr="000A5D16">
        <w:rPr>
          <w:rFonts w:ascii="Calibri" w:hAnsi="Calibri" w:cs="Calibri"/>
          <w:i/>
          <w:iCs/>
          <w:noProof/>
          <w:highlight w:val="cyan"/>
        </w:rPr>
        <w:lastRenderedPageBreak/>
        <w:drawing>
          <wp:inline distT="0" distB="0" distL="0" distR="0" wp14:anchorId="25A2B0E0" wp14:editId="73E2E661">
            <wp:extent cx="6022731" cy="2266950"/>
            <wp:effectExtent l="0" t="0" r="16510" b="0"/>
            <wp:docPr id="866" name="Chart 8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7F512F5"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Source: DPQI Case Review Data</w:t>
      </w:r>
    </w:p>
    <w:p w14:paraId="1FE5226A" w14:textId="77777777" w:rsidR="00C358FA" w:rsidRPr="000A5D16" w:rsidRDefault="00C358FA" w:rsidP="00C358FA">
      <w:pPr>
        <w:jc w:val="both"/>
        <w:rPr>
          <w:rFonts w:ascii="Calibri" w:hAnsi="Calibri" w:cs="Calibri"/>
          <w:i/>
          <w:iCs/>
          <w:highlight w:val="cyan"/>
        </w:rPr>
      </w:pPr>
      <w:r w:rsidRPr="000A5D16">
        <w:rPr>
          <w:rFonts w:ascii="Calibri" w:hAnsi="Calibri" w:cs="Calibri"/>
          <w:i/>
          <w:iCs/>
          <w:noProof/>
          <w:highlight w:val="cyan"/>
        </w:rPr>
        <w:drawing>
          <wp:inline distT="0" distB="0" distL="0" distR="0" wp14:anchorId="56AB6839" wp14:editId="62AD115F">
            <wp:extent cx="5802923" cy="2432050"/>
            <wp:effectExtent l="0" t="0" r="7620" b="6350"/>
            <wp:docPr id="867" name="Chart 8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0A5D16">
        <w:rPr>
          <w:rFonts w:ascii="Calibri" w:hAnsi="Calibri" w:cs="Calibri"/>
          <w:i/>
          <w:iCs/>
          <w:highlight w:val="cyan"/>
        </w:rPr>
        <w:t>COGNOS Point in Time Report 3/17/2022</w:t>
      </w:r>
    </w:p>
    <w:p w14:paraId="3465F514" w14:textId="77777777" w:rsidR="00C358FA" w:rsidRPr="000A5D16" w:rsidRDefault="00C358FA" w:rsidP="00C358FA">
      <w:pPr>
        <w:jc w:val="both"/>
        <w:rPr>
          <w:rFonts w:ascii="Calibri" w:hAnsi="Calibri" w:cs="Calibri"/>
          <w:i/>
          <w:iCs/>
          <w:highlight w:val="cyan"/>
        </w:rPr>
      </w:pPr>
      <w:r w:rsidRPr="000A5D16">
        <w:rPr>
          <w:rFonts w:ascii="Calibri" w:hAnsi="Calibri" w:cs="Calibri"/>
          <w:i/>
          <w:iCs/>
          <w:noProof/>
          <w:highlight w:val="cyan"/>
        </w:rPr>
        <w:lastRenderedPageBreak/>
        <w:drawing>
          <wp:inline distT="0" distB="0" distL="0" distR="0" wp14:anchorId="4EBFCCAB" wp14:editId="2480465A">
            <wp:extent cx="5821680" cy="2432050"/>
            <wp:effectExtent l="0" t="0" r="7620" b="6350"/>
            <wp:docPr id="868" name="Chart 8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677DF6D"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COGNOS Point in Time Report 3/17/2022</w:t>
      </w:r>
    </w:p>
    <w:p w14:paraId="7CA1194F" w14:textId="77777777" w:rsidR="00C358FA" w:rsidRPr="000A5D16" w:rsidRDefault="00C358FA" w:rsidP="00C358FA">
      <w:pPr>
        <w:jc w:val="both"/>
        <w:rPr>
          <w:rFonts w:ascii="Calibri" w:hAnsi="Calibri" w:cs="Calibri"/>
          <w:i/>
          <w:iCs/>
          <w:highlight w:val="cyan"/>
          <w:u w:val="single"/>
        </w:rPr>
      </w:pPr>
      <w:r w:rsidRPr="000A5D16">
        <w:rPr>
          <w:rFonts w:ascii="Calibri" w:hAnsi="Calibri" w:cs="Calibri"/>
          <w:i/>
          <w:iCs/>
          <w:highlight w:val="cyan"/>
          <w:u w:val="single"/>
        </w:rPr>
        <w:t xml:space="preserve">CFSR Measure: Permanency in 12 Months for Children Entering Foster Care </w:t>
      </w:r>
    </w:p>
    <w:p w14:paraId="4B54D486"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Of all children who enter care in a 12-month period and stay for eight days or more, the percentage who discharge to permanency within 12 months of entering care will be 42.7% or higher.</w:t>
      </w:r>
    </w:p>
    <w:p w14:paraId="1069F705"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CFSR Round 3 Data Profile February 2022</w:t>
      </w:r>
    </w:p>
    <w:p w14:paraId="4C36223A"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Observed Performance:  19A19B is 35.1%</w:t>
      </w:r>
    </w:p>
    <w:p w14:paraId="53CBF9BD"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ab/>
      </w:r>
      <w:r w:rsidRPr="000A5D16">
        <w:rPr>
          <w:rFonts w:ascii="Calibri" w:hAnsi="Calibri" w:cs="Calibri"/>
          <w:i/>
          <w:iCs/>
          <w:highlight w:val="cyan"/>
        </w:rPr>
        <w:tab/>
      </w:r>
      <w:r w:rsidRPr="000A5D16">
        <w:rPr>
          <w:rFonts w:ascii="Calibri" w:hAnsi="Calibri" w:cs="Calibri"/>
          <w:i/>
          <w:iCs/>
          <w:highlight w:val="cyan"/>
        </w:rPr>
        <w:tab/>
        <w:t xml:space="preserve"> 18B19A is 36.0%</w:t>
      </w:r>
    </w:p>
    <w:p w14:paraId="5338AC5D"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Risk Standardized Performance:  19A/19B is 36.7%</w:t>
      </w:r>
    </w:p>
    <w:p w14:paraId="70E8D484" w14:textId="2E53080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ab/>
      </w:r>
      <w:r w:rsidRPr="000A5D16">
        <w:rPr>
          <w:rFonts w:ascii="Calibri" w:hAnsi="Calibri" w:cs="Calibri"/>
          <w:i/>
          <w:iCs/>
          <w:highlight w:val="cyan"/>
        </w:rPr>
        <w:tab/>
      </w:r>
      <w:r w:rsidRPr="000A5D16">
        <w:rPr>
          <w:rFonts w:ascii="Calibri" w:hAnsi="Calibri" w:cs="Calibri"/>
          <w:i/>
          <w:iCs/>
          <w:highlight w:val="cyan"/>
        </w:rPr>
        <w:tab/>
      </w:r>
      <w:r w:rsidRPr="000A5D16">
        <w:rPr>
          <w:rFonts w:ascii="Calibri" w:hAnsi="Calibri" w:cs="Calibri"/>
          <w:i/>
          <w:iCs/>
          <w:highlight w:val="cyan"/>
        </w:rPr>
        <w:tab/>
        <w:t xml:space="preserve"> 18B/19A is 37.1%</w:t>
      </w:r>
    </w:p>
    <w:p w14:paraId="2F2DD081" w14:textId="77777777" w:rsidR="00C358FA" w:rsidRPr="000A5D16" w:rsidRDefault="00C358FA" w:rsidP="00C358FA">
      <w:pPr>
        <w:jc w:val="both"/>
        <w:rPr>
          <w:rFonts w:ascii="Calibri" w:hAnsi="Calibri" w:cs="Calibri"/>
          <w:i/>
          <w:iCs/>
          <w:highlight w:val="cyan"/>
          <w:u w:val="single"/>
        </w:rPr>
      </w:pPr>
      <w:r w:rsidRPr="000A5D16">
        <w:rPr>
          <w:rFonts w:ascii="Calibri" w:hAnsi="Calibri" w:cs="Calibri"/>
          <w:i/>
          <w:iCs/>
          <w:highlight w:val="cyan"/>
          <w:u w:val="single"/>
        </w:rPr>
        <w:t>CFSR Measure: Permanency in 12 Months for Children in Care 12 to 23 Months</w:t>
      </w:r>
    </w:p>
    <w:p w14:paraId="0BA4A4C8"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 xml:space="preserve">Of children in care on the first day of the 12-month period who had been in care between 12 and 23 months, the percentage discharged to permanency within 12 months of the first day will be 45.9% or more.  </w:t>
      </w:r>
    </w:p>
    <w:p w14:paraId="46523DCF"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CFSR Round 3 Data Profile February 2022</w:t>
      </w:r>
    </w:p>
    <w:p w14:paraId="5C1A0E08"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Observed Performance:  21A21B is 61.3%</w:t>
      </w:r>
    </w:p>
    <w:p w14:paraId="6E992EF5"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lastRenderedPageBreak/>
        <w:tab/>
      </w:r>
      <w:r w:rsidRPr="000A5D16">
        <w:rPr>
          <w:rFonts w:ascii="Calibri" w:hAnsi="Calibri" w:cs="Calibri"/>
          <w:i/>
          <w:iCs/>
          <w:highlight w:val="cyan"/>
        </w:rPr>
        <w:tab/>
      </w:r>
      <w:r w:rsidRPr="000A5D16">
        <w:rPr>
          <w:rFonts w:ascii="Calibri" w:hAnsi="Calibri" w:cs="Calibri"/>
          <w:i/>
          <w:iCs/>
          <w:highlight w:val="cyan"/>
        </w:rPr>
        <w:tab/>
        <w:t>20B21A is 61.0%</w:t>
      </w:r>
    </w:p>
    <w:p w14:paraId="05AB55FB" w14:textId="77777777" w:rsidR="00C358FA" w:rsidRPr="000A5D16" w:rsidRDefault="00C358FA" w:rsidP="00C358FA">
      <w:pPr>
        <w:ind w:left="720" w:firstLine="720"/>
        <w:jc w:val="both"/>
        <w:rPr>
          <w:rFonts w:ascii="Calibri" w:hAnsi="Calibri" w:cs="Calibri"/>
          <w:i/>
          <w:iCs/>
          <w:highlight w:val="cyan"/>
        </w:rPr>
      </w:pPr>
      <w:r w:rsidRPr="000A5D16">
        <w:rPr>
          <w:rFonts w:ascii="Calibri" w:hAnsi="Calibri" w:cs="Calibri"/>
          <w:i/>
          <w:iCs/>
          <w:highlight w:val="cyan"/>
        </w:rPr>
        <w:t xml:space="preserve">              20A20B is 60.6% </w:t>
      </w:r>
    </w:p>
    <w:p w14:paraId="190E4418"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Risk Standardized Performance: 21A21B is 60.5%</w:t>
      </w:r>
    </w:p>
    <w:p w14:paraId="53571240"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ab/>
      </w:r>
      <w:r w:rsidRPr="000A5D16">
        <w:rPr>
          <w:rFonts w:ascii="Calibri" w:hAnsi="Calibri" w:cs="Calibri"/>
          <w:i/>
          <w:iCs/>
          <w:highlight w:val="cyan"/>
        </w:rPr>
        <w:tab/>
      </w:r>
      <w:r w:rsidRPr="000A5D16">
        <w:rPr>
          <w:rFonts w:ascii="Calibri" w:hAnsi="Calibri" w:cs="Calibri"/>
          <w:i/>
          <w:iCs/>
          <w:highlight w:val="cyan"/>
        </w:rPr>
        <w:tab/>
      </w:r>
      <w:r w:rsidRPr="000A5D16">
        <w:rPr>
          <w:rFonts w:ascii="Calibri" w:hAnsi="Calibri" w:cs="Calibri"/>
          <w:i/>
          <w:iCs/>
          <w:highlight w:val="cyan"/>
        </w:rPr>
        <w:tab/>
        <w:t>20B21A is 59.9%</w:t>
      </w:r>
    </w:p>
    <w:p w14:paraId="6FE04DC7" w14:textId="4267BE93"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ab/>
      </w:r>
      <w:r w:rsidRPr="000A5D16">
        <w:rPr>
          <w:rFonts w:ascii="Calibri" w:hAnsi="Calibri" w:cs="Calibri"/>
          <w:i/>
          <w:iCs/>
          <w:highlight w:val="cyan"/>
        </w:rPr>
        <w:tab/>
      </w:r>
      <w:r w:rsidRPr="000A5D16">
        <w:rPr>
          <w:rFonts w:ascii="Calibri" w:hAnsi="Calibri" w:cs="Calibri"/>
          <w:i/>
          <w:iCs/>
          <w:highlight w:val="cyan"/>
        </w:rPr>
        <w:tab/>
      </w:r>
      <w:r w:rsidRPr="000A5D16">
        <w:rPr>
          <w:rFonts w:ascii="Calibri" w:hAnsi="Calibri" w:cs="Calibri"/>
          <w:i/>
          <w:iCs/>
          <w:highlight w:val="cyan"/>
        </w:rPr>
        <w:tab/>
        <w:t xml:space="preserve"> 20A20B is 59.4% </w:t>
      </w:r>
    </w:p>
    <w:p w14:paraId="0B14CD72" w14:textId="77777777" w:rsidR="00C358FA" w:rsidRPr="000A5D16" w:rsidRDefault="00C358FA" w:rsidP="00C358FA">
      <w:pPr>
        <w:jc w:val="both"/>
        <w:rPr>
          <w:rFonts w:ascii="Calibri" w:hAnsi="Calibri" w:cs="Calibri"/>
          <w:i/>
          <w:iCs/>
          <w:highlight w:val="cyan"/>
          <w:u w:val="single"/>
        </w:rPr>
      </w:pPr>
      <w:r w:rsidRPr="000A5D16">
        <w:rPr>
          <w:rFonts w:ascii="Calibri" w:hAnsi="Calibri" w:cs="Calibri"/>
          <w:i/>
          <w:iCs/>
          <w:highlight w:val="cyan"/>
          <w:u w:val="single"/>
        </w:rPr>
        <w:t xml:space="preserve">CFSR Measure: Permanency for Children in Care 24 Months or Longer </w:t>
      </w:r>
    </w:p>
    <w:p w14:paraId="381A5586"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Of children who enter care on the first day of the 12-month period who had been in care for 24 months or more, the percentage discharged to permanency within 12 months of the first day will be 31.8% or more.</w:t>
      </w:r>
    </w:p>
    <w:p w14:paraId="654FB79D"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CFSR Round 3 Data Profile February 2022</w:t>
      </w:r>
    </w:p>
    <w:p w14:paraId="3E43FC3E"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 xml:space="preserve">Observed Performance:  21A21B is 54.3% </w:t>
      </w:r>
    </w:p>
    <w:p w14:paraId="5130BA2D"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ab/>
      </w:r>
      <w:r w:rsidRPr="000A5D16">
        <w:rPr>
          <w:rFonts w:ascii="Calibri" w:hAnsi="Calibri" w:cs="Calibri"/>
          <w:i/>
          <w:iCs/>
          <w:highlight w:val="cyan"/>
        </w:rPr>
        <w:tab/>
      </w:r>
      <w:r w:rsidRPr="000A5D16">
        <w:rPr>
          <w:rFonts w:ascii="Calibri" w:hAnsi="Calibri" w:cs="Calibri"/>
          <w:i/>
          <w:iCs/>
          <w:highlight w:val="cyan"/>
        </w:rPr>
        <w:tab/>
        <w:t xml:space="preserve"> 20B/21A is 54.5%</w:t>
      </w:r>
    </w:p>
    <w:p w14:paraId="55634084"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ab/>
      </w:r>
      <w:r w:rsidRPr="000A5D16">
        <w:rPr>
          <w:rFonts w:ascii="Calibri" w:hAnsi="Calibri" w:cs="Calibri"/>
          <w:i/>
          <w:iCs/>
          <w:highlight w:val="cyan"/>
        </w:rPr>
        <w:tab/>
      </w:r>
      <w:r w:rsidRPr="000A5D16">
        <w:rPr>
          <w:rFonts w:ascii="Calibri" w:hAnsi="Calibri" w:cs="Calibri"/>
          <w:i/>
          <w:iCs/>
          <w:highlight w:val="cyan"/>
        </w:rPr>
        <w:tab/>
        <w:t xml:space="preserve"> 20A20B is 51.4%</w:t>
      </w:r>
    </w:p>
    <w:p w14:paraId="5BAEDE92"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Risk Standardized Performance:  21A21B is 45.7%</w:t>
      </w:r>
    </w:p>
    <w:p w14:paraId="5E9D5FFA"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ab/>
      </w:r>
      <w:r w:rsidRPr="000A5D16">
        <w:rPr>
          <w:rFonts w:ascii="Calibri" w:hAnsi="Calibri" w:cs="Calibri"/>
          <w:i/>
          <w:iCs/>
          <w:highlight w:val="cyan"/>
        </w:rPr>
        <w:tab/>
      </w:r>
      <w:r w:rsidRPr="000A5D16">
        <w:rPr>
          <w:rFonts w:ascii="Calibri" w:hAnsi="Calibri" w:cs="Calibri"/>
          <w:i/>
          <w:iCs/>
          <w:highlight w:val="cyan"/>
        </w:rPr>
        <w:tab/>
      </w:r>
      <w:r w:rsidRPr="000A5D16">
        <w:rPr>
          <w:rFonts w:ascii="Calibri" w:hAnsi="Calibri" w:cs="Calibri"/>
          <w:i/>
          <w:iCs/>
          <w:highlight w:val="cyan"/>
        </w:rPr>
        <w:tab/>
        <w:t xml:space="preserve"> 20B/21A is 47.1%</w:t>
      </w:r>
    </w:p>
    <w:p w14:paraId="5677EAF6"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ab/>
      </w:r>
      <w:r w:rsidRPr="000A5D16">
        <w:rPr>
          <w:rFonts w:ascii="Calibri" w:hAnsi="Calibri" w:cs="Calibri"/>
          <w:i/>
          <w:iCs/>
          <w:highlight w:val="cyan"/>
        </w:rPr>
        <w:tab/>
      </w:r>
      <w:r w:rsidRPr="000A5D16">
        <w:rPr>
          <w:rFonts w:ascii="Calibri" w:hAnsi="Calibri" w:cs="Calibri"/>
          <w:i/>
          <w:iCs/>
          <w:highlight w:val="cyan"/>
        </w:rPr>
        <w:tab/>
      </w:r>
      <w:r w:rsidRPr="000A5D16">
        <w:rPr>
          <w:rFonts w:ascii="Calibri" w:hAnsi="Calibri" w:cs="Calibri"/>
          <w:i/>
          <w:iCs/>
          <w:highlight w:val="cyan"/>
        </w:rPr>
        <w:tab/>
        <w:t xml:space="preserve"> 20A20B is 44.3%</w:t>
      </w:r>
    </w:p>
    <w:p w14:paraId="60CF258F" w14:textId="77777777" w:rsidR="00C358FA" w:rsidRPr="000A5D16" w:rsidRDefault="00C358FA" w:rsidP="00C358FA">
      <w:pPr>
        <w:jc w:val="both"/>
        <w:rPr>
          <w:rFonts w:ascii="Calibri" w:hAnsi="Calibri" w:cs="Calibri"/>
          <w:i/>
          <w:iCs/>
          <w:highlight w:val="cyan"/>
          <w:u w:val="single"/>
        </w:rPr>
      </w:pPr>
      <w:r w:rsidRPr="000A5D16">
        <w:rPr>
          <w:rFonts w:ascii="Calibri" w:hAnsi="Calibri" w:cs="Calibri"/>
          <w:i/>
          <w:iCs/>
          <w:highlight w:val="cyan"/>
          <w:u w:val="single"/>
        </w:rPr>
        <w:t>CFSR Measure: Re-entry to Foster Care in 12 Months</w:t>
      </w:r>
    </w:p>
    <w:p w14:paraId="05E0D4F7"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Of children who enter care in a 12-month period, who discharged within 12 months to reunification, live with relative, or guardianship, the percent who reenter care within 12 months of their discharge will be 8.1% or less.</w:t>
      </w:r>
    </w:p>
    <w:p w14:paraId="1D56BE6E"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CFSR Round 3 Data Profile February 2021</w:t>
      </w:r>
    </w:p>
    <w:p w14:paraId="23D44C5E"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Observed Performance:  19A19B is 7.7%</w:t>
      </w:r>
    </w:p>
    <w:p w14:paraId="228273CA" w14:textId="4B5A2261"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ab/>
      </w:r>
      <w:r w:rsidRPr="000A5D16">
        <w:rPr>
          <w:rFonts w:ascii="Calibri" w:hAnsi="Calibri" w:cs="Calibri"/>
          <w:i/>
          <w:iCs/>
          <w:highlight w:val="cyan"/>
        </w:rPr>
        <w:tab/>
      </w:r>
      <w:r w:rsidRPr="000A5D16">
        <w:rPr>
          <w:rFonts w:ascii="Calibri" w:hAnsi="Calibri" w:cs="Calibri"/>
          <w:i/>
          <w:iCs/>
          <w:highlight w:val="cyan"/>
        </w:rPr>
        <w:tab/>
        <w:t xml:space="preserve"> 18B19A is 9.0%</w:t>
      </w:r>
    </w:p>
    <w:p w14:paraId="01A0C45C" w14:textId="77777777"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lastRenderedPageBreak/>
        <w:t>Risk Standardized Performance:  19A19B is 5.5%</w:t>
      </w:r>
    </w:p>
    <w:p w14:paraId="2C6BB291" w14:textId="5BE5B848" w:rsidR="00C358FA" w:rsidRPr="000A5D16" w:rsidRDefault="00C358FA" w:rsidP="00C358FA">
      <w:pPr>
        <w:jc w:val="both"/>
        <w:rPr>
          <w:rFonts w:ascii="Calibri" w:hAnsi="Calibri" w:cs="Calibri"/>
          <w:i/>
          <w:iCs/>
          <w:highlight w:val="cyan"/>
        </w:rPr>
      </w:pPr>
      <w:r w:rsidRPr="000A5D16">
        <w:rPr>
          <w:rFonts w:ascii="Calibri" w:hAnsi="Calibri" w:cs="Calibri"/>
          <w:i/>
          <w:iCs/>
          <w:highlight w:val="cyan"/>
        </w:rPr>
        <w:tab/>
      </w:r>
      <w:r w:rsidRPr="000A5D16">
        <w:rPr>
          <w:rFonts w:ascii="Calibri" w:hAnsi="Calibri" w:cs="Calibri"/>
          <w:i/>
          <w:iCs/>
          <w:highlight w:val="cyan"/>
        </w:rPr>
        <w:tab/>
      </w:r>
      <w:r w:rsidRPr="000A5D16">
        <w:rPr>
          <w:rFonts w:ascii="Calibri" w:hAnsi="Calibri" w:cs="Calibri"/>
          <w:i/>
          <w:iCs/>
          <w:highlight w:val="cyan"/>
        </w:rPr>
        <w:tab/>
      </w:r>
      <w:r w:rsidRPr="000A5D16">
        <w:rPr>
          <w:rFonts w:ascii="Calibri" w:hAnsi="Calibri" w:cs="Calibri"/>
          <w:i/>
          <w:iCs/>
          <w:highlight w:val="cyan"/>
        </w:rPr>
        <w:tab/>
        <w:t xml:space="preserve"> 18B19A is 5.9%</w:t>
      </w:r>
    </w:p>
    <w:p w14:paraId="3AAE2B99" w14:textId="77777777" w:rsidR="00C358FA" w:rsidRPr="000A5D16" w:rsidRDefault="00C358FA" w:rsidP="00C358FA">
      <w:pPr>
        <w:rPr>
          <w:i/>
          <w:iCs/>
          <w:highlight w:val="cyan"/>
        </w:rPr>
      </w:pPr>
      <w:r w:rsidRPr="000A5D16">
        <w:rPr>
          <w:noProof/>
          <w:highlight w:val="cyan"/>
        </w:rPr>
        <w:drawing>
          <wp:inline distT="0" distB="0" distL="0" distR="0" wp14:anchorId="52C773D8" wp14:editId="6817A031">
            <wp:extent cx="5995283" cy="252920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96030" cy="2529520"/>
                    </a:xfrm>
                    <a:prstGeom prst="rect">
                      <a:avLst/>
                    </a:prstGeom>
                    <a:noFill/>
                    <a:ln>
                      <a:noFill/>
                    </a:ln>
                  </pic:spPr>
                </pic:pic>
              </a:graphicData>
            </a:graphic>
          </wp:inline>
        </w:drawing>
      </w:r>
    </w:p>
    <w:p w14:paraId="46CB5048" w14:textId="77777777" w:rsidR="00C358FA" w:rsidRPr="000A5D16" w:rsidRDefault="00C358FA" w:rsidP="009D273D">
      <w:pPr>
        <w:jc w:val="both"/>
        <w:rPr>
          <w:i/>
          <w:iCs/>
          <w:highlight w:val="cyan"/>
        </w:rPr>
      </w:pPr>
      <w:r w:rsidRPr="000A5D16">
        <w:rPr>
          <w:i/>
          <w:iCs/>
          <w:highlight w:val="cyan"/>
        </w:rPr>
        <w:t>The Supreme Court of Appeals of West Virginia Child Abuse and Neglect (CAN) database</w:t>
      </w:r>
    </w:p>
    <w:p w14:paraId="00D3A517" w14:textId="77777777" w:rsidR="00C358FA" w:rsidRPr="000A5D16" w:rsidRDefault="00C358FA" w:rsidP="009D273D">
      <w:pPr>
        <w:jc w:val="both"/>
        <w:rPr>
          <w:i/>
          <w:iCs/>
          <w:highlight w:val="cyan"/>
        </w:rPr>
      </w:pPr>
      <w:r w:rsidRPr="000A5D16">
        <w:rPr>
          <w:i/>
          <w:iCs/>
          <w:highlight w:val="cyan"/>
        </w:rPr>
        <w:t>This chart looks at certain performance measures over time. Data to calculate these measures are contained in JANIS. It should be noted that this does not capture 100% of cases, but a sampling of cases for that year. These numbers reflect the work of all child welfare professionals.</w:t>
      </w:r>
    </w:p>
    <w:p w14:paraId="5574D2D9" w14:textId="33F7E4B4" w:rsidR="00C358FA" w:rsidRPr="000A5D16" w:rsidRDefault="00C358FA" w:rsidP="00C358FA">
      <w:pPr>
        <w:pStyle w:val="NoSpacing"/>
        <w:jc w:val="both"/>
        <w:rPr>
          <w:rFonts w:cs="Calibri"/>
          <w:i/>
          <w:iCs/>
          <w:highlight w:val="cyan"/>
        </w:rPr>
      </w:pPr>
      <w:r w:rsidRPr="000A5D16">
        <w:rPr>
          <w:rFonts w:cs="Calibri"/>
          <w:i/>
          <w:iCs/>
          <w:highlight w:val="cyan"/>
        </w:rPr>
        <w:t xml:space="preserve">This measures the average (mean) time from filing of the original petition to the permanency achieved date for each child. This is calculated using all records for all children, including both original </w:t>
      </w:r>
      <w:r w:rsidR="00517198" w:rsidRPr="000A5D16">
        <w:rPr>
          <w:rFonts w:cs="Calibri"/>
          <w:i/>
          <w:iCs/>
          <w:highlight w:val="cyan"/>
        </w:rPr>
        <w:t>petitions</w:t>
      </w:r>
      <w:r w:rsidRPr="000A5D16">
        <w:rPr>
          <w:rFonts w:cs="Calibri"/>
          <w:i/>
          <w:iCs/>
          <w:highlight w:val="cyan"/>
        </w:rPr>
        <w:t xml:space="preserve"> filing date and the permanency achieved date.</w:t>
      </w:r>
    </w:p>
    <w:p w14:paraId="7DC9AAB1" w14:textId="77777777" w:rsidR="00C358FA" w:rsidRPr="000A5D16" w:rsidRDefault="00C358FA" w:rsidP="00C358FA">
      <w:pPr>
        <w:jc w:val="center"/>
        <w:rPr>
          <w:rFonts w:cstheme="minorHAnsi"/>
          <w:highlight w:val="cyan"/>
        </w:rPr>
      </w:pPr>
      <w:r w:rsidRPr="000A5D16">
        <w:rPr>
          <w:noProof/>
          <w:highlight w:val="cyan"/>
        </w:rPr>
        <w:lastRenderedPageBreak/>
        <w:drawing>
          <wp:inline distT="0" distB="0" distL="0" distR="0" wp14:anchorId="3F9DA59C" wp14:editId="6D696C29">
            <wp:extent cx="4572000" cy="2743200"/>
            <wp:effectExtent l="0" t="0" r="0" b="0"/>
            <wp:docPr id="223" name="Chart 223">
              <a:extLst xmlns:a="http://schemas.openxmlformats.org/drawingml/2006/main">
                <a:ext uri="{FF2B5EF4-FFF2-40B4-BE49-F238E27FC236}">
                  <a16:creationId xmlns:a16="http://schemas.microsoft.com/office/drawing/2014/main" id="{BDAF35CB-5CE4-4F87-A991-47692D771E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CA63CAA" w14:textId="5A8C76E5" w:rsidR="00C358FA" w:rsidRPr="000A5D16" w:rsidRDefault="003A72CA" w:rsidP="009D273D">
      <w:pPr>
        <w:jc w:val="both"/>
        <w:rPr>
          <w:rFonts w:cstheme="minorHAnsi"/>
          <w:i/>
          <w:iCs/>
          <w:highlight w:val="cyan"/>
        </w:rPr>
      </w:pPr>
      <w:r w:rsidRPr="000A5D16">
        <w:rPr>
          <w:rFonts w:cstheme="minorHAnsi"/>
          <w:i/>
          <w:iCs/>
          <w:highlight w:val="cyan"/>
        </w:rPr>
        <w:t xml:space="preserve">Source: </w:t>
      </w:r>
      <w:r w:rsidR="00C358FA" w:rsidRPr="000A5D16">
        <w:rPr>
          <w:rFonts w:cstheme="minorHAnsi"/>
          <w:i/>
          <w:iCs/>
          <w:highlight w:val="cyan"/>
        </w:rPr>
        <w:t>The Supreme Court of Appeals of West Virginia Child Abuse and Neglect (CAN) database</w:t>
      </w:r>
    </w:p>
    <w:p w14:paraId="5072230B" w14:textId="77777777" w:rsidR="00C358FA" w:rsidRPr="000A5D16" w:rsidRDefault="00C358FA" w:rsidP="009D273D">
      <w:pPr>
        <w:jc w:val="both"/>
        <w:rPr>
          <w:i/>
          <w:iCs/>
          <w:highlight w:val="cyan"/>
        </w:rPr>
      </w:pPr>
      <w:r w:rsidRPr="000A5D16">
        <w:rPr>
          <w:i/>
          <w:iCs/>
          <w:highlight w:val="cyan"/>
        </w:rPr>
        <w:t xml:space="preserve">This chart demonstrates time to permanency in days. The line indicates the rising numbers of new petitions each year.  Data to calculate this data is taken from JANIS. Only records with the completed data fields needed to calculate this figure are included. This is sample data. </w:t>
      </w:r>
    </w:p>
    <w:p w14:paraId="45B73C4E" w14:textId="77777777" w:rsidR="00C358FA" w:rsidRPr="000A5D16" w:rsidRDefault="00C358FA" w:rsidP="00C358FA">
      <w:pPr>
        <w:rPr>
          <w:highlight w:val="cyan"/>
        </w:rPr>
      </w:pPr>
      <w:r w:rsidRPr="000A5D16">
        <w:rPr>
          <w:noProof/>
          <w:highlight w:val="cyan"/>
        </w:rPr>
        <w:drawing>
          <wp:inline distT="0" distB="0" distL="0" distR="0" wp14:anchorId="464F6B5A" wp14:editId="00676479">
            <wp:extent cx="3981453" cy="2343150"/>
            <wp:effectExtent l="0" t="0" r="0" b="0"/>
            <wp:docPr id="881" name="img5.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881" name="img5.png" descr="Chart, line chart&#10;&#10;Description automatically generated"/>
                    <pic:cNvPicPr/>
                  </pic:nvPicPr>
                  <pic:blipFill>
                    <a:blip r:embed="rId78" cstate="print"/>
                    <a:stretch>
                      <a:fillRect/>
                    </a:stretch>
                  </pic:blipFill>
                  <pic:spPr>
                    <a:xfrm>
                      <a:off x="0" y="0"/>
                      <a:ext cx="3981453" cy="2343150"/>
                    </a:xfrm>
                    <a:prstGeom prst="rect">
                      <a:avLst/>
                    </a:prstGeom>
                  </pic:spPr>
                </pic:pic>
              </a:graphicData>
            </a:graphic>
          </wp:inline>
        </w:drawing>
      </w:r>
    </w:p>
    <w:p w14:paraId="219157FA" w14:textId="617B5F79" w:rsidR="00C358FA" w:rsidRPr="000A5D16" w:rsidRDefault="003A72CA" w:rsidP="009D273D">
      <w:pPr>
        <w:jc w:val="both"/>
        <w:rPr>
          <w:i/>
          <w:iCs/>
          <w:highlight w:val="cyan"/>
        </w:rPr>
      </w:pPr>
      <w:r w:rsidRPr="000A5D16">
        <w:rPr>
          <w:i/>
          <w:iCs/>
          <w:highlight w:val="cyan"/>
        </w:rPr>
        <w:t xml:space="preserve">Source: </w:t>
      </w:r>
      <w:r w:rsidR="00C358FA" w:rsidRPr="000A5D16">
        <w:rPr>
          <w:i/>
          <w:iCs/>
          <w:highlight w:val="cyan"/>
        </w:rPr>
        <w:t>The Supreme Court of Appeals of West Virginia Child Abuse and Neglect (CAN) database</w:t>
      </w:r>
    </w:p>
    <w:p w14:paraId="5FE8CAEA" w14:textId="77777777" w:rsidR="00C358FA" w:rsidRPr="000A5D16" w:rsidRDefault="00C358FA" w:rsidP="009D273D">
      <w:pPr>
        <w:jc w:val="both"/>
        <w:rPr>
          <w:i/>
          <w:iCs/>
          <w:highlight w:val="cyan"/>
        </w:rPr>
      </w:pPr>
      <w:r w:rsidRPr="000A5D16">
        <w:rPr>
          <w:i/>
          <w:iCs/>
          <w:highlight w:val="cyan"/>
        </w:rPr>
        <w:t>Trend Charts for ALL Circuit Courts - Statewide data 2011 - 2020 YTD</w:t>
      </w:r>
    </w:p>
    <w:p w14:paraId="00BD5C96" w14:textId="77777777" w:rsidR="00C358FA" w:rsidRPr="000A5D16" w:rsidRDefault="00C358FA" w:rsidP="00C358FA">
      <w:pPr>
        <w:rPr>
          <w:highlight w:val="cyan"/>
        </w:rPr>
      </w:pPr>
      <w:r w:rsidRPr="000A5D16">
        <w:rPr>
          <w:noProof/>
          <w:highlight w:val="cyan"/>
        </w:rPr>
        <w:lastRenderedPageBreak/>
        <w:drawing>
          <wp:inline distT="0" distB="0" distL="0" distR="0" wp14:anchorId="06D3A5D3" wp14:editId="198627F0">
            <wp:extent cx="3981453" cy="2343150"/>
            <wp:effectExtent l="0" t="0" r="0" b="0"/>
            <wp:docPr id="882" name="img6.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882" name="img6.png" descr="Chart, line chart&#10;&#10;Description automatically generated"/>
                    <pic:cNvPicPr/>
                  </pic:nvPicPr>
                  <pic:blipFill>
                    <a:blip r:embed="rId79" cstate="print"/>
                    <a:stretch>
                      <a:fillRect/>
                    </a:stretch>
                  </pic:blipFill>
                  <pic:spPr>
                    <a:xfrm>
                      <a:off x="0" y="0"/>
                      <a:ext cx="3981453" cy="2343150"/>
                    </a:xfrm>
                    <a:prstGeom prst="rect">
                      <a:avLst/>
                    </a:prstGeom>
                  </pic:spPr>
                </pic:pic>
              </a:graphicData>
            </a:graphic>
          </wp:inline>
        </w:drawing>
      </w:r>
    </w:p>
    <w:p w14:paraId="7B959758" w14:textId="3A6774DF" w:rsidR="00C358FA" w:rsidRPr="000A5D16" w:rsidRDefault="003A72CA" w:rsidP="009D273D">
      <w:pPr>
        <w:jc w:val="both"/>
        <w:rPr>
          <w:i/>
          <w:iCs/>
          <w:highlight w:val="cyan"/>
        </w:rPr>
      </w:pPr>
      <w:r w:rsidRPr="000A5D16">
        <w:rPr>
          <w:i/>
          <w:iCs/>
          <w:highlight w:val="cyan"/>
        </w:rPr>
        <w:t xml:space="preserve">Source: </w:t>
      </w:r>
      <w:r w:rsidR="00C358FA" w:rsidRPr="000A5D16">
        <w:rPr>
          <w:i/>
          <w:iCs/>
          <w:highlight w:val="cyan"/>
        </w:rPr>
        <w:t>The Supreme Court of Appeals of West Virginia Child Abuse and Neglect (CAN) database</w:t>
      </w:r>
    </w:p>
    <w:p w14:paraId="34DBF54B" w14:textId="77777777" w:rsidR="00C358FA" w:rsidRPr="000A5D16" w:rsidRDefault="00C358FA" w:rsidP="009D273D">
      <w:pPr>
        <w:jc w:val="both"/>
        <w:rPr>
          <w:i/>
          <w:iCs/>
          <w:highlight w:val="cyan"/>
        </w:rPr>
      </w:pPr>
      <w:r w:rsidRPr="000A5D16">
        <w:rPr>
          <w:i/>
          <w:iCs/>
          <w:highlight w:val="cyan"/>
        </w:rPr>
        <w:t>Trend Charts for ALL Circuit Courts - Statewide data 2011 - 2020 YTD</w:t>
      </w:r>
    </w:p>
    <w:p w14:paraId="755E1A08" w14:textId="77777777" w:rsidR="00C358FA" w:rsidRPr="000A5D16" w:rsidRDefault="00C358FA" w:rsidP="00C358FA">
      <w:pPr>
        <w:rPr>
          <w:highlight w:val="cyan"/>
        </w:rPr>
      </w:pPr>
      <w:r w:rsidRPr="000A5D16">
        <w:rPr>
          <w:noProof/>
          <w:highlight w:val="cyan"/>
        </w:rPr>
        <w:drawing>
          <wp:inline distT="0" distB="0" distL="0" distR="0" wp14:anchorId="48E47D2C" wp14:editId="4AB6DB95">
            <wp:extent cx="3981453" cy="2343150"/>
            <wp:effectExtent l="0" t="0" r="0" b="0"/>
            <wp:docPr id="883" name="img8.png" descr="Chart, line 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883" name="img8.png" descr="Chart, line chart, scatter chart&#10;&#10;Description automatically generated"/>
                    <pic:cNvPicPr/>
                  </pic:nvPicPr>
                  <pic:blipFill>
                    <a:blip r:embed="rId80" cstate="print"/>
                    <a:stretch>
                      <a:fillRect/>
                    </a:stretch>
                  </pic:blipFill>
                  <pic:spPr>
                    <a:xfrm>
                      <a:off x="0" y="0"/>
                      <a:ext cx="3981453" cy="2343150"/>
                    </a:xfrm>
                    <a:prstGeom prst="rect">
                      <a:avLst/>
                    </a:prstGeom>
                  </pic:spPr>
                </pic:pic>
              </a:graphicData>
            </a:graphic>
          </wp:inline>
        </w:drawing>
      </w:r>
    </w:p>
    <w:p w14:paraId="3619924D" w14:textId="350F65E7" w:rsidR="00C358FA" w:rsidRPr="000A5D16" w:rsidRDefault="003A72CA" w:rsidP="009D273D">
      <w:pPr>
        <w:spacing w:before="0" w:beforeAutospacing="0" w:after="0" w:afterAutospacing="0"/>
        <w:jc w:val="both"/>
        <w:rPr>
          <w:i/>
          <w:iCs/>
          <w:highlight w:val="cyan"/>
        </w:rPr>
      </w:pPr>
      <w:r w:rsidRPr="000A5D16">
        <w:rPr>
          <w:i/>
          <w:iCs/>
          <w:highlight w:val="cyan"/>
        </w:rPr>
        <w:t xml:space="preserve">Source: </w:t>
      </w:r>
      <w:r w:rsidR="00C358FA" w:rsidRPr="000A5D16">
        <w:rPr>
          <w:i/>
          <w:iCs/>
          <w:highlight w:val="cyan"/>
        </w:rPr>
        <w:t>The Supreme Court of Appeals of West Virginia Child Abuse and Neglect (CAN) database</w:t>
      </w:r>
    </w:p>
    <w:p w14:paraId="0E0E754F" w14:textId="77777777" w:rsidR="00C358FA" w:rsidRPr="000A5D16" w:rsidRDefault="00C358FA" w:rsidP="009D273D">
      <w:pPr>
        <w:spacing w:before="0" w:beforeAutospacing="0" w:after="0" w:afterAutospacing="0"/>
        <w:jc w:val="both"/>
        <w:rPr>
          <w:i/>
          <w:iCs/>
          <w:highlight w:val="cyan"/>
        </w:rPr>
      </w:pPr>
      <w:r w:rsidRPr="000A5D16">
        <w:rPr>
          <w:i/>
          <w:iCs/>
          <w:highlight w:val="cyan"/>
        </w:rPr>
        <w:t>Trend Charts for ALL Circuit Courts - Statewide data 2011 - 2020 YTD</w:t>
      </w:r>
    </w:p>
    <w:p w14:paraId="5BB7094D" w14:textId="77777777" w:rsidR="00C358FA" w:rsidRPr="000A5D16" w:rsidRDefault="00C358FA" w:rsidP="009D273D">
      <w:pPr>
        <w:jc w:val="both"/>
        <w:rPr>
          <w:rFonts w:ascii="Calibri" w:hAnsi="Calibri" w:cs="Calibri"/>
          <w:i/>
          <w:iCs/>
          <w:highlight w:val="cyan"/>
        </w:rPr>
      </w:pPr>
      <w:r w:rsidRPr="000A5D16">
        <w:rPr>
          <w:rFonts w:ascii="Calibri" w:hAnsi="Calibri" w:cs="Calibri"/>
          <w:i/>
          <w:iCs/>
          <w:highlight w:val="cyan"/>
        </w:rPr>
        <w:t xml:space="preserve">Outcome Permanency 1 is measured by performance on three CFSR Items. These include Item 4-stability of foster care placement, Item 5-permanency goal for the child, and Item 6-achieving reunification, guardianship, adoption, or other planned permanent living arrangement as found in the 2016 Federal CFSR Onsite Review Instrument. During case reviews conducted during FFY 2021, Permanency 1 was substantially achieved in 40% of the cases reviewed, and partially achieved in 56.92% of the cases reviewed. Case reviews are reflective of practice that occurred approximately 12 months prior to the date </w:t>
      </w:r>
      <w:r w:rsidRPr="000A5D16">
        <w:rPr>
          <w:rFonts w:ascii="Calibri" w:hAnsi="Calibri" w:cs="Calibri"/>
          <w:i/>
          <w:iCs/>
          <w:highlight w:val="cyan"/>
        </w:rPr>
        <w:lastRenderedPageBreak/>
        <w:t xml:space="preserve">of the review. During FFY 2020, Permanency Outcome 1 was 31.34% substantially achieved and 34.33% substantially achieved. Positive increases in findings were observed in CFSR items 4 and 5, while a slight decrease was noted in CFSR Item 6. DPQI case review data for Outcome Permanency 1 shows an increase in meeting the measure when FFYs 2020 and 2021 are compared. The increase observed is 8.66%. </w:t>
      </w:r>
    </w:p>
    <w:p w14:paraId="17ECB241" w14:textId="7BDD5EE3" w:rsidR="00C358FA" w:rsidRPr="000A5D16" w:rsidRDefault="00C358FA" w:rsidP="009D273D">
      <w:pPr>
        <w:jc w:val="both"/>
        <w:rPr>
          <w:rFonts w:ascii="Calibri" w:hAnsi="Calibri" w:cs="Calibri"/>
          <w:i/>
          <w:iCs/>
          <w:highlight w:val="cyan"/>
        </w:rPr>
      </w:pPr>
      <w:r w:rsidRPr="000A5D16">
        <w:rPr>
          <w:rFonts w:ascii="Calibri" w:hAnsi="Calibri" w:cs="Calibri"/>
          <w:i/>
          <w:iCs/>
          <w:highlight w:val="cyan"/>
        </w:rPr>
        <w:t xml:space="preserve">The February 2022 Child and Family Services Review </w:t>
      </w:r>
      <w:r w:rsidR="00A6798E" w:rsidRPr="000A5D16">
        <w:rPr>
          <w:rFonts w:ascii="Calibri" w:hAnsi="Calibri" w:cs="Calibri"/>
          <w:i/>
          <w:iCs/>
          <w:highlight w:val="cyan"/>
        </w:rPr>
        <w:t>Round</w:t>
      </w:r>
      <w:r w:rsidRPr="000A5D16">
        <w:rPr>
          <w:rFonts w:ascii="Calibri" w:hAnsi="Calibri" w:cs="Calibri"/>
          <w:i/>
          <w:iCs/>
          <w:highlight w:val="cyan"/>
        </w:rPr>
        <w:t xml:space="preserve"> 3 Data Profile indicates that West Virginia did not meet the CFSR national standard for permanency within 12 months for children entering foster care.  West Virginia did meet or exceed the CFSR national standards for permanency within 12 months for children in care 12 to 23 months, permanency within 12 months for children in care for 24 months or more, re-entry into foster care, and placement stability. </w:t>
      </w:r>
    </w:p>
    <w:p w14:paraId="6E7F34F0" w14:textId="3A9FD908" w:rsidR="00C358FA" w:rsidRPr="000A5D16" w:rsidRDefault="00C358FA" w:rsidP="009D273D">
      <w:pPr>
        <w:jc w:val="both"/>
        <w:rPr>
          <w:rFonts w:ascii="Calibri" w:hAnsi="Calibri" w:cs="Calibri"/>
          <w:i/>
          <w:iCs/>
          <w:highlight w:val="cyan"/>
        </w:rPr>
      </w:pPr>
      <w:r w:rsidRPr="000A5D16">
        <w:rPr>
          <w:rFonts w:ascii="Calibri" w:hAnsi="Calibri" w:cs="Calibri"/>
          <w:i/>
          <w:iCs/>
          <w:highlight w:val="cyan"/>
        </w:rPr>
        <w:t xml:space="preserve">Barriers to ensuring that children who enter foster care are discharged timely to a caregiver who will ensure they remain </w:t>
      </w:r>
      <w:r w:rsidR="000036CF" w:rsidRPr="000A5D16">
        <w:rPr>
          <w:rFonts w:ascii="Calibri" w:hAnsi="Calibri" w:cs="Calibri"/>
          <w:i/>
          <w:iCs/>
          <w:highlight w:val="cyan"/>
        </w:rPr>
        <w:t>safe,</w:t>
      </w:r>
      <w:r w:rsidRPr="000A5D16">
        <w:rPr>
          <w:rFonts w:ascii="Calibri" w:hAnsi="Calibri" w:cs="Calibri"/>
          <w:i/>
          <w:iCs/>
          <w:highlight w:val="cyan"/>
        </w:rPr>
        <w:t xml:space="preserve"> and their needs are met until they reach adulthood are complex. These barriers include delays in the court process such as extended improvement periods being granted to parents and parents being adjudicated at separate times. It is not unusual for the parents in the same court case to be on separate timelines. The difference in court timelines for parents involved in the same case and extensions to improvement periods and other delays in the court process can be caused by case circumstances such as</w:t>
      </w:r>
      <w:r w:rsidR="001344EA" w:rsidRPr="000A5D16">
        <w:rPr>
          <w:rFonts w:ascii="Calibri" w:hAnsi="Calibri" w:cs="Calibri"/>
          <w:i/>
          <w:iCs/>
          <w:highlight w:val="cyan"/>
        </w:rPr>
        <w:t xml:space="preserve">; </w:t>
      </w:r>
      <w:r w:rsidRPr="000A5D16">
        <w:rPr>
          <w:rFonts w:ascii="Calibri" w:hAnsi="Calibri" w:cs="Calibri"/>
          <w:i/>
          <w:iCs/>
          <w:highlight w:val="cyan"/>
        </w:rPr>
        <w:t xml:space="preserve">waiting for paternity testing to be completed, multiple fathers or unknown fathers named, parents remaining in rehabilitation programs, and parents who are incarcerated but are expected to be released during the court case. Delays in the court process were </w:t>
      </w:r>
      <w:r w:rsidR="0085752A" w:rsidRPr="000A5D16">
        <w:rPr>
          <w:rFonts w:ascii="Calibri" w:hAnsi="Calibri" w:cs="Calibri"/>
          <w:i/>
          <w:iCs/>
          <w:highlight w:val="cyan"/>
        </w:rPr>
        <w:t xml:space="preserve">also </w:t>
      </w:r>
      <w:r w:rsidRPr="000A5D16">
        <w:rPr>
          <w:rFonts w:ascii="Calibri" w:hAnsi="Calibri" w:cs="Calibri"/>
          <w:i/>
          <w:iCs/>
          <w:highlight w:val="cyan"/>
        </w:rPr>
        <w:t xml:space="preserve">caused by the </w:t>
      </w:r>
      <w:r w:rsidR="00692E6B" w:rsidRPr="000A5D16">
        <w:rPr>
          <w:rFonts w:ascii="Calibri" w:hAnsi="Calibri" w:cs="Calibri"/>
          <w:i/>
          <w:iCs/>
          <w:highlight w:val="cyan"/>
        </w:rPr>
        <w:t>COVID</w:t>
      </w:r>
      <w:r w:rsidRPr="000A5D16">
        <w:rPr>
          <w:rFonts w:ascii="Calibri" w:hAnsi="Calibri" w:cs="Calibri"/>
          <w:i/>
          <w:iCs/>
          <w:highlight w:val="cyan"/>
        </w:rPr>
        <w:t xml:space="preserve">-19 pandemic.  </w:t>
      </w:r>
    </w:p>
    <w:p w14:paraId="211EC669" w14:textId="324BE459" w:rsidR="00C358FA" w:rsidRPr="000A5D16" w:rsidRDefault="00C358FA" w:rsidP="009D273D">
      <w:pPr>
        <w:jc w:val="both"/>
        <w:rPr>
          <w:rFonts w:ascii="Calibri" w:hAnsi="Calibri" w:cs="Calibri"/>
          <w:i/>
          <w:iCs/>
          <w:highlight w:val="cyan"/>
        </w:rPr>
      </w:pPr>
      <w:r w:rsidRPr="000A5D16">
        <w:rPr>
          <w:rFonts w:ascii="Calibri" w:hAnsi="Calibri" w:cs="Calibri"/>
          <w:i/>
          <w:iCs/>
          <w:highlight w:val="cyan"/>
        </w:rPr>
        <w:t>Barriers to higher Permanency 1 Outcomes are also societal and agency related. These include the inability of relatives to serve as resource providers due to historic or current addiction or CPS history, a lack of resource homes, inability to transform relative resource homes to traditional resource providers willing to foster additional children, lack of supports to foster parents in order to stabilize placements, and the inability to ensure adequate staffing levels with the result being increased functional caseloads. Strategies to positively impact Outcome Permanency 1 are included in the West Virginia Program Improvement Plan. These strategies include increasing the number of resource homes, ensuring resource families are engaged in the caseworker process, and staff recruitment and retention efforts. Data related to PIP goal achievement will be discussed following completion of the first optional measurement period in May of 2022.</w:t>
      </w:r>
    </w:p>
    <w:p w14:paraId="63003C31" w14:textId="480DA056" w:rsidR="00C358FA" w:rsidRPr="000A5D16" w:rsidRDefault="00C358FA" w:rsidP="009D273D">
      <w:pPr>
        <w:jc w:val="both"/>
        <w:rPr>
          <w:rFonts w:ascii="Calibri" w:hAnsi="Calibri" w:cs="Arial"/>
          <w:i/>
          <w:iCs/>
          <w:highlight w:val="cyan"/>
        </w:rPr>
      </w:pPr>
      <w:r w:rsidRPr="000A5D16">
        <w:rPr>
          <w:rFonts w:ascii="Calibri" w:hAnsi="Calibri" w:cs="Arial"/>
          <w:i/>
          <w:iCs/>
          <w:highlight w:val="cyan"/>
        </w:rPr>
        <w:t>Supreme Court of Appeals of West Virginia data in conjunction with DPQI case review data provides a more extensive data set when measuring the achievement of permanency goals. CANS data indicates (on average) the amount of time it takes children to reach permanency has steadily increased since 2015. The same data set shows that the number of new petitions filed decreased when year 2020 is compared with the three years prior.  (See charts above)</w:t>
      </w:r>
    </w:p>
    <w:p w14:paraId="4DCCE001" w14:textId="77777777" w:rsidR="009D273D" w:rsidRPr="00962B71" w:rsidRDefault="009D273D" w:rsidP="009D273D">
      <w:pPr>
        <w:jc w:val="both"/>
        <w:rPr>
          <w:rFonts w:ascii="Calibri" w:hAnsi="Calibri" w:cs="Arial"/>
          <w:i/>
          <w:iCs/>
          <w:highlight w:val="lightGray"/>
        </w:rPr>
      </w:pPr>
    </w:p>
    <w:p w14:paraId="5D96A1C5" w14:textId="77777777" w:rsidR="001D3445" w:rsidRPr="00A27250" w:rsidRDefault="001D3445" w:rsidP="001D3445">
      <w:pPr>
        <w:pBdr>
          <w:top w:val="single" w:sz="4" w:space="10" w:color="000000"/>
          <w:left w:val="single" w:sz="4" w:space="3" w:color="000000"/>
          <w:bottom w:val="single" w:sz="4" w:space="6" w:color="000000"/>
          <w:right w:val="single" w:sz="4" w:space="0" w:color="000000"/>
        </w:pBdr>
        <w:spacing w:after="143" w:line="278" w:lineRule="exact"/>
        <w:ind w:left="72"/>
        <w:jc w:val="both"/>
        <w:textAlignment w:val="baseline"/>
        <w:rPr>
          <w:rFonts w:ascii="Calibri" w:eastAsia="Arial" w:hAnsi="Calibri" w:cs="Calibri"/>
          <w:b/>
          <w:color w:val="365F91"/>
        </w:rPr>
      </w:pPr>
      <w:r w:rsidRPr="00A27250">
        <w:rPr>
          <w:rFonts w:ascii="Calibri" w:eastAsia="Arial" w:hAnsi="Calibri" w:cs="Calibri"/>
          <w:b/>
          <w:color w:val="365F91"/>
        </w:rPr>
        <w:lastRenderedPageBreak/>
        <w:t xml:space="preserve">Permanency Outcome 2: The continuity of family relationships and connections is </w:t>
      </w:r>
      <w:r w:rsidRPr="00A27250">
        <w:rPr>
          <w:rFonts w:ascii="Calibri" w:eastAsia="Arial" w:hAnsi="Calibri" w:cs="Calibri"/>
          <w:b/>
          <w:color w:val="365F91"/>
        </w:rPr>
        <w:br/>
        <w:t>preserved for children.</w:t>
      </w:r>
    </w:p>
    <w:p w14:paraId="76C8F714" w14:textId="77777777" w:rsidR="001D3445" w:rsidRPr="00A27250" w:rsidRDefault="001D3445" w:rsidP="001D3445">
      <w:pPr>
        <w:spacing w:before="2" w:after="0" w:line="274" w:lineRule="exact"/>
        <w:ind w:left="72"/>
        <w:jc w:val="both"/>
        <w:textAlignment w:val="baseline"/>
        <w:rPr>
          <w:rFonts w:ascii="Calibri" w:eastAsia="Arial" w:hAnsi="Calibri" w:cs="Calibri"/>
          <w:b/>
          <w:color w:val="365F91"/>
        </w:rPr>
      </w:pPr>
      <w:r w:rsidRPr="00A27250">
        <w:rPr>
          <w:rFonts w:ascii="Calibri" w:eastAsia="Arial" w:hAnsi="Calibri" w:cs="Calibri"/>
          <w:b/>
          <w:color w:val="365F91"/>
        </w:rPr>
        <w:t>Placement with Siblings (Item 7)</w:t>
      </w:r>
    </w:p>
    <w:p w14:paraId="16BBA56A" w14:textId="77777777" w:rsidR="001D3445" w:rsidRPr="00A27250" w:rsidRDefault="001D3445" w:rsidP="001D3445">
      <w:pPr>
        <w:spacing w:before="239" w:after="0" w:line="253" w:lineRule="exact"/>
        <w:ind w:left="72" w:right="360"/>
        <w:jc w:val="both"/>
        <w:textAlignment w:val="baseline"/>
        <w:rPr>
          <w:rFonts w:ascii="Calibri" w:eastAsia="Arial" w:hAnsi="Calibri" w:cs="Calibri"/>
          <w:b/>
          <w:color w:val="000000"/>
        </w:rPr>
      </w:pPr>
      <w:r w:rsidRPr="00A27250">
        <w:rPr>
          <w:rFonts w:ascii="Calibri" w:eastAsia="Arial" w:hAnsi="Calibri" w:cs="Calibri"/>
          <w:b/>
          <w:color w:val="000000"/>
        </w:rPr>
        <w:t xml:space="preserve">Purpose of Assessment: </w:t>
      </w:r>
      <w:r w:rsidRPr="00A27250">
        <w:rPr>
          <w:rFonts w:ascii="Calibri" w:eastAsia="Arial" w:hAnsi="Calibri" w:cs="Calibri"/>
          <w:color w:val="000000"/>
        </w:rPr>
        <w:t>To determine whether, during the period under review, concerted efforts were made to ensure that siblings in foster care are placed together unless a separation was necessary to meet the needs of one of the siblings.</w:t>
      </w:r>
    </w:p>
    <w:p w14:paraId="37C5A3C2" w14:textId="77777777" w:rsidR="001D3445" w:rsidRPr="00A27250" w:rsidRDefault="001D3445" w:rsidP="001D3445">
      <w:pPr>
        <w:spacing w:before="239" w:after="0" w:line="252" w:lineRule="exact"/>
        <w:ind w:left="72"/>
        <w:jc w:val="both"/>
        <w:textAlignment w:val="baseline"/>
        <w:rPr>
          <w:rFonts w:ascii="Calibri" w:eastAsia="Arial" w:hAnsi="Calibri" w:cs="Calibri"/>
          <w:b/>
          <w:color w:val="4F81BC"/>
        </w:rPr>
      </w:pPr>
      <w:r w:rsidRPr="00A27250">
        <w:rPr>
          <w:rFonts w:ascii="Calibri" w:eastAsia="Arial" w:hAnsi="Calibri" w:cs="Calibri"/>
          <w:b/>
          <w:color w:val="4F81BC"/>
        </w:rPr>
        <w:t>Strength Rating Defined</w:t>
      </w:r>
    </w:p>
    <w:p w14:paraId="3428118F" w14:textId="77777777" w:rsidR="001D3445" w:rsidRPr="00A27250" w:rsidRDefault="001D3445" w:rsidP="001D3445">
      <w:pPr>
        <w:spacing w:before="243" w:after="0" w:line="253" w:lineRule="exact"/>
        <w:ind w:left="72" w:right="504"/>
        <w:jc w:val="both"/>
        <w:textAlignment w:val="baseline"/>
        <w:rPr>
          <w:rFonts w:ascii="Calibri" w:eastAsia="Arial" w:hAnsi="Calibri" w:cs="Calibri"/>
          <w:color w:val="000000"/>
          <w:spacing w:val="-2"/>
        </w:rPr>
      </w:pPr>
      <w:r w:rsidRPr="00A27250">
        <w:rPr>
          <w:rFonts w:ascii="Calibri" w:eastAsia="Arial" w:hAnsi="Calibri" w:cs="Calibri"/>
          <w:color w:val="000000"/>
          <w:spacing w:val="-2"/>
        </w:rPr>
        <w:t>During the period under review, siblings in foster care are placed together unless separation was necessary to meet the needs of one of the siblings. If separation was necessary, the circumstances are reconsidered over time to determine whether separation needs to continue.</w:t>
      </w:r>
    </w:p>
    <w:p w14:paraId="5228037D" w14:textId="77777777" w:rsidR="0000413D" w:rsidRDefault="001D3445" w:rsidP="0000413D">
      <w:pPr>
        <w:ind w:left="72"/>
        <w:textAlignment w:val="baseline"/>
        <w:rPr>
          <w:rFonts w:ascii="Calibri" w:eastAsia="Arial" w:hAnsi="Calibri" w:cs="Calibri"/>
          <w:b/>
          <w:color w:val="4F81BC"/>
        </w:rPr>
      </w:pPr>
      <w:r w:rsidRPr="00A27250">
        <w:rPr>
          <w:rFonts w:ascii="Calibri" w:eastAsia="Arial" w:hAnsi="Calibri" w:cs="Calibri"/>
          <w:b/>
          <w:color w:val="4F81BC"/>
        </w:rPr>
        <w:t xml:space="preserve">Concerted Efforts Required and/or Special Considerations in Rating </w:t>
      </w:r>
    </w:p>
    <w:p w14:paraId="00366AC1" w14:textId="3516B577" w:rsidR="001D3445" w:rsidRPr="00A27250" w:rsidRDefault="001D3445" w:rsidP="00645E13">
      <w:pPr>
        <w:ind w:left="72"/>
        <w:textAlignment w:val="baseline"/>
        <w:rPr>
          <w:rFonts w:ascii="Calibri" w:eastAsia="Arial" w:hAnsi="Calibri" w:cs="Calibri"/>
          <w:b/>
          <w:color w:val="4F81BC"/>
        </w:rPr>
      </w:pPr>
      <w:r w:rsidRPr="00A27250">
        <w:rPr>
          <w:rFonts w:ascii="Calibri" w:eastAsia="Arial" w:hAnsi="Calibri" w:cs="Calibri"/>
          <w:color w:val="000000"/>
        </w:rPr>
        <w:t>Concerted efforts to place siblings together may include:</w:t>
      </w:r>
    </w:p>
    <w:p w14:paraId="42AA0C62" w14:textId="77777777" w:rsidR="001D3445" w:rsidRPr="00A27250" w:rsidRDefault="001D3445" w:rsidP="00645E13">
      <w:pPr>
        <w:numPr>
          <w:ilvl w:val="0"/>
          <w:numId w:val="9"/>
        </w:numPr>
        <w:tabs>
          <w:tab w:val="left" w:pos="360"/>
        </w:tabs>
        <w:spacing w:before="0" w:beforeAutospacing="0" w:after="0" w:afterAutospacing="0"/>
        <w:ind w:right="288"/>
        <w:jc w:val="both"/>
        <w:textAlignment w:val="baseline"/>
        <w:rPr>
          <w:rFonts w:ascii="Calibri" w:eastAsia="Arial" w:hAnsi="Calibri" w:cs="Calibri"/>
          <w:color w:val="000000"/>
          <w:spacing w:val="-1"/>
        </w:rPr>
      </w:pPr>
      <w:r w:rsidRPr="00A27250">
        <w:rPr>
          <w:rFonts w:ascii="Calibri" w:eastAsia="Arial" w:hAnsi="Calibri" w:cs="Calibri"/>
          <w:color w:val="000000"/>
          <w:spacing w:val="-1"/>
        </w:rPr>
        <w:t>Asking the children/family about potential placement resources who may accept a sibling group (e.g., relatives and/or fictive kin) and following up with searches and assessments</w:t>
      </w:r>
    </w:p>
    <w:p w14:paraId="10A9F422" w14:textId="77777777" w:rsidR="001D3445" w:rsidRPr="00A27250" w:rsidRDefault="001D3445" w:rsidP="00645E13">
      <w:pPr>
        <w:numPr>
          <w:ilvl w:val="0"/>
          <w:numId w:val="9"/>
        </w:numPr>
        <w:tabs>
          <w:tab w:val="left" w:pos="360"/>
        </w:tabs>
        <w:spacing w:before="0" w:beforeAutospacing="0" w:after="0" w:afterAutospacing="0"/>
        <w:ind w:left="792" w:hanging="792"/>
        <w:jc w:val="both"/>
        <w:textAlignment w:val="baseline"/>
        <w:rPr>
          <w:rFonts w:ascii="Calibri" w:eastAsia="Arial" w:hAnsi="Calibri" w:cs="Calibri"/>
          <w:color w:val="000000"/>
        </w:rPr>
      </w:pPr>
      <w:r w:rsidRPr="00A27250">
        <w:rPr>
          <w:rFonts w:ascii="Calibri" w:eastAsia="Arial" w:hAnsi="Calibri" w:cs="Calibri"/>
          <w:color w:val="000000"/>
        </w:rPr>
        <w:t>Searching for resource homes that can accommodate the sibling group</w:t>
      </w:r>
    </w:p>
    <w:p w14:paraId="2DFE1956" w14:textId="70E55EB9" w:rsidR="001D3445" w:rsidRPr="00166C80" w:rsidRDefault="001D3445" w:rsidP="00645E13">
      <w:pPr>
        <w:numPr>
          <w:ilvl w:val="0"/>
          <w:numId w:val="9"/>
        </w:numPr>
        <w:tabs>
          <w:tab w:val="left" w:pos="360"/>
          <w:tab w:val="left" w:pos="8712"/>
        </w:tabs>
        <w:spacing w:before="0" w:beforeAutospacing="0" w:after="0" w:afterAutospacing="0"/>
        <w:ind w:right="648"/>
        <w:jc w:val="both"/>
        <w:textAlignment w:val="baseline"/>
        <w:rPr>
          <w:rFonts w:ascii="Calibri" w:eastAsia="Arial" w:hAnsi="Calibri" w:cs="Calibri"/>
          <w:color w:val="000000"/>
        </w:rPr>
      </w:pPr>
      <w:r w:rsidRPr="00A27250">
        <w:rPr>
          <w:rFonts w:ascii="Calibri" w:eastAsia="Arial" w:hAnsi="Calibri" w:cs="Calibri"/>
          <w:color w:val="000000"/>
        </w:rPr>
        <w:t>For cases where valid reasons for separation exist, providing any services or making arrangements to support the eventual placement of the siblings together</w:t>
      </w:r>
    </w:p>
    <w:p w14:paraId="39290F3C" w14:textId="77777777" w:rsidR="009D273D" w:rsidRDefault="001D3445" w:rsidP="001D3445">
      <w:pPr>
        <w:jc w:val="both"/>
        <w:rPr>
          <w:rFonts w:ascii="Calibri" w:hAnsi="Calibri" w:cs="Calibri"/>
        </w:rPr>
      </w:pPr>
      <w:r w:rsidRPr="00A27250">
        <w:rPr>
          <w:rFonts w:ascii="Calibri" w:hAnsi="Calibri" w:cs="Calibri"/>
          <w:noProof/>
        </w:rPr>
        <w:drawing>
          <wp:inline distT="0" distB="0" distL="0" distR="0" wp14:anchorId="760FAF59" wp14:editId="6412D094">
            <wp:extent cx="5708650" cy="2266950"/>
            <wp:effectExtent l="0" t="0" r="6350" b="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A27250">
        <w:rPr>
          <w:rFonts w:ascii="Calibri" w:hAnsi="Calibri" w:cs="Calibri"/>
        </w:rPr>
        <w:t>Source: DPQI Case Review Data</w:t>
      </w:r>
    </w:p>
    <w:p w14:paraId="4270747F" w14:textId="77777777" w:rsidR="000A5D16" w:rsidRDefault="000A5D16" w:rsidP="001D3445">
      <w:pPr>
        <w:jc w:val="both"/>
        <w:rPr>
          <w:rFonts w:ascii="Calibri" w:hAnsi="Calibri" w:cs="Calibri"/>
          <w:b/>
          <w:bCs/>
          <w:i/>
          <w:iCs/>
        </w:rPr>
      </w:pPr>
    </w:p>
    <w:p w14:paraId="7BCF76B0" w14:textId="77777777" w:rsidR="009D273D" w:rsidRDefault="001D5567" w:rsidP="009D273D">
      <w:pPr>
        <w:spacing w:before="0" w:beforeAutospacing="0" w:after="0" w:afterAutospacing="0" w:line="360" w:lineRule="auto"/>
        <w:ind w:left="14" w:right="86" w:hanging="14"/>
        <w:rPr>
          <w:rFonts w:ascii="Calibri" w:eastAsia="Arial" w:hAnsi="Calibri" w:cs="Calibri"/>
          <w:i/>
          <w:iCs/>
          <w:color w:val="000000"/>
        </w:rPr>
      </w:pPr>
      <w:r w:rsidRPr="008C376A">
        <w:rPr>
          <w:rFonts w:ascii="Calibri" w:hAnsi="Calibri" w:cs="Calibri"/>
          <w:b/>
          <w:bCs/>
          <w:i/>
          <w:iCs/>
        </w:rPr>
        <w:t>Update 2022:</w:t>
      </w:r>
    </w:p>
    <w:p w14:paraId="6376EAE6" w14:textId="418DE679" w:rsidR="001D5567" w:rsidRPr="009D273D" w:rsidRDefault="001D5567" w:rsidP="009D273D">
      <w:pPr>
        <w:spacing w:before="0" w:beforeAutospacing="0" w:after="0" w:afterAutospacing="0" w:line="360" w:lineRule="auto"/>
        <w:ind w:left="14" w:right="86" w:hanging="14"/>
        <w:rPr>
          <w:rFonts w:ascii="Calibri" w:eastAsia="Arial" w:hAnsi="Calibri" w:cs="Calibri"/>
          <w:i/>
          <w:iCs/>
          <w:color w:val="000000"/>
        </w:rPr>
      </w:pPr>
      <w:r w:rsidRPr="002D3EAE">
        <w:rPr>
          <w:rFonts w:ascii="Calibri" w:eastAsia="Arial" w:hAnsi="Calibri" w:cs="Calibri"/>
          <w:i/>
          <w:iCs/>
          <w:color w:val="000000"/>
        </w:rPr>
        <w:t>DPQI Quality Assurance Case Review Data</w:t>
      </w:r>
    </w:p>
    <w:p w14:paraId="68FFBFA0" w14:textId="30C3006F" w:rsidR="00166C80" w:rsidRDefault="001D5567" w:rsidP="00645E13">
      <w:pPr>
        <w:spacing w:before="0" w:beforeAutospacing="0" w:after="0" w:afterAutospacing="0"/>
        <w:ind w:right="86"/>
        <w:jc w:val="both"/>
        <w:rPr>
          <w:rFonts w:ascii="Calibri" w:eastAsia="Arial" w:hAnsi="Calibri" w:cs="Calibri"/>
          <w:i/>
          <w:iCs/>
          <w:color w:val="000000"/>
        </w:rPr>
      </w:pPr>
      <w:r w:rsidRPr="008C376A">
        <w:rPr>
          <w:rFonts w:ascii="Calibri" w:eastAsia="Arial" w:hAnsi="Calibri" w:cs="Calibri"/>
          <w:i/>
          <w:iCs/>
          <w:color w:val="000000"/>
        </w:rPr>
        <w:t>FFY 2019: 88.64%</w:t>
      </w:r>
    </w:p>
    <w:p w14:paraId="43F46157" w14:textId="77777777" w:rsidR="00EC29BA" w:rsidRDefault="00EC29BA" w:rsidP="00645E13">
      <w:pPr>
        <w:spacing w:before="0" w:beforeAutospacing="0" w:after="0" w:afterAutospacing="0"/>
        <w:ind w:left="14" w:right="86" w:firstLine="706"/>
        <w:jc w:val="both"/>
        <w:rPr>
          <w:rFonts w:ascii="Calibri" w:eastAsia="Arial" w:hAnsi="Calibri" w:cs="Calibri"/>
          <w:i/>
          <w:iCs/>
          <w:color w:val="000000"/>
        </w:rPr>
      </w:pPr>
    </w:p>
    <w:p w14:paraId="7CA861E2" w14:textId="72595ADD" w:rsidR="001D5567" w:rsidRPr="008C376A" w:rsidRDefault="001D5567" w:rsidP="00645E13">
      <w:pPr>
        <w:spacing w:before="0" w:beforeAutospacing="0" w:after="0" w:afterAutospacing="0"/>
        <w:ind w:right="86"/>
        <w:jc w:val="both"/>
        <w:rPr>
          <w:rFonts w:ascii="Calibri" w:eastAsia="Arial" w:hAnsi="Calibri" w:cs="Calibri"/>
          <w:i/>
          <w:iCs/>
          <w:color w:val="000000"/>
        </w:rPr>
      </w:pPr>
      <w:r w:rsidRPr="008C376A">
        <w:rPr>
          <w:rFonts w:ascii="Calibri" w:eastAsia="Arial" w:hAnsi="Calibri" w:cs="Calibri"/>
          <w:i/>
          <w:iCs/>
          <w:color w:val="000000"/>
        </w:rPr>
        <w:t>FFY 2020: 79.07%</w:t>
      </w:r>
    </w:p>
    <w:p w14:paraId="418D4402" w14:textId="36675A55" w:rsidR="001D5567" w:rsidRDefault="001D5567" w:rsidP="001D5567">
      <w:pPr>
        <w:jc w:val="both"/>
        <w:rPr>
          <w:rFonts w:ascii="Calibri" w:hAnsi="Calibri" w:cs="Calibri"/>
          <w:i/>
          <w:iCs/>
        </w:rPr>
      </w:pPr>
      <w:r w:rsidRPr="008C376A">
        <w:rPr>
          <w:rFonts w:ascii="Calibri" w:hAnsi="Calibri" w:cs="Calibri"/>
          <w:i/>
          <w:iCs/>
          <w:noProof/>
        </w:rPr>
        <w:drawing>
          <wp:inline distT="0" distB="0" distL="0" distR="0" wp14:anchorId="418F8297" wp14:editId="53958071">
            <wp:extent cx="5708650" cy="2266950"/>
            <wp:effectExtent l="0" t="0" r="6350" b="0"/>
            <wp:docPr id="845" name="Chart 8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8C376A">
        <w:rPr>
          <w:rFonts w:ascii="Calibri" w:hAnsi="Calibri" w:cs="Calibri"/>
          <w:i/>
          <w:iCs/>
        </w:rPr>
        <w:t>Source: DPQI Case Review Data</w:t>
      </w:r>
      <w:r w:rsidRPr="00C5311B">
        <w:rPr>
          <w:rFonts w:ascii="Calibri" w:hAnsi="Calibri" w:cs="Calibri"/>
          <w:i/>
          <w:iCs/>
        </w:rPr>
        <w:t xml:space="preserve"> </w:t>
      </w:r>
    </w:p>
    <w:p w14:paraId="22B310A8" w14:textId="77777777" w:rsidR="00ED2AA0" w:rsidRPr="000A5D16" w:rsidRDefault="00ED2AA0" w:rsidP="009D273D">
      <w:pPr>
        <w:rPr>
          <w:rFonts w:ascii="Calibri" w:hAnsi="Calibri" w:cs="Calibri"/>
          <w:b/>
          <w:bCs/>
          <w:i/>
          <w:iCs/>
          <w:highlight w:val="cyan"/>
        </w:rPr>
      </w:pPr>
      <w:r w:rsidRPr="000A5D16">
        <w:rPr>
          <w:rFonts w:ascii="Calibri" w:hAnsi="Calibri" w:cs="Calibri"/>
          <w:b/>
          <w:bCs/>
          <w:i/>
          <w:iCs/>
          <w:highlight w:val="cyan"/>
        </w:rPr>
        <w:t>Update 2023:</w:t>
      </w:r>
    </w:p>
    <w:p w14:paraId="4A92D4EC" w14:textId="3D2E6553" w:rsidR="00ED2AA0" w:rsidRPr="000A5D16" w:rsidRDefault="00ED2AA0" w:rsidP="00EC29BA">
      <w:pPr>
        <w:spacing w:before="0" w:beforeAutospacing="0" w:after="0" w:afterAutospacing="0"/>
        <w:ind w:left="14" w:right="86" w:hanging="14"/>
        <w:rPr>
          <w:rFonts w:ascii="Calibri" w:eastAsia="Arial" w:hAnsi="Calibri" w:cs="Calibri"/>
          <w:i/>
          <w:iCs/>
          <w:color w:val="000000"/>
          <w:highlight w:val="cyan"/>
        </w:rPr>
      </w:pPr>
      <w:r w:rsidRPr="000A5D16">
        <w:rPr>
          <w:rFonts w:ascii="Calibri" w:eastAsia="Arial" w:hAnsi="Calibri" w:cs="Calibri"/>
          <w:i/>
          <w:iCs/>
          <w:color w:val="000000"/>
          <w:highlight w:val="cyan"/>
        </w:rPr>
        <w:t>DPQI Quality Assurance Case Review Data</w:t>
      </w:r>
    </w:p>
    <w:p w14:paraId="37F1F380" w14:textId="77777777" w:rsidR="00EC29BA" w:rsidRPr="000A5D16" w:rsidRDefault="00EC29BA" w:rsidP="00645E13">
      <w:pPr>
        <w:spacing w:before="0" w:beforeAutospacing="0" w:after="0" w:afterAutospacing="0"/>
        <w:ind w:left="14" w:right="86" w:hanging="14"/>
        <w:rPr>
          <w:rFonts w:ascii="Calibri" w:eastAsia="Arial" w:hAnsi="Calibri" w:cs="Calibri"/>
          <w:i/>
          <w:iCs/>
          <w:color w:val="000000"/>
          <w:highlight w:val="cyan"/>
        </w:rPr>
      </w:pPr>
    </w:p>
    <w:p w14:paraId="7DFF3E0B" w14:textId="58B2C05C" w:rsidR="00ED2AA0" w:rsidRPr="000A5D16" w:rsidRDefault="00ED2AA0" w:rsidP="00645E13">
      <w:pPr>
        <w:spacing w:before="0" w:beforeAutospacing="0" w:after="0" w:afterAutospacing="0"/>
        <w:ind w:right="86"/>
        <w:rPr>
          <w:rFonts w:ascii="Calibri" w:eastAsia="Arial" w:hAnsi="Calibri" w:cs="Calibri"/>
          <w:i/>
          <w:iCs/>
          <w:color w:val="000000"/>
          <w:highlight w:val="cyan"/>
        </w:rPr>
      </w:pPr>
      <w:r w:rsidRPr="000A5D16">
        <w:rPr>
          <w:rFonts w:ascii="Calibri" w:eastAsia="Arial" w:hAnsi="Calibri" w:cs="Calibri"/>
          <w:i/>
          <w:iCs/>
          <w:color w:val="000000"/>
          <w:highlight w:val="cyan"/>
        </w:rPr>
        <w:t>FFY 2020: 79.07%</w:t>
      </w:r>
    </w:p>
    <w:p w14:paraId="5C8A6176" w14:textId="77777777" w:rsidR="00EC29BA" w:rsidRPr="000A5D16" w:rsidRDefault="00EC29BA" w:rsidP="00645E13">
      <w:pPr>
        <w:spacing w:before="0" w:beforeAutospacing="0" w:after="0" w:afterAutospacing="0"/>
        <w:ind w:left="14" w:right="86" w:firstLine="706"/>
        <w:rPr>
          <w:rFonts w:ascii="Calibri" w:eastAsia="Arial" w:hAnsi="Calibri" w:cs="Calibri"/>
          <w:i/>
          <w:iCs/>
          <w:color w:val="000000"/>
          <w:highlight w:val="cyan"/>
        </w:rPr>
      </w:pPr>
    </w:p>
    <w:p w14:paraId="4C1088D4" w14:textId="11CA95D1" w:rsidR="00EC29BA" w:rsidRPr="000A5D16" w:rsidRDefault="00ED2AA0" w:rsidP="00645E13">
      <w:pPr>
        <w:spacing w:before="0" w:beforeAutospacing="0" w:after="0" w:afterAutospacing="0"/>
        <w:ind w:right="86"/>
        <w:rPr>
          <w:rFonts w:ascii="Calibri" w:eastAsia="Arial" w:hAnsi="Calibri" w:cs="Calibri"/>
          <w:i/>
          <w:iCs/>
          <w:color w:val="000000"/>
          <w:highlight w:val="cyan"/>
        </w:rPr>
      </w:pPr>
      <w:r w:rsidRPr="000A5D16">
        <w:rPr>
          <w:rFonts w:ascii="Calibri" w:eastAsia="Arial" w:hAnsi="Calibri" w:cs="Calibri"/>
          <w:i/>
          <w:iCs/>
          <w:color w:val="000000"/>
          <w:highlight w:val="cyan"/>
        </w:rPr>
        <w:t>FFY 2021: 75.76%</w:t>
      </w:r>
    </w:p>
    <w:p w14:paraId="23E22DAC" w14:textId="77777777" w:rsidR="00547EBB" w:rsidRPr="000A5D16" w:rsidRDefault="00547EBB" w:rsidP="00EC29BA">
      <w:pPr>
        <w:spacing w:before="0" w:beforeAutospacing="0" w:after="0" w:afterAutospacing="0"/>
        <w:ind w:left="14" w:right="86" w:firstLine="706"/>
        <w:rPr>
          <w:rFonts w:ascii="Calibri" w:eastAsia="Arial" w:hAnsi="Calibri" w:cs="Calibri"/>
          <w:i/>
          <w:iCs/>
          <w:color w:val="000000"/>
          <w:highlight w:val="cyan"/>
        </w:rPr>
      </w:pPr>
    </w:p>
    <w:p w14:paraId="26AF0081" w14:textId="40E92A82" w:rsidR="00ED2AA0" w:rsidRPr="000A5D16" w:rsidRDefault="00166C80" w:rsidP="00645E13">
      <w:pPr>
        <w:spacing w:before="0" w:beforeAutospacing="0" w:after="0" w:afterAutospacing="0"/>
        <w:ind w:left="14" w:right="86" w:hanging="14"/>
        <w:rPr>
          <w:rFonts w:ascii="Calibri" w:eastAsia="Arial" w:hAnsi="Calibri" w:cs="Calibri"/>
          <w:color w:val="000000"/>
          <w:highlight w:val="cyan"/>
        </w:rPr>
      </w:pPr>
      <w:r w:rsidRPr="000A5D16">
        <w:rPr>
          <w:rFonts w:ascii="Calibri" w:hAnsi="Calibri" w:cs="Calibri"/>
          <w:i/>
          <w:iCs/>
          <w:noProof/>
          <w:highlight w:val="cyan"/>
        </w:rPr>
        <w:lastRenderedPageBreak/>
        <w:drawing>
          <wp:inline distT="0" distB="0" distL="0" distR="0" wp14:anchorId="5C61A6F9" wp14:editId="296D47FE">
            <wp:extent cx="5708650" cy="2266950"/>
            <wp:effectExtent l="0" t="0" r="6350" b="0"/>
            <wp:docPr id="871" name="Chart 8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00ED2AA0" w:rsidRPr="000A5D16">
        <w:rPr>
          <w:rFonts w:ascii="Calibri" w:hAnsi="Calibri" w:cs="Calibri"/>
          <w:i/>
          <w:iCs/>
          <w:highlight w:val="cyan"/>
        </w:rPr>
        <w:t xml:space="preserve">Source: DPQI Case Review Data </w:t>
      </w:r>
    </w:p>
    <w:p w14:paraId="19DF1B21" w14:textId="5FEA7B69" w:rsidR="001D3445" w:rsidRPr="00A27250" w:rsidRDefault="001D3445" w:rsidP="009D273D">
      <w:pPr>
        <w:spacing w:before="240" w:after="0" w:line="274" w:lineRule="exact"/>
        <w:jc w:val="both"/>
        <w:textAlignment w:val="baseline"/>
        <w:rPr>
          <w:rFonts w:ascii="Calibri" w:eastAsia="Arial" w:hAnsi="Calibri" w:cs="Calibri"/>
          <w:b/>
          <w:color w:val="365F91"/>
        </w:rPr>
      </w:pPr>
      <w:r w:rsidRPr="00A27250">
        <w:rPr>
          <w:rFonts w:ascii="Calibri" w:eastAsia="Arial" w:hAnsi="Calibri" w:cs="Calibri"/>
          <w:b/>
          <w:color w:val="365F91"/>
        </w:rPr>
        <w:t>Visiting with Parents and Siblings in Foster Care (Item 8)</w:t>
      </w:r>
    </w:p>
    <w:p w14:paraId="1F208C98" w14:textId="77777777" w:rsidR="001D3445" w:rsidRPr="00A27250" w:rsidRDefault="001D3445" w:rsidP="009D273D">
      <w:pPr>
        <w:spacing w:before="241" w:after="0" w:line="253" w:lineRule="exact"/>
        <w:ind w:right="360"/>
        <w:jc w:val="both"/>
        <w:textAlignment w:val="baseline"/>
        <w:rPr>
          <w:rFonts w:ascii="Calibri" w:eastAsia="Arial" w:hAnsi="Calibri" w:cs="Calibri"/>
          <w:b/>
          <w:color w:val="000000"/>
        </w:rPr>
      </w:pPr>
      <w:r w:rsidRPr="00A27250">
        <w:rPr>
          <w:rFonts w:ascii="Calibri" w:eastAsia="Arial" w:hAnsi="Calibri" w:cs="Calibri"/>
          <w:b/>
          <w:color w:val="000000"/>
        </w:rPr>
        <w:t xml:space="preserve">Purpose of Assessment: </w:t>
      </w:r>
      <w:r w:rsidRPr="00A27250">
        <w:rPr>
          <w:rFonts w:ascii="Calibri" w:eastAsia="Arial" w:hAnsi="Calibri" w:cs="Calibri"/>
          <w:color w:val="000000"/>
        </w:rPr>
        <w:t>To determine whether, during the period under review, concerted efforts were made to ensure that visitation between a child in foster care and his or her mother, father, and siblings is of sufficient frequency and quality to promote continuity in the child’s relationship with these close family members.</w:t>
      </w:r>
    </w:p>
    <w:p w14:paraId="3EBE6143" w14:textId="77777777" w:rsidR="001D3445" w:rsidRPr="00A27250" w:rsidRDefault="001D3445" w:rsidP="009D273D">
      <w:pPr>
        <w:spacing w:before="243" w:after="0" w:line="252" w:lineRule="exact"/>
        <w:jc w:val="both"/>
        <w:textAlignment w:val="baseline"/>
        <w:rPr>
          <w:rFonts w:ascii="Calibri" w:eastAsia="Arial" w:hAnsi="Calibri" w:cs="Calibri"/>
          <w:b/>
          <w:color w:val="4F81BC"/>
        </w:rPr>
      </w:pPr>
      <w:r w:rsidRPr="00A27250">
        <w:rPr>
          <w:rFonts w:ascii="Calibri" w:eastAsia="Arial" w:hAnsi="Calibri" w:cs="Calibri"/>
          <w:b/>
          <w:color w:val="4F81BC"/>
        </w:rPr>
        <w:t>Strength Rating Defined</w:t>
      </w:r>
    </w:p>
    <w:p w14:paraId="28A60A1A" w14:textId="423694C0" w:rsidR="001D3445" w:rsidRPr="00A27250" w:rsidRDefault="001D3445" w:rsidP="00645E13">
      <w:pPr>
        <w:numPr>
          <w:ilvl w:val="0"/>
          <w:numId w:val="9"/>
        </w:numPr>
        <w:spacing w:before="0" w:beforeAutospacing="0" w:after="0" w:afterAutospacing="0"/>
        <w:ind w:right="360"/>
        <w:jc w:val="both"/>
        <w:textAlignment w:val="baseline"/>
        <w:rPr>
          <w:rFonts w:ascii="Calibri" w:eastAsia="Arial" w:hAnsi="Calibri" w:cs="Calibri"/>
          <w:color w:val="000000"/>
        </w:rPr>
      </w:pPr>
      <w:r w:rsidRPr="00A27250">
        <w:rPr>
          <w:rFonts w:ascii="Calibri" w:eastAsia="Arial" w:hAnsi="Calibri" w:cs="Calibri"/>
          <w:color w:val="000000"/>
        </w:rPr>
        <w:t xml:space="preserve">During the period under review, the child had visitation with parents/caregivers and siblings (as applicable) that was of good quality and at a frequency that </w:t>
      </w:r>
      <w:r w:rsidR="009D273D">
        <w:rPr>
          <w:rFonts w:ascii="Calibri" w:eastAsia="Arial" w:hAnsi="Calibri" w:cs="Calibri"/>
          <w:color w:val="000000"/>
        </w:rPr>
        <w:tab/>
      </w:r>
      <w:r w:rsidRPr="00A27250">
        <w:rPr>
          <w:rFonts w:ascii="Calibri" w:eastAsia="Arial" w:hAnsi="Calibri" w:cs="Calibri"/>
          <w:color w:val="000000"/>
        </w:rPr>
        <w:t>promoted</w:t>
      </w:r>
      <w:r w:rsidR="00E73C99">
        <w:rPr>
          <w:rFonts w:ascii="Calibri" w:eastAsia="Arial" w:hAnsi="Calibri" w:cs="Calibri"/>
          <w:color w:val="000000"/>
        </w:rPr>
        <w:t xml:space="preserve"> </w:t>
      </w:r>
      <w:r w:rsidRPr="00A27250">
        <w:rPr>
          <w:rFonts w:ascii="Calibri" w:eastAsia="Arial" w:hAnsi="Calibri" w:cs="Calibri"/>
          <w:color w:val="000000"/>
        </w:rPr>
        <w:t>continuity</w:t>
      </w:r>
      <w:r w:rsidR="00E73C99">
        <w:rPr>
          <w:rFonts w:ascii="Calibri" w:eastAsia="Arial" w:hAnsi="Calibri" w:cs="Calibri"/>
          <w:color w:val="000000"/>
        </w:rPr>
        <w:t xml:space="preserve"> </w:t>
      </w:r>
      <w:r w:rsidRPr="00A27250">
        <w:rPr>
          <w:rFonts w:ascii="Calibri" w:eastAsia="Arial" w:hAnsi="Calibri" w:cs="Calibri"/>
          <w:color w:val="000000"/>
        </w:rPr>
        <w:t>in their relationships.</w:t>
      </w:r>
    </w:p>
    <w:p w14:paraId="67B0BFBC" w14:textId="598A7A14" w:rsidR="00723A9C" w:rsidRPr="00FC4E5B" w:rsidRDefault="001D3445" w:rsidP="00645E13">
      <w:pPr>
        <w:numPr>
          <w:ilvl w:val="0"/>
          <w:numId w:val="9"/>
        </w:numPr>
        <w:tabs>
          <w:tab w:val="left" w:pos="360"/>
        </w:tabs>
        <w:spacing w:before="0" w:beforeAutospacing="0" w:after="0" w:afterAutospacing="0"/>
        <w:ind w:right="270"/>
        <w:jc w:val="both"/>
        <w:textAlignment w:val="baseline"/>
        <w:rPr>
          <w:rFonts w:ascii="Calibri" w:eastAsia="Arial" w:hAnsi="Calibri" w:cs="Calibri"/>
          <w:color w:val="000000"/>
        </w:rPr>
      </w:pPr>
      <w:r w:rsidRPr="00FC4E5B">
        <w:rPr>
          <w:rFonts w:ascii="Calibri" w:eastAsia="Arial" w:hAnsi="Calibri" w:cs="Calibri"/>
          <w:color w:val="000000"/>
        </w:rPr>
        <w:t>Frequency of visits is determined based on the child’s needs and the circumstances of the case and not on state policy or resource availability.</w:t>
      </w:r>
    </w:p>
    <w:p w14:paraId="6D6F75BD" w14:textId="5B8F7125" w:rsidR="000A5D16" w:rsidRPr="00002B91" w:rsidRDefault="001D3445" w:rsidP="00002B91">
      <w:pPr>
        <w:numPr>
          <w:ilvl w:val="0"/>
          <w:numId w:val="9"/>
        </w:numPr>
        <w:spacing w:before="0" w:beforeAutospacing="0" w:after="0" w:afterAutospacing="0"/>
        <w:ind w:right="360"/>
        <w:jc w:val="both"/>
        <w:textAlignment w:val="baseline"/>
        <w:rPr>
          <w:rFonts w:ascii="Calibri" w:eastAsia="Arial" w:hAnsi="Calibri" w:cs="Calibri"/>
          <w:color w:val="000000"/>
        </w:rPr>
      </w:pPr>
      <w:r w:rsidRPr="00A27250">
        <w:rPr>
          <w:rFonts w:ascii="Calibri" w:eastAsia="Arial" w:hAnsi="Calibri" w:cs="Calibri"/>
          <w:color w:val="000000"/>
        </w:rPr>
        <w:t>Decisions about supervision during visits, location, length, etc., are made in such a way that supports a positive visitation experience for the child and ensures quality interactions with parents/siblings.</w:t>
      </w:r>
    </w:p>
    <w:p w14:paraId="51009135" w14:textId="6F320825" w:rsidR="006E4591" w:rsidRDefault="001D3445" w:rsidP="001D3445">
      <w:pPr>
        <w:spacing w:after="0" w:line="374" w:lineRule="exact"/>
        <w:ind w:right="2232"/>
        <w:jc w:val="both"/>
        <w:textAlignment w:val="baseline"/>
        <w:rPr>
          <w:rFonts w:ascii="Calibri" w:eastAsia="Arial" w:hAnsi="Calibri" w:cs="Calibri"/>
          <w:b/>
          <w:color w:val="4F81BC"/>
          <w:spacing w:val="-1"/>
        </w:rPr>
      </w:pPr>
      <w:r w:rsidRPr="00A27250">
        <w:rPr>
          <w:rFonts w:ascii="Calibri" w:eastAsia="Arial" w:hAnsi="Calibri" w:cs="Calibri"/>
          <w:b/>
          <w:color w:val="4F81BC"/>
          <w:spacing w:val="-1"/>
        </w:rPr>
        <w:t xml:space="preserve">Concerted Efforts Required and/or Special Considerations in Rating </w:t>
      </w:r>
    </w:p>
    <w:p w14:paraId="7471530B" w14:textId="2AB3DBB6" w:rsidR="001D3445" w:rsidRPr="006E4591" w:rsidRDefault="001D3445" w:rsidP="001D3445">
      <w:pPr>
        <w:spacing w:after="0" w:line="374" w:lineRule="exact"/>
        <w:ind w:right="2232"/>
        <w:jc w:val="both"/>
        <w:textAlignment w:val="baseline"/>
        <w:rPr>
          <w:rFonts w:ascii="Calibri" w:eastAsia="Arial" w:hAnsi="Calibri" w:cs="Calibri"/>
          <w:b/>
          <w:color w:val="4F81BC"/>
          <w:spacing w:val="-1"/>
        </w:rPr>
      </w:pPr>
      <w:r w:rsidRPr="006E4591">
        <w:rPr>
          <w:rFonts w:ascii="Calibri" w:eastAsia="Arial" w:hAnsi="Calibri" w:cs="Calibri"/>
          <w:color w:val="000000"/>
          <w:spacing w:val="-1"/>
        </w:rPr>
        <w:t>Concerted efforts to ensure frequent, quality visitation may include:</w:t>
      </w:r>
    </w:p>
    <w:p w14:paraId="3A8BC99A" w14:textId="1BB0AEBF" w:rsidR="001D3445" w:rsidRPr="006E4591" w:rsidRDefault="001D3445" w:rsidP="00645E13">
      <w:pPr>
        <w:numPr>
          <w:ilvl w:val="0"/>
          <w:numId w:val="85"/>
        </w:numPr>
        <w:spacing w:before="0" w:beforeAutospacing="0" w:after="0" w:afterAutospacing="0"/>
        <w:ind w:left="360" w:right="180" w:hanging="360"/>
        <w:jc w:val="both"/>
        <w:textAlignment w:val="baseline"/>
        <w:rPr>
          <w:rFonts w:ascii="Calibri" w:eastAsia="Arial" w:hAnsi="Calibri" w:cs="Calibri"/>
          <w:color w:val="000000"/>
        </w:rPr>
      </w:pPr>
      <w:r w:rsidRPr="006E4591">
        <w:rPr>
          <w:rFonts w:ascii="Calibri" w:eastAsia="Arial" w:hAnsi="Calibri" w:cs="Calibri"/>
          <w:color w:val="000000"/>
        </w:rPr>
        <w:t>Creating a visitation plan with the family that outlines details for frequency, location, duration, etc.</w:t>
      </w:r>
    </w:p>
    <w:p w14:paraId="1FC1F57C" w14:textId="1DC75E39" w:rsidR="001D3445" w:rsidRPr="006E4591" w:rsidRDefault="001D3445" w:rsidP="00645E13">
      <w:pPr>
        <w:numPr>
          <w:ilvl w:val="0"/>
          <w:numId w:val="85"/>
        </w:numPr>
        <w:spacing w:before="0" w:beforeAutospacing="0" w:after="0" w:afterAutospacing="0"/>
        <w:ind w:left="360" w:right="144" w:hanging="360"/>
        <w:jc w:val="both"/>
        <w:textAlignment w:val="baseline"/>
        <w:rPr>
          <w:rFonts w:ascii="Calibri" w:eastAsia="Arial" w:hAnsi="Calibri" w:cs="Calibri"/>
          <w:color w:val="000000"/>
        </w:rPr>
      </w:pPr>
      <w:r w:rsidRPr="006E4591">
        <w:rPr>
          <w:rFonts w:ascii="Calibri" w:eastAsia="Arial" w:hAnsi="Calibri" w:cs="Calibri"/>
          <w:color w:val="000000"/>
        </w:rPr>
        <w:t>Engaging relatives or kin in supporting visitation by providing transportation or assisting with supervision</w:t>
      </w:r>
    </w:p>
    <w:p w14:paraId="6EF35608" w14:textId="77777777" w:rsidR="001D3445" w:rsidRPr="006E4591" w:rsidRDefault="001D3445" w:rsidP="00645E13">
      <w:pPr>
        <w:numPr>
          <w:ilvl w:val="0"/>
          <w:numId w:val="85"/>
        </w:numPr>
        <w:spacing w:before="0" w:beforeAutospacing="0" w:after="0" w:afterAutospacing="0"/>
        <w:ind w:left="360" w:hanging="360"/>
        <w:jc w:val="both"/>
        <w:textAlignment w:val="baseline"/>
        <w:rPr>
          <w:rFonts w:ascii="Calibri" w:eastAsia="Arial" w:hAnsi="Calibri" w:cs="Calibri"/>
          <w:color w:val="000000"/>
        </w:rPr>
      </w:pPr>
      <w:r w:rsidRPr="006E4591">
        <w:rPr>
          <w:rFonts w:ascii="Calibri" w:eastAsia="Arial" w:hAnsi="Calibri" w:cs="Calibri"/>
          <w:color w:val="000000"/>
        </w:rPr>
        <w:t>Providing transportation services for parents and children to attend visits</w:t>
      </w:r>
    </w:p>
    <w:p w14:paraId="083875C2" w14:textId="04767BA4" w:rsidR="001D3445" w:rsidRPr="006E4591" w:rsidRDefault="001D3445" w:rsidP="00645E13">
      <w:pPr>
        <w:numPr>
          <w:ilvl w:val="0"/>
          <w:numId w:val="85"/>
        </w:numPr>
        <w:spacing w:before="0" w:beforeAutospacing="0" w:after="0" w:afterAutospacing="0"/>
        <w:ind w:left="360" w:right="1008" w:hanging="360"/>
        <w:jc w:val="both"/>
        <w:textAlignment w:val="baseline"/>
        <w:rPr>
          <w:rFonts w:ascii="Calibri" w:eastAsia="Arial" w:hAnsi="Calibri" w:cs="Calibri"/>
          <w:color w:val="000000"/>
        </w:rPr>
      </w:pPr>
      <w:r w:rsidRPr="006E4591">
        <w:rPr>
          <w:rFonts w:ascii="Calibri" w:eastAsia="Arial" w:hAnsi="Calibri" w:cs="Calibri"/>
          <w:color w:val="000000"/>
        </w:rPr>
        <w:lastRenderedPageBreak/>
        <w:t>Assessing the feasibility and appropriateness of visitation in prison facilities for incarcerated parents</w:t>
      </w:r>
    </w:p>
    <w:p w14:paraId="790A48E6" w14:textId="5A75D5C7" w:rsidR="001D3445" w:rsidRPr="006E4591" w:rsidRDefault="001D3445" w:rsidP="00645E13">
      <w:pPr>
        <w:numPr>
          <w:ilvl w:val="0"/>
          <w:numId w:val="85"/>
        </w:numPr>
        <w:spacing w:before="0" w:beforeAutospacing="0" w:after="0" w:afterAutospacing="0"/>
        <w:ind w:left="360" w:right="180" w:hanging="360"/>
        <w:jc w:val="both"/>
        <w:textAlignment w:val="baseline"/>
        <w:rPr>
          <w:rFonts w:ascii="Calibri" w:eastAsia="Arial" w:hAnsi="Calibri" w:cs="Calibri"/>
          <w:color w:val="000000"/>
        </w:rPr>
      </w:pPr>
      <w:r w:rsidRPr="006E4591">
        <w:rPr>
          <w:rFonts w:ascii="Calibri" w:eastAsia="Arial" w:hAnsi="Calibri" w:cs="Calibri"/>
          <w:color w:val="000000"/>
        </w:rPr>
        <w:t xml:space="preserve">Discussing visitation with parents/child to assess whether frequency and quality are </w:t>
      </w:r>
      <w:r w:rsidR="006E4591" w:rsidRPr="006E4591">
        <w:rPr>
          <w:rFonts w:ascii="Calibri" w:eastAsia="Arial" w:hAnsi="Calibri" w:cs="Calibri"/>
          <w:color w:val="000000"/>
        </w:rPr>
        <w:tab/>
      </w:r>
      <w:r w:rsidRPr="006E4591">
        <w:rPr>
          <w:rFonts w:ascii="Calibri" w:eastAsia="Arial" w:hAnsi="Calibri" w:cs="Calibri"/>
          <w:color w:val="000000"/>
        </w:rPr>
        <w:t>meeting their needs</w:t>
      </w:r>
    </w:p>
    <w:p w14:paraId="1A9B8CF4" w14:textId="0A424092" w:rsidR="001D3445" w:rsidRPr="006E4591" w:rsidRDefault="001D3445" w:rsidP="00645E13">
      <w:pPr>
        <w:numPr>
          <w:ilvl w:val="0"/>
          <w:numId w:val="85"/>
        </w:numPr>
        <w:spacing w:before="0" w:beforeAutospacing="0" w:after="0" w:afterAutospacing="0"/>
        <w:ind w:left="360" w:right="864" w:hanging="360"/>
        <w:jc w:val="both"/>
        <w:textAlignment w:val="baseline"/>
        <w:rPr>
          <w:rFonts w:ascii="Calibri" w:eastAsia="Arial" w:hAnsi="Calibri" w:cs="Calibri"/>
          <w:color w:val="000000"/>
        </w:rPr>
      </w:pPr>
      <w:r w:rsidRPr="006E4591">
        <w:rPr>
          <w:rFonts w:ascii="Calibri" w:eastAsia="Arial" w:hAnsi="Calibri" w:cs="Calibri"/>
          <w:color w:val="000000"/>
        </w:rPr>
        <w:t>Facilitating the most frequent visitation possible while ensuring the child’s</w:t>
      </w:r>
      <w:r w:rsidR="006E4591" w:rsidRPr="006E4591">
        <w:rPr>
          <w:rFonts w:ascii="Calibri" w:eastAsia="Arial" w:hAnsi="Calibri" w:cs="Calibri"/>
          <w:color w:val="000000"/>
        </w:rPr>
        <w:t xml:space="preserve"> </w:t>
      </w:r>
      <w:r w:rsidRPr="006E4591">
        <w:rPr>
          <w:rFonts w:ascii="Calibri" w:eastAsia="Arial" w:hAnsi="Calibri" w:cs="Calibri"/>
          <w:color w:val="000000"/>
        </w:rPr>
        <w:t xml:space="preserve">safety </w:t>
      </w:r>
    </w:p>
    <w:p w14:paraId="5C7B279C" w14:textId="77777777" w:rsidR="001D3445" w:rsidRPr="00A27250" w:rsidRDefault="001D3445" w:rsidP="001D3445">
      <w:pPr>
        <w:jc w:val="both"/>
        <w:rPr>
          <w:rFonts w:ascii="Calibri" w:hAnsi="Calibri" w:cs="Calibri"/>
        </w:rPr>
      </w:pPr>
      <w:r w:rsidRPr="00A27250">
        <w:rPr>
          <w:rFonts w:ascii="Calibri" w:hAnsi="Calibri" w:cs="Calibri"/>
          <w:noProof/>
        </w:rPr>
        <w:drawing>
          <wp:inline distT="0" distB="0" distL="0" distR="0" wp14:anchorId="2FF7CCC3" wp14:editId="606FA60D">
            <wp:extent cx="5708650" cy="2266950"/>
            <wp:effectExtent l="0" t="0" r="6350" b="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DB5FAC8" w14:textId="4560BF5D" w:rsidR="004E35D2" w:rsidRDefault="001D3445" w:rsidP="001D3445">
      <w:pPr>
        <w:jc w:val="both"/>
        <w:rPr>
          <w:rFonts w:ascii="Calibri" w:hAnsi="Calibri" w:cs="Calibri"/>
          <w:i/>
          <w:iCs/>
        </w:rPr>
      </w:pPr>
      <w:r w:rsidRPr="002D3EAE">
        <w:rPr>
          <w:rFonts w:ascii="Calibri" w:hAnsi="Calibri" w:cs="Calibri"/>
        </w:rPr>
        <w:t>Source: DPQI Case Review Data</w:t>
      </w:r>
    </w:p>
    <w:p w14:paraId="72EC3504" w14:textId="57842D69" w:rsidR="001D5567" w:rsidRPr="008C376A" w:rsidRDefault="001D5567" w:rsidP="001D3445">
      <w:pPr>
        <w:jc w:val="both"/>
        <w:rPr>
          <w:rFonts w:ascii="Calibri" w:hAnsi="Calibri" w:cs="Calibri"/>
          <w:b/>
          <w:bCs/>
          <w:i/>
          <w:iCs/>
        </w:rPr>
      </w:pPr>
      <w:r w:rsidRPr="008C376A">
        <w:rPr>
          <w:rFonts w:ascii="Calibri" w:hAnsi="Calibri" w:cs="Calibri"/>
          <w:b/>
          <w:bCs/>
          <w:i/>
          <w:iCs/>
        </w:rPr>
        <w:t>Update 2022:</w:t>
      </w:r>
    </w:p>
    <w:p w14:paraId="67C4B857" w14:textId="77777777" w:rsidR="001D5567" w:rsidRPr="008C376A" w:rsidRDefault="001D5567" w:rsidP="001D5567">
      <w:pPr>
        <w:spacing w:before="0" w:beforeAutospacing="0" w:after="0" w:afterAutospacing="0" w:line="360" w:lineRule="auto"/>
        <w:ind w:left="14" w:right="86" w:hanging="14"/>
        <w:jc w:val="both"/>
        <w:rPr>
          <w:rFonts w:ascii="Calibri" w:eastAsia="Arial" w:hAnsi="Calibri" w:cs="Calibri"/>
          <w:i/>
          <w:iCs/>
          <w:color w:val="000000"/>
        </w:rPr>
      </w:pPr>
      <w:r w:rsidRPr="008C376A">
        <w:rPr>
          <w:rFonts w:ascii="Calibri" w:eastAsia="Arial" w:hAnsi="Calibri" w:cs="Calibri"/>
          <w:i/>
          <w:iCs/>
          <w:color w:val="000000"/>
        </w:rPr>
        <w:t>DPQI Quality Assurance Case Review Data</w:t>
      </w:r>
    </w:p>
    <w:p w14:paraId="00E0D66C" w14:textId="77777777" w:rsidR="001D5567" w:rsidRPr="008C376A" w:rsidRDefault="001D5567" w:rsidP="00645E13">
      <w:pPr>
        <w:spacing w:before="0" w:beforeAutospacing="0" w:after="0" w:afterAutospacing="0" w:line="360" w:lineRule="auto"/>
        <w:ind w:right="86"/>
        <w:jc w:val="both"/>
        <w:rPr>
          <w:rFonts w:ascii="Calibri" w:eastAsia="Arial" w:hAnsi="Calibri" w:cs="Calibri"/>
          <w:i/>
          <w:iCs/>
          <w:color w:val="000000"/>
        </w:rPr>
      </w:pPr>
      <w:r w:rsidRPr="008C376A">
        <w:rPr>
          <w:rFonts w:ascii="Calibri" w:eastAsia="Arial" w:hAnsi="Calibri" w:cs="Calibri"/>
          <w:i/>
          <w:iCs/>
          <w:color w:val="000000"/>
        </w:rPr>
        <w:t>FFY 2019: 43.33%</w:t>
      </w:r>
    </w:p>
    <w:p w14:paraId="4C8EA787" w14:textId="77777777" w:rsidR="001D5567" w:rsidRPr="008C376A" w:rsidRDefault="001D5567" w:rsidP="00645E13">
      <w:pPr>
        <w:spacing w:before="0" w:beforeAutospacing="0" w:after="0" w:afterAutospacing="0" w:line="360" w:lineRule="auto"/>
        <w:ind w:right="86"/>
        <w:jc w:val="both"/>
        <w:rPr>
          <w:rFonts w:ascii="Calibri" w:eastAsia="Arial" w:hAnsi="Calibri" w:cs="Calibri"/>
          <w:i/>
          <w:iCs/>
          <w:color w:val="000000"/>
        </w:rPr>
      </w:pPr>
      <w:r w:rsidRPr="008C376A">
        <w:rPr>
          <w:rFonts w:ascii="Calibri" w:eastAsia="Arial" w:hAnsi="Calibri" w:cs="Calibri"/>
          <w:i/>
          <w:iCs/>
          <w:color w:val="000000"/>
        </w:rPr>
        <w:t>FFY 2020: 52.34%</w:t>
      </w:r>
    </w:p>
    <w:p w14:paraId="3BCE667E" w14:textId="2B9A1DF1" w:rsidR="006E4591" w:rsidRPr="00002B91" w:rsidRDefault="001D5567" w:rsidP="00ED2AA0">
      <w:pPr>
        <w:jc w:val="both"/>
        <w:rPr>
          <w:rFonts w:ascii="Calibri" w:hAnsi="Calibri" w:cs="Calibri"/>
          <w:i/>
          <w:iCs/>
        </w:rPr>
      </w:pPr>
      <w:r w:rsidRPr="008C376A">
        <w:rPr>
          <w:rFonts w:ascii="Calibri" w:hAnsi="Calibri" w:cs="Calibri"/>
          <w:i/>
          <w:iCs/>
          <w:noProof/>
        </w:rPr>
        <w:lastRenderedPageBreak/>
        <w:drawing>
          <wp:inline distT="0" distB="0" distL="0" distR="0" wp14:anchorId="6E5EDDD1" wp14:editId="229A059F">
            <wp:extent cx="5708650" cy="2266950"/>
            <wp:effectExtent l="0" t="0" r="6350" b="0"/>
            <wp:docPr id="846" name="Chart 8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Pr="002D3EAE">
        <w:rPr>
          <w:rFonts w:ascii="Calibri" w:hAnsi="Calibri" w:cs="Calibri"/>
          <w:i/>
          <w:iCs/>
        </w:rPr>
        <w:t>Source: DPQI Case Review Data</w:t>
      </w:r>
      <w:r w:rsidRPr="002D3EAE">
        <w:rPr>
          <w:rFonts w:ascii="Calibri" w:hAnsi="Calibri" w:cs="Calibri"/>
        </w:rPr>
        <w:t xml:space="preserve"> </w:t>
      </w:r>
    </w:p>
    <w:p w14:paraId="3821C0D6" w14:textId="7DD3A784" w:rsidR="00ED2AA0" w:rsidRPr="000A5D16" w:rsidRDefault="00ED2AA0" w:rsidP="00ED2AA0">
      <w:pPr>
        <w:jc w:val="both"/>
        <w:rPr>
          <w:rFonts w:ascii="Calibri" w:hAnsi="Calibri" w:cs="Calibri"/>
          <w:b/>
          <w:bCs/>
          <w:i/>
          <w:iCs/>
          <w:highlight w:val="cyan"/>
        </w:rPr>
      </w:pPr>
      <w:r w:rsidRPr="000A5D16">
        <w:rPr>
          <w:rFonts w:ascii="Calibri" w:hAnsi="Calibri" w:cs="Calibri"/>
          <w:b/>
          <w:bCs/>
          <w:i/>
          <w:iCs/>
          <w:highlight w:val="cyan"/>
        </w:rPr>
        <w:t>Update 2023:</w:t>
      </w:r>
    </w:p>
    <w:p w14:paraId="01EFA1FF" w14:textId="77777777" w:rsidR="00ED2AA0" w:rsidRPr="000A5D16" w:rsidRDefault="00ED2AA0" w:rsidP="00ED2AA0">
      <w:pPr>
        <w:spacing w:before="0" w:beforeAutospacing="0" w:after="0" w:afterAutospacing="0" w:line="360" w:lineRule="auto"/>
        <w:ind w:left="14" w:right="86" w:hanging="14"/>
        <w:jc w:val="both"/>
        <w:rPr>
          <w:rFonts w:ascii="Calibri" w:eastAsia="Arial" w:hAnsi="Calibri" w:cs="Calibri"/>
          <w:i/>
          <w:iCs/>
          <w:color w:val="000000"/>
          <w:highlight w:val="cyan"/>
        </w:rPr>
      </w:pPr>
      <w:r w:rsidRPr="000A5D16">
        <w:rPr>
          <w:rFonts w:ascii="Calibri" w:eastAsia="Arial" w:hAnsi="Calibri" w:cs="Calibri"/>
          <w:i/>
          <w:iCs/>
          <w:color w:val="000000"/>
          <w:highlight w:val="cyan"/>
        </w:rPr>
        <w:t>DPQI Quality Assurance Case Review Data</w:t>
      </w:r>
    </w:p>
    <w:p w14:paraId="6126555A" w14:textId="77777777" w:rsidR="00ED2AA0" w:rsidRPr="000A5D16" w:rsidRDefault="00ED2AA0" w:rsidP="00645E13">
      <w:pPr>
        <w:spacing w:before="0" w:beforeAutospacing="0" w:after="0" w:afterAutospacing="0" w:line="360" w:lineRule="auto"/>
        <w:ind w:right="86"/>
        <w:jc w:val="both"/>
        <w:rPr>
          <w:rFonts w:ascii="Calibri" w:eastAsia="Arial" w:hAnsi="Calibri" w:cs="Calibri"/>
          <w:i/>
          <w:iCs/>
          <w:color w:val="000000"/>
          <w:highlight w:val="cyan"/>
        </w:rPr>
      </w:pPr>
      <w:r w:rsidRPr="000A5D16">
        <w:rPr>
          <w:rFonts w:ascii="Calibri" w:eastAsia="Arial" w:hAnsi="Calibri" w:cs="Calibri"/>
          <w:i/>
          <w:iCs/>
          <w:color w:val="000000"/>
          <w:highlight w:val="cyan"/>
        </w:rPr>
        <w:t>FFY 2020: 52.34%</w:t>
      </w:r>
    </w:p>
    <w:p w14:paraId="16A553DD" w14:textId="77777777" w:rsidR="00ED2AA0" w:rsidRPr="000A5D16" w:rsidRDefault="00ED2AA0" w:rsidP="00645E13">
      <w:pPr>
        <w:spacing w:before="0" w:beforeAutospacing="0" w:after="0" w:afterAutospacing="0" w:line="360" w:lineRule="auto"/>
        <w:ind w:right="86"/>
        <w:jc w:val="both"/>
        <w:rPr>
          <w:rFonts w:ascii="Calibri" w:eastAsia="Arial" w:hAnsi="Calibri" w:cs="Calibri"/>
          <w:i/>
          <w:iCs/>
          <w:color w:val="000000"/>
          <w:highlight w:val="cyan"/>
        </w:rPr>
      </w:pPr>
      <w:r w:rsidRPr="000A5D16">
        <w:rPr>
          <w:rFonts w:ascii="Calibri" w:eastAsia="Arial" w:hAnsi="Calibri" w:cs="Calibri"/>
          <w:i/>
          <w:iCs/>
          <w:color w:val="000000"/>
          <w:highlight w:val="cyan"/>
        </w:rPr>
        <w:t>FFY 2021: 45.16%</w:t>
      </w:r>
    </w:p>
    <w:p w14:paraId="5F8EFA8F" w14:textId="77777777" w:rsidR="00ED2AA0" w:rsidRPr="000A5D16" w:rsidRDefault="00ED2AA0" w:rsidP="00ED2AA0">
      <w:pPr>
        <w:jc w:val="both"/>
        <w:rPr>
          <w:rFonts w:ascii="Calibri" w:hAnsi="Calibri" w:cs="Calibri"/>
          <w:i/>
          <w:iCs/>
          <w:highlight w:val="cyan"/>
        </w:rPr>
      </w:pPr>
      <w:r w:rsidRPr="000A5D16">
        <w:rPr>
          <w:rFonts w:ascii="Calibri" w:hAnsi="Calibri" w:cs="Calibri"/>
          <w:i/>
          <w:iCs/>
          <w:noProof/>
          <w:highlight w:val="cyan"/>
        </w:rPr>
        <w:drawing>
          <wp:inline distT="0" distB="0" distL="0" distR="0" wp14:anchorId="29D4C25B" wp14:editId="09D6746A">
            <wp:extent cx="5708650" cy="2266950"/>
            <wp:effectExtent l="0" t="0" r="6350" b="0"/>
            <wp:docPr id="872" name="Chart 8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6356867" w14:textId="77777777" w:rsidR="00A3684C" w:rsidRPr="006E4591" w:rsidRDefault="00ED2AA0" w:rsidP="00A3684C">
      <w:pPr>
        <w:jc w:val="both"/>
        <w:rPr>
          <w:rFonts w:ascii="Calibri" w:hAnsi="Calibri" w:cs="Calibri"/>
          <w:i/>
          <w:iCs/>
        </w:rPr>
      </w:pPr>
      <w:r w:rsidRPr="000A5D16">
        <w:rPr>
          <w:rFonts w:ascii="Calibri" w:hAnsi="Calibri" w:cs="Calibri"/>
          <w:i/>
          <w:iCs/>
          <w:highlight w:val="cyan"/>
        </w:rPr>
        <w:t>Source: DPQI Case Review Data</w:t>
      </w:r>
      <w:r w:rsidRPr="006E4591">
        <w:rPr>
          <w:rFonts w:ascii="Calibri" w:hAnsi="Calibri" w:cs="Calibri"/>
          <w:i/>
          <w:iCs/>
        </w:rPr>
        <w:t xml:space="preserve"> </w:t>
      </w:r>
    </w:p>
    <w:p w14:paraId="624AA3ED" w14:textId="77777777" w:rsidR="00002B91" w:rsidRDefault="00002B91" w:rsidP="00A3684C">
      <w:pPr>
        <w:jc w:val="both"/>
        <w:rPr>
          <w:rFonts w:ascii="Calibri" w:eastAsia="Arial" w:hAnsi="Calibri" w:cs="Calibri"/>
          <w:b/>
          <w:color w:val="365F91"/>
        </w:rPr>
      </w:pPr>
    </w:p>
    <w:p w14:paraId="12023901" w14:textId="77777777" w:rsidR="00002B91" w:rsidRDefault="00002B91" w:rsidP="00A3684C">
      <w:pPr>
        <w:jc w:val="both"/>
        <w:rPr>
          <w:rFonts w:ascii="Calibri" w:eastAsia="Arial" w:hAnsi="Calibri" w:cs="Calibri"/>
          <w:b/>
          <w:color w:val="365F91"/>
        </w:rPr>
      </w:pPr>
    </w:p>
    <w:p w14:paraId="791A477E" w14:textId="647FB2FB" w:rsidR="001D3445" w:rsidRPr="00A3684C" w:rsidRDefault="001D3445" w:rsidP="00A3684C">
      <w:pPr>
        <w:jc w:val="both"/>
        <w:rPr>
          <w:rFonts w:ascii="Calibri" w:hAnsi="Calibri" w:cs="Calibri"/>
        </w:rPr>
      </w:pPr>
      <w:r w:rsidRPr="00A27250">
        <w:rPr>
          <w:rFonts w:ascii="Calibri" w:eastAsia="Arial" w:hAnsi="Calibri" w:cs="Calibri"/>
          <w:b/>
          <w:color w:val="365F91"/>
        </w:rPr>
        <w:lastRenderedPageBreak/>
        <w:t>Preserving Connections (Item 9)</w:t>
      </w:r>
    </w:p>
    <w:p w14:paraId="0035A08B" w14:textId="77777777" w:rsidR="001D3445" w:rsidRPr="00A27250" w:rsidRDefault="001D3445" w:rsidP="00F26389">
      <w:pPr>
        <w:spacing w:before="237" w:after="0" w:line="253" w:lineRule="exact"/>
        <w:jc w:val="both"/>
        <w:textAlignment w:val="baseline"/>
        <w:rPr>
          <w:rFonts w:ascii="Calibri" w:eastAsia="Arial" w:hAnsi="Calibri" w:cs="Calibri"/>
          <w:b/>
          <w:color w:val="000000"/>
        </w:rPr>
      </w:pPr>
      <w:r w:rsidRPr="00A27250">
        <w:rPr>
          <w:rFonts w:ascii="Calibri" w:eastAsia="Arial" w:hAnsi="Calibri" w:cs="Calibri"/>
          <w:b/>
          <w:color w:val="000000"/>
        </w:rPr>
        <w:t xml:space="preserve">Purpose of Assessment: </w:t>
      </w:r>
      <w:r w:rsidRPr="00A27250">
        <w:rPr>
          <w:rFonts w:ascii="Calibri" w:eastAsia="Arial" w:hAnsi="Calibri" w:cs="Calibri"/>
          <w:color w:val="000000"/>
        </w:rPr>
        <w:t>To determine whether, during the period under review, concerted efforts were made to maintain the child’s connections to his or her neighborhood, community, faith, extended family, Tribe, school, and friends.</w:t>
      </w:r>
    </w:p>
    <w:p w14:paraId="245C9A0A" w14:textId="77777777" w:rsidR="001D3445" w:rsidRPr="00A27250" w:rsidRDefault="001D3445" w:rsidP="001D3445">
      <w:pPr>
        <w:spacing w:before="239" w:after="0" w:line="252" w:lineRule="exact"/>
        <w:jc w:val="both"/>
        <w:textAlignment w:val="baseline"/>
        <w:rPr>
          <w:rFonts w:ascii="Calibri" w:eastAsia="Arial" w:hAnsi="Calibri" w:cs="Calibri"/>
          <w:b/>
          <w:color w:val="4F81BC"/>
        </w:rPr>
      </w:pPr>
      <w:r w:rsidRPr="00A27250">
        <w:rPr>
          <w:rFonts w:ascii="Calibri" w:eastAsia="Arial" w:hAnsi="Calibri" w:cs="Calibri"/>
          <w:b/>
          <w:color w:val="4F81BC"/>
        </w:rPr>
        <w:t>Strength Rating Defined</w:t>
      </w:r>
    </w:p>
    <w:p w14:paraId="0F8E2530" w14:textId="3CE8608E" w:rsidR="001D3445" w:rsidRPr="00A27250" w:rsidRDefault="001D3445" w:rsidP="00645E13">
      <w:pPr>
        <w:numPr>
          <w:ilvl w:val="0"/>
          <w:numId w:val="9"/>
        </w:numPr>
        <w:tabs>
          <w:tab w:val="left" w:pos="1170"/>
        </w:tabs>
        <w:spacing w:before="0" w:beforeAutospacing="0" w:after="0" w:afterAutospacing="0"/>
        <w:jc w:val="both"/>
        <w:textAlignment w:val="baseline"/>
        <w:rPr>
          <w:rFonts w:ascii="Calibri" w:eastAsia="Arial" w:hAnsi="Calibri" w:cs="Calibri"/>
          <w:color w:val="000000"/>
        </w:rPr>
      </w:pPr>
      <w:r w:rsidRPr="00A27250">
        <w:rPr>
          <w:rFonts w:ascii="Calibri" w:eastAsia="Arial" w:hAnsi="Calibri" w:cs="Calibri"/>
          <w:color w:val="000000"/>
        </w:rPr>
        <w:t>During the period under review, the child’s important connections (neighborhood, community, faith, school, extended family, Tribe, and friends) that they had before entering care were identified and maintained.</w:t>
      </w:r>
    </w:p>
    <w:p w14:paraId="5B356319" w14:textId="39CCF7FC" w:rsidR="001D3445" w:rsidRDefault="001D3445" w:rsidP="00222CA9">
      <w:pPr>
        <w:numPr>
          <w:ilvl w:val="0"/>
          <w:numId w:val="9"/>
        </w:numPr>
        <w:tabs>
          <w:tab w:val="left" w:pos="1170"/>
        </w:tabs>
        <w:spacing w:before="0" w:beforeAutospacing="0" w:after="0" w:afterAutospacing="0"/>
        <w:jc w:val="both"/>
        <w:textAlignment w:val="baseline"/>
        <w:rPr>
          <w:rFonts w:ascii="Calibri" w:eastAsia="Arial" w:hAnsi="Calibri" w:cs="Calibri"/>
          <w:color w:val="000000"/>
        </w:rPr>
      </w:pPr>
      <w:r w:rsidRPr="00A27250">
        <w:rPr>
          <w:rFonts w:ascii="Calibri" w:eastAsia="Arial" w:hAnsi="Calibri" w:cs="Calibri"/>
          <w:color w:val="000000"/>
        </w:rPr>
        <w:t>For a child who is a member of, or eligible for membership in, a federally recognized Indian Tribe:</w:t>
      </w:r>
    </w:p>
    <w:p w14:paraId="028D8E48" w14:textId="77777777" w:rsidR="00222CA9" w:rsidRPr="00A27250" w:rsidRDefault="00222CA9" w:rsidP="00645E13">
      <w:pPr>
        <w:tabs>
          <w:tab w:val="left" w:pos="1170"/>
        </w:tabs>
        <w:spacing w:before="0" w:beforeAutospacing="0" w:after="0" w:afterAutospacing="0"/>
        <w:ind w:left="360"/>
        <w:jc w:val="both"/>
        <w:textAlignment w:val="baseline"/>
        <w:rPr>
          <w:rFonts w:ascii="Calibri" w:eastAsia="Arial" w:hAnsi="Calibri" w:cs="Calibri"/>
          <w:color w:val="000000"/>
        </w:rPr>
      </w:pPr>
    </w:p>
    <w:p w14:paraId="2A27ACEC" w14:textId="07525491" w:rsidR="001D3445" w:rsidRPr="00645E13" w:rsidRDefault="001D3445" w:rsidP="00006983">
      <w:pPr>
        <w:pStyle w:val="ListParagraph"/>
        <w:numPr>
          <w:ilvl w:val="0"/>
          <w:numId w:val="155"/>
        </w:numPr>
        <w:spacing w:before="0" w:beforeAutospacing="0"/>
        <w:ind w:right="1152"/>
        <w:jc w:val="both"/>
        <w:textAlignment w:val="baseline"/>
        <w:rPr>
          <w:rFonts w:ascii="Calibri" w:eastAsia="Courier New" w:hAnsi="Calibri" w:cs="Calibri"/>
          <w:color w:val="000000"/>
          <w:spacing w:val="-1"/>
        </w:rPr>
      </w:pPr>
      <w:r w:rsidRPr="00645E13">
        <w:rPr>
          <w:rFonts w:ascii="Calibri" w:eastAsia="Arial" w:hAnsi="Calibri" w:cs="Calibri"/>
          <w:color w:val="000000"/>
          <w:spacing w:val="-1"/>
        </w:rPr>
        <w:t>If the child entered foster care during the period under review and/or had a termination-of-parental-rights hearing during the period under review, the Tribe was provided timely notification of its right to intervene in any state court proceedings reviewing an involuntary foster care placement or termination of parental rights.</w:t>
      </w:r>
    </w:p>
    <w:p w14:paraId="4F21905B" w14:textId="4992F12E" w:rsidR="001D3445" w:rsidRPr="000A5A1B" w:rsidRDefault="001D3445" w:rsidP="00006983">
      <w:pPr>
        <w:pStyle w:val="ListParagraph"/>
        <w:numPr>
          <w:ilvl w:val="0"/>
          <w:numId w:val="155"/>
        </w:numPr>
        <w:tabs>
          <w:tab w:val="left" w:pos="1170"/>
        </w:tabs>
        <w:spacing w:before="0" w:beforeAutospacing="0" w:after="0" w:afterAutospacing="0"/>
        <w:ind w:right="1152"/>
        <w:jc w:val="both"/>
        <w:textAlignment w:val="baseline"/>
        <w:rPr>
          <w:rFonts w:ascii="Calibri" w:eastAsia="Courier New" w:hAnsi="Calibri" w:cs="Calibri"/>
          <w:color w:val="000000"/>
        </w:rPr>
      </w:pPr>
      <w:r w:rsidRPr="00645E13">
        <w:rPr>
          <w:rFonts w:ascii="Calibri" w:eastAsia="Arial" w:hAnsi="Calibri" w:cs="Calibri"/>
          <w:color w:val="000000"/>
        </w:rPr>
        <w:t>The child was placed in foster care in accordance with Indian Child Welfare Act placement preferences, or concerted efforts were made to do so.</w:t>
      </w:r>
    </w:p>
    <w:p w14:paraId="5633A46D" w14:textId="77777777" w:rsidR="00EA67DD" w:rsidRPr="00645E13" w:rsidRDefault="00EA67DD" w:rsidP="000A5A1B">
      <w:pPr>
        <w:pStyle w:val="ListParagraph"/>
        <w:tabs>
          <w:tab w:val="left" w:pos="1170"/>
        </w:tabs>
        <w:spacing w:before="0" w:beforeAutospacing="0" w:after="0" w:afterAutospacing="0"/>
        <w:ind w:left="1886" w:right="1152"/>
        <w:jc w:val="both"/>
        <w:textAlignment w:val="baseline"/>
        <w:rPr>
          <w:rFonts w:ascii="Calibri" w:eastAsia="Courier New" w:hAnsi="Calibri" w:cs="Calibri"/>
          <w:color w:val="000000"/>
        </w:rPr>
      </w:pPr>
    </w:p>
    <w:p w14:paraId="506D97A9" w14:textId="77777777" w:rsidR="00F26389" w:rsidRDefault="001D3445" w:rsidP="00645E13">
      <w:pPr>
        <w:spacing w:before="0" w:beforeAutospacing="0" w:after="0"/>
        <w:ind w:right="2232"/>
        <w:jc w:val="both"/>
        <w:textAlignment w:val="baseline"/>
        <w:rPr>
          <w:rFonts w:ascii="Calibri" w:eastAsia="Arial" w:hAnsi="Calibri" w:cs="Calibri"/>
          <w:b/>
          <w:color w:val="4F81BC"/>
        </w:rPr>
      </w:pPr>
      <w:r w:rsidRPr="00A27250">
        <w:rPr>
          <w:rFonts w:ascii="Calibri" w:eastAsia="Arial" w:hAnsi="Calibri" w:cs="Calibri"/>
          <w:b/>
          <w:color w:val="4F81BC"/>
        </w:rPr>
        <w:t xml:space="preserve">Concerted Efforts Required and/or Special Considerations in Rating </w:t>
      </w:r>
    </w:p>
    <w:p w14:paraId="3D44A9AE" w14:textId="647AA735" w:rsidR="001D3445" w:rsidRPr="00A27250" w:rsidRDefault="001D3445" w:rsidP="00645E13">
      <w:pPr>
        <w:spacing w:before="0" w:beforeAutospacing="0" w:after="0"/>
        <w:ind w:right="2232"/>
        <w:jc w:val="both"/>
        <w:textAlignment w:val="baseline"/>
        <w:rPr>
          <w:rFonts w:ascii="Calibri" w:eastAsia="Arial" w:hAnsi="Calibri" w:cs="Calibri"/>
          <w:b/>
          <w:color w:val="4F81BC"/>
        </w:rPr>
      </w:pPr>
      <w:r w:rsidRPr="00A27250">
        <w:rPr>
          <w:rFonts w:ascii="Calibri" w:eastAsia="Arial" w:hAnsi="Calibri" w:cs="Calibri"/>
          <w:color w:val="000000"/>
        </w:rPr>
        <w:t>Concerted efforts to preserve connections may include:</w:t>
      </w:r>
    </w:p>
    <w:p w14:paraId="221DD89A" w14:textId="253B5358" w:rsidR="008B1925" w:rsidRPr="00A27250" w:rsidRDefault="001D3445" w:rsidP="00645E13">
      <w:pPr>
        <w:numPr>
          <w:ilvl w:val="0"/>
          <w:numId w:val="9"/>
        </w:numPr>
        <w:tabs>
          <w:tab w:val="left" w:pos="1170"/>
        </w:tabs>
        <w:spacing w:before="0" w:beforeAutospacing="0" w:after="0" w:afterAutospacing="0"/>
        <w:jc w:val="both"/>
        <w:textAlignment w:val="baseline"/>
        <w:rPr>
          <w:rFonts w:ascii="Calibri" w:eastAsia="Arial" w:hAnsi="Calibri" w:cs="Calibri"/>
          <w:color w:val="000000"/>
        </w:rPr>
      </w:pPr>
      <w:r w:rsidRPr="00A27250">
        <w:rPr>
          <w:rFonts w:ascii="Calibri" w:eastAsia="Arial" w:hAnsi="Calibri" w:cs="Calibri"/>
          <w:color w:val="000000"/>
        </w:rPr>
        <w:t>Having discussions with the child and family, or others who are familiar with the child, in order to identify the child’s most important connections</w:t>
      </w:r>
    </w:p>
    <w:p w14:paraId="60F711D3" w14:textId="6FF92471" w:rsidR="008B1925" w:rsidRPr="00A27250" w:rsidRDefault="001D3445" w:rsidP="00645E13">
      <w:pPr>
        <w:numPr>
          <w:ilvl w:val="0"/>
          <w:numId w:val="9"/>
        </w:numPr>
        <w:tabs>
          <w:tab w:val="left" w:pos="1170"/>
        </w:tabs>
        <w:spacing w:before="0" w:beforeAutospacing="0" w:after="0" w:afterAutospacing="0"/>
        <w:jc w:val="both"/>
        <w:textAlignment w:val="baseline"/>
        <w:rPr>
          <w:rFonts w:ascii="Calibri" w:eastAsia="Arial" w:hAnsi="Calibri" w:cs="Calibri"/>
          <w:color w:val="000000"/>
        </w:rPr>
      </w:pPr>
      <w:r w:rsidRPr="00A27250">
        <w:rPr>
          <w:rFonts w:ascii="Calibri" w:eastAsia="Arial" w:hAnsi="Calibri" w:cs="Calibri"/>
          <w:color w:val="000000"/>
        </w:rPr>
        <w:t>Making efforts to maintain the child in the same school, if it is in the child’s best interests to do so</w:t>
      </w:r>
    </w:p>
    <w:p w14:paraId="549A5211" w14:textId="43F7FC36" w:rsidR="001D3445" w:rsidRPr="00A27250" w:rsidRDefault="001D3445" w:rsidP="00645E13">
      <w:pPr>
        <w:numPr>
          <w:ilvl w:val="0"/>
          <w:numId w:val="9"/>
        </w:numPr>
        <w:tabs>
          <w:tab w:val="left" w:pos="1170"/>
        </w:tabs>
        <w:spacing w:before="0" w:beforeAutospacing="0" w:after="0" w:afterAutospacing="0"/>
        <w:jc w:val="both"/>
        <w:textAlignment w:val="baseline"/>
        <w:rPr>
          <w:rFonts w:ascii="Calibri" w:eastAsia="Arial" w:hAnsi="Calibri" w:cs="Calibri"/>
          <w:color w:val="000000"/>
        </w:rPr>
      </w:pPr>
      <w:r w:rsidRPr="00A27250">
        <w:rPr>
          <w:rFonts w:ascii="Calibri" w:eastAsia="Arial" w:hAnsi="Calibri" w:cs="Calibri"/>
          <w:color w:val="000000"/>
        </w:rPr>
        <w:t>Ensuring the child has visits or contact with extended family members and siblings who are not in foster care</w:t>
      </w:r>
    </w:p>
    <w:p w14:paraId="3F4B3902" w14:textId="77777777" w:rsidR="001D3445" w:rsidRPr="00A27250" w:rsidRDefault="001D3445" w:rsidP="00645E13">
      <w:pPr>
        <w:numPr>
          <w:ilvl w:val="0"/>
          <w:numId w:val="9"/>
        </w:numPr>
        <w:tabs>
          <w:tab w:val="left" w:pos="720"/>
          <w:tab w:val="left" w:pos="1170"/>
        </w:tabs>
        <w:spacing w:before="0" w:beforeAutospacing="0" w:after="0" w:afterAutospacing="0"/>
        <w:jc w:val="both"/>
        <w:textAlignment w:val="baseline"/>
        <w:rPr>
          <w:rFonts w:ascii="Calibri" w:eastAsia="Arial" w:hAnsi="Calibri" w:cs="Calibri"/>
          <w:color w:val="000000"/>
        </w:rPr>
      </w:pPr>
      <w:r w:rsidRPr="00A27250">
        <w:rPr>
          <w:rFonts w:ascii="Calibri" w:eastAsia="Arial" w:hAnsi="Calibri" w:cs="Calibri"/>
          <w:color w:val="000000"/>
        </w:rPr>
        <w:t>Placing the child in a foster home that in the same community they lived in previously</w:t>
      </w:r>
    </w:p>
    <w:p w14:paraId="43D6CB9B" w14:textId="1B937285" w:rsidR="001D3445" w:rsidRPr="00A27250" w:rsidRDefault="001D3445" w:rsidP="00645E13">
      <w:pPr>
        <w:numPr>
          <w:ilvl w:val="0"/>
          <w:numId w:val="9"/>
        </w:numPr>
        <w:tabs>
          <w:tab w:val="left" w:pos="720"/>
          <w:tab w:val="left" w:pos="1170"/>
        </w:tabs>
        <w:spacing w:before="0" w:beforeAutospacing="0" w:after="0" w:afterAutospacing="0"/>
        <w:jc w:val="both"/>
        <w:textAlignment w:val="baseline"/>
        <w:rPr>
          <w:rFonts w:ascii="Calibri" w:eastAsia="Arial" w:hAnsi="Calibri" w:cs="Calibri"/>
          <w:color w:val="000000"/>
        </w:rPr>
      </w:pPr>
      <w:r w:rsidRPr="00A27250">
        <w:rPr>
          <w:rFonts w:ascii="Calibri" w:eastAsia="Arial" w:hAnsi="Calibri" w:cs="Calibri"/>
          <w:color w:val="000000"/>
        </w:rPr>
        <w:t>Taking the child to any religious activities he or she used to attend or connecting the child to a faith community with which he or she identifies</w:t>
      </w:r>
    </w:p>
    <w:p w14:paraId="224DD6E5" w14:textId="5F640AB3" w:rsidR="001D3445" w:rsidRPr="00A27250" w:rsidRDefault="001D3445" w:rsidP="00645E13">
      <w:pPr>
        <w:numPr>
          <w:ilvl w:val="0"/>
          <w:numId w:val="9"/>
        </w:numPr>
        <w:tabs>
          <w:tab w:val="left" w:pos="720"/>
          <w:tab w:val="left" w:pos="1170"/>
        </w:tabs>
        <w:spacing w:before="0" w:beforeAutospacing="0" w:after="0" w:afterAutospacing="0"/>
        <w:jc w:val="both"/>
        <w:textAlignment w:val="baseline"/>
        <w:rPr>
          <w:rFonts w:ascii="Calibri" w:eastAsia="Arial" w:hAnsi="Calibri" w:cs="Calibri"/>
          <w:color w:val="000000"/>
        </w:rPr>
      </w:pPr>
      <w:r w:rsidRPr="00A27250">
        <w:rPr>
          <w:rFonts w:ascii="Calibri" w:eastAsia="Arial" w:hAnsi="Calibri" w:cs="Calibri"/>
          <w:color w:val="000000"/>
        </w:rPr>
        <w:t>For a child of Native American heritage, ensuring participation in tribal activities he or she had been involved in</w:t>
      </w:r>
    </w:p>
    <w:p w14:paraId="1F39E403" w14:textId="149D115A" w:rsidR="001D3445" w:rsidRPr="00A27250" w:rsidRDefault="001D3445" w:rsidP="00645E13">
      <w:pPr>
        <w:numPr>
          <w:ilvl w:val="0"/>
          <w:numId w:val="9"/>
        </w:numPr>
        <w:tabs>
          <w:tab w:val="left" w:pos="360"/>
        </w:tabs>
        <w:spacing w:before="0" w:beforeAutospacing="0" w:after="0" w:afterAutospacing="0"/>
        <w:jc w:val="both"/>
        <w:textAlignment w:val="baseline"/>
        <w:rPr>
          <w:rFonts w:ascii="Calibri" w:eastAsia="Arial" w:hAnsi="Calibri" w:cs="Calibri"/>
          <w:color w:val="000000"/>
        </w:rPr>
      </w:pPr>
      <w:r w:rsidRPr="00A27250">
        <w:rPr>
          <w:rFonts w:ascii="Calibri" w:eastAsia="Arial" w:hAnsi="Calibri" w:cs="Calibri"/>
          <w:color w:val="000000"/>
        </w:rPr>
        <w:t>Providing information to foster parents about the child’s cultural heritage and any cultural needs or preferences that should be maintained</w:t>
      </w:r>
    </w:p>
    <w:p w14:paraId="0AED123F" w14:textId="77777777" w:rsidR="001D3445" w:rsidRPr="00A27250" w:rsidRDefault="001D3445" w:rsidP="001D3445">
      <w:pPr>
        <w:jc w:val="both"/>
        <w:rPr>
          <w:rFonts w:ascii="Calibri" w:hAnsi="Calibri" w:cs="Calibri"/>
        </w:rPr>
      </w:pPr>
      <w:r w:rsidRPr="00A27250">
        <w:rPr>
          <w:rFonts w:ascii="Calibri" w:hAnsi="Calibri" w:cs="Calibri"/>
          <w:noProof/>
        </w:rPr>
        <w:lastRenderedPageBreak/>
        <w:drawing>
          <wp:inline distT="0" distB="0" distL="0" distR="0" wp14:anchorId="058ECEAC" wp14:editId="033CBD36">
            <wp:extent cx="5708650" cy="2266950"/>
            <wp:effectExtent l="0" t="0" r="6350" b="0"/>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FC2FB82" w14:textId="77777777" w:rsidR="00002B91" w:rsidRDefault="001D3445" w:rsidP="00002B91">
      <w:pPr>
        <w:jc w:val="both"/>
        <w:rPr>
          <w:rFonts w:ascii="Calibri" w:hAnsi="Calibri" w:cs="Calibri"/>
          <w:i/>
          <w:iCs/>
        </w:rPr>
      </w:pPr>
      <w:r w:rsidRPr="002D3EAE">
        <w:rPr>
          <w:rFonts w:ascii="Calibri" w:hAnsi="Calibri" w:cs="Calibri"/>
        </w:rPr>
        <w:t>Source: DPQI Case Review Data</w:t>
      </w:r>
    </w:p>
    <w:p w14:paraId="19961C7D" w14:textId="2C2AC48C" w:rsidR="001D5567" w:rsidRPr="00002B91" w:rsidRDefault="001D5567" w:rsidP="00002B91">
      <w:pPr>
        <w:jc w:val="both"/>
        <w:rPr>
          <w:rFonts w:ascii="Calibri" w:hAnsi="Calibri" w:cs="Calibri"/>
          <w:i/>
          <w:iCs/>
        </w:rPr>
      </w:pPr>
      <w:r w:rsidRPr="008C376A">
        <w:rPr>
          <w:rFonts w:ascii="Calibri" w:eastAsia="Arial" w:hAnsi="Calibri" w:cs="Calibri"/>
          <w:b/>
          <w:bCs/>
          <w:i/>
          <w:iCs/>
          <w:color w:val="000000"/>
        </w:rPr>
        <w:t xml:space="preserve">Update 2022: </w:t>
      </w:r>
    </w:p>
    <w:p w14:paraId="2712296F" w14:textId="77777777" w:rsidR="001D5567" w:rsidRPr="008C376A" w:rsidRDefault="001D5567" w:rsidP="001D5567">
      <w:pPr>
        <w:spacing w:before="0" w:beforeAutospacing="0" w:after="0" w:afterAutospacing="0" w:line="360" w:lineRule="auto"/>
        <w:ind w:left="14" w:right="86" w:hanging="14"/>
        <w:jc w:val="both"/>
        <w:rPr>
          <w:rFonts w:ascii="Calibri" w:eastAsia="Arial" w:hAnsi="Calibri" w:cs="Calibri"/>
          <w:i/>
          <w:iCs/>
          <w:color w:val="000000"/>
        </w:rPr>
      </w:pPr>
      <w:r w:rsidRPr="008C376A">
        <w:rPr>
          <w:rFonts w:ascii="Calibri" w:eastAsia="Arial" w:hAnsi="Calibri" w:cs="Calibri"/>
          <w:i/>
          <w:iCs/>
          <w:color w:val="000000"/>
        </w:rPr>
        <w:t>DPQI Quality Assurance Case Review Data</w:t>
      </w:r>
    </w:p>
    <w:p w14:paraId="7ECC5732" w14:textId="77777777" w:rsidR="001D5567" w:rsidRPr="008C376A" w:rsidRDefault="001D5567" w:rsidP="00645E13">
      <w:pPr>
        <w:spacing w:before="0" w:beforeAutospacing="0" w:after="0" w:afterAutospacing="0" w:line="360" w:lineRule="auto"/>
        <w:ind w:right="86"/>
        <w:jc w:val="both"/>
        <w:rPr>
          <w:rFonts w:ascii="Calibri" w:eastAsia="Arial" w:hAnsi="Calibri" w:cs="Calibri"/>
          <w:i/>
          <w:iCs/>
          <w:color w:val="000000"/>
        </w:rPr>
      </w:pPr>
      <w:r w:rsidRPr="008C376A">
        <w:rPr>
          <w:rFonts w:ascii="Calibri" w:eastAsia="Arial" w:hAnsi="Calibri" w:cs="Calibri"/>
          <w:i/>
          <w:iCs/>
          <w:color w:val="000000"/>
        </w:rPr>
        <w:t>FFY 2019: 70.77%</w:t>
      </w:r>
    </w:p>
    <w:p w14:paraId="003A0B22" w14:textId="77777777" w:rsidR="001D5567" w:rsidRPr="008C376A" w:rsidRDefault="001D5567" w:rsidP="00645E13">
      <w:pPr>
        <w:spacing w:before="0" w:beforeAutospacing="0" w:after="0" w:afterAutospacing="0" w:line="360" w:lineRule="auto"/>
        <w:ind w:right="86"/>
        <w:jc w:val="both"/>
        <w:rPr>
          <w:rFonts w:ascii="Calibri" w:eastAsia="Arial" w:hAnsi="Calibri" w:cs="Calibri"/>
          <w:i/>
          <w:iCs/>
          <w:color w:val="000000"/>
        </w:rPr>
      </w:pPr>
      <w:r w:rsidRPr="008C376A">
        <w:rPr>
          <w:rFonts w:ascii="Calibri" w:eastAsia="Arial" w:hAnsi="Calibri" w:cs="Calibri"/>
          <w:i/>
          <w:iCs/>
          <w:color w:val="000000"/>
        </w:rPr>
        <w:t>FFY 2020: 83.33%</w:t>
      </w:r>
    </w:p>
    <w:p w14:paraId="530F2653" w14:textId="77777777" w:rsidR="001D5567" w:rsidRPr="008C376A" w:rsidRDefault="001D5567" w:rsidP="001D5567">
      <w:pPr>
        <w:spacing w:before="0" w:beforeAutospacing="0" w:after="0" w:afterAutospacing="0" w:line="360" w:lineRule="auto"/>
        <w:ind w:left="14" w:right="86" w:hanging="14"/>
        <w:jc w:val="both"/>
        <w:rPr>
          <w:rFonts w:ascii="Calibri" w:eastAsia="Arial" w:hAnsi="Calibri" w:cs="Calibri"/>
          <w:i/>
          <w:iCs/>
          <w:color w:val="000000"/>
        </w:rPr>
      </w:pPr>
      <w:r w:rsidRPr="008C376A">
        <w:rPr>
          <w:rFonts w:ascii="Calibri" w:hAnsi="Calibri" w:cs="Calibri"/>
          <w:i/>
          <w:iCs/>
          <w:noProof/>
        </w:rPr>
        <w:drawing>
          <wp:inline distT="0" distB="0" distL="0" distR="0" wp14:anchorId="5935132E" wp14:editId="6AA96908">
            <wp:extent cx="5708650" cy="2266950"/>
            <wp:effectExtent l="0" t="0" r="6350" b="0"/>
            <wp:docPr id="847" name="Chart 8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73E1C31" w14:textId="4D40CE8B" w:rsidR="001D5567" w:rsidRDefault="001D5567" w:rsidP="001D5567">
      <w:pPr>
        <w:spacing w:before="0" w:beforeAutospacing="0" w:after="0" w:afterAutospacing="0" w:line="360" w:lineRule="auto"/>
        <w:ind w:left="14" w:right="86" w:hanging="14"/>
        <w:jc w:val="both"/>
        <w:rPr>
          <w:rFonts w:ascii="Calibri" w:eastAsia="Arial" w:hAnsi="Calibri" w:cs="Calibri"/>
          <w:i/>
          <w:iCs/>
          <w:color w:val="000000"/>
        </w:rPr>
      </w:pPr>
      <w:r w:rsidRPr="008C376A">
        <w:rPr>
          <w:rFonts w:ascii="Calibri" w:eastAsia="Arial" w:hAnsi="Calibri" w:cs="Calibri"/>
          <w:i/>
          <w:iCs/>
          <w:color w:val="000000"/>
        </w:rPr>
        <w:t xml:space="preserve">Source: DOQI Case Review Data </w:t>
      </w:r>
    </w:p>
    <w:p w14:paraId="3069C634" w14:textId="77777777" w:rsidR="00ED2AA0" w:rsidRPr="000A5D16" w:rsidRDefault="00ED2AA0" w:rsidP="00ED2AA0">
      <w:pPr>
        <w:spacing w:before="0" w:beforeAutospacing="0" w:after="0" w:afterAutospacing="0" w:line="360" w:lineRule="auto"/>
        <w:ind w:left="14" w:right="86" w:hanging="14"/>
        <w:jc w:val="both"/>
        <w:rPr>
          <w:rFonts w:ascii="Calibri" w:eastAsia="Arial" w:hAnsi="Calibri" w:cs="Calibri"/>
          <w:b/>
          <w:bCs/>
          <w:i/>
          <w:iCs/>
          <w:color w:val="000000"/>
          <w:highlight w:val="cyan"/>
        </w:rPr>
      </w:pPr>
      <w:r w:rsidRPr="000A5D16">
        <w:rPr>
          <w:rFonts w:ascii="Calibri" w:eastAsia="Arial" w:hAnsi="Calibri" w:cs="Calibri"/>
          <w:b/>
          <w:bCs/>
          <w:i/>
          <w:iCs/>
          <w:color w:val="000000"/>
          <w:highlight w:val="cyan"/>
        </w:rPr>
        <w:t xml:space="preserve">Update 2023: </w:t>
      </w:r>
    </w:p>
    <w:p w14:paraId="64E58D1C" w14:textId="77777777" w:rsidR="00ED2AA0" w:rsidRPr="000A5D16" w:rsidRDefault="00ED2AA0" w:rsidP="00ED2AA0">
      <w:pPr>
        <w:spacing w:before="0" w:beforeAutospacing="0" w:after="0" w:afterAutospacing="0" w:line="360" w:lineRule="auto"/>
        <w:ind w:left="14" w:right="86" w:hanging="14"/>
        <w:jc w:val="both"/>
        <w:rPr>
          <w:rFonts w:ascii="Calibri" w:eastAsia="Arial" w:hAnsi="Calibri" w:cs="Calibri"/>
          <w:i/>
          <w:iCs/>
          <w:color w:val="000000"/>
          <w:highlight w:val="cyan"/>
        </w:rPr>
      </w:pPr>
      <w:r w:rsidRPr="000A5D16">
        <w:rPr>
          <w:rFonts w:ascii="Calibri" w:eastAsia="Arial" w:hAnsi="Calibri" w:cs="Calibri"/>
          <w:i/>
          <w:iCs/>
          <w:color w:val="000000"/>
          <w:highlight w:val="cyan"/>
        </w:rPr>
        <w:t>DPQI Quality Assurance Case Review Data</w:t>
      </w:r>
    </w:p>
    <w:p w14:paraId="55634B4E" w14:textId="77777777" w:rsidR="00ED2AA0" w:rsidRPr="000A5D16" w:rsidRDefault="00ED2AA0" w:rsidP="00645E13">
      <w:pPr>
        <w:spacing w:before="0" w:beforeAutospacing="0" w:after="0" w:afterAutospacing="0" w:line="360" w:lineRule="auto"/>
        <w:ind w:right="86"/>
        <w:jc w:val="both"/>
        <w:rPr>
          <w:rFonts w:ascii="Calibri" w:eastAsia="Arial" w:hAnsi="Calibri" w:cs="Calibri"/>
          <w:i/>
          <w:iCs/>
          <w:color w:val="000000"/>
          <w:highlight w:val="cyan"/>
        </w:rPr>
      </w:pPr>
      <w:r w:rsidRPr="000A5D16">
        <w:rPr>
          <w:rFonts w:ascii="Calibri" w:eastAsia="Arial" w:hAnsi="Calibri" w:cs="Calibri"/>
          <w:i/>
          <w:iCs/>
          <w:color w:val="000000"/>
          <w:highlight w:val="cyan"/>
        </w:rPr>
        <w:t>FFY 2020: 83.33%</w:t>
      </w:r>
    </w:p>
    <w:p w14:paraId="6610B20B" w14:textId="7637A375" w:rsidR="00ED2AA0" w:rsidRPr="000A5D16" w:rsidRDefault="00ED2AA0" w:rsidP="00002B91">
      <w:pPr>
        <w:spacing w:before="0" w:beforeAutospacing="0" w:after="0" w:afterAutospacing="0" w:line="360" w:lineRule="auto"/>
        <w:ind w:right="86"/>
        <w:jc w:val="both"/>
        <w:rPr>
          <w:rFonts w:ascii="Calibri" w:eastAsia="Arial" w:hAnsi="Calibri" w:cs="Calibri"/>
          <w:i/>
          <w:iCs/>
          <w:color w:val="000000"/>
          <w:highlight w:val="cyan"/>
        </w:rPr>
      </w:pPr>
      <w:r w:rsidRPr="000A5D16">
        <w:rPr>
          <w:rFonts w:ascii="Calibri" w:eastAsia="Arial" w:hAnsi="Calibri" w:cs="Calibri"/>
          <w:i/>
          <w:iCs/>
          <w:color w:val="000000"/>
          <w:highlight w:val="cyan"/>
        </w:rPr>
        <w:lastRenderedPageBreak/>
        <w:t>FFY 2021: 83.08%</w:t>
      </w:r>
    </w:p>
    <w:p w14:paraId="298B3DB1" w14:textId="77777777" w:rsidR="00ED2AA0" w:rsidRPr="000A5D16" w:rsidRDefault="00ED2AA0" w:rsidP="00ED2AA0">
      <w:pPr>
        <w:spacing w:before="0" w:beforeAutospacing="0" w:after="0" w:afterAutospacing="0" w:line="360" w:lineRule="auto"/>
        <w:ind w:left="14" w:right="86" w:hanging="14"/>
        <w:jc w:val="both"/>
        <w:rPr>
          <w:rFonts w:ascii="Calibri" w:eastAsia="Arial" w:hAnsi="Calibri" w:cs="Calibri"/>
          <w:i/>
          <w:iCs/>
          <w:color w:val="000000"/>
          <w:highlight w:val="cyan"/>
        </w:rPr>
      </w:pPr>
      <w:r w:rsidRPr="000A5D16">
        <w:rPr>
          <w:rFonts w:ascii="Calibri" w:hAnsi="Calibri" w:cs="Calibri"/>
          <w:i/>
          <w:iCs/>
          <w:noProof/>
          <w:highlight w:val="cyan"/>
        </w:rPr>
        <w:drawing>
          <wp:inline distT="0" distB="0" distL="0" distR="0" wp14:anchorId="3D8900EC" wp14:editId="002F4D40">
            <wp:extent cx="5708650" cy="2266950"/>
            <wp:effectExtent l="0" t="0" r="6350" b="0"/>
            <wp:docPr id="873" name="Chart 8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DCA8624" w14:textId="77777777" w:rsidR="00ED2AA0" w:rsidRPr="000A5D16" w:rsidRDefault="00ED2AA0" w:rsidP="00ED2AA0">
      <w:pPr>
        <w:spacing w:before="0" w:beforeAutospacing="0" w:after="0" w:afterAutospacing="0" w:line="360" w:lineRule="auto"/>
        <w:ind w:left="14" w:right="86" w:hanging="14"/>
        <w:jc w:val="both"/>
        <w:rPr>
          <w:rFonts w:ascii="Calibri" w:eastAsia="Arial" w:hAnsi="Calibri" w:cs="Calibri"/>
          <w:i/>
          <w:iCs/>
          <w:color w:val="000000"/>
          <w:highlight w:val="cyan"/>
        </w:rPr>
      </w:pPr>
      <w:r w:rsidRPr="000A5D16">
        <w:rPr>
          <w:rFonts w:ascii="Calibri" w:eastAsia="Arial" w:hAnsi="Calibri" w:cs="Calibri"/>
          <w:i/>
          <w:iCs/>
          <w:color w:val="000000"/>
          <w:highlight w:val="cyan"/>
        </w:rPr>
        <w:t xml:space="preserve">Source: DPQI Case Review Data </w:t>
      </w:r>
    </w:p>
    <w:p w14:paraId="44FC0B2C" w14:textId="3FC09B15" w:rsidR="001D3445" w:rsidRPr="00A27250" w:rsidRDefault="001D3445" w:rsidP="001D3445">
      <w:pPr>
        <w:spacing w:before="240" w:after="0" w:line="275" w:lineRule="exact"/>
        <w:jc w:val="both"/>
        <w:textAlignment w:val="baseline"/>
        <w:rPr>
          <w:rFonts w:ascii="Calibri" w:eastAsia="Arial" w:hAnsi="Calibri" w:cs="Calibri"/>
          <w:b/>
          <w:color w:val="365F91"/>
        </w:rPr>
      </w:pPr>
      <w:r w:rsidRPr="00A27250">
        <w:rPr>
          <w:rFonts w:ascii="Calibri" w:eastAsia="Arial" w:hAnsi="Calibri" w:cs="Calibri"/>
          <w:b/>
          <w:color w:val="365F91"/>
        </w:rPr>
        <w:t>Relative Placement (Item 10)</w:t>
      </w:r>
    </w:p>
    <w:p w14:paraId="14456882" w14:textId="77777777" w:rsidR="001D3445" w:rsidRPr="00A27250" w:rsidRDefault="001D3445" w:rsidP="001D3445">
      <w:pPr>
        <w:spacing w:before="236" w:after="0" w:line="253" w:lineRule="exact"/>
        <w:ind w:right="360"/>
        <w:jc w:val="both"/>
        <w:textAlignment w:val="baseline"/>
        <w:rPr>
          <w:rFonts w:ascii="Calibri" w:eastAsia="Arial" w:hAnsi="Calibri" w:cs="Calibri"/>
          <w:b/>
          <w:color w:val="000000"/>
        </w:rPr>
      </w:pPr>
      <w:r w:rsidRPr="00A27250">
        <w:rPr>
          <w:rFonts w:ascii="Calibri" w:eastAsia="Arial" w:hAnsi="Calibri" w:cs="Calibri"/>
          <w:b/>
          <w:color w:val="000000"/>
        </w:rPr>
        <w:t xml:space="preserve">Purpose of Assessment: </w:t>
      </w:r>
      <w:r w:rsidRPr="00A27250">
        <w:rPr>
          <w:rFonts w:ascii="Calibri" w:eastAsia="Arial" w:hAnsi="Calibri" w:cs="Calibri"/>
          <w:color w:val="000000"/>
        </w:rPr>
        <w:t>To determine whether, during the period under review, concerted efforts were made to place the child with relatives when appropriate.</w:t>
      </w:r>
    </w:p>
    <w:p w14:paraId="45C70EAE" w14:textId="77777777" w:rsidR="001D3445" w:rsidRPr="00A27250" w:rsidRDefault="001D3445" w:rsidP="001D3445">
      <w:pPr>
        <w:spacing w:before="244" w:after="0" w:line="252" w:lineRule="exact"/>
        <w:jc w:val="both"/>
        <w:textAlignment w:val="baseline"/>
        <w:rPr>
          <w:rFonts w:ascii="Calibri" w:eastAsia="Arial" w:hAnsi="Calibri" w:cs="Calibri"/>
          <w:b/>
          <w:color w:val="4F81BC"/>
        </w:rPr>
      </w:pPr>
      <w:r w:rsidRPr="00A27250">
        <w:rPr>
          <w:rFonts w:ascii="Calibri" w:eastAsia="Arial" w:hAnsi="Calibri" w:cs="Calibri"/>
          <w:b/>
          <w:color w:val="4F81BC"/>
        </w:rPr>
        <w:t>Strength Rating Defined</w:t>
      </w:r>
    </w:p>
    <w:p w14:paraId="008AFFAF" w14:textId="68AF5647" w:rsidR="001D3445" w:rsidRPr="00A27250" w:rsidRDefault="001D3445" w:rsidP="00CA6F60">
      <w:pPr>
        <w:numPr>
          <w:ilvl w:val="0"/>
          <w:numId w:val="9"/>
        </w:numPr>
        <w:tabs>
          <w:tab w:val="left" w:pos="1080"/>
        </w:tabs>
        <w:spacing w:before="256" w:beforeAutospacing="0" w:after="0" w:afterAutospacing="0" w:line="253" w:lineRule="exact"/>
        <w:ind w:right="72"/>
        <w:jc w:val="both"/>
        <w:textAlignment w:val="baseline"/>
        <w:rPr>
          <w:rFonts w:ascii="Calibri" w:eastAsia="Arial" w:hAnsi="Calibri" w:cs="Calibri"/>
          <w:color w:val="000000"/>
          <w:spacing w:val="-1"/>
        </w:rPr>
      </w:pPr>
      <w:r w:rsidRPr="00A27250">
        <w:rPr>
          <w:rFonts w:ascii="Calibri" w:eastAsia="Arial" w:hAnsi="Calibri" w:cs="Calibri"/>
          <w:color w:val="000000"/>
          <w:spacing w:val="-1"/>
        </w:rPr>
        <w:t>Unless the child required a specialized placement that precluded placement with relatives, or the identity of relatives is unknown despite concerted efforts to locate them:</w:t>
      </w:r>
    </w:p>
    <w:p w14:paraId="6F7F8136" w14:textId="0E3B9ACF" w:rsidR="001D3445" w:rsidRPr="00645E13" w:rsidRDefault="001D3445" w:rsidP="00006983">
      <w:pPr>
        <w:pStyle w:val="ListParagraph"/>
        <w:numPr>
          <w:ilvl w:val="0"/>
          <w:numId w:val="156"/>
        </w:numPr>
        <w:spacing w:line="253" w:lineRule="exact"/>
        <w:ind w:left="1800" w:right="1152"/>
        <w:jc w:val="both"/>
        <w:textAlignment w:val="baseline"/>
        <w:rPr>
          <w:rFonts w:ascii="Calibri" w:eastAsia="Courier New" w:hAnsi="Calibri" w:cs="Calibri"/>
          <w:color w:val="000000"/>
        </w:rPr>
      </w:pPr>
      <w:r w:rsidRPr="00645E13">
        <w:rPr>
          <w:rFonts w:ascii="Calibri" w:eastAsia="Arial" w:hAnsi="Calibri" w:cs="Calibri"/>
          <w:color w:val="000000"/>
        </w:rPr>
        <w:t>During the period under review, the child was placed with relatives and</w:t>
      </w:r>
      <w:r w:rsidR="00F81268" w:rsidRPr="00645E13">
        <w:rPr>
          <w:rFonts w:ascii="Calibri" w:eastAsia="Arial" w:hAnsi="Calibri" w:cs="Calibri"/>
          <w:color w:val="000000"/>
        </w:rPr>
        <w:t xml:space="preserve"> </w:t>
      </w:r>
      <w:r w:rsidRPr="00645E13">
        <w:rPr>
          <w:rFonts w:ascii="Calibri" w:eastAsia="Arial" w:hAnsi="Calibri" w:cs="Calibri"/>
          <w:color w:val="000000"/>
        </w:rPr>
        <w:t>the</w:t>
      </w:r>
      <w:r w:rsidR="00F81268" w:rsidRPr="00645E13">
        <w:rPr>
          <w:rFonts w:ascii="Calibri" w:eastAsia="Arial" w:hAnsi="Calibri" w:cs="Calibri"/>
          <w:color w:val="000000"/>
        </w:rPr>
        <w:t xml:space="preserve"> </w:t>
      </w:r>
      <w:r w:rsidRPr="00645E13">
        <w:rPr>
          <w:rFonts w:ascii="Calibri" w:eastAsia="Arial" w:hAnsi="Calibri" w:cs="Calibri"/>
          <w:color w:val="000000"/>
        </w:rPr>
        <w:t>placement was stable.</w:t>
      </w:r>
    </w:p>
    <w:p w14:paraId="51C40AAD" w14:textId="3495F696" w:rsidR="00F81268" w:rsidRDefault="00F81268" w:rsidP="00F81268">
      <w:pPr>
        <w:pStyle w:val="ListParagraph"/>
        <w:spacing w:line="253" w:lineRule="exact"/>
        <w:ind w:left="1800" w:right="1152"/>
        <w:jc w:val="both"/>
        <w:textAlignment w:val="baseline"/>
        <w:rPr>
          <w:rFonts w:ascii="Calibri" w:eastAsia="Courier New" w:hAnsi="Calibri" w:cs="Calibri"/>
          <w:color w:val="000000"/>
        </w:rPr>
      </w:pPr>
    </w:p>
    <w:p w14:paraId="7821B70C" w14:textId="272459CC" w:rsidR="00F81268" w:rsidRDefault="00EE05D9" w:rsidP="00F81268">
      <w:pPr>
        <w:pStyle w:val="ListParagraph"/>
        <w:spacing w:line="253" w:lineRule="exact"/>
        <w:ind w:left="1800" w:right="1152"/>
        <w:jc w:val="both"/>
        <w:textAlignment w:val="baseline"/>
        <w:rPr>
          <w:rFonts w:ascii="Calibri" w:eastAsia="Courier New" w:hAnsi="Calibri" w:cs="Calibri"/>
          <w:color w:val="000000"/>
        </w:rPr>
      </w:pPr>
      <w:r>
        <w:rPr>
          <w:rFonts w:ascii="Calibri" w:eastAsia="Courier New" w:hAnsi="Calibri" w:cs="Calibri"/>
          <w:color w:val="000000"/>
        </w:rPr>
        <w:t>OR</w:t>
      </w:r>
    </w:p>
    <w:p w14:paraId="38959FAE" w14:textId="77777777" w:rsidR="00EE05D9" w:rsidRPr="00645E13" w:rsidRDefault="00EE05D9" w:rsidP="00645E13">
      <w:pPr>
        <w:pStyle w:val="ListParagraph"/>
        <w:spacing w:line="253" w:lineRule="exact"/>
        <w:ind w:left="1800" w:right="1152"/>
        <w:jc w:val="both"/>
        <w:textAlignment w:val="baseline"/>
        <w:rPr>
          <w:rFonts w:ascii="Calibri" w:eastAsia="Courier New" w:hAnsi="Calibri" w:cs="Calibri"/>
          <w:color w:val="000000"/>
        </w:rPr>
      </w:pPr>
    </w:p>
    <w:p w14:paraId="098CEE01" w14:textId="1D0DD356" w:rsidR="001D3445" w:rsidRPr="00645E13" w:rsidRDefault="00EE05D9" w:rsidP="00006983">
      <w:pPr>
        <w:pStyle w:val="ListParagraph"/>
        <w:numPr>
          <w:ilvl w:val="0"/>
          <w:numId w:val="156"/>
        </w:numPr>
        <w:spacing w:line="253" w:lineRule="exact"/>
        <w:ind w:left="1800" w:right="1152"/>
        <w:jc w:val="both"/>
        <w:textAlignment w:val="baseline"/>
        <w:rPr>
          <w:rFonts w:ascii="Calibri" w:eastAsia="Courier New" w:hAnsi="Calibri" w:cs="Calibri"/>
          <w:color w:val="000000"/>
        </w:rPr>
      </w:pPr>
      <w:r>
        <w:rPr>
          <w:rFonts w:ascii="Calibri" w:eastAsia="Arial" w:hAnsi="Calibri" w:cs="Calibri"/>
          <w:color w:val="000000"/>
        </w:rPr>
        <w:t>C</w:t>
      </w:r>
      <w:r w:rsidR="001D3445" w:rsidRPr="00645E13">
        <w:rPr>
          <w:rFonts w:ascii="Calibri" w:eastAsia="Arial" w:hAnsi="Calibri" w:cs="Calibri"/>
          <w:color w:val="000000"/>
        </w:rPr>
        <w:t>oncerted efforts were made to identify, locate, inform, and evaluate paternal and maternal relatives as potential placement resources for the child, as appropriate, during the period under review.</w:t>
      </w:r>
    </w:p>
    <w:p w14:paraId="7E936544" w14:textId="77777777" w:rsidR="001D3445" w:rsidRPr="00A27250" w:rsidRDefault="001D3445" w:rsidP="001D3445">
      <w:pPr>
        <w:spacing w:before="239" w:after="0" w:line="252" w:lineRule="exact"/>
        <w:jc w:val="both"/>
        <w:textAlignment w:val="baseline"/>
        <w:rPr>
          <w:rFonts w:ascii="Calibri" w:eastAsia="Arial" w:hAnsi="Calibri" w:cs="Calibri"/>
          <w:b/>
          <w:color w:val="4F81BC"/>
        </w:rPr>
      </w:pPr>
      <w:r w:rsidRPr="00A27250">
        <w:rPr>
          <w:rFonts w:ascii="Calibri" w:eastAsia="Arial" w:hAnsi="Calibri" w:cs="Calibri"/>
          <w:b/>
          <w:color w:val="4F81BC"/>
        </w:rPr>
        <w:t>Concerted Efforts Required and/or Special Considerations in Rating</w:t>
      </w:r>
    </w:p>
    <w:p w14:paraId="77A0D7C9" w14:textId="77777777" w:rsidR="001D3445" w:rsidRPr="00A27250" w:rsidRDefault="001D3445" w:rsidP="00AD052F">
      <w:pPr>
        <w:spacing w:before="242" w:after="0" w:line="253" w:lineRule="exact"/>
        <w:jc w:val="both"/>
        <w:textAlignment w:val="baseline"/>
        <w:rPr>
          <w:rFonts w:ascii="Calibri" w:eastAsia="Arial" w:hAnsi="Calibri" w:cs="Calibri"/>
          <w:color w:val="000000"/>
        </w:rPr>
      </w:pPr>
      <w:r w:rsidRPr="00A27250">
        <w:rPr>
          <w:rFonts w:ascii="Calibri" w:eastAsia="Arial" w:hAnsi="Calibri" w:cs="Calibri"/>
          <w:color w:val="000000"/>
        </w:rPr>
        <w:t>Concerted efforts to identify, locate, inform, and evaluate relatives as placement resources may include:</w:t>
      </w:r>
    </w:p>
    <w:p w14:paraId="70834469" w14:textId="77777777" w:rsidR="001D3445" w:rsidRPr="00A27250" w:rsidRDefault="001D3445" w:rsidP="00645E13">
      <w:pPr>
        <w:numPr>
          <w:ilvl w:val="0"/>
          <w:numId w:val="9"/>
        </w:numPr>
        <w:tabs>
          <w:tab w:val="left" w:pos="1080"/>
        </w:tabs>
        <w:spacing w:before="0" w:beforeAutospacing="0" w:after="0" w:afterAutospacing="0" w:line="253" w:lineRule="exact"/>
        <w:jc w:val="both"/>
        <w:textAlignment w:val="baseline"/>
        <w:rPr>
          <w:rFonts w:ascii="Calibri" w:eastAsia="Arial" w:hAnsi="Calibri" w:cs="Calibri"/>
          <w:color w:val="000000"/>
        </w:rPr>
      </w:pPr>
      <w:r w:rsidRPr="00A27250">
        <w:rPr>
          <w:rFonts w:ascii="Calibri" w:eastAsia="Arial" w:hAnsi="Calibri" w:cs="Calibri"/>
          <w:color w:val="000000"/>
        </w:rPr>
        <w:t>Asking the child and parents/caretakers about relatives</w:t>
      </w:r>
    </w:p>
    <w:p w14:paraId="76E45CDD" w14:textId="36714117" w:rsidR="001D3445" w:rsidRPr="00A27250" w:rsidRDefault="001D3445" w:rsidP="00645E13">
      <w:pPr>
        <w:numPr>
          <w:ilvl w:val="0"/>
          <w:numId w:val="9"/>
        </w:numPr>
        <w:spacing w:before="0" w:beforeAutospacing="0" w:after="0" w:afterAutospacing="0" w:line="253" w:lineRule="exact"/>
        <w:jc w:val="both"/>
        <w:textAlignment w:val="baseline"/>
        <w:rPr>
          <w:rFonts w:ascii="Calibri" w:eastAsia="Arial" w:hAnsi="Calibri" w:cs="Calibri"/>
          <w:color w:val="000000"/>
        </w:rPr>
      </w:pPr>
      <w:r w:rsidRPr="00A27250">
        <w:rPr>
          <w:rFonts w:ascii="Calibri" w:eastAsia="Arial" w:hAnsi="Calibri" w:cs="Calibri"/>
          <w:color w:val="000000"/>
        </w:rPr>
        <w:t>Sending letters to relatives to inform them of the child’s status in foster care and need for placement</w:t>
      </w:r>
    </w:p>
    <w:p w14:paraId="31CB79B4" w14:textId="77777777" w:rsidR="001D3445" w:rsidRPr="00A27250" w:rsidRDefault="001D3445" w:rsidP="00645E13">
      <w:pPr>
        <w:numPr>
          <w:ilvl w:val="0"/>
          <w:numId w:val="9"/>
        </w:numPr>
        <w:tabs>
          <w:tab w:val="left" w:pos="1080"/>
        </w:tabs>
        <w:spacing w:before="0" w:beforeAutospacing="0" w:after="0" w:afterAutospacing="0" w:line="253" w:lineRule="exact"/>
        <w:jc w:val="both"/>
        <w:textAlignment w:val="baseline"/>
        <w:rPr>
          <w:rFonts w:ascii="Calibri" w:eastAsia="Arial" w:hAnsi="Calibri" w:cs="Calibri"/>
          <w:color w:val="000000"/>
        </w:rPr>
      </w:pPr>
      <w:r w:rsidRPr="00A27250">
        <w:rPr>
          <w:rFonts w:ascii="Calibri" w:eastAsia="Arial" w:hAnsi="Calibri" w:cs="Calibri"/>
          <w:color w:val="000000"/>
        </w:rPr>
        <w:lastRenderedPageBreak/>
        <w:t>Conducting home studies of relatives</w:t>
      </w:r>
    </w:p>
    <w:p w14:paraId="5FDFD483" w14:textId="5245562A" w:rsidR="001D3445" w:rsidRPr="00A27250" w:rsidRDefault="001D3445" w:rsidP="00645E13">
      <w:pPr>
        <w:numPr>
          <w:ilvl w:val="0"/>
          <w:numId w:val="9"/>
        </w:numPr>
        <w:tabs>
          <w:tab w:val="left" w:pos="1080"/>
        </w:tabs>
        <w:spacing w:before="0" w:beforeAutospacing="0" w:after="0" w:afterAutospacing="0" w:line="253" w:lineRule="exact"/>
        <w:ind w:right="72"/>
        <w:jc w:val="both"/>
        <w:textAlignment w:val="baseline"/>
        <w:rPr>
          <w:rFonts w:ascii="Calibri" w:eastAsia="Arial" w:hAnsi="Calibri" w:cs="Calibri"/>
          <w:color w:val="000000"/>
          <w:spacing w:val="-1"/>
        </w:rPr>
      </w:pPr>
      <w:r w:rsidRPr="00A27250">
        <w:rPr>
          <w:rFonts w:ascii="Calibri" w:eastAsia="Arial" w:hAnsi="Calibri" w:cs="Calibri"/>
          <w:color w:val="000000"/>
          <w:spacing w:val="-1"/>
        </w:rPr>
        <w:t>For cases where the whereabouts of the parents/caretakers are unknown and therefore relatives are unknown, evidence that the agency made a sufficient inquiry into the parents’ identity, location, and status. Agencies are expected to use viable sources of</w:t>
      </w:r>
      <w:r w:rsidR="003E78F7" w:rsidRPr="00A27250">
        <w:rPr>
          <w:rFonts w:ascii="Calibri" w:eastAsia="Arial" w:hAnsi="Calibri" w:cs="Calibri"/>
          <w:color w:val="000000"/>
          <w:spacing w:val="-1"/>
        </w:rPr>
        <w:t xml:space="preserve"> </w:t>
      </w:r>
      <w:r w:rsidR="003E78F7" w:rsidRPr="00A27250">
        <w:rPr>
          <w:rFonts w:ascii="Calibri" w:eastAsia="Arial" w:hAnsi="Calibri" w:cs="Calibri"/>
          <w:color w:val="000000"/>
        </w:rPr>
        <w:t>i</w:t>
      </w:r>
      <w:r w:rsidR="00686D6B" w:rsidRPr="00A27250">
        <w:rPr>
          <w:rFonts w:ascii="Calibri" w:eastAsia="Arial" w:hAnsi="Calibri" w:cs="Calibri"/>
          <w:color w:val="000000"/>
        </w:rPr>
        <w:t>n</w:t>
      </w:r>
      <w:r w:rsidRPr="00A27250">
        <w:rPr>
          <w:rFonts w:ascii="Calibri" w:eastAsia="Arial" w:hAnsi="Calibri" w:cs="Calibri"/>
          <w:color w:val="000000"/>
        </w:rPr>
        <w:t>formation such as parent locator services, case files, and central registries. In some situations, posting a legal advertisement in a newspaper might be the reasonable approach if lesser methods have failed to yield results, as would contacting the parents at the last known addresses or phone numbers.</w:t>
      </w:r>
    </w:p>
    <w:p w14:paraId="28E8875F" w14:textId="3CA23A0C" w:rsidR="001D3445" w:rsidRPr="00A27250" w:rsidRDefault="001D3445" w:rsidP="00645E13">
      <w:pPr>
        <w:numPr>
          <w:ilvl w:val="0"/>
          <w:numId w:val="10"/>
        </w:numPr>
        <w:tabs>
          <w:tab w:val="left" w:pos="1080"/>
        </w:tabs>
        <w:spacing w:before="0" w:beforeAutospacing="0" w:after="0" w:afterAutospacing="0" w:line="253" w:lineRule="exact"/>
        <w:ind w:left="360" w:hanging="360"/>
        <w:jc w:val="both"/>
        <w:textAlignment w:val="baseline"/>
        <w:rPr>
          <w:rFonts w:ascii="Calibri" w:eastAsia="Arial" w:hAnsi="Calibri" w:cs="Calibri"/>
          <w:color w:val="000000"/>
        </w:rPr>
      </w:pPr>
      <w:r w:rsidRPr="00A27250">
        <w:rPr>
          <w:rFonts w:ascii="Calibri" w:eastAsia="Arial" w:hAnsi="Calibri" w:cs="Calibri"/>
          <w:color w:val="000000"/>
        </w:rPr>
        <w:t>For cases that have been opened for some time, if concerted efforts were made before the period under review, evidence that any relatives who were previously ruled out were reconsidered (if appropriate) during the period under review</w:t>
      </w:r>
    </w:p>
    <w:p w14:paraId="7B9E22EC" w14:textId="77777777" w:rsidR="001D3445" w:rsidRPr="00A27250" w:rsidRDefault="001D3445" w:rsidP="001D3445">
      <w:pPr>
        <w:jc w:val="both"/>
        <w:rPr>
          <w:rFonts w:ascii="Calibri" w:hAnsi="Calibri" w:cs="Calibri"/>
        </w:rPr>
      </w:pPr>
      <w:r w:rsidRPr="00A27250">
        <w:rPr>
          <w:rFonts w:ascii="Calibri" w:hAnsi="Calibri" w:cs="Calibri"/>
          <w:noProof/>
        </w:rPr>
        <w:drawing>
          <wp:inline distT="0" distB="0" distL="0" distR="0" wp14:anchorId="2DC725FA" wp14:editId="31B32E99">
            <wp:extent cx="5708650" cy="2266950"/>
            <wp:effectExtent l="0" t="0" r="6350" b="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CAEA8A6" w14:textId="5DC70282" w:rsidR="001D3445" w:rsidRPr="00A27250" w:rsidRDefault="001D3445" w:rsidP="001D3445">
      <w:pPr>
        <w:jc w:val="both"/>
        <w:rPr>
          <w:rFonts w:ascii="Calibri" w:hAnsi="Calibri" w:cs="Calibri"/>
        </w:rPr>
      </w:pPr>
      <w:r w:rsidRPr="00A27250">
        <w:rPr>
          <w:rFonts w:ascii="Calibri" w:hAnsi="Calibri" w:cs="Calibri"/>
        </w:rPr>
        <w:t>Source: DPQI Case Review Data</w:t>
      </w:r>
    </w:p>
    <w:p w14:paraId="7D425679" w14:textId="27F0C5C7" w:rsidR="001D5567" w:rsidRPr="008C376A" w:rsidRDefault="001D5567" w:rsidP="003E78F7">
      <w:pPr>
        <w:jc w:val="both"/>
        <w:rPr>
          <w:rFonts w:ascii="Calibri" w:hAnsi="Calibri" w:cs="Calibri"/>
          <w:b/>
          <w:bCs/>
          <w:i/>
          <w:iCs/>
        </w:rPr>
      </w:pPr>
      <w:r w:rsidRPr="008C376A">
        <w:rPr>
          <w:rFonts w:ascii="Calibri" w:hAnsi="Calibri" w:cs="Calibri"/>
          <w:b/>
          <w:bCs/>
          <w:i/>
          <w:iCs/>
        </w:rPr>
        <w:t>Update 2022:</w:t>
      </w:r>
    </w:p>
    <w:p w14:paraId="6BFE7425" w14:textId="77777777" w:rsidR="00CA6F60" w:rsidRDefault="001D5567" w:rsidP="001D5567">
      <w:pPr>
        <w:spacing w:before="0" w:beforeAutospacing="0" w:after="0" w:afterAutospacing="0" w:line="360" w:lineRule="auto"/>
        <w:ind w:left="14" w:right="86" w:hanging="14"/>
        <w:jc w:val="both"/>
        <w:rPr>
          <w:rFonts w:ascii="Calibri" w:eastAsia="Arial" w:hAnsi="Calibri" w:cs="Calibri"/>
          <w:i/>
          <w:iCs/>
          <w:color w:val="000000"/>
        </w:rPr>
      </w:pPr>
      <w:r w:rsidRPr="008C376A">
        <w:rPr>
          <w:rFonts w:ascii="Calibri" w:eastAsia="Arial" w:hAnsi="Calibri" w:cs="Calibri"/>
          <w:i/>
          <w:iCs/>
          <w:color w:val="000000"/>
        </w:rPr>
        <w:t>DPQI Quality Assurance Case Review Data</w:t>
      </w:r>
    </w:p>
    <w:p w14:paraId="4ED0EC41" w14:textId="339B6856" w:rsidR="001D5567" w:rsidRPr="008C376A" w:rsidRDefault="001D5567" w:rsidP="00645E13">
      <w:pPr>
        <w:spacing w:before="0" w:beforeAutospacing="0" w:after="0" w:afterAutospacing="0" w:line="360" w:lineRule="auto"/>
        <w:ind w:right="86"/>
        <w:jc w:val="both"/>
        <w:rPr>
          <w:rFonts w:ascii="Calibri" w:eastAsia="Arial" w:hAnsi="Calibri" w:cs="Calibri"/>
          <w:i/>
          <w:iCs/>
          <w:color w:val="000000"/>
        </w:rPr>
      </w:pPr>
      <w:r w:rsidRPr="008C376A">
        <w:rPr>
          <w:rFonts w:ascii="Calibri" w:eastAsia="Arial" w:hAnsi="Calibri" w:cs="Calibri"/>
          <w:i/>
          <w:iCs/>
          <w:color w:val="000000"/>
        </w:rPr>
        <w:t>FFY 2019: 90.77%</w:t>
      </w:r>
    </w:p>
    <w:p w14:paraId="40044C42" w14:textId="77777777" w:rsidR="001D5567" w:rsidRPr="008C376A" w:rsidRDefault="001D5567" w:rsidP="00645E13">
      <w:pPr>
        <w:spacing w:before="0" w:beforeAutospacing="0" w:after="0" w:afterAutospacing="0" w:line="360" w:lineRule="auto"/>
        <w:ind w:right="86"/>
        <w:jc w:val="both"/>
        <w:rPr>
          <w:rFonts w:ascii="Calibri" w:eastAsia="Arial" w:hAnsi="Calibri" w:cs="Calibri"/>
          <w:i/>
          <w:iCs/>
          <w:color w:val="000000"/>
        </w:rPr>
      </w:pPr>
      <w:r w:rsidRPr="008C376A">
        <w:rPr>
          <w:rFonts w:ascii="Calibri" w:eastAsia="Arial" w:hAnsi="Calibri" w:cs="Calibri"/>
          <w:i/>
          <w:iCs/>
          <w:color w:val="000000"/>
        </w:rPr>
        <w:t>FFY 2020: 95.16%</w:t>
      </w:r>
    </w:p>
    <w:p w14:paraId="5AE02DFF" w14:textId="6DBCDA0F" w:rsidR="001D5567" w:rsidRDefault="001D5567" w:rsidP="00C5311B">
      <w:pPr>
        <w:spacing w:before="0" w:beforeAutospacing="0" w:after="0" w:afterAutospacing="0" w:line="360" w:lineRule="auto"/>
        <w:ind w:left="14" w:right="86" w:hanging="14"/>
        <w:jc w:val="both"/>
        <w:rPr>
          <w:rFonts w:ascii="Calibri" w:hAnsi="Calibri" w:cs="Calibri"/>
          <w:i/>
          <w:iCs/>
        </w:rPr>
      </w:pPr>
      <w:r w:rsidRPr="008C376A">
        <w:rPr>
          <w:rFonts w:ascii="Calibri" w:hAnsi="Calibri" w:cs="Calibri"/>
          <w:i/>
          <w:iCs/>
          <w:noProof/>
        </w:rPr>
        <w:lastRenderedPageBreak/>
        <w:drawing>
          <wp:inline distT="0" distB="0" distL="0" distR="0" wp14:anchorId="73736979" wp14:editId="64CA7521">
            <wp:extent cx="5708650" cy="2266950"/>
            <wp:effectExtent l="0" t="0" r="6350" b="0"/>
            <wp:docPr id="850" name="Chart 8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Pr="008C376A">
        <w:rPr>
          <w:rFonts w:ascii="Calibri" w:hAnsi="Calibri" w:cs="Calibri"/>
          <w:i/>
          <w:iCs/>
        </w:rPr>
        <w:t>Source: DPQI Case Review Data</w:t>
      </w:r>
    </w:p>
    <w:p w14:paraId="0FD0A6CD" w14:textId="77777777" w:rsidR="00C63A36" w:rsidRPr="000A5D16" w:rsidRDefault="00C63A36" w:rsidP="00C63A36">
      <w:pPr>
        <w:jc w:val="both"/>
        <w:rPr>
          <w:rFonts w:ascii="Calibri" w:hAnsi="Calibri" w:cs="Calibri"/>
          <w:b/>
          <w:bCs/>
          <w:i/>
          <w:iCs/>
          <w:highlight w:val="cyan"/>
        </w:rPr>
      </w:pPr>
      <w:r w:rsidRPr="000A5D16">
        <w:rPr>
          <w:rFonts w:ascii="Calibri" w:hAnsi="Calibri" w:cs="Calibri"/>
          <w:b/>
          <w:bCs/>
          <w:i/>
          <w:iCs/>
          <w:highlight w:val="cyan"/>
        </w:rPr>
        <w:t>Update 2023:</w:t>
      </w:r>
    </w:p>
    <w:p w14:paraId="529BB3CE" w14:textId="77777777" w:rsidR="00C63A36" w:rsidRPr="000A5D16" w:rsidRDefault="00C63A36" w:rsidP="00C63A36">
      <w:pPr>
        <w:spacing w:before="0" w:beforeAutospacing="0" w:after="0" w:afterAutospacing="0" w:line="360" w:lineRule="auto"/>
        <w:ind w:left="14" w:right="86" w:hanging="14"/>
        <w:jc w:val="both"/>
        <w:rPr>
          <w:rFonts w:ascii="Calibri" w:eastAsia="Arial" w:hAnsi="Calibri" w:cs="Calibri"/>
          <w:i/>
          <w:iCs/>
          <w:color w:val="000000"/>
          <w:highlight w:val="cyan"/>
        </w:rPr>
      </w:pPr>
      <w:r w:rsidRPr="000A5D16">
        <w:rPr>
          <w:rFonts w:ascii="Calibri" w:eastAsia="Arial" w:hAnsi="Calibri" w:cs="Calibri"/>
          <w:i/>
          <w:iCs/>
          <w:color w:val="000000"/>
          <w:highlight w:val="cyan"/>
        </w:rPr>
        <w:t>DPQI Quality Assurance Case Review Data</w:t>
      </w:r>
    </w:p>
    <w:p w14:paraId="3A4DBB8E" w14:textId="77777777" w:rsidR="00C63A36" w:rsidRPr="000A5D16" w:rsidRDefault="00C63A36" w:rsidP="00645E13">
      <w:pPr>
        <w:spacing w:before="0" w:beforeAutospacing="0" w:after="0" w:afterAutospacing="0" w:line="360" w:lineRule="auto"/>
        <w:ind w:right="86"/>
        <w:jc w:val="both"/>
        <w:rPr>
          <w:rFonts w:ascii="Calibri" w:eastAsia="Arial" w:hAnsi="Calibri" w:cs="Calibri"/>
          <w:i/>
          <w:iCs/>
          <w:color w:val="000000"/>
          <w:highlight w:val="cyan"/>
        </w:rPr>
      </w:pPr>
      <w:r w:rsidRPr="000A5D16">
        <w:rPr>
          <w:rFonts w:ascii="Calibri" w:eastAsia="Arial" w:hAnsi="Calibri" w:cs="Calibri"/>
          <w:i/>
          <w:iCs/>
          <w:color w:val="000000"/>
          <w:highlight w:val="cyan"/>
        </w:rPr>
        <w:t>FFY 2020: 95.16%</w:t>
      </w:r>
    </w:p>
    <w:p w14:paraId="532108A2" w14:textId="77777777" w:rsidR="00C63A36" w:rsidRPr="000A5D16" w:rsidRDefault="00C63A36" w:rsidP="00645E13">
      <w:pPr>
        <w:spacing w:before="0" w:beforeAutospacing="0" w:after="0" w:afterAutospacing="0" w:line="360" w:lineRule="auto"/>
        <w:ind w:right="86"/>
        <w:jc w:val="both"/>
        <w:rPr>
          <w:rFonts w:ascii="Calibri" w:eastAsia="Arial" w:hAnsi="Calibri" w:cs="Calibri"/>
          <w:i/>
          <w:iCs/>
          <w:color w:val="000000"/>
          <w:highlight w:val="cyan"/>
        </w:rPr>
      </w:pPr>
      <w:r w:rsidRPr="000A5D16">
        <w:rPr>
          <w:rFonts w:ascii="Calibri" w:eastAsia="Arial" w:hAnsi="Calibri" w:cs="Calibri"/>
          <w:i/>
          <w:iCs/>
          <w:color w:val="000000"/>
          <w:highlight w:val="cyan"/>
        </w:rPr>
        <w:t>FFY 2021: 91.53%</w:t>
      </w:r>
    </w:p>
    <w:p w14:paraId="355504B8" w14:textId="77777777" w:rsidR="00C63A36" w:rsidRPr="000A5D16" w:rsidRDefault="00C63A36" w:rsidP="00C63A36">
      <w:pPr>
        <w:spacing w:before="0" w:beforeAutospacing="0" w:after="0" w:afterAutospacing="0" w:line="360" w:lineRule="auto"/>
        <w:ind w:left="14" w:right="86" w:hanging="14"/>
        <w:jc w:val="both"/>
        <w:rPr>
          <w:rFonts w:ascii="Calibri" w:eastAsia="Arial" w:hAnsi="Calibri" w:cs="Calibri"/>
          <w:i/>
          <w:iCs/>
          <w:color w:val="000000"/>
          <w:highlight w:val="cyan"/>
        </w:rPr>
      </w:pPr>
    </w:p>
    <w:p w14:paraId="19A2E6D4" w14:textId="77777777" w:rsidR="00C63A36" w:rsidRPr="000A5D16" w:rsidRDefault="00C63A36" w:rsidP="00C63A36">
      <w:pPr>
        <w:spacing w:before="0" w:beforeAutospacing="0" w:after="0" w:afterAutospacing="0" w:line="360" w:lineRule="auto"/>
        <w:ind w:left="14" w:right="86" w:hanging="14"/>
        <w:jc w:val="both"/>
        <w:rPr>
          <w:rFonts w:ascii="Calibri" w:eastAsia="Arial" w:hAnsi="Calibri" w:cs="Calibri"/>
          <w:i/>
          <w:iCs/>
          <w:color w:val="000000"/>
          <w:highlight w:val="cyan"/>
        </w:rPr>
      </w:pPr>
      <w:r w:rsidRPr="000A5D16">
        <w:rPr>
          <w:rFonts w:ascii="Calibri" w:hAnsi="Calibri" w:cs="Calibri"/>
          <w:i/>
          <w:iCs/>
          <w:noProof/>
          <w:highlight w:val="cyan"/>
        </w:rPr>
        <w:drawing>
          <wp:inline distT="0" distB="0" distL="0" distR="0" wp14:anchorId="197E20A5" wp14:editId="45FC6C39">
            <wp:extent cx="5708650" cy="2266950"/>
            <wp:effectExtent l="0" t="0" r="6350" b="0"/>
            <wp:docPr id="874" name="Chart 8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0A5D16">
        <w:rPr>
          <w:rFonts w:ascii="Calibri" w:hAnsi="Calibri" w:cs="Calibri"/>
          <w:i/>
          <w:iCs/>
          <w:highlight w:val="cyan"/>
        </w:rPr>
        <w:t>Source: DPQI Case Review Data</w:t>
      </w:r>
    </w:p>
    <w:p w14:paraId="7EDFDB39" w14:textId="77777777" w:rsidR="00002B91" w:rsidRDefault="00002B91" w:rsidP="003E78F7">
      <w:pPr>
        <w:spacing w:before="240" w:after="0" w:line="271" w:lineRule="exact"/>
        <w:jc w:val="both"/>
        <w:textAlignment w:val="baseline"/>
        <w:rPr>
          <w:rFonts w:ascii="Calibri" w:eastAsia="Arial" w:hAnsi="Calibri" w:cs="Calibri"/>
          <w:b/>
          <w:color w:val="365F91"/>
        </w:rPr>
      </w:pPr>
    </w:p>
    <w:p w14:paraId="5388DE51" w14:textId="4F86BBCF" w:rsidR="001D3445" w:rsidRPr="00A27250" w:rsidRDefault="001D3445" w:rsidP="003E78F7">
      <w:pPr>
        <w:spacing w:before="240" w:after="0" w:line="271" w:lineRule="exact"/>
        <w:jc w:val="both"/>
        <w:textAlignment w:val="baseline"/>
        <w:rPr>
          <w:rFonts w:ascii="Calibri" w:eastAsia="Arial" w:hAnsi="Calibri" w:cs="Calibri"/>
          <w:b/>
          <w:color w:val="365F91"/>
        </w:rPr>
      </w:pPr>
      <w:r w:rsidRPr="00A27250">
        <w:rPr>
          <w:rFonts w:ascii="Calibri" w:eastAsia="Arial" w:hAnsi="Calibri" w:cs="Calibri"/>
          <w:b/>
          <w:color w:val="365F91"/>
        </w:rPr>
        <w:lastRenderedPageBreak/>
        <w:t>Relationship of Child in Care with Parents (Item 11)</w:t>
      </w:r>
    </w:p>
    <w:p w14:paraId="44C5A690" w14:textId="77777777" w:rsidR="001D3445" w:rsidRPr="00A27250" w:rsidRDefault="001D3445" w:rsidP="00AD052F">
      <w:pPr>
        <w:spacing w:before="243" w:after="0" w:line="253" w:lineRule="exact"/>
        <w:ind w:left="72"/>
        <w:jc w:val="both"/>
        <w:textAlignment w:val="baseline"/>
        <w:rPr>
          <w:rFonts w:ascii="Calibri" w:eastAsia="Arial" w:hAnsi="Calibri" w:cs="Calibri"/>
          <w:b/>
          <w:color w:val="000000"/>
        </w:rPr>
      </w:pPr>
      <w:r w:rsidRPr="00A27250">
        <w:rPr>
          <w:rFonts w:ascii="Calibri" w:eastAsia="Arial" w:hAnsi="Calibri" w:cs="Calibri"/>
          <w:b/>
          <w:color w:val="000000"/>
        </w:rPr>
        <w:t xml:space="preserve">Purpose of Assessment: </w:t>
      </w:r>
      <w:r w:rsidRPr="00A27250">
        <w:rPr>
          <w:rFonts w:ascii="Calibri" w:eastAsia="Arial" w:hAnsi="Calibri" w:cs="Calibri"/>
          <w:color w:val="000000"/>
        </w:rPr>
        <w:t>To determine whether, during the period under review, concerted efforts were made to promote, support, and/or maintain positive relationships between the child in foster care and his or her mother and father or other primary caregiver(s) from whom the child had been removed through activities other than just arranging for visitation.</w:t>
      </w:r>
    </w:p>
    <w:p w14:paraId="6D93B3AF" w14:textId="77777777" w:rsidR="001D3445" w:rsidRPr="00A27250" w:rsidRDefault="001D3445" w:rsidP="001D3445">
      <w:pPr>
        <w:spacing w:before="244" w:after="0" w:line="252" w:lineRule="exact"/>
        <w:ind w:left="72"/>
        <w:jc w:val="both"/>
        <w:textAlignment w:val="baseline"/>
        <w:rPr>
          <w:rFonts w:ascii="Calibri" w:eastAsia="Arial" w:hAnsi="Calibri" w:cs="Calibri"/>
          <w:b/>
          <w:color w:val="4F81BC"/>
        </w:rPr>
      </w:pPr>
      <w:r w:rsidRPr="00A27250">
        <w:rPr>
          <w:rFonts w:ascii="Calibri" w:eastAsia="Arial" w:hAnsi="Calibri" w:cs="Calibri"/>
          <w:b/>
          <w:color w:val="4F81BC"/>
        </w:rPr>
        <w:t>Strength Rating Defined</w:t>
      </w:r>
    </w:p>
    <w:p w14:paraId="56612474" w14:textId="77777777" w:rsidR="001D3445" w:rsidRPr="00A27250" w:rsidRDefault="001D3445" w:rsidP="00645E13">
      <w:pPr>
        <w:spacing w:before="234" w:after="0"/>
        <w:ind w:left="72"/>
        <w:jc w:val="both"/>
        <w:textAlignment w:val="baseline"/>
        <w:rPr>
          <w:rFonts w:ascii="Calibri" w:eastAsia="Arial" w:hAnsi="Calibri" w:cs="Calibri"/>
          <w:color w:val="000000"/>
        </w:rPr>
      </w:pPr>
      <w:r w:rsidRPr="00A27250">
        <w:rPr>
          <w:rFonts w:ascii="Calibri" w:eastAsia="Arial" w:hAnsi="Calibri" w:cs="Calibri"/>
          <w:color w:val="000000"/>
        </w:rPr>
        <w:t>Concerted efforts were made during the period under review to promote, support, and otherwise maintain a positive and nurturing relationship between the child in foster care and the parents/caretakers from whom he or she was removed by encouraging and facilitating activities and interactions that go beyond just arranging for visitation.</w:t>
      </w:r>
    </w:p>
    <w:p w14:paraId="0B62C9AE" w14:textId="77777777" w:rsidR="00D619E1" w:rsidRDefault="001D3445" w:rsidP="00D619E1">
      <w:pPr>
        <w:ind w:left="72"/>
        <w:textAlignment w:val="baseline"/>
        <w:rPr>
          <w:rFonts w:ascii="Calibri" w:eastAsia="Arial" w:hAnsi="Calibri" w:cs="Calibri"/>
          <w:b/>
          <w:color w:val="4F81BC"/>
        </w:rPr>
      </w:pPr>
      <w:r w:rsidRPr="00A27250">
        <w:rPr>
          <w:rFonts w:ascii="Calibri" w:eastAsia="Arial" w:hAnsi="Calibri" w:cs="Calibri"/>
          <w:b/>
          <w:color w:val="4F81BC"/>
        </w:rPr>
        <w:t xml:space="preserve">Concerted Efforts Required and/or Special Considerations in Rating </w:t>
      </w:r>
    </w:p>
    <w:p w14:paraId="67C054EC" w14:textId="3699A8EA" w:rsidR="001D3445" w:rsidRPr="00A27250" w:rsidRDefault="001D3445" w:rsidP="00645E13">
      <w:pPr>
        <w:ind w:left="72"/>
        <w:textAlignment w:val="baseline"/>
        <w:rPr>
          <w:rFonts w:ascii="Calibri" w:eastAsia="Arial" w:hAnsi="Calibri" w:cs="Calibri"/>
          <w:b/>
          <w:color w:val="4F81BC"/>
        </w:rPr>
      </w:pPr>
      <w:r w:rsidRPr="00A27250">
        <w:rPr>
          <w:rFonts w:ascii="Calibri" w:eastAsia="Arial" w:hAnsi="Calibri" w:cs="Calibri"/>
          <w:color w:val="000000"/>
        </w:rPr>
        <w:t>Concerted efforts may include:</w:t>
      </w:r>
    </w:p>
    <w:p w14:paraId="5886D952" w14:textId="3FF1E895" w:rsidR="001D3445" w:rsidRPr="00A27250" w:rsidRDefault="001D3445" w:rsidP="00645E13">
      <w:pPr>
        <w:numPr>
          <w:ilvl w:val="0"/>
          <w:numId w:val="10"/>
        </w:numPr>
        <w:tabs>
          <w:tab w:val="left" w:pos="1260"/>
        </w:tabs>
        <w:spacing w:before="0" w:beforeAutospacing="0" w:after="0" w:afterAutospacing="0"/>
        <w:ind w:left="450" w:hanging="450"/>
        <w:jc w:val="both"/>
        <w:textAlignment w:val="baseline"/>
        <w:rPr>
          <w:rFonts w:ascii="Calibri" w:eastAsia="Arial" w:hAnsi="Calibri" w:cs="Calibri"/>
          <w:color w:val="000000"/>
        </w:rPr>
      </w:pPr>
      <w:r w:rsidRPr="00A27250">
        <w:rPr>
          <w:rFonts w:ascii="Calibri" w:eastAsia="Arial" w:hAnsi="Calibri" w:cs="Calibri"/>
          <w:color w:val="000000"/>
        </w:rPr>
        <w:t>Encouraging a parent’s participation in school-related activities, doctor’s appointments for the child, or engagement in after-school activities</w:t>
      </w:r>
    </w:p>
    <w:p w14:paraId="484BF4BB" w14:textId="3E747239" w:rsidR="001D3445" w:rsidRPr="00A27250" w:rsidRDefault="001D3445" w:rsidP="00645E13">
      <w:pPr>
        <w:numPr>
          <w:ilvl w:val="0"/>
          <w:numId w:val="10"/>
        </w:numPr>
        <w:tabs>
          <w:tab w:val="left" w:pos="1260"/>
        </w:tabs>
        <w:spacing w:before="0" w:beforeAutospacing="0" w:after="0" w:afterAutospacing="0"/>
        <w:ind w:left="864" w:hanging="864"/>
        <w:jc w:val="both"/>
        <w:textAlignment w:val="baseline"/>
        <w:rPr>
          <w:rFonts w:ascii="Calibri" w:eastAsia="Arial" w:hAnsi="Calibri" w:cs="Calibri"/>
          <w:color w:val="000000"/>
        </w:rPr>
      </w:pPr>
      <w:r w:rsidRPr="00A27250">
        <w:rPr>
          <w:rFonts w:ascii="Calibri" w:eastAsia="Arial" w:hAnsi="Calibri" w:cs="Calibri"/>
          <w:color w:val="000000"/>
        </w:rPr>
        <w:t>Providing or arranging transportation so that parents can participate in activities with the child</w:t>
      </w:r>
    </w:p>
    <w:p w14:paraId="24F890E3" w14:textId="77777777" w:rsidR="001D3445" w:rsidRPr="00A27250" w:rsidRDefault="001D3445" w:rsidP="00645E13">
      <w:pPr>
        <w:numPr>
          <w:ilvl w:val="0"/>
          <w:numId w:val="10"/>
        </w:numPr>
        <w:tabs>
          <w:tab w:val="left" w:pos="1260"/>
        </w:tabs>
        <w:spacing w:before="0" w:beforeAutospacing="0" w:after="0" w:afterAutospacing="0"/>
        <w:ind w:left="864" w:hanging="864"/>
        <w:jc w:val="both"/>
        <w:textAlignment w:val="baseline"/>
        <w:rPr>
          <w:rFonts w:ascii="Calibri" w:eastAsia="Arial" w:hAnsi="Calibri" w:cs="Calibri"/>
          <w:color w:val="000000"/>
        </w:rPr>
      </w:pPr>
      <w:r w:rsidRPr="00A27250">
        <w:rPr>
          <w:rFonts w:ascii="Calibri" w:eastAsia="Arial" w:hAnsi="Calibri" w:cs="Calibri"/>
          <w:color w:val="000000"/>
        </w:rPr>
        <w:t>Providing opportunities for therapeutic situations to strengthen the relationship</w:t>
      </w:r>
    </w:p>
    <w:p w14:paraId="6EDB1DF8" w14:textId="77777777" w:rsidR="001D3445" w:rsidRPr="00A27250" w:rsidRDefault="001D3445" w:rsidP="00645E13">
      <w:pPr>
        <w:numPr>
          <w:ilvl w:val="0"/>
          <w:numId w:val="10"/>
        </w:numPr>
        <w:tabs>
          <w:tab w:val="left" w:pos="1260"/>
        </w:tabs>
        <w:spacing w:before="0" w:beforeAutospacing="0" w:after="0" w:afterAutospacing="0"/>
        <w:ind w:left="864" w:hanging="864"/>
        <w:jc w:val="both"/>
        <w:textAlignment w:val="baseline"/>
        <w:rPr>
          <w:rFonts w:ascii="Calibri" w:eastAsia="Arial" w:hAnsi="Calibri" w:cs="Calibri"/>
          <w:color w:val="000000"/>
        </w:rPr>
      </w:pPr>
      <w:r w:rsidRPr="00A27250">
        <w:rPr>
          <w:rFonts w:ascii="Calibri" w:eastAsia="Arial" w:hAnsi="Calibri" w:cs="Calibri"/>
          <w:color w:val="000000"/>
        </w:rPr>
        <w:t>Encouraging foster parents to serve as mentors/role models for parents</w:t>
      </w:r>
    </w:p>
    <w:p w14:paraId="67199433" w14:textId="2CA49610" w:rsidR="001D3445" w:rsidRPr="00A27250" w:rsidRDefault="001D3445" w:rsidP="00645E13">
      <w:pPr>
        <w:numPr>
          <w:ilvl w:val="0"/>
          <w:numId w:val="10"/>
        </w:numPr>
        <w:tabs>
          <w:tab w:val="left" w:pos="1260"/>
        </w:tabs>
        <w:spacing w:before="0" w:beforeAutospacing="0" w:after="196" w:afterAutospacing="0"/>
        <w:ind w:left="450" w:hanging="450"/>
        <w:jc w:val="both"/>
        <w:textAlignment w:val="baseline"/>
        <w:rPr>
          <w:rFonts w:ascii="Calibri" w:eastAsia="Arial" w:hAnsi="Calibri" w:cs="Calibri"/>
          <w:color w:val="000000"/>
        </w:rPr>
      </w:pPr>
      <w:r w:rsidRPr="00A27250">
        <w:rPr>
          <w:rFonts w:ascii="Calibri" w:eastAsia="Arial" w:hAnsi="Calibri" w:cs="Calibri"/>
          <w:color w:val="000000"/>
        </w:rPr>
        <w:t>Encouraging/facilitating communication with parents who do not live near the child and/or</w:t>
      </w:r>
      <w:r w:rsidR="00D619E1">
        <w:rPr>
          <w:rFonts w:ascii="Calibri" w:eastAsia="Arial" w:hAnsi="Calibri" w:cs="Calibri"/>
          <w:color w:val="000000"/>
        </w:rPr>
        <w:t xml:space="preserve"> </w:t>
      </w:r>
      <w:r w:rsidRPr="00A27250">
        <w:rPr>
          <w:rFonts w:ascii="Calibri" w:eastAsia="Arial" w:hAnsi="Calibri" w:cs="Calibri"/>
          <w:color w:val="000000"/>
        </w:rPr>
        <w:t>are unable to have frequent face-to-face visitation</w:t>
      </w:r>
    </w:p>
    <w:p w14:paraId="5B5751F3" w14:textId="77777777" w:rsidR="001D3445" w:rsidRPr="00A27250" w:rsidRDefault="001D3445" w:rsidP="001D3445">
      <w:pPr>
        <w:jc w:val="both"/>
        <w:rPr>
          <w:rFonts w:ascii="Calibri" w:hAnsi="Calibri" w:cs="Calibri"/>
        </w:rPr>
      </w:pPr>
      <w:r w:rsidRPr="00A27250">
        <w:rPr>
          <w:rFonts w:ascii="Calibri" w:hAnsi="Calibri" w:cs="Calibri"/>
          <w:noProof/>
        </w:rPr>
        <w:drawing>
          <wp:inline distT="0" distB="0" distL="0" distR="0" wp14:anchorId="051FF769" wp14:editId="7FD09C7F">
            <wp:extent cx="5708650" cy="2266950"/>
            <wp:effectExtent l="0" t="0" r="6350" b="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FEFC6EC" w14:textId="77777777" w:rsidR="001D3445" w:rsidRPr="00A27250" w:rsidRDefault="001D3445" w:rsidP="001D3445">
      <w:pPr>
        <w:jc w:val="both"/>
        <w:rPr>
          <w:rFonts w:ascii="Calibri" w:hAnsi="Calibri" w:cs="Calibri"/>
        </w:rPr>
      </w:pPr>
      <w:r w:rsidRPr="00A27250">
        <w:rPr>
          <w:rFonts w:ascii="Calibri" w:hAnsi="Calibri" w:cs="Calibri"/>
        </w:rPr>
        <w:t>Source: DPQI Case Review Data</w:t>
      </w:r>
    </w:p>
    <w:p w14:paraId="6CAF17EF" w14:textId="411D9F4E" w:rsidR="001D3445" w:rsidRPr="00A27250" w:rsidRDefault="001D3445" w:rsidP="001D3445">
      <w:pPr>
        <w:jc w:val="both"/>
        <w:rPr>
          <w:rFonts w:ascii="Calibri" w:hAnsi="Calibri" w:cs="Calibri"/>
        </w:rPr>
      </w:pPr>
      <w:r w:rsidRPr="00A27250">
        <w:rPr>
          <w:rFonts w:ascii="Calibri" w:hAnsi="Calibri" w:cs="Calibri"/>
        </w:rPr>
        <w:lastRenderedPageBreak/>
        <w:t xml:space="preserve">Outcome Permanency 2 is measured by performance on Items 7, 8, 9, 10, and 11 on the 2016 Federal CFSR Onsite Review Instrument. Case reviews conducted during </w:t>
      </w:r>
      <w:r w:rsidR="00A67DCA">
        <w:rPr>
          <w:rFonts w:ascii="Calibri" w:hAnsi="Calibri" w:cs="Calibri"/>
        </w:rPr>
        <w:t>FFY</w:t>
      </w:r>
      <w:r w:rsidRPr="00A27250">
        <w:rPr>
          <w:rFonts w:ascii="Calibri" w:hAnsi="Calibri" w:cs="Calibri"/>
        </w:rPr>
        <w:t xml:space="preserve"> 2018 show Permanency 2 to be substantially achieved in 56.92% of the cases reviewed and partially achieved in 35.38% of the cases reviewed. Case reviews are reflective of practice that occurred 12 months prior to the date of the review. Permanency Outcome 2 is not measured on the WV Program Improvement Plan. </w:t>
      </w:r>
    </w:p>
    <w:p w14:paraId="1436219D" w14:textId="1B1DDF0A" w:rsidR="001D3445" w:rsidRPr="002D3EAE" w:rsidRDefault="001D3445" w:rsidP="001D3445">
      <w:pPr>
        <w:jc w:val="both"/>
        <w:rPr>
          <w:rFonts w:ascii="Calibri" w:hAnsi="Calibri" w:cs="Calibri"/>
          <w:i/>
          <w:iCs/>
        </w:rPr>
      </w:pPr>
      <w:r w:rsidRPr="002D3EAE">
        <w:rPr>
          <w:rFonts w:ascii="Calibri" w:hAnsi="Calibri" w:cs="Calibri"/>
        </w:rPr>
        <w:t>DPQI case review data has shown that CFSR Item performance on items 7, 8, 9, 10, and 11 has fluctuated over time. As is the case for most other outcomes, the co-occurrence of addition and child maltreatment has impacted this outcome. Many districts report barriers created by the court to maintaining parent-child relationships and ensuring regular parent-child visitation as courts order no contact between the parents and child until addiction treatment has been completed or multiple drug screens return negative for substances. Other barriers to higher conformity on the outcome include inadequate number of resource homes within communities. This results in children being placed further from their home communities therefore resulting in connections not being preserved. The WV PIP does not directly address Outcome WB 3, however</w:t>
      </w:r>
      <w:r w:rsidR="00D42CF6">
        <w:rPr>
          <w:rFonts w:ascii="Calibri" w:hAnsi="Calibri" w:cs="Calibri"/>
        </w:rPr>
        <w:t>,</w:t>
      </w:r>
      <w:r w:rsidRPr="002D3EAE">
        <w:rPr>
          <w:rFonts w:ascii="Calibri" w:hAnsi="Calibri" w:cs="Calibri"/>
        </w:rPr>
        <w:t xml:space="preserve"> many of the strategies within the PIP should positively impact the outcome.</w:t>
      </w:r>
    </w:p>
    <w:p w14:paraId="4B50841B" w14:textId="1837661D" w:rsidR="004E35D2" w:rsidRPr="008C376A" w:rsidRDefault="001D5567" w:rsidP="001D3445">
      <w:pPr>
        <w:jc w:val="both"/>
        <w:rPr>
          <w:rFonts w:ascii="Calibri" w:hAnsi="Calibri" w:cs="Calibri"/>
          <w:b/>
          <w:bCs/>
          <w:i/>
          <w:iCs/>
        </w:rPr>
      </w:pPr>
      <w:r w:rsidRPr="008C376A">
        <w:rPr>
          <w:rFonts w:ascii="Calibri" w:hAnsi="Calibri" w:cs="Calibri"/>
          <w:b/>
          <w:bCs/>
          <w:i/>
          <w:iCs/>
        </w:rPr>
        <w:t xml:space="preserve">Update 2022: </w:t>
      </w:r>
    </w:p>
    <w:p w14:paraId="3A966812" w14:textId="77777777" w:rsidR="001D5567" w:rsidRPr="008C376A" w:rsidRDefault="001D5567" w:rsidP="001D5567">
      <w:pPr>
        <w:jc w:val="both"/>
        <w:rPr>
          <w:rFonts w:ascii="Calibri" w:eastAsia="Arial" w:hAnsi="Calibri" w:cs="Calibri"/>
          <w:i/>
          <w:iCs/>
          <w:color w:val="000000"/>
        </w:rPr>
      </w:pPr>
      <w:r w:rsidRPr="008C376A">
        <w:rPr>
          <w:rFonts w:ascii="Calibri" w:eastAsia="Arial" w:hAnsi="Calibri" w:cs="Calibri"/>
          <w:i/>
          <w:iCs/>
          <w:color w:val="000000"/>
        </w:rPr>
        <w:t>DPQI Quality Assurance Case Review Data</w:t>
      </w:r>
    </w:p>
    <w:p w14:paraId="372359B3" w14:textId="77777777" w:rsidR="001D5567" w:rsidRPr="008C376A" w:rsidRDefault="001D5567" w:rsidP="00645E13">
      <w:pPr>
        <w:spacing w:before="0" w:beforeAutospacing="0" w:after="0" w:afterAutospacing="0" w:line="360" w:lineRule="auto"/>
        <w:ind w:right="86"/>
        <w:jc w:val="both"/>
        <w:rPr>
          <w:rFonts w:ascii="Calibri" w:eastAsia="Arial" w:hAnsi="Calibri" w:cs="Calibri"/>
          <w:i/>
          <w:iCs/>
          <w:color w:val="000000"/>
        </w:rPr>
      </w:pPr>
      <w:r w:rsidRPr="008C376A">
        <w:rPr>
          <w:rFonts w:ascii="Calibri" w:eastAsia="Arial" w:hAnsi="Calibri" w:cs="Calibri"/>
          <w:i/>
          <w:iCs/>
          <w:color w:val="000000"/>
        </w:rPr>
        <w:t>FFY 2019: 32.76%</w:t>
      </w:r>
    </w:p>
    <w:p w14:paraId="24C3C846" w14:textId="19F85BC0" w:rsidR="001D5567" w:rsidRPr="008C376A" w:rsidRDefault="001D5567" w:rsidP="00645E13">
      <w:pPr>
        <w:spacing w:before="0" w:beforeAutospacing="0" w:after="0" w:afterAutospacing="0" w:line="360" w:lineRule="auto"/>
        <w:ind w:right="86"/>
        <w:jc w:val="both"/>
        <w:rPr>
          <w:rFonts w:ascii="Calibri" w:eastAsia="Arial" w:hAnsi="Calibri" w:cs="Calibri"/>
          <w:i/>
          <w:iCs/>
          <w:color w:val="000000"/>
        </w:rPr>
      </w:pPr>
      <w:r w:rsidRPr="008C376A">
        <w:rPr>
          <w:rFonts w:ascii="Calibri" w:eastAsia="Arial" w:hAnsi="Calibri" w:cs="Calibri"/>
          <w:i/>
          <w:iCs/>
          <w:color w:val="000000"/>
        </w:rPr>
        <w:t>FFY 2020: 35.94%</w:t>
      </w:r>
    </w:p>
    <w:p w14:paraId="05E6E7E5" w14:textId="77777777" w:rsidR="001D5567" w:rsidRPr="008C376A" w:rsidRDefault="001D5567" w:rsidP="001D5567">
      <w:pPr>
        <w:jc w:val="both"/>
        <w:rPr>
          <w:rFonts w:ascii="Calibri" w:hAnsi="Calibri" w:cs="Calibri"/>
          <w:i/>
          <w:iCs/>
        </w:rPr>
      </w:pPr>
      <w:r w:rsidRPr="008C376A">
        <w:rPr>
          <w:rFonts w:ascii="Calibri" w:hAnsi="Calibri" w:cs="Calibri"/>
          <w:i/>
          <w:iCs/>
          <w:noProof/>
        </w:rPr>
        <w:drawing>
          <wp:inline distT="0" distB="0" distL="0" distR="0" wp14:anchorId="51B8FDE7" wp14:editId="78C3A0B2">
            <wp:extent cx="5708650" cy="2266950"/>
            <wp:effectExtent l="0" t="0" r="6350" b="0"/>
            <wp:docPr id="851" name="Chart 8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65AF417" w14:textId="77777777" w:rsidR="001D5567" w:rsidRPr="008C376A" w:rsidRDefault="001D5567" w:rsidP="001D5567">
      <w:pPr>
        <w:jc w:val="both"/>
        <w:rPr>
          <w:rFonts w:ascii="Calibri" w:hAnsi="Calibri" w:cs="Calibri"/>
          <w:i/>
          <w:iCs/>
        </w:rPr>
      </w:pPr>
      <w:r w:rsidRPr="008C376A">
        <w:rPr>
          <w:rFonts w:ascii="Calibri" w:hAnsi="Calibri" w:cs="Calibri"/>
          <w:i/>
          <w:iCs/>
        </w:rPr>
        <w:t>Source: DPQI Case Review Data</w:t>
      </w:r>
    </w:p>
    <w:p w14:paraId="6A52DD29" w14:textId="38663A47" w:rsidR="001D5567" w:rsidRPr="008C376A" w:rsidRDefault="001D5567" w:rsidP="001D5567">
      <w:pPr>
        <w:jc w:val="both"/>
        <w:rPr>
          <w:rFonts w:ascii="Calibri" w:hAnsi="Calibri" w:cs="Calibri"/>
          <w:i/>
          <w:iCs/>
        </w:rPr>
      </w:pPr>
      <w:r w:rsidRPr="008C376A">
        <w:rPr>
          <w:rFonts w:ascii="Calibri" w:hAnsi="Calibri" w:cs="Calibri"/>
          <w:i/>
          <w:iCs/>
        </w:rPr>
        <w:t xml:space="preserve">Outcome Permanency 2 is measured by performance on Items 7, 8, 9, 10, and 11 on the 2016 Federal CFSR Onsite Review Instrument. During FFY 2020 52.24% of the cases reviewed were substantially achieved and </w:t>
      </w:r>
      <w:r w:rsidRPr="008C376A">
        <w:rPr>
          <w:rFonts w:ascii="Calibri" w:hAnsi="Calibri" w:cs="Calibri"/>
          <w:i/>
          <w:iCs/>
        </w:rPr>
        <w:lastRenderedPageBreak/>
        <w:t xml:space="preserve">44.78% of the cases reviewed were partially achieved. Case reviews are reflective of practice that occurred 12 months prior to the date of the review. Case reviews conducted during </w:t>
      </w:r>
      <w:r w:rsidR="00327653">
        <w:rPr>
          <w:rFonts w:ascii="Calibri" w:hAnsi="Calibri" w:cs="Calibri"/>
          <w:i/>
          <w:iCs/>
        </w:rPr>
        <w:t>FFY</w:t>
      </w:r>
      <w:r w:rsidRPr="008C376A">
        <w:rPr>
          <w:rFonts w:ascii="Calibri" w:hAnsi="Calibri" w:cs="Calibri"/>
          <w:i/>
          <w:iCs/>
        </w:rPr>
        <w:t xml:space="preserve"> 2019 show Permanency 2 to be substantially achieved in 46.27% of the cases reviewed and partially achieved in 47.76% of the cases reviewed. </w:t>
      </w:r>
    </w:p>
    <w:p w14:paraId="205533DD" w14:textId="44D685BE" w:rsidR="001D5567" w:rsidRPr="002D3EAE" w:rsidRDefault="001D5567" w:rsidP="001D3445">
      <w:pPr>
        <w:jc w:val="both"/>
        <w:rPr>
          <w:rFonts w:ascii="Calibri" w:hAnsi="Calibri" w:cs="Calibri"/>
          <w:i/>
          <w:iCs/>
        </w:rPr>
      </w:pPr>
      <w:r w:rsidRPr="002D3EAE">
        <w:rPr>
          <w:rFonts w:ascii="Calibri" w:hAnsi="Calibri" w:cs="Calibri"/>
          <w:i/>
          <w:iCs/>
        </w:rPr>
        <w:t>DPQI case review data has shown that CFSR Item performance on items 8-visiting with parents and siblings in foster care, 9-preserving connections, and CFSR Item 10-relative placement showed significant improvement when FFY 2020 is compared with FFY 2019. CFSR items</w:t>
      </w:r>
      <w:r w:rsidR="00734325">
        <w:rPr>
          <w:rFonts w:ascii="Calibri" w:hAnsi="Calibri" w:cs="Calibri"/>
          <w:i/>
          <w:iCs/>
        </w:rPr>
        <w:t xml:space="preserve"> </w:t>
      </w:r>
      <w:r w:rsidRPr="002D3EAE">
        <w:rPr>
          <w:rFonts w:ascii="Calibri" w:hAnsi="Calibri" w:cs="Calibri"/>
          <w:i/>
          <w:iCs/>
        </w:rPr>
        <w:t>7-placement with siblings, and 11</w:t>
      </w:r>
      <w:r w:rsidR="003E42CA">
        <w:rPr>
          <w:rFonts w:ascii="Calibri" w:hAnsi="Calibri" w:cs="Calibri"/>
          <w:i/>
          <w:iCs/>
        </w:rPr>
        <w:noBreakHyphen/>
      </w:r>
      <w:r w:rsidRPr="002D3EAE">
        <w:rPr>
          <w:rFonts w:ascii="Calibri" w:hAnsi="Calibri" w:cs="Calibri"/>
          <w:i/>
          <w:iCs/>
        </w:rPr>
        <w:t xml:space="preserve">relationship of child in care with parents has decreased slightly. West Virginia continues to see an increase in the number of child maltreatment reports received and the rate of entry into foster care. The results of which have created a strain on the state’s limited resources. District level management staff report utilizing relative placements when available and appropriate, and sometimes having difficulty placing siblings together if a relative placement is not available. A barrier to higher achievement on visitation between parents and children as well as supporting the parent-child relationship is the reluctance of courts to allow contact between parents and children due to the failure of parents to complete substance abuse treatment or achieve negative drug screens. Although the WV PIP does not directly measure performance on Outcome Well-Being 3, the strategies within the PIP should positively impact the outcome.  </w:t>
      </w:r>
    </w:p>
    <w:p w14:paraId="03D172D3" w14:textId="77777777" w:rsidR="00C63A36" w:rsidRPr="000A5D16" w:rsidRDefault="00C63A36" w:rsidP="00C63A36">
      <w:pPr>
        <w:jc w:val="both"/>
        <w:rPr>
          <w:rFonts w:ascii="Calibri" w:hAnsi="Calibri" w:cs="Calibri"/>
          <w:b/>
          <w:bCs/>
          <w:i/>
          <w:iCs/>
          <w:highlight w:val="cyan"/>
        </w:rPr>
      </w:pPr>
      <w:r w:rsidRPr="000A5D16">
        <w:rPr>
          <w:rFonts w:ascii="Calibri" w:hAnsi="Calibri" w:cs="Calibri"/>
          <w:b/>
          <w:bCs/>
          <w:i/>
          <w:iCs/>
          <w:highlight w:val="cyan"/>
        </w:rPr>
        <w:t xml:space="preserve">Update 2023: </w:t>
      </w:r>
    </w:p>
    <w:p w14:paraId="152EB649" w14:textId="77777777" w:rsidR="00C63A36" w:rsidRPr="000A5D16" w:rsidRDefault="00C63A36" w:rsidP="00C63A36">
      <w:pPr>
        <w:jc w:val="both"/>
        <w:rPr>
          <w:rFonts w:ascii="Calibri" w:eastAsia="Arial" w:hAnsi="Calibri" w:cs="Calibri"/>
          <w:i/>
          <w:iCs/>
          <w:color w:val="000000"/>
          <w:highlight w:val="cyan"/>
        </w:rPr>
      </w:pPr>
      <w:r w:rsidRPr="000A5D16">
        <w:rPr>
          <w:rFonts w:ascii="Calibri" w:eastAsia="Arial" w:hAnsi="Calibri" w:cs="Calibri"/>
          <w:i/>
          <w:iCs/>
          <w:color w:val="000000"/>
          <w:highlight w:val="cyan"/>
        </w:rPr>
        <w:t>DPQI Quality Assurance Case Review Data</w:t>
      </w:r>
    </w:p>
    <w:p w14:paraId="3C13D9C0" w14:textId="77777777" w:rsidR="00C63A36" w:rsidRPr="000A5D16" w:rsidRDefault="00C63A36" w:rsidP="00645E13">
      <w:pPr>
        <w:spacing w:before="0" w:beforeAutospacing="0" w:after="0" w:afterAutospacing="0" w:line="360" w:lineRule="auto"/>
        <w:ind w:right="86"/>
        <w:jc w:val="both"/>
        <w:rPr>
          <w:rFonts w:ascii="Calibri" w:eastAsia="Arial" w:hAnsi="Calibri" w:cs="Calibri"/>
          <w:i/>
          <w:iCs/>
          <w:color w:val="000000"/>
          <w:highlight w:val="cyan"/>
        </w:rPr>
      </w:pPr>
      <w:r w:rsidRPr="000A5D16">
        <w:rPr>
          <w:rFonts w:ascii="Calibri" w:eastAsia="Arial" w:hAnsi="Calibri" w:cs="Calibri"/>
          <w:i/>
          <w:iCs/>
          <w:color w:val="000000"/>
          <w:highlight w:val="cyan"/>
        </w:rPr>
        <w:t>FFY 2020: 35.94%</w:t>
      </w:r>
    </w:p>
    <w:p w14:paraId="60955C50" w14:textId="77777777" w:rsidR="00C63A36" w:rsidRPr="000A5D16" w:rsidRDefault="00C63A36" w:rsidP="00645E13">
      <w:pPr>
        <w:spacing w:before="0" w:beforeAutospacing="0" w:after="0" w:afterAutospacing="0" w:line="360" w:lineRule="auto"/>
        <w:ind w:right="86"/>
        <w:jc w:val="both"/>
        <w:rPr>
          <w:rFonts w:ascii="Calibri" w:eastAsia="Arial" w:hAnsi="Calibri" w:cs="Calibri"/>
          <w:i/>
          <w:iCs/>
          <w:color w:val="000000"/>
          <w:highlight w:val="cyan"/>
        </w:rPr>
      </w:pPr>
      <w:r w:rsidRPr="000A5D16">
        <w:rPr>
          <w:rFonts w:ascii="Calibri" w:eastAsia="Arial" w:hAnsi="Calibri" w:cs="Calibri"/>
          <w:i/>
          <w:iCs/>
          <w:color w:val="000000"/>
          <w:highlight w:val="cyan"/>
        </w:rPr>
        <w:t>FFY 2021: 31.15%</w:t>
      </w:r>
    </w:p>
    <w:p w14:paraId="60CB8DDB" w14:textId="77777777" w:rsidR="00C63A36" w:rsidRPr="000A5D16" w:rsidRDefault="00C63A36" w:rsidP="00C63A36">
      <w:pPr>
        <w:jc w:val="both"/>
        <w:rPr>
          <w:rFonts w:ascii="Calibri" w:hAnsi="Calibri" w:cs="Calibri"/>
          <w:i/>
          <w:iCs/>
          <w:highlight w:val="cyan"/>
        </w:rPr>
      </w:pPr>
      <w:r w:rsidRPr="000A5D16">
        <w:rPr>
          <w:rFonts w:ascii="Calibri" w:hAnsi="Calibri" w:cs="Calibri"/>
          <w:i/>
          <w:iCs/>
          <w:noProof/>
          <w:highlight w:val="cyan"/>
        </w:rPr>
        <w:drawing>
          <wp:inline distT="0" distB="0" distL="0" distR="0" wp14:anchorId="4E1CE5BF" wp14:editId="03F8D364">
            <wp:extent cx="5708650" cy="2266950"/>
            <wp:effectExtent l="0" t="0" r="6350" b="0"/>
            <wp:docPr id="875" name="Chart 8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C0DF8DA" w14:textId="77777777" w:rsidR="00C63A36" w:rsidRPr="000A5D16" w:rsidRDefault="00C63A36" w:rsidP="00C63A36">
      <w:pPr>
        <w:jc w:val="both"/>
        <w:rPr>
          <w:rFonts w:ascii="Calibri" w:hAnsi="Calibri" w:cs="Calibri"/>
          <w:i/>
          <w:iCs/>
          <w:highlight w:val="cyan"/>
        </w:rPr>
      </w:pPr>
      <w:r w:rsidRPr="000A5D16">
        <w:rPr>
          <w:rFonts w:ascii="Calibri" w:hAnsi="Calibri" w:cs="Calibri"/>
          <w:i/>
          <w:iCs/>
          <w:highlight w:val="cyan"/>
        </w:rPr>
        <w:t>Source: DPQI Case Review Data</w:t>
      </w:r>
    </w:p>
    <w:p w14:paraId="3F10AB6C" w14:textId="74D59C97" w:rsidR="00C63A36" w:rsidRPr="000A5D16" w:rsidRDefault="00C63A36" w:rsidP="00C63A36">
      <w:pPr>
        <w:jc w:val="both"/>
        <w:rPr>
          <w:rFonts w:ascii="Calibri" w:hAnsi="Calibri" w:cs="Calibri"/>
          <w:i/>
          <w:iCs/>
          <w:highlight w:val="cyan"/>
        </w:rPr>
      </w:pPr>
      <w:r w:rsidRPr="000A5D16">
        <w:rPr>
          <w:rFonts w:ascii="Calibri" w:hAnsi="Calibri" w:cs="Calibri"/>
          <w:i/>
          <w:iCs/>
          <w:highlight w:val="cyan"/>
        </w:rPr>
        <w:lastRenderedPageBreak/>
        <w:t xml:space="preserve">Outcome Permanency 2 is measured by performance on CFSR Items 7, 8, 9, 10, and 11 on the 2016 Federal CFSR Onsite Review Instrument. Case reviews conducted during </w:t>
      </w:r>
      <w:r w:rsidR="00327653" w:rsidRPr="000A5D16">
        <w:rPr>
          <w:rFonts w:ascii="Calibri" w:hAnsi="Calibri" w:cs="Calibri"/>
          <w:i/>
          <w:iCs/>
          <w:highlight w:val="cyan"/>
        </w:rPr>
        <w:t>FFY</w:t>
      </w:r>
      <w:r w:rsidRPr="000A5D16">
        <w:rPr>
          <w:rFonts w:ascii="Calibri" w:hAnsi="Calibri" w:cs="Calibri"/>
          <w:i/>
          <w:iCs/>
          <w:highlight w:val="cyan"/>
        </w:rPr>
        <w:t xml:space="preserve"> 2021 show Outcome Permanency 2 to be substantially achieved in 47.69% of the cases reviewed and partially achieved in 52.31% of the cases reviewed. During FFY 2020 52.24% of the cases reviewed were substantially achieved and 44.78% of the cases reviewed were partially achieved. Case reviews are reflective of practice that occurred 12 months prior to the date of the review </w:t>
      </w:r>
    </w:p>
    <w:p w14:paraId="7D8D1B2F" w14:textId="77777777" w:rsidR="00C63A36" w:rsidRPr="000A5D16" w:rsidRDefault="00C63A36" w:rsidP="00C63A36">
      <w:pPr>
        <w:jc w:val="both"/>
        <w:rPr>
          <w:rFonts w:ascii="Calibri" w:hAnsi="Calibri" w:cs="Calibri"/>
          <w:i/>
          <w:iCs/>
          <w:highlight w:val="cyan"/>
        </w:rPr>
      </w:pPr>
      <w:r w:rsidRPr="000A5D16">
        <w:rPr>
          <w:rFonts w:ascii="Calibri" w:hAnsi="Calibri" w:cs="Calibri"/>
          <w:i/>
          <w:iCs/>
          <w:highlight w:val="cyan"/>
        </w:rPr>
        <w:t xml:space="preserve">The continuity of primary relationships and connections are being preserved for most children served in out of home care. DPQI case review data indicates strength ratings of 75% or more in three of the five items associated with this outcome. Despite these positive findings, DPQI data also indicates there are areas in which improvements can be made. Slight declines in item ratings were observed in all of the five CFSR Items associated with Outcome Permanency 2. CFSR Outcome Permanency 2 has decreased by 4.55% over this time period.  </w:t>
      </w:r>
    </w:p>
    <w:p w14:paraId="70BC5338" w14:textId="485AF23F" w:rsidR="00C63A36" w:rsidRPr="00C5311B" w:rsidRDefault="00C63A36" w:rsidP="001D3445">
      <w:pPr>
        <w:jc w:val="both"/>
        <w:rPr>
          <w:rFonts w:ascii="Calibri" w:hAnsi="Calibri" w:cs="Calibri"/>
          <w:i/>
          <w:iCs/>
        </w:rPr>
      </w:pPr>
      <w:r w:rsidRPr="000A5D16">
        <w:rPr>
          <w:rFonts w:ascii="Calibri" w:hAnsi="Calibri" w:cs="Calibri"/>
          <w:i/>
          <w:iCs/>
          <w:highlight w:val="cyan"/>
        </w:rPr>
        <w:t>DPQI case review data indicates caseworkers are making concerted efforts to ensure that siblings in foster care are placed together unless separation was necessary to meet the needs of one of the siblings. This item rated 75.76% strength during FFY 2021 case reviews. This item and Item 10, Relative Placement</w:t>
      </w:r>
      <w:r w:rsidR="006E0E97" w:rsidRPr="000A5D16">
        <w:rPr>
          <w:rFonts w:ascii="Calibri" w:hAnsi="Calibri" w:cs="Calibri"/>
          <w:i/>
          <w:iCs/>
          <w:highlight w:val="cyan"/>
        </w:rPr>
        <w:t>,</w:t>
      </w:r>
      <w:r w:rsidRPr="000A5D16">
        <w:rPr>
          <w:rFonts w:ascii="Calibri" w:hAnsi="Calibri" w:cs="Calibri"/>
          <w:i/>
          <w:iCs/>
          <w:highlight w:val="cyan"/>
        </w:rPr>
        <w:t xml:space="preserve"> rated 91.53% strength during FFY 2021, are often found to be linked during case reviews. The limited number of foster home placement options available within most districts ensures that staff diligently seek out relative placements. District staff report that this practice often ensures that sibling groups are able to be placed together. Department staff and service providers continue to make concerted efforts to meet the ever-increasing need for transportation and supervision services associated with parent/family-child visitation supporting the parent-child relationship. DPQI reviewers frequently noted delays in initiating visitation with one or more parents/caregivers in cases that did not meet the measure. Children in placement due to abuse and neglect proceedings are often unable to maintain contacts and relationships without approval from the court system. Judges often do not permit contact between the child and the parent/s if the parent/s fails to complete substance abuse treatment or have positive drug screens due to safety concerns for the child. DPQI case reviewers have seen improvement in relation to the barrier to more frequent and quality parent-child contact in districts in which Family Treatment Courts are operating. The WV CFSR </w:t>
      </w:r>
      <w:r w:rsidR="00A6798E" w:rsidRPr="000A5D16">
        <w:rPr>
          <w:rFonts w:ascii="Calibri" w:hAnsi="Calibri" w:cs="Calibri"/>
          <w:i/>
          <w:iCs/>
          <w:highlight w:val="cyan"/>
        </w:rPr>
        <w:t>Round</w:t>
      </w:r>
      <w:r w:rsidRPr="000A5D16">
        <w:rPr>
          <w:rFonts w:ascii="Calibri" w:hAnsi="Calibri" w:cs="Calibri"/>
          <w:i/>
          <w:iCs/>
          <w:highlight w:val="cyan"/>
        </w:rPr>
        <w:t xml:space="preserve"> 3 PIP does not directly measure performance on Outcome Well-Being 3, however the strategies within the PIP should positively impact the outcome.</w:t>
      </w:r>
      <w:r w:rsidRPr="00C63A36">
        <w:rPr>
          <w:rFonts w:ascii="Calibri" w:hAnsi="Calibri" w:cs="Calibri"/>
          <w:i/>
          <w:iCs/>
        </w:rPr>
        <w:t xml:space="preserve">  </w:t>
      </w:r>
    </w:p>
    <w:p w14:paraId="7BB44C30" w14:textId="77777777" w:rsidR="001D3445" w:rsidRPr="00A27250" w:rsidRDefault="001D3445" w:rsidP="001D3445">
      <w:pPr>
        <w:pStyle w:val="Heading3"/>
        <w:rPr>
          <w:rFonts w:asciiTheme="minorHAnsi" w:eastAsia="Arial" w:hAnsiTheme="minorHAnsi" w:cstheme="minorHAnsi"/>
          <w:b w:val="0"/>
          <w:iCs/>
          <w:sz w:val="24"/>
          <w:szCs w:val="24"/>
        </w:rPr>
      </w:pPr>
      <w:bookmarkStart w:id="35" w:name="_Toc104527886"/>
      <w:bookmarkStart w:id="36" w:name="_Toc114149982"/>
      <w:r w:rsidRPr="00A27250">
        <w:rPr>
          <w:rFonts w:asciiTheme="minorHAnsi" w:eastAsia="Arial" w:hAnsiTheme="minorHAnsi" w:cstheme="minorHAnsi"/>
          <w:b w:val="0"/>
          <w:iCs/>
          <w:sz w:val="24"/>
          <w:szCs w:val="24"/>
        </w:rPr>
        <w:t>Well-Being</w:t>
      </w:r>
      <w:bookmarkEnd w:id="35"/>
      <w:bookmarkEnd w:id="36"/>
    </w:p>
    <w:p w14:paraId="4EDBCA91" w14:textId="77777777" w:rsidR="001D3445" w:rsidRPr="00A27250" w:rsidRDefault="001D3445" w:rsidP="001D3445">
      <w:pPr>
        <w:pBdr>
          <w:top w:val="single" w:sz="4" w:space="9" w:color="000000"/>
          <w:left w:val="single" w:sz="4" w:space="3" w:color="000000"/>
          <w:bottom w:val="single" w:sz="4" w:space="2" w:color="000000"/>
          <w:right w:val="single" w:sz="4" w:space="0" w:color="000000"/>
        </w:pBdr>
        <w:spacing w:after="230" w:line="278" w:lineRule="exact"/>
        <w:ind w:left="72"/>
        <w:jc w:val="both"/>
        <w:textAlignment w:val="baseline"/>
        <w:rPr>
          <w:rFonts w:ascii="Calibri" w:eastAsia="Arial" w:hAnsi="Calibri" w:cs="Calibri"/>
          <w:b/>
          <w:color w:val="365F91"/>
        </w:rPr>
      </w:pPr>
      <w:r w:rsidRPr="00A27250">
        <w:rPr>
          <w:rFonts w:ascii="Calibri" w:eastAsia="Arial" w:hAnsi="Calibri" w:cs="Calibri"/>
          <w:b/>
          <w:color w:val="365F91"/>
        </w:rPr>
        <w:t xml:space="preserve">Well-Being Outcome 1: Families have enhanced capacity to provide for their </w:t>
      </w:r>
      <w:r w:rsidRPr="00A27250">
        <w:rPr>
          <w:rFonts w:ascii="Calibri" w:eastAsia="Arial" w:hAnsi="Calibri" w:cs="Calibri"/>
          <w:b/>
          <w:color w:val="365F91"/>
        </w:rPr>
        <w:br/>
        <w:t>children’s needs.</w:t>
      </w:r>
    </w:p>
    <w:p w14:paraId="60F703B3" w14:textId="77777777" w:rsidR="001D3445" w:rsidRPr="00A27250" w:rsidRDefault="001D3445" w:rsidP="001D3445">
      <w:pPr>
        <w:spacing w:before="2" w:after="0" w:line="271" w:lineRule="exact"/>
        <w:ind w:left="72"/>
        <w:jc w:val="both"/>
        <w:textAlignment w:val="baseline"/>
        <w:rPr>
          <w:rFonts w:ascii="Calibri" w:eastAsia="Arial" w:hAnsi="Calibri" w:cs="Calibri"/>
          <w:b/>
          <w:color w:val="365F91"/>
        </w:rPr>
      </w:pPr>
      <w:r w:rsidRPr="00A27250">
        <w:rPr>
          <w:rFonts w:ascii="Calibri" w:eastAsia="Arial" w:hAnsi="Calibri" w:cs="Calibri"/>
          <w:b/>
          <w:color w:val="365F91"/>
        </w:rPr>
        <w:t>Needs and Services of Child, Parents, and Foster Parents (Item 12)</w:t>
      </w:r>
    </w:p>
    <w:p w14:paraId="7F55E0DC" w14:textId="77777777" w:rsidR="001D3445" w:rsidRPr="00A27250" w:rsidRDefault="001D3445" w:rsidP="001D3445">
      <w:pPr>
        <w:spacing w:before="242" w:after="0" w:line="253" w:lineRule="exact"/>
        <w:ind w:left="72" w:right="432"/>
        <w:jc w:val="both"/>
        <w:textAlignment w:val="baseline"/>
        <w:rPr>
          <w:rFonts w:ascii="Calibri" w:eastAsia="Arial" w:hAnsi="Calibri" w:cs="Calibri"/>
          <w:color w:val="000000"/>
        </w:rPr>
      </w:pPr>
      <w:r w:rsidRPr="00A27250">
        <w:rPr>
          <w:rFonts w:ascii="Calibri" w:eastAsia="Arial" w:hAnsi="Calibri" w:cs="Calibri"/>
          <w:b/>
          <w:color w:val="000000"/>
          <w:spacing w:val="-1"/>
        </w:rPr>
        <w:t xml:space="preserve">Purpose of Assessment: </w:t>
      </w:r>
      <w:r w:rsidRPr="00A27250">
        <w:rPr>
          <w:rFonts w:ascii="Calibri" w:eastAsia="Arial" w:hAnsi="Calibri" w:cs="Calibri"/>
          <w:color w:val="000000"/>
          <w:spacing w:val="-1"/>
        </w:rPr>
        <w:t xml:space="preserve">To determine whether, during the period under review, the agency (1) made concerted efforts to assess the needs of children, parents, and foster parents (both initially, if the </w:t>
      </w:r>
      <w:r w:rsidRPr="00A27250">
        <w:rPr>
          <w:rFonts w:ascii="Calibri" w:eastAsia="Arial" w:hAnsi="Calibri" w:cs="Calibri"/>
          <w:color w:val="000000"/>
          <w:spacing w:val="-1"/>
        </w:rPr>
        <w:lastRenderedPageBreak/>
        <w:t xml:space="preserve">child entered foster care or the case was opened during the period under review, and on an ongoing basis) to identify the services necessary to achieve case goals and </w:t>
      </w:r>
      <w:r w:rsidRPr="00A27250">
        <w:rPr>
          <w:rFonts w:ascii="Calibri" w:eastAsia="Arial" w:hAnsi="Calibri" w:cs="Calibri"/>
          <w:color w:val="000000"/>
        </w:rPr>
        <w:t>adequately address the issues relevant to the agency’s involvement with the family, and (2) provided the appropriate services.</w:t>
      </w:r>
    </w:p>
    <w:p w14:paraId="1CA05B46" w14:textId="77777777" w:rsidR="001D3445" w:rsidRPr="00A27250" w:rsidRDefault="001D3445" w:rsidP="00C57A9D">
      <w:pPr>
        <w:spacing w:before="239" w:after="0" w:line="252" w:lineRule="exact"/>
        <w:ind w:left="216" w:hanging="126"/>
        <w:jc w:val="both"/>
        <w:textAlignment w:val="baseline"/>
        <w:rPr>
          <w:rFonts w:ascii="Calibri" w:eastAsia="Arial" w:hAnsi="Calibri" w:cs="Calibri"/>
          <w:b/>
          <w:color w:val="4F81BC"/>
        </w:rPr>
      </w:pPr>
      <w:r w:rsidRPr="00A27250">
        <w:rPr>
          <w:rFonts w:ascii="Calibri" w:eastAsia="Arial" w:hAnsi="Calibri" w:cs="Calibri"/>
          <w:b/>
          <w:color w:val="4F81BC"/>
        </w:rPr>
        <w:t>Strength Rating Defined</w:t>
      </w:r>
    </w:p>
    <w:p w14:paraId="4EDA4FF1" w14:textId="7D3DEAE0" w:rsidR="001D3445" w:rsidRPr="00A27250" w:rsidRDefault="001D3445" w:rsidP="00645E13">
      <w:pPr>
        <w:numPr>
          <w:ilvl w:val="0"/>
          <w:numId w:val="9"/>
        </w:numPr>
        <w:tabs>
          <w:tab w:val="left" w:pos="360"/>
        </w:tabs>
        <w:spacing w:before="255" w:beforeAutospacing="0" w:after="0" w:afterAutospacing="0" w:line="254" w:lineRule="exact"/>
        <w:ind w:right="288" w:hanging="270"/>
        <w:jc w:val="both"/>
        <w:textAlignment w:val="baseline"/>
        <w:rPr>
          <w:rFonts w:ascii="Calibri" w:eastAsia="Arial" w:hAnsi="Calibri" w:cs="Calibri"/>
          <w:color w:val="000000"/>
          <w:spacing w:val="-2"/>
        </w:rPr>
      </w:pPr>
      <w:r w:rsidRPr="00A27250">
        <w:rPr>
          <w:rFonts w:ascii="Calibri" w:eastAsia="Arial" w:hAnsi="Calibri" w:cs="Calibri"/>
          <w:color w:val="000000"/>
          <w:spacing w:val="-2"/>
        </w:rPr>
        <w:t xml:space="preserve">Concerted efforts were made during the period under review to </w:t>
      </w:r>
      <w:r w:rsidR="00302021" w:rsidRPr="00A27250">
        <w:rPr>
          <w:rFonts w:ascii="Calibri" w:eastAsia="Arial" w:hAnsi="Calibri" w:cs="Calibri"/>
          <w:color w:val="000000"/>
          <w:spacing w:val="-2"/>
        </w:rPr>
        <w:t>assess the needs of the children, parents, and foster parents initially accurately and comprehensively</w:t>
      </w:r>
      <w:r w:rsidRPr="00A27250">
        <w:rPr>
          <w:rFonts w:ascii="Calibri" w:eastAsia="Arial" w:hAnsi="Calibri" w:cs="Calibri"/>
          <w:color w:val="000000"/>
          <w:spacing w:val="-2"/>
        </w:rPr>
        <w:t xml:space="preserve"> (for cases</w:t>
      </w:r>
      <w:r w:rsidR="00C57A9D">
        <w:rPr>
          <w:rFonts w:ascii="Calibri" w:eastAsia="Arial" w:hAnsi="Calibri" w:cs="Calibri"/>
          <w:color w:val="000000"/>
          <w:spacing w:val="-2"/>
        </w:rPr>
        <w:t xml:space="preserve"> </w:t>
      </w:r>
      <w:r w:rsidRPr="00A27250">
        <w:rPr>
          <w:rFonts w:ascii="Calibri" w:eastAsia="Arial" w:hAnsi="Calibri" w:cs="Calibri"/>
          <w:color w:val="000000"/>
          <w:spacing w:val="-2"/>
        </w:rPr>
        <w:t>that opened during the period under review) and periodically on an ongoing basis (as needed) to update assessment information relevant to ongoing case planning.</w:t>
      </w:r>
    </w:p>
    <w:p w14:paraId="28399D47" w14:textId="07FD8EFB" w:rsidR="001D3445" w:rsidRPr="00645E13" w:rsidRDefault="001D3445" w:rsidP="00006983">
      <w:pPr>
        <w:pStyle w:val="ListParagraph"/>
        <w:numPr>
          <w:ilvl w:val="0"/>
          <w:numId w:val="156"/>
        </w:numPr>
        <w:tabs>
          <w:tab w:val="left" w:pos="1224"/>
        </w:tabs>
        <w:spacing w:line="254" w:lineRule="exact"/>
        <w:ind w:left="1800" w:right="1152"/>
        <w:jc w:val="both"/>
        <w:textAlignment w:val="baseline"/>
        <w:rPr>
          <w:rFonts w:ascii="Calibri" w:eastAsia="Courier New" w:hAnsi="Calibri" w:cs="Calibri"/>
          <w:color w:val="000000"/>
        </w:rPr>
      </w:pPr>
      <w:r w:rsidRPr="00645E13">
        <w:rPr>
          <w:rFonts w:ascii="Calibri" w:eastAsia="Arial" w:hAnsi="Calibri" w:cs="Calibri"/>
          <w:color w:val="000000"/>
        </w:rPr>
        <w:t>Assessment of needs for the children does not include education, physical health, and mental/behavioral health (including substance abuse)</w:t>
      </w:r>
    </w:p>
    <w:p w14:paraId="455386A2" w14:textId="5C072C49" w:rsidR="001D3445" w:rsidRPr="00645E13" w:rsidRDefault="001D3445" w:rsidP="00006983">
      <w:pPr>
        <w:pStyle w:val="ListParagraph"/>
        <w:numPr>
          <w:ilvl w:val="0"/>
          <w:numId w:val="156"/>
        </w:numPr>
        <w:tabs>
          <w:tab w:val="left" w:pos="1224"/>
        </w:tabs>
        <w:spacing w:line="254" w:lineRule="exact"/>
        <w:ind w:left="1800" w:right="1152"/>
        <w:jc w:val="both"/>
        <w:textAlignment w:val="baseline"/>
        <w:rPr>
          <w:rFonts w:ascii="Calibri" w:eastAsia="Courier New" w:hAnsi="Calibri" w:cs="Calibri"/>
          <w:color w:val="000000"/>
        </w:rPr>
      </w:pPr>
      <w:r w:rsidRPr="00645E13">
        <w:rPr>
          <w:rFonts w:ascii="Calibri" w:eastAsia="Arial" w:hAnsi="Calibri" w:cs="Calibri"/>
          <w:color w:val="000000"/>
        </w:rPr>
        <w:t>Assessment of needs for parents refers to a determination of what the parents need to provide appropriate care and supervision and to ensure the safety and well-being of their children</w:t>
      </w:r>
    </w:p>
    <w:p w14:paraId="3060C686" w14:textId="5B79AD5C" w:rsidR="001D3445" w:rsidRPr="00645E13" w:rsidRDefault="001D3445" w:rsidP="00006983">
      <w:pPr>
        <w:pStyle w:val="ListParagraph"/>
        <w:numPr>
          <w:ilvl w:val="0"/>
          <w:numId w:val="156"/>
        </w:numPr>
        <w:tabs>
          <w:tab w:val="left" w:pos="1224"/>
        </w:tabs>
        <w:spacing w:line="254" w:lineRule="exact"/>
        <w:ind w:left="1800" w:right="1152"/>
        <w:jc w:val="both"/>
        <w:textAlignment w:val="baseline"/>
        <w:rPr>
          <w:rFonts w:ascii="Calibri" w:eastAsia="Courier New" w:hAnsi="Calibri" w:cs="Calibri"/>
          <w:color w:val="000000"/>
          <w:spacing w:val="-2"/>
        </w:rPr>
      </w:pPr>
      <w:r w:rsidRPr="00645E13">
        <w:rPr>
          <w:rFonts w:ascii="Calibri" w:eastAsia="Arial" w:hAnsi="Calibri" w:cs="Calibri"/>
          <w:color w:val="000000"/>
          <w:spacing w:val="-2"/>
        </w:rPr>
        <w:t>Assessment of needs for foster parents refers to a determination of what the foster parents need to provide appropriate care and supervision to the child in their home</w:t>
      </w:r>
    </w:p>
    <w:p w14:paraId="0BACDC13" w14:textId="2548A4B5" w:rsidR="001D3445" w:rsidRPr="00A27250" w:rsidRDefault="001D3445" w:rsidP="00645E13">
      <w:pPr>
        <w:numPr>
          <w:ilvl w:val="0"/>
          <w:numId w:val="9"/>
        </w:numPr>
        <w:tabs>
          <w:tab w:val="left" w:pos="360"/>
        </w:tabs>
        <w:spacing w:before="256" w:beforeAutospacing="0" w:after="0" w:afterAutospacing="0"/>
        <w:ind w:right="720"/>
        <w:jc w:val="both"/>
        <w:textAlignment w:val="baseline"/>
        <w:rPr>
          <w:rFonts w:ascii="Calibri" w:eastAsia="Arial" w:hAnsi="Calibri" w:cs="Calibri"/>
          <w:color w:val="000000"/>
        </w:rPr>
      </w:pPr>
      <w:r w:rsidRPr="00A27250">
        <w:rPr>
          <w:rFonts w:ascii="Calibri" w:eastAsia="Arial" w:hAnsi="Calibri" w:cs="Calibri"/>
          <w:color w:val="000000"/>
        </w:rPr>
        <w:t>Concerted efforts were made during the period under review to provide appropriate services to the children, parents, and foster parents that were matched to needs identified in assessments.</w:t>
      </w:r>
    </w:p>
    <w:p w14:paraId="25F5702A" w14:textId="77777777" w:rsidR="00953F75" w:rsidRDefault="001D3445" w:rsidP="00953F75">
      <w:pPr>
        <w:spacing w:after="0"/>
        <w:ind w:left="216" w:right="2376"/>
        <w:jc w:val="both"/>
        <w:textAlignment w:val="baseline"/>
        <w:rPr>
          <w:rFonts w:ascii="Calibri" w:eastAsia="Arial" w:hAnsi="Calibri" w:cs="Calibri"/>
          <w:b/>
          <w:color w:val="4F81BC"/>
        </w:rPr>
      </w:pPr>
      <w:r w:rsidRPr="00A27250">
        <w:rPr>
          <w:rFonts w:ascii="Calibri" w:eastAsia="Arial" w:hAnsi="Calibri" w:cs="Calibri"/>
          <w:b/>
          <w:color w:val="4F81BC"/>
        </w:rPr>
        <w:t xml:space="preserve">Concerted Efforts Required and/or Special Considerations in Rating </w:t>
      </w:r>
    </w:p>
    <w:p w14:paraId="01836CC5" w14:textId="09FF65EA" w:rsidR="001D3445" w:rsidRPr="00A27250" w:rsidRDefault="001D3445" w:rsidP="00645E13">
      <w:pPr>
        <w:spacing w:after="0"/>
        <w:ind w:left="216" w:right="2376"/>
        <w:jc w:val="both"/>
        <w:textAlignment w:val="baseline"/>
        <w:rPr>
          <w:rFonts w:ascii="Calibri" w:eastAsia="Arial" w:hAnsi="Calibri" w:cs="Calibri"/>
          <w:b/>
          <w:color w:val="4F81BC"/>
        </w:rPr>
      </w:pPr>
      <w:r w:rsidRPr="00A27250">
        <w:rPr>
          <w:rFonts w:ascii="Calibri" w:eastAsia="Arial" w:hAnsi="Calibri" w:cs="Calibri"/>
          <w:color w:val="000000"/>
        </w:rPr>
        <w:t>Concerted efforts to locate parents may include:</w:t>
      </w:r>
    </w:p>
    <w:p w14:paraId="29F066F5" w14:textId="77777777" w:rsidR="001D3445" w:rsidRPr="00A27250" w:rsidRDefault="001D3445" w:rsidP="00645E13">
      <w:pPr>
        <w:numPr>
          <w:ilvl w:val="0"/>
          <w:numId w:val="9"/>
        </w:numPr>
        <w:tabs>
          <w:tab w:val="left" w:pos="936"/>
        </w:tabs>
        <w:spacing w:before="0" w:beforeAutospacing="0" w:after="0" w:afterAutospacing="0"/>
        <w:ind w:left="936"/>
        <w:jc w:val="both"/>
        <w:textAlignment w:val="baseline"/>
        <w:rPr>
          <w:rFonts w:ascii="Calibri" w:eastAsia="Arial" w:hAnsi="Calibri" w:cs="Calibri"/>
          <w:color w:val="000000"/>
        </w:rPr>
      </w:pPr>
      <w:r w:rsidRPr="00A27250">
        <w:rPr>
          <w:rFonts w:ascii="Calibri" w:eastAsia="Arial" w:hAnsi="Calibri" w:cs="Calibri"/>
          <w:color w:val="000000"/>
        </w:rPr>
        <w:t>Contacting the parents at the last known addresses or phone numbers</w:t>
      </w:r>
    </w:p>
    <w:p w14:paraId="06AA90FC" w14:textId="77777777" w:rsidR="001D3445" w:rsidRPr="00A27250" w:rsidRDefault="001D3445" w:rsidP="00645E13">
      <w:pPr>
        <w:numPr>
          <w:ilvl w:val="0"/>
          <w:numId w:val="9"/>
        </w:numPr>
        <w:tabs>
          <w:tab w:val="left" w:pos="936"/>
        </w:tabs>
        <w:spacing w:before="0" w:beforeAutospacing="0" w:after="0" w:afterAutospacing="0"/>
        <w:ind w:left="936"/>
        <w:jc w:val="both"/>
        <w:textAlignment w:val="baseline"/>
        <w:rPr>
          <w:rFonts w:ascii="Calibri" w:eastAsia="Arial" w:hAnsi="Calibri" w:cs="Calibri"/>
          <w:color w:val="000000"/>
        </w:rPr>
      </w:pPr>
      <w:r w:rsidRPr="00A27250">
        <w:rPr>
          <w:rFonts w:ascii="Calibri" w:eastAsia="Arial" w:hAnsi="Calibri" w:cs="Calibri"/>
          <w:color w:val="000000"/>
        </w:rPr>
        <w:t>Using the federal parent locator service, reviewing case files/central registries</w:t>
      </w:r>
    </w:p>
    <w:p w14:paraId="5888D991" w14:textId="77777777" w:rsidR="001D3445" w:rsidRPr="00A27250" w:rsidRDefault="001D3445" w:rsidP="00645E13">
      <w:pPr>
        <w:numPr>
          <w:ilvl w:val="0"/>
          <w:numId w:val="9"/>
        </w:numPr>
        <w:tabs>
          <w:tab w:val="left" w:pos="936"/>
        </w:tabs>
        <w:spacing w:before="0" w:beforeAutospacing="0" w:after="0" w:afterAutospacing="0"/>
        <w:ind w:left="936"/>
        <w:jc w:val="both"/>
        <w:textAlignment w:val="baseline"/>
        <w:rPr>
          <w:rFonts w:ascii="Calibri" w:eastAsia="Arial" w:hAnsi="Calibri" w:cs="Calibri"/>
          <w:color w:val="000000"/>
        </w:rPr>
      </w:pPr>
      <w:r w:rsidRPr="00A27250">
        <w:rPr>
          <w:rFonts w:ascii="Calibri" w:eastAsia="Arial" w:hAnsi="Calibri" w:cs="Calibri"/>
          <w:color w:val="000000"/>
        </w:rPr>
        <w:t>Asking about relatives and making efforts to contact any identified relatives</w:t>
      </w:r>
    </w:p>
    <w:p w14:paraId="150F72D9" w14:textId="77777777" w:rsidR="001D3445" w:rsidRPr="00A27250" w:rsidRDefault="001D3445" w:rsidP="00645E13">
      <w:pPr>
        <w:numPr>
          <w:ilvl w:val="0"/>
          <w:numId w:val="9"/>
        </w:numPr>
        <w:tabs>
          <w:tab w:val="left" w:pos="936"/>
        </w:tabs>
        <w:spacing w:before="0" w:beforeAutospacing="0" w:after="0" w:afterAutospacing="0"/>
        <w:ind w:left="936"/>
        <w:jc w:val="both"/>
        <w:textAlignment w:val="baseline"/>
        <w:rPr>
          <w:rFonts w:ascii="Calibri" w:eastAsia="Arial" w:hAnsi="Calibri" w:cs="Calibri"/>
          <w:color w:val="000000"/>
        </w:rPr>
      </w:pPr>
      <w:r w:rsidRPr="00A27250">
        <w:rPr>
          <w:rFonts w:ascii="Calibri" w:eastAsia="Arial" w:hAnsi="Calibri" w:cs="Calibri"/>
          <w:color w:val="000000"/>
        </w:rPr>
        <w:t>Asking the children’s current/previous schools for parent information</w:t>
      </w:r>
    </w:p>
    <w:p w14:paraId="0CB59E7D" w14:textId="6EE380A1" w:rsidR="001D3445" w:rsidRPr="00A27250" w:rsidRDefault="001D3445" w:rsidP="00645E13">
      <w:pPr>
        <w:numPr>
          <w:ilvl w:val="0"/>
          <w:numId w:val="9"/>
        </w:numPr>
        <w:tabs>
          <w:tab w:val="left" w:pos="936"/>
        </w:tabs>
        <w:spacing w:before="0" w:beforeAutospacing="0" w:after="0" w:afterAutospacing="0"/>
        <w:ind w:left="936" w:right="216"/>
        <w:jc w:val="both"/>
        <w:textAlignment w:val="baseline"/>
        <w:rPr>
          <w:rFonts w:ascii="Calibri" w:eastAsia="Arial" w:hAnsi="Calibri" w:cs="Calibri"/>
          <w:color w:val="000000"/>
        </w:rPr>
      </w:pPr>
      <w:r w:rsidRPr="00A27250">
        <w:rPr>
          <w:rFonts w:ascii="Calibri" w:eastAsia="Arial" w:hAnsi="Calibri" w:cs="Calibri"/>
          <w:color w:val="000000"/>
        </w:rPr>
        <w:t>Posting a legal advertisement in a newspaper (after all other search methods have been exhausted)</w:t>
      </w:r>
    </w:p>
    <w:p w14:paraId="2E8DE8F8" w14:textId="77777777" w:rsidR="001D3445" w:rsidRPr="00A27250" w:rsidRDefault="001D3445" w:rsidP="001D3445">
      <w:pPr>
        <w:spacing w:before="236" w:after="0" w:line="254" w:lineRule="exact"/>
        <w:ind w:left="216"/>
        <w:jc w:val="both"/>
        <w:textAlignment w:val="baseline"/>
        <w:rPr>
          <w:rFonts w:ascii="Calibri" w:eastAsia="Arial" w:hAnsi="Calibri" w:cs="Calibri"/>
          <w:color w:val="000000"/>
        </w:rPr>
      </w:pPr>
      <w:r w:rsidRPr="00A27250">
        <w:rPr>
          <w:rFonts w:ascii="Calibri" w:eastAsia="Arial" w:hAnsi="Calibri" w:cs="Calibri"/>
          <w:color w:val="000000"/>
        </w:rPr>
        <w:t>Concerted efforts to assess needs may include:</w:t>
      </w:r>
    </w:p>
    <w:p w14:paraId="152F377B" w14:textId="77777777" w:rsidR="001D3445" w:rsidRPr="00A27250" w:rsidRDefault="001D3445" w:rsidP="00645E13">
      <w:pPr>
        <w:numPr>
          <w:ilvl w:val="0"/>
          <w:numId w:val="9"/>
        </w:numPr>
        <w:tabs>
          <w:tab w:val="left" w:pos="936"/>
        </w:tabs>
        <w:spacing w:before="0" w:beforeAutospacing="0" w:after="0" w:afterAutospacing="0"/>
        <w:ind w:left="936"/>
        <w:jc w:val="both"/>
        <w:textAlignment w:val="baseline"/>
        <w:rPr>
          <w:rFonts w:ascii="Calibri" w:eastAsia="Arial" w:hAnsi="Calibri" w:cs="Calibri"/>
          <w:color w:val="000000"/>
        </w:rPr>
      </w:pPr>
      <w:r w:rsidRPr="00A27250">
        <w:rPr>
          <w:rFonts w:ascii="Calibri" w:eastAsia="Arial" w:hAnsi="Calibri" w:cs="Calibri"/>
          <w:color w:val="000000"/>
        </w:rPr>
        <w:t>Conducting formal assessments through a contracted provider or another agency</w:t>
      </w:r>
    </w:p>
    <w:p w14:paraId="4F7024CD" w14:textId="28CA8844" w:rsidR="001D3445" w:rsidRPr="00A27250" w:rsidRDefault="001D3445" w:rsidP="00645E13">
      <w:pPr>
        <w:numPr>
          <w:ilvl w:val="0"/>
          <w:numId w:val="9"/>
        </w:numPr>
        <w:tabs>
          <w:tab w:val="left" w:pos="936"/>
        </w:tabs>
        <w:spacing w:before="0" w:beforeAutospacing="0" w:after="0" w:afterAutospacing="0"/>
        <w:ind w:left="936" w:right="504"/>
        <w:jc w:val="both"/>
        <w:textAlignment w:val="baseline"/>
        <w:rPr>
          <w:rFonts w:ascii="Calibri" w:eastAsia="Arial" w:hAnsi="Calibri" w:cs="Calibri"/>
          <w:color w:val="000000"/>
        </w:rPr>
      </w:pPr>
      <w:r w:rsidRPr="00A27250">
        <w:rPr>
          <w:rFonts w:ascii="Calibri" w:eastAsia="Arial" w:hAnsi="Calibri" w:cs="Calibri"/>
          <w:color w:val="000000"/>
        </w:rPr>
        <w:t>Conducting informal but thorough assessments using interviews with the child, family, and service providers</w:t>
      </w:r>
    </w:p>
    <w:p w14:paraId="1C40B261" w14:textId="7CDA6234" w:rsidR="001D3445" w:rsidRPr="00A27250" w:rsidRDefault="001D3445" w:rsidP="00645E13">
      <w:pPr>
        <w:numPr>
          <w:ilvl w:val="0"/>
          <w:numId w:val="9"/>
        </w:numPr>
        <w:tabs>
          <w:tab w:val="left" w:pos="936"/>
        </w:tabs>
        <w:spacing w:before="0" w:beforeAutospacing="0" w:after="0" w:afterAutospacing="0"/>
        <w:ind w:left="936" w:right="792"/>
        <w:jc w:val="both"/>
        <w:textAlignment w:val="baseline"/>
        <w:rPr>
          <w:rFonts w:ascii="Calibri" w:eastAsia="Arial" w:hAnsi="Calibri" w:cs="Calibri"/>
          <w:color w:val="000000"/>
        </w:rPr>
      </w:pPr>
      <w:r w:rsidRPr="00A27250">
        <w:rPr>
          <w:rFonts w:ascii="Calibri" w:eastAsia="Arial" w:hAnsi="Calibri" w:cs="Calibri"/>
          <w:color w:val="000000"/>
        </w:rPr>
        <w:lastRenderedPageBreak/>
        <w:t>Spending adequate time engaging with the child, parents, and foster parents to gain an in-depth understanding of their needs</w:t>
      </w:r>
    </w:p>
    <w:p w14:paraId="7907E7E9" w14:textId="60F66C5C" w:rsidR="001D3445" w:rsidRPr="00A27250" w:rsidRDefault="001D3445" w:rsidP="00645E13">
      <w:pPr>
        <w:numPr>
          <w:ilvl w:val="0"/>
          <w:numId w:val="9"/>
        </w:numPr>
        <w:tabs>
          <w:tab w:val="left" w:pos="936"/>
        </w:tabs>
        <w:spacing w:before="0" w:beforeAutospacing="0" w:after="0" w:afterAutospacing="0"/>
        <w:ind w:left="936" w:right="792"/>
        <w:jc w:val="both"/>
        <w:textAlignment w:val="baseline"/>
        <w:rPr>
          <w:rFonts w:ascii="Calibri" w:eastAsia="Arial" w:hAnsi="Calibri" w:cs="Calibri"/>
          <w:color w:val="000000"/>
        </w:rPr>
      </w:pPr>
      <w:r w:rsidRPr="00A27250">
        <w:rPr>
          <w:rFonts w:ascii="Calibri" w:eastAsia="Arial" w:hAnsi="Calibri" w:cs="Calibri"/>
          <w:color w:val="000000"/>
        </w:rPr>
        <w:t>Using screening and assessment tools to assess specific issues such as domestic violence, substance abuse, cognitive abilities, or parenting skills</w:t>
      </w:r>
    </w:p>
    <w:p w14:paraId="3F58CA15" w14:textId="77777777" w:rsidR="001D3445" w:rsidRPr="00A27250" w:rsidRDefault="001D3445" w:rsidP="001D3445">
      <w:pPr>
        <w:spacing w:before="242" w:after="0" w:line="253" w:lineRule="exact"/>
        <w:ind w:left="144"/>
        <w:jc w:val="both"/>
        <w:textAlignment w:val="baseline"/>
        <w:rPr>
          <w:rFonts w:ascii="Calibri" w:eastAsia="Arial" w:hAnsi="Calibri" w:cs="Calibri"/>
          <w:color w:val="000000"/>
        </w:rPr>
      </w:pPr>
      <w:r w:rsidRPr="00A27250">
        <w:rPr>
          <w:rFonts w:ascii="Calibri" w:eastAsia="Arial" w:hAnsi="Calibri" w:cs="Calibri"/>
          <w:color w:val="000000"/>
        </w:rPr>
        <w:t>Concerted efforts to provide appropriate services may include:</w:t>
      </w:r>
    </w:p>
    <w:p w14:paraId="4C4D6BF5" w14:textId="77777777" w:rsidR="001D3445" w:rsidRPr="00A27250" w:rsidRDefault="001D3445" w:rsidP="00645E13">
      <w:pPr>
        <w:numPr>
          <w:ilvl w:val="0"/>
          <w:numId w:val="9"/>
        </w:numPr>
        <w:tabs>
          <w:tab w:val="left" w:pos="936"/>
        </w:tabs>
        <w:spacing w:before="0" w:beforeAutospacing="0" w:after="0" w:afterAutospacing="0" w:line="253" w:lineRule="exact"/>
        <w:ind w:left="936"/>
        <w:jc w:val="both"/>
        <w:textAlignment w:val="baseline"/>
        <w:rPr>
          <w:rFonts w:ascii="Calibri" w:eastAsia="Arial" w:hAnsi="Calibri" w:cs="Calibri"/>
          <w:color w:val="000000"/>
        </w:rPr>
      </w:pPr>
      <w:r w:rsidRPr="00A27250">
        <w:rPr>
          <w:rFonts w:ascii="Calibri" w:eastAsia="Arial" w:hAnsi="Calibri" w:cs="Calibri"/>
          <w:color w:val="000000"/>
        </w:rPr>
        <w:t>Ensuring accessibility of needed services by providing for transportation</w:t>
      </w:r>
    </w:p>
    <w:p w14:paraId="51337829" w14:textId="77777777" w:rsidR="001D3445" w:rsidRPr="00A27250" w:rsidRDefault="001D3445" w:rsidP="00645E13">
      <w:pPr>
        <w:numPr>
          <w:ilvl w:val="0"/>
          <w:numId w:val="9"/>
        </w:numPr>
        <w:tabs>
          <w:tab w:val="left" w:pos="936"/>
        </w:tabs>
        <w:spacing w:before="0" w:beforeAutospacing="0" w:after="0" w:afterAutospacing="0" w:line="253" w:lineRule="exact"/>
        <w:ind w:left="936"/>
        <w:jc w:val="both"/>
        <w:textAlignment w:val="baseline"/>
        <w:rPr>
          <w:rFonts w:ascii="Calibri" w:eastAsia="Arial" w:hAnsi="Calibri" w:cs="Calibri"/>
          <w:color w:val="000000"/>
        </w:rPr>
      </w:pPr>
      <w:r w:rsidRPr="00A27250">
        <w:rPr>
          <w:rFonts w:ascii="Calibri" w:eastAsia="Arial" w:hAnsi="Calibri" w:cs="Calibri"/>
          <w:color w:val="000000"/>
        </w:rPr>
        <w:t>Monitoring service participation to ensure that the services are meeting needs</w:t>
      </w:r>
    </w:p>
    <w:p w14:paraId="3E9594C9" w14:textId="68A7EED8" w:rsidR="001D3445" w:rsidRPr="00A27250" w:rsidRDefault="001D3445" w:rsidP="00645E13">
      <w:pPr>
        <w:numPr>
          <w:ilvl w:val="0"/>
          <w:numId w:val="9"/>
        </w:numPr>
        <w:tabs>
          <w:tab w:val="left" w:pos="936"/>
        </w:tabs>
        <w:spacing w:before="0" w:beforeAutospacing="0" w:after="0" w:afterAutospacing="0" w:line="253" w:lineRule="exact"/>
        <w:ind w:left="936" w:right="360"/>
        <w:jc w:val="both"/>
        <w:textAlignment w:val="baseline"/>
        <w:rPr>
          <w:rFonts w:ascii="Calibri" w:eastAsia="Arial" w:hAnsi="Calibri" w:cs="Calibri"/>
          <w:color w:val="000000"/>
        </w:rPr>
      </w:pPr>
      <w:r w:rsidRPr="00A27250">
        <w:rPr>
          <w:rFonts w:ascii="Calibri" w:eastAsia="Arial" w:hAnsi="Calibri" w:cs="Calibri"/>
          <w:color w:val="000000"/>
        </w:rPr>
        <w:t>Ensuring availability of services by removing or addressing any barriers to participation, such as waitlists or scheduling conflicts</w:t>
      </w:r>
    </w:p>
    <w:p w14:paraId="0B79BF56" w14:textId="77777777" w:rsidR="001D3445" w:rsidRPr="00A27250" w:rsidRDefault="001D3445" w:rsidP="00645E13">
      <w:pPr>
        <w:numPr>
          <w:ilvl w:val="0"/>
          <w:numId w:val="9"/>
        </w:numPr>
        <w:tabs>
          <w:tab w:val="left" w:pos="936"/>
        </w:tabs>
        <w:spacing w:before="0" w:beforeAutospacing="0" w:after="0" w:afterAutospacing="0" w:line="253" w:lineRule="exact"/>
        <w:ind w:left="936"/>
        <w:jc w:val="both"/>
        <w:textAlignment w:val="baseline"/>
        <w:rPr>
          <w:rFonts w:ascii="Calibri" w:eastAsia="Arial" w:hAnsi="Calibri" w:cs="Calibri"/>
          <w:color w:val="000000"/>
        </w:rPr>
      </w:pPr>
      <w:r w:rsidRPr="00A27250">
        <w:rPr>
          <w:rFonts w:ascii="Calibri" w:eastAsia="Arial" w:hAnsi="Calibri" w:cs="Calibri"/>
          <w:color w:val="000000"/>
        </w:rPr>
        <w:t>Ensuring that services are matched to the parents needs and are culturally appropriate</w:t>
      </w:r>
    </w:p>
    <w:p w14:paraId="58ADF153" w14:textId="77777777" w:rsidR="001D3445" w:rsidRPr="00A27250" w:rsidRDefault="001D3445" w:rsidP="00B86B9C">
      <w:pPr>
        <w:spacing w:before="238" w:after="0" w:line="253" w:lineRule="exact"/>
        <w:ind w:left="144"/>
        <w:jc w:val="both"/>
        <w:textAlignment w:val="baseline"/>
        <w:rPr>
          <w:rFonts w:ascii="Calibri" w:eastAsia="Arial" w:hAnsi="Calibri" w:cs="Calibri"/>
          <w:color w:val="000000"/>
        </w:rPr>
      </w:pPr>
      <w:r w:rsidRPr="00A27250">
        <w:rPr>
          <w:rFonts w:ascii="Calibri" w:eastAsia="Arial" w:hAnsi="Calibri" w:cs="Calibri"/>
          <w:color w:val="000000"/>
        </w:rPr>
        <w:t>Reviewers should not rate a parent for this item if, during the entire period under review, the case file documented that it was not in the child’s best interests to involve the parent in case planning. In such a situation, the item questions are not applicable. This would include cases in which there are ongoing safety threats that could emotionally or physically re-traumatize the child and that cannot be mitigated by the agency or other interventions. Typically, both the agency and court are involved in making this determination.</w:t>
      </w:r>
    </w:p>
    <w:p w14:paraId="240FE801" w14:textId="47B9E799" w:rsidR="001D3445" w:rsidRDefault="001D3445" w:rsidP="00561088">
      <w:pPr>
        <w:spacing w:before="0" w:beforeAutospacing="0" w:after="0" w:afterAutospacing="0"/>
        <w:ind w:left="14" w:right="86" w:hanging="14"/>
        <w:jc w:val="both"/>
        <w:rPr>
          <w:rFonts w:ascii="Calibri" w:eastAsia="Arial" w:hAnsi="Calibri" w:cs="Calibri"/>
          <w:color w:val="000000"/>
        </w:rPr>
      </w:pPr>
      <w:r w:rsidRPr="00A27250">
        <w:rPr>
          <w:rFonts w:ascii="Calibri" w:eastAsia="Arial" w:hAnsi="Calibri" w:cs="Calibri"/>
          <w:color w:val="000000"/>
        </w:rPr>
        <w:t>Goals and strategies to impact Well-Being Outcome 1 are in the WV Program Improvement Plan pgs. 26-29, 36-42, 44-49, 51-53</w:t>
      </w:r>
    </w:p>
    <w:p w14:paraId="41F6B412" w14:textId="77777777" w:rsidR="00561088" w:rsidRPr="00A27250" w:rsidRDefault="00561088" w:rsidP="00645E13">
      <w:pPr>
        <w:spacing w:before="0" w:beforeAutospacing="0" w:after="0" w:afterAutospacing="0"/>
        <w:ind w:left="14" w:right="86" w:hanging="14"/>
        <w:jc w:val="both"/>
        <w:rPr>
          <w:rFonts w:ascii="Calibri" w:eastAsia="Arial" w:hAnsi="Calibri" w:cs="Calibri"/>
          <w:color w:val="000000"/>
        </w:rPr>
      </w:pPr>
    </w:p>
    <w:p w14:paraId="11442297" w14:textId="77777777" w:rsidR="001D3445" w:rsidRPr="00A27250" w:rsidRDefault="001D3445" w:rsidP="001D3445">
      <w:pPr>
        <w:spacing w:before="0" w:beforeAutospacing="0" w:after="0" w:afterAutospacing="0" w:line="360" w:lineRule="auto"/>
        <w:ind w:left="14" w:right="86" w:hanging="14"/>
        <w:jc w:val="both"/>
        <w:rPr>
          <w:rFonts w:ascii="Calibri" w:eastAsia="Arial" w:hAnsi="Calibri" w:cs="Calibri"/>
          <w:color w:val="000000"/>
        </w:rPr>
      </w:pPr>
      <w:r w:rsidRPr="00A27250">
        <w:rPr>
          <w:rFonts w:ascii="Calibri" w:eastAsia="Arial" w:hAnsi="Calibri" w:cs="Calibri"/>
          <w:color w:val="000000"/>
        </w:rPr>
        <w:t>DPQI Quality Assurance Case Review Data</w:t>
      </w:r>
    </w:p>
    <w:p w14:paraId="7DEFC57B" w14:textId="77777777" w:rsidR="001D3445" w:rsidRPr="00A27250" w:rsidRDefault="001D3445" w:rsidP="001D3445">
      <w:pPr>
        <w:spacing w:before="0" w:beforeAutospacing="0" w:after="0" w:afterAutospacing="0" w:line="360" w:lineRule="auto"/>
        <w:ind w:left="14" w:right="86" w:hanging="14"/>
        <w:jc w:val="both"/>
        <w:rPr>
          <w:rFonts w:ascii="Calibri" w:eastAsia="Arial" w:hAnsi="Calibri" w:cs="Calibri"/>
          <w:color w:val="000000"/>
        </w:rPr>
      </w:pPr>
      <w:r w:rsidRPr="00A27250">
        <w:rPr>
          <w:rFonts w:ascii="Calibri" w:eastAsia="Arial" w:hAnsi="Calibri" w:cs="Calibri"/>
          <w:color w:val="000000"/>
        </w:rPr>
        <w:tab/>
        <w:t>Baseline: 19.2%</w:t>
      </w:r>
    </w:p>
    <w:p w14:paraId="7277FC96" w14:textId="77777777" w:rsidR="001D3445" w:rsidRPr="00A27250" w:rsidRDefault="001D3445" w:rsidP="001D3445">
      <w:pPr>
        <w:spacing w:before="0" w:beforeAutospacing="0" w:after="0" w:afterAutospacing="0" w:line="360" w:lineRule="auto"/>
        <w:ind w:left="14" w:right="86" w:hanging="14"/>
        <w:jc w:val="both"/>
        <w:rPr>
          <w:rFonts w:ascii="Calibri" w:eastAsia="Arial" w:hAnsi="Calibri" w:cs="Calibri"/>
          <w:color w:val="000000"/>
        </w:rPr>
      </w:pPr>
      <w:r w:rsidRPr="00A27250">
        <w:rPr>
          <w:rFonts w:ascii="Calibri" w:eastAsia="Arial" w:hAnsi="Calibri" w:cs="Calibri"/>
          <w:color w:val="000000"/>
        </w:rPr>
        <w:t>PIP Goal: 23.7%</w:t>
      </w:r>
    </w:p>
    <w:p w14:paraId="333CB9DD" w14:textId="5F20AD87" w:rsidR="001D3445" w:rsidRPr="00A27250" w:rsidRDefault="001D3445" w:rsidP="001D3445">
      <w:pPr>
        <w:spacing w:before="0" w:beforeAutospacing="0" w:after="0" w:afterAutospacing="0" w:line="360" w:lineRule="auto"/>
        <w:ind w:left="14" w:right="86" w:hanging="14"/>
        <w:jc w:val="both"/>
        <w:rPr>
          <w:rFonts w:ascii="Calibri" w:eastAsia="Arial" w:hAnsi="Calibri" w:cs="Calibri"/>
          <w:color w:val="000000"/>
        </w:rPr>
      </w:pPr>
      <w:r w:rsidRPr="00A27250">
        <w:rPr>
          <w:rFonts w:ascii="Calibri" w:eastAsia="Arial" w:hAnsi="Calibri" w:cs="Calibri"/>
          <w:color w:val="000000"/>
        </w:rPr>
        <w:t>Reporting Period 6/2018-5/2019: 28%</w:t>
      </w:r>
    </w:p>
    <w:p w14:paraId="600E5044" w14:textId="608B92C5" w:rsidR="001D3445" w:rsidRPr="00A27250" w:rsidRDefault="001D3445" w:rsidP="001D3445">
      <w:pPr>
        <w:jc w:val="both"/>
        <w:rPr>
          <w:rFonts w:ascii="Calibri" w:hAnsi="Calibri" w:cs="Calibri"/>
        </w:rPr>
      </w:pPr>
      <w:r w:rsidRPr="00A27250">
        <w:rPr>
          <w:rFonts w:ascii="Calibri" w:hAnsi="Calibri" w:cs="Calibri"/>
          <w:noProof/>
        </w:rPr>
        <w:lastRenderedPageBreak/>
        <w:drawing>
          <wp:inline distT="0" distB="0" distL="0" distR="0" wp14:anchorId="13C05A73" wp14:editId="7BD2529B">
            <wp:extent cx="5978769" cy="2266950"/>
            <wp:effectExtent l="0" t="0" r="3175" b="0"/>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Pr="00A27250">
        <w:rPr>
          <w:rFonts w:ascii="Calibri" w:hAnsi="Calibri" w:cs="Calibri"/>
        </w:rPr>
        <w:t>Source: DPQI Case Review Data</w:t>
      </w:r>
    </w:p>
    <w:p w14:paraId="0AA7F3E7" w14:textId="03AE0484" w:rsidR="001D3445" w:rsidRPr="00A27250" w:rsidRDefault="001D3445" w:rsidP="001D3445">
      <w:pPr>
        <w:jc w:val="both"/>
        <w:rPr>
          <w:rFonts w:ascii="Calibri" w:hAnsi="Calibri" w:cs="Calibri"/>
        </w:rPr>
      </w:pPr>
      <w:r w:rsidRPr="00A27250">
        <w:rPr>
          <w:rFonts w:ascii="Calibri" w:hAnsi="Calibri" w:cs="Calibri"/>
          <w:noProof/>
        </w:rPr>
        <w:drawing>
          <wp:inline distT="0" distB="0" distL="0" distR="0" wp14:anchorId="0FA43AE7" wp14:editId="4EB7F5C0">
            <wp:extent cx="5705475" cy="2697480"/>
            <wp:effectExtent l="0" t="0" r="9525" b="7620"/>
            <wp:docPr id="856" name="Chart 8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A27250">
        <w:rPr>
          <w:rFonts w:ascii="Calibri" w:hAnsi="Calibri" w:cs="Calibri"/>
        </w:rPr>
        <w:t>DPQI Case Review Data</w:t>
      </w:r>
    </w:p>
    <w:p w14:paraId="4CFDAA5B" w14:textId="64A8836D" w:rsidR="001D3445" w:rsidRPr="00B86B9C" w:rsidRDefault="001D3445" w:rsidP="001D3445">
      <w:pPr>
        <w:jc w:val="both"/>
        <w:rPr>
          <w:rFonts w:ascii="Calibri" w:hAnsi="Calibri" w:cs="Calibri"/>
        </w:rPr>
      </w:pPr>
      <w:r w:rsidRPr="00A27250">
        <w:rPr>
          <w:rFonts w:ascii="Calibri" w:hAnsi="Calibri" w:cs="Calibri"/>
          <w:noProof/>
        </w:rPr>
        <w:lastRenderedPageBreak/>
        <w:drawing>
          <wp:anchor distT="0" distB="0" distL="114300" distR="114300" simplePos="0" relativeHeight="251638784" behindDoc="0" locked="0" layoutInCell="1" allowOverlap="1" wp14:anchorId="4ED0C2F5" wp14:editId="025BA0E5">
            <wp:simplePos x="0" y="0"/>
            <wp:positionH relativeFrom="margin">
              <wp:align>left</wp:align>
            </wp:positionH>
            <wp:positionV relativeFrom="paragraph">
              <wp:posOffset>580</wp:posOffset>
            </wp:positionV>
            <wp:extent cx="5705475" cy="2606040"/>
            <wp:effectExtent l="0" t="0" r="9525" b="3810"/>
            <wp:wrapSquare wrapText="bothSides"/>
            <wp:docPr id="857" name="Chart 8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V relativeFrom="margin">
              <wp14:pctHeight>0</wp14:pctHeight>
            </wp14:sizeRelV>
          </wp:anchor>
        </w:drawing>
      </w:r>
      <w:r w:rsidRPr="002D3EAE">
        <w:rPr>
          <w:rFonts w:ascii="Calibri" w:hAnsi="Calibri" w:cs="Calibri"/>
        </w:rPr>
        <w:t>DPQI Case Review Data</w:t>
      </w:r>
    </w:p>
    <w:p w14:paraId="05F1C992" w14:textId="3F51B3E0" w:rsidR="001D5567" w:rsidRPr="008C376A" w:rsidRDefault="001D5567" w:rsidP="003E78F7">
      <w:pPr>
        <w:jc w:val="both"/>
        <w:rPr>
          <w:rFonts w:ascii="Calibri" w:hAnsi="Calibri" w:cs="Calibri"/>
          <w:b/>
          <w:bCs/>
          <w:i/>
          <w:iCs/>
        </w:rPr>
      </w:pPr>
      <w:r w:rsidRPr="008C376A">
        <w:rPr>
          <w:rFonts w:ascii="Calibri" w:hAnsi="Calibri" w:cs="Calibri"/>
          <w:b/>
          <w:bCs/>
          <w:i/>
          <w:iCs/>
        </w:rPr>
        <w:t>Update 2022:</w:t>
      </w:r>
    </w:p>
    <w:p w14:paraId="4FDB4FF4" w14:textId="77777777" w:rsidR="001D5567" w:rsidRPr="008C376A" w:rsidRDefault="001D5567" w:rsidP="001D5567">
      <w:pPr>
        <w:jc w:val="both"/>
        <w:rPr>
          <w:rFonts w:ascii="Calibri" w:eastAsia="Arial" w:hAnsi="Calibri" w:cs="Calibri"/>
          <w:i/>
          <w:iCs/>
          <w:color w:val="000000"/>
        </w:rPr>
      </w:pPr>
      <w:r w:rsidRPr="008C376A">
        <w:rPr>
          <w:rFonts w:ascii="Calibri" w:eastAsia="Arial" w:hAnsi="Calibri" w:cs="Calibri"/>
          <w:i/>
          <w:iCs/>
          <w:color w:val="000000"/>
        </w:rPr>
        <w:t>DPQI Quality Assurance Case Review Data</w:t>
      </w:r>
    </w:p>
    <w:p w14:paraId="5E0C4845" w14:textId="77777777" w:rsidR="00B86B9C" w:rsidRDefault="001D5567" w:rsidP="00645E13">
      <w:pPr>
        <w:spacing w:before="0" w:beforeAutospacing="0" w:after="0" w:afterAutospacing="0" w:line="360" w:lineRule="auto"/>
        <w:ind w:right="86"/>
        <w:jc w:val="both"/>
        <w:rPr>
          <w:rFonts w:ascii="Calibri" w:eastAsia="Arial" w:hAnsi="Calibri" w:cs="Calibri"/>
          <w:i/>
          <w:iCs/>
          <w:color w:val="000000"/>
        </w:rPr>
      </w:pPr>
      <w:r w:rsidRPr="008C376A">
        <w:rPr>
          <w:rFonts w:ascii="Calibri" w:eastAsia="Arial" w:hAnsi="Calibri" w:cs="Calibri"/>
          <w:i/>
          <w:iCs/>
          <w:color w:val="000000"/>
        </w:rPr>
        <w:t>FFY 2019: 31.01%</w:t>
      </w:r>
    </w:p>
    <w:p w14:paraId="60415E9F" w14:textId="46D7C0CD" w:rsidR="001D5567" w:rsidRPr="008C376A" w:rsidRDefault="001D5567" w:rsidP="00645E13">
      <w:pPr>
        <w:spacing w:before="0" w:beforeAutospacing="0" w:after="0" w:afterAutospacing="0" w:line="360" w:lineRule="auto"/>
        <w:ind w:right="86"/>
        <w:jc w:val="both"/>
        <w:rPr>
          <w:rFonts w:ascii="Calibri" w:eastAsia="Arial" w:hAnsi="Calibri" w:cs="Calibri"/>
          <w:i/>
          <w:iCs/>
          <w:color w:val="000000"/>
        </w:rPr>
      </w:pPr>
      <w:r w:rsidRPr="008C376A">
        <w:rPr>
          <w:rFonts w:ascii="Calibri" w:eastAsia="Arial" w:hAnsi="Calibri" w:cs="Calibri"/>
          <w:i/>
          <w:iCs/>
          <w:color w:val="000000"/>
        </w:rPr>
        <w:t>FFY 2020: 25.58</w:t>
      </w:r>
    </w:p>
    <w:p w14:paraId="46D7D65F" w14:textId="77777777" w:rsidR="001D5567" w:rsidRPr="008C376A" w:rsidRDefault="001D5567" w:rsidP="001D5567">
      <w:pPr>
        <w:jc w:val="both"/>
        <w:rPr>
          <w:rFonts w:ascii="Calibri" w:hAnsi="Calibri" w:cs="Calibri"/>
          <w:i/>
          <w:iCs/>
        </w:rPr>
      </w:pPr>
      <w:r w:rsidRPr="008C376A">
        <w:rPr>
          <w:rFonts w:ascii="Calibri" w:hAnsi="Calibri" w:cs="Calibri"/>
          <w:i/>
          <w:iCs/>
          <w:noProof/>
        </w:rPr>
        <w:drawing>
          <wp:inline distT="0" distB="0" distL="0" distR="0" wp14:anchorId="1437ED11" wp14:editId="0F1500C0">
            <wp:extent cx="5978769" cy="2266950"/>
            <wp:effectExtent l="0" t="0" r="3175" b="0"/>
            <wp:docPr id="852" name="Chart 8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147E7D5" w14:textId="77777777" w:rsidR="001D5567" w:rsidRPr="008C376A" w:rsidRDefault="001D5567" w:rsidP="001D5567">
      <w:pPr>
        <w:jc w:val="both"/>
        <w:rPr>
          <w:rFonts w:ascii="Calibri" w:hAnsi="Calibri" w:cs="Calibri"/>
          <w:i/>
          <w:iCs/>
        </w:rPr>
      </w:pPr>
      <w:r w:rsidRPr="008C376A">
        <w:rPr>
          <w:rFonts w:ascii="Calibri" w:hAnsi="Calibri" w:cs="Calibri"/>
          <w:i/>
          <w:iCs/>
        </w:rPr>
        <w:t>Source: DPQI Case Review Data</w:t>
      </w:r>
    </w:p>
    <w:p w14:paraId="1E95B0BF" w14:textId="3399F798" w:rsidR="001D5567" w:rsidRPr="008C376A" w:rsidRDefault="001D5567" w:rsidP="001D5567">
      <w:pPr>
        <w:jc w:val="both"/>
        <w:rPr>
          <w:rFonts w:ascii="Calibri" w:hAnsi="Calibri" w:cs="Calibri"/>
          <w:i/>
          <w:iCs/>
        </w:rPr>
      </w:pPr>
      <w:r w:rsidRPr="008C376A">
        <w:rPr>
          <w:rFonts w:ascii="Calibri" w:hAnsi="Calibri" w:cs="Calibri"/>
          <w:i/>
          <w:iCs/>
          <w:noProof/>
        </w:rPr>
        <w:lastRenderedPageBreak/>
        <w:drawing>
          <wp:inline distT="0" distB="0" distL="0" distR="0" wp14:anchorId="3252F4AA" wp14:editId="33CA8D02">
            <wp:extent cx="5998464" cy="2697480"/>
            <wp:effectExtent l="0" t="0" r="0" b="0"/>
            <wp:docPr id="853" name="Chart 8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722A2613" w14:textId="44AF098B" w:rsidR="001D5567" w:rsidRPr="008C376A" w:rsidRDefault="001D5567" w:rsidP="001D5567">
      <w:pPr>
        <w:jc w:val="both"/>
        <w:rPr>
          <w:rFonts w:ascii="Calibri" w:hAnsi="Calibri" w:cs="Calibri"/>
          <w:i/>
          <w:iCs/>
        </w:rPr>
      </w:pPr>
      <w:r w:rsidRPr="008C376A">
        <w:rPr>
          <w:rFonts w:ascii="Calibri" w:hAnsi="Calibri" w:cs="Calibri"/>
          <w:i/>
          <w:iCs/>
        </w:rPr>
        <w:t>DPQI Case Review Data</w:t>
      </w:r>
      <w:r w:rsidRPr="008C376A">
        <w:rPr>
          <w:rFonts w:ascii="Calibri" w:hAnsi="Calibri" w:cs="Calibri"/>
          <w:i/>
          <w:iCs/>
          <w:noProof/>
        </w:rPr>
        <w:drawing>
          <wp:anchor distT="0" distB="0" distL="114300" distR="114300" simplePos="0" relativeHeight="251651072" behindDoc="0" locked="0" layoutInCell="1" allowOverlap="1" wp14:anchorId="75A77A40" wp14:editId="7C905599">
            <wp:simplePos x="0" y="0"/>
            <wp:positionH relativeFrom="margin">
              <wp:align>left</wp:align>
            </wp:positionH>
            <wp:positionV relativeFrom="paragraph">
              <wp:posOffset>349250</wp:posOffset>
            </wp:positionV>
            <wp:extent cx="5705475" cy="2606040"/>
            <wp:effectExtent l="0" t="0" r="9525" b="3810"/>
            <wp:wrapSquare wrapText="bothSides"/>
            <wp:docPr id="854" name="Chart 8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V relativeFrom="margin">
              <wp14:pctHeight>0</wp14:pctHeight>
            </wp14:sizeRelV>
          </wp:anchor>
        </w:drawing>
      </w:r>
    </w:p>
    <w:p w14:paraId="63D59813" w14:textId="50FB1B9B" w:rsidR="001D5567" w:rsidRDefault="001D5567" w:rsidP="001D5567">
      <w:pPr>
        <w:jc w:val="both"/>
        <w:rPr>
          <w:rFonts w:ascii="Calibri" w:hAnsi="Calibri" w:cs="Calibri"/>
          <w:i/>
          <w:iCs/>
        </w:rPr>
      </w:pPr>
      <w:r w:rsidRPr="008C376A">
        <w:rPr>
          <w:rFonts w:ascii="Calibri" w:hAnsi="Calibri" w:cs="Calibri"/>
          <w:i/>
          <w:iCs/>
        </w:rPr>
        <w:t>DPQI Case Review Data</w:t>
      </w:r>
    </w:p>
    <w:p w14:paraId="7A37F4CB" w14:textId="77777777" w:rsidR="00C63A36" w:rsidRPr="000A5D16" w:rsidRDefault="00C63A36" w:rsidP="00C63A36">
      <w:pPr>
        <w:jc w:val="both"/>
        <w:rPr>
          <w:rFonts w:ascii="Calibri" w:hAnsi="Calibri" w:cs="Calibri"/>
          <w:b/>
          <w:bCs/>
          <w:i/>
          <w:iCs/>
          <w:highlight w:val="cyan"/>
        </w:rPr>
      </w:pPr>
      <w:r w:rsidRPr="000A5D16">
        <w:rPr>
          <w:rFonts w:ascii="Calibri" w:hAnsi="Calibri" w:cs="Calibri"/>
          <w:b/>
          <w:bCs/>
          <w:i/>
          <w:iCs/>
          <w:highlight w:val="cyan"/>
        </w:rPr>
        <w:t>Update 2023:</w:t>
      </w:r>
    </w:p>
    <w:p w14:paraId="4FB70562" w14:textId="77777777" w:rsidR="00C63A36" w:rsidRPr="000A5D16" w:rsidRDefault="00C63A36" w:rsidP="00C63A36">
      <w:pPr>
        <w:jc w:val="both"/>
        <w:rPr>
          <w:rFonts w:ascii="Calibri" w:eastAsia="Arial" w:hAnsi="Calibri" w:cs="Calibri"/>
          <w:i/>
          <w:iCs/>
          <w:color w:val="000000"/>
          <w:highlight w:val="cyan"/>
        </w:rPr>
      </w:pPr>
      <w:r w:rsidRPr="000A5D16">
        <w:rPr>
          <w:rFonts w:ascii="Calibri" w:eastAsia="Arial" w:hAnsi="Calibri" w:cs="Calibri"/>
          <w:i/>
          <w:iCs/>
          <w:color w:val="000000"/>
          <w:highlight w:val="cyan"/>
        </w:rPr>
        <w:t>DPQI Quality Assurance Case Review Data</w:t>
      </w:r>
    </w:p>
    <w:p w14:paraId="3B566156" w14:textId="77777777" w:rsidR="00C63A36" w:rsidRPr="000A5D16" w:rsidRDefault="00C63A36" w:rsidP="00C63A36">
      <w:pPr>
        <w:spacing w:before="0" w:beforeAutospacing="0" w:after="0" w:afterAutospacing="0" w:line="360" w:lineRule="auto"/>
        <w:ind w:left="14" w:right="86" w:hanging="14"/>
        <w:jc w:val="both"/>
        <w:rPr>
          <w:rFonts w:ascii="Calibri" w:eastAsia="Arial" w:hAnsi="Calibri" w:cs="Calibri"/>
          <w:i/>
          <w:iCs/>
          <w:color w:val="000000"/>
          <w:highlight w:val="cyan"/>
        </w:rPr>
      </w:pPr>
      <w:r w:rsidRPr="000A5D16">
        <w:rPr>
          <w:rFonts w:ascii="Calibri" w:eastAsia="Arial" w:hAnsi="Calibri" w:cs="Calibri"/>
          <w:i/>
          <w:iCs/>
          <w:color w:val="000000"/>
          <w:highlight w:val="cyan"/>
        </w:rPr>
        <w:t>FFY 2020: 25.58</w:t>
      </w:r>
    </w:p>
    <w:p w14:paraId="7BE0E6D2" w14:textId="77777777" w:rsidR="00C63A36" w:rsidRPr="000A5D16" w:rsidRDefault="00C63A36" w:rsidP="00C63A36">
      <w:pPr>
        <w:spacing w:before="0" w:beforeAutospacing="0" w:after="0" w:afterAutospacing="0" w:line="360" w:lineRule="auto"/>
        <w:ind w:left="14" w:right="86" w:hanging="14"/>
        <w:jc w:val="both"/>
        <w:rPr>
          <w:rFonts w:ascii="Calibri" w:eastAsia="Arial" w:hAnsi="Calibri" w:cs="Calibri"/>
          <w:i/>
          <w:iCs/>
          <w:color w:val="000000"/>
          <w:highlight w:val="cyan"/>
        </w:rPr>
      </w:pPr>
      <w:r w:rsidRPr="000A5D16">
        <w:rPr>
          <w:rFonts w:ascii="Calibri" w:eastAsia="Arial" w:hAnsi="Calibri" w:cs="Calibri"/>
          <w:i/>
          <w:iCs/>
          <w:color w:val="000000"/>
          <w:highlight w:val="cyan"/>
        </w:rPr>
        <w:lastRenderedPageBreak/>
        <w:t>FFY 2021: 22.4%</w:t>
      </w:r>
    </w:p>
    <w:p w14:paraId="7E040A89" w14:textId="77777777" w:rsidR="00C63A36" w:rsidRPr="000A5D16" w:rsidRDefault="00C63A36" w:rsidP="00C63A36">
      <w:pPr>
        <w:jc w:val="both"/>
        <w:rPr>
          <w:rFonts w:ascii="Calibri" w:hAnsi="Calibri" w:cs="Calibri"/>
          <w:i/>
          <w:iCs/>
          <w:highlight w:val="cyan"/>
        </w:rPr>
      </w:pPr>
      <w:r w:rsidRPr="000A5D16">
        <w:rPr>
          <w:rFonts w:ascii="Calibri" w:hAnsi="Calibri" w:cs="Calibri"/>
          <w:i/>
          <w:iCs/>
          <w:noProof/>
          <w:highlight w:val="cyan"/>
        </w:rPr>
        <w:drawing>
          <wp:inline distT="0" distB="0" distL="0" distR="0" wp14:anchorId="4FA7FD5E" wp14:editId="4830C08C">
            <wp:extent cx="5978769" cy="2266950"/>
            <wp:effectExtent l="0" t="0" r="3175" b="0"/>
            <wp:docPr id="876" name="Chart 8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7C151A89" w14:textId="77777777" w:rsidR="00C63A36" w:rsidRPr="000A5D16" w:rsidRDefault="00C63A36" w:rsidP="00C63A36">
      <w:pPr>
        <w:jc w:val="both"/>
        <w:rPr>
          <w:rFonts w:ascii="Calibri" w:hAnsi="Calibri" w:cs="Calibri"/>
          <w:i/>
          <w:iCs/>
          <w:highlight w:val="cyan"/>
        </w:rPr>
      </w:pPr>
      <w:r w:rsidRPr="000A5D16">
        <w:rPr>
          <w:rFonts w:ascii="Calibri" w:hAnsi="Calibri" w:cs="Calibri"/>
          <w:i/>
          <w:iCs/>
          <w:highlight w:val="cyan"/>
        </w:rPr>
        <w:t>Source: DPQI Case Review Data</w:t>
      </w:r>
    </w:p>
    <w:p w14:paraId="539000D9" w14:textId="6D73DCB9" w:rsidR="00C63A36" w:rsidRPr="000A5D16" w:rsidRDefault="00C63A36" w:rsidP="00C63A36">
      <w:pPr>
        <w:jc w:val="both"/>
        <w:rPr>
          <w:rFonts w:ascii="Calibri" w:hAnsi="Calibri" w:cs="Calibri"/>
          <w:i/>
          <w:iCs/>
          <w:highlight w:val="cyan"/>
        </w:rPr>
      </w:pPr>
      <w:r w:rsidRPr="000A5D16">
        <w:rPr>
          <w:rFonts w:ascii="Calibri" w:hAnsi="Calibri" w:cs="Calibri"/>
          <w:i/>
          <w:iCs/>
          <w:noProof/>
          <w:highlight w:val="cyan"/>
        </w:rPr>
        <w:drawing>
          <wp:inline distT="0" distB="0" distL="0" distR="0" wp14:anchorId="49FE52BC" wp14:editId="11579F57">
            <wp:extent cx="6000750" cy="2697480"/>
            <wp:effectExtent l="0" t="0" r="0" b="7620"/>
            <wp:docPr id="877" name="Chart 8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Pr="000A5D16">
        <w:rPr>
          <w:rFonts w:ascii="Calibri" w:hAnsi="Calibri" w:cs="Calibri"/>
          <w:i/>
          <w:iCs/>
          <w:highlight w:val="cyan"/>
        </w:rPr>
        <w:t>Source: DPQI Case Review Data</w:t>
      </w:r>
    </w:p>
    <w:p w14:paraId="567D5574" w14:textId="77777777" w:rsidR="00C63A36" w:rsidRPr="000A5D16" w:rsidRDefault="00C63A36" w:rsidP="00C63A36">
      <w:pPr>
        <w:jc w:val="both"/>
        <w:rPr>
          <w:rFonts w:ascii="Calibri" w:hAnsi="Calibri" w:cs="Calibri"/>
          <w:i/>
          <w:iCs/>
          <w:highlight w:val="cyan"/>
        </w:rPr>
      </w:pPr>
      <w:r w:rsidRPr="000A5D16">
        <w:rPr>
          <w:rFonts w:ascii="Calibri" w:hAnsi="Calibri" w:cs="Calibri"/>
          <w:i/>
          <w:iCs/>
          <w:noProof/>
          <w:highlight w:val="cyan"/>
        </w:rPr>
        <w:lastRenderedPageBreak/>
        <w:drawing>
          <wp:anchor distT="0" distB="0" distL="114300" distR="114300" simplePos="0" relativeHeight="251657216" behindDoc="0" locked="0" layoutInCell="1" allowOverlap="1" wp14:anchorId="1760B40C" wp14:editId="69889655">
            <wp:simplePos x="0" y="0"/>
            <wp:positionH relativeFrom="margin">
              <wp:align>left</wp:align>
            </wp:positionH>
            <wp:positionV relativeFrom="paragraph">
              <wp:posOffset>349250</wp:posOffset>
            </wp:positionV>
            <wp:extent cx="5705475" cy="2606040"/>
            <wp:effectExtent l="0" t="0" r="9525" b="3810"/>
            <wp:wrapSquare wrapText="bothSides"/>
            <wp:docPr id="878" name="Chart 8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V relativeFrom="margin">
              <wp14:pctHeight>0</wp14:pctHeight>
            </wp14:sizeRelV>
          </wp:anchor>
        </w:drawing>
      </w:r>
    </w:p>
    <w:p w14:paraId="21442E11" w14:textId="77777777" w:rsidR="00C63A36" w:rsidRPr="00B86B9C" w:rsidRDefault="00C63A36" w:rsidP="00C63A36">
      <w:pPr>
        <w:jc w:val="both"/>
        <w:rPr>
          <w:rFonts w:ascii="Calibri" w:hAnsi="Calibri" w:cs="Calibri"/>
          <w:i/>
          <w:iCs/>
        </w:rPr>
      </w:pPr>
      <w:r w:rsidRPr="000A5D16">
        <w:rPr>
          <w:rFonts w:ascii="Calibri" w:hAnsi="Calibri" w:cs="Calibri"/>
          <w:i/>
          <w:iCs/>
          <w:highlight w:val="cyan"/>
        </w:rPr>
        <w:t>Source: DPQI Case Review Data</w:t>
      </w:r>
    </w:p>
    <w:p w14:paraId="716454EA" w14:textId="77777777" w:rsidR="001D3445" w:rsidRPr="00A27250" w:rsidRDefault="001D3445" w:rsidP="00F47CDE">
      <w:pPr>
        <w:spacing w:before="240" w:after="0" w:line="276" w:lineRule="exact"/>
        <w:jc w:val="both"/>
        <w:textAlignment w:val="baseline"/>
        <w:rPr>
          <w:rFonts w:ascii="Calibri" w:eastAsia="Arial" w:hAnsi="Calibri" w:cs="Calibri"/>
          <w:b/>
          <w:color w:val="365F91"/>
        </w:rPr>
      </w:pPr>
      <w:r w:rsidRPr="00A27250">
        <w:rPr>
          <w:rFonts w:ascii="Calibri" w:eastAsia="Arial" w:hAnsi="Calibri" w:cs="Calibri"/>
          <w:b/>
          <w:color w:val="365F91"/>
        </w:rPr>
        <w:t>Child and Family Involvement in Case Planning (Item 13)</w:t>
      </w:r>
    </w:p>
    <w:p w14:paraId="311A8A46" w14:textId="77777777" w:rsidR="001D3445" w:rsidRPr="00A27250" w:rsidRDefault="001D3445" w:rsidP="00991535">
      <w:pPr>
        <w:spacing w:before="237" w:after="0" w:line="253" w:lineRule="exact"/>
        <w:jc w:val="both"/>
        <w:textAlignment w:val="baseline"/>
        <w:rPr>
          <w:rFonts w:ascii="Calibri" w:eastAsia="Arial" w:hAnsi="Calibri" w:cs="Calibri"/>
          <w:b/>
          <w:color w:val="000000"/>
        </w:rPr>
      </w:pPr>
      <w:r w:rsidRPr="00A27250">
        <w:rPr>
          <w:rFonts w:ascii="Calibri" w:eastAsia="Arial" w:hAnsi="Calibri" w:cs="Calibri"/>
          <w:b/>
          <w:color w:val="4F81BD" w:themeColor="accent1"/>
        </w:rPr>
        <w:t xml:space="preserve">Purpose of Assessment: </w:t>
      </w:r>
      <w:r w:rsidRPr="00A27250">
        <w:rPr>
          <w:rFonts w:ascii="Calibri" w:eastAsia="Arial" w:hAnsi="Calibri" w:cs="Calibri"/>
          <w:color w:val="000000"/>
        </w:rPr>
        <w:t>To determine whether, during the period under review, concerted efforts were made (or are being made) to involve parents and children (if developmentally appropriate) in the case planning process on an ongoing basis.</w:t>
      </w:r>
    </w:p>
    <w:p w14:paraId="125997CE" w14:textId="77777777" w:rsidR="005A3AEE" w:rsidRDefault="001D3445" w:rsidP="00645E13">
      <w:pPr>
        <w:spacing w:before="244" w:after="0" w:line="252" w:lineRule="exact"/>
        <w:ind w:left="144" w:hanging="144"/>
        <w:jc w:val="both"/>
        <w:textAlignment w:val="baseline"/>
        <w:rPr>
          <w:rFonts w:ascii="Calibri" w:eastAsia="Arial" w:hAnsi="Calibri" w:cs="Calibri"/>
          <w:b/>
          <w:color w:val="4F81BC"/>
        </w:rPr>
      </w:pPr>
      <w:r w:rsidRPr="00A27250">
        <w:rPr>
          <w:rFonts w:ascii="Calibri" w:eastAsia="Arial" w:hAnsi="Calibri" w:cs="Calibri"/>
          <w:b/>
          <w:color w:val="4F81BC"/>
        </w:rPr>
        <w:t>Strength Rating Defined</w:t>
      </w:r>
    </w:p>
    <w:p w14:paraId="01010E1C" w14:textId="0D82C41E" w:rsidR="001D3445" w:rsidRPr="005A3AEE" w:rsidRDefault="001D3445" w:rsidP="00756A62">
      <w:pPr>
        <w:spacing w:before="0" w:beforeAutospacing="0" w:after="0" w:line="252" w:lineRule="exact"/>
        <w:jc w:val="both"/>
        <w:textAlignment w:val="baseline"/>
        <w:rPr>
          <w:rFonts w:ascii="Calibri" w:eastAsia="Arial" w:hAnsi="Calibri" w:cs="Calibri"/>
          <w:b/>
          <w:color w:val="4F81BC"/>
        </w:rPr>
      </w:pPr>
      <w:r w:rsidRPr="00A27250">
        <w:rPr>
          <w:rFonts w:ascii="Calibri" w:eastAsia="Arial" w:hAnsi="Calibri" w:cs="Calibri"/>
          <w:color w:val="000000"/>
        </w:rPr>
        <w:t>During the period under review, concerted efforts were made to actively involve the children (if</w:t>
      </w:r>
      <w:r w:rsidR="00E115EF">
        <w:rPr>
          <w:rFonts w:ascii="Calibri" w:eastAsia="Arial" w:hAnsi="Calibri" w:cs="Calibri"/>
          <w:color w:val="000000"/>
        </w:rPr>
        <w:t xml:space="preserve"> </w:t>
      </w:r>
      <w:r w:rsidRPr="00A27250">
        <w:rPr>
          <w:rFonts w:ascii="Calibri" w:eastAsia="Arial" w:hAnsi="Calibri" w:cs="Calibri"/>
          <w:color w:val="000000"/>
        </w:rPr>
        <w:t>developmentally appropriate) and parents/caretakers in case planning activities.</w:t>
      </w:r>
    </w:p>
    <w:p w14:paraId="208701F2" w14:textId="6CAA58BC" w:rsidR="001D3445" w:rsidRPr="00A27250" w:rsidRDefault="001D3445" w:rsidP="00756A62">
      <w:pPr>
        <w:spacing w:after="0" w:afterAutospacing="0" w:line="492" w:lineRule="exact"/>
        <w:textAlignment w:val="baseline"/>
        <w:rPr>
          <w:rFonts w:ascii="Calibri" w:eastAsia="Arial" w:hAnsi="Calibri" w:cs="Calibri"/>
          <w:b/>
          <w:color w:val="4F81BC"/>
        </w:rPr>
      </w:pPr>
      <w:r w:rsidRPr="00A27250">
        <w:rPr>
          <w:rFonts w:ascii="Calibri" w:eastAsia="Arial" w:hAnsi="Calibri" w:cs="Calibri"/>
          <w:b/>
          <w:color w:val="4F81BC"/>
        </w:rPr>
        <w:t xml:space="preserve">Concerted Efforts Required and/or Special Considerations in Rating </w:t>
      </w:r>
      <w:r w:rsidRPr="00A27250">
        <w:rPr>
          <w:rFonts w:ascii="Calibri" w:eastAsia="Arial" w:hAnsi="Calibri" w:cs="Calibri"/>
          <w:b/>
          <w:color w:val="4F81BC"/>
        </w:rPr>
        <w:br/>
      </w:r>
      <w:r w:rsidRPr="00A27250">
        <w:rPr>
          <w:rFonts w:ascii="Calibri" w:eastAsia="Arial" w:hAnsi="Calibri" w:cs="Calibri"/>
          <w:color w:val="000000"/>
        </w:rPr>
        <w:t>Concerted efforts to engage families in case planning may include:</w:t>
      </w:r>
    </w:p>
    <w:p w14:paraId="7662561D" w14:textId="5E1B1A15" w:rsidR="001D3445" w:rsidRPr="00A27250" w:rsidRDefault="001D3445" w:rsidP="00645E13">
      <w:pPr>
        <w:numPr>
          <w:ilvl w:val="0"/>
          <w:numId w:val="9"/>
        </w:numPr>
        <w:tabs>
          <w:tab w:val="left" w:pos="936"/>
        </w:tabs>
        <w:spacing w:before="0" w:beforeAutospacing="0" w:after="0" w:afterAutospacing="0" w:line="253" w:lineRule="exact"/>
        <w:jc w:val="both"/>
        <w:textAlignment w:val="baseline"/>
        <w:rPr>
          <w:rFonts w:ascii="Calibri" w:eastAsia="Arial" w:hAnsi="Calibri" w:cs="Calibri"/>
          <w:color w:val="000000"/>
        </w:rPr>
      </w:pPr>
      <w:r w:rsidRPr="00A27250">
        <w:rPr>
          <w:rFonts w:ascii="Calibri" w:eastAsia="Arial" w:hAnsi="Calibri" w:cs="Calibri"/>
          <w:color w:val="000000"/>
        </w:rPr>
        <w:t>Having age-appropriate discussions with children and explaining case plans in language they understand</w:t>
      </w:r>
    </w:p>
    <w:p w14:paraId="358E7A87" w14:textId="77777777" w:rsidR="001D3445" w:rsidRPr="00A27250" w:rsidRDefault="001D3445" w:rsidP="00645E13">
      <w:pPr>
        <w:numPr>
          <w:ilvl w:val="0"/>
          <w:numId w:val="9"/>
        </w:numPr>
        <w:tabs>
          <w:tab w:val="left" w:pos="936"/>
        </w:tabs>
        <w:spacing w:before="0" w:beforeAutospacing="0" w:after="0" w:afterAutospacing="0" w:line="253" w:lineRule="exact"/>
        <w:ind w:right="216"/>
        <w:jc w:val="both"/>
        <w:textAlignment w:val="baseline"/>
        <w:rPr>
          <w:rFonts w:ascii="Calibri" w:eastAsia="Arial" w:hAnsi="Calibri" w:cs="Calibri"/>
          <w:color w:val="000000"/>
        </w:rPr>
      </w:pPr>
      <w:r w:rsidRPr="00A27250">
        <w:rPr>
          <w:rFonts w:ascii="Calibri" w:eastAsia="Arial" w:hAnsi="Calibri" w:cs="Calibri"/>
          <w:color w:val="000000"/>
        </w:rPr>
        <w:t>Ensuring children understand permanency goals and changes made to goals</w:t>
      </w:r>
    </w:p>
    <w:p w14:paraId="35FF6323" w14:textId="77777777" w:rsidR="001D3445" w:rsidRPr="00A27250" w:rsidRDefault="001D3445" w:rsidP="00645E13">
      <w:pPr>
        <w:numPr>
          <w:ilvl w:val="0"/>
          <w:numId w:val="9"/>
        </w:numPr>
        <w:tabs>
          <w:tab w:val="left" w:pos="936"/>
        </w:tabs>
        <w:spacing w:before="0" w:beforeAutospacing="0" w:after="0" w:afterAutospacing="0" w:line="253" w:lineRule="exact"/>
        <w:jc w:val="both"/>
        <w:textAlignment w:val="baseline"/>
        <w:rPr>
          <w:rFonts w:ascii="Calibri" w:eastAsia="Arial" w:hAnsi="Calibri" w:cs="Calibri"/>
          <w:color w:val="000000"/>
        </w:rPr>
      </w:pPr>
      <w:r w:rsidRPr="00A27250">
        <w:rPr>
          <w:rFonts w:ascii="Calibri" w:eastAsia="Arial" w:hAnsi="Calibri" w:cs="Calibri"/>
          <w:color w:val="000000"/>
        </w:rPr>
        <w:t>Discussing family strengths and needs with children and parents</w:t>
      </w:r>
    </w:p>
    <w:p w14:paraId="218B043E" w14:textId="77777777" w:rsidR="001D3445" w:rsidRPr="00A27250" w:rsidRDefault="001D3445" w:rsidP="00645E13">
      <w:pPr>
        <w:numPr>
          <w:ilvl w:val="0"/>
          <w:numId w:val="9"/>
        </w:numPr>
        <w:tabs>
          <w:tab w:val="left" w:pos="936"/>
        </w:tabs>
        <w:spacing w:before="0" w:beforeAutospacing="0" w:after="0" w:afterAutospacing="0" w:line="253" w:lineRule="exact"/>
        <w:jc w:val="both"/>
        <w:textAlignment w:val="baseline"/>
        <w:rPr>
          <w:rFonts w:ascii="Calibri" w:eastAsia="Arial" w:hAnsi="Calibri" w:cs="Calibri"/>
          <w:color w:val="000000"/>
        </w:rPr>
      </w:pPr>
      <w:r w:rsidRPr="00A27250">
        <w:rPr>
          <w:rFonts w:ascii="Calibri" w:eastAsia="Arial" w:hAnsi="Calibri" w:cs="Calibri"/>
          <w:color w:val="000000"/>
        </w:rPr>
        <w:t>Evaluating other case plan goals and progress in services with both children and parents</w:t>
      </w:r>
    </w:p>
    <w:p w14:paraId="6D2E7FC9" w14:textId="1E5B3693" w:rsidR="001D3445" w:rsidRPr="00A27250" w:rsidRDefault="001D3445" w:rsidP="00645E13">
      <w:pPr>
        <w:numPr>
          <w:ilvl w:val="0"/>
          <w:numId w:val="9"/>
        </w:numPr>
        <w:tabs>
          <w:tab w:val="left" w:pos="936"/>
        </w:tabs>
        <w:spacing w:before="0" w:beforeAutospacing="0" w:after="0" w:afterAutospacing="0"/>
        <w:ind w:right="-90"/>
        <w:jc w:val="both"/>
        <w:textAlignment w:val="baseline"/>
        <w:rPr>
          <w:rFonts w:ascii="Calibri" w:eastAsia="Arial" w:hAnsi="Calibri" w:cs="Calibri"/>
          <w:color w:val="000000"/>
        </w:rPr>
      </w:pPr>
      <w:r w:rsidRPr="00A27250">
        <w:rPr>
          <w:rFonts w:ascii="Calibri" w:eastAsia="Arial" w:hAnsi="Calibri" w:cs="Calibri"/>
          <w:color w:val="000000"/>
        </w:rPr>
        <w:t xml:space="preserve">Ensuring that case planning meetings are arranged based on the family’s availability </w:t>
      </w:r>
      <w:r w:rsidR="005A3AEE">
        <w:rPr>
          <w:rFonts w:ascii="Calibri" w:eastAsia="Arial" w:hAnsi="Calibri" w:cs="Calibri"/>
          <w:color w:val="000000"/>
        </w:rPr>
        <w:tab/>
      </w:r>
      <w:r w:rsidRPr="00A27250">
        <w:rPr>
          <w:rFonts w:ascii="Calibri" w:eastAsia="Arial" w:hAnsi="Calibri" w:cs="Calibri"/>
          <w:color w:val="000000"/>
        </w:rPr>
        <w:t>and</w:t>
      </w:r>
      <w:r w:rsidR="000E3BC6">
        <w:rPr>
          <w:rFonts w:ascii="Calibri" w:eastAsia="Arial" w:hAnsi="Calibri" w:cs="Calibri"/>
          <w:color w:val="000000"/>
        </w:rPr>
        <w:t xml:space="preserve"> </w:t>
      </w:r>
      <w:r w:rsidRPr="00A27250">
        <w:rPr>
          <w:rFonts w:ascii="Calibri" w:eastAsia="Arial" w:hAnsi="Calibri" w:cs="Calibri"/>
          <w:color w:val="000000"/>
        </w:rPr>
        <w:t xml:space="preserve">are </w:t>
      </w:r>
      <w:r w:rsidR="00F05D41">
        <w:rPr>
          <w:rFonts w:ascii="Calibri" w:eastAsia="Arial" w:hAnsi="Calibri" w:cs="Calibri"/>
          <w:color w:val="000000"/>
        </w:rPr>
        <w:t>u</w:t>
      </w:r>
      <w:r w:rsidRPr="00A27250">
        <w:rPr>
          <w:rFonts w:ascii="Calibri" w:eastAsia="Arial" w:hAnsi="Calibri" w:cs="Calibri"/>
          <w:color w:val="000000"/>
        </w:rPr>
        <w:t>tilized to engage the family in case planning discussions</w:t>
      </w:r>
    </w:p>
    <w:p w14:paraId="2BE923E1" w14:textId="77777777" w:rsidR="001D3445" w:rsidRPr="00A27250" w:rsidRDefault="001D3445" w:rsidP="001D3445">
      <w:pPr>
        <w:tabs>
          <w:tab w:val="left" w:pos="360"/>
          <w:tab w:val="left" w:pos="936"/>
        </w:tabs>
        <w:spacing w:before="0" w:beforeAutospacing="0" w:after="0" w:afterAutospacing="0"/>
        <w:ind w:left="936" w:right="216"/>
        <w:jc w:val="both"/>
        <w:textAlignment w:val="baseline"/>
        <w:rPr>
          <w:rFonts w:ascii="Calibri" w:eastAsia="Arial" w:hAnsi="Calibri" w:cs="Calibri"/>
          <w:color w:val="000000"/>
        </w:rPr>
      </w:pPr>
    </w:p>
    <w:p w14:paraId="2A122AE8" w14:textId="69EC8378" w:rsidR="001D3445" w:rsidRDefault="001D3445" w:rsidP="00B00402">
      <w:pPr>
        <w:spacing w:before="0" w:beforeAutospacing="0" w:after="0" w:afterAutospacing="0"/>
        <w:ind w:left="14" w:right="86" w:hanging="14"/>
        <w:jc w:val="both"/>
        <w:rPr>
          <w:rFonts w:ascii="Calibri" w:eastAsia="Arial" w:hAnsi="Calibri" w:cs="Calibri"/>
          <w:color w:val="000000"/>
        </w:rPr>
      </w:pPr>
      <w:r w:rsidRPr="00A27250">
        <w:rPr>
          <w:rFonts w:ascii="Calibri" w:eastAsia="Arial" w:hAnsi="Calibri" w:cs="Calibri"/>
          <w:color w:val="000000"/>
        </w:rPr>
        <w:lastRenderedPageBreak/>
        <w:t>Goals and strategies to impact Well-Being Outcome 1 are in the WV Program Improvement Plan pgs. 26-29, 36-42, 44-49, 51-53</w:t>
      </w:r>
    </w:p>
    <w:p w14:paraId="317C853C" w14:textId="77777777" w:rsidR="00B00402" w:rsidRPr="00A27250" w:rsidRDefault="00B00402" w:rsidP="00645E13">
      <w:pPr>
        <w:spacing w:before="0" w:beforeAutospacing="0" w:after="0" w:afterAutospacing="0"/>
        <w:ind w:left="14" w:right="86" w:hanging="14"/>
        <w:jc w:val="both"/>
        <w:rPr>
          <w:rFonts w:ascii="Calibri" w:eastAsia="Arial" w:hAnsi="Calibri" w:cs="Calibri"/>
          <w:color w:val="000000"/>
        </w:rPr>
      </w:pPr>
    </w:p>
    <w:p w14:paraId="1604DAA7" w14:textId="77777777" w:rsidR="001D3445" w:rsidRPr="00A27250" w:rsidRDefault="001D3445" w:rsidP="001D3445">
      <w:pPr>
        <w:spacing w:before="0" w:beforeAutospacing="0" w:after="0" w:afterAutospacing="0" w:line="360" w:lineRule="auto"/>
        <w:ind w:left="14" w:right="86" w:hanging="14"/>
        <w:jc w:val="both"/>
        <w:rPr>
          <w:rFonts w:ascii="Calibri" w:eastAsia="Arial" w:hAnsi="Calibri" w:cs="Calibri"/>
          <w:color w:val="000000"/>
        </w:rPr>
      </w:pPr>
      <w:r w:rsidRPr="00A27250">
        <w:rPr>
          <w:rFonts w:ascii="Calibri" w:eastAsia="Arial" w:hAnsi="Calibri" w:cs="Calibri"/>
          <w:color w:val="000000"/>
        </w:rPr>
        <w:t>DPQI Quality Assurance Case Review Data</w:t>
      </w:r>
    </w:p>
    <w:p w14:paraId="53450060" w14:textId="77777777" w:rsidR="001D3445" w:rsidRPr="00A27250" w:rsidRDefault="001D3445" w:rsidP="001D3445">
      <w:pPr>
        <w:spacing w:before="0" w:beforeAutospacing="0" w:after="0" w:afterAutospacing="0" w:line="360" w:lineRule="auto"/>
        <w:ind w:left="14" w:right="86" w:hanging="14"/>
        <w:jc w:val="both"/>
        <w:rPr>
          <w:rFonts w:ascii="Calibri" w:eastAsia="Arial" w:hAnsi="Calibri" w:cs="Calibri"/>
          <w:color w:val="000000"/>
        </w:rPr>
      </w:pPr>
      <w:r w:rsidRPr="00A27250">
        <w:rPr>
          <w:rFonts w:ascii="Calibri" w:eastAsia="Arial" w:hAnsi="Calibri" w:cs="Calibri"/>
          <w:color w:val="000000"/>
        </w:rPr>
        <w:tab/>
        <w:t>Baseline: 27.6%</w:t>
      </w:r>
    </w:p>
    <w:p w14:paraId="192C3633" w14:textId="77777777" w:rsidR="001D3445" w:rsidRPr="00A27250" w:rsidRDefault="001D3445" w:rsidP="001D3445">
      <w:pPr>
        <w:spacing w:before="0" w:beforeAutospacing="0" w:after="0" w:afterAutospacing="0" w:line="360" w:lineRule="auto"/>
        <w:ind w:left="14" w:right="86" w:hanging="14"/>
        <w:jc w:val="both"/>
        <w:rPr>
          <w:rFonts w:ascii="Calibri" w:eastAsia="Arial" w:hAnsi="Calibri" w:cs="Calibri"/>
          <w:color w:val="000000"/>
        </w:rPr>
      </w:pPr>
      <w:r w:rsidRPr="00A27250">
        <w:rPr>
          <w:rFonts w:ascii="Calibri" w:eastAsia="Arial" w:hAnsi="Calibri" w:cs="Calibri"/>
          <w:color w:val="000000"/>
        </w:rPr>
        <w:t>PIP Goal: 32.8%</w:t>
      </w:r>
    </w:p>
    <w:p w14:paraId="5027F567" w14:textId="77777777" w:rsidR="001D3445" w:rsidRPr="00A27250" w:rsidRDefault="001D3445" w:rsidP="001D3445">
      <w:pPr>
        <w:spacing w:before="0" w:beforeAutospacing="0" w:after="0" w:afterAutospacing="0" w:line="360" w:lineRule="auto"/>
        <w:ind w:left="14" w:right="86" w:hanging="14"/>
        <w:jc w:val="both"/>
        <w:rPr>
          <w:rFonts w:ascii="Calibri" w:eastAsia="Arial" w:hAnsi="Calibri" w:cs="Calibri"/>
          <w:color w:val="000000"/>
        </w:rPr>
      </w:pPr>
      <w:r w:rsidRPr="00A27250">
        <w:rPr>
          <w:rFonts w:ascii="Calibri" w:eastAsia="Arial" w:hAnsi="Calibri" w:cs="Calibri"/>
          <w:color w:val="000000"/>
        </w:rPr>
        <w:t>Reporting Period 6/2018-5/2019: 35.25%</w:t>
      </w:r>
    </w:p>
    <w:p w14:paraId="27FE5712" w14:textId="77777777" w:rsidR="001D3445" w:rsidRPr="00A27250" w:rsidRDefault="001D3445" w:rsidP="001D3445">
      <w:pPr>
        <w:jc w:val="both"/>
        <w:rPr>
          <w:rFonts w:ascii="Calibri" w:hAnsi="Calibri" w:cs="Calibri"/>
        </w:rPr>
      </w:pPr>
      <w:r w:rsidRPr="00A27250">
        <w:rPr>
          <w:rFonts w:ascii="Calibri" w:hAnsi="Calibri" w:cs="Calibri"/>
          <w:noProof/>
        </w:rPr>
        <w:drawing>
          <wp:inline distT="0" distB="0" distL="0" distR="0" wp14:anchorId="16B971C1" wp14:editId="37FC30E4">
            <wp:extent cx="5708650" cy="2266950"/>
            <wp:effectExtent l="0" t="0" r="6350" b="0"/>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635F2188" w14:textId="77777777" w:rsidR="001D3445" w:rsidRPr="00A27250" w:rsidRDefault="001D3445" w:rsidP="001D3445">
      <w:pPr>
        <w:jc w:val="both"/>
        <w:rPr>
          <w:rFonts w:ascii="Calibri" w:hAnsi="Calibri" w:cs="Calibri"/>
        </w:rPr>
      </w:pPr>
      <w:r w:rsidRPr="00A27250">
        <w:rPr>
          <w:rFonts w:ascii="Calibri" w:hAnsi="Calibri" w:cs="Calibri"/>
        </w:rPr>
        <w:t>Source: DPQI Case Review Data</w:t>
      </w:r>
    </w:p>
    <w:p w14:paraId="53964FFF" w14:textId="77777777" w:rsidR="001D3445" w:rsidRPr="00A27250" w:rsidRDefault="001D3445" w:rsidP="00645E13">
      <w:pPr>
        <w:spacing w:before="0" w:beforeAutospacing="0" w:after="0" w:afterAutospacing="0"/>
        <w:jc w:val="both"/>
        <w:rPr>
          <w:rFonts w:ascii="Calibri" w:hAnsi="Calibri" w:cs="Calibri"/>
        </w:rPr>
      </w:pPr>
      <w:r w:rsidRPr="00A27250">
        <w:rPr>
          <w:rFonts w:ascii="Calibri" w:hAnsi="Calibri" w:cs="Calibri"/>
          <w:noProof/>
        </w:rPr>
        <w:drawing>
          <wp:anchor distT="0" distB="0" distL="114300" distR="114300" simplePos="0" relativeHeight="251664384" behindDoc="0" locked="0" layoutInCell="1" allowOverlap="1" wp14:anchorId="39B7226E" wp14:editId="60EC77E3">
            <wp:simplePos x="0" y="0"/>
            <wp:positionH relativeFrom="column">
              <wp:posOffset>-1905</wp:posOffset>
            </wp:positionH>
            <wp:positionV relativeFrom="paragraph">
              <wp:posOffset>0</wp:posOffset>
            </wp:positionV>
            <wp:extent cx="5705475" cy="2432050"/>
            <wp:effectExtent l="0" t="0" r="0" b="0"/>
            <wp:wrapTopAndBottom/>
            <wp:docPr id="776" name="Chart 7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page">
              <wp14:pctWidth>0</wp14:pctWidth>
            </wp14:sizeRelH>
            <wp14:sizeRelV relativeFrom="page">
              <wp14:pctHeight>0</wp14:pctHeight>
            </wp14:sizeRelV>
          </wp:anchor>
        </w:drawing>
      </w:r>
    </w:p>
    <w:p w14:paraId="4887D190" w14:textId="3BA5E8D7" w:rsidR="001D3445" w:rsidRPr="00A27250" w:rsidRDefault="001D3445" w:rsidP="00645E13">
      <w:pPr>
        <w:spacing w:before="0" w:beforeAutospacing="0" w:after="0" w:afterAutospacing="0"/>
        <w:jc w:val="both"/>
        <w:textAlignment w:val="baseline"/>
        <w:rPr>
          <w:rFonts w:ascii="Calibri" w:hAnsi="Calibri" w:cs="Calibri"/>
        </w:rPr>
      </w:pPr>
      <w:r w:rsidRPr="00A27250">
        <w:rPr>
          <w:rFonts w:ascii="Calibri" w:hAnsi="Calibri" w:cs="Calibri"/>
        </w:rPr>
        <w:t>Source: DPQI Case Review Data</w:t>
      </w:r>
    </w:p>
    <w:p w14:paraId="2F0CE502" w14:textId="12CE3254" w:rsidR="001D5567" w:rsidRPr="008C376A" w:rsidRDefault="001D5567" w:rsidP="006A27D7">
      <w:pPr>
        <w:spacing w:before="245" w:after="0" w:line="276" w:lineRule="exact"/>
        <w:jc w:val="both"/>
        <w:textAlignment w:val="baseline"/>
        <w:rPr>
          <w:rFonts w:ascii="Calibri" w:hAnsi="Calibri" w:cs="Calibri"/>
          <w:b/>
          <w:bCs/>
          <w:i/>
          <w:iCs/>
        </w:rPr>
      </w:pPr>
      <w:r w:rsidRPr="008C376A">
        <w:rPr>
          <w:rFonts w:ascii="Calibri" w:hAnsi="Calibri" w:cs="Calibri"/>
          <w:b/>
          <w:bCs/>
          <w:i/>
          <w:iCs/>
        </w:rPr>
        <w:lastRenderedPageBreak/>
        <w:t>Update 2022:</w:t>
      </w:r>
    </w:p>
    <w:p w14:paraId="6400F76C" w14:textId="77777777" w:rsidR="001D5567" w:rsidRPr="008C376A" w:rsidRDefault="001D5567" w:rsidP="001D5567">
      <w:pPr>
        <w:spacing w:before="0" w:beforeAutospacing="0" w:after="0" w:afterAutospacing="0" w:line="360" w:lineRule="auto"/>
        <w:ind w:left="14" w:right="86" w:hanging="14"/>
        <w:jc w:val="both"/>
        <w:rPr>
          <w:rFonts w:ascii="Calibri" w:eastAsia="Arial" w:hAnsi="Calibri" w:cs="Calibri"/>
          <w:i/>
          <w:iCs/>
          <w:color w:val="000000"/>
        </w:rPr>
      </w:pPr>
      <w:r w:rsidRPr="008C376A">
        <w:rPr>
          <w:rFonts w:ascii="Calibri" w:eastAsia="Arial" w:hAnsi="Calibri" w:cs="Calibri"/>
          <w:i/>
          <w:iCs/>
          <w:color w:val="000000"/>
        </w:rPr>
        <w:t>DPQI Quality Assurance Case Review Data</w:t>
      </w:r>
    </w:p>
    <w:p w14:paraId="1420DBFB" w14:textId="77777777" w:rsidR="001D5567" w:rsidRPr="008C376A" w:rsidRDefault="001D5567" w:rsidP="00645E13">
      <w:pPr>
        <w:spacing w:before="0" w:beforeAutospacing="0" w:after="0" w:afterAutospacing="0" w:line="360" w:lineRule="auto"/>
        <w:ind w:right="86"/>
        <w:jc w:val="both"/>
        <w:rPr>
          <w:rFonts w:ascii="Calibri" w:eastAsia="Arial" w:hAnsi="Calibri" w:cs="Calibri"/>
          <w:i/>
          <w:iCs/>
          <w:color w:val="000000"/>
        </w:rPr>
      </w:pPr>
      <w:r w:rsidRPr="008C376A">
        <w:rPr>
          <w:rFonts w:ascii="Calibri" w:eastAsia="Arial" w:hAnsi="Calibri" w:cs="Calibri"/>
          <w:i/>
          <w:iCs/>
          <w:color w:val="000000"/>
        </w:rPr>
        <w:t>FFY 2019: 38.1%</w:t>
      </w:r>
    </w:p>
    <w:p w14:paraId="4BA3D552" w14:textId="77777777" w:rsidR="001D5567" w:rsidRPr="008C376A" w:rsidRDefault="001D5567" w:rsidP="00645E13">
      <w:pPr>
        <w:spacing w:before="0" w:beforeAutospacing="0" w:after="0" w:afterAutospacing="0" w:line="360" w:lineRule="auto"/>
        <w:ind w:right="86"/>
        <w:jc w:val="both"/>
        <w:rPr>
          <w:rFonts w:ascii="Calibri" w:eastAsia="Arial" w:hAnsi="Calibri" w:cs="Calibri"/>
          <w:i/>
          <w:iCs/>
          <w:color w:val="000000"/>
        </w:rPr>
      </w:pPr>
      <w:r w:rsidRPr="008C376A">
        <w:rPr>
          <w:rFonts w:ascii="Calibri" w:eastAsia="Arial" w:hAnsi="Calibri" w:cs="Calibri"/>
          <w:i/>
          <w:iCs/>
          <w:color w:val="000000"/>
        </w:rPr>
        <w:t>FFY 2020: 25%</w:t>
      </w:r>
    </w:p>
    <w:p w14:paraId="673B79E9" w14:textId="77777777" w:rsidR="001D5567" w:rsidRPr="008C376A" w:rsidRDefault="001D5567" w:rsidP="00645E13">
      <w:pPr>
        <w:spacing w:before="0" w:beforeAutospacing="0" w:after="0" w:afterAutospacing="0"/>
        <w:jc w:val="both"/>
        <w:rPr>
          <w:rFonts w:ascii="Calibri" w:hAnsi="Calibri" w:cs="Calibri"/>
          <w:i/>
          <w:iCs/>
        </w:rPr>
      </w:pPr>
      <w:r w:rsidRPr="008C376A">
        <w:rPr>
          <w:rFonts w:ascii="Calibri" w:hAnsi="Calibri" w:cs="Calibri"/>
          <w:i/>
          <w:iCs/>
          <w:noProof/>
        </w:rPr>
        <w:drawing>
          <wp:anchor distT="0" distB="0" distL="114300" distR="114300" simplePos="0" relativeHeight="251662336" behindDoc="0" locked="0" layoutInCell="1" allowOverlap="1" wp14:anchorId="2315CF1E" wp14:editId="30B393A9">
            <wp:simplePos x="0" y="0"/>
            <wp:positionH relativeFrom="column">
              <wp:posOffset>-1491</wp:posOffset>
            </wp:positionH>
            <wp:positionV relativeFrom="paragraph">
              <wp:posOffset>179981</wp:posOffset>
            </wp:positionV>
            <wp:extent cx="5708650" cy="2266950"/>
            <wp:effectExtent l="0" t="0" r="0" b="0"/>
            <wp:wrapTopAndBottom/>
            <wp:docPr id="855" name="Chart 8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page">
              <wp14:pctWidth>0</wp14:pctWidth>
            </wp14:sizeRelH>
            <wp14:sizeRelV relativeFrom="page">
              <wp14:pctHeight>0</wp14:pctHeight>
            </wp14:sizeRelV>
          </wp:anchor>
        </w:drawing>
      </w:r>
    </w:p>
    <w:p w14:paraId="6FC0D8A7" w14:textId="77777777" w:rsidR="001D5567" w:rsidRPr="006A27D7" w:rsidRDefault="001D5567" w:rsidP="00645E13">
      <w:pPr>
        <w:spacing w:before="0" w:beforeAutospacing="0" w:after="0" w:afterAutospacing="0"/>
        <w:jc w:val="both"/>
        <w:rPr>
          <w:rFonts w:ascii="Calibri" w:hAnsi="Calibri" w:cs="Calibri"/>
          <w:i/>
          <w:iCs/>
          <w:highlight w:val="yellow"/>
        </w:rPr>
      </w:pPr>
      <w:r w:rsidRPr="008C376A">
        <w:rPr>
          <w:rFonts w:ascii="Calibri" w:hAnsi="Calibri" w:cs="Calibri"/>
          <w:i/>
          <w:iCs/>
        </w:rPr>
        <w:t>Source: DPQI Case Review Data</w:t>
      </w:r>
    </w:p>
    <w:p w14:paraId="544465EB" w14:textId="77777777" w:rsidR="001D5567" w:rsidRPr="006A27D7" w:rsidRDefault="001D5567" w:rsidP="00645E13">
      <w:pPr>
        <w:spacing w:before="0" w:beforeAutospacing="0" w:after="0" w:afterAutospacing="0"/>
        <w:jc w:val="both"/>
        <w:rPr>
          <w:rFonts w:ascii="Calibri" w:hAnsi="Calibri" w:cs="Calibri"/>
          <w:i/>
          <w:iCs/>
          <w:highlight w:val="yellow"/>
        </w:rPr>
      </w:pPr>
      <w:r w:rsidRPr="006A27D7">
        <w:rPr>
          <w:rFonts w:ascii="Calibri" w:hAnsi="Calibri" w:cs="Calibri"/>
          <w:i/>
          <w:iCs/>
          <w:noProof/>
          <w:highlight w:val="yellow"/>
        </w:rPr>
        <w:drawing>
          <wp:inline distT="0" distB="0" distL="0" distR="0" wp14:anchorId="160C164A" wp14:editId="7434882B">
            <wp:extent cx="5705856" cy="2432304"/>
            <wp:effectExtent l="0" t="0" r="0" b="0"/>
            <wp:docPr id="858" name="Chart 8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430B425D" w14:textId="58221901" w:rsidR="001D5567" w:rsidRDefault="001D5567" w:rsidP="00645E13">
      <w:pPr>
        <w:spacing w:before="0" w:beforeAutospacing="0" w:after="0" w:afterAutospacing="0"/>
        <w:jc w:val="both"/>
        <w:textAlignment w:val="baseline"/>
        <w:rPr>
          <w:rFonts w:ascii="Calibri" w:hAnsi="Calibri" w:cs="Calibri"/>
          <w:i/>
          <w:iCs/>
        </w:rPr>
      </w:pPr>
      <w:r w:rsidRPr="008C376A">
        <w:rPr>
          <w:rFonts w:ascii="Calibri" w:hAnsi="Calibri" w:cs="Calibri"/>
          <w:i/>
          <w:iCs/>
        </w:rPr>
        <w:t>Source: DPQI Case Review Data</w:t>
      </w:r>
    </w:p>
    <w:p w14:paraId="38075F55" w14:textId="01834363" w:rsidR="00A70D2D" w:rsidRPr="00756A62" w:rsidRDefault="00A70D2D" w:rsidP="00A70D2D">
      <w:pPr>
        <w:spacing w:before="245" w:after="0" w:line="276" w:lineRule="exact"/>
        <w:jc w:val="both"/>
        <w:textAlignment w:val="baseline"/>
        <w:rPr>
          <w:rFonts w:ascii="Calibri" w:hAnsi="Calibri" w:cs="Calibri"/>
          <w:b/>
          <w:bCs/>
          <w:i/>
          <w:iCs/>
          <w:highlight w:val="cyan"/>
        </w:rPr>
      </w:pPr>
      <w:r w:rsidRPr="00756A62">
        <w:rPr>
          <w:rFonts w:ascii="Calibri" w:hAnsi="Calibri" w:cs="Calibri"/>
          <w:b/>
          <w:bCs/>
          <w:i/>
          <w:iCs/>
          <w:highlight w:val="cyan"/>
        </w:rPr>
        <w:t>Update 2023:</w:t>
      </w:r>
    </w:p>
    <w:p w14:paraId="0DE1027E" w14:textId="77777777" w:rsidR="00A70D2D" w:rsidRPr="00756A62" w:rsidRDefault="00A70D2D" w:rsidP="00A70D2D">
      <w:pPr>
        <w:spacing w:before="0" w:beforeAutospacing="0" w:after="0" w:afterAutospacing="0" w:line="360" w:lineRule="auto"/>
        <w:ind w:left="14" w:right="86" w:hanging="14"/>
        <w:jc w:val="both"/>
        <w:rPr>
          <w:rFonts w:ascii="Calibri" w:eastAsia="Arial" w:hAnsi="Calibri" w:cs="Calibri"/>
          <w:i/>
          <w:iCs/>
          <w:color w:val="000000"/>
          <w:highlight w:val="cyan"/>
        </w:rPr>
      </w:pPr>
      <w:r w:rsidRPr="00756A62">
        <w:rPr>
          <w:rFonts w:ascii="Calibri" w:eastAsia="Arial" w:hAnsi="Calibri" w:cs="Calibri"/>
          <w:i/>
          <w:iCs/>
          <w:color w:val="000000"/>
          <w:highlight w:val="cyan"/>
        </w:rPr>
        <w:t>DPQI Quality Assurance Case Review Data</w:t>
      </w:r>
    </w:p>
    <w:p w14:paraId="0C29619C" w14:textId="77777777" w:rsidR="00A70D2D" w:rsidRPr="00756A62" w:rsidRDefault="00A70D2D" w:rsidP="00645E13">
      <w:pPr>
        <w:spacing w:before="0" w:beforeAutospacing="0" w:after="0" w:afterAutospacing="0" w:line="360" w:lineRule="auto"/>
        <w:ind w:right="86"/>
        <w:jc w:val="both"/>
        <w:rPr>
          <w:rFonts w:ascii="Calibri" w:eastAsia="Arial" w:hAnsi="Calibri" w:cs="Calibri"/>
          <w:i/>
          <w:iCs/>
          <w:color w:val="000000"/>
          <w:highlight w:val="cyan"/>
        </w:rPr>
      </w:pPr>
      <w:r w:rsidRPr="00756A62">
        <w:rPr>
          <w:rFonts w:ascii="Calibri" w:eastAsia="Arial" w:hAnsi="Calibri" w:cs="Calibri"/>
          <w:i/>
          <w:iCs/>
          <w:color w:val="000000"/>
          <w:highlight w:val="cyan"/>
        </w:rPr>
        <w:lastRenderedPageBreak/>
        <w:t>FFY 2020: 25%</w:t>
      </w:r>
    </w:p>
    <w:p w14:paraId="2A925C3D" w14:textId="77777777" w:rsidR="00A70D2D" w:rsidRPr="00756A62" w:rsidRDefault="00A70D2D" w:rsidP="00645E13">
      <w:pPr>
        <w:spacing w:before="0" w:beforeAutospacing="0" w:after="0" w:afterAutospacing="0" w:line="360" w:lineRule="auto"/>
        <w:ind w:right="86"/>
        <w:jc w:val="both"/>
        <w:rPr>
          <w:rFonts w:ascii="Calibri" w:eastAsia="Arial" w:hAnsi="Calibri" w:cs="Calibri"/>
          <w:i/>
          <w:iCs/>
          <w:color w:val="000000"/>
          <w:highlight w:val="cyan"/>
        </w:rPr>
      </w:pPr>
      <w:r w:rsidRPr="00756A62">
        <w:rPr>
          <w:rFonts w:ascii="Calibri" w:eastAsia="Arial" w:hAnsi="Calibri" w:cs="Calibri"/>
          <w:i/>
          <w:iCs/>
          <w:color w:val="000000"/>
          <w:highlight w:val="cyan"/>
        </w:rPr>
        <w:t>FFY 2021: 27.42%</w:t>
      </w:r>
    </w:p>
    <w:p w14:paraId="52AE8987" w14:textId="6D38E2FD" w:rsidR="00A70D2D" w:rsidRPr="00756A62" w:rsidRDefault="00A70D2D" w:rsidP="00A70D2D">
      <w:pPr>
        <w:jc w:val="both"/>
        <w:rPr>
          <w:rFonts w:ascii="Calibri" w:hAnsi="Calibri" w:cs="Calibri"/>
          <w:i/>
          <w:iCs/>
          <w:highlight w:val="cyan"/>
        </w:rPr>
      </w:pPr>
      <w:r w:rsidRPr="00756A62">
        <w:rPr>
          <w:rFonts w:ascii="Calibri" w:hAnsi="Calibri" w:cs="Calibri"/>
          <w:i/>
          <w:iCs/>
          <w:noProof/>
          <w:highlight w:val="cyan"/>
        </w:rPr>
        <w:drawing>
          <wp:inline distT="0" distB="0" distL="0" distR="0" wp14:anchorId="635BAB56" wp14:editId="1E58C84B">
            <wp:extent cx="5708650" cy="2266950"/>
            <wp:effectExtent l="0" t="0" r="6350" b="0"/>
            <wp:docPr id="869" name="Chart 8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sidRPr="00756A62">
        <w:rPr>
          <w:rFonts w:ascii="Calibri" w:hAnsi="Calibri" w:cs="Calibri"/>
          <w:i/>
          <w:iCs/>
          <w:highlight w:val="cyan"/>
        </w:rPr>
        <w:t>Source: DPQI Case Review Data</w:t>
      </w:r>
    </w:p>
    <w:p w14:paraId="6A1F6B6E" w14:textId="696DE2AD" w:rsidR="00F47CDE" w:rsidRPr="00756A62" w:rsidRDefault="00A70D2D" w:rsidP="005A3AEE">
      <w:pPr>
        <w:jc w:val="both"/>
        <w:rPr>
          <w:rFonts w:ascii="Calibri" w:hAnsi="Calibri" w:cs="Calibri"/>
          <w:i/>
          <w:iCs/>
          <w:highlight w:val="cyan"/>
        </w:rPr>
      </w:pPr>
      <w:r w:rsidRPr="00756A62">
        <w:rPr>
          <w:rFonts w:ascii="Calibri" w:hAnsi="Calibri" w:cs="Calibri"/>
          <w:i/>
          <w:iCs/>
          <w:noProof/>
          <w:highlight w:val="cyan"/>
        </w:rPr>
        <w:drawing>
          <wp:inline distT="0" distB="0" distL="0" distR="0" wp14:anchorId="0D0B8825" wp14:editId="4F08A3A9">
            <wp:extent cx="5705856" cy="2432304"/>
            <wp:effectExtent l="0" t="0" r="9525" b="6350"/>
            <wp:docPr id="870" name="Chart 8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Pr="00756A62">
        <w:rPr>
          <w:rFonts w:ascii="Calibri" w:hAnsi="Calibri" w:cs="Calibri"/>
          <w:i/>
          <w:iCs/>
          <w:highlight w:val="cyan"/>
        </w:rPr>
        <w:t>Source: DPQI Case Review Data</w:t>
      </w:r>
    </w:p>
    <w:p w14:paraId="1D7F58AE" w14:textId="221A6849" w:rsidR="001D3445" w:rsidRPr="00A27250" w:rsidRDefault="001D3445" w:rsidP="00645E13">
      <w:pPr>
        <w:spacing w:before="6" w:after="0" w:line="276" w:lineRule="exact"/>
        <w:jc w:val="both"/>
        <w:textAlignment w:val="baseline"/>
        <w:rPr>
          <w:rFonts w:ascii="Calibri" w:eastAsia="Arial" w:hAnsi="Calibri" w:cs="Calibri"/>
          <w:b/>
          <w:color w:val="365F91"/>
        </w:rPr>
      </w:pPr>
      <w:r w:rsidRPr="00A27250">
        <w:rPr>
          <w:rFonts w:ascii="Calibri" w:eastAsia="Arial" w:hAnsi="Calibri" w:cs="Calibri"/>
          <w:b/>
          <w:color w:val="365F91"/>
        </w:rPr>
        <w:t>Caseworker Visits with Child (Item 14)</w:t>
      </w:r>
    </w:p>
    <w:p w14:paraId="3979DD1C" w14:textId="77777777" w:rsidR="001D3445" w:rsidRPr="00A27250" w:rsidRDefault="001D3445" w:rsidP="00645E13">
      <w:pPr>
        <w:spacing w:before="234" w:after="0" w:line="253" w:lineRule="exact"/>
        <w:ind w:right="216"/>
        <w:jc w:val="both"/>
        <w:textAlignment w:val="baseline"/>
        <w:rPr>
          <w:rFonts w:ascii="Calibri" w:eastAsia="Arial" w:hAnsi="Calibri" w:cs="Calibri"/>
          <w:b/>
          <w:color w:val="000000"/>
        </w:rPr>
      </w:pPr>
      <w:r w:rsidRPr="00A27250">
        <w:rPr>
          <w:rFonts w:ascii="Calibri" w:eastAsia="Arial" w:hAnsi="Calibri" w:cs="Calibri"/>
          <w:b/>
          <w:color w:val="000000"/>
        </w:rPr>
        <w:t xml:space="preserve">Purpose of Assessment: </w:t>
      </w:r>
      <w:r w:rsidRPr="00A27250">
        <w:rPr>
          <w:rFonts w:ascii="Calibri" w:eastAsia="Arial" w:hAnsi="Calibri" w:cs="Calibri"/>
          <w:color w:val="000000"/>
        </w:rPr>
        <w:t>To determine whether the frequency and quality of visits between caseworkers and the child(ren) in the case are sufficient to ensure the safety, permanency, and well-being of the child and promote achievement of case goals.</w:t>
      </w:r>
    </w:p>
    <w:p w14:paraId="1324431B" w14:textId="77777777" w:rsidR="001D3445" w:rsidRPr="00A27250" w:rsidRDefault="001D3445" w:rsidP="00645E13">
      <w:pPr>
        <w:spacing w:before="242" w:after="0" w:line="252" w:lineRule="exact"/>
        <w:jc w:val="both"/>
        <w:textAlignment w:val="baseline"/>
        <w:rPr>
          <w:rFonts w:ascii="Calibri" w:eastAsia="Arial" w:hAnsi="Calibri" w:cs="Calibri"/>
          <w:b/>
          <w:color w:val="4F81BC"/>
        </w:rPr>
      </w:pPr>
      <w:r w:rsidRPr="00A27250">
        <w:rPr>
          <w:rFonts w:ascii="Calibri" w:eastAsia="Arial" w:hAnsi="Calibri" w:cs="Calibri"/>
          <w:b/>
          <w:color w:val="4F81BC"/>
        </w:rPr>
        <w:t>Strength Rating Defined</w:t>
      </w:r>
    </w:p>
    <w:p w14:paraId="712F24AB" w14:textId="77777777" w:rsidR="001D3445" w:rsidRPr="00A27250" w:rsidRDefault="001D3445" w:rsidP="00645E13">
      <w:pPr>
        <w:spacing w:before="239" w:after="0" w:line="253" w:lineRule="exact"/>
        <w:ind w:right="216"/>
        <w:jc w:val="both"/>
        <w:textAlignment w:val="baseline"/>
        <w:rPr>
          <w:rFonts w:ascii="Calibri" w:eastAsia="Arial" w:hAnsi="Calibri" w:cs="Calibri"/>
          <w:color w:val="000000"/>
        </w:rPr>
      </w:pPr>
      <w:r w:rsidRPr="00A27250">
        <w:rPr>
          <w:rFonts w:ascii="Calibri" w:eastAsia="Arial" w:hAnsi="Calibri" w:cs="Calibri"/>
          <w:color w:val="000000"/>
        </w:rPr>
        <w:lastRenderedPageBreak/>
        <w:t>During the period under review, the caseworker visited the children (for in-home cases, all children must be visited) frequently enough to adequately assess their safety, promote timely achievement of case goals, and support their well-being. The visits were of good quality, with discussions focusing on the children’s needs, services, and case plan goals. The children were visited alone, and the length and location of visits was conducive to open, honest, and thorough conversations.</w:t>
      </w:r>
    </w:p>
    <w:p w14:paraId="389EA75D" w14:textId="77777777" w:rsidR="001D3445" w:rsidRPr="00A27250" w:rsidRDefault="001D3445" w:rsidP="00645E13">
      <w:pPr>
        <w:spacing w:before="242" w:after="0" w:line="252" w:lineRule="exact"/>
        <w:jc w:val="both"/>
        <w:textAlignment w:val="baseline"/>
        <w:rPr>
          <w:rFonts w:ascii="Calibri" w:eastAsia="Arial" w:hAnsi="Calibri" w:cs="Calibri"/>
          <w:b/>
          <w:color w:val="4F81BC"/>
        </w:rPr>
      </w:pPr>
      <w:r w:rsidRPr="00A27250">
        <w:rPr>
          <w:rFonts w:ascii="Calibri" w:eastAsia="Arial" w:hAnsi="Calibri" w:cs="Calibri"/>
          <w:b/>
          <w:color w:val="4F81BC"/>
        </w:rPr>
        <w:t>Concerted Efforts Required and/or Special Considerations in Rating</w:t>
      </w:r>
    </w:p>
    <w:p w14:paraId="39875C59" w14:textId="77777777" w:rsidR="001D3445" w:rsidRPr="00A27250" w:rsidRDefault="001D3445" w:rsidP="00645E13">
      <w:pPr>
        <w:spacing w:before="239" w:after="0" w:line="253" w:lineRule="exact"/>
        <w:jc w:val="both"/>
        <w:textAlignment w:val="baseline"/>
        <w:rPr>
          <w:rFonts w:ascii="Calibri" w:eastAsia="Arial" w:hAnsi="Calibri" w:cs="Calibri"/>
          <w:color w:val="000000"/>
        </w:rPr>
      </w:pPr>
      <w:r w:rsidRPr="00A27250">
        <w:rPr>
          <w:rFonts w:ascii="Calibri" w:eastAsia="Arial" w:hAnsi="Calibri" w:cs="Calibri"/>
          <w:color w:val="000000"/>
        </w:rPr>
        <w:t>Typically, visit frequency must be at least monthly for a Strength rating, unless there is substantial justification for less frequent visits.</w:t>
      </w:r>
    </w:p>
    <w:p w14:paraId="18EE99B3" w14:textId="42E173EE" w:rsidR="001D3445" w:rsidRDefault="001D3445" w:rsidP="00634EC6">
      <w:pPr>
        <w:spacing w:before="0" w:beforeAutospacing="0" w:after="0" w:afterAutospacing="0"/>
        <w:ind w:right="86"/>
        <w:jc w:val="both"/>
        <w:rPr>
          <w:rFonts w:ascii="Calibri" w:eastAsia="Arial" w:hAnsi="Calibri" w:cs="Calibri"/>
          <w:color w:val="000000"/>
        </w:rPr>
      </w:pPr>
      <w:r w:rsidRPr="00A27250">
        <w:rPr>
          <w:rFonts w:ascii="Calibri" w:eastAsia="Arial" w:hAnsi="Calibri" w:cs="Calibri"/>
          <w:color w:val="000000"/>
        </w:rPr>
        <w:t>Goals and strategies to impact Well-Being Outcome 1 are in the WV Program Improvement Plan pgs. 26-29, 36-42, 44-49, 51-53</w:t>
      </w:r>
    </w:p>
    <w:p w14:paraId="5E293738" w14:textId="77777777" w:rsidR="00634EC6" w:rsidRPr="00A27250" w:rsidRDefault="00634EC6" w:rsidP="00645E13">
      <w:pPr>
        <w:spacing w:before="0" w:beforeAutospacing="0" w:after="0" w:afterAutospacing="0"/>
        <w:ind w:right="86"/>
        <w:jc w:val="both"/>
        <w:rPr>
          <w:rFonts w:ascii="Calibri" w:eastAsia="Arial" w:hAnsi="Calibri" w:cs="Calibri"/>
          <w:color w:val="000000"/>
        </w:rPr>
      </w:pPr>
    </w:p>
    <w:p w14:paraId="148B39ED" w14:textId="77777777" w:rsidR="001D3445" w:rsidRPr="00A27250" w:rsidRDefault="001D3445" w:rsidP="00645E13">
      <w:pPr>
        <w:spacing w:before="0" w:beforeAutospacing="0" w:after="0" w:afterAutospacing="0" w:line="360" w:lineRule="auto"/>
        <w:ind w:right="86"/>
        <w:jc w:val="both"/>
        <w:rPr>
          <w:rFonts w:ascii="Calibri" w:eastAsia="Arial" w:hAnsi="Calibri" w:cs="Calibri"/>
          <w:color w:val="000000"/>
        </w:rPr>
      </w:pPr>
      <w:r w:rsidRPr="00A27250">
        <w:rPr>
          <w:rFonts w:ascii="Calibri" w:eastAsia="Arial" w:hAnsi="Calibri" w:cs="Calibri"/>
          <w:color w:val="000000"/>
        </w:rPr>
        <w:t>DPQI Quality Assurance Case Review Data</w:t>
      </w:r>
    </w:p>
    <w:p w14:paraId="3C3A0108" w14:textId="2C4965EB" w:rsidR="001D3445" w:rsidRPr="00A27250" w:rsidRDefault="001D3445" w:rsidP="00645E13">
      <w:pPr>
        <w:spacing w:before="0" w:beforeAutospacing="0" w:after="0" w:afterAutospacing="0" w:line="360" w:lineRule="auto"/>
        <w:ind w:right="86"/>
        <w:jc w:val="both"/>
        <w:rPr>
          <w:rFonts w:ascii="Calibri" w:eastAsia="Arial" w:hAnsi="Calibri" w:cs="Calibri"/>
          <w:color w:val="000000"/>
        </w:rPr>
      </w:pPr>
      <w:r w:rsidRPr="00A27250">
        <w:rPr>
          <w:rFonts w:ascii="Calibri" w:eastAsia="Arial" w:hAnsi="Calibri" w:cs="Calibri"/>
          <w:color w:val="000000"/>
        </w:rPr>
        <w:t>Baseline: 29.6%</w:t>
      </w:r>
    </w:p>
    <w:p w14:paraId="184651C5" w14:textId="77777777" w:rsidR="001D3445" w:rsidRPr="00A27250" w:rsidRDefault="001D3445" w:rsidP="00645E13">
      <w:pPr>
        <w:spacing w:before="0" w:beforeAutospacing="0" w:after="0" w:afterAutospacing="0" w:line="360" w:lineRule="auto"/>
        <w:ind w:right="86"/>
        <w:jc w:val="both"/>
        <w:rPr>
          <w:rFonts w:ascii="Calibri" w:eastAsia="Arial" w:hAnsi="Calibri" w:cs="Calibri"/>
          <w:color w:val="000000"/>
        </w:rPr>
      </w:pPr>
      <w:r w:rsidRPr="00A27250">
        <w:rPr>
          <w:rFonts w:ascii="Calibri" w:eastAsia="Arial" w:hAnsi="Calibri" w:cs="Calibri"/>
          <w:color w:val="000000"/>
        </w:rPr>
        <w:t>PIP Goal: 34.8%</w:t>
      </w:r>
    </w:p>
    <w:p w14:paraId="5CBBBF71" w14:textId="77777777" w:rsidR="001D3445" w:rsidRPr="00A27250" w:rsidRDefault="001D3445" w:rsidP="001D3445">
      <w:pPr>
        <w:spacing w:before="0" w:beforeAutospacing="0" w:after="0" w:afterAutospacing="0" w:line="360" w:lineRule="auto"/>
        <w:ind w:left="14" w:right="86" w:hanging="14"/>
        <w:jc w:val="both"/>
        <w:rPr>
          <w:rFonts w:ascii="Calibri" w:eastAsia="Arial" w:hAnsi="Calibri" w:cs="Calibri"/>
          <w:color w:val="000000"/>
        </w:rPr>
      </w:pPr>
      <w:r w:rsidRPr="00A27250">
        <w:rPr>
          <w:rFonts w:ascii="Calibri" w:eastAsia="Arial" w:hAnsi="Calibri" w:cs="Calibri"/>
          <w:color w:val="000000"/>
        </w:rPr>
        <w:t>Reporting Period 6/2018-5/2019: 26.4%</w:t>
      </w:r>
    </w:p>
    <w:p w14:paraId="29AC39D4" w14:textId="77777777" w:rsidR="001D3445" w:rsidRPr="00A27250" w:rsidRDefault="001D3445" w:rsidP="00645E13">
      <w:pPr>
        <w:spacing w:before="0" w:beforeAutospacing="0" w:after="0" w:afterAutospacing="0"/>
        <w:jc w:val="both"/>
        <w:rPr>
          <w:rFonts w:ascii="Calibri" w:hAnsi="Calibri" w:cs="Calibri"/>
        </w:rPr>
      </w:pPr>
      <w:r w:rsidRPr="00A27250">
        <w:rPr>
          <w:rFonts w:ascii="Calibri" w:hAnsi="Calibri" w:cs="Calibri"/>
          <w:noProof/>
        </w:rPr>
        <w:drawing>
          <wp:inline distT="0" distB="0" distL="0" distR="0" wp14:anchorId="2EA367B2" wp14:editId="197B7000">
            <wp:extent cx="5708650" cy="2266950"/>
            <wp:effectExtent l="0" t="0" r="0" b="0"/>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4F334372" w14:textId="69085677" w:rsidR="001D3445" w:rsidRDefault="001D3445" w:rsidP="006A2FD1">
      <w:pPr>
        <w:spacing w:before="0" w:beforeAutospacing="0" w:after="0" w:afterAutospacing="0"/>
        <w:jc w:val="both"/>
        <w:rPr>
          <w:rFonts w:ascii="Calibri" w:hAnsi="Calibri" w:cs="Calibri"/>
        </w:rPr>
      </w:pPr>
      <w:r w:rsidRPr="00A27250">
        <w:rPr>
          <w:rFonts w:ascii="Calibri" w:hAnsi="Calibri" w:cs="Calibri"/>
        </w:rPr>
        <w:t>Source: DPQI Case Review Data</w:t>
      </w:r>
    </w:p>
    <w:p w14:paraId="7FE9FEAD" w14:textId="67307B67" w:rsidR="006A2FD1" w:rsidRDefault="006A2FD1" w:rsidP="006A2FD1">
      <w:pPr>
        <w:spacing w:before="0" w:beforeAutospacing="0" w:after="0" w:afterAutospacing="0"/>
        <w:jc w:val="both"/>
        <w:rPr>
          <w:rFonts w:ascii="Calibri" w:hAnsi="Calibri" w:cs="Calibri"/>
        </w:rPr>
      </w:pPr>
    </w:p>
    <w:p w14:paraId="49FB17BA" w14:textId="77777777" w:rsidR="006A2FD1" w:rsidRPr="00A27250" w:rsidRDefault="006A2FD1" w:rsidP="00645E13">
      <w:pPr>
        <w:spacing w:before="0" w:beforeAutospacing="0" w:after="0" w:afterAutospacing="0"/>
        <w:jc w:val="both"/>
        <w:rPr>
          <w:rFonts w:ascii="Calibri" w:hAnsi="Calibri" w:cs="Calibri"/>
        </w:rPr>
      </w:pPr>
    </w:p>
    <w:p w14:paraId="7CAF468D" w14:textId="77777777" w:rsidR="001D3445" w:rsidRPr="00A27250" w:rsidRDefault="001D3445" w:rsidP="00645E13">
      <w:pPr>
        <w:spacing w:before="0" w:beforeAutospacing="0" w:after="0" w:afterAutospacing="0"/>
        <w:jc w:val="both"/>
        <w:rPr>
          <w:rFonts w:ascii="Calibri" w:hAnsi="Calibri" w:cs="Calibri"/>
        </w:rPr>
      </w:pPr>
      <w:r w:rsidRPr="00A27250">
        <w:rPr>
          <w:rFonts w:ascii="Calibri" w:hAnsi="Calibri" w:cs="Calibri"/>
          <w:noProof/>
        </w:rPr>
        <w:lastRenderedPageBreak/>
        <w:drawing>
          <wp:inline distT="0" distB="0" distL="0" distR="0" wp14:anchorId="6CDCBFE4" wp14:editId="2F846F2A">
            <wp:extent cx="5705475" cy="2432050"/>
            <wp:effectExtent l="0" t="0" r="0" b="0"/>
            <wp:docPr id="777" name="Chart 7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6B327CC4" w14:textId="1091538E" w:rsidR="001D3445" w:rsidRPr="00A27250" w:rsidRDefault="001D3445" w:rsidP="00645E13">
      <w:pPr>
        <w:spacing w:before="0" w:beforeAutospacing="0" w:after="0" w:afterAutospacing="0"/>
        <w:jc w:val="both"/>
        <w:textAlignment w:val="baseline"/>
        <w:rPr>
          <w:rFonts w:ascii="Calibri" w:hAnsi="Calibri" w:cs="Calibri"/>
        </w:rPr>
      </w:pPr>
      <w:r w:rsidRPr="00A27250">
        <w:rPr>
          <w:rFonts w:ascii="Calibri" w:hAnsi="Calibri" w:cs="Calibri"/>
        </w:rPr>
        <w:t>Source: DPQI Case Review Data</w:t>
      </w:r>
    </w:p>
    <w:p w14:paraId="1C7FBDC2" w14:textId="22C86F58" w:rsidR="001D5567" w:rsidRPr="008C376A" w:rsidRDefault="001D5567" w:rsidP="00934ECB">
      <w:pPr>
        <w:spacing w:before="245" w:after="0" w:line="276" w:lineRule="exact"/>
        <w:jc w:val="both"/>
        <w:textAlignment w:val="baseline"/>
        <w:rPr>
          <w:rFonts w:ascii="Calibri" w:hAnsi="Calibri" w:cs="Calibri"/>
          <w:b/>
          <w:bCs/>
          <w:i/>
          <w:iCs/>
        </w:rPr>
      </w:pPr>
      <w:r w:rsidRPr="008C376A">
        <w:rPr>
          <w:rFonts w:ascii="Calibri" w:hAnsi="Calibri" w:cs="Calibri"/>
          <w:b/>
          <w:bCs/>
          <w:i/>
          <w:iCs/>
        </w:rPr>
        <w:t>Update 2022:</w:t>
      </w:r>
    </w:p>
    <w:p w14:paraId="6D2FF490" w14:textId="77777777" w:rsidR="001D5567" w:rsidRPr="008C376A" w:rsidRDefault="001D5567" w:rsidP="001D5567">
      <w:pPr>
        <w:spacing w:before="0" w:beforeAutospacing="0" w:after="0" w:afterAutospacing="0" w:line="360" w:lineRule="auto"/>
        <w:ind w:left="14" w:right="86" w:hanging="14"/>
        <w:jc w:val="both"/>
        <w:rPr>
          <w:rFonts w:ascii="Calibri" w:eastAsia="Arial" w:hAnsi="Calibri" w:cs="Calibri"/>
          <w:i/>
          <w:iCs/>
          <w:color w:val="000000"/>
        </w:rPr>
      </w:pPr>
      <w:r w:rsidRPr="008C376A">
        <w:rPr>
          <w:rFonts w:ascii="Calibri" w:eastAsia="Arial" w:hAnsi="Calibri" w:cs="Calibri"/>
          <w:i/>
          <w:iCs/>
          <w:color w:val="000000"/>
        </w:rPr>
        <w:t>DPQI Quality Assurance Case Review Data</w:t>
      </w:r>
    </w:p>
    <w:p w14:paraId="63C61DFD" w14:textId="77777777" w:rsidR="001D5567" w:rsidRPr="008C376A" w:rsidRDefault="001D5567" w:rsidP="00645E13">
      <w:pPr>
        <w:spacing w:before="0" w:beforeAutospacing="0" w:after="0" w:afterAutospacing="0" w:line="360" w:lineRule="auto"/>
        <w:ind w:left="14" w:right="86" w:firstLine="706"/>
        <w:jc w:val="both"/>
        <w:rPr>
          <w:rFonts w:ascii="Calibri" w:eastAsia="Arial" w:hAnsi="Calibri" w:cs="Calibri"/>
          <w:i/>
          <w:iCs/>
          <w:color w:val="000000"/>
        </w:rPr>
      </w:pPr>
      <w:r w:rsidRPr="008C376A">
        <w:rPr>
          <w:rFonts w:ascii="Calibri" w:eastAsia="Arial" w:hAnsi="Calibri" w:cs="Calibri"/>
          <w:i/>
          <w:iCs/>
          <w:color w:val="000000"/>
        </w:rPr>
        <w:t>FFY 2019: 29.46%</w:t>
      </w:r>
    </w:p>
    <w:p w14:paraId="42795F7B" w14:textId="77777777" w:rsidR="001D5567" w:rsidRPr="008C376A" w:rsidRDefault="001D5567" w:rsidP="00645E13">
      <w:pPr>
        <w:spacing w:before="0" w:beforeAutospacing="0" w:after="0" w:afterAutospacing="0" w:line="360" w:lineRule="auto"/>
        <w:ind w:left="14" w:right="86" w:firstLine="706"/>
        <w:jc w:val="both"/>
        <w:rPr>
          <w:rFonts w:ascii="Calibri" w:eastAsia="Arial" w:hAnsi="Calibri" w:cs="Calibri"/>
          <w:i/>
          <w:iCs/>
          <w:color w:val="000000"/>
        </w:rPr>
      </w:pPr>
      <w:r w:rsidRPr="008C376A">
        <w:rPr>
          <w:rFonts w:ascii="Calibri" w:eastAsia="Arial" w:hAnsi="Calibri" w:cs="Calibri"/>
          <w:i/>
          <w:iCs/>
          <w:color w:val="000000"/>
        </w:rPr>
        <w:t>FFY 2020: 27.91%</w:t>
      </w:r>
    </w:p>
    <w:p w14:paraId="48BEF84A" w14:textId="16D7AAE9" w:rsidR="001D5567" w:rsidRDefault="00B41754" w:rsidP="000A5A1B">
      <w:pPr>
        <w:spacing w:before="0" w:beforeAutospacing="0"/>
        <w:jc w:val="both"/>
        <w:rPr>
          <w:rFonts w:ascii="Calibri" w:hAnsi="Calibri" w:cs="Calibri"/>
          <w:i/>
          <w:iCs/>
        </w:rPr>
      </w:pPr>
      <w:r w:rsidRPr="006A27D7">
        <w:rPr>
          <w:rFonts w:ascii="Calibri" w:hAnsi="Calibri" w:cs="Calibri"/>
          <w:i/>
          <w:iCs/>
          <w:noProof/>
          <w:highlight w:val="yellow"/>
        </w:rPr>
        <w:lastRenderedPageBreak/>
        <w:drawing>
          <wp:anchor distT="0" distB="0" distL="114300" distR="114300" simplePos="0" relativeHeight="251658240" behindDoc="0" locked="0" layoutInCell="1" allowOverlap="1" wp14:anchorId="29E197EF" wp14:editId="69895C9D">
            <wp:simplePos x="0" y="0"/>
            <wp:positionH relativeFrom="column">
              <wp:posOffset>-1270</wp:posOffset>
            </wp:positionH>
            <wp:positionV relativeFrom="paragraph">
              <wp:posOffset>2807335</wp:posOffset>
            </wp:positionV>
            <wp:extent cx="5705475" cy="2432050"/>
            <wp:effectExtent l="0" t="0" r="0" b="0"/>
            <wp:wrapTopAndBottom/>
            <wp:docPr id="860" name="Chart 8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page">
              <wp14:pctWidth>0</wp14:pctWidth>
            </wp14:sizeRelH>
            <wp14:sizeRelV relativeFrom="page">
              <wp14:pctHeight>0</wp14:pctHeight>
            </wp14:sizeRelV>
          </wp:anchor>
        </w:drawing>
      </w:r>
      <w:r w:rsidR="001D5567" w:rsidRPr="008C376A">
        <w:rPr>
          <w:rFonts w:ascii="Calibri" w:hAnsi="Calibri" w:cs="Calibri"/>
          <w:i/>
          <w:iCs/>
          <w:noProof/>
        </w:rPr>
        <w:drawing>
          <wp:anchor distT="0" distB="0" distL="114300" distR="114300" simplePos="0" relativeHeight="251659264" behindDoc="0" locked="0" layoutInCell="1" allowOverlap="1" wp14:anchorId="1A62595E" wp14:editId="55B2D8DD">
            <wp:simplePos x="0" y="0"/>
            <wp:positionH relativeFrom="column">
              <wp:posOffset>-1905</wp:posOffset>
            </wp:positionH>
            <wp:positionV relativeFrom="paragraph">
              <wp:posOffset>0</wp:posOffset>
            </wp:positionV>
            <wp:extent cx="5708650" cy="2266950"/>
            <wp:effectExtent l="0" t="0" r="0" b="0"/>
            <wp:wrapTopAndBottom/>
            <wp:docPr id="859" name="Chart 8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anchor>
        </w:drawing>
      </w:r>
      <w:r w:rsidR="001D5567" w:rsidRPr="008C376A">
        <w:rPr>
          <w:rFonts w:ascii="Calibri" w:hAnsi="Calibri" w:cs="Calibri"/>
          <w:i/>
          <w:iCs/>
        </w:rPr>
        <w:t>Source: DPQI Case Review Data</w:t>
      </w:r>
    </w:p>
    <w:p w14:paraId="7E643A7D" w14:textId="66C34F93" w:rsidR="001D5567" w:rsidRDefault="001D5567" w:rsidP="00934ECB">
      <w:pPr>
        <w:spacing w:before="245" w:after="0" w:line="276" w:lineRule="exact"/>
        <w:jc w:val="both"/>
        <w:textAlignment w:val="baseline"/>
        <w:rPr>
          <w:rFonts w:ascii="Calibri" w:hAnsi="Calibri" w:cs="Calibri"/>
          <w:i/>
          <w:iCs/>
        </w:rPr>
      </w:pPr>
      <w:r w:rsidRPr="008C376A">
        <w:rPr>
          <w:rFonts w:ascii="Calibri" w:hAnsi="Calibri" w:cs="Calibri"/>
          <w:i/>
          <w:iCs/>
        </w:rPr>
        <w:t>Source: DPQI Case Review Data</w:t>
      </w:r>
    </w:p>
    <w:p w14:paraId="4624F939" w14:textId="77777777" w:rsidR="00A70D2D" w:rsidRPr="00756A62" w:rsidRDefault="00A70D2D" w:rsidP="00A70D2D">
      <w:pPr>
        <w:spacing w:before="245" w:after="0" w:line="276" w:lineRule="exact"/>
        <w:jc w:val="both"/>
        <w:textAlignment w:val="baseline"/>
        <w:rPr>
          <w:rFonts w:ascii="Calibri" w:hAnsi="Calibri" w:cs="Calibri"/>
          <w:b/>
          <w:bCs/>
          <w:i/>
          <w:iCs/>
          <w:highlight w:val="cyan"/>
        </w:rPr>
      </w:pPr>
      <w:r w:rsidRPr="00756A62">
        <w:rPr>
          <w:rFonts w:ascii="Calibri" w:hAnsi="Calibri" w:cs="Calibri"/>
          <w:b/>
          <w:bCs/>
          <w:i/>
          <w:iCs/>
          <w:highlight w:val="cyan"/>
        </w:rPr>
        <w:t>Update 2023:</w:t>
      </w:r>
    </w:p>
    <w:p w14:paraId="1379D787" w14:textId="77777777" w:rsidR="00A70D2D" w:rsidRPr="00756A62" w:rsidRDefault="00A70D2D" w:rsidP="00A70D2D">
      <w:pPr>
        <w:spacing w:before="0" w:beforeAutospacing="0" w:after="0" w:afterAutospacing="0" w:line="360" w:lineRule="auto"/>
        <w:ind w:left="14" w:right="86" w:hanging="14"/>
        <w:jc w:val="both"/>
        <w:rPr>
          <w:rFonts w:ascii="Calibri" w:eastAsia="Arial" w:hAnsi="Calibri" w:cs="Calibri"/>
          <w:i/>
          <w:iCs/>
          <w:color w:val="000000"/>
          <w:highlight w:val="cyan"/>
        </w:rPr>
      </w:pPr>
      <w:r w:rsidRPr="00756A62">
        <w:rPr>
          <w:rFonts w:ascii="Calibri" w:eastAsia="Arial" w:hAnsi="Calibri" w:cs="Calibri"/>
          <w:i/>
          <w:iCs/>
          <w:color w:val="000000"/>
          <w:highlight w:val="cyan"/>
        </w:rPr>
        <w:t>DPQI Quality Assurance Case Review Data</w:t>
      </w:r>
    </w:p>
    <w:p w14:paraId="444E0506" w14:textId="77777777" w:rsidR="00A70D2D" w:rsidRPr="00756A62" w:rsidRDefault="00A70D2D" w:rsidP="00645E13">
      <w:pPr>
        <w:spacing w:before="0" w:beforeAutospacing="0" w:after="0" w:afterAutospacing="0" w:line="360" w:lineRule="auto"/>
        <w:ind w:left="14" w:right="86" w:firstLine="706"/>
        <w:jc w:val="both"/>
        <w:rPr>
          <w:rFonts w:ascii="Calibri" w:eastAsia="Arial" w:hAnsi="Calibri" w:cs="Calibri"/>
          <w:i/>
          <w:iCs/>
          <w:color w:val="000000"/>
          <w:highlight w:val="cyan"/>
        </w:rPr>
      </w:pPr>
      <w:r w:rsidRPr="00756A62">
        <w:rPr>
          <w:rFonts w:ascii="Calibri" w:eastAsia="Arial" w:hAnsi="Calibri" w:cs="Calibri"/>
          <w:i/>
          <w:iCs/>
          <w:color w:val="000000"/>
          <w:highlight w:val="cyan"/>
        </w:rPr>
        <w:t>FFY 2020: 27.91%</w:t>
      </w:r>
    </w:p>
    <w:p w14:paraId="00238CC1" w14:textId="77777777" w:rsidR="00A70D2D" w:rsidRPr="00756A62" w:rsidRDefault="00A70D2D" w:rsidP="00645E13">
      <w:pPr>
        <w:spacing w:before="0" w:beforeAutospacing="0" w:after="0" w:afterAutospacing="0" w:line="360" w:lineRule="auto"/>
        <w:ind w:left="14" w:right="86" w:firstLine="706"/>
        <w:jc w:val="both"/>
        <w:rPr>
          <w:rFonts w:ascii="Calibri" w:eastAsia="Arial" w:hAnsi="Calibri" w:cs="Calibri"/>
          <w:i/>
          <w:iCs/>
          <w:color w:val="000000"/>
          <w:highlight w:val="cyan"/>
        </w:rPr>
      </w:pPr>
      <w:r w:rsidRPr="00756A62">
        <w:rPr>
          <w:rFonts w:ascii="Calibri" w:eastAsia="Arial" w:hAnsi="Calibri" w:cs="Calibri"/>
          <w:i/>
          <w:iCs/>
          <w:color w:val="000000"/>
          <w:highlight w:val="cyan"/>
        </w:rPr>
        <w:t>FFY 2021: 26.4%</w:t>
      </w:r>
    </w:p>
    <w:p w14:paraId="71DF8708" w14:textId="6AC46B82" w:rsidR="00A70D2D" w:rsidRPr="00756A62" w:rsidRDefault="00A70D2D" w:rsidP="00A70D2D">
      <w:pPr>
        <w:jc w:val="both"/>
        <w:rPr>
          <w:rFonts w:ascii="Calibri" w:hAnsi="Calibri" w:cs="Calibri"/>
          <w:i/>
          <w:iCs/>
          <w:highlight w:val="cyan"/>
        </w:rPr>
      </w:pPr>
      <w:r w:rsidRPr="00756A62">
        <w:rPr>
          <w:rFonts w:ascii="Calibri" w:hAnsi="Calibri" w:cs="Calibri"/>
          <w:i/>
          <w:iCs/>
          <w:noProof/>
          <w:highlight w:val="cyan"/>
        </w:rPr>
        <w:lastRenderedPageBreak/>
        <w:drawing>
          <wp:inline distT="0" distB="0" distL="0" distR="0" wp14:anchorId="093C47D9" wp14:editId="49366A5B">
            <wp:extent cx="5708650" cy="2266950"/>
            <wp:effectExtent l="0" t="0" r="0" b="0"/>
            <wp:docPr id="884" name="Chart 8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Pr="00756A62">
        <w:rPr>
          <w:rFonts w:ascii="Calibri" w:hAnsi="Calibri" w:cs="Calibri"/>
          <w:i/>
          <w:iCs/>
          <w:highlight w:val="cyan"/>
        </w:rPr>
        <w:t>Source: DPQI Case Review Data</w:t>
      </w:r>
    </w:p>
    <w:p w14:paraId="302EA9FE" w14:textId="0DB7C518" w:rsidR="00A70D2D" w:rsidRPr="00756A62" w:rsidRDefault="00A70D2D" w:rsidP="005A3AEE">
      <w:pPr>
        <w:jc w:val="both"/>
        <w:rPr>
          <w:rFonts w:ascii="Calibri" w:hAnsi="Calibri" w:cs="Calibri"/>
          <w:i/>
          <w:iCs/>
          <w:highlight w:val="cyan"/>
        </w:rPr>
      </w:pPr>
      <w:r w:rsidRPr="00756A62">
        <w:rPr>
          <w:rFonts w:ascii="Calibri" w:hAnsi="Calibri" w:cs="Calibri"/>
          <w:i/>
          <w:iCs/>
          <w:noProof/>
          <w:highlight w:val="cyan"/>
        </w:rPr>
        <w:drawing>
          <wp:inline distT="0" distB="0" distL="0" distR="0" wp14:anchorId="6B8BF43F" wp14:editId="479AF741">
            <wp:extent cx="5705856" cy="2432304"/>
            <wp:effectExtent l="0" t="0" r="9525" b="6350"/>
            <wp:docPr id="885" name="Chart 8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Pr="00756A62">
        <w:rPr>
          <w:rFonts w:ascii="Calibri" w:hAnsi="Calibri" w:cs="Calibri"/>
          <w:i/>
          <w:iCs/>
          <w:highlight w:val="cyan"/>
        </w:rPr>
        <w:t>Source: DPQI Case Review Data</w:t>
      </w:r>
    </w:p>
    <w:p w14:paraId="0AE95AA0" w14:textId="77777777" w:rsidR="001D3445" w:rsidRPr="00A27250" w:rsidRDefault="001D3445" w:rsidP="005A3AEE">
      <w:pPr>
        <w:spacing w:before="242" w:after="0" w:line="276" w:lineRule="exact"/>
        <w:jc w:val="both"/>
        <w:textAlignment w:val="baseline"/>
        <w:rPr>
          <w:rFonts w:ascii="Calibri" w:eastAsia="Arial" w:hAnsi="Calibri" w:cs="Calibri"/>
          <w:b/>
          <w:color w:val="365F91"/>
        </w:rPr>
      </w:pPr>
      <w:r w:rsidRPr="00A27250">
        <w:rPr>
          <w:rFonts w:ascii="Calibri" w:eastAsia="Arial" w:hAnsi="Calibri" w:cs="Calibri"/>
          <w:b/>
          <w:color w:val="365F91"/>
        </w:rPr>
        <w:t>Caseworker Visits with Parents (Item 15)</w:t>
      </w:r>
    </w:p>
    <w:p w14:paraId="3546637F" w14:textId="77777777" w:rsidR="001D3445" w:rsidRPr="00A27250" w:rsidRDefault="001D3445" w:rsidP="005A3AEE">
      <w:pPr>
        <w:spacing w:before="241" w:after="0" w:line="253" w:lineRule="exact"/>
        <w:jc w:val="both"/>
        <w:textAlignment w:val="baseline"/>
        <w:rPr>
          <w:rFonts w:ascii="Calibri" w:eastAsia="Arial" w:hAnsi="Calibri" w:cs="Calibri"/>
          <w:b/>
          <w:color w:val="000000"/>
        </w:rPr>
      </w:pPr>
      <w:r w:rsidRPr="00A27250">
        <w:rPr>
          <w:rFonts w:ascii="Calibri" w:eastAsia="Arial" w:hAnsi="Calibri" w:cs="Calibri"/>
          <w:b/>
          <w:color w:val="000000"/>
        </w:rPr>
        <w:t xml:space="preserve">Purpose of Assessment: </w:t>
      </w:r>
      <w:r w:rsidRPr="00A27250">
        <w:rPr>
          <w:rFonts w:ascii="Calibri" w:eastAsia="Arial" w:hAnsi="Calibri" w:cs="Calibri"/>
          <w:color w:val="000000"/>
        </w:rPr>
        <w:t>To determine whether, during the period under review, the frequency and quality of visits between caseworkers and the mothers and fathers of the child(ren) are sufficient to ensure the safety, permanency, and well-being of the child(ren) and promote achievement of case goals.</w:t>
      </w:r>
    </w:p>
    <w:p w14:paraId="6863E1E4" w14:textId="77777777" w:rsidR="001D3445" w:rsidRPr="00A27250" w:rsidRDefault="001D3445" w:rsidP="005A3AEE">
      <w:pPr>
        <w:spacing w:before="241" w:after="0" w:line="252" w:lineRule="exact"/>
        <w:jc w:val="both"/>
        <w:textAlignment w:val="baseline"/>
        <w:rPr>
          <w:rFonts w:ascii="Calibri" w:eastAsia="Arial" w:hAnsi="Calibri" w:cs="Calibri"/>
          <w:b/>
          <w:color w:val="4F81BC"/>
        </w:rPr>
      </w:pPr>
      <w:r w:rsidRPr="00A27250">
        <w:rPr>
          <w:rFonts w:ascii="Calibri" w:eastAsia="Arial" w:hAnsi="Calibri" w:cs="Calibri"/>
          <w:b/>
          <w:color w:val="4F81BC"/>
        </w:rPr>
        <w:t>Strength Rating Defined</w:t>
      </w:r>
    </w:p>
    <w:p w14:paraId="5ADDD11A" w14:textId="77777777" w:rsidR="001D3445" w:rsidRPr="00A27250" w:rsidRDefault="001D3445" w:rsidP="005A3AEE">
      <w:pPr>
        <w:tabs>
          <w:tab w:val="left" w:pos="9180"/>
        </w:tabs>
        <w:spacing w:before="239" w:after="0" w:line="253" w:lineRule="exact"/>
        <w:jc w:val="both"/>
        <w:textAlignment w:val="baseline"/>
        <w:rPr>
          <w:rFonts w:ascii="Calibri" w:eastAsia="Arial" w:hAnsi="Calibri" w:cs="Calibri"/>
          <w:color w:val="000000"/>
        </w:rPr>
      </w:pPr>
      <w:r w:rsidRPr="00A27250">
        <w:rPr>
          <w:rFonts w:ascii="Calibri" w:eastAsia="Arial" w:hAnsi="Calibri" w:cs="Calibri"/>
          <w:color w:val="000000"/>
        </w:rPr>
        <w:t xml:space="preserve">During the period under review, the caseworker visited the parents frequently enough to monitor their progress in services, promote timely achievement of case goals, and effectively address their children’s safety, permanency, and well-being needs. The visits were of good quality, with discussions focusing on </w:t>
      </w:r>
      <w:r w:rsidRPr="00A27250">
        <w:rPr>
          <w:rFonts w:ascii="Calibri" w:eastAsia="Arial" w:hAnsi="Calibri" w:cs="Calibri"/>
          <w:color w:val="000000"/>
        </w:rPr>
        <w:lastRenderedPageBreak/>
        <w:t>the parent’s and children’s needs, services, and case plan goals. The length and location of visits were conducive to open, honest, and thorough conversations.</w:t>
      </w:r>
    </w:p>
    <w:p w14:paraId="0AABB428" w14:textId="77777777" w:rsidR="001D3445" w:rsidRPr="00A27250" w:rsidRDefault="001D3445" w:rsidP="005A3AEE">
      <w:pPr>
        <w:spacing w:before="241" w:after="0" w:line="252" w:lineRule="exact"/>
        <w:jc w:val="both"/>
        <w:textAlignment w:val="baseline"/>
        <w:rPr>
          <w:rFonts w:ascii="Calibri" w:eastAsia="Arial" w:hAnsi="Calibri" w:cs="Calibri"/>
          <w:b/>
          <w:color w:val="4F81BC"/>
        </w:rPr>
      </w:pPr>
      <w:r w:rsidRPr="00A27250">
        <w:rPr>
          <w:rFonts w:ascii="Calibri" w:eastAsia="Arial" w:hAnsi="Calibri" w:cs="Calibri"/>
          <w:b/>
          <w:color w:val="4F81BC"/>
        </w:rPr>
        <w:t>Concerted Efforts Required and/or Special Considerations in Rating</w:t>
      </w:r>
    </w:p>
    <w:p w14:paraId="782B109C" w14:textId="77777777" w:rsidR="001D3445" w:rsidRPr="00A27250" w:rsidRDefault="001D3445" w:rsidP="005A3AEE">
      <w:pPr>
        <w:spacing w:before="236" w:after="0" w:line="253" w:lineRule="exact"/>
        <w:jc w:val="both"/>
        <w:textAlignment w:val="baseline"/>
        <w:rPr>
          <w:rFonts w:ascii="Calibri" w:eastAsia="Arial" w:hAnsi="Calibri" w:cs="Calibri"/>
          <w:color w:val="000000"/>
        </w:rPr>
      </w:pPr>
      <w:r w:rsidRPr="00A27250">
        <w:rPr>
          <w:rFonts w:ascii="Calibri" w:eastAsia="Arial" w:hAnsi="Calibri" w:cs="Calibri"/>
          <w:color w:val="000000"/>
        </w:rPr>
        <w:t>Typically, visit frequency must be at least monthly for a Strength rating, unless there is substantial justification for less frequent visits, which could vary depending on the circumstances of the case. For example, for parents who are incarcerated, efforts should be made to arrange face-to-face contact; however, this may not be permitted or viable in a facility that is out of state. A similar situation would be parents who live out of state. In lieu of face-to-face visits, the agency’s efforts to maintain monthly communication with the parent via phone calls and/or letters should be considered.</w:t>
      </w:r>
    </w:p>
    <w:p w14:paraId="272925B6" w14:textId="77777777" w:rsidR="001D3445" w:rsidRPr="00A27250" w:rsidRDefault="001D3445" w:rsidP="005A3AEE">
      <w:pPr>
        <w:spacing w:before="240" w:after="942" w:line="253" w:lineRule="exact"/>
        <w:jc w:val="both"/>
        <w:textAlignment w:val="baseline"/>
        <w:rPr>
          <w:rFonts w:ascii="Calibri" w:eastAsia="Arial" w:hAnsi="Calibri" w:cs="Calibri"/>
          <w:color w:val="000000"/>
        </w:rPr>
      </w:pPr>
      <w:r w:rsidRPr="00A27250">
        <w:rPr>
          <w:rFonts w:ascii="Calibri" w:eastAsia="Arial" w:hAnsi="Calibri" w:cs="Calibri"/>
          <w:color w:val="000000"/>
        </w:rPr>
        <w:t>If the case goal is not to place the child with that parent permanently, monthly face-to-face contact is not always required for a Strength rating, and frequency should be determined based on the circumstances of the case and needs of the children.</w:t>
      </w:r>
    </w:p>
    <w:p w14:paraId="70988677" w14:textId="284028CF" w:rsidR="001D3445" w:rsidRDefault="001D3445" w:rsidP="00797C24">
      <w:pPr>
        <w:spacing w:before="0" w:beforeAutospacing="0" w:after="0" w:afterAutospacing="0"/>
        <w:ind w:left="14" w:hanging="14"/>
        <w:jc w:val="both"/>
        <w:rPr>
          <w:rFonts w:ascii="Calibri" w:eastAsia="Arial" w:hAnsi="Calibri" w:cs="Calibri"/>
          <w:color w:val="000000"/>
        </w:rPr>
      </w:pPr>
      <w:r w:rsidRPr="00A27250">
        <w:rPr>
          <w:rFonts w:ascii="Calibri" w:eastAsia="Arial" w:hAnsi="Calibri" w:cs="Calibri"/>
          <w:color w:val="000000"/>
        </w:rPr>
        <w:t>Goals and strategies to impact Well-Being Outcome 1 are in the WV Program Improvement Plan pgs. 26-29, 36-42, 44-49, 51-53</w:t>
      </w:r>
    </w:p>
    <w:p w14:paraId="406A470B" w14:textId="77777777" w:rsidR="00797C24" w:rsidRPr="00A27250" w:rsidRDefault="00797C24" w:rsidP="00645E13">
      <w:pPr>
        <w:spacing w:before="0" w:beforeAutospacing="0" w:after="0" w:afterAutospacing="0"/>
        <w:ind w:left="14" w:hanging="14"/>
        <w:jc w:val="both"/>
        <w:rPr>
          <w:rFonts w:ascii="Calibri" w:eastAsia="Arial" w:hAnsi="Calibri" w:cs="Calibri"/>
          <w:color w:val="000000"/>
        </w:rPr>
      </w:pPr>
    </w:p>
    <w:p w14:paraId="266B6AC9" w14:textId="77777777" w:rsidR="001D3445" w:rsidRPr="00A27250" w:rsidRDefault="001D3445" w:rsidP="001D3445">
      <w:pPr>
        <w:spacing w:before="0" w:beforeAutospacing="0" w:after="0" w:afterAutospacing="0" w:line="360" w:lineRule="auto"/>
        <w:ind w:left="14" w:right="86" w:hanging="14"/>
        <w:jc w:val="both"/>
        <w:rPr>
          <w:rFonts w:ascii="Calibri" w:eastAsia="Arial" w:hAnsi="Calibri" w:cs="Calibri"/>
          <w:color w:val="000000"/>
        </w:rPr>
      </w:pPr>
      <w:r w:rsidRPr="00A27250">
        <w:rPr>
          <w:rFonts w:ascii="Calibri" w:eastAsia="Arial" w:hAnsi="Calibri" w:cs="Calibri"/>
          <w:color w:val="000000"/>
        </w:rPr>
        <w:t>DPQI Quality Assurance Case Review Data</w:t>
      </w:r>
    </w:p>
    <w:p w14:paraId="01EC55B3" w14:textId="77777777" w:rsidR="001D3445" w:rsidRPr="00A27250" w:rsidRDefault="001D3445" w:rsidP="001D3445">
      <w:pPr>
        <w:spacing w:before="0" w:beforeAutospacing="0" w:after="0" w:afterAutospacing="0" w:line="360" w:lineRule="auto"/>
        <w:ind w:left="14" w:right="86" w:hanging="14"/>
        <w:jc w:val="both"/>
        <w:rPr>
          <w:rFonts w:ascii="Calibri" w:eastAsia="Arial" w:hAnsi="Calibri" w:cs="Calibri"/>
          <w:color w:val="000000"/>
        </w:rPr>
      </w:pPr>
      <w:r w:rsidRPr="00A27250">
        <w:rPr>
          <w:rFonts w:ascii="Calibri" w:eastAsia="Arial" w:hAnsi="Calibri" w:cs="Calibri"/>
          <w:color w:val="000000"/>
        </w:rPr>
        <w:tab/>
        <w:t>Baseline: 5.7%</w:t>
      </w:r>
    </w:p>
    <w:p w14:paraId="62A05BBD" w14:textId="77777777" w:rsidR="001D3445" w:rsidRPr="00A27250" w:rsidRDefault="001D3445" w:rsidP="001D3445">
      <w:pPr>
        <w:spacing w:before="0" w:beforeAutospacing="0" w:after="0" w:afterAutospacing="0" w:line="360" w:lineRule="auto"/>
        <w:ind w:left="14" w:right="86" w:hanging="14"/>
        <w:jc w:val="both"/>
        <w:rPr>
          <w:rFonts w:ascii="Calibri" w:eastAsia="Arial" w:hAnsi="Calibri" w:cs="Calibri"/>
          <w:color w:val="000000"/>
        </w:rPr>
      </w:pPr>
      <w:r w:rsidRPr="00A27250">
        <w:rPr>
          <w:rFonts w:ascii="Calibri" w:eastAsia="Arial" w:hAnsi="Calibri" w:cs="Calibri"/>
          <w:color w:val="000000"/>
        </w:rPr>
        <w:t>PIP Goal: 8.4%</w:t>
      </w:r>
    </w:p>
    <w:p w14:paraId="4F403454" w14:textId="1CCF2873" w:rsidR="001D3445" w:rsidRPr="00A27250" w:rsidRDefault="001D3445" w:rsidP="006A27D7">
      <w:pPr>
        <w:spacing w:before="0" w:beforeAutospacing="0" w:after="0" w:afterAutospacing="0" w:line="360" w:lineRule="auto"/>
        <w:ind w:left="14" w:right="86" w:hanging="14"/>
        <w:jc w:val="both"/>
        <w:rPr>
          <w:rFonts w:ascii="Calibri" w:eastAsia="Arial" w:hAnsi="Calibri" w:cs="Calibri"/>
          <w:color w:val="000000"/>
        </w:rPr>
      </w:pPr>
      <w:r w:rsidRPr="00A27250">
        <w:rPr>
          <w:rFonts w:ascii="Calibri" w:eastAsia="Arial" w:hAnsi="Calibri" w:cs="Calibri"/>
          <w:color w:val="000000"/>
        </w:rPr>
        <w:t>Reporting Period 6/2018-5/2019: 5.88%</w:t>
      </w:r>
    </w:p>
    <w:p w14:paraId="255A9D84" w14:textId="6FC11CD5" w:rsidR="001D3445" w:rsidRPr="00A27250" w:rsidRDefault="001D3445" w:rsidP="001D3445">
      <w:pPr>
        <w:jc w:val="both"/>
        <w:rPr>
          <w:rFonts w:ascii="Calibri" w:hAnsi="Calibri" w:cs="Calibri"/>
        </w:rPr>
      </w:pPr>
      <w:r w:rsidRPr="00A27250">
        <w:rPr>
          <w:rFonts w:ascii="Calibri" w:hAnsi="Calibri" w:cs="Calibri"/>
          <w:noProof/>
        </w:rPr>
        <w:drawing>
          <wp:inline distT="0" distB="0" distL="0" distR="0" wp14:anchorId="6DF345B8" wp14:editId="1F0C5C6C">
            <wp:extent cx="5708650" cy="2266950"/>
            <wp:effectExtent l="0" t="0" r="6350" b="0"/>
            <wp:docPr id="768" name="Chart 7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Pr="00A27250">
        <w:rPr>
          <w:rFonts w:ascii="Calibri" w:hAnsi="Calibri" w:cs="Calibri"/>
        </w:rPr>
        <w:t>Source: DPQI Case Review Data</w:t>
      </w:r>
    </w:p>
    <w:p w14:paraId="2AC641BF" w14:textId="5E7C0440" w:rsidR="001D3445" w:rsidRPr="005A3AEE" w:rsidRDefault="001D3445" w:rsidP="005A3AEE">
      <w:pPr>
        <w:jc w:val="both"/>
        <w:rPr>
          <w:rFonts w:ascii="Calibri" w:hAnsi="Calibri" w:cs="Calibri"/>
        </w:rPr>
      </w:pPr>
      <w:r w:rsidRPr="00A27250">
        <w:rPr>
          <w:rFonts w:ascii="Calibri" w:hAnsi="Calibri" w:cs="Calibri"/>
          <w:noProof/>
        </w:rPr>
        <w:lastRenderedPageBreak/>
        <w:drawing>
          <wp:inline distT="0" distB="0" distL="0" distR="0" wp14:anchorId="6499543F" wp14:editId="38424C9D">
            <wp:extent cx="5705856" cy="2432304"/>
            <wp:effectExtent l="0" t="0" r="9525" b="6350"/>
            <wp:docPr id="778" name="Chart 7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sidRPr="00A27250">
        <w:rPr>
          <w:rFonts w:ascii="Calibri" w:hAnsi="Calibri" w:cs="Calibri"/>
        </w:rPr>
        <w:t>Source: DPQI Case Review Data</w:t>
      </w:r>
    </w:p>
    <w:p w14:paraId="12D5133B" w14:textId="203FE433" w:rsidR="001D3445" w:rsidRPr="00A27250" w:rsidRDefault="001D3445" w:rsidP="001D3445">
      <w:pPr>
        <w:jc w:val="both"/>
        <w:rPr>
          <w:rFonts w:ascii="Calibri" w:hAnsi="Calibri" w:cs="Calibri"/>
        </w:rPr>
      </w:pPr>
      <w:r w:rsidRPr="00A27250">
        <w:rPr>
          <w:rFonts w:ascii="Calibri" w:hAnsi="Calibri" w:cs="Calibri"/>
        </w:rPr>
        <w:t xml:space="preserve">Well-Being Outcome 1 is measured by performance on Items 12, 13, 14, and 15 on the 2016 Federal CFSR Onsite Review Instrument. </w:t>
      </w:r>
      <w:r w:rsidR="00546B0B">
        <w:rPr>
          <w:rFonts w:ascii="Calibri" w:hAnsi="Calibri" w:cs="Calibri"/>
        </w:rPr>
        <w:t xml:space="preserve">FFY </w:t>
      </w:r>
      <w:r w:rsidRPr="00A27250">
        <w:rPr>
          <w:rFonts w:ascii="Calibri" w:hAnsi="Calibri" w:cs="Calibri"/>
        </w:rPr>
        <w:t xml:space="preserve">2018 case review data indicates Well-Being Outcome 1 was substantially achieved in 12% of the cases reviewed, and partially achieved in 31.2% of the cases reviewed. Case reviews are reflective of practice that occurred 12 months prior to the date of the review. The Child and Family Reviews </w:t>
      </w:r>
      <w:r w:rsidR="00A6798E">
        <w:rPr>
          <w:rFonts w:ascii="Calibri" w:hAnsi="Calibri" w:cs="Calibri"/>
        </w:rPr>
        <w:t>Round</w:t>
      </w:r>
      <w:r w:rsidRPr="00A27250">
        <w:rPr>
          <w:rFonts w:ascii="Calibri" w:hAnsi="Calibri" w:cs="Calibri"/>
        </w:rPr>
        <w:t xml:space="preserve"> 3 baseline indicated Permanency 1 </w:t>
      </w:r>
      <w:r w:rsidR="00E90736">
        <w:rPr>
          <w:rFonts w:ascii="Calibri" w:hAnsi="Calibri" w:cs="Calibri"/>
        </w:rPr>
        <w:t>w</w:t>
      </w:r>
      <w:r w:rsidRPr="00A27250">
        <w:rPr>
          <w:rFonts w:ascii="Calibri" w:hAnsi="Calibri" w:cs="Calibri"/>
        </w:rPr>
        <w:t xml:space="preserve">as substantially achieved in 41.54% of the applicable cases reviewed. During this time period Item 12 rated as strength in 19.2% of the applicable cases reviewed. The WV Program Improvement Goal for this item is 23.7%. The item rated 28% strength during the first PIP reporting period. Therefore, meeting the PIP goal for this item </w:t>
      </w:r>
      <w:r w:rsidR="00CE45F2">
        <w:rPr>
          <w:rFonts w:ascii="Calibri" w:hAnsi="Calibri" w:cs="Calibri"/>
        </w:rPr>
        <w:t xml:space="preserve">under </w:t>
      </w:r>
      <w:r w:rsidRPr="00A27250">
        <w:rPr>
          <w:rFonts w:ascii="Calibri" w:hAnsi="Calibri" w:cs="Calibri"/>
        </w:rPr>
        <w:t xml:space="preserve">The Child and Family Reviews </w:t>
      </w:r>
      <w:r w:rsidR="00A6798E">
        <w:rPr>
          <w:rFonts w:ascii="Calibri" w:hAnsi="Calibri" w:cs="Calibri"/>
        </w:rPr>
        <w:t>Round</w:t>
      </w:r>
      <w:r w:rsidRPr="00A27250">
        <w:rPr>
          <w:rFonts w:ascii="Calibri" w:hAnsi="Calibri" w:cs="Calibri"/>
        </w:rPr>
        <w:t xml:space="preserve"> 3 baseline indicated Item 13 as rated strength in 27.6% of the applicable cases reviewed. The WV Program Improvement Goal for this item is 32.8%. The item rated as strength in 35.25% of the applicable cases reviewed during the PIP first reporting period</w:t>
      </w:r>
      <w:r w:rsidR="00764465">
        <w:rPr>
          <w:rFonts w:ascii="Calibri" w:hAnsi="Calibri" w:cs="Calibri"/>
        </w:rPr>
        <w:t xml:space="preserve"> and</w:t>
      </w:r>
      <w:r w:rsidRPr="00A27250">
        <w:rPr>
          <w:rFonts w:ascii="Calibri" w:hAnsi="Calibri" w:cs="Calibri"/>
        </w:rPr>
        <w:t xml:space="preserve"> </w:t>
      </w:r>
      <w:r w:rsidR="00764465">
        <w:rPr>
          <w:rFonts w:ascii="Calibri" w:hAnsi="Calibri" w:cs="Calibri"/>
        </w:rPr>
        <w:t>t</w:t>
      </w:r>
      <w:r w:rsidRPr="00A27250">
        <w:rPr>
          <w:rFonts w:ascii="Calibri" w:hAnsi="Calibri" w:cs="Calibri"/>
        </w:rPr>
        <w:t xml:space="preserve">herefore, </w:t>
      </w:r>
      <w:r w:rsidR="00764465" w:rsidRPr="00A27250">
        <w:rPr>
          <w:rFonts w:ascii="Calibri" w:hAnsi="Calibri" w:cs="Calibri"/>
        </w:rPr>
        <w:t>me</w:t>
      </w:r>
      <w:r w:rsidR="00764465">
        <w:rPr>
          <w:rFonts w:ascii="Calibri" w:hAnsi="Calibri" w:cs="Calibri"/>
        </w:rPr>
        <w:t>t</w:t>
      </w:r>
      <w:r w:rsidR="00764465" w:rsidRPr="00A27250">
        <w:rPr>
          <w:rFonts w:ascii="Calibri" w:hAnsi="Calibri" w:cs="Calibri"/>
        </w:rPr>
        <w:t xml:space="preserve"> </w:t>
      </w:r>
      <w:r w:rsidRPr="00A27250">
        <w:rPr>
          <w:rFonts w:ascii="Calibri" w:hAnsi="Calibri" w:cs="Calibri"/>
        </w:rPr>
        <w:t xml:space="preserve">the PIP goal for this item. The Child and Family Reviews </w:t>
      </w:r>
      <w:r w:rsidR="00A6798E">
        <w:rPr>
          <w:rFonts w:ascii="Calibri" w:hAnsi="Calibri" w:cs="Calibri"/>
        </w:rPr>
        <w:t>Round</w:t>
      </w:r>
      <w:r w:rsidRPr="00A27250">
        <w:rPr>
          <w:rFonts w:ascii="Calibri" w:hAnsi="Calibri" w:cs="Calibri"/>
        </w:rPr>
        <w:t xml:space="preserve"> 3 baseline indicated Item 14 as strength in 29.6% of the applicable cases reviewed. The WV Program Improvement Goal for this item is 34.8%. The item rated as strength in 26.4% of the applicable cases reviewed during the PIP first reporting period. The Child and Family Reviews </w:t>
      </w:r>
      <w:r w:rsidR="00A6798E">
        <w:rPr>
          <w:rFonts w:ascii="Calibri" w:hAnsi="Calibri" w:cs="Calibri"/>
        </w:rPr>
        <w:t>Round</w:t>
      </w:r>
      <w:r w:rsidRPr="00A27250">
        <w:rPr>
          <w:rFonts w:ascii="Calibri" w:hAnsi="Calibri" w:cs="Calibri"/>
        </w:rPr>
        <w:t xml:space="preserve"> 3 baseline indicated Item 15 as strength in 5.7% of the applicable cases reviewed. The WV Program Improvement Goal for this item is 8.4%. The item rated as strength in 5.88% of the applicable cases reviewed during the PIP first reporting period.</w:t>
      </w:r>
    </w:p>
    <w:p w14:paraId="134F85EB" w14:textId="77777777" w:rsidR="001D3445" w:rsidRPr="00A27250" w:rsidRDefault="001D3445" w:rsidP="001D3445">
      <w:pPr>
        <w:jc w:val="both"/>
        <w:rPr>
          <w:rFonts w:ascii="Calibri" w:hAnsi="Calibri" w:cs="Calibri"/>
        </w:rPr>
      </w:pPr>
      <w:r w:rsidRPr="00A27250">
        <w:rPr>
          <w:rFonts w:ascii="Calibri" w:hAnsi="Calibri" w:cs="Calibri"/>
        </w:rPr>
        <w:t xml:space="preserve">Review data indicates placement cases scored higher on the measure than in-home cases. The inability to have frequent and quality contacts with children and parents by caseworkers had a direct impact on Well-Being Outcome 1. As the Practice Performance Report accurately indicates, neither the quality nor the quantity of caseworker contacts with children and parents is sufficient to ensure child safety and achieve case goals. </w:t>
      </w:r>
    </w:p>
    <w:p w14:paraId="6CD146C9" w14:textId="08765550" w:rsidR="001D3445" w:rsidRPr="00A27250" w:rsidRDefault="001D3445" w:rsidP="001D3445">
      <w:pPr>
        <w:jc w:val="both"/>
        <w:rPr>
          <w:rFonts w:ascii="Calibri" w:hAnsi="Calibri" w:cs="Calibri"/>
        </w:rPr>
      </w:pPr>
      <w:r w:rsidRPr="00A27250">
        <w:rPr>
          <w:rFonts w:ascii="Calibri" w:hAnsi="Calibri" w:cs="Calibri"/>
        </w:rPr>
        <w:t xml:space="preserve">Well-Being Outcome 1 data has fluctuated somewhat over time, but overall has decreased since FFY 2015. Reviewed cases show concerning trends which include lack of regular quality contact with children and </w:t>
      </w:r>
      <w:r w:rsidRPr="00A27250">
        <w:rPr>
          <w:rFonts w:ascii="Calibri" w:hAnsi="Calibri" w:cs="Calibri"/>
        </w:rPr>
        <w:lastRenderedPageBreak/>
        <w:t>families, failure to regularly assess for child and family service needs throughout the life of the case, less than optimal service provision to address identified needs, lack of establishment of case plans/goals through engagement of family members, and failure to close cases timely. These barriers to higher outcome achievement are addressed in the WV PIP through closure of cases timely and</w:t>
      </w:r>
      <w:r w:rsidR="009038C8">
        <w:rPr>
          <w:rFonts w:ascii="Calibri" w:hAnsi="Calibri" w:cs="Calibri"/>
        </w:rPr>
        <w:t>,</w:t>
      </w:r>
      <w:r w:rsidRPr="00A27250">
        <w:rPr>
          <w:rFonts w:ascii="Calibri" w:hAnsi="Calibri" w:cs="Calibri"/>
        </w:rPr>
        <w:t xml:space="preserve"> when appropriate, stabilization of the workforce, more frequent and higher quality interactions between caseworkers and supervisors, improvement of staffs’ knowledge of available treatment services, and enhancements to service array to address substance abuse and other identified needs to ensure appropriate and individualized services are available and accessible.</w:t>
      </w:r>
    </w:p>
    <w:p w14:paraId="49712553" w14:textId="73FE86F1" w:rsidR="001D5567" w:rsidRPr="008C376A" w:rsidRDefault="001D5567" w:rsidP="00BB4125">
      <w:pPr>
        <w:jc w:val="both"/>
        <w:rPr>
          <w:rFonts w:ascii="Calibri" w:hAnsi="Calibri" w:cs="Calibri"/>
          <w:b/>
          <w:bCs/>
          <w:i/>
          <w:iCs/>
        </w:rPr>
      </w:pPr>
      <w:r w:rsidRPr="008C376A">
        <w:rPr>
          <w:rFonts w:ascii="Calibri" w:hAnsi="Calibri" w:cs="Calibri"/>
          <w:b/>
          <w:bCs/>
          <w:i/>
          <w:iCs/>
        </w:rPr>
        <w:t>Update 2022:</w:t>
      </w:r>
    </w:p>
    <w:p w14:paraId="1FD233CA" w14:textId="77777777" w:rsidR="001D5567" w:rsidRPr="008C376A" w:rsidRDefault="001D5567" w:rsidP="001D5567">
      <w:pPr>
        <w:spacing w:before="0" w:beforeAutospacing="0" w:after="0" w:afterAutospacing="0" w:line="360" w:lineRule="auto"/>
        <w:ind w:left="14" w:right="86" w:hanging="14"/>
        <w:jc w:val="both"/>
        <w:rPr>
          <w:rFonts w:ascii="Calibri" w:eastAsia="Arial" w:hAnsi="Calibri" w:cs="Calibri"/>
          <w:i/>
          <w:iCs/>
          <w:color w:val="000000"/>
        </w:rPr>
      </w:pPr>
      <w:r w:rsidRPr="008C376A">
        <w:rPr>
          <w:rFonts w:ascii="Calibri" w:eastAsia="Arial" w:hAnsi="Calibri" w:cs="Calibri"/>
          <w:i/>
          <w:iCs/>
          <w:color w:val="000000"/>
        </w:rPr>
        <w:t>DPQI Quality Assurance Case Review Data</w:t>
      </w:r>
    </w:p>
    <w:p w14:paraId="5E198939" w14:textId="77777777" w:rsidR="001D5567" w:rsidRPr="008C376A" w:rsidRDefault="001D5567" w:rsidP="00645E13">
      <w:pPr>
        <w:spacing w:before="0" w:beforeAutospacing="0" w:after="0" w:afterAutospacing="0" w:line="360" w:lineRule="auto"/>
        <w:ind w:left="14" w:right="86" w:firstLine="706"/>
        <w:jc w:val="both"/>
        <w:rPr>
          <w:rFonts w:ascii="Calibri" w:eastAsia="Arial" w:hAnsi="Calibri" w:cs="Calibri"/>
          <w:i/>
          <w:iCs/>
          <w:color w:val="000000"/>
        </w:rPr>
      </w:pPr>
      <w:r w:rsidRPr="008C376A">
        <w:rPr>
          <w:rFonts w:ascii="Calibri" w:eastAsia="Arial" w:hAnsi="Calibri" w:cs="Calibri"/>
          <w:i/>
          <w:iCs/>
          <w:color w:val="000000"/>
        </w:rPr>
        <w:t>FFY 2019: 8.2%</w:t>
      </w:r>
    </w:p>
    <w:p w14:paraId="14B23C6E" w14:textId="77777777" w:rsidR="001D5567" w:rsidRPr="008C376A" w:rsidRDefault="001D5567" w:rsidP="00645E13">
      <w:pPr>
        <w:spacing w:before="0" w:beforeAutospacing="0" w:after="0" w:afterAutospacing="0" w:line="360" w:lineRule="auto"/>
        <w:ind w:left="14" w:right="86" w:firstLine="706"/>
        <w:jc w:val="both"/>
        <w:rPr>
          <w:rFonts w:ascii="Calibri" w:eastAsia="Arial" w:hAnsi="Calibri" w:cs="Calibri"/>
          <w:i/>
          <w:iCs/>
          <w:color w:val="000000"/>
        </w:rPr>
      </w:pPr>
      <w:r w:rsidRPr="008C376A">
        <w:rPr>
          <w:rFonts w:ascii="Calibri" w:eastAsia="Arial" w:hAnsi="Calibri" w:cs="Calibri"/>
          <w:i/>
          <w:iCs/>
          <w:color w:val="000000"/>
        </w:rPr>
        <w:t>FFY 2020: 6.25%</w:t>
      </w:r>
    </w:p>
    <w:p w14:paraId="6727C43E" w14:textId="2832AF17" w:rsidR="001D5567" w:rsidRPr="008C376A" w:rsidRDefault="001D5567" w:rsidP="001D5567">
      <w:pPr>
        <w:jc w:val="both"/>
        <w:rPr>
          <w:rFonts w:ascii="Calibri" w:hAnsi="Calibri" w:cs="Calibri"/>
          <w:i/>
          <w:iCs/>
        </w:rPr>
      </w:pPr>
      <w:r w:rsidRPr="008C376A">
        <w:rPr>
          <w:rFonts w:ascii="Calibri" w:hAnsi="Calibri" w:cs="Calibri"/>
          <w:i/>
          <w:iCs/>
          <w:noProof/>
        </w:rPr>
        <w:drawing>
          <wp:inline distT="0" distB="0" distL="0" distR="0" wp14:anchorId="153819B7" wp14:editId="48A02F7A">
            <wp:extent cx="5708650" cy="2266950"/>
            <wp:effectExtent l="0" t="0" r="6350" b="0"/>
            <wp:docPr id="861" name="Chart 8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sidRPr="008C376A">
        <w:rPr>
          <w:rFonts w:ascii="Calibri" w:hAnsi="Calibri" w:cs="Calibri"/>
          <w:i/>
          <w:iCs/>
        </w:rPr>
        <w:t>Source: DPQI Case Review Data</w:t>
      </w:r>
    </w:p>
    <w:p w14:paraId="6AA1181C" w14:textId="3B73C559" w:rsidR="001D5567" w:rsidRPr="008C376A" w:rsidRDefault="001D5567" w:rsidP="005A3AEE">
      <w:pPr>
        <w:jc w:val="both"/>
        <w:rPr>
          <w:rFonts w:ascii="Calibri" w:hAnsi="Calibri" w:cs="Calibri"/>
          <w:i/>
          <w:iCs/>
        </w:rPr>
      </w:pPr>
      <w:r w:rsidRPr="008C376A">
        <w:rPr>
          <w:rFonts w:ascii="Calibri" w:hAnsi="Calibri" w:cs="Calibri"/>
          <w:i/>
          <w:iCs/>
          <w:noProof/>
        </w:rPr>
        <w:lastRenderedPageBreak/>
        <w:drawing>
          <wp:inline distT="0" distB="0" distL="0" distR="0" wp14:anchorId="2A3B2886" wp14:editId="444A3CF4">
            <wp:extent cx="5705856" cy="2432304"/>
            <wp:effectExtent l="0" t="0" r="9525" b="6350"/>
            <wp:docPr id="862" name="Chart 8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sidRPr="008C376A">
        <w:rPr>
          <w:rFonts w:ascii="Calibri" w:hAnsi="Calibri" w:cs="Calibri"/>
          <w:i/>
          <w:iCs/>
        </w:rPr>
        <w:t>Source: DPQI Case Review Data</w:t>
      </w:r>
    </w:p>
    <w:p w14:paraId="4126DDB6" w14:textId="422C400B" w:rsidR="001D5567" w:rsidRPr="008C376A" w:rsidRDefault="001D5567" w:rsidP="001D5567">
      <w:pPr>
        <w:jc w:val="both"/>
        <w:rPr>
          <w:rFonts w:ascii="Calibri" w:hAnsi="Calibri" w:cs="Calibri"/>
          <w:i/>
          <w:iCs/>
        </w:rPr>
      </w:pPr>
      <w:r w:rsidRPr="008C376A">
        <w:rPr>
          <w:rFonts w:ascii="Calibri" w:hAnsi="Calibri" w:cs="Calibri"/>
          <w:i/>
          <w:iCs/>
        </w:rPr>
        <w:t xml:space="preserve">Well-Being Outcome 1 is measured by performance on CFSR Items 12-needs and services of child, parents, and foster parents, 13-child and family involvement in case planning, 14-caseworker visits with child, and 15-caseworker visits with parents on the 2016 Federal CFSR Onsite Review Instrument. </w:t>
      </w:r>
      <w:r w:rsidR="00327653">
        <w:rPr>
          <w:rFonts w:ascii="Calibri" w:hAnsi="Calibri" w:cs="Calibri"/>
          <w:i/>
          <w:iCs/>
        </w:rPr>
        <w:t>FFY</w:t>
      </w:r>
      <w:r w:rsidRPr="008C376A">
        <w:rPr>
          <w:rFonts w:ascii="Calibri" w:hAnsi="Calibri" w:cs="Calibri"/>
          <w:i/>
          <w:iCs/>
        </w:rPr>
        <w:t xml:space="preserve"> 2020 case review data indicates Well-Being Outcome 1 was substantially achieved in 11.63% of the cases reviewed, and partially achieved in 33.33% of the cases reviewed. Case reviews are reflective of practice that occurred 12 months prior to the date of the review. </w:t>
      </w:r>
      <w:r w:rsidR="00327653">
        <w:rPr>
          <w:rFonts w:ascii="Calibri" w:hAnsi="Calibri" w:cs="Calibri"/>
          <w:i/>
          <w:iCs/>
        </w:rPr>
        <w:t>FFY</w:t>
      </w:r>
      <w:r w:rsidRPr="008C376A">
        <w:rPr>
          <w:rFonts w:ascii="Calibri" w:hAnsi="Calibri" w:cs="Calibri"/>
          <w:i/>
          <w:iCs/>
        </w:rPr>
        <w:t xml:space="preserve"> 2019 case review data indicates Well-Being Outcome 1 was substantially achieved in 17.05% of the cases reviewed, and partially achieved in 36.43% of the cases reviewed. </w:t>
      </w:r>
    </w:p>
    <w:p w14:paraId="0B146C68" w14:textId="36A1C7C7" w:rsidR="001D5567" w:rsidRPr="008C376A" w:rsidRDefault="001D5567" w:rsidP="001D5567">
      <w:pPr>
        <w:jc w:val="both"/>
        <w:rPr>
          <w:rFonts w:ascii="Calibri" w:hAnsi="Calibri" w:cs="Calibri"/>
          <w:i/>
          <w:iCs/>
        </w:rPr>
      </w:pPr>
      <w:r w:rsidRPr="008C376A">
        <w:rPr>
          <w:rFonts w:ascii="Calibri" w:hAnsi="Calibri" w:cs="Calibri"/>
          <w:i/>
          <w:iCs/>
        </w:rPr>
        <w:t xml:space="preserve">DPQI social services case review data shows an overall increase of 5.42% for Well-Being Outcome 1 when FFYs 2020 and 2019 are compared. DPQI case reviews show a decrease in the four CFSR items measured in this outcome when the two </w:t>
      </w:r>
      <w:r w:rsidR="006974C5">
        <w:rPr>
          <w:rFonts w:ascii="Calibri" w:hAnsi="Calibri" w:cs="Calibri"/>
          <w:i/>
          <w:iCs/>
        </w:rPr>
        <w:t>federal fiscal years</w:t>
      </w:r>
      <w:r w:rsidRPr="008C376A">
        <w:rPr>
          <w:rFonts w:ascii="Calibri" w:hAnsi="Calibri" w:cs="Calibri"/>
          <w:i/>
          <w:iCs/>
        </w:rPr>
        <w:t xml:space="preserve"> are compared. The decreases in performance include an overall decrease of 5.43% for CFSR Item 12, which includes a significant decrease of 17.37% for subitem 12C-assessments and services of foster parents. CFSR Item 13 shows a 13.1% decrease in performance, while CFSR Items 14 and 15 both show a 1.55% and 2% decrease, respectively. </w:t>
      </w:r>
    </w:p>
    <w:p w14:paraId="298F8ABA" w14:textId="77777777" w:rsidR="001D5567" w:rsidRPr="002D3EAE" w:rsidRDefault="001D5567" w:rsidP="001D5567">
      <w:pPr>
        <w:jc w:val="both"/>
        <w:rPr>
          <w:rFonts w:ascii="Calibri" w:hAnsi="Calibri" w:cs="Calibri"/>
          <w:i/>
          <w:iCs/>
        </w:rPr>
      </w:pPr>
      <w:r w:rsidRPr="002D3EAE">
        <w:rPr>
          <w:rFonts w:ascii="Calibri" w:hAnsi="Calibri" w:cs="Calibri"/>
          <w:i/>
          <w:iCs/>
        </w:rPr>
        <w:t xml:space="preserve">Higher CFSR item and outcome ratings continue to be seen in placement cases when compared to in-home cases. Strikingly significant is the difference between the quantity and quality of contact between caseworkers and families when the two case types are compared. DPQI social services case review data for FFY 2019 and FFY 2020 indicate that a child in an in-home case is over five time </w:t>
      </w:r>
      <w:r w:rsidRPr="002D3EAE">
        <w:rPr>
          <w:rFonts w:ascii="Calibri" w:hAnsi="Calibri" w:cs="Calibri"/>
          <w:i/>
          <w:iCs/>
          <w:u w:val="single"/>
        </w:rPr>
        <w:t>less</w:t>
      </w:r>
      <w:r w:rsidRPr="002D3EAE">
        <w:rPr>
          <w:rFonts w:ascii="Calibri" w:hAnsi="Calibri" w:cs="Calibri"/>
          <w:i/>
          <w:iCs/>
        </w:rPr>
        <w:t xml:space="preserve"> likely to have regular meaningful contact with an agency caseworker when compared to a child in a placement setting. Case review data indicates that the overall level of contact between caseworkers and children and parents, regardless of case type, is well below a standard which would allow for the ongoing assessment of child safety and ensuring appropriate service provision throughout the life of a case. </w:t>
      </w:r>
    </w:p>
    <w:p w14:paraId="02C9DD36" w14:textId="29DB33E6" w:rsidR="001D5567" w:rsidRPr="008C376A" w:rsidRDefault="001D5567" w:rsidP="001D5567">
      <w:pPr>
        <w:jc w:val="both"/>
        <w:rPr>
          <w:rFonts w:ascii="Calibri" w:hAnsi="Calibri" w:cs="Calibri"/>
          <w:i/>
          <w:iCs/>
        </w:rPr>
      </w:pPr>
      <w:r w:rsidRPr="008C376A">
        <w:rPr>
          <w:rFonts w:ascii="Calibri" w:hAnsi="Calibri" w:cs="Calibri"/>
          <w:i/>
          <w:iCs/>
        </w:rPr>
        <w:lastRenderedPageBreak/>
        <w:t xml:space="preserve">District staff often indicate barriers to high levels of achievement include the inability to retain sufficient staffing levels, inadequate quality and quantity of substance abuse services, and the continual need to prioritize intakes over ongoing casework. These barriers to higher measurement achievement are addressed in the WV CFSR </w:t>
      </w:r>
      <w:r w:rsidR="00A6798E">
        <w:rPr>
          <w:rFonts w:ascii="Calibri" w:hAnsi="Calibri" w:cs="Calibri"/>
          <w:i/>
          <w:iCs/>
        </w:rPr>
        <w:t>Round</w:t>
      </w:r>
      <w:r w:rsidRPr="008C376A">
        <w:rPr>
          <w:rFonts w:ascii="Calibri" w:hAnsi="Calibri" w:cs="Calibri"/>
          <w:i/>
          <w:iCs/>
        </w:rPr>
        <w:t xml:space="preserve"> 3 Program Improvement Plan.  The WV PIP includes partnering with the Capacity Center for States to map available addiction services and to identify service array gaps, increase the ability of supervisors to support staff and oversee casework activities, attract and retain qualified staff, ensure meaningful contact with children and parents occurs regularly regardless of case type, increase rapport between agency and judicial staff, and increase support and engagement of foster parents. Data related to PIP goal achievement will be reported out in the West Virginia Child and Family Services Review Round 3 Program Improvement Plan Progress Report. The report will be sent electronically to the </w:t>
      </w:r>
      <w:r w:rsidR="00EC37C6">
        <w:rPr>
          <w:rFonts w:ascii="Calibri" w:hAnsi="Calibri" w:cs="Calibri"/>
          <w:i/>
          <w:iCs/>
        </w:rPr>
        <w:t>ACF Children’s Bureau</w:t>
      </w:r>
      <w:r w:rsidRPr="008C376A">
        <w:rPr>
          <w:rFonts w:ascii="Calibri" w:hAnsi="Calibri" w:cs="Calibri"/>
          <w:i/>
          <w:iCs/>
        </w:rPr>
        <w:t xml:space="preserve"> by the due date of June 30, 2021.</w:t>
      </w:r>
    </w:p>
    <w:p w14:paraId="61D68D5C" w14:textId="77777777" w:rsidR="00A70D2D" w:rsidRPr="00756A62" w:rsidRDefault="00A70D2D" w:rsidP="00A70D2D">
      <w:pPr>
        <w:jc w:val="both"/>
        <w:rPr>
          <w:rFonts w:ascii="Calibri" w:hAnsi="Calibri" w:cs="Calibri"/>
          <w:b/>
          <w:bCs/>
          <w:i/>
          <w:iCs/>
          <w:highlight w:val="cyan"/>
        </w:rPr>
      </w:pPr>
      <w:r w:rsidRPr="00756A62">
        <w:rPr>
          <w:rFonts w:ascii="Calibri" w:hAnsi="Calibri" w:cs="Calibri"/>
          <w:b/>
          <w:bCs/>
          <w:i/>
          <w:iCs/>
          <w:highlight w:val="cyan"/>
        </w:rPr>
        <w:t>Update 2023:</w:t>
      </w:r>
    </w:p>
    <w:p w14:paraId="7EF9E1E1" w14:textId="77777777" w:rsidR="00A70D2D" w:rsidRPr="00756A62" w:rsidRDefault="00A70D2D" w:rsidP="00A70D2D">
      <w:pPr>
        <w:spacing w:before="0" w:beforeAutospacing="0" w:after="0" w:afterAutospacing="0" w:line="360" w:lineRule="auto"/>
        <w:ind w:left="14" w:right="86" w:hanging="14"/>
        <w:jc w:val="both"/>
        <w:rPr>
          <w:rFonts w:ascii="Calibri" w:eastAsia="Arial" w:hAnsi="Calibri" w:cs="Calibri"/>
          <w:i/>
          <w:iCs/>
          <w:color w:val="000000"/>
          <w:highlight w:val="cyan"/>
        </w:rPr>
      </w:pPr>
      <w:r w:rsidRPr="00756A62">
        <w:rPr>
          <w:rFonts w:ascii="Calibri" w:eastAsia="Arial" w:hAnsi="Calibri" w:cs="Calibri"/>
          <w:i/>
          <w:iCs/>
          <w:color w:val="000000"/>
          <w:highlight w:val="cyan"/>
        </w:rPr>
        <w:t>DPQI Quality Assurance Case Review Data</w:t>
      </w:r>
    </w:p>
    <w:p w14:paraId="535B5E50" w14:textId="77777777" w:rsidR="00A70D2D" w:rsidRPr="00756A62" w:rsidRDefault="00A70D2D" w:rsidP="00645E13">
      <w:pPr>
        <w:spacing w:before="0" w:beforeAutospacing="0" w:after="0" w:afterAutospacing="0" w:line="360" w:lineRule="auto"/>
        <w:ind w:left="14" w:right="86" w:firstLine="706"/>
        <w:jc w:val="both"/>
        <w:rPr>
          <w:rFonts w:ascii="Calibri" w:eastAsia="Arial" w:hAnsi="Calibri" w:cs="Calibri"/>
          <w:i/>
          <w:iCs/>
          <w:color w:val="000000"/>
          <w:highlight w:val="cyan"/>
        </w:rPr>
      </w:pPr>
      <w:r w:rsidRPr="00756A62">
        <w:rPr>
          <w:rFonts w:ascii="Calibri" w:eastAsia="Arial" w:hAnsi="Calibri" w:cs="Calibri"/>
          <w:i/>
          <w:iCs/>
          <w:color w:val="000000"/>
          <w:highlight w:val="cyan"/>
        </w:rPr>
        <w:t>FFY 2020: 6.25%</w:t>
      </w:r>
    </w:p>
    <w:p w14:paraId="733DFA5A" w14:textId="77777777" w:rsidR="00A70D2D" w:rsidRPr="00756A62" w:rsidRDefault="00A70D2D" w:rsidP="00645E13">
      <w:pPr>
        <w:spacing w:before="0" w:beforeAutospacing="0" w:after="0" w:afterAutospacing="0" w:line="360" w:lineRule="auto"/>
        <w:ind w:left="14" w:right="86" w:firstLine="706"/>
        <w:jc w:val="both"/>
        <w:rPr>
          <w:rFonts w:ascii="Calibri" w:eastAsia="Arial" w:hAnsi="Calibri" w:cs="Calibri"/>
          <w:i/>
          <w:iCs/>
          <w:color w:val="000000"/>
          <w:highlight w:val="cyan"/>
        </w:rPr>
      </w:pPr>
      <w:r w:rsidRPr="00756A62">
        <w:rPr>
          <w:rFonts w:ascii="Calibri" w:eastAsia="Arial" w:hAnsi="Calibri" w:cs="Calibri"/>
          <w:i/>
          <w:iCs/>
          <w:color w:val="000000"/>
          <w:highlight w:val="cyan"/>
        </w:rPr>
        <w:t>FFY 2021: 2.44%</w:t>
      </w:r>
    </w:p>
    <w:p w14:paraId="233598F7" w14:textId="6366AAF4" w:rsidR="00A70D2D" w:rsidRPr="00756A62" w:rsidRDefault="00A70D2D" w:rsidP="00A70D2D">
      <w:pPr>
        <w:jc w:val="both"/>
        <w:rPr>
          <w:rFonts w:ascii="Calibri" w:hAnsi="Calibri" w:cs="Calibri"/>
          <w:i/>
          <w:iCs/>
          <w:highlight w:val="cyan"/>
        </w:rPr>
      </w:pPr>
      <w:r w:rsidRPr="00756A62">
        <w:rPr>
          <w:rFonts w:ascii="Calibri" w:hAnsi="Calibri" w:cs="Calibri"/>
          <w:i/>
          <w:iCs/>
          <w:noProof/>
          <w:highlight w:val="cyan"/>
        </w:rPr>
        <w:drawing>
          <wp:inline distT="0" distB="0" distL="0" distR="0" wp14:anchorId="4BE674CF" wp14:editId="6F112A1D">
            <wp:extent cx="5708650" cy="2266950"/>
            <wp:effectExtent l="0" t="0" r="6350" b="0"/>
            <wp:docPr id="886" name="Chart 8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sidRPr="00756A62">
        <w:rPr>
          <w:rFonts w:ascii="Calibri" w:hAnsi="Calibri" w:cs="Calibri"/>
          <w:i/>
          <w:iCs/>
          <w:highlight w:val="cyan"/>
        </w:rPr>
        <w:t>Source: DPQI Case Review Data</w:t>
      </w:r>
    </w:p>
    <w:p w14:paraId="7DB41DBD" w14:textId="74B93D09" w:rsidR="00A70D2D" w:rsidRPr="00756A62" w:rsidRDefault="00A70D2D" w:rsidP="005A3AEE">
      <w:pPr>
        <w:jc w:val="both"/>
        <w:rPr>
          <w:rFonts w:ascii="Calibri" w:hAnsi="Calibri" w:cs="Calibri"/>
          <w:i/>
          <w:iCs/>
          <w:highlight w:val="cyan"/>
        </w:rPr>
      </w:pPr>
      <w:r w:rsidRPr="00756A62">
        <w:rPr>
          <w:rFonts w:ascii="Calibri" w:hAnsi="Calibri" w:cs="Calibri"/>
          <w:i/>
          <w:iCs/>
          <w:noProof/>
          <w:highlight w:val="cyan"/>
        </w:rPr>
        <w:lastRenderedPageBreak/>
        <w:drawing>
          <wp:inline distT="0" distB="0" distL="0" distR="0" wp14:anchorId="42ECFC7B" wp14:editId="008993B3">
            <wp:extent cx="5705856" cy="2432304"/>
            <wp:effectExtent l="0" t="0" r="9525" b="6350"/>
            <wp:docPr id="887" name="Chart 8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sidRPr="00756A62">
        <w:rPr>
          <w:rFonts w:ascii="Calibri" w:hAnsi="Calibri" w:cs="Calibri"/>
          <w:i/>
          <w:iCs/>
          <w:highlight w:val="cyan"/>
        </w:rPr>
        <w:t>Source: DPQI Case Review Data</w:t>
      </w:r>
    </w:p>
    <w:p w14:paraId="01E5D80C" w14:textId="0B867C2F" w:rsidR="00A70D2D" w:rsidRPr="00756A62" w:rsidRDefault="00A70D2D" w:rsidP="00A70D2D">
      <w:pPr>
        <w:jc w:val="both"/>
        <w:rPr>
          <w:rFonts w:ascii="Calibri" w:hAnsi="Calibri" w:cs="Calibri"/>
          <w:i/>
          <w:iCs/>
          <w:highlight w:val="cyan"/>
        </w:rPr>
      </w:pPr>
      <w:r w:rsidRPr="00756A62">
        <w:rPr>
          <w:rFonts w:ascii="Calibri" w:hAnsi="Calibri" w:cs="Calibri"/>
          <w:i/>
          <w:iCs/>
          <w:highlight w:val="cyan"/>
        </w:rPr>
        <w:t>Well-Being Outcome 1 is measured by performance on CFSR Items</w:t>
      </w:r>
      <w:r w:rsidR="00EE0CDF" w:rsidRPr="00756A62">
        <w:rPr>
          <w:rFonts w:ascii="Calibri" w:hAnsi="Calibri" w:cs="Calibri"/>
          <w:i/>
          <w:iCs/>
          <w:highlight w:val="cyan"/>
        </w:rPr>
        <w:t>:</w:t>
      </w:r>
      <w:r w:rsidRPr="00756A62">
        <w:rPr>
          <w:rFonts w:ascii="Calibri" w:hAnsi="Calibri" w:cs="Calibri"/>
          <w:i/>
          <w:iCs/>
          <w:highlight w:val="cyan"/>
        </w:rPr>
        <w:t xml:space="preserve"> 12-needs assessment of and services to child(ren)</w:t>
      </w:r>
      <w:r w:rsidR="00EE0CDF" w:rsidRPr="00756A62">
        <w:rPr>
          <w:rFonts w:ascii="Calibri" w:hAnsi="Calibri" w:cs="Calibri"/>
          <w:i/>
          <w:iCs/>
          <w:highlight w:val="cyan"/>
        </w:rPr>
        <w:t>;</w:t>
      </w:r>
      <w:r w:rsidRPr="00756A62">
        <w:rPr>
          <w:rFonts w:ascii="Calibri" w:hAnsi="Calibri" w:cs="Calibri"/>
          <w:i/>
          <w:iCs/>
          <w:highlight w:val="cyan"/>
        </w:rPr>
        <w:t xml:space="preserve"> parents, and foster parents</w:t>
      </w:r>
      <w:r w:rsidR="00EE0CDF" w:rsidRPr="00756A62">
        <w:rPr>
          <w:rFonts w:ascii="Calibri" w:hAnsi="Calibri" w:cs="Calibri"/>
          <w:i/>
          <w:iCs/>
          <w:highlight w:val="cyan"/>
        </w:rPr>
        <w:t>;</w:t>
      </w:r>
      <w:r w:rsidRPr="00756A62">
        <w:rPr>
          <w:rFonts w:ascii="Calibri" w:hAnsi="Calibri" w:cs="Calibri"/>
          <w:i/>
          <w:iCs/>
          <w:highlight w:val="cyan"/>
        </w:rPr>
        <w:t xml:space="preserve"> 13-child and family involvement in case planning</w:t>
      </w:r>
      <w:r w:rsidR="00EE0CDF" w:rsidRPr="00756A62">
        <w:rPr>
          <w:rFonts w:ascii="Calibri" w:hAnsi="Calibri" w:cs="Calibri"/>
          <w:i/>
          <w:iCs/>
          <w:highlight w:val="cyan"/>
        </w:rPr>
        <w:t>;</w:t>
      </w:r>
      <w:r w:rsidRPr="00756A62">
        <w:rPr>
          <w:rFonts w:ascii="Calibri" w:hAnsi="Calibri" w:cs="Calibri"/>
          <w:i/>
          <w:iCs/>
          <w:highlight w:val="cyan"/>
        </w:rPr>
        <w:t xml:space="preserve"> 14</w:t>
      </w:r>
      <w:r w:rsidR="00111EEB" w:rsidRPr="00756A62">
        <w:rPr>
          <w:rFonts w:ascii="Calibri" w:hAnsi="Calibri" w:cs="Calibri"/>
          <w:i/>
          <w:iCs/>
          <w:highlight w:val="cyan"/>
        </w:rPr>
        <w:noBreakHyphen/>
      </w:r>
      <w:r w:rsidRPr="00756A62">
        <w:rPr>
          <w:rFonts w:ascii="Calibri" w:hAnsi="Calibri" w:cs="Calibri"/>
          <w:i/>
          <w:iCs/>
          <w:highlight w:val="cyan"/>
        </w:rPr>
        <w:t>caseworker visits with child</w:t>
      </w:r>
      <w:r w:rsidR="00EE0CDF" w:rsidRPr="00756A62">
        <w:rPr>
          <w:rFonts w:ascii="Calibri" w:hAnsi="Calibri" w:cs="Calibri"/>
          <w:i/>
          <w:iCs/>
          <w:highlight w:val="cyan"/>
        </w:rPr>
        <w:t>;</w:t>
      </w:r>
      <w:r w:rsidRPr="00756A62">
        <w:rPr>
          <w:rFonts w:ascii="Calibri" w:hAnsi="Calibri" w:cs="Calibri"/>
          <w:i/>
          <w:iCs/>
          <w:highlight w:val="cyan"/>
        </w:rPr>
        <w:t xml:space="preserve"> and 15-caseworker visits with parents on the 2016 Federal CFSR Onsite Review Instrument.  </w:t>
      </w:r>
      <w:r w:rsidR="00327653" w:rsidRPr="00756A62">
        <w:rPr>
          <w:rFonts w:ascii="Calibri" w:hAnsi="Calibri" w:cs="Calibri"/>
          <w:i/>
          <w:iCs/>
          <w:highlight w:val="cyan"/>
        </w:rPr>
        <w:t>FFY</w:t>
      </w:r>
      <w:r w:rsidRPr="00756A62">
        <w:rPr>
          <w:rFonts w:ascii="Calibri" w:hAnsi="Calibri" w:cs="Calibri"/>
          <w:i/>
          <w:iCs/>
          <w:highlight w:val="cyan"/>
        </w:rPr>
        <w:t xml:space="preserve"> 2021 (10/1/20-9/30/21) case review data indicates Well-Being Outcome 1 was substantially achieved in 12% of the cases reviewed, and partially achieved in 32% of the cases reviewed. </w:t>
      </w:r>
      <w:r w:rsidR="00327653" w:rsidRPr="00756A62">
        <w:rPr>
          <w:rFonts w:ascii="Calibri" w:hAnsi="Calibri" w:cs="Calibri"/>
          <w:i/>
          <w:iCs/>
          <w:highlight w:val="cyan"/>
        </w:rPr>
        <w:t>FFY</w:t>
      </w:r>
      <w:r w:rsidRPr="00756A62">
        <w:rPr>
          <w:rFonts w:ascii="Calibri" w:hAnsi="Calibri" w:cs="Calibri"/>
          <w:i/>
          <w:iCs/>
          <w:highlight w:val="cyan"/>
        </w:rPr>
        <w:t xml:space="preserve"> 2020 (10/1/19-9/30/20) case review data indicates Well-Being Outcome 1 was substantially achieved in 11.63% of the cases reviewed, and partially achieved in 33.33% of the cases reviewed. Case reviews are reflective of practice that occurred 12 months prior to the date of the review. </w:t>
      </w:r>
    </w:p>
    <w:p w14:paraId="699DE58D" w14:textId="29F9D16F" w:rsidR="00A70D2D" w:rsidRPr="00756A62" w:rsidRDefault="00A70D2D" w:rsidP="00A70D2D">
      <w:pPr>
        <w:jc w:val="both"/>
        <w:rPr>
          <w:rFonts w:ascii="Calibri" w:hAnsi="Calibri" w:cs="Calibri"/>
          <w:i/>
          <w:iCs/>
          <w:highlight w:val="cyan"/>
        </w:rPr>
      </w:pPr>
      <w:r w:rsidRPr="00756A62">
        <w:rPr>
          <w:rFonts w:ascii="Calibri" w:hAnsi="Calibri" w:cs="Calibri"/>
          <w:i/>
          <w:iCs/>
          <w:highlight w:val="cyan"/>
        </w:rPr>
        <w:t>Rating decreases were observed during FFY 2021 in three of the four CFSR items related to Well-Being Outcome 1. Only CFSR Item 13 showed a 2.42% increase in strength ratings when the two data sets</w:t>
      </w:r>
      <w:r w:rsidR="006A6E3E" w:rsidRPr="00756A62">
        <w:rPr>
          <w:rFonts w:ascii="Calibri" w:hAnsi="Calibri" w:cs="Calibri"/>
          <w:i/>
          <w:iCs/>
          <w:highlight w:val="cyan"/>
        </w:rPr>
        <w:t xml:space="preserve"> were</w:t>
      </w:r>
      <w:r w:rsidRPr="00756A62">
        <w:rPr>
          <w:rFonts w:ascii="Calibri" w:hAnsi="Calibri" w:cs="Calibri"/>
          <w:i/>
          <w:iCs/>
          <w:highlight w:val="cyan"/>
        </w:rPr>
        <w:t xml:space="preserve"> compared. Review data over time shows concerning trends in relation to non-placement cases which includes: the lack of regular quality contact with children and families, failure to regularly assess for child safety and family service needs throughout the life of the case, less than optimal service provision, lack of the establishment of case plans and goals, and failure to close cases timely. As the Practice Performance Report accurately indicates, the overall level of contact between caseworkers and children and parents, regardless of case type, is well below a standard which would allow for the ongoing assessment of child safety and ensuring appropriate service provision throughout the life of a case. For children</w:t>
      </w:r>
      <w:r w:rsidR="007C312C" w:rsidRPr="00756A62">
        <w:rPr>
          <w:rFonts w:ascii="Calibri" w:hAnsi="Calibri" w:cs="Calibri"/>
          <w:i/>
          <w:iCs/>
          <w:highlight w:val="cyan"/>
        </w:rPr>
        <w:t>,</w:t>
      </w:r>
      <w:r w:rsidRPr="00756A62">
        <w:rPr>
          <w:rFonts w:ascii="Calibri" w:hAnsi="Calibri" w:cs="Calibri"/>
          <w:i/>
          <w:iCs/>
          <w:highlight w:val="cyan"/>
        </w:rPr>
        <w:t xml:space="preserve"> the quantity of contact was sufficient in only 32.8% and the quality was sufficient in 49.17% of the cases reviewed during FFY 2021. Both the frequency and quality of caseworker visitation with the father was sufficient in 1.9% of the applicable cases. This same data set shows that the quality and quantity of contact with the mother was sufficient in 4.96% of the applicable cases. Case reviews indicate a lack of concerted efforts to engage the parents even if the location of the parent is known to the agency. The frequency and quality of caseworker contact with parents and children impacts multiple CFSR items and outcomes. </w:t>
      </w:r>
    </w:p>
    <w:p w14:paraId="697C3DF8" w14:textId="3DC7E369" w:rsidR="00A70D2D" w:rsidRPr="00756A62" w:rsidRDefault="00A70D2D" w:rsidP="00A70D2D">
      <w:pPr>
        <w:jc w:val="both"/>
        <w:rPr>
          <w:rFonts w:ascii="Calibri" w:hAnsi="Calibri" w:cs="Calibri"/>
          <w:i/>
          <w:iCs/>
          <w:highlight w:val="cyan"/>
        </w:rPr>
      </w:pPr>
      <w:r w:rsidRPr="00756A62">
        <w:rPr>
          <w:rFonts w:ascii="Calibri" w:hAnsi="Calibri" w:cs="Calibri"/>
          <w:i/>
          <w:iCs/>
          <w:highlight w:val="cyan"/>
        </w:rPr>
        <w:lastRenderedPageBreak/>
        <w:t xml:space="preserve">As indicated above, cases that failed to meet the measure for assessments and service provision for children, parents, and foster parents </w:t>
      </w:r>
      <w:r w:rsidR="000F3AEE" w:rsidRPr="00756A62">
        <w:rPr>
          <w:rFonts w:ascii="Calibri" w:hAnsi="Calibri" w:cs="Calibri"/>
          <w:i/>
          <w:iCs/>
          <w:highlight w:val="cyan"/>
        </w:rPr>
        <w:t>resulted from</w:t>
      </w:r>
      <w:r w:rsidR="00B976E9" w:rsidRPr="00756A62">
        <w:rPr>
          <w:rFonts w:ascii="Calibri" w:hAnsi="Calibri" w:cs="Calibri"/>
          <w:i/>
          <w:iCs/>
          <w:highlight w:val="cyan"/>
        </w:rPr>
        <w:t xml:space="preserve"> </w:t>
      </w:r>
      <w:r w:rsidRPr="00756A62">
        <w:rPr>
          <w:rFonts w:ascii="Calibri" w:hAnsi="Calibri" w:cs="Calibri"/>
          <w:i/>
          <w:iCs/>
          <w:highlight w:val="cyan"/>
        </w:rPr>
        <w:t>a lack of ongoing assessments of, and service provision to, the child(ren) and parent/s and</w:t>
      </w:r>
      <w:r w:rsidR="004650E3" w:rsidRPr="00756A62">
        <w:rPr>
          <w:rFonts w:ascii="Calibri" w:hAnsi="Calibri" w:cs="Calibri"/>
          <w:i/>
          <w:iCs/>
          <w:highlight w:val="cyan"/>
        </w:rPr>
        <w:t>,</w:t>
      </w:r>
      <w:r w:rsidRPr="00756A62">
        <w:rPr>
          <w:rFonts w:ascii="Calibri" w:hAnsi="Calibri" w:cs="Calibri"/>
          <w:i/>
          <w:iCs/>
          <w:highlight w:val="cyan"/>
        </w:rPr>
        <w:t xml:space="preserve"> to a lesser extent</w:t>
      </w:r>
      <w:r w:rsidR="004650E3" w:rsidRPr="00756A62">
        <w:rPr>
          <w:rFonts w:ascii="Calibri" w:hAnsi="Calibri" w:cs="Calibri"/>
          <w:i/>
          <w:iCs/>
          <w:highlight w:val="cyan"/>
        </w:rPr>
        <w:t>,</w:t>
      </w:r>
      <w:r w:rsidRPr="00756A62">
        <w:rPr>
          <w:rFonts w:ascii="Calibri" w:hAnsi="Calibri" w:cs="Calibri"/>
          <w:i/>
          <w:iCs/>
          <w:highlight w:val="cyan"/>
        </w:rPr>
        <w:t xml:space="preserve"> foster parents. DPQI case review data for FFY 2021 shows that Sub-item 12A (children) rated 57.6% strength, Sub-item 12B (parents) </w:t>
      </w:r>
      <w:r w:rsidR="001B588E" w:rsidRPr="00756A62">
        <w:rPr>
          <w:rFonts w:ascii="Calibri" w:hAnsi="Calibri" w:cs="Calibri"/>
          <w:i/>
          <w:iCs/>
          <w:highlight w:val="cyan"/>
        </w:rPr>
        <w:t xml:space="preserve">rated </w:t>
      </w:r>
      <w:r w:rsidRPr="00756A62">
        <w:rPr>
          <w:rFonts w:ascii="Calibri" w:hAnsi="Calibri" w:cs="Calibri"/>
          <w:i/>
          <w:iCs/>
          <w:highlight w:val="cyan"/>
        </w:rPr>
        <w:t xml:space="preserve">30.89% strength, and Sub-item 12C (foster parents) rated 67.24% strength. The lack of on-going case work in non-placement cases is particularly notable as non-placement cases rated lower on all applicable Outcome Well-Being 1 items and subitems. An additional barrier to higher goal achievement is a lack of quality services to address identified needs. Case reviews find service needs are often correctly identified but no treatment services to address the identified needs are provided. </w:t>
      </w:r>
    </w:p>
    <w:p w14:paraId="5E624B94" w14:textId="3027A17E" w:rsidR="00A70D2D" w:rsidRPr="00756A62" w:rsidRDefault="00A70D2D" w:rsidP="00A70D2D">
      <w:pPr>
        <w:jc w:val="both"/>
        <w:rPr>
          <w:rFonts w:ascii="Calibri" w:hAnsi="Calibri" w:cs="Calibri"/>
          <w:i/>
          <w:iCs/>
          <w:highlight w:val="cyan"/>
        </w:rPr>
      </w:pPr>
      <w:r w:rsidRPr="00756A62">
        <w:rPr>
          <w:rFonts w:ascii="Calibri" w:hAnsi="Calibri" w:cs="Calibri"/>
          <w:i/>
          <w:iCs/>
          <w:highlight w:val="cyan"/>
        </w:rPr>
        <w:t xml:space="preserve">District management staff often indicate the lack of quality treatment services in an area coupled with the lack of public transportation as obstacles to meeting customer service needs. Reviews also found that providers in some areas have issues with staff recruitment and retention and this negatively impacts the ability to provide quality services to families. District staff often state that the inability of the providers to maintain sufficient professional staffing levels is the primary barrier to higher levels of achievement on all CFSR Outcomes. Some providers utilize paraprofessionals as workers and this, according to some district level managers, </w:t>
      </w:r>
      <w:r w:rsidR="00E11800" w:rsidRPr="00756A62">
        <w:rPr>
          <w:rFonts w:ascii="Calibri" w:hAnsi="Calibri" w:cs="Calibri"/>
          <w:i/>
          <w:iCs/>
          <w:highlight w:val="cyan"/>
        </w:rPr>
        <w:t xml:space="preserve">negatively </w:t>
      </w:r>
      <w:r w:rsidRPr="00756A62">
        <w:rPr>
          <w:rFonts w:ascii="Calibri" w:hAnsi="Calibri" w:cs="Calibri"/>
          <w:i/>
          <w:iCs/>
          <w:highlight w:val="cyan"/>
        </w:rPr>
        <w:t xml:space="preserve">impacts the quality of services provided. </w:t>
      </w:r>
    </w:p>
    <w:p w14:paraId="7BFA4999" w14:textId="3CEF9093" w:rsidR="00A70D2D" w:rsidRPr="00A70D2D" w:rsidRDefault="00A70D2D" w:rsidP="00A70D2D">
      <w:pPr>
        <w:jc w:val="both"/>
        <w:rPr>
          <w:rFonts w:ascii="Calibri" w:hAnsi="Calibri" w:cs="Calibri"/>
          <w:i/>
          <w:iCs/>
        </w:rPr>
      </w:pPr>
      <w:r w:rsidRPr="00756A62">
        <w:rPr>
          <w:rFonts w:ascii="Calibri" w:hAnsi="Calibri" w:cs="Calibri"/>
          <w:i/>
          <w:iCs/>
          <w:highlight w:val="cyan"/>
        </w:rPr>
        <w:t xml:space="preserve">The WV CFSR </w:t>
      </w:r>
      <w:r w:rsidR="00A6798E" w:rsidRPr="00756A62">
        <w:rPr>
          <w:rFonts w:ascii="Calibri" w:hAnsi="Calibri" w:cs="Calibri"/>
          <w:i/>
          <w:iCs/>
          <w:highlight w:val="cyan"/>
        </w:rPr>
        <w:t>Round</w:t>
      </w:r>
      <w:r w:rsidRPr="00756A62">
        <w:rPr>
          <w:rFonts w:ascii="Calibri" w:hAnsi="Calibri" w:cs="Calibri"/>
          <w:i/>
          <w:iCs/>
          <w:highlight w:val="cyan"/>
        </w:rPr>
        <w:t xml:space="preserve"> 3 Program Improvement Plan does address these barriers in multiple ways. </w:t>
      </w:r>
      <w:r w:rsidR="005B15D0" w:rsidRPr="00756A62">
        <w:rPr>
          <w:rFonts w:ascii="Calibri" w:hAnsi="Calibri" w:cs="Calibri"/>
          <w:i/>
          <w:iCs/>
          <w:highlight w:val="cyan"/>
        </w:rPr>
        <w:t>BSS partnered</w:t>
      </w:r>
      <w:r w:rsidRPr="00756A62">
        <w:rPr>
          <w:rFonts w:ascii="Calibri" w:hAnsi="Calibri" w:cs="Calibri"/>
          <w:i/>
          <w:iCs/>
          <w:highlight w:val="cyan"/>
        </w:rPr>
        <w:t xml:space="preserve"> with the Capacity Center for States to identify service gaps and map available addiction services. Other PIP activities are designed to increase the knowledge and skill of supervisors in an effort to support staff throughout the casework process and reduce turnover, attract qualified staff, and ensure meaningful quality contacts between caseworkers and children and parents regardless of case type. Data related to PIP goal achievement will be discussed following completion of the first optional measurement period in May of 2022.</w:t>
      </w:r>
    </w:p>
    <w:p w14:paraId="339572A0" w14:textId="77777777" w:rsidR="001D3445" w:rsidRPr="00A27250" w:rsidRDefault="001D3445" w:rsidP="001D3445">
      <w:pPr>
        <w:pBdr>
          <w:top w:val="single" w:sz="4" w:space="10" w:color="000000"/>
          <w:left w:val="single" w:sz="4" w:space="0" w:color="000000"/>
          <w:bottom w:val="single" w:sz="4" w:space="7" w:color="000000"/>
          <w:right w:val="single" w:sz="4" w:space="0" w:color="000000"/>
        </w:pBdr>
        <w:spacing w:after="172" w:line="274" w:lineRule="exact"/>
        <w:jc w:val="both"/>
        <w:textAlignment w:val="baseline"/>
        <w:rPr>
          <w:rFonts w:ascii="Calibri" w:eastAsia="Arial" w:hAnsi="Calibri" w:cs="Calibri"/>
          <w:b/>
          <w:color w:val="365F91"/>
        </w:rPr>
      </w:pPr>
      <w:r w:rsidRPr="00A27250">
        <w:rPr>
          <w:rFonts w:ascii="Calibri" w:eastAsia="Arial" w:hAnsi="Calibri" w:cs="Calibri"/>
          <w:b/>
          <w:color w:val="365F91"/>
        </w:rPr>
        <w:t xml:space="preserve">Well-Being Outcome 2: Children receive appropriate services to meet their </w:t>
      </w:r>
      <w:r w:rsidRPr="00A27250">
        <w:rPr>
          <w:rFonts w:ascii="Calibri" w:eastAsia="Arial" w:hAnsi="Calibri" w:cs="Calibri"/>
          <w:b/>
          <w:color w:val="365F91"/>
        </w:rPr>
        <w:br/>
        <w:t>educational needs.</w:t>
      </w:r>
    </w:p>
    <w:p w14:paraId="075B234B" w14:textId="77777777" w:rsidR="001D3445" w:rsidRPr="00A27250" w:rsidRDefault="001D3445" w:rsidP="00645E13">
      <w:pPr>
        <w:spacing w:before="2" w:after="0" w:line="274" w:lineRule="exact"/>
        <w:jc w:val="both"/>
        <w:textAlignment w:val="baseline"/>
        <w:rPr>
          <w:rFonts w:ascii="Calibri" w:eastAsia="Arial" w:hAnsi="Calibri" w:cs="Calibri"/>
          <w:b/>
          <w:color w:val="365F91"/>
        </w:rPr>
      </w:pPr>
      <w:r w:rsidRPr="00A27250">
        <w:rPr>
          <w:rFonts w:ascii="Calibri" w:eastAsia="Arial" w:hAnsi="Calibri" w:cs="Calibri"/>
          <w:b/>
          <w:color w:val="365F91"/>
        </w:rPr>
        <w:t>Educational Needs of the Child (Item 16)</w:t>
      </w:r>
    </w:p>
    <w:p w14:paraId="4E65AC71" w14:textId="3C4234B5" w:rsidR="001D3445" w:rsidRPr="00A27250" w:rsidRDefault="001D3445" w:rsidP="00645E13">
      <w:pPr>
        <w:spacing w:before="237" w:after="0" w:line="254" w:lineRule="exact"/>
        <w:jc w:val="both"/>
        <w:textAlignment w:val="baseline"/>
        <w:rPr>
          <w:rFonts w:ascii="Calibri" w:eastAsia="Arial" w:hAnsi="Calibri" w:cs="Calibri"/>
          <w:b/>
          <w:color w:val="000000"/>
        </w:rPr>
      </w:pPr>
      <w:r w:rsidRPr="00A27250">
        <w:rPr>
          <w:rFonts w:ascii="Calibri" w:eastAsia="Arial" w:hAnsi="Calibri" w:cs="Calibri"/>
          <w:b/>
          <w:color w:val="000000"/>
        </w:rPr>
        <w:t xml:space="preserve">Purpose of Assessment: </w:t>
      </w:r>
      <w:r w:rsidRPr="00A27250">
        <w:rPr>
          <w:rFonts w:ascii="Calibri" w:eastAsia="Arial" w:hAnsi="Calibri" w:cs="Calibri"/>
          <w:color w:val="000000"/>
        </w:rPr>
        <w:t xml:space="preserve">To assess whether, during the period under review, </w:t>
      </w:r>
      <w:r w:rsidR="005B15D0">
        <w:rPr>
          <w:rFonts w:ascii="Calibri" w:eastAsia="Arial" w:hAnsi="Calibri" w:cs="Calibri"/>
          <w:color w:val="000000"/>
        </w:rPr>
        <w:t>BSS</w:t>
      </w:r>
      <w:r w:rsidRPr="00A27250">
        <w:rPr>
          <w:rFonts w:ascii="Calibri" w:eastAsia="Arial" w:hAnsi="Calibri" w:cs="Calibri"/>
          <w:color w:val="000000"/>
        </w:rPr>
        <w:t xml:space="preserve"> made concerted efforts to assess children’s educational needs at the initial contact with the child (if the case was opened during the period under review) or on an ongoing basis (if the case was opened before the period under review), and whether identified needs were appropriately addressed in case planning and case management activities.</w:t>
      </w:r>
    </w:p>
    <w:p w14:paraId="2D954DBC" w14:textId="77777777" w:rsidR="001D3445" w:rsidRPr="00A27250" w:rsidRDefault="001D3445" w:rsidP="00645E13">
      <w:pPr>
        <w:spacing w:before="238" w:after="0" w:line="252" w:lineRule="exact"/>
        <w:jc w:val="both"/>
        <w:textAlignment w:val="baseline"/>
        <w:rPr>
          <w:rFonts w:ascii="Calibri" w:eastAsia="Arial" w:hAnsi="Calibri" w:cs="Calibri"/>
          <w:b/>
          <w:color w:val="4F81BC"/>
        </w:rPr>
      </w:pPr>
      <w:r w:rsidRPr="00A27250">
        <w:rPr>
          <w:rFonts w:ascii="Calibri" w:eastAsia="Arial" w:hAnsi="Calibri" w:cs="Calibri"/>
          <w:b/>
          <w:color w:val="4F81BC"/>
        </w:rPr>
        <w:t>Strength Rating Defined</w:t>
      </w:r>
    </w:p>
    <w:p w14:paraId="53D3E13D" w14:textId="77777777" w:rsidR="001D3445" w:rsidRPr="00A27250" w:rsidRDefault="001D3445" w:rsidP="00645E13">
      <w:pPr>
        <w:spacing w:before="242" w:after="0" w:line="252" w:lineRule="exact"/>
        <w:jc w:val="both"/>
        <w:textAlignment w:val="baseline"/>
        <w:rPr>
          <w:rFonts w:ascii="Calibri" w:eastAsia="Arial" w:hAnsi="Calibri" w:cs="Calibri"/>
          <w:color w:val="000000"/>
        </w:rPr>
      </w:pPr>
      <w:r w:rsidRPr="00A27250">
        <w:rPr>
          <w:rFonts w:ascii="Calibri" w:eastAsia="Arial" w:hAnsi="Calibri" w:cs="Calibri"/>
          <w:color w:val="000000"/>
        </w:rPr>
        <w:lastRenderedPageBreak/>
        <w:t>Concerted efforts were made during the period under review to assess the children’s educational needs initially (if the case was opened during the period under review) or on an ongoing basis and to provide appropriate services to address needs.</w:t>
      </w:r>
    </w:p>
    <w:p w14:paraId="0274C6FE" w14:textId="77777777" w:rsidR="001D3445" w:rsidRPr="00A27250" w:rsidRDefault="001D3445" w:rsidP="00645E13">
      <w:pPr>
        <w:spacing w:before="243" w:after="0" w:line="252" w:lineRule="exact"/>
        <w:jc w:val="both"/>
        <w:textAlignment w:val="baseline"/>
        <w:rPr>
          <w:rFonts w:ascii="Calibri" w:eastAsia="Arial" w:hAnsi="Calibri" w:cs="Calibri"/>
          <w:b/>
          <w:color w:val="4F81BC"/>
        </w:rPr>
      </w:pPr>
      <w:r w:rsidRPr="00A27250">
        <w:rPr>
          <w:rFonts w:ascii="Calibri" w:eastAsia="Arial" w:hAnsi="Calibri" w:cs="Calibri"/>
          <w:b/>
          <w:color w:val="4F81BC"/>
        </w:rPr>
        <w:t>Concerted Efforts Required and/or Special Considerations in Rating</w:t>
      </w:r>
    </w:p>
    <w:p w14:paraId="5502ABFB" w14:textId="5EAC803C" w:rsidR="001D3445" w:rsidRPr="00A27250" w:rsidRDefault="001D3445" w:rsidP="00645E13">
      <w:pPr>
        <w:spacing w:before="242" w:after="0" w:line="252" w:lineRule="exact"/>
        <w:jc w:val="both"/>
        <w:textAlignment w:val="baseline"/>
        <w:rPr>
          <w:rFonts w:ascii="Calibri" w:eastAsia="Arial" w:hAnsi="Calibri" w:cs="Calibri"/>
          <w:color w:val="000000"/>
        </w:rPr>
      </w:pPr>
      <w:r w:rsidRPr="00A27250">
        <w:rPr>
          <w:rFonts w:ascii="Calibri" w:eastAsia="Arial" w:hAnsi="Calibri" w:cs="Calibri"/>
          <w:color w:val="000000"/>
        </w:rPr>
        <w:t xml:space="preserve">In-home cases are only applicable for this item if </w:t>
      </w:r>
      <w:r w:rsidR="005A17FE">
        <w:rPr>
          <w:rFonts w:ascii="Calibri" w:eastAsia="Arial" w:hAnsi="Calibri" w:cs="Calibri"/>
          <w:color w:val="000000"/>
        </w:rPr>
        <w:t>1)</w:t>
      </w:r>
      <w:r w:rsidRPr="00A27250">
        <w:rPr>
          <w:rFonts w:ascii="Calibri" w:eastAsia="Arial" w:hAnsi="Calibri" w:cs="Calibri"/>
          <w:color w:val="000000"/>
        </w:rPr>
        <w:t xml:space="preserve"> educational issues are relevant to the reason for the agency’s involvement with the family</w:t>
      </w:r>
      <w:r w:rsidR="001B0C74">
        <w:rPr>
          <w:rFonts w:ascii="Calibri" w:eastAsia="Arial" w:hAnsi="Calibri" w:cs="Calibri"/>
          <w:color w:val="000000"/>
        </w:rPr>
        <w:t>,</w:t>
      </w:r>
      <w:r w:rsidRPr="00A27250">
        <w:rPr>
          <w:rFonts w:ascii="Calibri" w:eastAsia="Arial" w:hAnsi="Calibri" w:cs="Calibri"/>
          <w:color w:val="000000"/>
        </w:rPr>
        <w:t xml:space="preserve"> and/or 2) it is reasonable to expect that the agency would address educational issues given the circumstances of the case.</w:t>
      </w:r>
    </w:p>
    <w:p w14:paraId="628C8E61" w14:textId="77777777" w:rsidR="001D3445" w:rsidRPr="00A27250" w:rsidRDefault="001D3445" w:rsidP="00645E13">
      <w:pPr>
        <w:spacing w:before="240" w:after="0" w:line="254" w:lineRule="exact"/>
        <w:jc w:val="both"/>
        <w:textAlignment w:val="baseline"/>
        <w:rPr>
          <w:rFonts w:ascii="Calibri" w:eastAsia="Arial" w:hAnsi="Calibri" w:cs="Calibri"/>
          <w:color w:val="000000"/>
        </w:rPr>
      </w:pPr>
      <w:r w:rsidRPr="00A27250">
        <w:rPr>
          <w:rFonts w:ascii="Calibri" w:eastAsia="Arial" w:hAnsi="Calibri" w:cs="Calibri"/>
          <w:color w:val="000000"/>
        </w:rPr>
        <w:t>The focus of this item is on agency efforts, even if those efforts were not fully successful due to factors beyond the agency’s control.</w:t>
      </w:r>
    </w:p>
    <w:p w14:paraId="453F1A0C" w14:textId="77777777" w:rsidR="001D3445" w:rsidRPr="00A27250" w:rsidRDefault="001D3445" w:rsidP="00645E13">
      <w:pPr>
        <w:spacing w:before="239" w:after="0" w:line="251" w:lineRule="exact"/>
        <w:jc w:val="both"/>
        <w:textAlignment w:val="baseline"/>
        <w:rPr>
          <w:rFonts w:ascii="Calibri" w:eastAsia="Arial" w:hAnsi="Calibri" w:cs="Calibri"/>
          <w:color w:val="000000"/>
        </w:rPr>
      </w:pPr>
      <w:r w:rsidRPr="00A27250">
        <w:rPr>
          <w:rFonts w:ascii="Calibri" w:eastAsia="Arial" w:hAnsi="Calibri" w:cs="Calibri"/>
          <w:color w:val="000000"/>
        </w:rPr>
        <w:t>Concerted efforts to assess needs may include:</w:t>
      </w:r>
    </w:p>
    <w:p w14:paraId="20D70D09" w14:textId="77777777" w:rsidR="001D3445" w:rsidRPr="00A27250" w:rsidRDefault="001D3445" w:rsidP="00586CEF">
      <w:pPr>
        <w:numPr>
          <w:ilvl w:val="0"/>
          <w:numId w:val="9"/>
        </w:numPr>
        <w:tabs>
          <w:tab w:val="left" w:pos="1260"/>
        </w:tabs>
        <w:spacing w:before="0" w:beforeAutospacing="0" w:after="0" w:afterAutospacing="0"/>
        <w:jc w:val="both"/>
        <w:textAlignment w:val="baseline"/>
        <w:rPr>
          <w:rFonts w:ascii="Calibri" w:eastAsia="Arial" w:hAnsi="Calibri" w:cs="Calibri"/>
          <w:color w:val="000000"/>
        </w:rPr>
      </w:pPr>
      <w:r w:rsidRPr="00A27250">
        <w:rPr>
          <w:rFonts w:ascii="Calibri" w:eastAsia="Arial" w:hAnsi="Calibri" w:cs="Calibri"/>
          <w:color w:val="000000"/>
        </w:rPr>
        <w:t>Having an educational assessment conducted by the school</w:t>
      </w:r>
    </w:p>
    <w:p w14:paraId="751BE177" w14:textId="1AC06FFD" w:rsidR="001D3445" w:rsidRDefault="001D3445" w:rsidP="00586CEF">
      <w:pPr>
        <w:numPr>
          <w:ilvl w:val="0"/>
          <w:numId w:val="9"/>
        </w:numPr>
        <w:tabs>
          <w:tab w:val="left" w:pos="1260"/>
        </w:tabs>
        <w:spacing w:before="0" w:beforeAutospacing="0" w:after="0" w:afterAutospacing="0"/>
        <w:jc w:val="both"/>
        <w:textAlignment w:val="baseline"/>
        <w:rPr>
          <w:rFonts w:ascii="Calibri" w:eastAsia="Arial" w:hAnsi="Calibri" w:cs="Calibri"/>
          <w:color w:val="000000"/>
        </w:rPr>
      </w:pPr>
      <w:r w:rsidRPr="00A27250">
        <w:rPr>
          <w:rFonts w:ascii="Calibri" w:eastAsia="Arial" w:hAnsi="Calibri" w:cs="Calibri"/>
          <w:color w:val="000000"/>
        </w:rPr>
        <w:t>Conducting an informal assessment based on interviews with the child, parents/caretakers, and/or foster parents</w:t>
      </w:r>
    </w:p>
    <w:p w14:paraId="719F8DBE" w14:textId="77777777" w:rsidR="00333A8C" w:rsidRPr="00A27250" w:rsidRDefault="00333A8C" w:rsidP="00645E13">
      <w:pPr>
        <w:tabs>
          <w:tab w:val="left" w:pos="1260"/>
        </w:tabs>
        <w:spacing w:before="0" w:beforeAutospacing="0" w:after="0" w:afterAutospacing="0"/>
        <w:jc w:val="both"/>
        <w:textAlignment w:val="baseline"/>
        <w:rPr>
          <w:rFonts w:ascii="Calibri" w:eastAsia="Arial" w:hAnsi="Calibri" w:cs="Calibri"/>
          <w:color w:val="000000"/>
        </w:rPr>
      </w:pPr>
    </w:p>
    <w:p w14:paraId="49A59235" w14:textId="77777777" w:rsidR="001D3445" w:rsidRPr="00A27250" w:rsidRDefault="001D3445" w:rsidP="00645E13">
      <w:pPr>
        <w:spacing w:before="0" w:beforeAutospacing="0" w:after="0"/>
        <w:jc w:val="both"/>
        <w:textAlignment w:val="baseline"/>
        <w:rPr>
          <w:rFonts w:ascii="Calibri" w:eastAsia="Arial" w:hAnsi="Calibri" w:cs="Calibri"/>
          <w:color w:val="000000"/>
        </w:rPr>
      </w:pPr>
      <w:r w:rsidRPr="00A27250">
        <w:rPr>
          <w:rFonts w:ascii="Calibri" w:eastAsia="Arial" w:hAnsi="Calibri" w:cs="Calibri"/>
          <w:color w:val="000000"/>
        </w:rPr>
        <w:t>Concerted efforts to provide services may include:</w:t>
      </w:r>
    </w:p>
    <w:p w14:paraId="6FE6DE62" w14:textId="77777777" w:rsidR="001D3445" w:rsidRPr="00A27250" w:rsidRDefault="001D3445" w:rsidP="00586CEF">
      <w:pPr>
        <w:numPr>
          <w:ilvl w:val="0"/>
          <w:numId w:val="9"/>
        </w:numPr>
        <w:tabs>
          <w:tab w:val="left" w:pos="1260"/>
        </w:tabs>
        <w:spacing w:before="0" w:beforeAutospacing="0" w:after="181" w:afterAutospacing="0"/>
        <w:jc w:val="both"/>
        <w:textAlignment w:val="baseline"/>
        <w:rPr>
          <w:rFonts w:ascii="Calibri" w:eastAsia="Arial" w:hAnsi="Calibri" w:cs="Calibri"/>
          <w:color w:val="000000"/>
        </w:rPr>
      </w:pPr>
      <w:r w:rsidRPr="00A27250">
        <w:rPr>
          <w:rFonts w:ascii="Calibri" w:eastAsia="Arial" w:hAnsi="Calibri" w:cs="Calibri"/>
          <w:color w:val="000000"/>
        </w:rPr>
        <w:t>Advocating for services on behalf of the child (by the caseworker and/or foster parents)</w:t>
      </w:r>
    </w:p>
    <w:p w14:paraId="7C67DF4E" w14:textId="63BBB798" w:rsidR="001D3445" w:rsidRPr="00A27250" w:rsidRDefault="001D3445" w:rsidP="001D3445">
      <w:pPr>
        <w:jc w:val="both"/>
        <w:rPr>
          <w:rFonts w:ascii="Calibri" w:hAnsi="Calibri" w:cs="Calibri"/>
        </w:rPr>
      </w:pPr>
      <w:r w:rsidRPr="00A27250">
        <w:rPr>
          <w:rFonts w:ascii="Calibri" w:hAnsi="Calibri" w:cs="Calibri"/>
          <w:noProof/>
        </w:rPr>
        <w:drawing>
          <wp:inline distT="0" distB="0" distL="0" distR="0" wp14:anchorId="1FAF8432" wp14:editId="38F3E290">
            <wp:extent cx="5708650" cy="2266950"/>
            <wp:effectExtent l="0" t="0" r="6350" b="0"/>
            <wp:docPr id="770" name="Chart 7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sidRPr="00A27250">
        <w:rPr>
          <w:rFonts w:ascii="Calibri" w:hAnsi="Calibri" w:cs="Calibri"/>
        </w:rPr>
        <w:t>Source: DPQI Case Review Data</w:t>
      </w:r>
    </w:p>
    <w:p w14:paraId="37EEBDF4" w14:textId="63950FDB" w:rsidR="001D3445" w:rsidRPr="00A27250" w:rsidRDefault="001D3445" w:rsidP="001D3445">
      <w:pPr>
        <w:jc w:val="both"/>
        <w:rPr>
          <w:rFonts w:ascii="Calibri" w:hAnsi="Calibri" w:cs="Calibri"/>
        </w:rPr>
      </w:pPr>
      <w:r w:rsidRPr="00A27250">
        <w:rPr>
          <w:rFonts w:ascii="Calibri" w:hAnsi="Calibri" w:cs="Calibri"/>
        </w:rPr>
        <w:t xml:space="preserve">Well-Being Outcome 2 is measured by performance on Item 16 on the 2016 Federal CFSR Onsite Review Instrument. </w:t>
      </w:r>
      <w:r w:rsidR="00327653">
        <w:rPr>
          <w:rFonts w:ascii="Calibri" w:hAnsi="Calibri" w:cs="Calibri"/>
        </w:rPr>
        <w:t>FFY</w:t>
      </w:r>
      <w:r w:rsidRPr="00A27250">
        <w:rPr>
          <w:rFonts w:ascii="Calibri" w:hAnsi="Calibri" w:cs="Calibri"/>
        </w:rPr>
        <w:t xml:space="preserve"> 2018 case review data indicates Well-Being Outcome 2 was substantially achieved in 76.54% of the cases reviewed. Case reviews are reflective of practice that occurred 12 months prior to the date of the review.  </w:t>
      </w:r>
    </w:p>
    <w:p w14:paraId="560661F9" w14:textId="77777777" w:rsidR="004D791B" w:rsidRDefault="001D3445" w:rsidP="00BB4125">
      <w:pPr>
        <w:jc w:val="both"/>
        <w:rPr>
          <w:rFonts w:ascii="Calibri" w:hAnsi="Calibri" w:cs="Calibri"/>
        </w:rPr>
      </w:pPr>
      <w:r w:rsidRPr="00A27250">
        <w:rPr>
          <w:rFonts w:ascii="Calibri" w:hAnsi="Calibri" w:cs="Calibri"/>
        </w:rPr>
        <w:lastRenderedPageBreak/>
        <w:t xml:space="preserve">When examined over the prior CFSP time period of FFY 2015-FFY 2018, Well-Being Outcome 2 data indicated a general upward trend. Caseworkers are doing better at identifying </w:t>
      </w:r>
      <w:r w:rsidR="00563A7F">
        <w:rPr>
          <w:rFonts w:ascii="Calibri" w:hAnsi="Calibri" w:cs="Calibri"/>
        </w:rPr>
        <w:t xml:space="preserve">the </w:t>
      </w:r>
      <w:r w:rsidRPr="00A27250">
        <w:rPr>
          <w:rFonts w:ascii="Calibri" w:hAnsi="Calibri" w:cs="Calibri"/>
        </w:rPr>
        <w:t xml:space="preserve">educational needs of children and ensuring such needs are met through service provision. Case reviews indicate the Safe </w:t>
      </w:r>
      <w:r w:rsidR="000B22BB" w:rsidRPr="00A27250">
        <w:rPr>
          <w:rFonts w:ascii="Calibri" w:hAnsi="Calibri" w:cs="Calibri"/>
        </w:rPr>
        <w:t>a</w:t>
      </w:r>
      <w:r w:rsidRPr="00A27250">
        <w:rPr>
          <w:rFonts w:ascii="Calibri" w:hAnsi="Calibri" w:cs="Calibri"/>
        </w:rPr>
        <w:t>t Home West Virginia program has had a positive impact on this outcome. The WV PIP does not directly address WB 3, however</w:t>
      </w:r>
      <w:r w:rsidR="00460129">
        <w:rPr>
          <w:rFonts w:ascii="Calibri" w:hAnsi="Calibri" w:cs="Calibri"/>
        </w:rPr>
        <w:t>,</w:t>
      </w:r>
      <w:r w:rsidRPr="00A27250">
        <w:rPr>
          <w:rFonts w:ascii="Calibri" w:hAnsi="Calibri" w:cs="Calibri"/>
        </w:rPr>
        <w:t xml:space="preserve"> many of the strategies within the PIP should positively impact the outcome.</w:t>
      </w:r>
    </w:p>
    <w:p w14:paraId="6995FE44" w14:textId="0B5EFC6C" w:rsidR="001D5567" w:rsidRPr="004D791B" w:rsidRDefault="001D5567" w:rsidP="00BB4125">
      <w:pPr>
        <w:jc w:val="both"/>
        <w:rPr>
          <w:rFonts w:ascii="Calibri" w:hAnsi="Calibri" w:cs="Calibri"/>
        </w:rPr>
      </w:pPr>
      <w:r w:rsidRPr="008C376A">
        <w:rPr>
          <w:rFonts w:ascii="Calibri" w:hAnsi="Calibri" w:cs="Calibri"/>
          <w:b/>
          <w:bCs/>
          <w:i/>
          <w:iCs/>
        </w:rPr>
        <w:t>Update 2022:</w:t>
      </w:r>
    </w:p>
    <w:p w14:paraId="09159777" w14:textId="77777777" w:rsidR="001D5567" w:rsidRPr="008C376A" w:rsidRDefault="001D5567" w:rsidP="001D5567">
      <w:pPr>
        <w:spacing w:before="0" w:beforeAutospacing="0" w:after="0" w:afterAutospacing="0" w:line="360" w:lineRule="auto"/>
        <w:ind w:left="14" w:right="86" w:hanging="14"/>
        <w:jc w:val="both"/>
        <w:rPr>
          <w:rFonts w:ascii="Calibri" w:eastAsia="Arial" w:hAnsi="Calibri" w:cs="Calibri"/>
          <w:i/>
          <w:iCs/>
          <w:color w:val="000000"/>
        </w:rPr>
      </w:pPr>
      <w:r w:rsidRPr="008C376A">
        <w:rPr>
          <w:rFonts w:ascii="Calibri" w:eastAsia="Arial" w:hAnsi="Calibri" w:cs="Calibri"/>
          <w:i/>
          <w:iCs/>
          <w:color w:val="000000"/>
        </w:rPr>
        <w:t>DPQI Quality Assurance Case Review Data</w:t>
      </w:r>
    </w:p>
    <w:p w14:paraId="1C605865" w14:textId="77777777" w:rsidR="001D5567" w:rsidRPr="008C376A" w:rsidRDefault="001D5567" w:rsidP="00645E13">
      <w:pPr>
        <w:spacing w:before="0" w:beforeAutospacing="0" w:after="0" w:afterAutospacing="0" w:line="360" w:lineRule="auto"/>
        <w:ind w:left="14" w:right="86" w:firstLine="706"/>
        <w:jc w:val="both"/>
        <w:rPr>
          <w:rFonts w:ascii="Calibri" w:eastAsia="Arial" w:hAnsi="Calibri" w:cs="Calibri"/>
          <w:i/>
          <w:iCs/>
          <w:color w:val="000000"/>
        </w:rPr>
      </w:pPr>
      <w:r w:rsidRPr="008C376A">
        <w:rPr>
          <w:rFonts w:ascii="Calibri" w:eastAsia="Arial" w:hAnsi="Calibri" w:cs="Calibri"/>
          <w:i/>
          <w:iCs/>
          <w:color w:val="000000"/>
        </w:rPr>
        <w:t>FFY 2019: 73.49%</w:t>
      </w:r>
    </w:p>
    <w:p w14:paraId="372BDBF4" w14:textId="77777777" w:rsidR="001D5567" w:rsidRPr="008C376A" w:rsidRDefault="001D5567" w:rsidP="00645E13">
      <w:pPr>
        <w:spacing w:before="0" w:beforeAutospacing="0" w:after="0" w:afterAutospacing="0" w:line="360" w:lineRule="auto"/>
        <w:ind w:left="14" w:right="86" w:firstLine="706"/>
        <w:jc w:val="both"/>
        <w:rPr>
          <w:rFonts w:ascii="Calibri" w:eastAsia="Arial" w:hAnsi="Calibri" w:cs="Calibri"/>
          <w:i/>
          <w:iCs/>
          <w:color w:val="000000"/>
        </w:rPr>
      </w:pPr>
      <w:r w:rsidRPr="008C376A">
        <w:rPr>
          <w:rFonts w:ascii="Calibri" w:eastAsia="Arial" w:hAnsi="Calibri" w:cs="Calibri"/>
          <w:i/>
          <w:iCs/>
          <w:color w:val="000000"/>
        </w:rPr>
        <w:t>FFY 2020: 69.12%</w:t>
      </w:r>
    </w:p>
    <w:p w14:paraId="28A20180" w14:textId="77777777" w:rsidR="001D5567" w:rsidRPr="008C376A" w:rsidRDefault="001D5567" w:rsidP="001D5567">
      <w:pPr>
        <w:jc w:val="both"/>
        <w:rPr>
          <w:rFonts w:ascii="Calibri" w:hAnsi="Calibri" w:cs="Calibri"/>
          <w:i/>
          <w:iCs/>
        </w:rPr>
      </w:pPr>
      <w:r w:rsidRPr="008C376A">
        <w:rPr>
          <w:rFonts w:ascii="Calibri" w:hAnsi="Calibri" w:cs="Calibri"/>
          <w:i/>
          <w:iCs/>
          <w:noProof/>
        </w:rPr>
        <w:drawing>
          <wp:inline distT="0" distB="0" distL="0" distR="0" wp14:anchorId="320B7DAD" wp14:editId="77C8EB95">
            <wp:extent cx="5708650" cy="2266950"/>
            <wp:effectExtent l="0" t="0" r="6350" b="0"/>
            <wp:docPr id="863" name="Chart 8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6A204784" w14:textId="77777777" w:rsidR="001D5567" w:rsidRPr="008C376A" w:rsidRDefault="001D5567" w:rsidP="001D5567">
      <w:pPr>
        <w:jc w:val="both"/>
        <w:rPr>
          <w:rFonts w:ascii="Calibri" w:hAnsi="Calibri" w:cs="Calibri"/>
          <w:i/>
          <w:iCs/>
        </w:rPr>
      </w:pPr>
      <w:r w:rsidRPr="008C376A">
        <w:rPr>
          <w:rFonts w:ascii="Calibri" w:hAnsi="Calibri" w:cs="Calibri"/>
          <w:i/>
          <w:iCs/>
        </w:rPr>
        <w:t>Source: DPQI Case Review Data</w:t>
      </w:r>
    </w:p>
    <w:p w14:paraId="73647FBF" w14:textId="2FA11BAF" w:rsidR="001D5567" w:rsidRPr="008C376A" w:rsidRDefault="001D5567" w:rsidP="001D5567">
      <w:pPr>
        <w:jc w:val="both"/>
        <w:rPr>
          <w:rFonts w:ascii="Calibri" w:hAnsi="Calibri" w:cs="Calibri"/>
          <w:i/>
          <w:iCs/>
        </w:rPr>
      </w:pPr>
      <w:r w:rsidRPr="008C376A">
        <w:rPr>
          <w:rFonts w:ascii="Calibri" w:hAnsi="Calibri" w:cs="Calibri"/>
          <w:i/>
          <w:iCs/>
        </w:rPr>
        <w:t xml:space="preserve">Well-Being Outcome 2 is measured by performance on Item 16-educational needs of the child on the 2016 Federal CFSR Onsite Review Instrument. DPQI social services case reviews indicate Well-Being Outcome 2 was substantially achieved in 69.12% of the cases reviewed. </w:t>
      </w:r>
      <w:r w:rsidR="00327653">
        <w:rPr>
          <w:rFonts w:ascii="Calibri" w:hAnsi="Calibri" w:cs="Calibri"/>
          <w:i/>
          <w:iCs/>
        </w:rPr>
        <w:t>FFY</w:t>
      </w:r>
      <w:r w:rsidRPr="008C376A">
        <w:rPr>
          <w:rFonts w:ascii="Calibri" w:hAnsi="Calibri" w:cs="Calibri"/>
          <w:i/>
          <w:iCs/>
        </w:rPr>
        <w:t xml:space="preserve"> 2019 case review data indicates Well-Being Outcome 2 was substantially achieved in 73.49% of the cases reviewed. This is a decrease of 4.375% when the two FFYs are compared. This is the second FFY in which a decrease in this outcome has been observed. Case reviews are reflective of practice that occurred 12 months prior to the date of the review. </w:t>
      </w:r>
    </w:p>
    <w:p w14:paraId="01B8E372" w14:textId="52AFDAB2" w:rsidR="00BB4125" w:rsidRDefault="001D5567" w:rsidP="001D3445">
      <w:pPr>
        <w:jc w:val="both"/>
        <w:rPr>
          <w:rFonts w:ascii="Calibri" w:hAnsi="Calibri" w:cs="Calibri"/>
          <w:i/>
          <w:iCs/>
        </w:rPr>
      </w:pPr>
      <w:r w:rsidRPr="008C376A">
        <w:rPr>
          <w:rFonts w:ascii="Calibri" w:hAnsi="Calibri" w:cs="Calibri"/>
          <w:i/>
          <w:iCs/>
        </w:rPr>
        <w:t>A 29.55% difference was found between placement cases (79.55% Strength) and non-placement cases (50% Strength). This can be linked back to the inadequate frequency and quality of caseworker contact with families involved in non-placement cases. The WV PIP does not directly address Well-Being 3, however many of the strategies within the PIP should positively impact the outcome.</w:t>
      </w:r>
    </w:p>
    <w:p w14:paraId="7B9A42FA" w14:textId="77777777" w:rsidR="00A70D2D" w:rsidRPr="00756A62" w:rsidRDefault="00A70D2D" w:rsidP="00A70D2D">
      <w:pPr>
        <w:jc w:val="both"/>
        <w:rPr>
          <w:rFonts w:ascii="Calibri" w:hAnsi="Calibri" w:cs="Calibri"/>
          <w:b/>
          <w:bCs/>
          <w:i/>
          <w:iCs/>
          <w:highlight w:val="cyan"/>
        </w:rPr>
      </w:pPr>
      <w:r w:rsidRPr="00756A62">
        <w:rPr>
          <w:rFonts w:ascii="Calibri" w:hAnsi="Calibri" w:cs="Calibri"/>
          <w:b/>
          <w:bCs/>
          <w:i/>
          <w:iCs/>
          <w:highlight w:val="cyan"/>
        </w:rPr>
        <w:lastRenderedPageBreak/>
        <w:t>Update 2023:</w:t>
      </w:r>
    </w:p>
    <w:p w14:paraId="680866FB" w14:textId="77777777" w:rsidR="00A70D2D" w:rsidRPr="00756A62" w:rsidRDefault="00A70D2D" w:rsidP="00A70D2D">
      <w:pPr>
        <w:spacing w:before="0" w:beforeAutospacing="0" w:after="0" w:afterAutospacing="0" w:line="360" w:lineRule="auto"/>
        <w:ind w:left="14" w:right="86" w:hanging="14"/>
        <w:jc w:val="both"/>
        <w:rPr>
          <w:rFonts w:ascii="Calibri" w:eastAsia="Arial" w:hAnsi="Calibri" w:cs="Calibri"/>
          <w:i/>
          <w:iCs/>
          <w:color w:val="000000"/>
          <w:highlight w:val="cyan"/>
        </w:rPr>
      </w:pPr>
      <w:r w:rsidRPr="00756A62">
        <w:rPr>
          <w:rFonts w:ascii="Calibri" w:eastAsia="Arial" w:hAnsi="Calibri" w:cs="Calibri"/>
          <w:i/>
          <w:iCs/>
          <w:color w:val="000000"/>
          <w:highlight w:val="cyan"/>
        </w:rPr>
        <w:t>DPQI Quality Assurance Case Review Data</w:t>
      </w:r>
    </w:p>
    <w:p w14:paraId="25639642" w14:textId="77777777" w:rsidR="00A70D2D" w:rsidRPr="00756A62" w:rsidRDefault="00A70D2D" w:rsidP="00645E13">
      <w:pPr>
        <w:spacing w:before="0" w:beforeAutospacing="0" w:after="0" w:afterAutospacing="0" w:line="360" w:lineRule="auto"/>
        <w:ind w:left="14" w:right="86" w:firstLine="706"/>
        <w:jc w:val="both"/>
        <w:rPr>
          <w:rFonts w:ascii="Calibri" w:eastAsia="Arial" w:hAnsi="Calibri" w:cs="Calibri"/>
          <w:i/>
          <w:iCs/>
          <w:color w:val="000000"/>
          <w:highlight w:val="cyan"/>
        </w:rPr>
      </w:pPr>
      <w:r w:rsidRPr="00756A62">
        <w:rPr>
          <w:rFonts w:ascii="Calibri" w:eastAsia="Arial" w:hAnsi="Calibri" w:cs="Calibri"/>
          <w:i/>
          <w:iCs/>
          <w:color w:val="000000"/>
          <w:highlight w:val="cyan"/>
        </w:rPr>
        <w:t>FFY 2020: 69.12%</w:t>
      </w:r>
    </w:p>
    <w:p w14:paraId="78882B1A" w14:textId="77777777" w:rsidR="00A70D2D" w:rsidRPr="00756A62" w:rsidRDefault="00A70D2D" w:rsidP="00645E13">
      <w:pPr>
        <w:spacing w:before="0" w:beforeAutospacing="0" w:after="0" w:afterAutospacing="0" w:line="360" w:lineRule="auto"/>
        <w:ind w:left="14" w:right="86" w:firstLine="706"/>
        <w:jc w:val="both"/>
        <w:rPr>
          <w:rFonts w:ascii="Calibri" w:eastAsia="Arial" w:hAnsi="Calibri" w:cs="Calibri"/>
          <w:i/>
          <w:iCs/>
          <w:color w:val="000000"/>
          <w:highlight w:val="cyan"/>
        </w:rPr>
      </w:pPr>
      <w:r w:rsidRPr="00756A62">
        <w:rPr>
          <w:rFonts w:ascii="Calibri" w:eastAsia="Arial" w:hAnsi="Calibri" w:cs="Calibri"/>
          <w:i/>
          <w:iCs/>
          <w:color w:val="000000"/>
          <w:highlight w:val="cyan"/>
        </w:rPr>
        <w:t>FFY 2021: 75%</w:t>
      </w:r>
    </w:p>
    <w:p w14:paraId="1AEA8F71" w14:textId="77777777" w:rsidR="00A70D2D" w:rsidRPr="00756A62" w:rsidRDefault="00A70D2D" w:rsidP="00A70D2D">
      <w:pPr>
        <w:jc w:val="both"/>
        <w:rPr>
          <w:rFonts w:ascii="Calibri" w:hAnsi="Calibri" w:cs="Calibri"/>
          <w:i/>
          <w:iCs/>
          <w:highlight w:val="cyan"/>
        </w:rPr>
      </w:pPr>
      <w:r w:rsidRPr="00756A62">
        <w:rPr>
          <w:rFonts w:ascii="Calibri" w:hAnsi="Calibri" w:cs="Calibri"/>
          <w:i/>
          <w:iCs/>
          <w:noProof/>
          <w:highlight w:val="cyan"/>
        </w:rPr>
        <w:drawing>
          <wp:inline distT="0" distB="0" distL="0" distR="0" wp14:anchorId="2AAED990" wp14:editId="7202B5BA">
            <wp:extent cx="5923722" cy="2266950"/>
            <wp:effectExtent l="0" t="0" r="1270" b="0"/>
            <wp:docPr id="888" name="Chart 8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338D936E" w14:textId="77777777" w:rsidR="00A70D2D" w:rsidRPr="00756A62" w:rsidRDefault="00A70D2D" w:rsidP="00A70D2D">
      <w:pPr>
        <w:jc w:val="both"/>
        <w:rPr>
          <w:rFonts w:ascii="Calibri" w:hAnsi="Calibri" w:cs="Calibri"/>
          <w:i/>
          <w:iCs/>
          <w:highlight w:val="cyan"/>
        </w:rPr>
      </w:pPr>
      <w:r w:rsidRPr="00756A62">
        <w:rPr>
          <w:rFonts w:ascii="Calibri" w:hAnsi="Calibri" w:cs="Calibri"/>
          <w:i/>
          <w:iCs/>
          <w:highlight w:val="cyan"/>
        </w:rPr>
        <w:t>Source: DPQI Case Review Data</w:t>
      </w:r>
    </w:p>
    <w:p w14:paraId="595DB156" w14:textId="3F65BB80" w:rsidR="00A70D2D" w:rsidRPr="00756A62" w:rsidRDefault="00A70D2D" w:rsidP="00A70D2D">
      <w:pPr>
        <w:jc w:val="both"/>
        <w:rPr>
          <w:rFonts w:ascii="Calibri" w:hAnsi="Calibri" w:cs="Calibri"/>
          <w:i/>
          <w:iCs/>
          <w:highlight w:val="cyan"/>
        </w:rPr>
      </w:pPr>
      <w:r w:rsidRPr="00756A62">
        <w:rPr>
          <w:rFonts w:ascii="Calibri" w:hAnsi="Calibri" w:cs="Calibri"/>
          <w:i/>
          <w:iCs/>
          <w:highlight w:val="cyan"/>
        </w:rPr>
        <w:t xml:space="preserve">Well-Being Outcome 2 is measured by performance on Item 16-educational needs of the child on the 2016 Federal CFSR Onsite Review Instrument. DPQI social services case reviews conducted between October 2020 and September 2021 (FFY 2021) indicate Well-Being Outcome 2 was substantially achieved in 75% of the cases reviewed. </w:t>
      </w:r>
      <w:r w:rsidR="00327653" w:rsidRPr="00756A62">
        <w:rPr>
          <w:rFonts w:ascii="Calibri" w:hAnsi="Calibri" w:cs="Calibri"/>
          <w:i/>
          <w:iCs/>
          <w:highlight w:val="cyan"/>
        </w:rPr>
        <w:t>FFY</w:t>
      </w:r>
      <w:r w:rsidRPr="00756A62">
        <w:rPr>
          <w:rFonts w:ascii="Calibri" w:hAnsi="Calibri" w:cs="Calibri"/>
          <w:i/>
          <w:iCs/>
          <w:highlight w:val="cyan"/>
        </w:rPr>
        <w:t xml:space="preserve"> 2020 (Oct. 2019-Sept. 2020) case review data indicates Well-Being Outcome 2 was substantially achieved in 69.12% of the cases reviewed. Case reviews are reflective of practice that occurred 12 months prior to the date of the review. </w:t>
      </w:r>
    </w:p>
    <w:p w14:paraId="1A3C9176" w14:textId="3CD6F95D" w:rsidR="00A70D2D" w:rsidRPr="006A27D7" w:rsidRDefault="00A70D2D" w:rsidP="001D3445">
      <w:pPr>
        <w:jc w:val="both"/>
        <w:rPr>
          <w:rFonts w:ascii="Calibri" w:hAnsi="Calibri" w:cs="Calibri"/>
          <w:i/>
          <w:iCs/>
        </w:rPr>
      </w:pPr>
      <w:r w:rsidRPr="00756A62">
        <w:rPr>
          <w:rFonts w:ascii="Calibri" w:hAnsi="Calibri" w:cs="Calibri"/>
          <w:i/>
          <w:iCs/>
          <w:highlight w:val="cyan"/>
        </w:rPr>
        <w:t>A 17.31% difference was found in strength ratings between placement cases (80.95% Strength) and non-placement cases (63.64 Strength). Although the disparity between the case types is less than it was last year (29.55%), the significant amount of difference in strength ratings remains concerning. This can be linked back to the inadequate frequency and quality of caseworker contact with families involved in non-placement cases. The WV PIP does not directly address Outcome Well-Being 3, however many of the strategies within the PIP should positively impact the outcome.</w:t>
      </w:r>
    </w:p>
    <w:p w14:paraId="0103A4C6" w14:textId="77777777" w:rsidR="001D3445" w:rsidRPr="00A27250" w:rsidRDefault="001D3445" w:rsidP="001D3445">
      <w:pPr>
        <w:pBdr>
          <w:top w:val="single" w:sz="4" w:space="9" w:color="000000"/>
          <w:left w:val="single" w:sz="4" w:space="0" w:color="000000"/>
          <w:bottom w:val="single" w:sz="4" w:space="7" w:color="000000"/>
          <w:right w:val="single" w:sz="4" w:space="0" w:color="000000"/>
        </w:pBdr>
        <w:spacing w:after="162" w:line="274" w:lineRule="exact"/>
        <w:jc w:val="both"/>
        <w:textAlignment w:val="baseline"/>
        <w:rPr>
          <w:rFonts w:ascii="Calibri" w:eastAsia="Arial" w:hAnsi="Calibri" w:cs="Calibri"/>
          <w:b/>
          <w:color w:val="365F91"/>
        </w:rPr>
      </w:pPr>
      <w:r w:rsidRPr="00A27250">
        <w:rPr>
          <w:rFonts w:ascii="Calibri" w:eastAsia="Arial" w:hAnsi="Calibri" w:cs="Calibri"/>
          <w:b/>
          <w:color w:val="365F91"/>
        </w:rPr>
        <w:t xml:space="preserve">Well-Being Outcome 3: Children receive adequate services to meet their physical </w:t>
      </w:r>
      <w:r w:rsidRPr="00A27250">
        <w:rPr>
          <w:rFonts w:ascii="Calibri" w:eastAsia="Arial" w:hAnsi="Calibri" w:cs="Calibri"/>
          <w:b/>
          <w:color w:val="365F91"/>
        </w:rPr>
        <w:br/>
        <w:t>and mental health needs.</w:t>
      </w:r>
    </w:p>
    <w:p w14:paraId="03D4ED44" w14:textId="77777777" w:rsidR="001D3445" w:rsidRPr="00A27250" w:rsidRDefault="001D3445" w:rsidP="00BF2B17">
      <w:pPr>
        <w:spacing w:before="2" w:after="0" w:line="274" w:lineRule="exact"/>
        <w:jc w:val="both"/>
        <w:textAlignment w:val="baseline"/>
        <w:rPr>
          <w:rFonts w:ascii="Calibri" w:eastAsia="Arial" w:hAnsi="Calibri" w:cs="Calibri"/>
          <w:b/>
          <w:color w:val="365F91"/>
        </w:rPr>
      </w:pPr>
      <w:r w:rsidRPr="00A27250">
        <w:rPr>
          <w:rFonts w:ascii="Calibri" w:eastAsia="Arial" w:hAnsi="Calibri" w:cs="Calibri"/>
          <w:b/>
          <w:color w:val="365F91"/>
        </w:rPr>
        <w:lastRenderedPageBreak/>
        <w:t>Physical Health of the Child (Item 17)</w:t>
      </w:r>
    </w:p>
    <w:p w14:paraId="1A9EF910" w14:textId="77777777" w:rsidR="001D3445" w:rsidRPr="00A27250" w:rsidRDefault="001D3445" w:rsidP="00BF2B17">
      <w:pPr>
        <w:spacing w:after="0"/>
        <w:jc w:val="both"/>
        <w:textAlignment w:val="baseline"/>
        <w:rPr>
          <w:rFonts w:ascii="Calibri" w:eastAsia="Arial" w:hAnsi="Calibri" w:cs="Calibri"/>
          <w:color w:val="000000"/>
        </w:rPr>
      </w:pPr>
      <w:r w:rsidRPr="00A27250">
        <w:rPr>
          <w:rFonts w:ascii="Calibri" w:eastAsia="Arial" w:hAnsi="Calibri" w:cs="Calibri"/>
          <w:b/>
          <w:color w:val="000000"/>
        </w:rPr>
        <w:t xml:space="preserve">Purpose of Assessment: </w:t>
      </w:r>
      <w:r w:rsidRPr="00A27250">
        <w:rPr>
          <w:rFonts w:ascii="Calibri" w:eastAsia="Arial" w:hAnsi="Calibri" w:cs="Calibri"/>
          <w:color w:val="000000"/>
        </w:rPr>
        <w:t>To determine whether, during the period under review, the agency addressed the physical health needs of the children, including dental health needs.</w:t>
      </w:r>
    </w:p>
    <w:p w14:paraId="5FC591FE" w14:textId="3F5107A1" w:rsidR="001D3445" w:rsidRPr="00A27250" w:rsidRDefault="001D3445" w:rsidP="00645E13">
      <w:pPr>
        <w:keepNext/>
        <w:jc w:val="both"/>
        <w:textAlignment w:val="baseline"/>
        <w:rPr>
          <w:rFonts w:ascii="Calibri" w:eastAsia="Arial" w:hAnsi="Calibri" w:cs="Calibri"/>
          <w:b/>
          <w:color w:val="4F81BC"/>
        </w:rPr>
      </w:pPr>
      <w:r w:rsidRPr="00A27250">
        <w:rPr>
          <w:rFonts w:ascii="Calibri" w:eastAsia="Arial" w:hAnsi="Calibri" w:cs="Calibri"/>
          <w:b/>
          <w:color w:val="4F81BC"/>
        </w:rPr>
        <w:t>Strength Rating Defined</w:t>
      </w:r>
    </w:p>
    <w:p w14:paraId="397E9A2B" w14:textId="77777777" w:rsidR="001D3445" w:rsidRPr="00A27250" w:rsidRDefault="001D3445" w:rsidP="00645E13">
      <w:pPr>
        <w:keepNext/>
        <w:jc w:val="both"/>
        <w:textAlignment w:val="baseline"/>
        <w:rPr>
          <w:rFonts w:ascii="Calibri" w:eastAsia="Arial" w:hAnsi="Calibri" w:cs="Calibri"/>
          <w:color w:val="000000"/>
        </w:rPr>
      </w:pPr>
      <w:r w:rsidRPr="00A27250">
        <w:rPr>
          <w:rFonts w:ascii="Calibri" w:eastAsia="Arial" w:hAnsi="Calibri" w:cs="Calibri"/>
          <w:color w:val="000000"/>
        </w:rPr>
        <w:t>During the period under review, the children’s physical health and dental needs were accurately assessed initially (if the case was opened during the period under review) and on an ongoing basis, and any needed services were provided.</w:t>
      </w:r>
    </w:p>
    <w:p w14:paraId="48ED27F5" w14:textId="77777777" w:rsidR="001D3445" w:rsidRPr="00A27250" w:rsidRDefault="001D3445" w:rsidP="00BF2B17">
      <w:pPr>
        <w:spacing w:after="0"/>
        <w:jc w:val="both"/>
        <w:textAlignment w:val="baseline"/>
        <w:rPr>
          <w:rFonts w:ascii="Calibri" w:eastAsia="Arial" w:hAnsi="Calibri" w:cs="Calibri"/>
          <w:color w:val="000000"/>
        </w:rPr>
      </w:pPr>
      <w:r w:rsidRPr="00A27250">
        <w:rPr>
          <w:rFonts w:ascii="Calibri" w:eastAsia="Arial" w:hAnsi="Calibri" w:cs="Calibri"/>
          <w:color w:val="000000"/>
        </w:rPr>
        <w:t>In addition, for foster care cases, if the child was prescribed medication for physical health issues, the agency provided appropriate oversight for appropriate use and monitoring of medications.</w:t>
      </w:r>
    </w:p>
    <w:p w14:paraId="4D22AEA8" w14:textId="77777777" w:rsidR="001D3445" w:rsidRPr="00A27250" w:rsidRDefault="001D3445" w:rsidP="00BF2B17">
      <w:pPr>
        <w:spacing w:before="240" w:after="0" w:line="252" w:lineRule="exact"/>
        <w:jc w:val="both"/>
        <w:textAlignment w:val="baseline"/>
        <w:rPr>
          <w:rFonts w:ascii="Calibri" w:eastAsia="Arial" w:hAnsi="Calibri" w:cs="Calibri"/>
          <w:b/>
          <w:color w:val="4F81BC"/>
        </w:rPr>
      </w:pPr>
      <w:r w:rsidRPr="00A27250">
        <w:rPr>
          <w:rFonts w:ascii="Calibri" w:eastAsia="Arial" w:hAnsi="Calibri" w:cs="Calibri"/>
          <w:b/>
          <w:color w:val="4F81BC"/>
        </w:rPr>
        <w:t>Concerted Efforts Required and/or Special Considerations in Rating</w:t>
      </w:r>
    </w:p>
    <w:p w14:paraId="1887B4B7" w14:textId="2D8E263B" w:rsidR="001D3445" w:rsidRPr="00A27250" w:rsidRDefault="001D3445" w:rsidP="00BF2B17">
      <w:pPr>
        <w:spacing w:before="237" w:after="0" w:line="253" w:lineRule="exact"/>
        <w:jc w:val="both"/>
        <w:textAlignment w:val="baseline"/>
        <w:rPr>
          <w:rFonts w:ascii="Calibri" w:eastAsia="Arial" w:hAnsi="Calibri" w:cs="Calibri"/>
          <w:color w:val="000000"/>
        </w:rPr>
      </w:pPr>
      <w:r w:rsidRPr="00A27250">
        <w:rPr>
          <w:rFonts w:ascii="Calibri" w:eastAsia="Arial" w:hAnsi="Calibri" w:cs="Calibri"/>
          <w:color w:val="000000"/>
        </w:rPr>
        <w:t>In-home cases are only applicable for this item if 1) physical health issues were relevant to the reason for the agency’s involvement with the family, and/or 2) it is reasonable to expect that the agency would address physical health issues given the circumstances of the case.</w:t>
      </w:r>
    </w:p>
    <w:p w14:paraId="2BAF811A" w14:textId="18575DDE" w:rsidR="001D3445" w:rsidRPr="00BF2B17" w:rsidRDefault="001D3445" w:rsidP="001D3445">
      <w:pPr>
        <w:jc w:val="both"/>
        <w:rPr>
          <w:rFonts w:ascii="Calibri" w:hAnsi="Calibri" w:cs="Calibri"/>
        </w:rPr>
      </w:pPr>
      <w:r w:rsidRPr="00A27250">
        <w:rPr>
          <w:rFonts w:ascii="Calibri" w:hAnsi="Calibri" w:cs="Calibri"/>
          <w:noProof/>
        </w:rPr>
        <w:drawing>
          <wp:inline distT="0" distB="0" distL="0" distR="0" wp14:anchorId="670E7C2E" wp14:editId="6D02917C">
            <wp:extent cx="5971430" cy="2266950"/>
            <wp:effectExtent l="0" t="0" r="10795" b="0"/>
            <wp:docPr id="772" name="Chart 7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Pr="002D3EAE">
        <w:rPr>
          <w:rFonts w:ascii="Calibri" w:hAnsi="Calibri" w:cs="Calibri"/>
        </w:rPr>
        <w:t>Source: DPQI Case Review Data</w:t>
      </w:r>
    </w:p>
    <w:p w14:paraId="6B53C7F2" w14:textId="49C8FADE" w:rsidR="001D5567" w:rsidRPr="008C376A" w:rsidRDefault="001D5567" w:rsidP="001D3445">
      <w:pPr>
        <w:jc w:val="both"/>
        <w:rPr>
          <w:rFonts w:ascii="Calibri" w:hAnsi="Calibri" w:cs="Calibri"/>
          <w:b/>
          <w:bCs/>
          <w:i/>
          <w:iCs/>
        </w:rPr>
      </w:pPr>
      <w:r w:rsidRPr="008C376A">
        <w:rPr>
          <w:rFonts w:ascii="Calibri" w:hAnsi="Calibri" w:cs="Calibri"/>
          <w:b/>
          <w:bCs/>
          <w:i/>
          <w:iCs/>
        </w:rPr>
        <w:t>Update 2022:</w:t>
      </w:r>
    </w:p>
    <w:p w14:paraId="35FEA118" w14:textId="77777777" w:rsidR="001D5567" w:rsidRPr="008C376A" w:rsidRDefault="001D5567" w:rsidP="001D5567">
      <w:pPr>
        <w:spacing w:before="0" w:beforeAutospacing="0" w:after="0" w:afterAutospacing="0" w:line="360" w:lineRule="auto"/>
        <w:ind w:left="14" w:right="86" w:hanging="14"/>
        <w:jc w:val="both"/>
        <w:rPr>
          <w:rFonts w:ascii="Calibri" w:eastAsia="Arial" w:hAnsi="Calibri" w:cs="Calibri"/>
          <w:i/>
          <w:iCs/>
          <w:color w:val="000000"/>
        </w:rPr>
      </w:pPr>
      <w:r w:rsidRPr="008C376A">
        <w:rPr>
          <w:rFonts w:ascii="Calibri" w:eastAsia="Arial" w:hAnsi="Calibri" w:cs="Calibri"/>
          <w:i/>
          <w:iCs/>
          <w:color w:val="000000"/>
        </w:rPr>
        <w:t>DPQI Quality Assurance Case Review Data</w:t>
      </w:r>
    </w:p>
    <w:p w14:paraId="0476DFAD" w14:textId="77777777" w:rsidR="001D5567" w:rsidRPr="008C376A" w:rsidRDefault="001D5567" w:rsidP="00645E13">
      <w:pPr>
        <w:spacing w:before="0" w:beforeAutospacing="0" w:after="0" w:afterAutospacing="0" w:line="360" w:lineRule="auto"/>
        <w:ind w:left="14" w:right="86" w:firstLine="706"/>
        <w:jc w:val="both"/>
        <w:rPr>
          <w:rFonts w:ascii="Calibri" w:eastAsia="Arial" w:hAnsi="Calibri" w:cs="Calibri"/>
          <w:i/>
          <w:iCs/>
          <w:color w:val="000000"/>
        </w:rPr>
      </w:pPr>
      <w:r w:rsidRPr="008C376A">
        <w:rPr>
          <w:rFonts w:ascii="Calibri" w:eastAsia="Arial" w:hAnsi="Calibri" w:cs="Calibri"/>
          <w:i/>
          <w:iCs/>
          <w:color w:val="000000"/>
        </w:rPr>
        <w:t>FFY 2019: 82.05%</w:t>
      </w:r>
    </w:p>
    <w:p w14:paraId="5F6FAE09" w14:textId="77777777" w:rsidR="001D5567" w:rsidRPr="008C376A" w:rsidRDefault="001D5567" w:rsidP="00645E13">
      <w:pPr>
        <w:spacing w:before="0" w:beforeAutospacing="0" w:after="0" w:afterAutospacing="0" w:line="360" w:lineRule="auto"/>
        <w:ind w:left="14" w:right="86" w:firstLine="706"/>
        <w:jc w:val="both"/>
        <w:rPr>
          <w:rFonts w:ascii="Calibri" w:eastAsia="Arial" w:hAnsi="Calibri" w:cs="Calibri"/>
          <w:i/>
          <w:iCs/>
          <w:color w:val="000000"/>
        </w:rPr>
      </w:pPr>
      <w:r w:rsidRPr="008C376A">
        <w:rPr>
          <w:rFonts w:ascii="Calibri" w:eastAsia="Arial" w:hAnsi="Calibri" w:cs="Calibri"/>
          <w:i/>
          <w:iCs/>
          <w:color w:val="000000"/>
        </w:rPr>
        <w:t>FFY 2020: 76.32%</w:t>
      </w:r>
    </w:p>
    <w:p w14:paraId="43523668" w14:textId="4C967D24" w:rsidR="001D5567" w:rsidRPr="008C376A" w:rsidRDefault="001D5567" w:rsidP="001D5567">
      <w:pPr>
        <w:jc w:val="both"/>
        <w:rPr>
          <w:rFonts w:ascii="Calibri" w:hAnsi="Calibri" w:cs="Calibri"/>
          <w:i/>
          <w:iCs/>
        </w:rPr>
      </w:pPr>
      <w:r w:rsidRPr="008C376A">
        <w:rPr>
          <w:rFonts w:ascii="Calibri" w:hAnsi="Calibri" w:cs="Calibri"/>
          <w:i/>
          <w:iCs/>
          <w:noProof/>
        </w:rPr>
        <w:lastRenderedPageBreak/>
        <w:drawing>
          <wp:inline distT="0" distB="0" distL="0" distR="0" wp14:anchorId="04E7583B" wp14:editId="4F377496">
            <wp:extent cx="5931673" cy="2266950"/>
            <wp:effectExtent l="0" t="0" r="12065" b="0"/>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rsidRPr="008C376A">
        <w:rPr>
          <w:rFonts w:ascii="Calibri" w:hAnsi="Calibri" w:cs="Calibri"/>
          <w:i/>
          <w:iCs/>
        </w:rPr>
        <w:t>Source: DPQI Case Review Data</w:t>
      </w:r>
    </w:p>
    <w:p w14:paraId="3E4CEB65" w14:textId="05D24ECD" w:rsidR="001D5567" w:rsidRDefault="001D5567" w:rsidP="001D3445">
      <w:pPr>
        <w:jc w:val="both"/>
        <w:rPr>
          <w:rFonts w:ascii="Calibri" w:hAnsi="Calibri" w:cs="Calibri"/>
          <w:i/>
          <w:iCs/>
        </w:rPr>
      </w:pPr>
      <w:r w:rsidRPr="008C376A">
        <w:rPr>
          <w:rFonts w:ascii="Calibri" w:hAnsi="Calibri" w:cs="Calibri"/>
          <w:i/>
          <w:iCs/>
        </w:rPr>
        <w:t>DPQI social services case reviews continued to find that children in placement are more likely to have their physical health needs assessed and receive appropriate services to address identified needs than children involved in non-placement cases. The item ratings indicate a 79.1% Strength for placement cases and a 55.56% Strength for non-placement cases.</w:t>
      </w:r>
      <w:r w:rsidRPr="006A27D7">
        <w:rPr>
          <w:rFonts w:ascii="Calibri" w:hAnsi="Calibri" w:cs="Calibri"/>
          <w:i/>
          <w:iCs/>
        </w:rPr>
        <w:t xml:space="preserve"> </w:t>
      </w:r>
    </w:p>
    <w:p w14:paraId="3915EAE6" w14:textId="77777777" w:rsidR="008279EF" w:rsidRPr="00756A62" w:rsidRDefault="008279EF" w:rsidP="008279EF">
      <w:pPr>
        <w:jc w:val="both"/>
        <w:rPr>
          <w:rFonts w:ascii="Calibri" w:hAnsi="Calibri" w:cs="Calibri"/>
          <w:b/>
          <w:bCs/>
          <w:i/>
          <w:iCs/>
          <w:highlight w:val="cyan"/>
        </w:rPr>
      </w:pPr>
      <w:r w:rsidRPr="00756A62">
        <w:rPr>
          <w:rFonts w:ascii="Calibri" w:hAnsi="Calibri" w:cs="Calibri"/>
          <w:b/>
          <w:bCs/>
          <w:i/>
          <w:iCs/>
          <w:highlight w:val="cyan"/>
        </w:rPr>
        <w:t>Update 2023:</w:t>
      </w:r>
    </w:p>
    <w:p w14:paraId="18E14F20" w14:textId="77777777" w:rsidR="008279EF" w:rsidRPr="00756A62" w:rsidRDefault="008279EF" w:rsidP="008279EF">
      <w:pPr>
        <w:spacing w:before="0" w:beforeAutospacing="0" w:after="0" w:afterAutospacing="0" w:line="360" w:lineRule="auto"/>
        <w:ind w:left="14" w:right="86" w:hanging="14"/>
        <w:jc w:val="both"/>
        <w:rPr>
          <w:rFonts w:ascii="Calibri" w:eastAsia="Arial" w:hAnsi="Calibri" w:cs="Calibri"/>
          <w:i/>
          <w:iCs/>
          <w:color w:val="000000"/>
          <w:highlight w:val="cyan"/>
        </w:rPr>
      </w:pPr>
      <w:r w:rsidRPr="00756A62">
        <w:rPr>
          <w:rFonts w:ascii="Calibri" w:eastAsia="Arial" w:hAnsi="Calibri" w:cs="Calibri"/>
          <w:i/>
          <w:iCs/>
          <w:color w:val="000000"/>
          <w:highlight w:val="cyan"/>
        </w:rPr>
        <w:t>DPQI Quality Assurance Case Review Data</w:t>
      </w:r>
    </w:p>
    <w:p w14:paraId="16A542BD" w14:textId="77777777" w:rsidR="008279EF" w:rsidRPr="00756A62" w:rsidRDefault="008279EF" w:rsidP="00645E13">
      <w:pPr>
        <w:spacing w:before="0" w:beforeAutospacing="0" w:after="0" w:afterAutospacing="0" w:line="360" w:lineRule="auto"/>
        <w:ind w:left="14" w:right="86" w:firstLine="706"/>
        <w:jc w:val="both"/>
        <w:rPr>
          <w:rFonts w:ascii="Calibri" w:eastAsia="Arial" w:hAnsi="Calibri" w:cs="Calibri"/>
          <w:i/>
          <w:iCs/>
          <w:color w:val="000000"/>
          <w:highlight w:val="cyan"/>
        </w:rPr>
      </w:pPr>
      <w:r w:rsidRPr="00756A62">
        <w:rPr>
          <w:rFonts w:ascii="Calibri" w:eastAsia="Arial" w:hAnsi="Calibri" w:cs="Calibri"/>
          <w:i/>
          <w:iCs/>
          <w:color w:val="000000"/>
          <w:highlight w:val="cyan"/>
        </w:rPr>
        <w:t>FFY 2020: 76.32%</w:t>
      </w:r>
    </w:p>
    <w:p w14:paraId="5CFE0468" w14:textId="77777777" w:rsidR="008279EF" w:rsidRPr="00756A62" w:rsidRDefault="008279EF" w:rsidP="00645E13">
      <w:pPr>
        <w:spacing w:before="0" w:beforeAutospacing="0" w:after="0" w:afterAutospacing="0" w:line="360" w:lineRule="auto"/>
        <w:ind w:left="14" w:right="86" w:firstLine="706"/>
        <w:jc w:val="both"/>
        <w:rPr>
          <w:rFonts w:ascii="Calibri" w:eastAsia="Arial" w:hAnsi="Calibri" w:cs="Calibri"/>
          <w:i/>
          <w:iCs/>
          <w:color w:val="000000"/>
          <w:highlight w:val="cyan"/>
        </w:rPr>
      </w:pPr>
      <w:r w:rsidRPr="00756A62">
        <w:rPr>
          <w:rFonts w:ascii="Calibri" w:eastAsia="Arial" w:hAnsi="Calibri" w:cs="Calibri"/>
          <w:i/>
          <w:iCs/>
          <w:color w:val="000000"/>
          <w:highlight w:val="cyan"/>
        </w:rPr>
        <w:t>FFY 2021: 78.67%</w:t>
      </w:r>
    </w:p>
    <w:p w14:paraId="17FBE905" w14:textId="77777777" w:rsidR="008279EF" w:rsidRPr="00756A62" w:rsidRDefault="008279EF" w:rsidP="00645E13">
      <w:pPr>
        <w:spacing w:before="0" w:beforeAutospacing="0" w:after="0" w:afterAutospacing="0"/>
        <w:jc w:val="both"/>
        <w:rPr>
          <w:rFonts w:ascii="Calibri" w:hAnsi="Calibri" w:cs="Calibri"/>
          <w:i/>
          <w:iCs/>
          <w:highlight w:val="cyan"/>
        </w:rPr>
      </w:pPr>
      <w:r w:rsidRPr="00756A62">
        <w:rPr>
          <w:rFonts w:ascii="Calibri" w:hAnsi="Calibri" w:cs="Calibri"/>
          <w:i/>
          <w:iCs/>
          <w:noProof/>
          <w:highlight w:val="cyan"/>
        </w:rPr>
        <w:drawing>
          <wp:anchor distT="0" distB="0" distL="114300" distR="114300" simplePos="0" relativeHeight="251634688" behindDoc="0" locked="0" layoutInCell="1" allowOverlap="1" wp14:anchorId="1570744F" wp14:editId="1D806FDE">
            <wp:simplePos x="0" y="0"/>
            <wp:positionH relativeFrom="column">
              <wp:posOffset>-1491</wp:posOffset>
            </wp:positionH>
            <wp:positionV relativeFrom="paragraph">
              <wp:posOffset>180533</wp:posOffset>
            </wp:positionV>
            <wp:extent cx="5971430" cy="2266950"/>
            <wp:effectExtent l="0" t="0" r="0" b="0"/>
            <wp:wrapTopAndBottom/>
            <wp:docPr id="889" name="Chart 8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14:sizeRelH relativeFrom="page">
              <wp14:pctWidth>0</wp14:pctWidth>
            </wp14:sizeRelH>
            <wp14:sizeRelV relativeFrom="page">
              <wp14:pctHeight>0</wp14:pctHeight>
            </wp14:sizeRelV>
          </wp:anchor>
        </w:drawing>
      </w:r>
    </w:p>
    <w:p w14:paraId="3627131F" w14:textId="77777777" w:rsidR="008279EF" w:rsidRPr="00756A62" w:rsidRDefault="008279EF" w:rsidP="00645E13">
      <w:pPr>
        <w:spacing w:before="0" w:beforeAutospacing="0" w:after="0" w:afterAutospacing="0"/>
        <w:jc w:val="both"/>
        <w:rPr>
          <w:rFonts w:ascii="Calibri" w:hAnsi="Calibri" w:cs="Calibri"/>
          <w:i/>
          <w:iCs/>
          <w:highlight w:val="cyan"/>
        </w:rPr>
      </w:pPr>
      <w:r w:rsidRPr="00756A62">
        <w:rPr>
          <w:rFonts w:ascii="Calibri" w:hAnsi="Calibri" w:cs="Calibri"/>
          <w:i/>
          <w:iCs/>
          <w:highlight w:val="cyan"/>
        </w:rPr>
        <w:t>Source: DPQI Case Review Data</w:t>
      </w:r>
    </w:p>
    <w:p w14:paraId="14156FD8" w14:textId="77777777" w:rsidR="008279EF" w:rsidRPr="008279EF" w:rsidRDefault="008279EF" w:rsidP="008279EF">
      <w:pPr>
        <w:jc w:val="both"/>
        <w:rPr>
          <w:rFonts w:ascii="Calibri" w:hAnsi="Calibri" w:cs="Calibri"/>
          <w:i/>
          <w:iCs/>
        </w:rPr>
      </w:pPr>
      <w:r w:rsidRPr="00756A62">
        <w:rPr>
          <w:rFonts w:ascii="Calibri" w:hAnsi="Calibri" w:cs="Calibri"/>
          <w:i/>
          <w:iCs/>
          <w:highlight w:val="cyan"/>
        </w:rPr>
        <w:lastRenderedPageBreak/>
        <w:t xml:space="preserve">As indicated in previous years, DPQI social services case reviews find that children in placement are more likely to have their physical health needs assessed and receive appropriate services to address identified needs than children involved in non-placement cases. While strength ratings were observed to have increased in both case types, the item ratings indicate an 81.54% Strength for placement cases (79.1% in FFY 2020) and a 60% Strength for non-placement cases (55.56 in FFY 2020), non-placement cases continue to perform at a lower level. </w:t>
      </w:r>
      <w:r w:rsidRPr="008279EF">
        <w:rPr>
          <w:rFonts w:ascii="Calibri" w:hAnsi="Calibri" w:cs="Calibri"/>
          <w:i/>
          <w:iCs/>
        </w:rPr>
        <w:t xml:space="preserve"> </w:t>
      </w:r>
    </w:p>
    <w:p w14:paraId="06F87C72" w14:textId="77777777" w:rsidR="001D3445" w:rsidRPr="00A27250" w:rsidRDefault="001D3445" w:rsidP="00BF2B17">
      <w:pPr>
        <w:spacing w:before="246" w:after="0" w:line="275" w:lineRule="exact"/>
        <w:jc w:val="both"/>
        <w:textAlignment w:val="baseline"/>
        <w:rPr>
          <w:rFonts w:ascii="Calibri" w:eastAsia="Arial" w:hAnsi="Calibri" w:cs="Calibri"/>
          <w:b/>
          <w:color w:val="365F91"/>
        </w:rPr>
      </w:pPr>
      <w:r w:rsidRPr="00A27250">
        <w:rPr>
          <w:rFonts w:ascii="Calibri" w:eastAsia="Arial" w:hAnsi="Calibri" w:cs="Calibri"/>
          <w:b/>
          <w:color w:val="365F91"/>
        </w:rPr>
        <w:t>Mental/Behavioral Health of the Child (Item 18)</w:t>
      </w:r>
    </w:p>
    <w:p w14:paraId="05CAC529" w14:textId="77777777" w:rsidR="001D3445" w:rsidRPr="00A27250" w:rsidRDefault="001D3445" w:rsidP="00BF2B17">
      <w:pPr>
        <w:spacing w:before="235" w:after="0" w:line="253" w:lineRule="exact"/>
        <w:jc w:val="both"/>
        <w:textAlignment w:val="baseline"/>
        <w:rPr>
          <w:rFonts w:ascii="Calibri" w:eastAsia="Arial" w:hAnsi="Calibri" w:cs="Calibri"/>
          <w:b/>
          <w:color w:val="000000"/>
        </w:rPr>
      </w:pPr>
      <w:r w:rsidRPr="00A27250">
        <w:rPr>
          <w:rFonts w:ascii="Calibri" w:eastAsia="Arial" w:hAnsi="Calibri" w:cs="Calibri"/>
          <w:b/>
          <w:color w:val="000000"/>
        </w:rPr>
        <w:t xml:space="preserve">Purpose of Assessment: </w:t>
      </w:r>
      <w:r w:rsidRPr="00A27250">
        <w:rPr>
          <w:rFonts w:ascii="Calibri" w:eastAsia="Arial" w:hAnsi="Calibri" w:cs="Calibri"/>
          <w:color w:val="000000"/>
        </w:rPr>
        <w:t>To determine whether, during the period under review, the agency addressed the mental/behavioral health needs of the children.</w:t>
      </w:r>
    </w:p>
    <w:p w14:paraId="4EFA5BA8" w14:textId="77777777" w:rsidR="001D3445" w:rsidRPr="00A27250" w:rsidRDefault="001D3445" w:rsidP="00BF2B17">
      <w:pPr>
        <w:spacing w:before="245" w:after="0" w:line="252" w:lineRule="exact"/>
        <w:jc w:val="both"/>
        <w:textAlignment w:val="baseline"/>
        <w:rPr>
          <w:rFonts w:ascii="Calibri" w:eastAsia="Arial" w:hAnsi="Calibri" w:cs="Calibri"/>
          <w:b/>
          <w:color w:val="4F81BC"/>
        </w:rPr>
      </w:pPr>
      <w:r w:rsidRPr="00A27250">
        <w:rPr>
          <w:rFonts w:ascii="Calibri" w:eastAsia="Arial" w:hAnsi="Calibri" w:cs="Calibri"/>
          <w:b/>
          <w:color w:val="4F81BC"/>
        </w:rPr>
        <w:t>Strength Rating Defined</w:t>
      </w:r>
    </w:p>
    <w:p w14:paraId="64A6C4AF" w14:textId="64EDE305" w:rsidR="00740640" w:rsidRDefault="001D3445" w:rsidP="000A5A1B">
      <w:pPr>
        <w:numPr>
          <w:ilvl w:val="0"/>
          <w:numId w:val="9"/>
        </w:numPr>
        <w:tabs>
          <w:tab w:val="left" w:pos="1260"/>
        </w:tabs>
        <w:spacing w:before="0" w:beforeAutospacing="0" w:after="0" w:afterAutospacing="0"/>
        <w:jc w:val="both"/>
        <w:textAlignment w:val="baseline"/>
        <w:rPr>
          <w:rFonts w:ascii="Calibri" w:eastAsia="Arial" w:hAnsi="Calibri" w:cs="Calibri"/>
          <w:color w:val="000000"/>
        </w:rPr>
      </w:pPr>
      <w:r w:rsidRPr="00740640">
        <w:rPr>
          <w:rFonts w:ascii="Calibri" w:eastAsia="Arial" w:hAnsi="Calibri" w:cs="Calibri"/>
          <w:color w:val="000000"/>
        </w:rPr>
        <w:t>During the period under review, the children’s mental and/or behavioral health needs were accurately assessed initially (if the case was opened during the period under review) and on an ongoing basis, and any needed services were provided.</w:t>
      </w:r>
    </w:p>
    <w:p w14:paraId="5CC7B979" w14:textId="152B23EA" w:rsidR="001D3445" w:rsidRPr="00740640" w:rsidRDefault="001D3445" w:rsidP="00645E13">
      <w:pPr>
        <w:numPr>
          <w:ilvl w:val="0"/>
          <w:numId w:val="9"/>
        </w:numPr>
        <w:tabs>
          <w:tab w:val="left" w:pos="1260"/>
        </w:tabs>
        <w:spacing w:before="0" w:beforeAutospacing="0" w:after="0" w:afterAutospacing="0"/>
        <w:jc w:val="both"/>
        <w:textAlignment w:val="baseline"/>
        <w:rPr>
          <w:rFonts w:ascii="Calibri" w:eastAsia="Arial" w:hAnsi="Calibri" w:cs="Calibri"/>
          <w:color w:val="000000"/>
        </w:rPr>
      </w:pPr>
      <w:r w:rsidRPr="00740640">
        <w:rPr>
          <w:rFonts w:ascii="Calibri" w:eastAsia="Arial" w:hAnsi="Calibri" w:cs="Calibri"/>
          <w:color w:val="000000"/>
        </w:rPr>
        <w:t xml:space="preserve">In addition, for foster care cases, if the child was prescribed medication for mental health issues, the agency provided appropriate oversight for appropriate use and </w:t>
      </w:r>
      <w:r w:rsidR="001D4E44" w:rsidRPr="00740640">
        <w:rPr>
          <w:rFonts w:ascii="Calibri" w:eastAsia="Arial" w:hAnsi="Calibri" w:cs="Calibri"/>
          <w:color w:val="000000"/>
        </w:rPr>
        <w:tab/>
      </w:r>
      <w:r w:rsidRPr="00740640">
        <w:rPr>
          <w:rFonts w:ascii="Calibri" w:eastAsia="Arial" w:hAnsi="Calibri" w:cs="Calibri"/>
          <w:color w:val="000000"/>
        </w:rPr>
        <w:t>monitoring of medications.</w:t>
      </w:r>
    </w:p>
    <w:p w14:paraId="75232D7F" w14:textId="77777777" w:rsidR="001D3445" w:rsidRPr="00A27250" w:rsidRDefault="001D3445" w:rsidP="00A35ADB">
      <w:pPr>
        <w:spacing w:before="245" w:after="0" w:line="252" w:lineRule="exact"/>
        <w:jc w:val="both"/>
        <w:textAlignment w:val="baseline"/>
        <w:rPr>
          <w:rFonts w:ascii="Calibri" w:eastAsia="Arial" w:hAnsi="Calibri" w:cs="Calibri"/>
          <w:b/>
          <w:color w:val="4F81BC"/>
        </w:rPr>
      </w:pPr>
      <w:r w:rsidRPr="00A27250">
        <w:rPr>
          <w:rFonts w:ascii="Calibri" w:eastAsia="Arial" w:hAnsi="Calibri" w:cs="Calibri"/>
          <w:b/>
          <w:color w:val="4F81BC"/>
        </w:rPr>
        <w:t>Concerted Efforts Required and/or Special Considerations in Rating</w:t>
      </w:r>
    </w:p>
    <w:p w14:paraId="61955978" w14:textId="29F8F6AF" w:rsidR="001D3445" w:rsidRPr="00A27250" w:rsidRDefault="001D3445" w:rsidP="00A35ADB">
      <w:pPr>
        <w:spacing w:after="0"/>
        <w:jc w:val="both"/>
        <w:textAlignment w:val="baseline"/>
        <w:rPr>
          <w:rFonts w:ascii="Calibri" w:eastAsia="Arial" w:hAnsi="Calibri" w:cs="Calibri"/>
          <w:color w:val="000000"/>
        </w:rPr>
      </w:pPr>
      <w:r w:rsidRPr="00A27250">
        <w:rPr>
          <w:rFonts w:ascii="Calibri" w:eastAsia="Arial" w:hAnsi="Calibri" w:cs="Calibri"/>
          <w:color w:val="000000"/>
        </w:rPr>
        <w:t>In-home cases are only applicable for this item if 1) mental/behavioral health issues were relevant to the reason for the agency’s involvement with the family, and/or 2) it is reasonable to expect that the agency would address mental/behavioral health issues given the circumstances of the case.</w:t>
      </w:r>
    </w:p>
    <w:p w14:paraId="39964602" w14:textId="77777777" w:rsidR="001D3445" w:rsidRPr="00A27250" w:rsidRDefault="001D3445" w:rsidP="001D3445">
      <w:pPr>
        <w:jc w:val="both"/>
        <w:rPr>
          <w:rFonts w:ascii="Calibri" w:hAnsi="Calibri" w:cs="Calibri"/>
        </w:rPr>
      </w:pPr>
      <w:r w:rsidRPr="00A27250">
        <w:rPr>
          <w:rFonts w:ascii="Calibri" w:hAnsi="Calibri" w:cs="Calibri"/>
          <w:noProof/>
        </w:rPr>
        <w:drawing>
          <wp:inline distT="0" distB="0" distL="0" distR="0" wp14:anchorId="03C5C2D9" wp14:editId="6350552A">
            <wp:extent cx="6296025" cy="2266950"/>
            <wp:effectExtent l="0" t="0" r="9525" b="0"/>
            <wp:docPr id="774" name="Chart 7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55088667" w14:textId="77777777" w:rsidR="001D3445" w:rsidRPr="00A27250" w:rsidRDefault="001D3445" w:rsidP="001D3445">
      <w:pPr>
        <w:jc w:val="both"/>
        <w:rPr>
          <w:rFonts w:ascii="Calibri" w:hAnsi="Calibri" w:cs="Calibri"/>
        </w:rPr>
      </w:pPr>
      <w:r w:rsidRPr="00A27250">
        <w:rPr>
          <w:rFonts w:ascii="Calibri" w:hAnsi="Calibri" w:cs="Calibri"/>
        </w:rPr>
        <w:t>Source: DPQI Case Review Data</w:t>
      </w:r>
    </w:p>
    <w:p w14:paraId="431908CA" w14:textId="4F1C52FE" w:rsidR="001D3445" w:rsidRPr="00A27250" w:rsidRDefault="001D3445" w:rsidP="001D3445">
      <w:pPr>
        <w:jc w:val="both"/>
        <w:rPr>
          <w:rFonts w:ascii="Calibri" w:hAnsi="Calibri" w:cs="Calibri"/>
        </w:rPr>
      </w:pPr>
      <w:r w:rsidRPr="00A27250">
        <w:rPr>
          <w:rFonts w:ascii="Calibri" w:hAnsi="Calibri" w:cs="Calibri"/>
        </w:rPr>
        <w:lastRenderedPageBreak/>
        <w:t xml:space="preserve">Well-Being Outcome 3 is measured by performance on Items 17 and 18 on the 2016 Federal CFSR Onsite Review Instrument. </w:t>
      </w:r>
      <w:r w:rsidR="00327653">
        <w:rPr>
          <w:rFonts w:ascii="Calibri" w:hAnsi="Calibri" w:cs="Calibri"/>
        </w:rPr>
        <w:t>FFY</w:t>
      </w:r>
      <w:r w:rsidRPr="00A27250">
        <w:rPr>
          <w:rFonts w:ascii="Calibri" w:hAnsi="Calibri" w:cs="Calibri"/>
        </w:rPr>
        <w:t xml:space="preserve"> 2018 case review data indicates Well-Being Outcome 3 was substantially achieved in 67.69% of the cases reviewed, and partially achieved in 24.62% of the cases reviewed. The data reflects a 9.44% increase in the percentage of substantially achieved cases when compared to the prior FFY. Case reviews are reflective of practice that occurred 12 months prior to the date of the review. </w:t>
      </w:r>
    </w:p>
    <w:p w14:paraId="32731263" w14:textId="3F4EEB7E" w:rsidR="001D3445" w:rsidRPr="00A27250" w:rsidRDefault="001D3445" w:rsidP="001D3445">
      <w:pPr>
        <w:jc w:val="both"/>
        <w:rPr>
          <w:rFonts w:ascii="Calibri" w:hAnsi="Calibri" w:cs="Calibri"/>
        </w:rPr>
      </w:pPr>
      <w:r w:rsidRPr="00A27250">
        <w:rPr>
          <w:rFonts w:ascii="Calibri" w:hAnsi="Calibri" w:cs="Calibri"/>
        </w:rPr>
        <w:t>Children in foster care receive medical care through a statewide comprehensive managed care program known as West Virginia Health Check.  Health Check is the name of West Virginia’s Early and Periodic Screening, Diagnosis and Treatment (EPSDT) Program. This program employs Regional Program Specialists who assist families with scheduling EPSDT examinations, which include vision and oral health screenings, within three days of placement. The specialist can also link families with other needed medical services. The Regional Program Specialist helps ensure these medical assessments are completed annually and provide</w:t>
      </w:r>
      <w:r w:rsidR="002D0A06">
        <w:rPr>
          <w:rFonts w:ascii="Calibri" w:hAnsi="Calibri" w:cs="Calibri"/>
        </w:rPr>
        <w:t>s</w:t>
      </w:r>
      <w:r w:rsidRPr="00A27250">
        <w:rPr>
          <w:rFonts w:ascii="Calibri" w:hAnsi="Calibri" w:cs="Calibri"/>
        </w:rPr>
        <w:t xml:space="preserve"> the child welfare agency with copies of the completed health examinations. DPQI case reviewers find this information in the electronic case record. </w:t>
      </w:r>
    </w:p>
    <w:p w14:paraId="0395341D" w14:textId="0B3C955F" w:rsidR="001D3445" w:rsidRPr="002D3EAE" w:rsidRDefault="001D3445" w:rsidP="001D3445">
      <w:pPr>
        <w:jc w:val="both"/>
        <w:rPr>
          <w:rFonts w:ascii="Calibri" w:hAnsi="Calibri" w:cs="Calibri"/>
          <w:i/>
          <w:iCs/>
        </w:rPr>
      </w:pPr>
      <w:r w:rsidRPr="002D3EAE">
        <w:rPr>
          <w:rFonts w:ascii="Calibri" w:hAnsi="Calibri" w:cs="Calibri"/>
        </w:rPr>
        <w:t xml:space="preserve">Children in placement are more likely to have their behavioral health needs assessed and receive appropriate services to address identified needs than children involved in non-placement cases. Behavioral health assessments and services to address identified needs are provided or coordinated for children in </w:t>
      </w:r>
      <w:proofErr w:type="gramStart"/>
      <w:r w:rsidRPr="002D3EAE">
        <w:rPr>
          <w:rFonts w:ascii="Calibri" w:hAnsi="Calibri" w:cs="Calibri"/>
        </w:rPr>
        <w:t>placement by placement</w:t>
      </w:r>
      <w:proofErr w:type="gramEnd"/>
      <w:r w:rsidRPr="002D3EAE">
        <w:rPr>
          <w:rFonts w:ascii="Calibri" w:hAnsi="Calibri" w:cs="Calibri"/>
        </w:rPr>
        <w:t xml:space="preserve"> providers. The case review data indicates children in non-placement cases are less likely to have behavioral health assessments completed even when displaying overt behaviors that indicate such assessments are warranted. Barriers to children receiving behavioral health assessments and/or services </w:t>
      </w:r>
      <w:r w:rsidR="000036CF" w:rsidRPr="002D3EAE">
        <w:rPr>
          <w:rFonts w:ascii="Calibri" w:hAnsi="Calibri" w:cs="Calibri"/>
        </w:rPr>
        <w:t>are</w:t>
      </w:r>
      <w:r w:rsidRPr="002D3EAE">
        <w:rPr>
          <w:rFonts w:ascii="Calibri" w:hAnsi="Calibri" w:cs="Calibri"/>
        </w:rPr>
        <w:t xml:space="preserve"> lack of contact by agency staff with children in non-placement cases, lack of mental health providers within a district, the focus on one child and failing to assess all children in the home, and limited follow-up on behavioral health issues </w:t>
      </w:r>
      <w:r w:rsidR="00D52201">
        <w:rPr>
          <w:rFonts w:ascii="Calibri" w:hAnsi="Calibri" w:cs="Calibri"/>
        </w:rPr>
        <w:t>after reunification</w:t>
      </w:r>
      <w:r w:rsidRPr="002D3EAE">
        <w:rPr>
          <w:rFonts w:ascii="Calibri" w:hAnsi="Calibri" w:cs="Calibri"/>
        </w:rPr>
        <w:t>. The WV PIP does not directly address WB 3, however many of the strategies within the PIP should positively impact the outcome.</w:t>
      </w:r>
    </w:p>
    <w:p w14:paraId="2D2D9181" w14:textId="749411FD" w:rsidR="001D5567" w:rsidRPr="008C376A" w:rsidRDefault="001D5567" w:rsidP="0044307F">
      <w:pPr>
        <w:jc w:val="both"/>
        <w:rPr>
          <w:rFonts w:ascii="Calibri" w:hAnsi="Calibri" w:cs="Calibri"/>
          <w:b/>
          <w:bCs/>
          <w:i/>
          <w:iCs/>
        </w:rPr>
      </w:pPr>
      <w:r w:rsidRPr="008C376A">
        <w:rPr>
          <w:rFonts w:ascii="Calibri" w:hAnsi="Calibri" w:cs="Calibri"/>
          <w:b/>
          <w:bCs/>
          <w:i/>
          <w:iCs/>
        </w:rPr>
        <w:t>Update 2022:</w:t>
      </w:r>
    </w:p>
    <w:p w14:paraId="347D2639" w14:textId="77777777" w:rsidR="001D5567" w:rsidRPr="008C376A" w:rsidRDefault="001D5567" w:rsidP="001D5567">
      <w:pPr>
        <w:spacing w:before="0" w:beforeAutospacing="0" w:after="0" w:afterAutospacing="0" w:line="360" w:lineRule="auto"/>
        <w:ind w:left="14" w:right="86" w:hanging="14"/>
        <w:jc w:val="both"/>
        <w:rPr>
          <w:rFonts w:ascii="Calibri" w:eastAsia="Arial" w:hAnsi="Calibri" w:cs="Calibri"/>
          <w:i/>
          <w:iCs/>
          <w:color w:val="000000"/>
        </w:rPr>
      </w:pPr>
      <w:r w:rsidRPr="008C376A">
        <w:rPr>
          <w:rFonts w:ascii="Calibri" w:eastAsia="Arial" w:hAnsi="Calibri" w:cs="Calibri"/>
          <w:i/>
          <w:iCs/>
          <w:color w:val="000000"/>
        </w:rPr>
        <w:t>DPQI Quality Assurance Case Review Data</w:t>
      </w:r>
    </w:p>
    <w:p w14:paraId="403020F0" w14:textId="77777777" w:rsidR="001D5567" w:rsidRPr="008C376A" w:rsidRDefault="001D5567" w:rsidP="00645E13">
      <w:pPr>
        <w:spacing w:before="0" w:beforeAutospacing="0" w:after="0" w:afterAutospacing="0" w:line="360" w:lineRule="auto"/>
        <w:ind w:left="14" w:right="86" w:firstLine="706"/>
        <w:jc w:val="both"/>
        <w:rPr>
          <w:rFonts w:ascii="Calibri" w:eastAsia="Arial" w:hAnsi="Calibri" w:cs="Calibri"/>
          <w:i/>
          <w:iCs/>
          <w:color w:val="000000"/>
        </w:rPr>
      </w:pPr>
      <w:r w:rsidRPr="008C376A">
        <w:rPr>
          <w:rFonts w:ascii="Calibri" w:eastAsia="Arial" w:hAnsi="Calibri" w:cs="Calibri"/>
          <w:i/>
          <w:iCs/>
          <w:color w:val="000000"/>
        </w:rPr>
        <w:t>FFY 2019: 63.75%</w:t>
      </w:r>
    </w:p>
    <w:p w14:paraId="116C74ED" w14:textId="77777777" w:rsidR="001D5567" w:rsidRPr="008C376A" w:rsidRDefault="001D5567" w:rsidP="00645E13">
      <w:pPr>
        <w:spacing w:before="0" w:beforeAutospacing="0" w:after="0" w:afterAutospacing="0" w:line="360" w:lineRule="auto"/>
        <w:ind w:left="14" w:right="86" w:firstLine="706"/>
        <w:jc w:val="both"/>
        <w:rPr>
          <w:rFonts w:ascii="Calibri" w:eastAsia="Arial" w:hAnsi="Calibri" w:cs="Calibri"/>
          <w:i/>
          <w:iCs/>
          <w:color w:val="000000"/>
        </w:rPr>
      </w:pPr>
      <w:r w:rsidRPr="008C376A">
        <w:rPr>
          <w:rFonts w:ascii="Calibri" w:eastAsia="Arial" w:hAnsi="Calibri" w:cs="Calibri"/>
          <w:i/>
          <w:iCs/>
          <w:color w:val="000000"/>
        </w:rPr>
        <w:t>FFY 2020: 51.35%</w:t>
      </w:r>
    </w:p>
    <w:p w14:paraId="08CE647E" w14:textId="77777777" w:rsidR="001D5567" w:rsidRPr="008C376A" w:rsidRDefault="001D5567" w:rsidP="001D5567">
      <w:pPr>
        <w:jc w:val="both"/>
        <w:rPr>
          <w:rFonts w:ascii="Calibri" w:hAnsi="Calibri" w:cs="Calibri"/>
          <w:i/>
          <w:iCs/>
        </w:rPr>
      </w:pPr>
      <w:r w:rsidRPr="008C376A">
        <w:rPr>
          <w:rFonts w:ascii="Calibri" w:hAnsi="Calibri" w:cs="Calibri"/>
          <w:i/>
          <w:iCs/>
          <w:noProof/>
        </w:rPr>
        <w:lastRenderedPageBreak/>
        <w:drawing>
          <wp:inline distT="0" distB="0" distL="0" distR="0" wp14:anchorId="4819C9F6" wp14:editId="7D119658">
            <wp:extent cx="5947576" cy="2266950"/>
            <wp:effectExtent l="0" t="0" r="15240" b="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0DDE3349" w14:textId="524F747B" w:rsidR="001D5567" w:rsidRPr="008C376A" w:rsidRDefault="001D5567" w:rsidP="001D5567">
      <w:pPr>
        <w:jc w:val="both"/>
        <w:rPr>
          <w:rFonts w:ascii="Calibri" w:hAnsi="Calibri" w:cs="Calibri"/>
          <w:i/>
          <w:iCs/>
        </w:rPr>
      </w:pPr>
      <w:r w:rsidRPr="008C376A">
        <w:rPr>
          <w:rFonts w:ascii="Calibri" w:hAnsi="Calibri" w:cs="Calibri"/>
          <w:i/>
          <w:iCs/>
        </w:rPr>
        <w:t>Source: DPQI Case Review Data</w:t>
      </w:r>
    </w:p>
    <w:p w14:paraId="2062259A" w14:textId="407644D2" w:rsidR="001D5567" w:rsidRPr="008C376A" w:rsidRDefault="001D5567" w:rsidP="001D5567">
      <w:pPr>
        <w:jc w:val="both"/>
        <w:rPr>
          <w:rFonts w:ascii="Calibri" w:hAnsi="Calibri" w:cs="Calibri"/>
          <w:i/>
          <w:iCs/>
        </w:rPr>
      </w:pPr>
      <w:r w:rsidRPr="008C376A">
        <w:rPr>
          <w:rFonts w:ascii="Calibri" w:hAnsi="Calibri" w:cs="Calibri"/>
          <w:i/>
          <w:iCs/>
        </w:rPr>
        <w:t xml:space="preserve">Well-Being Outcome 3 is measured by performance on Items 17-physical health of the child and 18-mental/behavioral health of the child on the 2016 Federal CFSR Onsite Review Instrument. </w:t>
      </w:r>
      <w:r w:rsidR="00327653">
        <w:rPr>
          <w:rFonts w:ascii="Calibri" w:hAnsi="Calibri" w:cs="Calibri"/>
          <w:i/>
          <w:iCs/>
        </w:rPr>
        <w:t>FFY</w:t>
      </w:r>
      <w:r w:rsidRPr="008C376A">
        <w:rPr>
          <w:rFonts w:ascii="Calibri" w:hAnsi="Calibri" w:cs="Calibri"/>
          <w:i/>
          <w:iCs/>
        </w:rPr>
        <w:t xml:space="preserve"> 2020 case review data indicates Well-Being Outcome 3 was substantially achieved in 53.7% of the cases reviewed, and partially achieved in 14.81% of the cases reviewed. </w:t>
      </w:r>
      <w:r w:rsidR="00327653">
        <w:rPr>
          <w:rFonts w:ascii="Calibri" w:hAnsi="Calibri" w:cs="Calibri"/>
          <w:i/>
          <w:iCs/>
        </w:rPr>
        <w:t>FFY</w:t>
      </w:r>
      <w:r w:rsidRPr="008C376A">
        <w:rPr>
          <w:rFonts w:ascii="Calibri" w:hAnsi="Calibri" w:cs="Calibri"/>
          <w:i/>
          <w:iCs/>
        </w:rPr>
        <w:t xml:space="preserve"> 2019 case review data indicates Well-Being Outcome 3 was substantially achieved in 66.67% of the cases reviewed, and partially achieved in 9.65% of the cases reviewed. The data reflects a 12.97% decrease in the percentage of substantially achieved cases when compared to the prior FFY. Case reviews are reflective of practice that occurred 12 months prior to the date of the review. </w:t>
      </w:r>
    </w:p>
    <w:p w14:paraId="7049539E" w14:textId="763E7E94" w:rsidR="001D5567" w:rsidRDefault="001D5567" w:rsidP="001D5567">
      <w:pPr>
        <w:jc w:val="both"/>
        <w:rPr>
          <w:rFonts w:ascii="Calibri" w:hAnsi="Calibri" w:cs="Calibri"/>
          <w:i/>
          <w:iCs/>
        </w:rPr>
      </w:pPr>
      <w:r w:rsidRPr="008C376A">
        <w:rPr>
          <w:rFonts w:ascii="Calibri" w:hAnsi="Calibri" w:cs="Calibri"/>
          <w:i/>
          <w:iCs/>
        </w:rPr>
        <w:t xml:space="preserve">Children in placement continue to be much more likely to have their behavioral health needs assessed and receive appropriate services to address identified needs than children involved in non-placement cases. DPQI FFY 2020 data shows the behavioral health needs of children in placement is assessed and appropriate services provided in 62.5% of the cases reviewed. DPQI FFY 2020 data shows the behavioral health needs of children in non-placement cases is assessed and appropriate services provided in 38.24% of the cases reviewed. Children in placement also continue to be more likely to have their physical health needs assessed and have appropriate services provided to address their identified needs. This is typically found to be due to placement providers coordinating the assessments and service provision for these children. The West Virginia Safe at Home program has been expanded to include applicability for more children. This should improve the identification and appropriate service provision for children with behavioral health needs receiving in-home services through the agency. Although the WV CFSR </w:t>
      </w:r>
      <w:r w:rsidR="00A6798E">
        <w:rPr>
          <w:rFonts w:ascii="Calibri" w:hAnsi="Calibri" w:cs="Calibri"/>
          <w:i/>
          <w:iCs/>
        </w:rPr>
        <w:t>Round</w:t>
      </w:r>
      <w:r w:rsidRPr="008C376A">
        <w:rPr>
          <w:rFonts w:ascii="Calibri" w:hAnsi="Calibri" w:cs="Calibri"/>
          <w:i/>
          <w:iCs/>
        </w:rPr>
        <w:t xml:space="preserve"> 3 PIP does not directly address Well-Being 3, many of the strategies within the PIP should positively impact the outcome. </w:t>
      </w:r>
    </w:p>
    <w:p w14:paraId="0DA5865D" w14:textId="77777777" w:rsidR="004D791B" w:rsidRDefault="004D791B" w:rsidP="008279EF">
      <w:pPr>
        <w:jc w:val="both"/>
        <w:rPr>
          <w:rFonts w:ascii="Calibri" w:hAnsi="Calibri" w:cs="Calibri"/>
          <w:b/>
          <w:bCs/>
          <w:i/>
          <w:iCs/>
          <w:highlight w:val="cyan"/>
        </w:rPr>
      </w:pPr>
    </w:p>
    <w:p w14:paraId="4D10E68E" w14:textId="77777777" w:rsidR="004D791B" w:rsidRDefault="004D791B" w:rsidP="008279EF">
      <w:pPr>
        <w:jc w:val="both"/>
        <w:rPr>
          <w:rFonts w:ascii="Calibri" w:hAnsi="Calibri" w:cs="Calibri"/>
          <w:b/>
          <w:bCs/>
          <w:i/>
          <w:iCs/>
          <w:highlight w:val="cyan"/>
        </w:rPr>
      </w:pPr>
    </w:p>
    <w:p w14:paraId="10AA9669" w14:textId="222052B0" w:rsidR="008279EF" w:rsidRPr="00756A62" w:rsidRDefault="008279EF" w:rsidP="008279EF">
      <w:pPr>
        <w:jc w:val="both"/>
        <w:rPr>
          <w:rFonts w:ascii="Calibri" w:hAnsi="Calibri" w:cs="Calibri"/>
          <w:b/>
          <w:bCs/>
          <w:i/>
          <w:iCs/>
          <w:highlight w:val="cyan"/>
        </w:rPr>
      </w:pPr>
      <w:r w:rsidRPr="00756A62">
        <w:rPr>
          <w:rFonts w:ascii="Calibri" w:hAnsi="Calibri" w:cs="Calibri"/>
          <w:b/>
          <w:bCs/>
          <w:i/>
          <w:iCs/>
          <w:highlight w:val="cyan"/>
        </w:rPr>
        <w:lastRenderedPageBreak/>
        <w:t>Update 2023:</w:t>
      </w:r>
    </w:p>
    <w:p w14:paraId="7B58F7F5" w14:textId="77777777" w:rsidR="008279EF" w:rsidRPr="00756A62" w:rsidRDefault="008279EF" w:rsidP="008279EF">
      <w:pPr>
        <w:spacing w:before="0" w:beforeAutospacing="0" w:after="0" w:afterAutospacing="0" w:line="360" w:lineRule="auto"/>
        <w:ind w:left="14" w:right="86" w:hanging="14"/>
        <w:jc w:val="both"/>
        <w:rPr>
          <w:rFonts w:ascii="Calibri" w:eastAsia="Arial" w:hAnsi="Calibri" w:cs="Calibri"/>
          <w:i/>
          <w:iCs/>
          <w:color w:val="000000"/>
          <w:highlight w:val="cyan"/>
        </w:rPr>
      </w:pPr>
      <w:r w:rsidRPr="00756A62">
        <w:rPr>
          <w:rFonts w:ascii="Calibri" w:eastAsia="Arial" w:hAnsi="Calibri" w:cs="Calibri"/>
          <w:i/>
          <w:iCs/>
          <w:color w:val="000000"/>
          <w:highlight w:val="cyan"/>
        </w:rPr>
        <w:t>DPQI Quality Assurance Case Review Data</w:t>
      </w:r>
    </w:p>
    <w:p w14:paraId="1F2D6C97" w14:textId="77777777" w:rsidR="008279EF" w:rsidRPr="00756A62" w:rsidRDefault="008279EF" w:rsidP="00645E13">
      <w:pPr>
        <w:spacing w:before="0" w:beforeAutospacing="0" w:after="0" w:afterAutospacing="0" w:line="360" w:lineRule="auto"/>
        <w:ind w:left="14" w:right="86" w:firstLine="706"/>
        <w:jc w:val="both"/>
        <w:rPr>
          <w:rFonts w:ascii="Calibri" w:eastAsia="Arial" w:hAnsi="Calibri" w:cs="Calibri"/>
          <w:i/>
          <w:iCs/>
          <w:color w:val="000000"/>
          <w:highlight w:val="cyan"/>
        </w:rPr>
      </w:pPr>
      <w:r w:rsidRPr="00756A62">
        <w:rPr>
          <w:rFonts w:ascii="Calibri" w:eastAsia="Arial" w:hAnsi="Calibri" w:cs="Calibri"/>
          <w:i/>
          <w:iCs/>
          <w:color w:val="000000"/>
          <w:highlight w:val="cyan"/>
        </w:rPr>
        <w:t>FFY 2020: 51.35%</w:t>
      </w:r>
    </w:p>
    <w:p w14:paraId="2CAB96A0" w14:textId="77777777" w:rsidR="008279EF" w:rsidRPr="00756A62" w:rsidRDefault="008279EF" w:rsidP="00645E13">
      <w:pPr>
        <w:spacing w:before="0" w:beforeAutospacing="0" w:after="0" w:afterAutospacing="0" w:line="360" w:lineRule="auto"/>
        <w:ind w:left="14" w:right="86" w:firstLine="706"/>
        <w:jc w:val="both"/>
        <w:rPr>
          <w:rFonts w:ascii="Calibri" w:eastAsia="Arial" w:hAnsi="Calibri" w:cs="Calibri"/>
          <w:i/>
          <w:iCs/>
          <w:color w:val="000000"/>
          <w:highlight w:val="cyan"/>
        </w:rPr>
      </w:pPr>
      <w:r w:rsidRPr="00756A62">
        <w:rPr>
          <w:rFonts w:ascii="Calibri" w:eastAsia="Arial" w:hAnsi="Calibri" w:cs="Calibri"/>
          <w:i/>
          <w:iCs/>
          <w:color w:val="000000"/>
          <w:highlight w:val="cyan"/>
        </w:rPr>
        <w:t>FFY 2021: 59.49%</w:t>
      </w:r>
    </w:p>
    <w:p w14:paraId="199D5F6E" w14:textId="033A5E20" w:rsidR="008279EF" w:rsidRPr="00756A62" w:rsidRDefault="008279EF" w:rsidP="008279EF">
      <w:pPr>
        <w:jc w:val="both"/>
        <w:rPr>
          <w:rFonts w:ascii="Calibri" w:hAnsi="Calibri" w:cs="Calibri"/>
          <w:i/>
          <w:iCs/>
          <w:highlight w:val="cyan"/>
        </w:rPr>
      </w:pPr>
      <w:r w:rsidRPr="00756A62">
        <w:rPr>
          <w:rFonts w:ascii="Calibri" w:hAnsi="Calibri" w:cs="Calibri"/>
          <w:i/>
          <w:iCs/>
          <w:noProof/>
          <w:highlight w:val="cyan"/>
        </w:rPr>
        <w:drawing>
          <wp:inline distT="0" distB="0" distL="0" distR="0" wp14:anchorId="5E37BCA9" wp14:editId="26C1AE66">
            <wp:extent cx="5931673" cy="2266950"/>
            <wp:effectExtent l="0" t="0" r="12065" b="0"/>
            <wp:docPr id="890" name="Chart 8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r w:rsidRPr="00756A62">
        <w:rPr>
          <w:rFonts w:ascii="Calibri" w:hAnsi="Calibri" w:cs="Calibri"/>
          <w:i/>
          <w:iCs/>
          <w:highlight w:val="cyan"/>
        </w:rPr>
        <w:t>Source: DPQI Case Review Data</w:t>
      </w:r>
    </w:p>
    <w:p w14:paraId="4562C64B" w14:textId="3AA39A64" w:rsidR="008279EF" w:rsidRPr="00756A62" w:rsidRDefault="008279EF" w:rsidP="008279EF">
      <w:pPr>
        <w:jc w:val="both"/>
        <w:rPr>
          <w:rFonts w:ascii="Calibri" w:hAnsi="Calibri" w:cs="Calibri"/>
          <w:i/>
          <w:iCs/>
          <w:highlight w:val="cyan"/>
        </w:rPr>
      </w:pPr>
      <w:r w:rsidRPr="00756A62">
        <w:rPr>
          <w:rFonts w:ascii="Calibri" w:hAnsi="Calibri" w:cs="Calibri"/>
          <w:i/>
          <w:iCs/>
          <w:highlight w:val="cyan"/>
        </w:rPr>
        <w:t>Well-Being Outcome 3 is measured by performance on Items 17-physical health of the child and 18</w:t>
      </w:r>
      <w:r w:rsidR="00E76285" w:rsidRPr="00756A62">
        <w:rPr>
          <w:rFonts w:ascii="Calibri" w:hAnsi="Calibri" w:cs="Calibri"/>
          <w:i/>
          <w:iCs/>
          <w:highlight w:val="cyan"/>
        </w:rPr>
        <w:noBreakHyphen/>
      </w:r>
      <w:r w:rsidRPr="00756A62">
        <w:rPr>
          <w:rFonts w:ascii="Calibri" w:hAnsi="Calibri" w:cs="Calibri"/>
          <w:i/>
          <w:iCs/>
          <w:highlight w:val="cyan"/>
        </w:rPr>
        <w:t xml:space="preserve">mental/behavioral health of the child on the 2016 Federal CFSR Onsite Review Instrument. </w:t>
      </w:r>
      <w:r w:rsidR="00327653" w:rsidRPr="00756A62">
        <w:rPr>
          <w:rFonts w:ascii="Calibri" w:hAnsi="Calibri" w:cs="Calibri"/>
          <w:i/>
          <w:iCs/>
          <w:highlight w:val="cyan"/>
        </w:rPr>
        <w:t>FFY</w:t>
      </w:r>
      <w:r w:rsidRPr="00756A62">
        <w:rPr>
          <w:rFonts w:ascii="Calibri" w:hAnsi="Calibri" w:cs="Calibri"/>
          <w:i/>
          <w:iCs/>
          <w:highlight w:val="cyan"/>
        </w:rPr>
        <w:t xml:space="preserve"> 2021, October 2020-September 2021, case review data indicates Well-Being Outcome 3 was substantially achieved in 60% of the cases reviewed, and partially achieved in 13.64% of the cases reviewed.  </w:t>
      </w:r>
      <w:r w:rsidR="00327653" w:rsidRPr="00756A62">
        <w:rPr>
          <w:rFonts w:ascii="Calibri" w:hAnsi="Calibri" w:cs="Calibri"/>
          <w:i/>
          <w:iCs/>
          <w:highlight w:val="cyan"/>
        </w:rPr>
        <w:t>FFY</w:t>
      </w:r>
      <w:r w:rsidRPr="00756A62">
        <w:rPr>
          <w:rFonts w:ascii="Calibri" w:hAnsi="Calibri" w:cs="Calibri"/>
          <w:i/>
          <w:iCs/>
          <w:highlight w:val="cyan"/>
        </w:rPr>
        <w:t xml:space="preserve"> 2020, October 2019-September 2020, case review data indicates Well-Being Outcome 3 was substantially achieved in 53.7% of the cases reviewed, and partially achieved in 14.81% of the cases reviewed. The data reflects a 6.37% decrease in the percentage of substantially achieved cases when compared to the prior FFY. Case reviews are reflective of practice that occurred 12 months prior to the date of the review. </w:t>
      </w:r>
    </w:p>
    <w:p w14:paraId="795E0216" w14:textId="77777777" w:rsidR="008279EF" w:rsidRPr="00756A62" w:rsidRDefault="008279EF" w:rsidP="008279EF">
      <w:pPr>
        <w:jc w:val="both"/>
        <w:rPr>
          <w:rFonts w:ascii="Calibri" w:hAnsi="Calibri" w:cs="Calibri"/>
          <w:i/>
          <w:iCs/>
          <w:highlight w:val="cyan"/>
        </w:rPr>
      </w:pPr>
      <w:r w:rsidRPr="00756A62">
        <w:rPr>
          <w:rFonts w:ascii="Calibri" w:hAnsi="Calibri" w:cs="Calibri"/>
          <w:i/>
          <w:iCs/>
          <w:highlight w:val="cyan"/>
        </w:rPr>
        <w:t>Case review data indicates most children (73.81%) in placement have behavioral health assessments and receive services to address their identified needs. In comparison, children (43.24%) not experiencing a placement episode during the period under review are much less likely to have behavioral health assessments completed even when displaying overt behaviors that indicate such assessments are warranted. A contributing factor in cases that did not meet the measure was assessments and services not being provided or not being initiated in a timely manner. Again, this was found most often in non-placement cases.</w:t>
      </w:r>
    </w:p>
    <w:p w14:paraId="6F831AB5" w14:textId="2AA48F84" w:rsidR="001D5567" w:rsidRPr="00AF5980" w:rsidRDefault="008279EF" w:rsidP="0044307F">
      <w:pPr>
        <w:jc w:val="both"/>
        <w:rPr>
          <w:rFonts w:ascii="Calibri" w:hAnsi="Calibri" w:cs="Calibri"/>
          <w:i/>
          <w:iCs/>
        </w:rPr>
      </w:pPr>
      <w:r w:rsidRPr="00756A62">
        <w:rPr>
          <w:rFonts w:ascii="Calibri" w:hAnsi="Calibri" w:cs="Calibri"/>
          <w:i/>
          <w:iCs/>
          <w:highlight w:val="cyan"/>
        </w:rPr>
        <w:t xml:space="preserve">Well-Being Outcome 3 DPQI case review data indicates that children in placement (81.54% strength) are much more likely to have their physical and behavioral health needs assessed and receive appropriate </w:t>
      </w:r>
      <w:r w:rsidRPr="00756A62">
        <w:rPr>
          <w:rFonts w:ascii="Calibri" w:hAnsi="Calibri" w:cs="Calibri"/>
          <w:i/>
          <w:iCs/>
          <w:highlight w:val="cyan"/>
        </w:rPr>
        <w:lastRenderedPageBreak/>
        <w:t xml:space="preserve">services to address identified needs when compared to children involved in non-placement cases (60% strength). Although the WV CFSR </w:t>
      </w:r>
      <w:r w:rsidR="00A6798E" w:rsidRPr="00756A62">
        <w:rPr>
          <w:rFonts w:ascii="Calibri" w:hAnsi="Calibri" w:cs="Calibri"/>
          <w:i/>
          <w:iCs/>
          <w:highlight w:val="cyan"/>
        </w:rPr>
        <w:t>Round</w:t>
      </w:r>
      <w:r w:rsidRPr="00756A62">
        <w:rPr>
          <w:rFonts w:ascii="Calibri" w:hAnsi="Calibri" w:cs="Calibri"/>
          <w:i/>
          <w:iCs/>
          <w:highlight w:val="cyan"/>
        </w:rPr>
        <w:t xml:space="preserve"> 3 PIP does not directly address Outcome Well-Being 3, many of the strategies within the PIP should positively impact the outcome. </w:t>
      </w:r>
    </w:p>
    <w:p w14:paraId="1286BD69" w14:textId="37A6606C" w:rsidR="001326C8" w:rsidRPr="0050031D" w:rsidRDefault="003D255A" w:rsidP="00645E13">
      <w:pPr>
        <w:pStyle w:val="Heading3"/>
        <w:rPr>
          <w:b w:val="0"/>
          <w:iCs/>
          <w:sz w:val="28"/>
          <w:szCs w:val="28"/>
        </w:rPr>
      </w:pPr>
      <w:bookmarkStart w:id="37" w:name="_Toc104527887"/>
      <w:bookmarkStart w:id="38" w:name="_Toc114149983"/>
      <w:bookmarkStart w:id="39" w:name="_Hlk34033822"/>
      <w:bookmarkEnd w:id="24"/>
      <w:r w:rsidRPr="00A27250">
        <w:rPr>
          <w:b w:val="0"/>
          <w:iCs/>
          <w:sz w:val="28"/>
          <w:szCs w:val="28"/>
        </w:rPr>
        <w:t>Systemic Factors</w:t>
      </w:r>
      <w:bookmarkEnd w:id="37"/>
      <w:bookmarkEnd w:id="38"/>
    </w:p>
    <w:p w14:paraId="32AE9670" w14:textId="175B2991" w:rsidR="008C3964" w:rsidRPr="0050031D" w:rsidRDefault="00AC70C8" w:rsidP="008510E3">
      <w:pPr>
        <w:pStyle w:val="Heading3"/>
        <w:rPr>
          <w:rFonts w:ascii="Calibri" w:hAnsi="Calibri" w:cs="Calibri"/>
          <w:b w:val="0"/>
          <w:iCs/>
          <w:sz w:val="24"/>
          <w:szCs w:val="24"/>
        </w:rPr>
      </w:pPr>
      <w:bookmarkStart w:id="40" w:name="_Toc104527888"/>
      <w:bookmarkStart w:id="41" w:name="_Toc114149984"/>
      <w:r w:rsidRPr="0050031D">
        <w:rPr>
          <w:rFonts w:ascii="Calibri" w:hAnsi="Calibri" w:cs="Calibri"/>
          <w:b w:val="0"/>
          <w:iCs/>
          <w:sz w:val="24"/>
          <w:szCs w:val="24"/>
        </w:rPr>
        <w:t>I</w:t>
      </w:r>
      <w:r w:rsidR="000176DB" w:rsidRPr="0050031D">
        <w:rPr>
          <w:rFonts w:ascii="Calibri" w:hAnsi="Calibri" w:cs="Calibri"/>
          <w:b w:val="0"/>
          <w:iCs/>
          <w:sz w:val="24"/>
          <w:szCs w:val="24"/>
        </w:rPr>
        <w:t>nformation Systems</w:t>
      </w:r>
      <w:bookmarkEnd w:id="40"/>
      <w:bookmarkEnd w:id="41"/>
      <w:r w:rsidRPr="0050031D">
        <w:rPr>
          <w:rFonts w:ascii="Calibri" w:hAnsi="Calibri" w:cs="Calibri"/>
          <w:b w:val="0"/>
          <w:iCs/>
          <w:sz w:val="24"/>
          <w:szCs w:val="24"/>
        </w:rPr>
        <w:t xml:space="preserve"> </w:t>
      </w:r>
    </w:p>
    <w:p w14:paraId="4F52F4CB" w14:textId="1DEEDE54" w:rsidR="00FC12E1" w:rsidRPr="00E170F5" w:rsidRDefault="00EE54AC" w:rsidP="00FC12E1">
      <w:pPr>
        <w:jc w:val="both"/>
        <w:rPr>
          <w:rFonts w:ascii="Calibri" w:hAnsi="Calibri" w:cs="Calibri"/>
        </w:rPr>
      </w:pPr>
      <w:r>
        <w:rPr>
          <w:rFonts w:ascii="Calibri" w:hAnsi="Calibri" w:cs="Calibri"/>
        </w:rPr>
        <w:t>The Department</w:t>
      </w:r>
      <w:r w:rsidR="00FC12E1" w:rsidRPr="00E170F5">
        <w:rPr>
          <w:rFonts w:ascii="Calibri" w:hAnsi="Calibri" w:cs="Calibri"/>
        </w:rPr>
        <w:t xml:space="preserve"> has opted to replace the current IV-A, IV-D, IV-B/E and Medicaid management systems with one single integrated eligibility system called PATH – Peoples Access to Help.  The RFP closed last December </w:t>
      </w:r>
      <w:r w:rsidR="005B15D0" w:rsidRPr="00E170F5">
        <w:rPr>
          <w:rFonts w:ascii="Calibri" w:hAnsi="Calibri" w:cs="Calibri"/>
        </w:rPr>
        <w:t>2017,</w:t>
      </w:r>
      <w:r w:rsidR="00FC12E1" w:rsidRPr="00E170F5">
        <w:rPr>
          <w:rFonts w:ascii="Calibri" w:hAnsi="Calibri" w:cs="Calibri"/>
        </w:rPr>
        <w:t xml:space="preserve"> and a contract was awarded, finalized and signed.  The vendor, Optum Consulting, has completed system requirements and architecture planning, </w:t>
      </w:r>
      <w:proofErr w:type="gramStart"/>
      <w:r w:rsidR="00FC12E1" w:rsidRPr="00E170F5">
        <w:rPr>
          <w:rFonts w:ascii="Calibri" w:hAnsi="Calibri" w:cs="Calibri"/>
        </w:rPr>
        <w:t>transferring</w:t>
      </w:r>
      <w:proofErr w:type="gramEnd"/>
      <w:r w:rsidR="00FC12E1" w:rsidRPr="00E170F5">
        <w:rPr>
          <w:rFonts w:ascii="Calibri" w:hAnsi="Calibri" w:cs="Calibri"/>
        </w:rPr>
        <w:t xml:space="preserve"> hardware and software licensing</w:t>
      </w:r>
      <w:r w:rsidR="00651A01">
        <w:rPr>
          <w:rFonts w:ascii="Calibri" w:hAnsi="Calibri" w:cs="Calibri"/>
        </w:rPr>
        <w:t>,</w:t>
      </w:r>
      <w:r w:rsidR="00FC12E1" w:rsidRPr="00E170F5">
        <w:rPr>
          <w:rFonts w:ascii="Calibri" w:hAnsi="Calibri" w:cs="Calibri"/>
        </w:rPr>
        <w:t xml:space="preserve"> and bringing up the PATH solution infrastructure.  Detailed design requirements are underway with development activity starting soon after. </w:t>
      </w:r>
    </w:p>
    <w:p w14:paraId="3C85F161" w14:textId="77777777" w:rsidR="00FC12E1" w:rsidRPr="00E170F5" w:rsidRDefault="00FC12E1" w:rsidP="00FC12E1">
      <w:pPr>
        <w:jc w:val="both"/>
        <w:rPr>
          <w:rFonts w:ascii="Calibri" w:hAnsi="Calibri" w:cs="Calibri"/>
        </w:rPr>
      </w:pPr>
      <w:r w:rsidRPr="00E170F5">
        <w:rPr>
          <w:rFonts w:ascii="Calibri" w:hAnsi="Calibri" w:cs="Calibri"/>
        </w:rPr>
        <w:t xml:space="preserve">The focus is on creating an operational information system that readily identifies the status, demographic characteristics, location, and goals for the placement of every child who is (or within the immediately preceding 12 months, has been) in foster care. A robust data quality plan with management oversight tools (dashboards, reports, and quality alerts) is a key component of the schema for the IES.  </w:t>
      </w:r>
    </w:p>
    <w:p w14:paraId="7989E3B6" w14:textId="0D2F83A2" w:rsidR="00FC12E1" w:rsidRPr="00E170F5" w:rsidRDefault="00FC12E1" w:rsidP="00FC12E1">
      <w:pPr>
        <w:jc w:val="both"/>
        <w:rPr>
          <w:rFonts w:ascii="Calibri" w:hAnsi="Calibri" w:cs="Calibri"/>
        </w:rPr>
      </w:pPr>
      <w:r w:rsidRPr="00E170F5">
        <w:rPr>
          <w:rFonts w:ascii="Calibri" w:hAnsi="Calibri" w:cs="Calibri"/>
        </w:rPr>
        <w:t xml:space="preserve">The general expectation is that all common functions will be addressed in the IES. Requirements gathering with external stakeholders (the Courts, Education, and others) has begun </w:t>
      </w:r>
      <w:r w:rsidR="0019025F">
        <w:rPr>
          <w:rFonts w:ascii="Calibri" w:hAnsi="Calibri" w:cs="Calibri"/>
        </w:rPr>
        <w:t>in an effort to</w:t>
      </w:r>
      <w:r w:rsidR="0019025F" w:rsidRPr="00E170F5">
        <w:rPr>
          <w:rFonts w:ascii="Calibri" w:hAnsi="Calibri" w:cs="Calibri"/>
        </w:rPr>
        <w:t xml:space="preserve"> </w:t>
      </w:r>
      <w:r w:rsidRPr="00E170F5">
        <w:rPr>
          <w:rFonts w:ascii="Calibri" w:hAnsi="Calibri" w:cs="Calibri"/>
        </w:rPr>
        <w:t>understand the types of data which can be gleaned from these other systems.  The intent is to display information gathered through interfaces rather than capture and store that information in the CCWIS</w:t>
      </w:r>
    </w:p>
    <w:p w14:paraId="08EA90B2" w14:textId="72D9A27C" w:rsidR="00FC12E1" w:rsidRPr="00E170F5" w:rsidRDefault="00FC12E1" w:rsidP="00FC12E1">
      <w:pPr>
        <w:jc w:val="both"/>
        <w:rPr>
          <w:rFonts w:ascii="Calibri" w:hAnsi="Calibri" w:cs="Calibri"/>
        </w:rPr>
      </w:pPr>
      <w:r w:rsidRPr="00E170F5">
        <w:rPr>
          <w:rFonts w:ascii="Calibri" w:hAnsi="Calibri" w:cs="Calibri"/>
        </w:rPr>
        <w:t xml:space="preserve">Through the technical assistance of the Capacity Building Center for States, the ongoing work of the Court Improvement Program and West Virginia </w:t>
      </w:r>
      <w:r w:rsidR="004D6BB2">
        <w:rPr>
          <w:rFonts w:ascii="Calibri" w:hAnsi="Calibri" w:cs="Calibri"/>
        </w:rPr>
        <w:t>DOE</w:t>
      </w:r>
      <w:r w:rsidRPr="00E170F5">
        <w:rPr>
          <w:rFonts w:ascii="Calibri" w:hAnsi="Calibri" w:cs="Calibri"/>
        </w:rPr>
        <w:t>, the CCWIS will utilize data exchanges to obtain source data to reduce errors</w:t>
      </w:r>
      <w:r w:rsidR="00E170F5" w:rsidRPr="00E170F5">
        <w:rPr>
          <w:rFonts w:ascii="Calibri" w:hAnsi="Calibri" w:cs="Calibri"/>
        </w:rPr>
        <w:t xml:space="preserve">. </w:t>
      </w:r>
      <w:r w:rsidRPr="00E170F5">
        <w:rPr>
          <w:rFonts w:ascii="Calibri" w:hAnsi="Calibri" w:cs="Calibri"/>
        </w:rPr>
        <w:t xml:space="preserve">Using rolling wave planning with a spiral implementation, the child welfare components of the new PATH system are currently scheduled to be piloted in production November 30, </w:t>
      </w:r>
      <w:r w:rsidR="00517198" w:rsidRPr="00E170F5">
        <w:rPr>
          <w:rFonts w:ascii="Calibri" w:hAnsi="Calibri" w:cs="Calibri"/>
        </w:rPr>
        <w:t>2020,</w:t>
      </w:r>
      <w:r w:rsidRPr="00E170F5">
        <w:rPr>
          <w:rFonts w:ascii="Calibri" w:hAnsi="Calibri" w:cs="Calibri"/>
        </w:rPr>
        <w:t xml:space="preserve"> with full system implementation expected by March 2021.  </w:t>
      </w:r>
    </w:p>
    <w:p w14:paraId="29BDBA68" w14:textId="77777777" w:rsidR="00FC12E1" w:rsidRPr="00E170F5" w:rsidRDefault="00FC12E1" w:rsidP="00FC12E1">
      <w:pPr>
        <w:pStyle w:val="Default"/>
        <w:jc w:val="both"/>
        <w:rPr>
          <w:rFonts w:ascii="Calibri" w:hAnsi="Calibri" w:cs="Calibri"/>
          <w:sz w:val="22"/>
          <w:szCs w:val="22"/>
        </w:rPr>
      </w:pPr>
      <w:r w:rsidRPr="00E170F5">
        <w:rPr>
          <w:rFonts w:ascii="Calibri" w:hAnsi="Calibri" w:cs="Calibri"/>
          <w:sz w:val="22"/>
          <w:szCs w:val="22"/>
        </w:rPr>
        <w:t xml:space="preserve">Since the new system will be developed and iteratively implemented, the SACWIS will operate concurrently until all development activity has been completed and all functionality to support child welfare operations, reporting and fund claiming has been successfully implemented. FACTS data will be used to guide conversion and current compliance reporting will be leveraged to verify and validate the conversion effort and data migration to the new system. </w:t>
      </w:r>
    </w:p>
    <w:p w14:paraId="49591829" w14:textId="77777777" w:rsidR="00FC12E1" w:rsidRPr="00E170F5" w:rsidRDefault="00FC12E1" w:rsidP="00FC12E1">
      <w:pPr>
        <w:jc w:val="both"/>
        <w:rPr>
          <w:rFonts w:ascii="Calibri" w:hAnsi="Calibri" w:cs="Calibri"/>
        </w:rPr>
      </w:pPr>
      <w:r w:rsidRPr="00E170F5">
        <w:rPr>
          <w:rFonts w:ascii="Calibri" w:hAnsi="Calibri" w:cs="Calibri"/>
        </w:rPr>
        <w:t xml:space="preserve">FACTS has already begun data cleansing to prepare for conversion activities. FACTS is focusing on maintaining the accuracy and validity of the Title IV-E claiming data, demonstration waiver evaluation data and the IV-B, IV-E and Title XIX compliance reporting. The initial emphasis has been on resolving client duplication in the legacy data for a future push to the Master Client Index, which is central to the new system operations. In addition to surveillance and performance reporting around this initiative, we </w:t>
      </w:r>
      <w:r w:rsidRPr="00E170F5">
        <w:rPr>
          <w:rFonts w:ascii="Calibri" w:hAnsi="Calibri" w:cs="Calibri"/>
        </w:rPr>
        <w:lastRenderedPageBreak/>
        <w:t>are planning on some extent of data corrections necessary to scrub the data of inaccuracies and inconsistencies</w:t>
      </w:r>
    </w:p>
    <w:p w14:paraId="08A89963" w14:textId="77777777" w:rsidR="00FC12E1" w:rsidRPr="00E170F5" w:rsidRDefault="00FC12E1" w:rsidP="00FC12E1">
      <w:pPr>
        <w:jc w:val="both"/>
        <w:rPr>
          <w:rFonts w:ascii="Calibri" w:hAnsi="Calibri" w:cs="Calibri"/>
        </w:rPr>
      </w:pPr>
      <w:r w:rsidRPr="00E170F5">
        <w:rPr>
          <w:rFonts w:ascii="Calibri" w:hAnsi="Calibri" w:cs="Calibri"/>
        </w:rPr>
        <w:t xml:space="preserve">Since legacy FACTS will be operating concurrently it is important to note that there are no planned maintenance activities beyond updates required to meet federal and state mandates, data cleansing, pre-archival and data conversion preparation. New functionality, updates to business rules and new data outcomes will all be rendered in the new CCWIS with only minor configurations performed if necessary. The mandatory interfacing to the IV-A, IV-D and title XIX systems will remain in the legacy system until all necessary functions are implemented across the involved programs in the new integrated system. The mandated interfaces with education and the courts has been accounted for in the requirements and implemented in the new system. </w:t>
      </w:r>
    </w:p>
    <w:p w14:paraId="47111872" w14:textId="77777777" w:rsidR="00FC12E1" w:rsidRPr="00E170F5" w:rsidRDefault="00FC12E1" w:rsidP="00FC12E1">
      <w:pPr>
        <w:jc w:val="both"/>
        <w:rPr>
          <w:rFonts w:ascii="Calibri" w:hAnsi="Calibri" w:cs="Calibri"/>
        </w:rPr>
      </w:pPr>
      <w:r w:rsidRPr="00E170F5">
        <w:rPr>
          <w:rFonts w:ascii="Calibri" w:hAnsi="Calibri" w:cs="Calibri"/>
        </w:rPr>
        <w:t>The full legacy system retirement is planned to occur after all social service programs supported by the legacy system are integrated and implemented statewide in PATH.</w:t>
      </w:r>
    </w:p>
    <w:p w14:paraId="1BC5364B" w14:textId="77777777" w:rsidR="00210D7C" w:rsidRPr="00E170F5" w:rsidRDefault="00210D7C" w:rsidP="00210D7C">
      <w:pPr>
        <w:spacing w:before="0" w:beforeAutospacing="0" w:after="0" w:afterAutospacing="0"/>
        <w:jc w:val="both"/>
        <w:rPr>
          <w:rFonts w:ascii="Calibri" w:hAnsi="Calibri" w:cs="Calibri"/>
        </w:rPr>
      </w:pPr>
      <w:r w:rsidRPr="00E170F5">
        <w:rPr>
          <w:rFonts w:ascii="Calibri" w:hAnsi="Calibri" w:cs="Calibri"/>
        </w:rPr>
        <w:t>Although modifications are being considered, a Standard Operating Procedure remains in place for districts to report monthly on each child in care.  The report referred to as the “Kids in Care” is provided to each Regional Program Manager by the last day of each month.   It includes pertinent information on each child including, but not limited to:  Name, Client ID, Demographics, Removal Date, Placement Type and location.  Districts maintain this report and use it for multiple purposes:</w:t>
      </w:r>
    </w:p>
    <w:p w14:paraId="77C08BDF" w14:textId="77777777" w:rsidR="00210D7C" w:rsidRPr="00E170F5" w:rsidRDefault="00210D7C" w:rsidP="00210D7C">
      <w:pPr>
        <w:spacing w:before="0" w:beforeAutospacing="0" w:after="0" w:afterAutospacing="0"/>
        <w:jc w:val="both"/>
        <w:rPr>
          <w:rFonts w:ascii="Calibri" w:hAnsi="Calibri" w:cs="Calibri"/>
        </w:rPr>
      </w:pPr>
    </w:p>
    <w:p w14:paraId="30C2E5CB" w14:textId="77777777" w:rsidR="00210D7C" w:rsidRPr="00E170F5" w:rsidRDefault="00210D7C" w:rsidP="00645E13">
      <w:pPr>
        <w:numPr>
          <w:ilvl w:val="0"/>
          <w:numId w:val="26"/>
        </w:numPr>
        <w:spacing w:before="0" w:beforeAutospacing="0" w:after="0" w:afterAutospacing="0"/>
        <w:ind w:left="360"/>
        <w:jc w:val="both"/>
        <w:rPr>
          <w:rFonts w:ascii="Calibri" w:hAnsi="Calibri" w:cs="Calibri"/>
        </w:rPr>
      </w:pPr>
      <w:r w:rsidRPr="00E170F5">
        <w:rPr>
          <w:rFonts w:ascii="Calibri" w:hAnsi="Calibri" w:cs="Calibri"/>
        </w:rPr>
        <w:t xml:space="preserve">As a printable document for use in emergency situations when there is no or limited access to electronic systems.  </w:t>
      </w:r>
    </w:p>
    <w:p w14:paraId="3FF67948" w14:textId="223B5793" w:rsidR="00210D7C" w:rsidRPr="00E170F5" w:rsidRDefault="00210D7C" w:rsidP="00645E13">
      <w:pPr>
        <w:numPr>
          <w:ilvl w:val="0"/>
          <w:numId w:val="26"/>
        </w:numPr>
        <w:spacing w:before="0" w:beforeAutospacing="0" w:after="0" w:afterAutospacing="0"/>
        <w:ind w:left="360"/>
        <w:jc w:val="both"/>
        <w:rPr>
          <w:rFonts w:ascii="Calibri" w:hAnsi="Calibri" w:cs="Calibri"/>
        </w:rPr>
      </w:pPr>
      <w:r w:rsidRPr="00E170F5">
        <w:rPr>
          <w:rFonts w:ascii="Calibri" w:hAnsi="Calibri" w:cs="Calibri"/>
        </w:rPr>
        <w:t xml:space="preserve">A tracking tool to compare data entered into </w:t>
      </w:r>
      <w:r w:rsidR="001E1B2D">
        <w:rPr>
          <w:rFonts w:ascii="Calibri" w:hAnsi="Calibri" w:cs="Calibri"/>
        </w:rPr>
        <w:t>the</w:t>
      </w:r>
      <w:r w:rsidR="001E1B2D" w:rsidRPr="00E170F5">
        <w:rPr>
          <w:rFonts w:ascii="Calibri" w:hAnsi="Calibri" w:cs="Calibri"/>
        </w:rPr>
        <w:t xml:space="preserve"> </w:t>
      </w:r>
      <w:r w:rsidRPr="00E170F5">
        <w:rPr>
          <w:rFonts w:ascii="Calibri" w:hAnsi="Calibri" w:cs="Calibri"/>
        </w:rPr>
        <w:t>FACTS system to verify correct entry of removals, placements, and reunifications.</w:t>
      </w:r>
    </w:p>
    <w:p w14:paraId="6D97A581" w14:textId="77777777" w:rsidR="00210D7C" w:rsidRPr="00E170F5" w:rsidRDefault="00210D7C" w:rsidP="00645E13">
      <w:pPr>
        <w:numPr>
          <w:ilvl w:val="0"/>
          <w:numId w:val="26"/>
        </w:numPr>
        <w:spacing w:before="0" w:beforeAutospacing="0" w:after="0" w:afterAutospacing="0"/>
        <w:ind w:left="360"/>
        <w:jc w:val="both"/>
        <w:rPr>
          <w:rFonts w:ascii="Calibri" w:hAnsi="Calibri" w:cs="Calibri"/>
        </w:rPr>
      </w:pPr>
      <w:r w:rsidRPr="00E170F5">
        <w:rPr>
          <w:rFonts w:ascii="Calibri" w:hAnsi="Calibri" w:cs="Calibri"/>
        </w:rPr>
        <w:t xml:space="preserve">Compare and track boarding care payments to foster care parents </w:t>
      </w:r>
    </w:p>
    <w:p w14:paraId="6DB54AB5" w14:textId="77777777" w:rsidR="00210D7C" w:rsidRPr="00E170F5" w:rsidRDefault="00210D7C" w:rsidP="00645E13">
      <w:pPr>
        <w:numPr>
          <w:ilvl w:val="0"/>
          <w:numId w:val="26"/>
        </w:numPr>
        <w:spacing w:before="0" w:beforeAutospacing="0" w:after="0" w:afterAutospacing="0"/>
        <w:ind w:left="360"/>
        <w:jc w:val="both"/>
        <w:rPr>
          <w:rFonts w:ascii="Calibri" w:hAnsi="Calibri" w:cs="Calibri"/>
        </w:rPr>
      </w:pPr>
      <w:r w:rsidRPr="00E170F5">
        <w:rPr>
          <w:rFonts w:ascii="Calibri" w:hAnsi="Calibri" w:cs="Calibri"/>
        </w:rPr>
        <w:t>Quick glance at the use of kinship versus other placement types.</w:t>
      </w:r>
    </w:p>
    <w:p w14:paraId="5F0003E7" w14:textId="574400BE" w:rsidR="00210D7C" w:rsidRPr="00E170F5" w:rsidRDefault="00210D7C" w:rsidP="00645E13">
      <w:pPr>
        <w:numPr>
          <w:ilvl w:val="0"/>
          <w:numId w:val="26"/>
        </w:numPr>
        <w:spacing w:before="0" w:beforeAutospacing="0" w:after="0" w:afterAutospacing="0"/>
        <w:ind w:left="360"/>
        <w:jc w:val="both"/>
        <w:rPr>
          <w:rFonts w:ascii="Calibri" w:hAnsi="Calibri" w:cs="Calibri"/>
        </w:rPr>
      </w:pPr>
      <w:r w:rsidRPr="00E170F5">
        <w:rPr>
          <w:rFonts w:ascii="Calibri" w:hAnsi="Calibri" w:cs="Calibri"/>
        </w:rPr>
        <w:t>Verify date of last Multi-Disciplinary Team meeting.</w:t>
      </w:r>
    </w:p>
    <w:p w14:paraId="66DD65E4" w14:textId="569AD91B" w:rsidR="007C51DB" w:rsidRPr="00E170F5" w:rsidRDefault="007C51DB" w:rsidP="007C51DB">
      <w:pPr>
        <w:spacing w:before="0" w:beforeAutospacing="0" w:after="0" w:afterAutospacing="0" w:line="276" w:lineRule="auto"/>
        <w:jc w:val="both"/>
        <w:rPr>
          <w:rFonts w:ascii="Calibri" w:hAnsi="Calibri" w:cs="Calibri"/>
        </w:rPr>
      </w:pPr>
    </w:p>
    <w:p w14:paraId="0D87D5A0" w14:textId="39FB3430" w:rsidR="007C51DB" w:rsidRPr="00E170F5" w:rsidRDefault="007C51DB" w:rsidP="007C51DB">
      <w:pPr>
        <w:spacing w:before="0" w:beforeAutospacing="0" w:after="0" w:afterAutospacing="0" w:line="276" w:lineRule="auto"/>
        <w:jc w:val="both"/>
        <w:rPr>
          <w:rFonts w:ascii="Calibri" w:hAnsi="Calibri" w:cs="Calibri"/>
        </w:rPr>
      </w:pPr>
      <w:r w:rsidRPr="00E170F5">
        <w:rPr>
          <w:rFonts w:ascii="Calibri" w:hAnsi="Calibri" w:cs="Calibri"/>
        </w:rPr>
        <w:t xml:space="preserve">In addition to the “Kids in Care” report, legacy FACTS has a monthly payment approval process for every child in placement. During this payment approval process, workers evaluate each child on their caseload and determine if the </w:t>
      </w:r>
      <w:r w:rsidR="00905CE9">
        <w:rPr>
          <w:rFonts w:ascii="Calibri" w:hAnsi="Calibri" w:cs="Calibri"/>
        </w:rPr>
        <w:t xml:space="preserve">authorized </w:t>
      </w:r>
      <w:r w:rsidRPr="00E170F5">
        <w:rPr>
          <w:rFonts w:ascii="Calibri" w:hAnsi="Calibri" w:cs="Calibri"/>
        </w:rPr>
        <w:t xml:space="preserve">payment to providers is correct. Supervisors </w:t>
      </w:r>
      <w:r w:rsidR="00E01B7A">
        <w:rPr>
          <w:rFonts w:ascii="Calibri" w:hAnsi="Calibri" w:cs="Calibri"/>
        </w:rPr>
        <w:t>are able to</w:t>
      </w:r>
      <w:r w:rsidR="00E01B7A" w:rsidRPr="00E170F5">
        <w:rPr>
          <w:rFonts w:ascii="Calibri" w:hAnsi="Calibri" w:cs="Calibri"/>
        </w:rPr>
        <w:t xml:space="preserve"> </w:t>
      </w:r>
      <w:r w:rsidRPr="00E170F5">
        <w:rPr>
          <w:rFonts w:ascii="Calibri" w:hAnsi="Calibri" w:cs="Calibri"/>
        </w:rPr>
        <w:t>see which providers will receive payments for placements of every child in foster care</w:t>
      </w:r>
      <w:r w:rsidR="00816526">
        <w:rPr>
          <w:rFonts w:ascii="Calibri" w:hAnsi="Calibri" w:cs="Calibri"/>
        </w:rPr>
        <w:t>, thus</w:t>
      </w:r>
      <w:r w:rsidRPr="00E170F5">
        <w:rPr>
          <w:rFonts w:ascii="Calibri" w:hAnsi="Calibri" w:cs="Calibri"/>
        </w:rPr>
        <w:t xml:space="preserve"> </w:t>
      </w:r>
      <w:r w:rsidR="00816526" w:rsidRPr="00E170F5">
        <w:rPr>
          <w:rFonts w:ascii="Calibri" w:hAnsi="Calibri" w:cs="Calibri"/>
        </w:rPr>
        <w:t>enabl</w:t>
      </w:r>
      <w:r w:rsidR="00816526">
        <w:rPr>
          <w:rFonts w:ascii="Calibri" w:hAnsi="Calibri" w:cs="Calibri"/>
        </w:rPr>
        <w:t>ing</w:t>
      </w:r>
      <w:r w:rsidR="00816526" w:rsidRPr="00E170F5">
        <w:rPr>
          <w:rFonts w:ascii="Calibri" w:hAnsi="Calibri" w:cs="Calibri"/>
        </w:rPr>
        <w:t xml:space="preserve"> </w:t>
      </w:r>
      <w:r w:rsidRPr="00E170F5">
        <w:rPr>
          <w:rFonts w:ascii="Calibri" w:hAnsi="Calibri" w:cs="Calibri"/>
        </w:rPr>
        <w:t xml:space="preserve">them to make corrections as needed </w:t>
      </w:r>
      <w:r w:rsidR="009F77C7" w:rsidRPr="00E170F5">
        <w:rPr>
          <w:rFonts w:ascii="Calibri" w:hAnsi="Calibri" w:cs="Calibri"/>
        </w:rPr>
        <w:t>regarding</w:t>
      </w:r>
      <w:r w:rsidRPr="00E170F5">
        <w:rPr>
          <w:rFonts w:ascii="Calibri" w:hAnsi="Calibri" w:cs="Calibri"/>
        </w:rPr>
        <w:t xml:space="preserve"> the current placement of children in foster care.</w:t>
      </w:r>
    </w:p>
    <w:p w14:paraId="7B894002" w14:textId="5B69898E" w:rsidR="00BD48E1" w:rsidRPr="00E170F5" w:rsidRDefault="00BD48E1" w:rsidP="007C51DB">
      <w:pPr>
        <w:spacing w:before="0" w:beforeAutospacing="0" w:after="0" w:afterAutospacing="0" w:line="276" w:lineRule="auto"/>
        <w:jc w:val="both"/>
        <w:rPr>
          <w:rFonts w:ascii="Calibri" w:hAnsi="Calibri" w:cs="Calibri"/>
        </w:rPr>
      </w:pPr>
    </w:p>
    <w:p w14:paraId="7ACEFE19" w14:textId="63C17338" w:rsidR="00BD48E1" w:rsidRPr="00E170F5" w:rsidRDefault="00BD48E1" w:rsidP="007C51DB">
      <w:pPr>
        <w:spacing w:before="0" w:beforeAutospacing="0" w:after="0" w:afterAutospacing="0" w:line="276" w:lineRule="auto"/>
        <w:jc w:val="both"/>
        <w:rPr>
          <w:rFonts w:ascii="Calibri" w:hAnsi="Calibri" w:cs="Calibri"/>
        </w:rPr>
      </w:pPr>
      <w:r w:rsidRPr="00E170F5">
        <w:rPr>
          <w:rFonts w:ascii="Calibri" w:hAnsi="Calibri" w:cs="Calibri"/>
        </w:rPr>
        <w:t>Once supervisors assure every child’s placement has been entered, the SACWIS system guides workers to enter the child’s location, visitation plan and permanency plan. These screens cannot be completed unless demographic information on each child has previously been entered.</w:t>
      </w:r>
    </w:p>
    <w:p w14:paraId="0F6E1E5D" w14:textId="0E8F824C" w:rsidR="00BD48E1" w:rsidRPr="00E170F5" w:rsidRDefault="00BD48E1" w:rsidP="007C51DB">
      <w:pPr>
        <w:spacing w:before="0" w:beforeAutospacing="0" w:after="0" w:afterAutospacing="0" w:line="276" w:lineRule="auto"/>
        <w:jc w:val="both"/>
        <w:rPr>
          <w:rFonts w:ascii="Calibri" w:hAnsi="Calibri" w:cs="Calibri"/>
        </w:rPr>
      </w:pPr>
    </w:p>
    <w:p w14:paraId="32864D0A" w14:textId="3CB9BEC2" w:rsidR="00BD48E1" w:rsidRPr="00E170F5" w:rsidRDefault="00BD48E1" w:rsidP="007C51DB">
      <w:pPr>
        <w:spacing w:before="0" w:beforeAutospacing="0" w:after="0" w:afterAutospacing="0" w:line="276" w:lineRule="auto"/>
        <w:jc w:val="both"/>
        <w:rPr>
          <w:rFonts w:ascii="Calibri" w:hAnsi="Calibri" w:cs="Calibri"/>
        </w:rPr>
      </w:pPr>
      <w:r w:rsidRPr="00E170F5">
        <w:rPr>
          <w:rFonts w:ascii="Calibri" w:hAnsi="Calibri" w:cs="Calibri"/>
        </w:rPr>
        <w:lastRenderedPageBreak/>
        <w:t>A memo has been developed and will be released in September 2019, reminding staff of the mandate to complete this process.</w:t>
      </w:r>
    </w:p>
    <w:p w14:paraId="76193FFA" w14:textId="750DF797" w:rsidR="00F37249" w:rsidRPr="00E170F5" w:rsidRDefault="00BD48E1" w:rsidP="007C51DB">
      <w:pPr>
        <w:spacing w:before="0" w:beforeAutospacing="0" w:after="0" w:afterAutospacing="0" w:line="276" w:lineRule="auto"/>
        <w:jc w:val="both"/>
        <w:rPr>
          <w:rFonts w:ascii="Calibri" w:hAnsi="Calibri" w:cs="Calibri"/>
        </w:rPr>
      </w:pPr>
      <w:r w:rsidRPr="00E170F5">
        <w:rPr>
          <w:rFonts w:ascii="Calibri" w:hAnsi="Calibri" w:cs="Calibri"/>
        </w:rPr>
        <w:t xml:space="preserve">Currently, </w:t>
      </w:r>
      <w:r w:rsidR="00C253AD">
        <w:rPr>
          <w:rFonts w:ascii="Calibri" w:hAnsi="Calibri" w:cs="Calibri"/>
        </w:rPr>
        <w:t>BSS</w:t>
      </w:r>
      <w:r w:rsidR="00C253AD" w:rsidRPr="00E170F5">
        <w:rPr>
          <w:rFonts w:ascii="Calibri" w:hAnsi="Calibri" w:cs="Calibri"/>
        </w:rPr>
        <w:t xml:space="preserve"> </w:t>
      </w:r>
      <w:r w:rsidRPr="00E170F5">
        <w:rPr>
          <w:rFonts w:ascii="Calibri" w:hAnsi="Calibri" w:cs="Calibri"/>
        </w:rPr>
        <w:t>on</w:t>
      </w:r>
      <w:r w:rsidR="00F37249" w:rsidRPr="00E170F5">
        <w:rPr>
          <w:rFonts w:ascii="Calibri" w:hAnsi="Calibri" w:cs="Calibri"/>
        </w:rPr>
        <w:t>ly</w:t>
      </w:r>
      <w:r w:rsidRPr="00E170F5">
        <w:rPr>
          <w:rFonts w:ascii="Calibri" w:hAnsi="Calibri" w:cs="Calibri"/>
        </w:rPr>
        <w:t xml:space="preserve"> has data from Maternal Child and Family Health to confirm that placements are entered timely. </w:t>
      </w:r>
      <w:r w:rsidR="00F37249" w:rsidRPr="00E170F5">
        <w:rPr>
          <w:rFonts w:ascii="Calibri" w:hAnsi="Calibri" w:cs="Calibri"/>
        </w:rPr>
        <w:t xml:space="preserve">This data measures the percentage of time Health Checks are completed within 30 days of placement. </w:t>
      </w:r>
      <w:r w:rsidR="00BD26D5" w:rsidRPr="00E170F5">
        <w:rPr>
          <w:rFonts w:ascii="Calibri" w:hAnsi="Calibri" w:cs="Calibri"/>
        </w:rPr>
        <w:t>Each month, i</w:t>
      </w:r>
      <w:r w:rsidR="00F37249" w:rsidRPr="00E170F5">
        <w:rPr>
          <w:rFonts w:ascii="Calibri" w:hAnsi="Calibri" w:cs="Calibri"/>
        </w:rPr>
        <w:t>t captures children/youth from previous months.</w:t>
      </w:r>
    </w:p>
    <w:p w14:paraId="07EDB348" w14:textId="77777777" w:rsidR="00BD26D5" w:rsidRPr="00FD06E1" w:rsidRDefault="00F37249" w:rsidP="007C51DB">
      <w:pPr>
        <w:spacing w:before="0" w:beforeAutospacing="0" w:after="0" w:afterAutospacing="0" w:line="276" w:lineRule="auto"/>
        <w:jc w:val="both"/>
        <w:rPr>
          <w:rFonts w:cstheme="minorHAnsi"/>
        </w:rPr>
      </w:pPr>
      <w:r w:rsidRPr="00FD06E1">
        <w:rPr>
          <w:rFonts w:cstheme="minorHAnsi"/>
        </w:rPr>
        <w:t xml:space="preserve"> </w:t>
      </w:r>
    </w:p>
    <w:tbl>
      <w:tblPr>
        <w:tblStyle w:val="TableGrid21"/>
        <w:tblW w:w="0" w:type="auto"/>
        <w:tblInd w:w="108" w:type="dxa"/>
        <w:tblLook w:val="04A0" w:firstRow="1" w:lastRow="0" w:firstColumn="1" w:lastColumn="0" w:noHBand="0" w:noVBand="1"/>
      </w:tblPr>
      <w:tblGrid>
        <w:gridCol w:w="5483"/>
        <w:gridCol w:w="3759"/>
      </w:tblGrid>
      <w:tr w:rsidR="00BD26D5" w:rsidRPr="00FD06E1" w14:paraId="78DE4A1F" w14:textId="77777777" w:rsidTr="00645E13">
        <w:tc>
          <w:tcPr>
            <w:tcW w:w="5557" w:type="dxa"/>
          </w:tcPr>
          <w:p w14:paraId="45037426" w14:textId="77777777" w:rsidR="00BD26D5" w:rsidRPr="00FD06E1" w:rsidRDefault="00BD26D5" w:rsidP="00BD26D5">
            <w:pPr>
              <w:jc w:val="center"/>
              <w:rPr>
                <w:rFonts w:ascii="Calibri" w:eastAsia="Calibri" w:hAnsi="Calibri" w:cs="Times New Roman"/>
                <w:b/>
                <w:bCs/>
                <w:sz w:val="28"/>
                <w:szCs w:val="28"/>
              </w:rPr>
            </w:pPr>
            <w:r w:rsidRPr="00FD06E1">
              <w:rPr>
                <w:rFonts w:ascii="Calibri" w:eastAsia="Calibri" w:hAnsi="Calibri" w:cs="Times New Roman"/>
                <w:b/>
                <w:bCs/>
                <w:sz w:val="28"/>
                <w:szCs w:val="28"/>
              </w:rPr>
              <w:t>Performance Measures</w:t>
            </w:r>
          </w:p>
        </w:tc>
        <w:tc>
          <w:tcPr>
            <w:tcW w:w="3803" w:type="dxa"/>
          </w:tcPr>
          <w:p w14:paraId="308BA8FA" w14:textId="77777777" w:rsidR="00BD26D5" w:rsidRPr="00FD06E1" w:rsidRDefault="00BD26D5" w:rsidP="00BD26D5">
            <w:pPr>
              <w:jc w:val="center"/>
              <w:rPr>
                <w:rFonts w:ascii="Calibri" w:eastAsia="Calibri" w:hAnsi="Calibri" w:cs="Times New Roman"/>
                <w:b/>
                <w:bCs/>
                <w:sz w:val="28"/>
                <w:szCs w:val="28"/>
              </w:rPr>
            </w:pPr>
            <w:r w:rsidRPr="00FD06E1">
              <w:rPr>
                <w:rFonts w:ascii="Calibri" w:eastAsia="Calibri" w:hAnsi="Calibri" w:cs="Times New Roman"/>
                <w:b/>
                <w:bCs/>
                <w:sz w:val="28"/>
                <w:szCs w:val="28"/>
              </w:rPr>
              <w:t>Completed Data</w:t>
            </w:r>
          </w:p>
        </w:tc>
      </w:tr>
      <w:tr w:rsidR="00BD26D5" w:rsidRPr="00FD06E1" w14:paraId="673F3791" w14:textId="77777777" w:rsidTr="00645E13">
        <w:trPr>
          <w:trHeight w:val="710"/>
        </w:trPr>
        <w:tc>
          <w:tcPr>
            <w:tcW w:w="5557" w:type="dxa"/>
          </w:tcPr>
          <w:p w14:paraId="02CE7629" w14:textId="77777777" w:rsidR="00BD26D5" w:rsidRPr="00FD06E1" w:rsidRDefault="00BD26D5" w:rsidP="00BD26D5">
            <w:pPr>
              <w:rPr>
                <w:rFonts w:ascii="Calibri" w:eastAsia="Calibri" w:hAnsi="Calibri" w:cs="Times New Roman"/>
                <w:sz w:val="24"/>
                <w:szCs w:val="24"/>
              </w:rPr>
            </w:pPr>
            <w:r w:rsidRPr="00FD06E1">
              <w:rPr>
                <w:rFonts w:ascii="Calibri" w:eastAsia="Calibri" w:hAnsi="Calibri" w:cs="Times New Roman"/>
                <w:sz w:val="24"/>
                <w:szCs w:val="24"/>
              </w:rPr>
              <w:t xml:space="preserve">Percentage of foster children initially placed in </w:t>
            </w:r>
            <w:r w:rsidRPr="00645E13">
              <w:rPr>
                <w:rFonts w:ascii="Calibri" w:eastAsia="Calibri" w:hAnsi="Calibri" w:cs="Times New Roman"/>
                <w:sz w:val="24"/>
                <w:szCs w:val="24"/>
              </w:rPr>
              <w:t>January 2019</w:t>
            </w:r>
            <w:r w:rsidRPr="00FD06E1">
              <w:rPr>
                <w:rFonts w:ascii="Calibri" w:eastAsia="Calibri" w:hAnsi="Calibri" w:cs="Times New Roman"/>
                <w:sz w:val="24"/>
                <w:szCs w:val="24"/>
              </w:rPr>
              <w:t xml:space="preserve"> who were entered into FACTS within each timeframe after placement. </w:t>
            </w:r>
          </w:p>
        </w:tc>
        <w:tc>
          <w:tcPr>
            <w:tcW w:w="3803" w:type="dxa"/>
          </w:tcPr>
          <w:p w14:paraId="4597AFC7" w14:textId="77777777" w:rsidR="00BD26D5" w:rsidRPr="00FD06E1" w:rsidRDefault="00BD26D5" w:rsidP="00BD26D5">
            <w:pPr>
              <w:jc w:val="center"/>
              <w:rPr>
                <w:rFonts w:ascii="Calibri" w:eastAsia="Calibri" w:hAnsi="Calibri" w:cs="Times New Roman"/>
                <w:sz w:val="24"/>
                <w:szCs w:val="24"/>
              </w:rPr>
            </w:pPr>
            <w:r w:rsidRPr="00FD06E1">
              <w:rPr>
                <w:rFonts w:ascii="Calibri" w:eastAsia="Calibri" w:hAnsi="Calibri" w:cs="Times New Roman"/>
                <w:sz w:val="24"/>
                <w:szCs w:val="24"/>
              </w:rPr>
              <w:t>99.0%</w:t>
            </w:r>
          </w:p>
        </w:tc>
      </w:tr>
      <w:tr w:rsidR="00BD26D5" w:rsidRPr="00FD06E1" w14:paraId="56175F4B" w14:textId="77777777" w:rsidTr="00645E13">
        <w:trPr>
          <w:trHeight w:val="710"/>
        </w:trPr>
        <w:tc>
          <w:tcPr>
            <w:tcW w:w="5557" w:type="dxa"/>
          </w:tcPr>
          <w:p w14:paraId="7F439116" w14:textId="7FB6888C" w:rsidR="00BD26D5" w:rsidRPr="00FD06E1" w:rsidRDefault="00BD26D5" w:rsidP="00BD26D5">
            <w:pPr>
              <w:rPr>
                <w:rFonts w:ascii="Calibri" w:eastAsia="Calibri" w:hAnsi="Calibri" w:cs="Times New Roman"/>
                <w:sz w:val="24"/>
                <w:szCs w:val="24"/>
              </w:rPr>
            </w:pPr>
            <w:r w:rsidRPr="00FD06E1">
              <w:rPr>
                <w:rFonts w:ascii="Calibri" w:eastAsia="Calibri" w:hAnsi="Calibri" w:cs="Times New Roman"/>
                <w:sz w:val="24"/>
                <w:szCs w:val="24"/>
              </w:rPr>
              <w:t xml:space="preserve">Percentage of foster children initially placed in January 2019 who received a documented </w:t>
            </w:r>
            <w:r w:rsidR="00E402ED" w:rsidRPr="00FD06E1">
              <w:rPr>
                <w:rFonts w:ascii="Calibri" w:eastAsia="Calibri" w:hAnsi="Calibri" w:cs="Times New Roman"/>
                <w:sz w:val="24"/>
                <w:szCs w:val="24"/>
              </w:rPr>
              <w:t>Health Check</w:t>
            </w:r>
            <w:r w:rsidRPr="00FD06E1">
              <w:rPr>
                <w:rFonts w:ascii="Calibri" w:eastAsia="Calibri" w:hAnsi="Calibri" w:cs="Times New Roman"/>
                <w:sz w:val="24"/>
                <w:szCs w:val="24"/>
              </w:rPr>
              <w:t xml:space="preserve"> exam within each timeframe after placement. </w:t>
            </w:r>
          </w:p>
        </w:tc>
        <w:tc>
          <w:tcPr>
            <w:tcW w:w="3803" w:type="dxa"/>
          </w:tcPr>
          <w:p w14:paraId="5E21E9E8" w14:textId="77777777" w:rsidR="00BD26D5" w:rsidRPr="00FD06E1" w:rsidRDefault="00BD26D5" w:rsidP="00BD26D5">
            <w:pPr>
              <w:jc w:val="center"/>
              <w:rPr>
                <w:rFonts w:ascii="Calibri" w:eastAsia="Calibri" w:hAnsi="Calibri" w:cs="Times New Roman"/>
                <w:sz w:val="24"/>
                <w:szCs w:val="24"/>
              </w:rPr>
            </w:pPr>
            <w:r w:rsidRPr="00FD06E1">
              <w:rPr>
                <w:rFonts w:ascii="Calibri" w:eastAsia="Calibri" w:hAnsi="Calibri" w:cs="Times New Roman"/>
                <w:sz w:val="24"/>
                <w:szCs w:val="24"/>
              </w:rPr>
              <w:t>95.3%</w:t>
            </w:r>
          </w:p>
        </w:tc>
      </w:tr>
    </w:tbl>
    <w:p w14:paraId="6627F113" w14:textId="67E732FE" w:rsidR="00481B53" w:rsidRDefault="00481B53" w:rsidP="007C51DB">
      <w:pPr>
        <w:spacing w:before="0" w:beforeAutospacing="0" w:after="0" w:afterAutospacing="0" w:line="276" w:lineRule="auto"/>
        <w:jc w:val="both"/>
        <w:rPr>
          <w:rFonts w:cstheme="minorHAnsi"/>
        </w:rPr>
      </w:pPr>
    </w:p>
    <w:p w14:paraId="2C5EFE65" w14:textId="00166473" w:rsidR="0034247C" w:rsidRPr="00756A62" w:rsidRDefault="00481B53" w:rsidP="007C51DB">
      <w:pPr>
        <w:spacing w:before="0" w:beforeAutospacing="0" w:after="0" w:afterAutospacing="0" w:line="276" w:lineRule="auto"/>
        <w:jc w:val="both"/>
        <w:rPr>
          <w:rFonts w:cstheme="minorHAnsi"/>
          <w:i/>
          <w:iCs/>
          <w:highlight w:val="cyan"/>
        </w:rPr>
      </w:pPr>
      <w:r w:rsidRPr="00756A62">
        <w:rPr>
          <w:rFonts w:cstheme="minorHAnsi"/>
          <w:i/>
          <w:iCs/>
          <w:highlight w:val="cyan"/>
        </w:rPr>
        <w:t>Update 2023:</w:t>
      </w:r>
    </w:p>
    <w:p w14:paraId="76184B0B" w14:textId="611D2162" w:rsidR="0034247C" w:rsidRPr="00756A62" w:rsidRDefault="0034247C" w:rsidP="007C51DB">
      <w:pPr>
        <w:spacing w:before="0" w:beforeAutospacing="0" w:after="0" w:afterAutospacing="0" w:line="276" w:lineRule="auto"/>
        <w:jc w:val="both"/>
        <w:rPr>
          <w:rFonts w:cstheme="minorHAnsi"/>
          <w:i/>
          <w:iCs/>
          <w:highlight w:val="cyan"/>
        </w:rPr>
      </w:pPr>
    </w:p>
    <w:p w14:paraId="08C2320D" w14:textId="2E7E8897" w:rsidR="00212009" w:rsidRPr="00756A62" w:rsidRDefault="00212009" w:rsidP="00212009">
      <w:pPr>
        <w:spacing w:before="0" w:beforeAutospacing="0" w:after="0" w:afterAutospacing="0"/>
        <w:jc w:val="both"/>
        <w:rPr>
          <w:rFonts w:cstheme="minorHAnsi"/>
          <w:i/>
          <w:iCs/>
          <w:highlight w:val="cyan"/>
        </w:rPr>
      </w:pPr>
      <w:r w:rsidRPr="00756A62">
        <w:rPr>
          <w:rFonts w:cstheme="minorHAnsi"/>
          <w:i/>
          <w:iCs/>
          <w:highlight w:val="cyan"/>
        </w:rPr>
        <w:t xml:space="preserve">Design Validation for the WV PATH Child Welfare system began in May 2021 and concluded </w:t>
      </w:r>
      <w:r w:rsidR="00F0513B" w:rsidRPr="00756A62">
        <w:rPr>
          <w:rFonts w:cstheme="minorHAnsi"/>
          <w:i/>
          <w:iCs/>
          <w:highlight w:val="cyan"/>
        </w:rPr>
        <w:t xml:space="preserve">in </w:t>
      </w:r>
      <w:r w:rsidRPr="00756A62">
        <w:rPr>
          <w:rFonts w:cstheme="minorHAnsi"/>
          <w:i/>
          <w:iCs/>
          <w:highlight w:val="cyan"/>
        </w:rPr>
        <w:t xml:space="preserve">January 2022.  Design Validation included the continuum of Child Welfare </w:t>
      </w:r>
      <w:r w:rsidR="009D1A7F" w:rsidRPr="00756A62">
        <w:rPr>
          <w:rFonts w:cstheme="minorHAnsi"/>
          <w:i/>
          <w:iCs/>
          <w:highlight w:val="cyan"/>
        </w:rPr>
        <w:t xml:space="preserve">and </w:t>
      </w:r>
      <w:r w:rsidRPr="00756A62">
        <w:rPr>
          <w:rFonts w:cstheme="minorHAnsi"/>
          <w:i/>
          <w:iCs/>
          <w:highlight w:val="cyan"/>
        </w:rPr>
        <w:t>Adult Services.  This validation included reviewing the functionality of the CW PATH system as well as the Functional Design Systems documents. Financial payments, documents</w:t>
      </w:r>
      <w:r w:rsidR="009D1A7F" w:rsidRPr="00756A62">
        <w:rPr>
          <w:rFonts w:cstheme="minorHAnsi"/>
          <w:i/>
          <w:iCs/>
          <w:highlight w:val="cyan"/>
        </w:rPr>
        <w:t xml:space="preserve"> and </w:t>
      </w:r>
      <w:r w:rsidRPr="00756A62">
        <w:rPr>
          <w:rFonts w:cstheme="minorHAnsi"/>
          <w:i/>
          <w:iCs/>
          <w:highlight w:val="cyan"/>
        </w:rPr>
        <w:t>notifications, and reports were also part of the validation.   At the present time, all design validation tickets submitted are being addressed through joint triage sessions.  </w:t>
      </w:r>
    </w:p>
    <w:p w14:paraId="1D06DD17" w14:textId="77777777" w:rsidR="00212009" w:rsidRPr="00756A62" w:rsidRDefault="00212009" w:rsidP="00212009">
      <w:pPr>
        <w:spacing w:before="0" w:beforeAutospacing="0" w:after="0" w:afterAutospacing="0"/>
        <w:jc w:val="both"/>
        <w:rPr>
          <w:rFonts w:cstheme="minorHAnsi"/>
          <w:i/>
          <w:iCs/>
          <w:highlight w:val="cyan"/>
        </w:rPr>
      </w:pPr>
      <w:r w:rsidRPr="00756A62">
        <w:rPr>
          <w:rFonts w:cstheme="minorHAnsi"/>
          <w:i/>
          <w:iCs/>
          <w:highlight w:val="cyan"/>
        </w:rPr>
        <w:t> </w:t>
      </w:r>
    </w:p>
    <w:p w14:paraId="2B5C6FF5" w14:textId="5EFBCD53" w:rsidR="00212009" w:rsidRPr="00756A62" w:rsidRDefault="00212009" w:rsidP="00212009">
      <w:pPr>
        <w:spacing w:before="0" w:beforeAutospacing="0" w:after="0" w:afterAutospacing="0"/>
        <w:jc w:val="both"/>
        <w:rPr>
          <w:rFonts w:cstheme="minorHAnsi"/>
          <w:i/>
          <w:iCs/>
          <w:highlight w:val="cyan"/>
        </w:rPr>
      </w:pPr>
      <w:r w:rsidRPr="00756A62">
        <w:rPr>
          <w:rFonts w:cstheme="minorHAnsi"/>
          <w:i/>
          <w:iCs/>
          <w:highlight w:val="cyan"/>
        </w:rPr>
        <w:t xml:space="preserve">The </w:t>
      </w:r>
      <w:proofErr w:type="spellStart"/>
      <w:r w:rsidR="00AC3CB0" w:rsidRPr="00756A62">
        <w:rPr>
          <w:rFonts w:cstheme="minorHAnsi"/>
          <w:i/>
          <w:iCs/>
          <w:highlight w:val="cyan"/>
        </w:rPr>
        <w:t>GoLIve</w:t>
      </w:r>
      <w:proofErr w:type="spellEnd"/>
      <w:r w:rsidR="00AC3CB0" w:rsidRPr="00756A62">
        <w:rPr>
          <w:rFonts w:cstheme="minorHAnsi"/>
          <w:i/>
          <w:iCs/>
          <w:highlight w:val="cyan"/>
        </w:rPr>
        <w:t xml:space="preserve"> for the </w:t>
      </w:r>
      <w:r w:rsidRPr="00756A62">
        <w:rPr>
          <w:rFonts w:cstheme="minorHAnsi"/>
          <w:i/>
          <w:iCs/>
          <w:highlight w:val="cyan"/>
        </w:rPr>
        <w:t>Child Welfare PATH system scheduled on September 30, 2022.  The following are tasks to be completed by</w:t>
      </w:r>
      <w:r w:rsidR="00734659" w:rsidRPr="00756A62">
        <w:rPr>
          <w:rFonts w:cstheme="minorHAnsi"/>
          <w:i/>
          <w:iCs/>
          <w:highlight w:val="cyan"/>
        </w:rPr>
        <w:t xml:space="preserve"> the</w:t>
      </w:r>
      <w:r w:rsidRPr="00756A62">
        <w:rPr>
          <w:rFonts w:cstheme="minorHAnsi"/>
          <w:i/>
          <w:iCs/>
          <w:highlight w:val="cyan"/>
        </w:rPr>
        <w:t xml:space="preserve"> </w:t>
      </w:r>
      <w:proofErr w:type="spellStart"/>
      <w:r w:rsidRPr="00756A62">
        <w:rPr>
          <w:rFonts w:cstheme="minorHAnsi"/>
          <w:i/>
          <w:iCs/>
          <w:highlight w:val="cyan"/>
        </w:rPr>
        <w:t>GoLive</w:t>
      </w:r>
      <w:proofErr w:type="spellEnd"/>
      <w:r w:rsidR="00734659" w:rsidRPr="00756A62">
        <w:rPr>
          <w:rFonts w:cstheme="minorHAnsi"/>
          <w:i/>
          <w:iCs/>
          <w:highlight w:val="cyan"/>
        </w:rPr>
        <w:t xml:space="preserve"> date</w:t>
      </w:r>
      <w:r w:rsidRPr="00756A62">
        <w:rPr>
          <w:rFonts w:cstheme="minorHAnsi"/>
          <w:i/>
          <w:iCs/>
          <w:highlight w:val="cyan"/>
        </w:rPr>
        <w:t>:</w:t>
      </w:r>
    </w:p>
    <w:p w14:paraId="4C3D59C7" w14:textId="77777777" w:rsidR="004A198E" w:rsidRPr="00756A62" w:rsidRDefault="004A198E" w:rsidP="00212009">
      <w:pPr>
        <w:spacing w:before="0" w:beforeAutospacing="0" w:after="0" w:afterAutospacing="0"/>
        <w:jc w:val="both"/>
        <w:rPr>
          <w:rFonts w:cstheme="minorHAnsi"/>
          <w:i/>
          <w:iCs/>
          <w:highlight w:val="cyan"/>
        </w:rPr>
      </w:pPr>
    </w:p>
    <w:p w14:paraId="143FD11D" w14:textId="7D00CEAD" w:rsidR="00212009" w:rsidRPr="00756A62" w:rsidRDefault="00212009" w:rsidP="00E42509">
      <w:pPr>
        <w:pStyle w:val="ListParagraph"/>
        <w:numPr>
          <w:ilvl w:val="0"/>
          <w:numId w:val="10"/>
        </w:numPr>
        <w:spacing w:before="0" w:beforeAutospacing="0" w:after="0" w:afterAutospacing="0"/>
        <w:ind w:hanging="720"/>
        <w:jc w:val="both"/>
        <w:rPr>
          <w:rFonts w:cstheme="minorHAnsi"/>
          <w:i/>
          <w:iCs/>
          <w:highlight w:val="cyan"/>
        </w:rPr>
      </w:pPr>
      <w:r w:rsidRPr="00756A62">
        <w:rPr>
          <w:rFonts w:cstheme="minorHAnsi"/>
          <w:i/>
          <w:iCs/>
          <w:highlight w:val="cyan"/>
        </w:rPr>
        <w:t>Scenario writing for all BSS programs - completed</w:t>
      </w:r>
    </w:p>
    <w:p w14:paraId="6F460778" w14:textId="2305C7C6" w:rsidR="00212009" w:rsidRPr="00756A62" w:rsidRDefault="00212009" w:rsidP="00E42509">
      <w:pPr>
        <w:pStyle w:val="ListParagraph"/>
        <w:numPr>
          <w:ilvl w:val="0"/>
          <w:numId w:val="10"/>
        </w:numPr>
        <w:spacing w:before="0" w:beforeAutospacing="0" w:after="0" w:afterAutospacing="0"/>
        <w:ind w:hanging="720"/>
        <w:jc w:val="both"/>
        <w:rPr>
          <w:rFonts w:cstheme="minorHAnsi"/>
          <w:i/>
          <w:iCs/>
          <w:highlight w:val="cyan"/>
        </w:rPr>
      </w:pPr>
      <w:r w:rsidRPr="00756A62">
        <w:rPr>
          <w:rFonts w:cstheme="minorHAnsi"/>
          <w:i/>
          <w:iCs/>
          <w:highlight w:val="cyan"/>
        </w:rPr>
        <w:t>UAT Testing - Testing began April 2022 and will continue until August 31, 2022</w:t>
      </w:r>
    </w:p>
    <w:p w14:paraId="6C9980CD" w14:textId="0952EF79" w:rsidR="00212009" w:rsidRPr="00756A62" w:rsidRDefault="00212009" w:rsidP="00E42509">
      <w:pPr>
        <w:pStyle w:val="ListParagraph"/>
        <w:numPr>
          <w:ilvl w:val="0"/>
          <w:numId w:val="10"/>
        </w:numPr>
        <w:spacing w:before="0" w:beforeAutospacing="0" w:after="0" w:afterAutospacing="0"/>
        <w:ind w:hanging="720"/>
        <w:jc w:val="both"/>
        <w:rPr>
          <w:rFonts w:cstheme="minorHAnsi"/>
          <w:i/>
          <w:iCs/>
          <w:highlight w:val="cyan"/>
        </w:rPr>
      </w:pPr>
      <w:r w:rsidRPr="00756A62">
        <w:rPr>
          <w:rFonts w:cstheme="minorHAnsi"/>
          <w:i/>
          <w:iCs/>
          <w:highlight w:val="cyan"/>
        </w:rPr>
        <w:t>Data Cleansing</w:t>
      </w:r>
      <w:r w:rsidR="009D1A7F" w:rsidRPr="00756A62">
        <w:rPr>
          <w:rFonts w:cstheme="minorHAnsi"/>
          <w:i/>
          <w:iCs/>
          <w:highlight w:val="cyan"/>
        </w:rPr>
        <w:t xml:space="preserve"> and </w:t>
      </w:r>
      <w:r w:rsidRPr="00756A62">
        <w:rPr>
          <w:rFonts w:cstheme="minorHAnsi"/>
          <w:i/>
          <w:iCs/>
          <w:highlight w:val="cyan"/>
        </w:rPr>
        <w:t>Conversion - In progress</w:t>
      </w:r>
    </w:p>
    <w:p w14:paraId="57EF1C33" w14:textId="45A1F985" w:rsidR="00212009" w:rsidRPr="00756A62" w:rsidRDefault="00212009" w:rsidP="00E42509">
      <w:pPr>
        <w:pStyle w:val="ListParagraph"/>
        <w:numPr>
          <w:ilvl w:val="1"/>
          <w:numId w:val="26"/>
        </w:numPr>
        <w:spacing w:before="0" w:beforeAutospacing="0" w:after="0" w:afterAutospacing="0"/>
        <w:ind w:left="1080"/>
        <w:jc w:val="both"/>
        <w:rPr>
          <w:rFonts w:cstheme="minorHAnsi"/>
          <w:i/>
          <w:iCs/>
          <w:highlight w:val="cyan"/>
        </w:rPr>
      </w:pPr>
      <w:r w:rsidRPr="00756A62">
        <w:rPr>
          <w:rFonts w:cstheme="minorHAnsi"/>
          <w:i/>
          <w:iCs/>
          <w:highlight w:val="cyan"/>
        </w:rPr>
        <w:t>Review of Deliverables - Completed </w:t>
      </w:r>
    </w:p>
    <w:p w14:paraId="0B19C7BE" w14:textId="4AE05C7B" w:rsidR="00212009" w:rsidRPr="00756A62" w:rsidRDefault="00212009" w:rsidP="00E42509">
      <w:pPr>
        <w:pStyle w:val="ListParagraph"/>
        <w:numPr>
          <w:ilvl w:val="1"/>
          <w:numId w:val="26"/>
        </w:numPr>
        <w:spacing w:before="0" w:beforeAutospacing="0" w:after="0" w:afterAutospacing="0"/>
        <w:ind w:left="1080"/>
        <w:jc w:val="both"/>
        <w:rPr>
          <w:rFonts w:cstheme="minorHAnsi"/>
          <w:i/>
          <w:iCs/>
          <w:highlight w:val="cyan"/>
        </w:rPr>
      </w:pPr>
      <w:r w:rsidRPr="00756A62">
        <w:rPr>
          <w:rFonts w:cstheme="minorHAnsi"/>
          <w:i/>
          <w:iCs/>
          <w:highlight w:val="cyan"/>
        </w:rPr>
        <w:t>Training for Conversion Tagging</w:t>
      </w:r>
      <w:r w:rsidR="009D1A7F" w:rsidRPr="00756A62">
        <w:rPr>
          <w:rFonts w:cstheme="minorHAnsi"/>
          <w:i/>
          <w:iCs/>
          <w:highlight w:val="cyan"/>
        </w:rPr>
        <w:t xml:space="preserve"> and </w:t>
      </w:r>
      <w:r w:rsidRPr="00756A62">
        <w:rPr>
          <w:rFonts w:cstheme="minorHAnsi"/>
          <w:i/>
          <w:iCs/>
          <w:highlight w:val="cyan"/>
        </w:rPr>
        <w:t>Merging - In Progress </w:t>
      </w:r>
    </w:p>
    <w:p w14:paraId="514BC1C1" w14:textId="5078A969" w:rsidR="006F391B" w:rsidRPr="00756A62" w:rsidRDefault="00212009" w:rsidP="00E42509">
      <w:pPr>
        <w:pStyle w:val="ListParagraph"/>
        <w:numPr>
          <w:ilvl w:val="1"/>
          <w:numId w:val="26"/>
        </w:numPr>
        <w:spacing w:before="0" w:beforeAutospacing="0" w:after="0" w:afterAutospacing="0"/>
        <w:ind w:left="1080"/>
        <w:jc w:val="both"/>
        <w:rPr>
          <w:rFonts w:cstheme="minorHAnsi"/>
          <w:i/>
          <w:iCs/>
          <w:highlight w:val="cyan"/>
        </w:rPr>
      </w:pPr>
      <w:r w:rsidRPr="00756A62">
        <w:rPr>
          <w:rFonts w:cstheme="minorHAnsi"/>
          <w:i/>
          <w:iCs/>
          <w:highlight w:val="cyan"/>
        </w:rPr>
        <w:t>Conversion Tagging - Active Cases</w:t>
      </w:r>
      <w:r w:rsidR="009D1A7F" w:rsidRPr="00756A62">
        <w:rPr>
          <w:rFonts w:cstheme="minorHAnsi"/>
          <w:i/>
          <w:iCs/>
          <w:highlight w:val="cyan"/>
        </w:rPr>
        <w:t xml:space="preserve"> and </w:t>
      </w:r>
      <w:r w:rsidRPr="00756A62">
        <w:rPr>
          <w:rFonts w:cstheme="minorHAnsi"/>
          <w:i/>
          <w:iCs/>
          <w:highlight w:val="cyan"/>
        </w:rPr>
        <w:t>Active Participants - In Progress</w:t>
      </w:r>
    </w:p>
    <w:p w14:paraId="4DB6DBD1" w14:textId="43314563" w:rsidR="00212009" w:rsidRPr="00756A62" w:rsidRDefault="00212009" w:rsidP="00E42509">
      <w:pPr>
        <w:pStyle w:val="ListParagraph"/>
        <w:numPr>
          <w:ilvl w:val="1"/>
          <w:numId w:val="26"/>
        </w:numPr>
        <w:spacing w:before="0" w:beforeAutospacing="0" w:after="0" w:afterAutospacing="0"/>
        <w:ind w:left="1080"/>
        <w:jc w:val="both"/>
        <w:rPr>
          <w:rFonts w:cstheme="minorHAnsi"/>
          <w:i/>
          <w:iCs/>
          <w:highlight w:val="cyan"/>
        </w:rPr>
      </w:pPr>
      <w:r w:rsidRPr="00756A62">
        <w:rPr>
          <w:rFonts w:cstheme="minorHAnsi"/>
          <w:i/>
          <w:iCs/>
          <w:highlight w:val="cyan"/>
        </w:rPr>
        <w:t>Conversion Plans - In progress</w:t>
      </w:r>
    </w:p>
    <w:p w14:paraId="4F741CAB" w14:textId="77777777" w:rsidR="00212009" w:rsidRPr="00756A62" w:rsidRDefault="00212009" w:rsidP="006F391B">
      <w:pPr>
        <w:pStyle w:val="ListParagraph"/>
        <w:spacing w:before="0" w:beforeAutospacing="0" w:after="0" w:afterAutospacing="0"/>
        <w:ind w:left="1080" w:hanging="360"/>
        <w:jc w:val="both"/>
        <w:rPr>
          <w:rFonts w:cstheme="minorHAnsi"/>
          <w:i/>
          <w:iCs/>
          <w:highlight w:val="cyan"/>
        </w:rPr>
      </w:pPr>
    </w:p>
    <w:p w14:paraId="7B1BCEFE" w14:textId="77777777" w:rsidR="00212009" w:rsidRPr="00756A62" w:rsidRDefault="00212009" w:rsidP="00E42509">
      <w:pPr>
        <w:pStyle w:val="ListParagraph"/>
        <w:numPr>
          <w:ilvl w:val="0"/>
          <w:numId w:val="26"/>
        </w:numPr>
        <w:spacing w:before="0" w:beforeAutospacing="0" w:after="0" w:afterAutospacing="0"/>
        <w:ind w:left="450" w:hanging="450"/>
        <w:jc w:val="both"/>
        <w:rPr>
          <w:rFonts w:cstheme="minorHAnsi"/>
          <w:i/>
          <w:iCs/>
          <w:highlight w:val="cyan"/>
        </w:rPr>
      </w:pPr>
      <w:r w:rsidRPr="00756A62">
        <w:rPr>
          <w:rFonts w:cstheme="minorHAnsi"/>
          <w:i/>
          <w:iCs/>
          <w:highlight w:val="cyan"/>
        </w:rPr>
        <w:t>Review of PATH system Training Materials - In progress</w:t>
      </w:r>
    </w:p>
    <w:p w14:paraId="74E0DFF4" w14:textId="543FB03E" w:rsidR="00212009" w:rsidRPr="00756A62" w:rsidRDefault="00212009" w:rsidP="00E42509">
      <w:pPr>
        <w:pStyle w:val="ListParagraph"/>
        <w:numPr>
          <w:ilvl w:val="0"/>
          <w:numId w:val="10"/>
        </w:numPr>
        <w:spacing w:before="0" w:beforeAutospacing="0" w:after="0" w:afterAutospacing="0"/>
        <w:ind w:hanging="720"/>
        <w:jc w:val="both"/>
        <w:rPr>
          <w:rFonts w:cstheme="minorHAnsi"/>
          <w:i/>
          <w:iCs/>
          <w:highlight w:val="cyan"/>
        </w:rPr>
      </w:pPr>
      <w:r w:rsidRPr="00756A62">
        <w:rPr>
          <w:rFonts w:cstheme="minorHAnsi"/>
          <w:i/>
          <w:iCs/>
          <w:highlight w:val="cyan"/>
        </w:rPr>
        <w:t>Scheduling Training for BSS staff - Begins July 2022</w:t>
      </w:r>
    </w:p>
    <w:p w14:paraId="71FC933E" w14:textId="2A592D17" w:rsidR="00212009" w:rsidRPr="00756A62" w:rsidRDefault="00212009" w:rsidP="00E42509">
      <w:pPr>
        <w:pStyle w:val="ListParagraph"/>
        <w:numPr>
          <w:ilvl w:val="0"/>
          <w:numId w:val="10"/>
        </w:numPr>
        <w:spacing w:before="0" w:beforeAutospacing="0" w:after="0" w:afterAutospacing="0"/>
        <w:ind w:hanging="720"/>
        <w:jc w:val="both"/>
        <w:rPr>
          <w:rFonts w:cstheme="minorHAnsi"/>
          <w:i/>
          <w:iCs/>
          <w:highlight w:val="cyan"/>
        </w:rPr>
      </w:pPr>
      <w:r w:rsidRPr="00756A62">
        <w:rPr>
          <w:rFonts w:cstheme="minorHAnsi"/>
          <w:i/>
          <w:iCs/>
          <w:highlight w:val="cyan"/>
        </w:rPr>
        <w:t>Design Validations - In progress </w:t>
      </w:r>
    </w:p>
    <w:p w14:paraId="01A99841" w14:textId="2FA1C83A" w:rsidR="00212009" w:rsidRPr="00756A62" w:rsidRDefault="00212009" w:rsidP="00006983">
      <w:pPr>
        <w:pStyle w:val="ListParagraph"/>
        <w:numPr>
          <w:ilvl w:val="1"/>
          <w:numId w:val="144"/>
        </w:numPr>
        <w:spacing w:before="0" w:beforeAutospacing="0" w:after="0" w:afterAutospacing="0"/>
        <w:ind w:left="1080"/>
        <w:jc w:val="both"/>
        <w:rPr>
          <w:rFonts w:cstheme="minorHAnsi"/>
          <w:i/>
          <w:iCs/>
          <w:highlight w:val="cyan"/>
        </w:rPr>
      </w:pPr>
      <w:r w:rsidRPr="00756A62">
        <w:rPr>
          <w:rFonts w:cstheme="minorHAnsi"/>
          <w:i/>
          <w:iCs/>
          <w:highlight w:val="cyan"/>
        </w:rPr>
        <w:t>Family First - In Progress</w:t>
      </w:r>
    </w:p>
    <w:p w14:paraId="6242AA49" w14:textId="6523FA7C" w:rsidR="00212009" w:rsidRPr="00756A62" w:rsidRDefault="00212009" w:rsidP="00006983">
      <w:pPr>
        <w:pStyle w:val="ListParagraph"/>
        <w:numPr>
          <w:ilvl w:val="1"/>
          <w:numId w:val="144"/>
        </w:numPr>
        <w:spacing w:before="0" w:beforeAutospacing="0" w:after="0" w:afterAutospacing="0"/>
        <w:ind w:left="1080"/>
        <w:jc w:val="both"/>
        <w:rPr>
          <w:rFonts w:cstheme="minorHAnsi"/>
          <w:i/>
          <w:iCs/>
          <w:highlight w:val="cyan"/>
        </w:rPr>
      </w:pPr>
      <w:r w:rsidRPr="00756A62">
        <w:rPr>
          <w:rFonts w:cstheme="minorHAnsi"/>
          <w:i/>
          <w:iCs/>
          <w:highlight w:val="cyan"/>
        </w:rPr>
        <w:t>Provider Portal - In Progress </w:t>
      </w:r>
    </w:p>
    <w:p w14:paraId="35968AB6" w14:textId="1C69AD68" w:rsidR="00212009" w:rsidRDefault="00212009" w:rsidP="00006983">
      <w:pPr>
        <w:pStyle w:val="ListParagraph"/>
        <w:numPr>
          <w:ilvl w:val="1"/>
          <w:numId w:val="144"/>
        </w:numPr>
        <w:tabs>
          <w:tab w:val="left" w:pos="1080"/>
        </w:tabs>
        <w:spacing w:before="0" w:beforeAutospacing="0" w:after="0" w:afterAutospacing="0"/>
        <w:ind w:left="1890" w:hanging="1170"/>
        <w:jc w:val="both"/>
        <w:rPr>
          <w:rFonts w:cstheme="minorHAnsi"/>
          <w:i/>
          <w:iCs/>
          <w:highlight w:val="cyan"/>
        </w:rPr>
      </w:pPr>
      <w:r w:rsidRPr="00756A62">
        <w:rPr>
          <w:rFonts w:cstheme="minorHAnsi"/>
          <w:i/>
          <w:iCs/>
          <w:highlight w:val="cyan"/>
        </w:rPr>
        <w:t>Retro/Recon - In Progress </w:t>
      </w:r>
    </w:p>
    <w:p w14:paraId="1D2E1DC4" w14:textId="0C9702EE" w:rsidR="004D791B" w:rsidRDefault="004D791B" w:rsidP="004D791B">
      <w:pPr>
        <w:tabs>
          <w:tab w:val="left" w:pos="1080"/>
        </w:tabs>
        <w:spacing w:before="0" w:beforeAutospacing="0" w:after="0" w:afterAutospacing="0"/>
        <w:jc w:val="both"/>
        <w:rPr>
          <w:rFonts w:cstheme="minorHAnsi"/>
          <w:i/>
          <w:iCs/>
          <w:highlight w:val="cyan"/>
        </w:rPr>
      </w:pPr>
    </w:p>
    <w:p w14:paraId="18580F9F" w14:textId="77777777" w:rsidR="004D791B" w:rsidRPr="004D791B" w:rsidRDefault="004D791B" w:rsidP="004D791B">
      <w:pPr>
        <w:tabs>
          <w:tab w:val="left" w:pos="1080"/>
        </w:tabs>
        <w:spacing w:before="0" w:beforeAutospacing="0" w:after="0" w:afterAutospacing="0"/>
        <w:jc w:val="both"/>
        <w:rPr>
          <w:rFonts w:cstheme="minorHAnsi"/>
          <w:i/>
          <w:iCs/>
          <w:highlight w:val="cyan"/>
        </w:rPr>
      </w:pPr>
    </w:p>
    <w:p w14:paraId="2AB599D4" w14:textId="77777777" w:rsidR="00212009" w:rsidRPr="00756A62" w:rsidRDefault="00212009" w:rsidP="007C51DB">
      <w:pPr>
        <w:spacing w:before="0" w:beforeAutospacing="0" w:after="0" w:afterAutospacing="0" w:line="276" w:lineRule="auto"/>
        <w:jc w:val="both"/>
        <w:rPr>
          <w:rFonts w:cstheme="minorHAnsi"/>
          <w:i/>
          <w:iCs/>
          <w:highlight w:val="cyan"/>
        </w:rPr>
      </w:pPr>
    </w:p>
    <w:tbl>
      <w:tblPr>
        <w:tblStyle w:val="TableGrid"/>
        <w:tblW w:w="9504" w:type="dxa"/>
        <w:jc w:val="center"/>
        <w:tblLook w:val="04A0" w:firstRow="1" w:lastRow="0" w:firstColumn="1" w:lastColumn="0" w:noHBand="0" w:noVBand="1"/>
      </w:tblPr>
      <w:tblGrid>
        <w:gridCol w:w="1149"/>
        <w:gridCol w:w="700"/>
        <w:gridCol w:w="700"/>
        <w:gridCol w:w="700"/>
        <w:gridCol w:w="700"/>
        <w:gridCol w:w="700"/>
        <w:gridCol w:w="700"/>
        <w:gridCol w:w="700"/>
        <w:gridCol w:w="700"/>
        <w:gridCol w:w="700"/>
        <w:gridCol w:w="700"/>
        <w:gridCol w:w="700"/>
        <w:gridCol w:w="700"/>
      </w:tblGrid>
      <w:tr w:rsidR="00F774DA" w:rsidRPr="00756A62" w14:paraId="0B453C33" w14:textId="650AED34" w:rsidTr="00E42509">
        <w:trPr>
          <w:jc w:val="center"/>
        </w:trPr>
        <w:tc>
          <w:tcPr>
            <w:tcW w:w="9504" w:type="dxa"/>
            <w:gridSpan w:val="13"/>
          </w:tcPr>
          <w:p w14:paraId="6F3ADC26" w14:textId="6231359D" w:rsidR="00F774DA" w:rsidRPr="00756A62" w:rsidRDefault="00F774DA" w:rsidP="007C51DB">
            <w:pPr>
              <w:spacing w:line="276" w:lineRule="auto"/>
              <w:jc w:val="both"/>
              <w:rPr>
                <w:rFonts w:ascii="Calibri" w:hAnsi="Calibri" w:cs="Calibri"/>
                <w:i/>
                <w:iCs/>
                <w:sz w:val="20"/>
                <w:szCs w:val="20"/>
                <w:highlight w:val="cyan"/>
              </w:rPr>
            </w:pPr>
            <w:r w:rsidRPr="00756A62">
              <w:rPr>
                <w:rFonts w:ascii="Calibri" w:hAnsi="Calibri" w:cs="Calibri"/>
                <w:i/>
                <w:iCs/>
                <w:sz w:val="20"/>
                <w:szCs w:val="20"/>
                <w:highlight w:val="cyan"/>
              </w:rPr>
              <w:t xml:space="preserve">Count of Placements Entered </w:t>
            </w:r>
            <w:r w:rsidR="00E0681F" w:rsidRPr="00756A62">
              <w:rPr>
                <w:rFonts w:ascii="Calibri" w:hAnsi="Calibri" w:cs="Calibri"/>
                <w:i/>
                <w:iCs/>
                <w:sz w:val="20"/>
                <w:szCs w:val="20"/>
                <w:highlight w:val="cyan"/>
              </w:rPr>
              <w:t>Late (over</w:t>
            </w:r>
            <w:r w:rsidRPr="00756A62">
              <w:rPr>
                <w:rFonts w:ascii="Calibri" w:hAnsi="Calibri" w:cs="Calibri"/>
                <w:i/>
                <w:iCs/>
                <w:sz w:val="20"/>
                <w:szCs w:val="20"/>
                <w:highlight w:val="cyan"/>
              </w:rPr>
              <w:t xml:space="preserve"> 7, </w:t>
            </w:r>
            <w:r w:rsidR="00EE535F" w:rsidRPr="00756A62">
              <w:rPr>
                <w:rFonts w:ascii="Calibri" w:hAnsi="Calibri" w:cs="Calibri"/>
                <w:i/>
                <w:iCs/>
                <w:sz w:val="20"/>
                <w:szCs w:val="20"/>
                <w:highlight w:val="cyan"/>
              </w:rPr>
              <w:t>24-hour</w:t>
            </w:r>
            <w:r w:rsidRPr="00756A62">
              <w:rPr>
                <w:rFonts w:ascii="Calibri" w:hAnsi="Calibri" w:cs="Calibri"/>
                <w:i/>
                <w:iCs/>
                <w:sz w:val="20"/>
                <w:szCs w:val="20"/>
                <w:highlight w:val="cyan"/>
              </w:rPr>
              <w:t xml:space="preserve"> days</w:t>
            </w:r>
            <w:r w:rsidR="00E0681F" w:rsidRPr="00756A62">
              <w:rPr>
                <w:rFonts w:ascii="Calibri" w:hAnsi="Calibri" w:cs="Calibri"/>
                <w:i/>
                <w:iCs/>
                <w:sz w:val="20"/>
                <w:szCs w:val="20"/>
                <w:highlight w:val="cyan"/>
              </w:rPr>
              <w:t>)</w:t>
            </w:r>
          </w:p>
        </w:tc>
      </w:tr>
      <w:tr w:rsidR="00085E9C" w:rsidRPr="00756A62" w14:paraId="7DDE391A" w14:textId="401C8C19" w:rsidTr="00E42509">
        <w:trPr>
          <w:jc w:val="center"/>
        </w:trPr>
        <w:tc>
          <w:tcPr>
            <w:tcW w:w="915" w:type="dxa"/>
          </w:tcPr>
          <w:p w14:paraId="7A232247" w14:textId="2801BA8D" w:rsidR="005B5872" w:rsidRPr="00756A62" w:rsidRDefault="005B5872" w:rsidP="00F774DA">
            <w:pPr>
              <w:spacing w:line="276" w:lineRule="auto"/>
              <w:rPr>
                <w:rFonts w:ascii="Calibri" w:hAnsi="Calibri" w:cs="Calibri"/>
                <w:i/>
                <w:iCs/>
                <w:sz w:val="20"/>
                <w:szCs w:val="20"/>
                <w:highlight w:val="cyan"/>
              </w:rPr>
            </w:pPr>
          </w:p>
        </w:tc>
        <w:tc>
          <w:tcPr>
            <w:tcW w:w="700" w:type="dxa"/>
          </w:tcPr>
          <w:p w14:paraId="30E6EF03" w14:textId="1BB975BC" w:rsidR="005B5872" w:rsidRPr="00756A62" w:rsidRDefault="00F774DA"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05/21</w:t>
            </w:r>
          </w:p>
        </w:tc>
        <w:tc>
          <w:tcPr>
            <w:tcW w:w="700" w:type="dxa"/>
          </w:tcPr>
          <w:p w14:paraId="266C0B40" w14:textId="23ED1B3F" w:rsidR="005B5872" w:rsidRPr="00756A62" w:rsidRDefault="00F774DA"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06/21</w:t>
            </w:r>
          </w:p>
        </w:tc>
        <w:tc>
          <w:tcPr>
            <w:tcW w:w="700" w:type="dxa"/>
          </w:tcPr>
          <w:p w14:paraId="19F862D4" w14:textId="4C21E5B2" w:rsidR="005B5872" w:rsidRPr="00756A62" w:rsidRDefault="00F774DA"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07/21</w:t>
            </w:r>
          </w:p>
        </w:tc>
        <w:tc>
          <w:tcPr>
            <w:tcW w:w="700" w:type="dxa"/>
          </w:tcPr>
          <w:p w14:paraId="68F42AEA" w14:textId="4EA39871" w:rsidR="005B5872" w:rsidRPr="00756A62" w:rsidRDefault="00F774DA"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08/21</w:t>
            </w:r>
          </w:p>
        </w:tc>
        <w:tc>
          <w:tcPr>
            <w:tcW w:w="700" w:type="dxa"/>
          </w:tcPr>
          <w:p w14:paraId="7A1F5348" w14:textId="24EA0D96" w:rsidR="005B5872" w:rsidRPr="00756A62" w:rsidRDefault="00F774DA"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09/21</w:t>
            </w:r>
          </w:p>
        </w:tc>
        <w:tc>
          <w:tcPr>
            <w:tcW w:w="700" w:type="dxa"/>
          </w:tcPr>
          <w:p w14:paraId="1ECAF029" w14:textId="6C3A9F6F" w:rsidR="005B5872" w:rsidRPr="00756A62" w:rsidRDefault="00F774DA"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10/21</w:t>
            </w:r>
          </w:p>
        </w:tc>
        <w:tc>
          <w:tcPr>
            <w:tcW w:w="700" w:type="dxa"/>
          </w:tcPr>
          <w:p w14:paraId="6A6C2A3C" w14:textId="2C995811" w:rsidR="005B5872" w:rsidRPr="00756A62" w:rsidRDefault="00F774DA"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11/21</w:t>
            </w:r>
          </w:p>
        </w:tc>
        <w:tc>
          <w:tcPr>
            <w:tcW w:w="700" w:type="dxa"/>
          </w:tcPr>
          <w:p w14:paraId="529D3BBA" w14:textId="11FE040C" w:rsidR="005B5872" w:rsidRPr="00756A62" w:rsidRDefault="00F774DA"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12/21</w:t>
            </w:r>
          </w:p>
        </w:tc>
        <w:tc>
          <w:tcPr>
            <w:tcW w:w="700" w:type="dxa"/>
          </w:tcPr>
          <w:p w14:paraId="7509390A" w14:textId="7A6852D6" w:rsidR="005B5872" w:rsidRPr="00756A62" w:rsidRDefault="00F774DA"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01/22</w:t>
            </w:r>
          </w:p>
        </w:tc>
        <w:tc>
          <w:tcPr>
            <w:tcW w:w="700" w:type="dxa"/>
          </w:tcPr>
          <w:p w14:paraId="58ED8283" w14:textId="1C6C8B2C" w:rsidR="005B5872" w:rsidRPr="00756A62" w:rsidRDefault="00F774DA"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02/22</w:t>
            </w:r>
          </w:p>
        </w:tc>
        <w:tc>
          <w:tcPr>
            <w:tcW w:w="700" w:type="dxa"/>
          </w:tcPr>
          <w:p w14:paraId="43597BDB" w14:textId="1B73EFBC" w:rsidR="005B5872" w:rsidRPr="00756A62" w:rsidRDefault="00F774DA"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03/22</w:t>
            </w:r>
          </w:p>
        </w:tc>
        <w:tc>
          <w:tcPr>
            <w:tcW w:w="889" w:type="dxa"/>
          </w:tcPr>
          <w:p w14:paraId="2237834F" w14:textId="167171DB" w:rsidR="005B5872" w:rsidRPr="00756A62" w:rsidRDefault="00F774DA"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04/22</w:t>
            </w:r>
          </w:p>
        </w:tc>
      </w:tr>
      <w:tr w:rsidR="00085E9C" w:rsidRPr="00756A62" w14:paraId="1567B14E" w14:textId="46B53A93" w:rsidTr="00E42509">
        <w:trPr>
          <w:jc w:val="center"/>
        </w:trPr>
        <w:tc>
          <w:tcPr>
            <w:tcW w:w="915" w:type="dxa"/>
          </w:tcPr>
          <w:p w14:paraId="5141A00B" w14:textId="04A0B282" w:rsidR="005B5872" w:rsidRPr="00756A62" w:rsidRDefault="005B5872"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Region 1</w:t>
            </w:r>
          </w:p>
        </w:tc>
        <w:tc>
          <w:tcPr>
            <w:tcW w:w="700" w:type="dxa"/>
          </w:tcPr>
          <w:p w14:paraId="5DA59ABD" w14:textId="0CBC5504" w:rsidR="005B5872" w:rsidRPr="00756A62" w:rsidRDefault="00F774DA"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11</w:t>
            </w:r>
          </w:p>
        </w:tc>
        <w:tc>
          <w:tcPr>
            <w:tcW w:w="700" w:type="dxa"/>
          </w:tcPr>
          <w:p w14:paraId="352E2F36" w14:textId="0FED8973"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17</w:t>
            </w:r>
          </w:p>
        </w:tc>
        <w:tc>
          <w:tcPr>
            <w:tcW w:w="700" w:type="dxa"/>
          </w:tcPr>
          <w:p w14:paraId="47D5E955" w14:textId="16A51461"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14</w:t>
            </w:r>
          </w:p>
        </w:tc>
        <w:tc>
          <w:tcPr>
            <w:tcW w:w="700" w:type="dxa"/>
          </w:tcPr>
          <w:p w14:paraId="74653CFD" w14:textId="2A9CE5A5"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31</w:t>
            </w:r>
          </w:p>
        </w:tc>
        <w:tc>
          <w:tcPr>
            <w:tcW w:w="700" w:type="dxa"/>
          </w:tcPr>
          <w:p w14:paraId="6AE1B151" w14:textId="2E2F3D7F"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18</w:t>
            </w:r>
          </w:p>
        </w:tc>
        <w:tc>
          <w:tcPr>
            <w:tcW w:w="700" w:type="dxa"/>
          </w:tcPr>
          <w:p w14:paraId="6F5C508E" w14:textId="5697D2A3"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10</w:t>
            </w:r>
          </w:p>
        </w:tc>
        <w:tc>
          <w:tcPr>
            <w:tcW w:w="700" w:type="dxa"/>
          </w:tcPr>
          <w:p w14:paraId="438B5996" w14:textId="45BA05B5"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14</w:t>
            </w:r>
          </w:p>
        </w:tc>
        <w:tc>
          <w:tcPr>
            <w:tcW w:w="700" w:type="dxa"/>
          </w:tcPr>
          <w:p w14:paraId="53F8AF06" w14:textId="39C23F58"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15</w:t>
            </w:r>
          </w:p>
        </w:tc>
        <w:tc>
          <w:tcPr>
            <w:tcW w:w="700" w:type="dxa"/>
          </w:tcPr>
          <w:p w14:paraId="065F69BA" w14:textId="6C04F0ED"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9</w:t>
            </w:r>
          </w:p>
        </w:tc>
        <w:tc>
          <w:tcPr>
            <w:tcW w:w="700" w:type="dxa"/>
          </w:tcPr>
          <w:p w14:paraId="74BA6AF0" w14:textId="33190E77"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14</w:t>
            </w:r>
          </w:p>
        </w:tc>
        <w:tc>
          <w:tcPr>
            <w:tcW w:w="700" w:type="dxa"/>
          </w:tcPr>
          <w:p w14:paraId="774B568D" w14:textId="0FD59BE2"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19</w:t>
            </w:r>
          </w:p>
        </w:tc>
        <w:tc>
          <w:tcPr>
            <w:tcW w:w="889" w:type="dxa"/>
          </w:tcPr>
          <w:p w14:paraId="3195012E" w14:textId="10C9E4B4"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9</w:t>
            </w:r>
          </w:p>
        </w:tc>
      </w:tr>
      <w:tr w:rsidR="00085E9C" w:rsidRPr="00756A62" w14:paraId="7F32D460" w14:textId="3C5B0B24" w:rsidTr="00E42509">
        <w:trPr>
          <w:jc w:val="center"/>
        </w:trPr>
        <w:tc>
          <w:tcPr>
            <w:tcW w:w="915" w:type="dxa"/>
          </w:tcPr>
          <w:p w14:paraId="4609C1AC" w14:textId="2EFE000D" w:rsidR="005B5872" w:rsidRPr="00756A62" w:rsidRDefault="005B5872"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Region 2</w:t>
            </w:r>
          </w:p>
        </w:tc>
        <w:tc>
          <w:tcPr>
            <w:tcW w:w="700" w:type="dxa"/>
          </w:tcPr>
          <w:p w14:paraId="7F57B022" w14:textId="6087B721" w:rsidR="005B5872" w:rsidRPr="00756A62" w:rsidRDefault="00F774DA"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34</w:t>
            </w:r>
          </w:p>
        </w:tc>
        <w:tc>
          <w:tcPr>
            <w:tcW w:w="700" w:type="dxa"/>
          </w:tcPr>
          <w:p w14:paraId="620D0195" w14:textId="7F872727"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16</w:t>
            </w:r>
          </w:p>
        </w:tc>
        <w:tc>
          <w:tcPr>
            <w:tcW w:w="700" w:type="dxa"/>
          </w:tcPr>
          <w:p w14:paraId="2802AD70" w14:textId="119DC66F"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35</w:t>
            </w:r>
          </w:p>
        </w:tc>
        <w:tc>
          <w:tcPr>
            <w:tcW w:w="700" w:type="dxa"/>
          </w:tcPr>
          <w:p w14:paraId="09C46248" w14:textId="32AFE511"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26</w:t>
            </w:r>
          </w:p>
        </w:tc>
        <w:tc>
          <w:tcPr>
            <w:tcW w:w="700" w:type="dxa"/>
          </w:tcPr>
          <w:p w14:paraId="4DFB074C" w14:textId="378E78D2"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26</w:t>
            </w:r>
          </w:p>
        </w:tc>
        <w:tc>
          <w:tcPr>
            <w:tcW w:w="700" w:type="dxa"/>
          </w:tcPr>
          <w:p w14:paraId="3253CFB8" w14:textId="645B7F31"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16</w:t>
            </w:r>
          </w:p>
        </w:tc>
        <w:tc>
          <w:tcPr>
            <w:tcW w:w="700" w:type="dxa"/>
          </w:tcPr>
          <w:p w14:paraId="545488E7" w14:textId="0DE74063"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20</w:t>
            </w:r>
          </w:p>
        </w:tc>
        <w:tc>
          <w:tcPr>
            <w:tcW w:w="700" w:type="dxa"/>
          </w:tcPr>
          <w:p w14:paraId="4A14F590" w14:textId="6F8502E0"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19</w:t>
            </w:r>
          </w:p>
        </w:tc>
        <w:tc>
          <w:tcPr>
            <w:tcW w:w="700" w:type="dxa"/>
          </w:tcPr>
          <w:p w14:paraId="211D6184" w14:textId="22545758"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15</w:t>
            </w:r>
          </w:p>
        </w:tc>
        <w:tc>
          <w:tcPr>
            <w:tcW w:w="700" w:type="dxa"/>
          </w:tcPr>
          <w:p w14:paraId="19632ECA" w14:textId="713C9873"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15</w:t>
            </w:r>
          </w:p>
        </w:tc>
        <w:tc>
          <w:tcPr>
            <w:tcW w:w="700" w:type="dxa"/>
          </w:tcPr>
          <w:p w14:paraId="7AEDE041" w14:textId="7F7F9E52" w:rsidR="005B5872" w:rsidRPr="00756A62" w:rsidRDefault="006030E5"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26</w:t>
            </w:r>
          </w:p>
        </w:tc>
        <w:tc>
          <w:tcPr>
            <w:tcW w:w="889" w:type="dxa"/>
          </w:tcPr>
          <w:p w14:paraId="0BC73E38" w14:textId="69E06BB5" w:rsidR="005B5872" w:rsidRPr="00756A62" w:rsidRDefault="006030E5"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14</w:t>
            </w:r>
          </w:p>
        </w:tc>
      </w:tr>
      <w:tr w:rsidR="00085E9C" w:rsidRPr="00756A62" w14:paraId="783A0D38" w14:textId="75AAB186" w:rsidTr="00E42509">
        <w:trPr>
          <w:jc w:val="center"/>
        </w:trPr>
        <w:tc>
          <w:tcPr>
            <w:tcW w:w="915" w:type="dxa"/>
          </w:tcPr>
          <w:p w14:paraId="5C0A5565" w14:textId="0CBF6DB8" w:rsidR="005B5872" w:rsidRPr="00756A62" w:rsidRDefault="005B5872"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Region 3</w:t>
            </w:r>
          </w:p>
        </w:tc>
        <w:tc>
          <w:tcPr>
            <w:tcW w:w="700" w:type="dxa"/>
          </w:tcPr>
          <w:p w14:paraId="137ADA89" w14:textId="51894960" w:rsidR="005B5872" w:rsidRPr="00756A62" w:rsidRDefault="00F774DA"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9</w:t>
            </w:r>
          </w:p>
        </w:tc>
        <w:tc>
          <w:tcPr>
            <w:tcW w:w="700" w:type="dxa"/>
          </w:tcPr>
          <w:p w14:paraId="6B1E8140" w14:textId="3FA2AD16"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13</w:t>
            </w:r>
          </w:p>
        </w:tc>
        <w:tc>
          <w:tcPr>
            <w:tcW w:w="700" w:type="dxa"/>
          </w:tcPr>
          <w:p w14:paraId="0C515908" w14:textId="6CD23E8D"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9</w:t>
            </w:r>
          </w:p>
        </w:tc>
        <w:tc>
          <w:tcPr>
            <w:tcW w:w="700" w:type="dxa"/>
          </w:tcPr>
          <w:p w14:paraId="27D14739" w14:textId="0F53140E" w:rsidR="005B5872" w:rsidRPr="00756A62" w:rsidRDefault="006030E5"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10</w:t>
            </w:r>
          </w:p>
        </w:tc>
        <w:tc>
          <w:tcPr>
            <w:tcW w:w="700" w:type="dxa"/>
          </w:tcPr>
          <w:p w14:paraId="22A61BD8" w14:textId="1995DEDC"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10</w:t>
            </w:r>
          </w:p>
        </w:tc>
        <w:tc>
          <w:tcPr>
            <w:tcW w:w="700" w:type="dxa"/>
          </w:tcPr>
          <w:p w14:paraId="5986E18B" w14:textId="4888E45E"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11</w:t>
            </w:r>
          </w:p>
        </w:tc>
        <w:tc>
          <w:tcPr>
            <w:tcW w:w="700" w:type="dxa"/>
          </w:tcPr>
          <w:p w14:paraId="2687748E" w14:textId="032F9AF1"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4</w:t>
            </w:r>
          </w:p>
        </w:tc>
        <w:tc>
          <w:tcPr>
            <w:tcW w:w="700" w:type="dxa"/>
          </w:tcPr>
          <w:p w14:paraId="358F2402" w14:textId="5CF454C6"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13</w:t>
            </w:r>
          </w:p>
        </w:tc>
        <w:tc>
          <w:tcPr>
            <w:tcW w:w="700" w:type="dxa"/>
          </w:tcPr>
          <w:p w14:paraId="4F6531F3" w14:textId="246520D9"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8</w:t>
            </w:r>
          </w:p>
        </w:tc>
        <w:tc>
          <w:tcPr>
            <w:tcW w:w="700" w:type="dxa"/>
          </w:tcPr>
          <w:p w14:paraId="572F3FE8" w14:textId="56A9F468"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3</w:t>
            </w:r>
          </w:p>
        </w:tc>
        <w:tc>
          <w:tcPr>
            <w:tcW w:w="700" w:type="dxa"/>
          </w:tcPr>
          <w:p w14:paraId="146E1A70" w14:textId="51120FE0"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3</w:t>
            </w:r>
          </w:p>
        </w:tc>
        <w:tc>
          <w:tcPr>
            <w:tcW w:w="889" w:type="dxa"/>
          </w:tcPr>
          <w:p w14:paraId="306950F3" w14:textId="3CF7D2E6"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9</w:t>
            </w:r>
          </w:p>
        </w:tc>
      </w:tr>
      <w:tr w:rsidR="00085E9C" w:rsidRPr="00756A62" w14:paraId="5A3D5B9E" w14:textId="53534A13" w:rsidTr="00E42509">
        <w:trPr>
          <w:jc w:val="center"/>
        </w:trPr>
        <w:tc>
          <w:tcPr>
            <w:tcW w:w="915" w:type="dxa"/>
          </w:tcPr>
          <w:p w14:paraId="661A044B" w14:textId="46043524" w:rsidR="005B5872" w:rsidRPr="00756A62" w:rsidRDefault="005B5872"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Region 4</w:t>
            </w:r>
          </w:p>
        </w:tc>
        <w:tc>
          <w:tcPr>
            <w:tcW w:w="700" w:type="dxa"/>
          </w:tcPr>
          <w:p w14:paraId="0F23A144" w14:textId="556DBD9C" w:rsidR="005B5872" w:rsidRPr="00756A62" w:rsidRDefault="00F774DA"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15</w:t>
            </w:r>
          </w:p>
        </w:tc>
        <w:tc>
          <w:tcPr>
            <w:tcW w:w="700" w:type="dxa"/>
          </w:tcPr>
          <w:p w14:paraId="64EE7662" w14:textId="75C4E809"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10</w:t>
            </w:r>
          </w:p>
        </w:tc>
        <w:tc>
          <w:tcPr>
            <w:tcW w:w="700" w:type="dxa"/>
          </w:tcPr>
          <w:p w14:paraId="2B406EC9" w14:textId="72AC2D7B"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28</w:t>
            </w:r>
          </w:p>
        </w:tc>
        <w:tc>
          <w:tcPr>
            <w:tcW w:w="700" w:type="dxa"/>
          </w:tcPr>
          <w:p w14:paraId="61E6DF0C" w14:textId="6BFA13C9" w:rsidR="005B5872" w:rsidRPr="00756A62" w:rsidRDefault="006030E5"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12</w:t>
            </w:r>
          </w:p>
        </w:tc>
        <w:tc>
          <w:tcPr>
            <w:tcW w:w="700" w:type="dxa"/>
          </w:tcPr>
          <w:p w14:paraId="7107BAE1" w14:textId="20BA7B50"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20</w:t>
            </w:r>
          </w:p>
        </w:tc>
        <w:tc>
          <w:tcPr>
            <w:tcW w:w="700" w:type="dxa"/>
          </w:tcPr>
          <w:p w14:paraId="50993CAD" w14:textId="123EFE5B"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17</w:t>
            </w:r>
          </w:p>
        </w:tc>
        <w:tc>
          <w:tcPr>
            <w:tcW w:w="700" w:type="dxa"/>
          </w:tcPr>
          <w:p w14:paraId="21B9AB44" w14:textId="5457C63F"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6</w:t>
            </w:r>
          </w:p>
        </w:tc>
        <w:tc>
          <w:tcPr>
            <w:tcW w:w="700" w:type="dxa"/>
          </w:tcPr>
          <w:p w14:paraId="6AEC1130" w14:textId="49D50F15"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7</w:t>
            </w:r>
          </w:p>
        </w:tc>
        <w:tc>
          <w:tcPr>
            <w:tcW w:w="700" w:type="dxa"/>
          </w:tcPr>
          <w:p w14:paraId="7D5C5532" w14:textId="436F4AEC"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20</w:t>
            </w:r>
          </w:p>
        </w:tc>
        <w:tc>
          <w:tcPr>
            <w:tcW w:w="700" w:type="dxa"/>
          </w:tcPr>
          <w:p w14:paraId="67474793" w14:textId="1F9A25B7"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8</w:t>
            </w:r>
          </w:p>
        </w:tc>
        <w:tc>
          <w:tcPr>
            <w:tcW w:w="700" w:type="dxa"/>
          </w:tcPr>
          <w:p w14:paraId="119B92FD" w14:textId="26F02A95"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16</w:t>
            </w:r>
          </w:p>
        </w:tc>
        <w:tc>
          <w:tcPr>
            <w:tcW w:w="889" w:type="dxa"/>
          </w:tcPr>
          <w:p w14:paraId="3D4DA5E7" w14:textId="63187E5B"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8</w:t>
            </w:r>
          </w:p>
        </w:tc>
      </w:tr>
      <w:tr w:rsidR="00085E9C" w:rsidRPr="00756A62" w14:paraId="54D05A00" w14:textId="66E25114" w:rsidTr="00E42509">
        <w:trPr>
          <w:jc w:val="center"/>
        </w:trPr>
        <w:tc>
          <w:tcPr>
            <w:tcW w:w="915" w:type="dxa"/>
          </w:tcPr>
          <w:p w14:paraId="7EF0B15C" w14:textId="37DB7E3E" w:rsidR="005B5872" w:rsidRPr="00756A62" w:rsidRDefault="005B5872"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Total Late</w:t>
            </w:r>
          </w:p>
        </w:tc>
        <w:tc>
          <w:tcPr>
            <w:tcW w:w="700" w:type="dxa"/>
          </w:tcPr>
          <w:p w14:paraId="72D10503" w14:textId="72C30852" w:rsidR="005B5872" w:rsidRPr="00756A62" w:rsidRDefault="00F774DA"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69</w:t>
            </w:r>
          </w:p>
        </w:tc>
        <w:tc>
          <w:tcPr>
            <w:tcW w:w="700" w:type="dxa"/>
          </w:tcPr>
          <w:p w14:paraId="57BA4830" w14:textId="7DC403D7"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56</w:t>
            </w:r>
          </w:p>
        </w:tc>
        <w:tc>
          <w:tcPr>
            <w:tcW w:w="700" w:type="dxa"/>
          </w:tcPr>
          <w:p w14:paraId="20703C45" w14:textId="596A4061"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86</w:t>
            </w:r>
          </w:p>
        </w:tc>
        <w:tc>
          <w:tcPr>
            <w:tcW w:w="700" w:type="dxa"/>
          </w:tcPr>
          <w:p w14:paraId="0CC4ECF3" w14:textId="6FE86D65" w:rsidR="005B5872" w:rsidRPr="00756A62" w:rsidRDefault="006030E5"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79</w:t>
            </w:r>
          </w:p>
        </w:tc>
        <w:tc>
          <w:tcPr>
            <w:tcW w:w="700" w:type="dxa"/>
          </w:tcPr>
          <w:p w14:paraId="79C2DD7F" w14:textId="4555960F"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74</w:t>
            </w:r>
          </w:p>
        </w:tc>
        <w:tc>
          <w:tcPr>
            <w:tcW w:w="700" w:type="dxa"/>
          </w:tcPr>
          <w:p w14:paraId="43B84C52" w14:textId="32163517"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54</w:t>
            </w:r>
          </w:p>
        </w:tc>
        <w:tc>
          <w:tcPr>
            <w:tcW w:w="700" w:type="dxa"/>
          </w:tcPr>
          <w:p w14:paraId="1054B0F2" w14:textId="04C5B8AD"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44</w:t>
            </w:r>
          </w:p>
        </w:tc>
        <w:tc>
          <w:tcPr>
            <w:tcW w:w="700" w:type="dxa"/>
          </w:tcPr>
          <w:p w14:paraId="1C14EE83" w14:textId="75DA1142"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54</w:t>
            </w:r>
          </w:p>
        </w:tc>
        <w:tc>
          <w:tcPr>
            <w:tcW w:w="700" w:type="dxa"/>
          </w:tcPr>
          <w:p w14:paraId="6A0ECCB6" w14:textId="39180473"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52</w:t>
            </w:r>
          </w:p>
        </w:tc>
        <w:tc>
          <w:tcPr>
            <w:tcW w:w="700" w:type="dxa"/>
          </w:tcPr>
          <w:p w14:paraId="545B6EC1" w14:textId="13A951F6"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40</w:t>
            </w:r>
          </w:p>
        </w:tc>
        <w:tc>
          <w:tcPr>
            <w:tcW w:w="700" w:type="dxa"/>
          </w:tcPr>
          <w:p w14:paraId="1E5A1482" w14:textId="081A787E"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64</w:t>
            </w:r>
          </w:p>
        </w:tc>
        <w:tc>
          <w:tcPr>
            <w:tcW w:w="889" w:type="dxa"/>
          </w:tcPr>
          <w:p w14:paraId="134D5505" w14:textId="75F13C0E"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40</w:t>
            </w:r>
          </w:p>
        </w:tc>
      </w:tr>
      <w:tr w:rsidR="00085E9C" w:rsidRPr="00756A62" w14:paraId="40183FE5" w14:textId="18C351BF" w:rsidTr="00E42509">
        <w:trPr>
          <w:jc w:val="center"/>
        </w:trPr>
        <w:tc>
          <w:tcPr>
            <w:tcW w:w="915" w:type="dxa"/>
          </w:tcPr>
          <w:p w14:paraId="5819A3D1" w14:textId="37BA90A8" w:rsidR="005B5872" w:rsidRPr="00756A62" w:rsidRDefault="005B5872"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Total Placements</w:t>
            </w:r>
          </w:p>
        </w:tc>
        <w:tc>
          <w:tcPr>
            <w:tcW w:w="700" w:type="dxa"/>
          </w:tcPr>
          <w:p w14:paraId="6AAE5F64" w14:textId="2B6CA9F2" w:rsidR="005B5872" w:rsidRPr="00756A62" w:rsidRDefault="00F774DA"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147</w:t>
            </w:r>
          </w:p>
        </w:tc>
        <w:tc>
          <w:tcPr>
            <w:tcW w:w="700" w:type="dxa"/>
          </w:tcPr>
          <w:p w14:paraId="3E8E70B2" w14:textId="40AB5ED1"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168</w:t>
            </w:r>
          </w:p>
        </w:tc>
        <w:tc>
          <w:tcPr>
            <w:tcW w:w="700" w:type="dxa"/>
          </w:tcPr>
          <w:p w14:paraId="79862FAE" w14:textId="65EB5802"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173</w:t>
            </w:r>
          </w:p>
        </w:tc>
        <w:tc>
          <w:tcPr>
            <w:tcW w:w="700" w:type="dxa"/>
          </w:tcPr>
          <w:p w14:paraId="2BE0304E" w14:textId="40566420"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151</w:t>
            </w:r>
          </w:p>
        </w:tc>
        <w:tc>
          <w:tcPr>
            <w:tcW w:w="700" w:type="dxa"/>
          </w:tcPr>
          <w:p w14:paraId="52A9F12F" w14:textId="431EEA2F"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147</w:t>
            </w:r>
          </w:p>
        </w:tc>
        <w:tc>
          <w:tcPr>
            <w:tcW w:w="700" w:type="dxa"/>
          </w:tcPr>
          <w:p w14:paraId="5C96718A" w14:textId="70196DE5"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124</w:t>
            </w:r>
          </w:p>
        </w:tc>
        <w:tc>
          <w:tcPr>
            <w:tcW w:w="700" w:type="dxa"/>
          </w:tcPr>
          <w:p w14:paraId="128E9054" w14:textId="594811B6"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102</w:t>
            </w:r>
          </w:p>
        </w:tc>
        <w:tc>
          <w:tcPr>
            <w:tcW w:w="700" w:type="dxa"/>
          </w:tcPr>
          <w:p w14:paraId="0243AE27" w14:textId="59789E75"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110</w:t>
            </w:r>
          </w:p>
        </w:tc>
        <w:tc>
          <w:tcPr>
            <w:tcW w:w="700" w:type="dxa"/>
          </w:tcPr>
          <w:p w14:paraId="797CB427" w14:textId="00E8CA67"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127</w:t>
            </w:r>
          </w:p>
        </w:tc>
        <w:tc>
          <w:tcPr>
            <w:tcW w:w="700" w:type="dxa"/>
          </w:tcPr>
          <w:p w14:paraId="7B72E79C" w14:textId="31014BA8"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123</w:t>
            </w:r>
          </w:p>
        </w:tc>
        <w:tc>
          <w:tcPr>
            <w:tcW w:w="700" w:type="dxa"/>
          </w:tcPr>
          <w:p w14:paraId="7DEDD7C6" w14:textId="25413A87"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142</w:t>
            </w:r>
          </w:p>
        </w:tc>
        <w:tc>
          <w:tcPr>
            <w:tcW w:w="889" w:type="dxa"/>
          </w:tcPr>
          <w:p w14:paraId="1823D751" w14:textId="31EA144B"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114</w:t>
            </w:r>
          </w:p>
        </w:tc>
      </w:tr>
      <w:tr w:rsidR="00085E9C" w:rsidRPr="00756A62" w14:paraId="3CBB9774" w14:textId="32080A7B" w:rsidTr="00E42509">
        <w:trPr>
          <w:jc w:val="center"/>
        </w:trPr>
        <w:tc>
          <w:tcPr>
            <w:tcW w:w="915" w:type="dxa"/>
          </w:tcPr>
          <w:p w14:paraId="7C7A261C" w14:textId="409E6C6C" w:rsidR="005B5872" w:rsidRPr="00756A62" w:rsidRDefault="005B5872"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Percentage Late</w:t>
            </w:r>
          </w:p>
        </w:tc>
        <w:tc>
          <w:tcPr>
            <w:tcW w:w="700" w:type="dxa"/>
          </w:tcPr>
          <w:p w14:paraId="75150C96" w14:textId="39E58047" w:rsidR="005B5872" w:rsidRPr="00756A62" w:rsidRDefault="00F774DA"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47%</w:t>
            </w:r>
          </w:p>
        </w:tc>
        <w:tc>
          <w:tcPr>
            <w:tcW w:w="700" w:type="dxa"/>
          </w:tcPr>
          <w:p w14:paraId="4390BF9E" w14:textId="1D16399B"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33%</w:t>
            </w:r>
          </w:p>
        </w:tc>
        <w:tc>
          <w:tcPr>
            <w:tcW w:w="700" w:type="dxa"/>
          </w:tcPr>
          <w:p w14:paraId="2313E43F" w14:textId="2013DACD" w:rsidR="005B5872" w:rsidRPr="00756A62" w:rsidRDefault="00E0681F"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50%</w:t>
            </w:r>
          </w:p>
        </w:tc>
        <w:tc>
          <w:tcPr>
            <w:tcW w:w="700" w:type="dxa"/>
          </w:tcPr>
          <w:p w14:paraId="4D28022D" w14:textId="180CD691"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52%</w:t>
            </w:r>
          </w:p>
        </w:tc>
        <w:tc>
          <w:tcPr>
            <w:tcW w:w="700" w:type="dxa"/>
          </w:tcPr>
          <w:p w14:paraId="12E86885" w14:textId="3A48F187"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50%</w:t>
            </w:r>
          </w:p>
        </w:tc>
        <w:tc>
          <w:tcPr>
            <w:tcW w:w="700" w:type="dxa"/>
          </w:tcPr>
          <w:p w14:paraId="78FE6691" w14:textId="5CD56FD1"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44%</w:t>
            </w:r>
          </w:p>
        </w:tc>
        <w:tc>
          <w:tcPr>
            <w:tcW w:w="700" w:type="dxa"/>
          </w:tcPr>
          <w:p w14:paraId="52B1C7FA" w14:textId="5DB65C8D"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43%</w:t>
            </w:r>
          </w:p>
        </w:tc>
        <w:tc>
          <w:tcPr>
            <w:tcW w:w="700" w:type="dxa"/>
          </w:tcPr>
          <w:p w14:paraId="0951B30A" w14:textId="27ACB9DE"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49%</w:t>
            </w:r>
          </w:p>
        </w:tc>
        <w:tc>
          <w:tcPr>
            <w:tcW w:w="700" w:type="dxa"/>
          </w:tcPr>
          <w:p w14:paraId="1E4E4BB8" w14:textId="6A5DA389"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41%</w:t>
            </w:r>
          </w:p>
        </w:tc>
        <w:tc>
          <w:tcPr>
            <w:tcW w:w="700" w:type="dxa"/>
          </w:tcPr>
          <w:p w14:paraId="78030692" w14:textId="31B9EA26"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33%</w:t>
            </w:r>
          </w:p>
        </w:tc>
        <w:tc>
          <w:tcPr>
            <w:tcW w:w="700" w:type="dxa"/>
          </w:tcPr>
          <w:p w14:paraId="30FA9066" w14:textId="1F513417"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45%</w:t>
            </w:r>
          </w:p>
        </w:tc>
        <w:tc>
          <w:tcPr>
            <w:tcW w:w="889" w:type="dxa"/>
          </w:tcPr>
          <w:p w14:paraId="7986D22B" w14:textId="6D0DE1BE" w:rsidR="005B5872" w:rsidRPr="00756A62" w:rsidRDefault="0081003C" w:rsidP="00F774DA">
            <w:pPr>
              <w:spacing w:line="276" w:lineRule="auto"/>
              <w:rPr>
                <w:rFonts w:ascii="Calibri" w:hAnsi="Calibri" w:cs="Calibri"/>
                <w:i/>
                <w:iCs/>
                <w:sz w:val="20"/>
                <w:szCs w:val="20"/>
                <w:highlight w:val="cyan"/>
              </w:rPr>
            </w:pPr>
            <w:r w:rsidRPr="00756A62">
              <w:rPr>
                <w:rFonts w:ascii="Calibri" w:hAnsi="Calibri" w:cs="Calibri"/>
                <w:i/>
                <w:iCs/>
                <w:sz w:val="20"/>
                <w:szCs w:val="20"/>
                <w:highlight w:val="cyan"/>
              </w:rPr>
              <w:t>35%</w:t>
            </w:r>
          </w:p>
        </w:tc>
      </w:tr>
    </w:tbl>
    <w:p w14:paraId="454D6B10" w14:textId="02F5B2D1" w:rsidR="0034247C" w:rsidRPr="005A7113" w:rsidRDefault="0034247C" w:rsidP="00F47CDE">
      <w:pPr>
        <w:jc w:val="both"/>
        <w:rPr>
          <w:rFonts w:ascii="Calibri" w:hAnsi="Calibri" w:cs="Calibri"/>
          <w:i/>
          <w:iCs/>
        </w:rPr>
      </w:pPr>
      <w:r w:rsidRPr="00756A62">
        <w:rPr>
          <w:rFonts w:ascii="Calibri" w:hAnsi="Calibri" w:cs="Calibri"/>
          <w:i/>
          <w:iCs/>
          <w:highlight w:val="cyan"/>
        </w:rPr>
        <w:t xml:space="preserve">In order to improve transaction date, BSS revised the </w:t>
      </w:r>
      <w:proofErr w:type="spellStart"/>
      <w:r w:rsidR="00417A88" w:rsidRPr="00756A62">
        <w:rPr>
          <w:rFonts w:ascii="Calibri" w:hAnsi="Calibri" w:cs="Calibri"/>
          <w:i/>
          <w:iCs/>
          <w:highlight w:val="cyan"/>
        </w:rPr>
        <w:t>Homefinding</w:t>
      </w:r>
      <w:proofErr w:type="spellEnd"/>
      <w:r w:rsidR="00417A88" w:rsidRPr="00756A62">
        <w:rPr>
          <w:rFonts w:ascii="Calibri" w:hAnsi="Calibri" w:cs="Calibri"/>
          <w:i/>
          <w:iCs/>
          <w:highlight w:val="cyan"/>
        </w:rPr>
        <w:t xml:space="preserve"> Specialists</w:t>
      </w:r>
      <w:r w:rsidR="00651A01" w:rsidRPr="00756A62">
        <w:rPr>
          <w:rFonts w:ascii="Calibri" w:hAnsi="Calibri" w:cs="Calibri"/>
          <w:i/>
          <w:iCs/>
          <w:highlight w:val="cyan"/>
        </w:rPr>
        <w:t xml:space="preserve"> </w:t>
      </w:r>
      <w:r w:rsidRPr="00756A62">
        <w:rPr>
          <w:rFonts w:ascii="Calibri" w:hAnsi="Calibri" w:cs="Calibri"/>
          <w:i/>
          <w:iCs/>
          <w:highlight w:val="cyan"/>
        </w:rPr>
        <w:t>responsibilities to include data entry for the placement of children entering kinship or relative provider homes as well as completing the demand payments.</w:t>
      </w:r>
    </w:p>
    <w:p w14:paraId="27FC1A53" w14:textId="30C98151" w:rsidR="000176DB" w:rsidRPr="00A27250" w:rsidRDefault="000176DB" w:rsidP="008510E3">
      <w:pPr>
        <w:pStyle w:val="Heading3"/>
        <w:rPr>
          <w:rFonts w:ascii="Calibri" w:hAnsi="Calibri" w:cs="Calibri"/>
          <w:b w:val="0"/>
          <w:iCs/>
          <w:sz w:val="24"/>
          <w:szCs w:val="24"/>
        </w:rPr>
      </w:pPr>
      <w:bookmarkStart w:id="42" w:name="_Toc104527889"/>
      <w:bookmarkStart w:id="43" w:name="_Toc114149985"/>
      <w:bookmarkEnd w:id="39"/>
      <w:r w:rsidRPr="00A27250">
        <w:rPr>
          <w:rFonts w:ascii="Calibri" w:hAnsi="Calibri" w:cs="Calibri"/>
          <w:b w:val="0"/>
          <w:iCs/>
          <w:sz w:val="24"/>
          <w:szCs w:val="24"/>
        </w:rPr>
        <w:t>Case Review</w:t>
      </w:r>
      <w:bookmarkEnd w:id="42"/>
      <w:bookmarkEnd w:id="43"/>
    </w:p>
    <w:p w14:paraId="4DF2AC3F" w14:textId="07B4F966" w:rsidR="00623060" w:rsidRPr="002D3EAE" w:rsidRDefault="00623060" w:rsidP="00623060">
      <w:pPr>
        <w:jc w:val="both"/>
        <w:rPr>
          <w:rFonts w:ascii="Calibri" w:hAnsi="Calibri" w:cs="Calibri"/>
        </w:rPr>
      </w:pPr>
      <w:r w:rsidRPr="002D3EAE">
        <w:rPr>
          <w:rFonts w:ascii="Calibri" w:hAnsi="Calibri" w:cs="Calibri"/>
        </w:rPr>
        <w:t xml:space="preserve">The case review system reveals WV continues to struggle with written case plans developed jointly with the child’s parent(s).  Efforts are underway to improve case planning outcomes by streamlining current policies and practices for both </w:t>
      </w:r>
      <w:r w:rsidR="002F5AA2">
        <w:rPr>
          <w:rFonts w:ascii="Calibri" w:hAnsi="Calibri" w:cs="Calibri"/>
        </w:rPr>
        <w:t>Child Protective Services (</w:t>
      </w:r>
      <w:r w:rsidRPr="002D3EAE">
        <w:rPr>
          <w:rFonts w:ascii="Calibri" w:hAnsi="Calibri" w:cs="Calibri"/>
        </w:rPr>
        <w:t>CPS</w:t>
      </w:r>
      <w:r w:rsidR="002F5AA2">
        <w:rPr>
          <w:rFonts w:ascii="Calibri" w:hAnsi="Calibri" w:cs="Calibri"/>
        </w:rPr>
        <w:t>)</w:t>
      </w:r>
      <w:r w:rsidRPr="002D3EAE">
        <w:rPr>
          <w:rFonts w:ascii="Calibri" w:hAnsi="Calibri" w:cs="Calibri"/>
        </w:rPr>
        <w:t xml:space="preserve"> and </w:t>
      </w:r>
      <w:r w:rsidR="002F5AA2">
        <w:rPr>
          <w:rFonts w:ascii="Calibri" w:hAnsi="Calibri" w:cs="Calibri"/>
        </w:rPr>
        <w:t>Youth Services (</w:t>
      </w:r>
      <w:r w:rsidRPr="002D3EAE">
        <w:rPr>
          <w:rFonts w:ascii="Calibri" w:hAnsi="Calibri" w:cs="Calibri"/>
        </w:rPr>
        <w:t>YS</w:t>
      </w:r>
      <w:r w:rsidR="002F5AA2">
        <w:rPr>
          <w:rFonts w:ascii="Calibri" w:hAnsi="Calibri" w:cs="Calibri"/>
        </w:rPr>
        <w:t>)</w:t>
      </w:r>
      <w:r w:rsidRPr="002D3EAE">
        <w:rPr>
          <w:rFonts w:ascii="Calibri" w:hAnsi="Calibri" w:cs="Calibri"/>
        </w:rPr>
        <w:t xml:space="preserve"> cases.  The workgroup assigned to this project has made modification to policy and forms for the current CPS practice model to reduce duplication in work and simplify both processes and documentation.  For </w:t>
      </w:r>
      <w:r w:rsidR="00C21BBE">
        <w:rPr>
          <w:rFonts w:ascii="Calibri" w:hAnsi="Calibri" w:cs="Calibri"/>
        </w:rPr>
        <w:t>YS</w:t>
      </w:r>
      <w:r w:rsidRPr="002D3EAE">
        <w:rPr>
          <w:rFonts w:ascii="Calibri" w:hAnsi="Calibri" w:cs="Calibri"/>
        </w:rPr>
        <w:t xml:space="preserve"> cases, the FAST is being utilized to assess family needs and move them toward change.  At the present time, staff in each of the four regions are piloting the new forms and processes for both CPS and YS.</w:t>
      </w:r>
    </w:p>
    <w:p w14:paraId="7D4AE011" w14:textId="33871819" w:rsidR="00585778" w:rsidRPr="00A27250" w:rsidRDefault="00585778" w:rsidP="00585778">
      <w:pPr>
        <w:jc w:val="both"/>
        <w:rPr>
          <w:rFonts w:cstheme="minorHAnsi"/>
          <w:b/>
          <w:bCs/>
          <w:i/>
          <w:iCs/>
        </w:rPr>
      </w:pPr>
      <w:r w:rsidRPr="00A27250">
        <w:rPr>
          <w:rFonts w:cstheme="minorHAnsi"/>
          <w:b/>
          <w:bCs/>
          <w:i/>
          <w:iCs/>
        </w:rPr>
        <w:t>Update 202</w:t>
      </w:r>
      <w:r>
        <w:rPr>
          <w:rFonts w:cstheme="minorHAnsi"/>
          <w:b/>
          <w:bCs/>
          <w:i/>
          <w:iCs/>
        </w:rPr>
        <w:t>2</w:t>
      </w:r>
      <w:r w:rsidRPr="00A27250">
        <w:rPr>
          <w:rFonts w:cstheme="minorHAnsi"/>
          <w:b/>
          <w:bCs/>
          <w:i/>
          <w:iCs/>
        </w:rPr>
        <w:t xml:space="preserve">: </w:t>
      </w:r>
    </w:p>
    <w:p w14:paraId="1836FCE3" w14:textId="02B08728" w:rsidR="00DD634D" w:rsidRPr="002D3EAE" w:rsidRDefault="00585778" w:rsidP="00DD634D">
      <w:pPr>
        <w:jc w:val="both"/>
        <w:rPr>
          <w:rFonts w:ascii="Calibri" w:hAnsi="Calibri" w:cs="Calibri"/>
          <w:i/>
          <w:iCs/>
        </w:rPr>
      </w:pPr>
      <w:r w:rsidRPr="002D3EAE">
        <w:rPr>
          <w:rFonts w:ascii="Calibri" w:hAnsi="Calibri" w:cs="Calibri"/>
          <w:i/>
          <w:iCs/>
        </w:rPr>
        <w:t xml:space="preserve">See sections </w:t>
      </w:r>
      <w:hyperlink w:anchor="_Child_Protective_Services" w:history="1">
        <w:r w:rsidRPr="002D3EAE">
          <w:rPr>
            <w:rStyle w:val="Hyperlink"/>
            <w:rFonts w:ascii="Calibri" w:hAnsi="Calibri" w:cs="Calibri"/>
            <w:b/>
            <w:bCs/>
            <w:i/>
            <w:iCs/>
          </w:rPr>
          <w:t>Child Protective Services</w:t>
        </w:r>
      </w:hyperlink>
      <w:r w:rsidRPr="002D3EAE">
        <w:rPr>
          <w:rFonts w:ascii="Calibri" w:hAnsi="Calibri" w:cs="Calibri"/>
          <w:b/>
          <w:bCs/>
          <w:i/>
          <w:iCs/>
        </w:rPr>
        <w:t xml:space="preserve"> </w:t>
      </w:r>
      <w:r w:rsidRPr="002D3EAE">
        <w:rPr>
          <w:rFonts w:ascii="Calibri" w:hAnsi="Calibri" w:cs="Calibri"/>
          <w:i/>
          <w:iCs/>
        </w:rPr>
        <w:t>and</w:t>
      </w:r>
      <w:r w:rsidRPr="002D3EAE">
        <w:rPr>
          <w:rFonts w:ascii="Calibri" w:hAnsi="Calibri" w:cs="Calibri"/>
          <w:b/>
          <w:bCs/>
          <w:i/>
          <w:iCs/>
        </w:rPr>
        <w:t xml:space="preserve"> </w:t>
      </w:r>
      <w:hyperlink w:anchor="_Youth_Services" w:history="1">
        <w:r w:rsidRPr="002D3EAE">
          <w:rPr>
            <w:rStyle w:val="Hyperlink"/>
            <w:rFonts w:ascii="Calibri" w:hAnsi="Calibri" w:cs="Calibri"/>
            <w:b/>
            <w:bCs/>
            <w:i/>
            <w:iCs/>
          </w:rPr>
          <w:t>Youth Services</w:t>
        </w:r>
      </w:hyperlink>
      <w:r w:rsidRPr="002D3EAE">
        <w:rPr>
          <w:rFonts w:ascii="Calibri" w:hAnsi="Calibri" w:cs="Calibri"/>
          <w:b/>
          <w:bCs/>
          <w:i/>
          <w:iCs/>
        </w:rPr>
        <w:t xml:space="preserve"> </w:t>
      </w:r>
      <w:r w:rsidRPr="002D3EAE">
        <w:rPr>
          <w:rFonts w:ascii="Calibri" w:hAnsi="Calibri" w:cs="Calibri"/>
          <w:i/>
          <w:iCs/>
        </w:rPr>
        <w:t xml:space="preserve">for update. </w:t>
      </w:r>
    </w:p>
    <w:p w14:paraId="22754E85" w14:textId="4513808A" w:rsidR="00DD634D" w:rsidRPr="00756A62" w:rsidRDefault="00DD634D" w:rsidP="00DD634D">
      <w:pPr>
        <w:jc w:val="both"/>
        <w:rPr>
          <w:rFonts w:cstheme="minorHAnsi"/>
          <w:b/>
          <w:bCs/>
          <w:i/>
          <w:iCs/>
          <w:highlight w:val="cyan"/>
        </w:rPr>
      </w:pPr>
      <w:r w:rsidRPr="00756A62">
        <w:rPr>
          <w:rFonts w:cstheme="minorHAnsi"/>
          <w:b/>
          <w:bCs/>
          <w:i/>
          <w:iCs/>
          <w:highlight w:val="cyan"/>
        </w:rPr>
        <w:t xml:space="preserve">Update 2023: </w:t>
      </w:r>
    </w:p>
    <w:p w14:paraId="09521791" w14:textId="77777777" w:rsidR="00DD634D" w:rsidRPr="0029756A" w:rsidRDefault="00DD634D" w:rsidP="00DD634D">
      <w:pPr>
        <w:jc w:val="both"/>
        <w:rPr>
          <w:rFonts w:ascii="Calibri" w:hAnsi="Calibri" w:cs="Calibri"/>
          <w:i/>
          <w:iCs/>
        </w:rPr>
      </w:pPr>
      <w:r w:rsidRPr="00756A62">
        <w:rPr>
          <w:rFonts w:ascii="Calibri" w:hAnsi="Calibri" w:cs="Calibri"/>
          <w:i/>
          <w:iCs/>
          <w:highlight w:val="cyan"/>
        </w:rPr>
        <w:t xml:space="preserve">See sections </w:t>
      </w:r>
      <w:hyperlink w:anchor="_Child_Protective_Services" w:history="1">
        <w:r w:rsidRPr="00756A62">
          <w:rPr>
            <w:rStyle w:val="Hyperlink"/>
            <w:rFonts w:ascii="Calibri" w:hAnsi="Calibri" w:cs="Calibri"/>
            <w:b/>
            <w:bCs/>
            <w:i/>
            <w:iCs/>
            <w:highlight w:val="cyan"/>
          </w:rPr>
          <w:t>Child Protective Services</w:t>
        </w:r>
      </w:hyperlink>
      <w:r w:rsidRPr="00756A62">
        <w:rPr>
          <w:rFonts w:ascii="Calibri" w:hAnsi="Calibri" w:cs="Calibri"/>
          <w:b/>
          <w:bCs/>
          <w:i/>
          <w:iCs/>
          <w:highlight w:val="cyan"/>
        </w:rPr>
        <w:t xml:space="preserve"> </w:t>
      </w:r>
      <w:r w:rsidRPr="00756A62">
        <w:rPr>
          <w:rFonts w:ascii="Calibri" w:hAnsi="Calibri" w:cs="Calibri"/>
          <w:i/>
          <w:iCs/>
          <w:highlight w:val="cyan"/>
        </w:rPr>
        <w:t>and</w:t>
      </w:r>
      <w:r w:rsidRPr="00756A62">
        <w:rPr>
          <w:rFonts w:ascii="Calibri" w:hAnsi="Calibri" w:cs="Calibri"/>
          <w:b/>
          <w:bCs/>
          <w:i/>
          <w:iCs/>
          <w:highlight w:val="cyan"/>
        </w:rPr>
        <w:t xml:space="preserve"> </w:t>
      </w:r>
      <w:hyperlink w:anchor="_Youth_Services" w:history="1">
        <w:r w:rsidRPr="00756A62">
          <w:rPr>
            <w:rStyle w:val="Hyperlink"/>
            <w:rFonts w:ascii="Calibri" w:hAnsi="Calibri" w:cs="Calibri"/>
            <w:b/>
            <w:bCs/>
            <w:i/>
            <w:iCs/>
            <w:highlight w:val="cyan"/>
          </w:rPr>
          <w:t>Youth Services</w:t>
        </w:r>
      </w:hyperlink>
      <w:r w:rsidRPr="00756A62">
        <w:rPr>
          <w:rFonts w:ascii="Calibri" w:hAnsi="Calibri" w:cs="Calibri"/>
          <w:b/>
          <w:bCs/>
          <w:i/>
          <w:iCs/>
          <w:highlight w:val="cyan"/>
        </w:rPr>
        <w:t xml:space="preserve"> </w:t>
      </w:r>
      <w:r w:rsidRPr="00756A62">
        <w:rPr>
          <w:rFonts w:ascii="Calibri" w:hAnsi="Calibri" w:cs="Calibri"/>
          <w:i/>
          <w:iCs/>
          <w:highlight w:val="cyan"/>
        </w:rPr>
        <w:t>for update.</w:t>
      </w:r>
      <w:r w:rsidRPr="0029756A">
        <w:rPr>
          <w:rFonts w:ascii="Calibri" w:hAnsi="Calibri" w:cs="Calibri"/>
          <w:i/>
          <w:iCs/>
        </w:rPr>
        <w:t xml:space="preserve"> </w:t>
      </w:r>
    </w:p>
    <w:p w14:paraId="3924D80F" w14:textId="29CD621B" w:rsidR="00450E4E" w:rsidRPr="0029756A" w:rsidRDefault="00450E4E" w:rsidP="00623060">
      <w:pPr>
        <w:pStyle w:val="NoSpacing"/>
        <w:jc w:val="both"/>
        <w:rPr>
          <w:rFonts w:cs="Calibri"/>
        </w:rPr>
      </w:pPr>
      <w:r w:rsidRPr="0029756A">
        <w:rPr>
          <w:rFonts w:cs="Calibri"/>
        </w:rPr>
        <w:t xml:space="preserve">West Virginia does an excellent job of ensuring periodic reviews occur for each child no less than every 6 months, either by Court or Administrative Review.  Review hearings are scheduled in all jurisdictions quarterly until permanency is achieved and the case is dismissed from the docket.  An AFCARS report specific to this reporting element is generated from FACTS monthly that reflects every case with no review </w:t>
      </w:r>
      <w:r w:rsidRPr="0029756A">
        <w:rPr>
          <w:rFonts w:cs="Calibri"/>
        </w:rPr>
        <w:lastRenderedPageBreak/>
        <w:t>documented.  This report is utilized by Regional Program Managers and Regional Directors to work with districts on getting these reviews documented in FACTS.  In rare instances, the reviews have not been held and the report serves as a prompt for districts to request scheduling.</w:t>
      </w:r>
    </w:p>
    <w:p w14:paraId="4BCAA6A3" w14:textId="0B94C099" w:rsidR="00001BAF" w:rsidRPr="0029756A" w:rsidRDefault="00AB7190" w:rsidP="005A066E">
      <w:pPr>
        <w:jc w:val="both"/>
        <w:rPr>
          <w:rFonts w:ascii="Calibri" w:hAnsi="Calibri" w:cs="Calibri"/>
        </w:rPr>
      </w:pPr>
      <w:bookmarkStart w:id="44" w:name="_Hlk34033877"/>
      <w:r w:rsidRPr="0029756A">
        <w:rPr>
          <w:rFonts w:ascii="Calibri" w:hAnsi="Calibri" w:cs="Calibri"/>
        </w:rPr>
        <w:t xml:space="preserve">Effective February 2, </w:t>
      </w:r>
      <w:r w:rsidR="00517198" w:rsidRPr="0029756A">
        <w:rPr>
          <w:rFonts w:ascii="Calibri" w:hAnsi="Calibri" w:cs="Calibri"/>
        </w:rPr>
        <w:t>2018,</w:t>
      </w:r>
      <w:r w:rsidRPr="0029756A">
        <w:rPr>
          <w:rFonts w:ascii="Calibri" w:hAnsi="Calibri" w:cs="Calibri"/>
        </w:rPr>
        <w:t xml:space="preserve"> data collection on review hearings in abuse and neglect cases moved to the JANIS. This merger created data integrity problems with respect to tracking two important measures</w:t>
      </w:r>
      <w:r w:rsidR="00D868B3">
        <w:rPr>
          <w:rFonts w:ascii="Calibri" w:hAnsi="Calibri" w:cs="Calibri"/>
        </w:rPr>
        <w:t>,</w:t>
      </w:r>
      <w:r w:rsidRPr="0029756A">
        <w:rPr>
          <w:rFonts w:ascii="Calibri" w:hAnsi="Calibri" w:cs="Calibri"/>
        </w:rPr>
        <w:t xml:space="preserve"> 1) Days from Original Petition Date to First Review Hearing, and 2) Days Between Review Hearings. The Court Improvement Program along with the Supreme Court of Appeals of West Virginia </w:t>
      </w:r>
      <w:r w:rsidR="00A57FB2">
        <w:rPr>
          <w:rFonts w:ascii="Calibri" w:hAnsi="Calibri" w:cs="Calibri"/>
        </w:rPr>
        <w:t>Information Technology (</w:t>
      </w:r>
      <w:r w:rsidRPr="0029756A">
        <w:rPr>
          <w:rFonts w:ascii="Calibri" w:hAnsi="Calibri" w:cs="Calibri"/>
        </w:rPr>
        <w:t>IT</w:t>
      </w:r>
      <w:r w:rsidR="00A57FB2">
        <w:rPr>
          <w:rFonts w:ascii="Calibri" w:hAnsi="Calibri" w:cs="Calibri"/>
        </w:rPr>
        <w:t>)</w:t>
      </w:r>
      <w:r w:rsidRPr="0029756A">
        <w:rPr>
          <w:rFonts w:ascii="Calibri" w:hAnsi="Calibri" w:cs="Calibri"/>
        </w:rPr>
        <w:t xml:space="preserve"> department are working diligently to correct all and ensure accuracy of information in JANIS and will not release data until it is error free. To that end, data for these measures are not available as of April 30, 2019. </w:t>
      </w:r>
      <w:r w:rsidR="005A066E" w:rsidRPr="0029756A">
        <w:rPr>
          <w:rFonts w:ascii="Calibri" w:hAnsi="Calibri" w:cs="Calibri"/>
        </w:rPr>
        <w:t>Update data will not be available until s</w:t>
      </w:r>
      <w:r w:rsidRPr="0029756A">
        <w:rPr>
          <w:rFonts w:ascii="Calibri" w:hAnsi="Calibri" w:cs="Calibri"/>
        </w:rPr>
        <w:t>ummer 2019.</w:t>
      </w:r>
    </w:p>
    <w:p w14:paraId="5B1CD341" w14:textId="386F0BC4" w:rsidR="00001BAF" w:rsidRPr="00756A62" w:rsidRDefault="00001BAF" w:rsidP="005A066E">
      <w:pPr>
        <w:jc w:val="both"/>
        <w:rPr>
          <w:rFonts w:ascii="Calibri" w:hAnsi="Calibri" w:cs="Calibri"/>
          <w:b/>
          <w:bCs/>
          <w:i/>
          <w:iCs/>
          <w:highlight w:val="cyan"/>
        </w:rPr>
      </w:pPr>
      <w:r w:rsidRPr="00756A62">
        <w:rPr>
          <w:rFonts w:ascii="Calibri" w:hAnsi="Calibri" w:cs="Calibri"/>
          <w:b/>
          <w:bCs/>
          <w:i/>
          <w:iCs/>
          <w:highlight w:val="cyan"/>
        </w:rPr>
        <w:t>Update 2023:</w:t>
      </w:r>
    </w:p>
    <w:p w14:paraId="5352ADD1" w14:textId="77777777" w:rsidR="00041F35" w:rsidRPr="0029756A" w:rsidRDefault="00041F35" w:rsidP="00041F35">
      <w:pPr>
        <w:spacing w:after="0"/>
        <w:jc w:val="both"/>
        <w:rPr>
          <w:rFonts w:ascii="Calibri" w:eastAsia="Times New Roman" w:hAnsi="Calibri" w:cs="Calibri"/>
          <w:b/>
          <w:bCs/>
          <w:i/>
          <w:iCs/>
          <w:color w:val="000000"/>
        </w:rPr>
      </w:pPr>
      <w:r w:rsidRPr="00756A62">
        <w:rPr>
          <w:rFonts w:ascii="Calibri" w:eastAsia="Times New Roman" w:hAnsi="Calibri" w:cs="Calibri"/>
          <w:i/>
          <w:iCs/>
          <w:color w:val="000000"/>
          <w:highlight w:val="cyan"/>
        </w:rPr>
        <w:t>Data was pulled from the Juvenile Abuse and Neglect Information System (JANIS) on May 17, 2022. Cases are manually entered into JANIS by court staff. It should be noted that not all cases are entered into JANIS. This data should be considered snap-shot data and does not account for 100% of cases. Further, the calculations in the proceeding sections are made using cases which contain information needed to complete calculations resulting in a fraction of cases available for the measurement. The Court Improvement Program of the Supreme Court of Appeals of West Virginia is working towards increasing congruency in the number of cases entered in JANIS with the number of new petitions filed as well as enhancing the quality of data and increasing the number of records available for measurement calculations.</w:t>
      </w:r>
      <w:r w:rsidRPr="0029756A">
        <w:rPr>
          <w:rFonts w:ascii="Calibri" w:eastAsia="Times New Roman" w:hAnsi="Calibri" w:cs="Calibri"/>
          <w:i/>
          <w:iCs/>
          <w:color w:val="000000"/>
        </w:rPr>
        <w:t xml:space="preserve"> </w:t>
      </w:r>
    </w:p>
    <w:p w14:paraId="1A310C7B" w14:textId="1238EBFB" w:rsidR="00C25489" w:rsidRDefault="00C25489" w:rsidP="00424CF6">
      <w:pPr>
        <w:spacing w:before="0" w:beforeAutospacing="0" w:after="0" w:afterAutospacing="0"/>
        <w:jc w:val="both"/>
        <w:rPr>
          <w:bCs/>
          <w:color w:val="548DD4" w:themeColor="text2" w:themeTint="99"/>
          <w:sz w:val="24"/>
          <w:szCs w:val="24"/>
        </w:rPr>
      </w:pPr>
      <w:bookmarkStart w:id="45" w:name="_Hlk34120132"/>
      <w:bookmarkStart w:id="46" w:name="_Hlk8901183"/>
      <w:bookmarkEnd w:id="44"/>
      <w:r w:rsidRPr="00E42509">
        <w:rPr>
          <w:bCs/>
          <w:color w:val="548DD4" w:themeColor="text2" w:themeTint="99"/>
          <w:sz w:val="24"/>
          <w:szCs w:val="24"/>
        </w:rPr>
        <w:t>Time to Adjudication</w:t>
      </w:r>
    </w:p>
    <w:p w14:paraId="2CC1C757" w14:textId="77777777" w:rsidR="00424CF6" w:rsidRPr="00E42509" w:rsidRDefault="00424CF6" w:rsidP="000A5A1B">
      <w:pPr>
        <w:spacing w:before="0" w:beforeAutospacing="0" w:after="0" w:afterAutospacing="0"/>
        <w:jc w:val="both"/>
        <w:rPr>
          <w:bCs/>
          <w:color w:val="548DD4" w:themeColor="text2" w:themeTint="99"/>
          <w:sz w:val="24"/>
          <w:szCs w:val="24"/>
        </w:rPr>
      </w:pPr>
    </w:p>
    <w:p w14:paraId="0827ED90" w14:textId="0941FB1F" w:rsidR="00E12BDD" w:rsidRPr="00A27250" w:rsidRDefault="00E12BDD" w:rsidP="00424CF6">
      <w:pPr>
        <w:autoSpaceDE w:val="0"/>
        <w:autoSpaceDN w:val="0"/>
        <w:adjustRightInd w:val="0"/>
        <w:spacing w:before="0" w:beforeAutospacing="0" w:after="0" w:afterAutospacing="0"/>
        <w:jc w:val="both"/>
        <w:rPr>
          <w:rFonts w:cstheme="minorHAnsi"/>
          <w:b/>
        </w:rPr>
      </w:pPr>
      <w:r w:rsidRPr="00A27250">
        <w:rPr>
          <w:rFonts w:cstheme="minorHAnsi"/>
        </w:rPr>
        <w:t>This measure will include calculating the average (mean) and median time from filing of the original</w:t>
      </w:r>
      <w:r w:rsidR="00B93BE1" w:rsidRPr="00A27250">
        <w:rPr>
          <w:rFonts w:cstheme="minorHAnsi"/>
        </w:rPr>
        <w:t xml:space="preserve"> </w:t>
      </w:r>
      <w:r w:rsidRPr="00A27250">
        <w:rPr>
          <w:rFonts w:cstheme="minorHAnsi"/>
        </w:rPr>
        <w:t>petition to adjudication. The average will be calculated using all respondent records including</w:t>
      </w:r>
      <w:r w:rsidR="00B93BE1" w:rsidRPr="00A27250">
        <w:rPr>
          <w:rFonts w:cstheme="minorHAnsi"/>
        </w:rPr>
        <w:t xml:space="preserve"> </w:t>
      </w:r>
      <w:r w:rsidRPr="00A27250">
        <w:rPr>
          <w:rFonts w:cstheme="minorHAnsi"/>
        </w:rPr>
        <w:t>original petition filing date and the beginning date of the adjudicatory hearing date for each</w:t>
      </w:r>
      <w:r w:rsidR="00B93BE1" w:rsidRPr="00A27250">
        <w:rPr>
          <w:rFonts w:cstheme="minorHAnsi"/>
        </w:rPr>
        <w:t xml:space="preserve"> </w:t>
      </w:r>
      <w:r w:rsidRPr="00A27250">
        <w:rPr>
          <w:rFonts w:cstheme="minorHAnsi"/>
        </w:rPr>
        <w:t>respondent. If a respondent was added after the preliminary hearing as a result of an Amended</w:t>
      </w:r>
      <w:r w:rsidR="00B93BE1" w:rsidRPr="00A27250">
        <w:rPr>
          <w:rFonts w:cstheme="minorHAnsi"/>
        </w:rPr>
        <w:t xml:space="preserve"> </w:t>
      </w:r>
      <w:r w:rsidRPr="00A27250">
        <w:rPr>
          <w:rFonts w:cstheme="minorHAnsi"/>
        </w:rPr>
        <w:t>Petition, time to the Adjudicatory Hearing would be calculated from the date the respondent was</w:t>
      </w:r>
      <w:r w:rsidR="00B93BE1" w:rsidRPr="00A27250">
        <w:rPr>
          <w:rFonts w:cstheme="minorHAnsi"/>
        </w:rPr>
        <w:t xml:space="preserve"> </w:t>
      </w:r>
      <w:r w:rsidRPr="00A27250">
        <w:rPr>
          <w:rFonts w:cstheme="minorHAnsi"/>
        </w:rPr>
        <w:t>added or served rather than the original petition date.</w:t>
      </w:r>
    </w:p>
    <w:p w14:paraId="68DBBFDD" w14:textId="73FA69F9" w:rsidR="00C25489" w:rsidRPr="002D3EAE" w:rsidRDefault="007644B8" w:rsidP="005A066E">
      <w:pPr>
        <w:jc w:val="both"/>
        <w:rPr>
          <w:rFonts w:ascii="Calibri" w:hAnsi="Calibri" w:cs="Calibri"/>
        </w:rPr>
      </w:pPr>
      <w:r w:rsidRPr="002D3EAE">
        <w:rPr>
          <w:rFonts w:ascii="Calibri" w:hAnsi="Calibri" w:cs="Calibri"/>
          <w:noProof/>
        </w:rPr>
        <w:lastRenderedPageBreak/>
        <w:drawing>
          <wp:inline distT="0" distB="0" distL="0" distR="0" wp14:anchorId="78BF16EA" wp14:editId="6F4C3F6A">
            <wp:extent cx="5908431" cy="3581400"/>
            <wp:effectExtent l="0" t="0" r="1651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4735E7A9" w14:textId="31851BB4" w:rsidR="003442D6" w:rsidRPr="003442D6" w:rsidRDefault="003442D6" w:rsidP="003442D6">
      <w:pPr>
        <w:autoSpaceDE w:val="0"/>
        <w:autoSpaceDN w:val="0"/>
        <w:adjustRightInd w:val="0"/>
        <w:spacing w:before="0" w:beforeAutospacing="0" w:after="0" w:afterAutospacing="0"/>
        <w:jc w:val="both"/>
        <w:rPr>
          <w:rFonts w:cstheme="minorHAnsi"/>
          <w:b/>
          <w:bCs/>
          <w:i/>
          <w:iCs/>
        </w:rPr>
      </w:pPr>
      <w:r w:rsidRPr="00585778">
        <w:rPr>
          <w:rFonts w:cstheme="minorHAnsi"/>
          <w:b/>
          <w:bCs/>
          <w:i/>
          <w:iCs/>
        </w:rPr>
        <w:t>Update 2022:</w:t>
      </w:r>
    </w:p>
    <w:p w14:paraId="5D303DB2" w14:textId="77777777" w:rsidR="00F47CDE" w:rsidRDefault="00F47CDE" w:rsidP="003442D6">
      <w:pPr>
        <w:autoSpaceDE w:val="0"/>
        <w:autoSpaceDN w:val="0"/>
        <w:adjustRightInd w:val="0"/>
        <w:spacing w:before="0" w:beforeAutospacing="0" w:after="0" w:afterAutospacing="0"/>
        <w:jc w:val="both"/>
        <w:rPr>
          <w:rFonts w:cstheme="minorHAnsi"/>
          <w:i/>
          <w:iCs/>
        </w:rPr>
      </w:pPr>
    </w:p>
    <w:p w14:paraId="726704B5" w14:textId="14F6DAB0" w:rsidR="003442D6" w:rsidRPr="008C376A" w:rsidRDefault="003442D6" w:rsidP="003442D6">
      <w:pPr>
        <w:autoSpaceDE w:val="0"/>
        <w:autoSpaceDN w:val="0"/>
        <w:adjustRightInd w:val="0"/>
        <w:spacing w:before="0" w:beforeAutospacing="0" w:after="0" w:afterAutospacing="0"/>
        <w:jc w:val="both"/>
        <w:rPr>
          <w:rFonts w:cstheme="minorHAnsi"/>
          <w:i/>
          <w:iCs/>
        </w:rPr>
      </w:pPr>
      <w:r w:rsidRPr="008C376A">
        <w:rPr>
          <w:rFonts w:cstheme="minorHAnsi"/>
          <w:i/>
          <w:iCs/>
        </w:rPr>
        <w:t>This measure calculates the average (mean) and median time from filing of the original petition to adjudication. The average is calculated using all applicable respondent records including original petition filing date and the beginning date of the adjudicatory hearing date for each respondent. Applicable records are those that have the required data needed to make the calculation included in the record. If a respondent was added after the preliminary hearing because of an Amended Petition, time to the Adjudicatory Hearing would be calculated from the date the respondent was added or served rather than the original petition date.</w:t>
      </w:r>
    </w:p>
    <w:p w14:paraId="752C7D53" w14:textId="77777777" w:rsidR="003442D6" w:rsidRPr="008C376A" w:rsidRDefault="003442D6" w:rsidP="003442D6">
      <w:pPr>
        <w:autoSpaceDE w:val="0"/>
        <w:autoSpaceDN w:val="0"/>
        <w:adjustRightInd w:val="0"/>
        <w:spacing w:before="0" w:beforeAutospacing="0" w:after="0" w:afterAutospacing="0"/>
        <w:jc w:val="both"/>
        <w:rPr>
          <w:rFonts w:cstheme="minorHAnsi"/>
          <w:i/>
          <w:iCs/>
        </w:rPr>
      </w:pPr>
    </w:p>
    <w:p w14:paraId="46D0D6CF" w14:textId="77777777" w:rsidR="003442D6" w:rsidRPr="003442D6" w:rsidRDefault="003442D6" w:rsidP="003442D6">
      <w:pPr>
        <w:autoSpaceDE w:val="0"/>
        <w:autoSpaceDN w:val="0"/>
        <w:adjustRightInd w:val="0"/>
        <w:spacing w:before="0" w:beforeAutospacing="0" w:after="0" w:afterAutospacing="0"/>
        <w:jc w:val="both"/>
        <w:rPr>
          <w:rFonts w:cstheme="minorHAnsi"/>
          <w:i/>
          <w:iCs/>
        </w:rPr>
      </w:pPr>
      <w:r w:rsidRPr="008C376A">
        <w:rPr>
          <w:rFonts w:cstheme="minorHAnsi"/>
          <w:i/>
          <w:iCs/>
        </w:rPr>
        <w:t>This chart shows the average time in days for 2010-2019.</w:t>
      </w:r>
      <w:r w:rsidRPr="003442D6">
        <w:rPr>
          <w:rFonts w:cstheme="minorHAnsi"/>
          <w:i/>
          <w:iCs/>
        </w:rPr>
        <w:t xml:space="preserve">  </w:t>
      </w:r>
    </w:p>
    <w:p w14:paraId="54CD8E34" w14:textId="3652119A" w:rsidR="003442D6" w:rsidRDefault="003442D6" w:rsidP="00E42509">
      <w:pPr>
        <w:ind w:right="630"/>
        <w:jc w:val="center"/>
        <w:rPr>
          <w:rFonts w:cstheme="minorHAnsi"/>
        </w:rPr>
      </w:pPr>
      <w:r>
        <w:rPr>
          <w:rFonts w:cstheme="minorHAnsi"/>
          <w:noProof/>
        </w:rPr>
        <w:lastRenderedPageBreak/>
        <w:drawing>
          <wp:inline distT="0" distB="0" distL="0" distR="0" wp14:anchorId="68ADE640" wp14:editId="6CBDC6FF">
            <wp:extent cx="5565913" cy="2456815"/>
            <wp:effectExtent l="0" t="0" r="0" b="0"/>
            <wp:docPr id="800" name="Chart 800">
              <a:extLst xmlns:a="http://schemas.openxmlformats.org/drawingml/2006/main">
                <a:ext uri="{FF2B5EF4-FFF2-40B4-BE49-F238E27FC236}">
                  <a16:creationId xmlns:a16="http://schemas.microsoft.com/office/drawing/2014/main" id="{8DF68C2C-25A5-41CE-B528-D5A9F1822A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6A3F06C7" w14:textId="1BC07ED8" w:rsidR="00DD634D" w:rsidRDefault="00DD634D" w:rsidP="005A066E">
      <w:pPr>
        <w:jc w:val="both"/>
        <w:rPr>
          <w:i/>
          <w:iCs/>
        </w:rPr>
      </w:pPr>
      <w:r w:rsidRPr="00DD634D">
        <w:rPr>
          <w:i/>
          <w:iCs/>
          <w:highlight w:val="cyan"/>
        </w:rPr>
        <w:t>Update 2023:</w:t>
      </w:r>
    </w:p>
    <w:p w14:paraId="4E299512" w14:textId="2C48BE63" w:rsidR="00001BAF" w:rsidRPr="002D3EAE" w:rsidRDefault="00001BAF" w:rsidP="005A066E">
      <w:pPr>
        <w:jc w:val="both"/>
        <w:rPr>
          <w:rFonts w:ascii="Calibri" w:hAnsi="Calibri" w:cs="Calibri"/>
          <w:bCs/>
          <w:i/>
          <w:iCs/>
        </w:rPr>
      </w:pPr>
      <w:r w:rsidRPr="002D3EAE">
        <w:rPr>
          <w:rFonts w:ascii="Calibri" w:eastAsia="Times New Roman" w:hAnsi="Calibri" w:cs="Calibri"/>
          <w:noProof/>
        </w:rPr>
        <w:drawing>
          <wp:inline distT="0" distB="0" distL="0" distR="0" wp14:anchorId="63B799F5" wp14:editId="47881AE0">
            <wp:extent cx="5505450" cy="3279775"/>
            <wp:effectExtent l="0" t="0" r="0" b="0"/>
            <wp:docPr id="922" name="Picture 92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Picture 922" descr="Chart, scatter chart&#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05450" cy="3279775"/>
                    </a:xfrm>
                    <a:prstGeom prst="rect">
                      <a:avLst/>
                    </a:prstGeom>
                    <a:noFill/>
                  </pic:spPr>
                </pic:pic>
              </a:graphicData>
            </a:graphic>
          </wp:inline>
        </w:drawing>
      </w:r>
    </w:p>
    <w:p w14:paraId="661720D0" w14:textId="10904046" w:rsidR="00C25489" w:rsidRPr="00A27250" w:rsidRDefault="00C25489" w:rsidP="005A066E">
      <w:pPr>
        <w:jc w:val="both"/>
        <w:rPr>
          <w:b/>
          <w:sz w:val="28"/>
          <w:szCs w:val="28"/>
        </w:rPr>
      </w:pPr>
      <w:r w:rsidRPr="00A27250">
        <w:rPr>
          <w:b/>
          <w:sz w:val="28"/>
          <w:szCs w:val="28"/>
        </w:rPr>
        <w:t>Time to Disposition</w:t>
      </w:r>
    </w:p>
    <w:p w14:paraId="4389507F" w14:textId="20D0299D" w:rsidR="00B93BE1" w:rsidRPr="00A27250" w:rsidRDefault="00B93BE1" w:rsidP="00B93BE1">
      <w:pPr>
        <w:autoSpaceDE w:val="0"/>
        <w:autoSpaceDN w:val="0"/>
        <w:adjustRightInd w:val="0"/>
        <w:spacing w:before="0" w:beforeAutospacing="0" w:after="0" w:afterAutospacing="0"/>
        <w:jc w:val="both"/>
        <w:rPr>
          <w:rFonts w:cstheme="minorHAnsi"/>
          <w:b/>
        </w:rPr>
      </w:pPr>
      <w:r w:rsidRPr="00A27250">
        <w:rPr>
          <w:rFonts w:cstheme="minorHAnsi"/>
        </w:rPr>
        <w:t xml:space="preserve">This measure will include calculating the average (mean) and median time from filing of the original petition to disposition. The average will be calculated using all respondent records including original </w:t>
      </w:r>
      <w:r w:rsidRPr="00A27250">
        <w:rPr>
          <w:rFonts w:cstheme="minorHAnsi"/>
        </w:rPr>
        <w:lastRenderedPageBreak/>
        <w:t>petition filing date and the date of the earliest provided disposition date for each respondent. If a respondent was added after the preliminary hearing as a result of an Amended Petition, or service was delayed to a respondent who was included in the original petition, time to the Disposition Hearing would be calculated from the date the respondent was added or served rather than the original petition date.</w:t>
      </w:r>
    </w:p>
    <w:p w14:paraId="5751196E" w14:textId="428BEEF1" w:rsidR="00C25489" w:rsidRPr="002D3EAE" w:rsidRDefault="007644B8" w:rsidP="005A066E">
      <w:pPr>
        <w:jc w:val="both"/>
        <w:rPr>
          <w:rFonts w:ascii="Calibri" w:hAnsi="Calibri" w:cs="Calibri"/>
        </w:rPr>
      </w:pPr>
      <w:r w:rsidRPr="002D3EAE">
        <w:rPr>
          <w:rFonts w:ascii="Calibri" w:hAnsi="Calibri" w:cs="Calibri"/>
          <w:noProof/>
        </w:rPr>
        <w:drawing>
          <wp:inline distT="0" distB="0" distL="0" distR="0" wp14:anchorId="7A56DEEA" wp14:editId="4B7BCF21">
            <wp:extent cx="5943600" cy="319087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5A303426" w14:textId="77777777" w:rsidR="003442D6" w:rsidRPr="00585778" w:rsidRDefault="003442D6" w:rsidP="003442D6">
      <w:pPr>
        <w:autoSpaceDE w:val="0"/>
        <w:autoSpaceDN w:val="0"/>
        <w:adjustRightInd w:val="0"/>
        <w:spacing w:before="0" w:beforeAutospacing="0" w:after="0" w:afterAutospacing="0"/>
        <w:jc w:val="both"/>
        <w:rPr>
          <w:rFonts w:cstheme="minorHAnsi"/>
          <w:b/>
          <w:bCs/>
          <w:i/>
          <w:iCs/>
        </w:rPr>
      </w:pPr>
      <w:r w:rsidRPr="00585778">
        <w:rPr>
          <w:rFonts w:cstheme="minorHAnsi"/>
          <w:b/>
          <w:bCs/>
          <w:i/>
          <w:iCs/>
        </w:rPr>
        <w:t>Update 2022:</w:t>
      </w:r>
    </w:p>
    <w:p w14:paraId="21BBB45D" w14:textId="77777777" w:rsidR="00F47CDE" w:rsidRDefault="00F47CDE" w:rsidP="003442D6">
      <w:pPr>
        <w:autoSpaceDE w:val="0"/>
        <w:autoSpaceDN w:val="0"/>
        <w:adjustRightInd w:val="0"/>
        <w:spacing w:before="0" w:beforeAutospacing="0" w:after="0" w:afterAutospacing="0"/>
        <w:jc w:val="both"/>
        <w:rPr>
          <w:rFonts w:cstheme="minorHAnsi"/>
          <w:i/>
          <w:iCs/>
        </w:rPr>
      </w:pPr>
    </w:p>
    <w:p w14:paraId="0B4E371B" w14:textId="2FC47DC8" w:rsidR="003442D6" w:rsidRPr="008C376A" w:rsidRDefault="003442D6" w:rsidP="003442D6">
      <w:pPr>
        <w:autoSpaceDE w:val="0"/>
        <w:autoSpaceDN w:val="0"/>
        <w:adjustRightInd w:val="0"/>
        <w:spacing w:before="0" w:beforeAutospacing="0" w:after="0" w:afterAutospacing="0"/>
        <w:jc w:val="both"/>
        <w:rPr>
          <w:rFonts w:cstheme="minorHAnsi"/>
          <w:i/>
          <w:iCs/>
        </w:rPr>
      </w:pPr>
      <w:r w:rsidRPr="008C376A">
        <w:rPr>
          <w:rFonts w:cstheme="minorHAnsi"/>
          <w:i/>
          <w:iCs/>
        </w:rPr>
        <w:t xml:space="preserve">This measure calculates the average (mean) and median time from filing of the original petition to disposition. The average is calculated using all respondent records that contain an original petition filing date and the date of the earliest provided disposition date for each respondent. If a respondent was added after the preliminary hearing as a result of an Amended Petition or service was delayed to a respondent who was included in the original petition, time to the Disposition Hearing is calculated from the date the respondent was added or served rather than the original petition date. </w:t>
      </w:r>
    </w:p>
    <w:p w14:paraId="77467409" w14:textId="77777777" w:rsidR="003442D6" w:rsidRPr="008C376A" w:rsidRDefault="003442D6" w:rsidP="003442D6">
      <w:pPr>
        <w:autoSpaceDE w:val="0"/>
        <w:autoSpaceDN w:val="0"/>
        <w:adjustRightInd w:val="0"/>
        <w:spacing w:before="0" w:beforeAutospacing="0" w:after="0" w:afterAutospacing="0"/>
        <w:jc w:val="both"/>
        <w:rPr>
          <w:rFonts w:cstheme="minorHAnsi"/>
          <w:i/>
          <w:iCs/>
        </w:rPr>
      </w:pPr>
    </w:p>
    <w:p w14:paraId="64DE8736" w14:textId="77777777" w:rsidR="003442D6" w:rsidRPr="003442D6" w:rsidRDefault="003442D6" w:rsidP="003442D6">
      <w:pPr>
        <w:autoSpaceDE w:val="0"/>
        <w:autoSpaceDN w:val="0"/>
        <w:adjustRightInd w:val="0"/>
        <w:spacing w:before="0" w:beforeAutospacing="0" w:after="0" w:afterAutospacing="0"/>
        <w:jc w:val="both"/>
        <w:rPr>
          <w:rFonts w:cstheme="minorHAnsi"/>
          <w:i/>
          <w:iCs/>
        </w:rPr>
      </w:pPr>
      <w:r w:rsidRPr="008C376A">
        <w:rPr>
          <w:rFonts w:cstheme="minorHAnsi"/>
          <w:i/>
          <w:iCs/>
        </w:rPr>
        <w:t>The chart below shows the average days from the filing of the original petition to dispositio</w:t>
      </w:r>
      <w:r w:rsidRPr="0029756A">
        <w:rPr>
          <w:rFonts w:cstheme="minorHAnsi"/>
          <w:i/>
          <w:iCs/>
        </w:rPr>
        <w:t>n.</w:t>
      </w:r>
      <w:r w:rsidRPr="003442D6">
        <w:rPr>
          <w:rFonts w:cstheme="minorHAnsi"/>
          <w:i/>
          <w:iCs/>
        </w:rPr>
        <w:t xml:space="preserve"> </w:t>
      </w:r>
    </w:p>
    <w:p w14:paraId="47F60BE4" w14:textId="77777777" w:rsidR="003442D6" w:rsidRPr="003442D6" w:rsidRDefault="003442D6" w:rsidP="003442D6">
      <w:pPr>
        <w:autoSpaceDE w:val="0"/>
        <w:autoSpaceDN w:val="0"/>
        <w:adjustRightInd w:val="0"/>
        <w:spacing w:before="0" w:beforeAutospacing="0" w:after="0" w:afterAutospacing="0"/>
        <w:jc w:val="both"/>
        <w:rPr>
          <w:rFonts w:cstheme="minorHAnsi"/>
          <w:i/>
          <w:iCs/>
        </w:rPr>
      </w:pPr>
    </w:p>
    <w:p w14:paraId="28CCF719" w14:textId="472F2C82" w:rsidR="003442D6" w:rsidRPr="00A27250" w:rsidRDefault="003442D6" w:rsidP="00E42509">
      <w:pPr>
        <w:rPr>
          <w:i/>
          <w:iCs/>
        </w:rPr>
      </w:pPr>
      <w:r>
        <w:rPr>
          <w:rFonts w:cstheme="minorHAnsi"/>
          <w:noProof/>
        </w:rPr>
        <w:lastRenderedPageBreak/>
        <w:drawing>
          <wp:inline distT="0" distB="0" distL="0" distR="0" wp14:anchorId="042E9D1E" wp14:editId="4CD42B82">
            <wp:extent cx="5391150" cy="2790825"/>
            <wp:effectExtent l="0" t="0" r="0" b="9525"/>
            <wp:docPr id="803" name="Chart 803">
              <a:extLst xmlns:a="http://schemas.openxmlformats.org/drawingml/2006/main">
                <a:ext uri="{FF2B5EF4-FFF2-40B4-BE49-F238E27FC236}">
                  <a16:creationId xmlns:a16="http://schemas.microsoft.com/office/drawing/2014/main" id="{EFAC1E98-1AD0-4814-BF7B-4D7DF95E8C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4BB43037" w14:textId="7EAED4D5" w:rsidR="00001BAF" w:rsidRDefault="00001BAF" w:rsidP="006360E6">
      <w:pPr>
        <w:rPr>
          <w:rFonts w:ascii="Calibri" w:hAnsi="Calibri" w:cs="Calibri"/>
          <w:i/>
          <w:iCs/>
        </w:rPr>
      </w:pPr>
      <w:r w:rsidRPr="00497717">
        <w:rPr>
          <w:rFonts w:ascii="Calibri" w:hAnsi="Calibri" w:cs="Calibri"/>
          <w:i/>
          <w:iCs/>
          <w:highlight w:val="cyan"/>
        </w:rPr>
        <w:t>Update 2023:</w:t>
      </w:r>
    </w:p>
    <w:p w14:paraId="1427F760" w14:textId="42D619FE" w:rsidR="00001BAF" w:rsidRPr="00001BAF" w:rsidRDefault="00497717" w:rsidP="006360E6">
      <w:pPr>
        <w:rPr>
          <w:rFonts w:ascii="Calibri" w:hAnsi="Calibri" w:cs="Calibri"/>
          <w:i/>
          <w:iCs/>
        </w:rPr>
      </w:pPr>
      <w:r>
        <w:rPr>
          <w:rFonts w:ascii="Times New Roman" w:eastAsia="Times New Roman" w:hAnsi="Times New Roman" w:cs="Times New Roman"/>
          <w:noProof/>
          <w:sz w:val="24"/>
          <w:szCs w:val="24"/>
        </w:rPr>
        <w:drawing>
          <wp:inline distT="0" distB="0" distL="0" distR="0" wp14:anchorId="2AB004F5" wp14:editId="10B59F8F">
            <wp:extent cx="5377180" cy="3096895"/>
            <wp:effectExtent l="0" t="0" r="0" b="8255"/>
            <wp:docPr id="924" name="Picture 92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Picture 924" descr="Chart, scatter chart&#10;&#10;Description automatically generate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77180" cy="3096895"/>
                    </a:xfrm>
                    <a:prstGeom prst="rect">
                      <a:avLst/>
                    </a:prstGeom>
                    <a:noFill/>
                  </pic:spPr>
                </pic:pic>
              </a:graphicData>
            </a:graphic>
          </wp:inline>
        </w:drawing>
      </w:r>
    </w:p>
    <w:p w14:paraId="18AC0AF3" w14:textId="77777777" w:rsidR="00B249BC" w:rsidRDefault="00B249BC" w:rsidP="006360E6">
      <w:pPr>
        <w:rPr>
          <w:rFonts w:ascii="Calibri" w:hAnsi="Calibri" w:cs="Calibri"/>
          <w:b/>
          <w:bCs/>
          <w:sz w:val="28"/>
          <w:szCs w:val="28"/>
        </w:rPr>
      </w:pPr>
    </w:p>
    <w:p w14:paraId="1E4C6638" w14:textId="77777777" w:rsidR="00B249BC" w:rsidRDefault="00B249BC" w:rsidP="006360E6">
      <w:pPr>
        <w:rPr>
          <w:rFonts w:ascii="Calibri" w:hAnsi="Calibri" w:cs="Calibri"/>
          <w:b/>
          <w:bCs/>
          <w:sz w:val="28"/>
          <w:szCs w:val="28"/>
        </w:rPr>
      </w:pPr>
    </w:p>
    <w:p w14:paraId="1CAD1CBA" w14:textId="1B2CBC9C" w:rsidR="006360E6" w:rsidRPr="00A27250" w:rsidRDefault="006360E6" w:rsidP="006360E6">
      <w:pPr>
        <w:rPr>
          <w:rFonts w:ascii="Calibri" w:hAnsi="Calibri" w:cs="Calibri"/>
          <w:sz w:val="28"/>
          <w:szCs w:val="28"/>
        </w:rPr>
      </w:pPr>
      <w:r w:rsidRPr="00A27250">
        <w:rPr>
          <w:rFonts w:ascii="Calibri" w:hAnsi="Calibri" w:cs="Calibri"/>
          <w:b/>
          <w:bCs/>
          <w:sz w:val="28"/>
          <w:szCs w:val="28"/>
        </w:rPr>
        <w:lastRenderedPageBreak/>
        <w:t>Time to Termination of Parental Rights (TPR)</w:t>
      </w:r>
    </w:p>
    <w:p w14:paraId="5BF04B73" w14:textId="201A2BC3" w:rsidR="001035D1" w:rsidRPr="00A27250" w:rsidRDefault="001035D1" w:rsidP="00692E39">
      <w:r w:rsidRPr="00A27250">
        <w:t xml:space="preserve">Court Improvement data indicates that time to Termination of Parental </w:t>
      </w:r>
      <w:r w:rsidR="008B491D">
        <w:t>R</w:t>
      </w:r>
      <w:r w:rsidR="008B491D" w:rsidRPr="00A27250">
        <w:t xml:space="preserve">ights </w:t>
      </w:r>
      <w:r w:rsidRPr="00A27250">
        <w:t>has fluctuated over the years but is currently at an average of less than twelve months.</w:t>
      </w:r>
    </w:p>
    <w:p w14:paraId="23FC8429" w14:textId="270DA3F8" w:rsidR="006360E6" w:rsidRPr="00A27250" w:rsidRDefault="006360E6" w:rsidP="006360E6">
      <w:pPr>
        <w:autoSpaceDE w:val="0"/>
        <w:autoSpaceDN w:val="0"/>
        <w:adjustRightInd w:val="0"/>
        <w:spacing w:before="0" w:beforeAutospacing="0" w:after="0" w:afterAutospacing="0"/>
        <w:jc w:val="both"/>
        <w:rPr>
          <w:rFonts w:cstheme="minorHAnsi"/>
        </w:rPr>
      </w:pPr>
      <w:r w:rsidRPr="00A27250">
        <w:rPr>
          <w:rFonts w:cstheme="minorHAnsi"/>
        </w:rPr>
        <w:t>This measure consists of the average (mean) time from filing of the original petition to termination of parental rights for each respondent. All respondent items including applicable dates for both items will be included in the calculation. If a respondent was added as a result of an Amended Petition or service was delayed to a respondent who was included in the original petition, time to the Termination of Parental Rights would be calculated from the date the respondent was added or served rather than the original petition date.</w:t>
      </w:r>
    </w:p>
    <w:p w14:paraId="3BE435CB" w14:textId="74A67C3D" w:rsidR="001035D1" w:rsidRPr="00A27250" w:rsidRDefault="007644B8" w:rsidP="00692E39">
      <w:pPr>
        <w:rPr>
          <w:i/>
          <w:iCs/>
        </w:rPr>
      </w:pPr>
      <w:r w:rsidRPr="00A27250">
        <w:rPr>
          <w:noProof/>
        </w:rPr>
        <w:drawing>
          <wp:inline distT="0" distB="0" distL="0" distR="0" wp14:anchorId="63F9E2C9" wp14:editId="22B6E03B">
            <wp:extent cx="5978769" cy="2695575"/>
            <wp:effectExtent l="0" t="0" r="317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329684D4" w14:textId="052AAEC3" w:rsidR="001035D1" w:rsidRDefault="00585778" w:rsidP="00585778">
      <w:pPr>
        <w:rPr>
          <w:b/>
          <w:bCs/>
          <w:i/>
          <w:iCs/>
        </w:rPr>
      </w:pPr>
      <w:r w:rsidRPr="00585778">
        <w:rPr>
          <w:b/>
          <w:bCs/>
          <w:i/>
          <w:iCs/>
        </w:rPr>
        <w:t>Update 2022:</w:t>
      </w:r>
    </w:p>
    <w:p w14:paraId="1D53A90C" w14:textId="44AF6736" w:rsidR="003442D6" w:rsidRPr="008C376A" w:rsidRDefault="003442D6" w:rsidP="003442D6">
      <w:pPr>
        <w:jc w:val="both"/>
        <w:rPr>
          <w:rFonts w:cstheme="minorHAnsi"/>
          <w:i/>
          <w:iCs/>
        </w:rPr>
      </w:pPr>
      <w:r w:rsidRPr="008C376A">
        <w:rPr>
          <w:rFonts w:cstheme="minorHAnsi"/>
          <w:i/>
          <w:iCs/>
        </w:rPr>
        <w:t xml:space="preserve">Court Improvement Program data indicates that the time to Termination of Parental </w:t>
      </w:r>
      <w:r w:rsidR="00A3252A">
        <w:rPr>
          <w:rFonts w:cstheme="minorHAnsi"/>
          <w:i/>
          <w:iCs/>
        </w:rPr>
        <w:t>R</w:t>
      </w:r>
      <w:r w:rsidR="00A3252A" w:rsidRPr="008C376A">
        <w:rPr>
          <w:rFonts w:cstheme="minorHAnsi"/>
          <w:i/>
          <w:iCs/>
        </w:rPr>
        <w:t xml:space="preserve">ights </w:t>
      </w:r>
      <w:r w:rsidRPr="008C376A">
        <w:rPr>
          <w:rFonts w:cstheme="minorHAnsi"/>
          <w:i/>
          <w:iCs/>
        </w:rPr>
        <w:t xml:space="preserve">has fluctuated over the years but is currently at an average of less than twelve months. It should be noted that in many cases it is the efforts to reunify the family that lead to longer times to termination of parental rights.  These efforts include improvement periods and extending those improvement periods. </w:t>
      </w:r>
    </w:p>
    <w:p w14:paraId="2D88F505" w14:textId="181765FA" w:rsidR="003442D6" w:rsidRPr="003442D6" w:rsidRDefault="003442D6" w:rsidP="003442D6">
      <w:pPr>
        <w:autoSpaceDE w:val="0"/>
        <w:autoSpaceDN w:val="0"/>
        <w:adjustRightInd w:val="0"/>
        <w:spacing w:before="0" w:beforeAutospacing="0" w:after="0" w:afterAutospacing="0"/>
        <w:jc w:val="both"/>
        <w:rPr>
          <w:rFonts w:cstheme="minorHAnsi"/>
          <w:i/>
          <w:iCs/>
        </w:rPr>
      </w:pPr>
      <w:r w:rsidRPr="008C376A">
        <w:rPr>
          <w:rFonts w:cstheme="minorHAnsi"/>
          <w:i/>
          <w:iCs/>
        </w:rPr>
        <w:t>This measure consists of the average time in days from the filing of the original petition to termination of parental rights for each respondent. All respondent items including applicable dates are included in the calculation. If a respondent was added because of an Amended Petition or service was delayed to a respondent who was included in the original petition, the time to the Termination of Parental Rights would be calculated from the date the respondent was added or served rather than the original petition date.</w:t>
      </w:r>
    </w:p>
    <w:p w14:paraId="7A2C9B7A" w14:textId="77777777" w:rsidR="003442D6" w:rsidRDefault="003442D6" w:rsidP="003442D6">
      <w:pPr>
        <w:autoSpaceDE w:val="0"/>
        <w:autoSpaceDN w:val="0"/>
        <w:adjustRightInd w:val="0"/>
        <w:spacing w:before="0" w:beforeAutospacing="0" w:after="0" w:afterAutospacing="0"/>
        <w:jc w:val="both"/>
        <w:rPr>
          <w:rFonts w:cstheme="minorHAnsi"/>
          <w:b/>
        </w:rPr>
      </w:pPr>
    </w:p>
    <w:p w14:paraId="1C558F48" w14:textId="669D3BCA" w:rsidR="003442D6" w:rsidRDefault="003442D6" w:rsidP="00E42509">
      <w:pPr>
        <w:rPr>
          <w:rFonts w:cstheme="minorHAnsi"/>
        </w:rPr>
      </w:pPr>
      <w:r>
        <w:rPr>
          <w:rFonts w:cstheme="minorHAnsi"/>
          <w:noProof/>
        </w:rPr>
        <w:lastRenderedPageBreak/>
        <w:drawing>
          <wp:inline distT="0" distB="0" distL="0" distR="0" wp14:anchorId="6B971027" wp14:editId="030F48DE">
            <wp:extent cx="5772150" cy="2200275"/>
            <wp:effectExtent l="0" t="0" r="0" b="9525"/>
            <wp:docPr id="804" name="Chart 804">
              <a:extLst xmlns:a="http://schemas.openxmlformats.org/drawingml/2006/main">
                <a:ext uri="{FF2B5EF4-FFF2-40B4-BE49-F238E27FC236}">
                  <a16:creationId xmlns:a16="http://schemas.microsoft.com/office/drawing/2014/main" id="{E0576A90-4E9E-4223-9A48-85C67283D4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124D53C3" w14:textId="7EAFA9F2" w:rsidR="00DD634D" w:rsidRPr="00497717" w:rsidRDefault="00DD634D" w:rsidP="00DD634D">
      <w:pPr>
        <w:rPr>
          <w:rFonts w:ascii="Calibri" w:hAnsi="Calibri" w:cs="Calibri"/>
          <w:i/>
          <w:iCs/>
        </w:rPr>
      </w:pPr>
      <w:r w:rsidRPr="00497717">
        <w:rPr>
          <w:rFonts w:ascii="Calibri" w:hAnsi="Calibri" w:cs="Calibri"/>
          <w:i/>
          <w:iCs/>
          <w:highlight w:val="cyan"/>
        </w:rPr>
        <w:t>Update 2023:</w:t>
      </w:r>
    </w:p>
    <w:p w14:paraId="17E2535D" w14:textId="554C3775" w:rsidR="00DD634D" w:rsidRDefault="00497717" w:rsidP="00623060">
      <w:pPr>
        <w:pStyle w:val="NoSpacing"/>
        <w:rPr>
          <w:rFonts w:cs="Calibri"/>
          <w:b/>
          <w:bCs/>
          <w:sz w:val="28"/>
          <w:szCs w:val="28"/>
        </w:rPr>
      </w:pPr>
      <w:r>
        <w:rPr>
          <w:rFonts w:ascii="Times New Roman" w:hAnsi="Times New Roman"/>
          <w:noProof/>
          <w:sz w:val="24"/>
          <w:szCs w:val="24"/>
        </w:rPr>
        <w:drawing>
          <wp:inline distT="0" distB="0" distL="0" distR="0" wp14:anchorId="67F86103" wp14:editId="090974AE">
            <wp:extent cx="5734050" cy="2428875"/>
            <wp:effectExtent l="0" t="0" r="0" b="9525"/>
            <wp:docPr id="925" name="Picture 92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Picture 925" descr="Chart, scatter chart&#10;&#10;Description automatically generate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34050" cy="2428875"/>
                    </a:xfrm>
                    <a:prstGeom prst="rect">
                      <a:avLst/>
                    </a:prstGeom>
                    <a:noFill/>
                  </pic:spPr>
                </pic:pic>
              </a:graphicData>
            </a:graphic>
          </wp:inline>
        </w:drawing>
      </w:r>
    </w:p>
    <w:p w14:paraId="1A25F930" w14:textId="77777777" w:rsidR="00497717" w:rsidRDefault="00497717" w:rsidP="00623060">
      <w:pPr>
        <w:pStyle w:val="NoSpacing"/>
        <w:rPr>
          <w:rFonts w:cs="Calibri"/>
          <w:b/>
          <w:bCs/>
          <w:sz w:val="28"/>
          <w:szCs w:val="28"/>
        </w:rPr>
      </w:pPr>
    </w:p>
    <w:p w14:paraId="09EF6D34" w14:textId="5BE599E2" w:rsidR="001035D1" w:rsidRPr="00E42509" w:rsidRDefault="001035D1" w:rsidP="00623060">
      <w:pPr>
        <w:pStyle w:val="NoSpacing"/>
        <w:rPr>
          <w:rFonts w:cs="Calibri"/>
          <w:color w:val="548DD4" w:themeColor="text2" w:themeTint="99"/>
          <w:sz w:val="24"/>
          <w:szCs w:val="24"/>
        </w:rPr>
      </w:pPr>
      <w:r w:rsidRPr="00E42509">
        <w:rPr>
          <w:rFonts w:cs="Calibri"/>
          <w:color w:val="548DD4" w:themeColor="text2" w:themeTint="99"/>
          <w:sz w:val="24"/>
          <w:szCs w:val="24"/>
        </w:rPr>
        <w:t>Time to Permanent Placement</w:t>
      </w:r>
    </w:p>
    <w:p w14:paraId="510E3F6B" w14:textId="2AA3CB7B" w:rsidR="006360E6" w:rsidRPr="00E42509" w:rsidRDefault="006360E6" w:rsidP="00623060">
      <w:pPr>
        <w:pStyle w:val="NoSpacing"/>
        <w:rPr>
          <w:rFonts w:cs="Calibri"/>
          <w:b/>
          <w:bCs/>
          <w:sz w:val="24"/>
          <w:szCs w:val="24"/>
        </w:rPr>
      </w:pPr>
    </w:p>
    <w:p w14:paraId="6EEE7E13" w14:textId="14051F1F" w:rsidR="00F47CDE" w:rsidRDefault="006360E6" w:rsidP="008A0B77">
      <w:pPr>
        <w:pStyle w:val="NoSpacing"/>
        <w:jc w:val="both"/>
        <w:rPr>
          <w:rFonts w:asciiTheme="minorHAnsi" w:hAnsiTheme="minorHAnsi" w:cstheme="minorHAnsi"/>
        </w:rPr>
      </w:pPr>
      <w:r w:rsidRPr="00A27250">
        <w:rPr>
          <w:rFonts w:asciiTheme="minorHAnsi" w:hAnsiTheme="minorHAnsi" w:cstheme="minorHAnsi"/>
        </w:rPr>
        <w:t xml:space="preserve">With rare exception, permanency is addressed at every review hearing held quarterly. Court Improvement data indicates that the time from removal to permanent placement is beginning to increase steadily but is still within the eighteen-month timeframe. </w:t>
      </w:r>
    </w:p>
    <w:p w14:paraId="2387B60A" w14:textId="77777777" w:rsidR="0060394D" w:rsidRPr="00A27250" w:rsidRDefault="0060394D" w:rsidP="008A0B77">
      <w:pPr>
        <w:pStyle w:val="NoSpacing"/>
        <w:jc w:val="both"/>
        <w:rPr>
          <w:rFonts w:asciiTheme="minorHAnsi" w:hAnsiTheme="minorHAnsi" w:cstheme="minorHAnsi"/>
        </w:rPr>
      </w:pPr>
    </w:p>
    <w:p w14:paraId="0E18C391" w14:textId="77777777" w:rsidR="00F47CDE" w:rsidRDefault="00F47CDE" w:rsidP="00623060">
      <w:pPr>
        <w:pStyle w:val="NoSpacing"/>
        <w:rPr>
          <w:rFonts w:cs="Calibri"/>
          <w:sz w:val="28"/>
          <w:szCs w:val="28"/>
        </w:rPr>
      </w:pPr>
      <w:r w:rsidRPr="00A27250">
        <w:rPr>
          <w:noProof/>
        </w:rPr>
        <w:lastRenderedPageBreak/>
        <w:drawing>
          <wp:inline distT="0" distB="0" distL="0" distR="0" wp14:anchorId="0FAE7E9A" wp14:editId="167D8A06">
            <wp:extent cx="5917223" cy="2705100"/>
            <wp:effectExtent l="0" t="0" r="762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66C71B3C" w14:textId="7F6CB94A" w:rsidR="00585778" w:rsidRDefault="00585778" w:rsidP="001912B4">
      <w:pPr>
        <w:pStyle w:val="NoSpacing"/>
        <w:jc w:val="both"/>
        <w:rPr>
          <w:rFonts w:asciiTheme="minorHAnsi" w:hAnsiTheme="minorHAnsi" w:cstheme="minorHAnsi"/>
          <w:i/>
          <w:iCs/>
        </w:rPr>
      </w:pPr>
    </w:p>
    <w:p w14:paraId="090D4CB0" w14:textId="4C9501F0" w:rsidR="00585778" w:rsidRDefault="00585778" w:rsidP="001912B4">
      <w:pPr>
        <w:pStyle w:val="NoSpacing"/>
        <w:jc w:val="both"/>
        <w:rPr>
          <w:rFonts w:asciiTheme="minorHAnsi" w:hAnsiTheme="minorHAnsi" w:cstheme="minorHAnsi"/>
          <w:b/>
          <w:bCs/>
          <w:i/>
          <w:iCs/>
        </w:rPr>
      </w:pPr>
      <w:r w:rsidRPr="00585778">
        <w:rPr>
          <w:rFonts w:asciiTheme="minorHAnsi" w:hAnsiTheme="minorHAnsi" w:cstheme="minorHAnsi"/>
          <w:b/>
          <w:bCs/>
          <w:i/>
          <w:iCs/>
        </w:rPr>
        <w:t>Update 2022:</w:t>
      </w:r>
    </w:p>
    <w:p w14:paraId="0B783779" w14:textId="77777777" w:rsidR="0029756A" w:rsidRPr="00585778" w:rsidRDefault="0029756A" w:rsidP="001912B4">
      <w:pPr>
        <w:pStyle w:val="NoSpacing"/>
        <w:jc w:val="both"/>
        <w:rPr>
          <w:rFonts w:asciiTheme="minorHAnsi" w:hAnsiTheme="minorHAnsi" w:cstheme="minorHAnsi"/>
          <w:b/>
          <w:bCs/>
          <w:i/>
          <w:iCs/>
        </w:rPr>
      </w:pPr>
    </w:p>
    <w:p w14:paraId="492EBB87" w14:textId="54AFD5C0" w:rsidR="003442D6" w:rsidRPr="008C376A" w:rsidRDefault="003442D6" w:rsidP="003442D6">
      <w:pPr>
        <w:pStyle w:val="NoSpacing"/>
        <w:jc w:val="both"/>
        <w:rPr>
          <w:rFonts w:asciiTheme="minorHAnsi" w:hAnsiTheme="minorHAnsi" w:cstheme="minorHAnsi"/>
          <w:i/>
          <w:iCs/>
        </w:rPr>
      </w:pPr>
      <w:r w:rsidRPr="008C376A">
        <w:rPr>
          <w:rFonts w:asciiTheme="minorHAnsi" w:hAnsiTheme="minorHAnsi" w:cstheme="minorHAnsi"/>
          <w:i/>
          <w:iCs/>
        </w:rPr>
        <w:t xml:space="preserve">This measures the average (mean) time from filing of the original petition to the permanency achieved date for each child. This is calculated using all records for all children, including both original </w:t>
      </w:r>
      <w:r w:rsidR="00236381">
        <w:rPr>
          <w:rFonts w:asciiTheme="minorHAnsi" w:hAnsiTheme="minorHAnsi" w:cstheme="minorHAnsi"/>
          <w:i/>
          <w:iCs/>
        </w:rPr>
        <w:t xml:space="preserve">the </w:t>
      </w:r>
      <w:r w:rsidRPr="008C376A">
        <w:rPr>
          <w:rFonts w:asciiTheme="minorHAnsi" w:hAnsiTheme="minorHAnsi" w:cstheme="minorHAnsi"/>
          <w:i/>
          <w:iCs/>
        </w:rPr>
        <w:t>petition filing date and the permanency achieved date.</w:t>
      </w:r>
    </w:p>
    <w:p w14:paraId="20DD023C" w14:textId="77777777" w:rsidR="003442D6" w:rsidRPr="008C376A" w:rsidRDefault="003442D6" w:rsidP="003442D6">
      <w:pPr>
        <w:pStyle w:val="NoSpacing"/>
        <w:jc w:val="both"/>
        <w:rPr>
          <w:rFonts w:asciiTheme="minorHAnsi" w:hAnsiTheme="minorHAnsi" w:cstheme="minorHAnsi"/>
          <w:i/>
          <w:iCs/>
        </w:rPr>
      </w:pPr>
    </w:p>
    <w:p w14:paraId="59AB899E" w14:textId="77777777" w:rsidR="003442D6" w:rsidRPr="008C376A" w:rsidRDefault="003442D6" w:rsidP="003442D6">
      <w:pPr>
        <w:pStyle w:val="NoSpacing"/>
        <w:jc w:val="both"/>
        <w:rPr>
          <w:rFonts w:asciiTheme="minorHAnsi" w:hAnsiTheme="minorHAnsi" w:cstheme="minorHAnsi"/>
          <w:i/>
          <w:iCs/>
        </w:rPr>
      </w:pPr>
      <w:r w:rsidRPr="008C376A">
        <w:rPr>
          <w:rFonts w:asciiTheme="minorHAnsi" w:hAnsiTheme="minorHAnsi" w:cstheme="minorHAnsi"/>
          <w:i/>
          <w:iCs/>
        </w:rPr>
        <w:t xml:space="preserve">With rare exception, permanency is addressed at every quarterly review hearing. This chart demonstrates the number of new cases filed each year with the number of children reaching permanent placement. Despite the increase in new cases, the Courts and child welfare system are moving children to permanency at rates close to the onset of the drug abuse epidemic in the state.  </w:t>
      </w:r>
    </w:p>
    <w:p w14:paraId="24CB59BA" w14:textId="77777777" w:rsidR="003442D6" w:rsidRPr="008C376A" w:rsidRDefault="003442D6" w:rsidP="003442D6">
      <w:pPr>
        <w:pStyle w:val="NoSpacing"/>
        <w:jc w:val="both"/>
        <w:rPr>
          <w:rFonts w:asciiTheme="minorHAnsi" w:hAnsiTheme="minorHAnsi" w:cstheme="minorHAnsi"/>
          <w:i/>
          <w:iCs/>
        </w:rPr>
      </w:pPr>
    </w:p>
    <w:p w14:paraId="283DFA8E" w14:textId="77777777" w:rsidR="003442D6" w:rsidRPr="003442D6" w:rsidRDefault="003442D6" w:rsidP="003442D6">
      <w:pPr>
        <w:pStyle w:val="NoSpacing"/>
        <w:jc w:val="both"/>
        <w:rPr>
          <w:rFonts w:asciiTheme="minorHAnsi" w:hAnsiTheme="minorHAnsi" w:cstheme="minorHAnsi"/>
          <w:i/>
          <w:iCs/>
        </w:rPr>
      </w:pPr>
      <w:r w:rsidRPr="008C376A">
        <w:rPr>
          <w:rFonts w:asciiTheme="minorHAnsi" w:hAnsiTheme="minorHAnsi" w:cstheme="minorHAnsi"/>
          <w:i/>
          <w:iCs/>
        </w:rPr>
        <w:t>This is illustrated by the nearly flat blue line (average days to permanency) compared to the spike in the orange line (new cases filed).</w:t>
      </w:r>
    </w:p>
    <w:p w14:paraId="6CC1E616" w14:textId="77777777" w:rsidR="003442D6" w:rsidRDefault="003442D6" w:rsidP="003442D6">
      <w:pPr>
        <w:rPr>
          <w:rFonts w:cstheme="minorHAnsi"/>
        </w:rPr>
      </w:pPr>
    </w:p>
    <w:p w14:paraId="2ABCF95A" w14:textId="6713496C" w:rsidR="00623060" w:rsidRPr="00A27250" w:rsidRDefault="003442D6" w:rsidP="00E42509">
      <w:pPr>
        <w:rPr>
          <w:rFonts w:cstheme="minorHAnsi"/>
        </w:rPr>
      </w:pPr>
      <w:r>
        <w:rPr>
          <w:rFonts w:cstheme="minorHAnsi"/>
          <w:noProof/>
        </w:rPr>
        <w:lastRenderedPageBreak/>
        <w:drawing>
          <wp:inline distT="0" distB="0" distL="0" distR="0" wp14:anchorId="4532CEA7" wp14:editId="455EDE3E">
            <wp:extent cx="5362575" cy="3152775"/>
            <wp:effectExtent l="0" t="0" r="9525" b="9525"/>
            <wp:docPr id="805" name="Chart 805">
              <a:extLst xmlns:a="http://schemas.openxmlformats.org/drawingml/2006/main">
                <a:ext uri="{FF2B5EF4-FFF2-40B4-BE49-F238E27FC236}">
                  <a16:creationId xmlns:a16="http://schemas.microsoft.com/office/drawing/2014/main" id="{1217ED4C-E253-44B7-900B-98D94BF6F2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bookmarkEnd w:id="45"/>
    <w:p w14:paraId="121674FC" w14:textId="0E166AB5" w:rsidR="00DD634D" w:rsidRDefault="00DD634D" w:rsidP="00DD634D">
      <w:pPr>
        <w:rPr>
          <w:rFonts w:ascii="Calibri" w:hAnsi="Calibri" w:cs="Calibri"/>
          <w:i/>
          <w:iCs/>
        </w:rPr>
      </w:pPr>
      <w:r w:rsidRPr="00497717">
        <w:rPr>
          <w:rFonts w:ascii="Calibri" w:hAnsi="Calibri" w:cs="Calibri"/>
          <w:i/>
          <w:iCs/>
          <w:highlight w:val="cyan"/>
        </w:rPr>
        <w:t>Update 2023:</w:t>
      </w:r>
    </w:p>
    <w:p w14:paraId="6F19AD0F" w14:textId="77777777" w:rsidR="00F47CDE" w:rsidRDefault="00497717" w:rsidP="00F47CDE">
      <w:pPr>
        <w:rPr>
          <w:rFonts w:cstheme="minorHAnsi"/>
        </w:rPr>
      </w:pPr>
      <w:r>
        <w:rPr>
          <w:noProof/>
        </w:rPr>
        <w:drawing>
          <wp:inline distT="0" distB="0" distL="0" distR="0" wp14:anchorId="29398E25" wp14:editId="6380B9A7">
            <wp:extent cx="5213985" cy="3120175"/>
            <wp:effectExtent l="0" t="0" r="5715" b="4445"/>
            <wp:docPr id="926" name="Picture 92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Picture 926" descr="Chart, scatter chart&#10;&#10;Description automatically generate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219315" cy="3123364"/>
                    </a:xfrm>
                    <a:prstGeom prst="rect">
                      <a:avLst/>
                    </a:prstGeom>
                    <a:noFill/>
                  </pic:spPr>
                </pic:pic>
              </a:graphicData>
            </a:graphic>
          </wp:inline>
        </w:drawing>
      </w:r>
    </w:p>
    <w:p w14:paraId="5044099B" w14:textId="663FBD6F" w:rsidR="00623060" w:rsidRPr="00F47CDE" w:rsidRDefault="00623060" w:rsidP="00CA7362">
      <w:pPr>
        <w:jc w:val="both"/>
        <w:rPr>
          <w:rFonts w:ascii="Calibri" w:hAnsi="Calibri" w:cs="Calibri"/>
          <w:i/>
          <w:iCs/>
        </w:rPr>
      </w:pPr>
      <w:r w:rsidRPr="00A27250">
        <w:rPr>
          <w:rFonts w:cstheme="minorHAnsi"/>
        </w:rPr>
        <w:lastRenderedPageBreak/>
        <w:t xml:space="preserve">Some supervisors have their own tracking systems for knowing when youth have been in out of home care for 15 of the last 22 months, however, there is no statewide uniform tracking system.  A statewide protocol that does exist is in relation to staffing cases for decisions as to disposition.  Specifically, the </w:t>
      </w:r>
      <w:r w:rsidR="001C0453">
        <w:rPr>
          <w:rFonts w:cstheme="minorHAnsi"/>
        </w:rPr>
        <w:t>S</w:t>
      </w:r>
      <w:r w:rsidR="001C0453" w:rsidRPr="00A27250">
        <w:rPr>
          <w:rFonts w:cstheme="minorHAnsi"/>
        </w:rPr>
        <w:t xml:space="preserve">tandard </w:t>
      </w:r>
      <w:r w:rsidR="001C0453">
        <w:rPr>
          <w:rFonts w:cstheme="minorHAnsi"/>
        </w:rPr>
        <w:t>O</w:t>
      </w:r>
      <w:r w:rsidR="001C0453" w:rsidRPr="00A27250">
        <w:rPr>
          <w:rFonts w:cstheme="minorHAnsi"/>
        </w:rPr>
        <w:t xml:space="preserve">perating </w:t>
      </w:r>
      <w:r w:rsidR="001C0453">
        <w:rPr>
          <w:rFonts w:cstheme="minorHAnsi"/>
        </w:rPr>
        <w:t>P</w:t>
      </w:r>
      <w:r w:rsidR="001C0453" w:rsidRPr="00A27250">
        <w:rPr>
          <w:rFonts w:cstheme="minorHAnsi"/>
        </w:rPr>
        <w:t xml:space="preserve">rocedure </w:t>
      </w:r>
      <w:r w:rsidRPr="00A27250">
        <w:rPr>
          <w:rFonts w:cstheme="minorHAnsi"/>
        </w:rPr>
        <w:t xml:space="preserve">titled, “Dispositional Staffing”, contains information for an internal process that allows </w:t>
      </w:r>
      <w:r w:rsidR="00BB7BB9">
        <w:rPr>
          <w:rFonts w:cstheme="minorHAnsi"/>
        </w:rPr>
        <w:t>BSS</w:t>
      </w:r>
      <w:r w:rsidR="006C1A7F" w:rsidRPr="00A27250">
        <w:rPr>
          <w:rFonts w:cstheme="minorHAnsi"/>
        </w:rPr>
        <w:t xml:space="preserve"> </w:t>
      </w:r>
      <w:r w:rsidRPr="00A27250">
        <w:rPr>
          <w:rFonts w:cstheme="minorHAnsi"/>
        </w:rPr>
        <w:t>to formulate a recommendation regarding termination of parental rights, legal guardianship, or an alternative disposition while facilitating concurrent planning and the timely transfer of appropriate cases to the adoption unit.</w:t>
      </w:r>
    </w:p>
    <w:p w14:paraId="5D315327" w14:textId="3C0E6EDB" w:rsidR="00623060" w:rsidRPr="00A27250" w:rsidRDefault="00623060" w:rsidP="00623060">
      <w:pPr>
        <w:pStyle w:val="NoSpacing"/>
        <w:jc w:val="both"/>
        <w:rPr>
          <w:rFonts w:asciiTheme="minorHAnsi" w:hAnsiTheme="minorHAnsi" w:cstheme="minorHAnsi"/>
        </w:rPr>
      </w:pPr>
      <w:r w:rsidRPr="00A27250">
        <w:rPr>
          <w:rFonts w:asciiTheme="minorHAnsi" w:hAnsiTheme="minorHAnsi" w:cstheme="minorHAnsi"/>
        </w:rPr>
        <w:t>During design sessions for the state’s new CCWIS, processes are being put in place both to prompt workers for action when youth have been in care for 15 of the last 22 months and to track decisions at this point in the case work process regarding TPR.</w:t>
      </w:r>
      <w:r w:rsidR="001035D1" w:rsidRPr="00A27250">
        <w:rPr>
          <w:rFonts w:asciiTheme="minorHAnsi" w:hAnsiTheme="minorHAnsi" w:cstheme="minorHAnsi"/>
        </w:rPr>
        <w:t xml:space="preserve"> </w:t>
      </w:r>
    </w:p>
    <w:p w14:paraId="10BFA1B3" w14:textId="22AB1736" w:rsidR="001035D1" w:rsidRPr="00A27250" w:rsidRDefault="001035D1" w:rsidP="00623060">
      <w:pPr>
        <w:pStyle w:val="NoSpacing"/>
        <w:jc w:val="both"/>
        <w:rPr>
          <w:rFonts w:asciiTheme="minorHAnsi" w:hAnsiTheme="minorHAnsi" w:cstheme="minorHAnsi"/>
        </w:rPr>
      </w:pPr>
    </w:p>
    <w:bookmarkEnd w:id="46"/>
    <w:p w14:paraId="7533BD6E" w14:textId="40F5F771" w:rsidR="000B4355" w:rsidRPr="00A27250" w:rsidRDefault="000B4355" w:rsidP="00E02406">
      <w:pPr>
        <w:autoSpaceDE w:val="0"/>
        <w:autoSpaceDN w:val="0"/>
        <w:adjustRightInd w:val="0"/>
        <w:spacing w:before="0" w:beforeAutospacing="0" w:after="0" w:afterAutospacing="0"/>
        <w:jc w:val="both"/>
        <w:rPr>
          <w:rFonts w:ascii="Calibri" w:hAnsi="Calibri" w:cs="Calibri"/>
        </w:rPr>
      </w:pPr>
      <w:r w:rsidRPr="00A27250">
        <w:rPr>
          <w:rFonts w:ascii="Calibri" w:hAnsi="Calibri" w:cs="Calibri"/>
        </w:rPr>
        <w:t xml:space="preserve">In June 2017, </w:t>
      </w:r>
      <w:r w:rsidR="001D41D9">
        <w:rPr>
          <w:rFonts w:ascii="Calibri" w:hAnsi="Calibri" w:cs="Calibri"/>
        </w:rPr>
        <w:t>CAS</w:t>
      </w:r>
      <w:r w:rsidR="00E02406" w:rsidRPr="00A27250">
        <w:rPr>
          <w:rFonts w:ascii="Calibri" w:hAnsi="Calibri" w:cs="Calibri"/>
        </w:rPr>
        <w:t xml:space="preserve"> staff mailed </w:t>
      </w:r>
      <w:r w:rsidRPr="00A27250">
        <w:rPr>
          <w:rFonts w:ascii="Calibri" w:hAnsi="Calibri" w:cs="Calibri"/>
        </w:rPr>
        <w:t xml:space="preserve">2,031 paper surveys to foster parents statewide </w:t>
      </w:r>
      <w:r w:rsidR="00E02406" w:rsidRPr="00A27250">
        <w:rPr>
          <w:rFonts w:ascii="Calibri" w:hAnsi="Calibri" w:cs="Calibri"/>
        </w:rPr>
        <w:t xml:space="preserve">to determine their rate of notification of hearings and whether they felt they were heard. </w:t>
      </w:r>
      <w:r w:rsidRPr="00A27250">
        <w:rPr>
          <w:rFonts w:ascii="Calibri" w:hAnsi="Calibri" w:cs="Calibri"/>
        </w:rPr>
        <w:t xml:space="preserve">Respondents had until August 31, </w:t>
      </w:r>
      <w:r w:rsidR="00517198" w:rsidRPr="00A27250">
        <w:rPr>
          <w:rFonts w:ascii="Calibri" w:hAnsi="Calibri" w:cs="Calibri"/>
        </w:rPr>
        <w:t>2017,</w:t>
      </w:r>
      <w:r w:rsidRPr="00A27250">
        <w:rPr>
          <w:rFonts w:ascii="Calibri" w:hAnsi="Calibri" w:cs="Calibri"/>
        </w:rPr>
        <w:t xml:space="preserve"> to return the surveys</w:t>
      </w:r>
      <w:r w:rsidR="00E02406" w:rsidRPr="00A27250">
        <w:rPr>
          <w:rFonts w:ascii="Calibri" w:hAnsi="Calibri" w:cs="Calibri"/>
        </w:rPr>
        <w:t xml:space="preserve">. </w:t>
      </w:r>
      <w:r w:rsidRPr="00A27250">
        <w:rPr>
          <w:rFonts w:ascii="Calibri" w:hAnsi="Calibri" w:cs="Calibri"/>
        </w:rPr>
        <w:t xml:space="preserve"> 651 respondents returned their</w:t>
      </w:r>
      <w:r w:rsidR="00E02406" w:rsidRPr="00A27250">
        <w:rPr>
          <w:rFonts w:ascii="Calibri" w:hAnsi="Calibri" w:cs="Calibri"/>
        </w:rPr>
        <w:t xml:space="preserve"> </w:t>
      </w:r>
      <w:r w:rsidRPr="00A27250">
        <w:rPr>
          <w:rFonts w:ascii="Calibri" w:hAnsi="Calibri" w:cs="Calibri"/>
        </w:rPr>
        <w:t xml:space="preserve">survey yielding a </w:t>
      </w:r>
      <w:r w:rsidRPr="00A27250">
        <w:rPr>
          <w:rFonts w:ascii="Calibri-Bold" w:hAnsi="Calibri-Bold" w:cs="Calibri-Bold"/>
          <w:b/>
          <w:bCs/>
        </w:rPr>
        <w:t xml:space="preserve">32% </w:t>
      </w:r>
      <w:r w:rsidRPr="00A27250">
        <w:rPr>
          <w:rFonts w:ascii="Calibri" w:hAnsi="Calibri" w:cs="Calibri"/>
        </w:rPr>
        <w:t>response rate.</w:t>
      </w:r>
      <w:r w:rsidR="00E02406" w:rsidRPr="00A27250">
        <w:rPr>
          <w:rFonts w:ascii="Calibri" w:hAnsi="Calibri" w:cs="Calibri"/>
        </w:rPr>
        <w:t xml:space="preserve"> The responses were as follows:</w:t>
      </w:r>
    </w:p>
    <w:p w14:paraId="11AC2880" w14:textId="149A5E37" w:rsidR="00E02406" w:rsidRPr="00A27250" w:rsidRDefault="00E02406" w:rsidP="00E02406">
      <w:pPr>
        <w:autoSpaceDE w:val="0"/>
        <w:autoSpaceDN w:val="0"/>
        <w:adjustRightInd w:val="0"/>
        <w:spacing w:before="0" w:beforeAutospacing="0" w:after="0" w:afterAutospacing="0"/>
        <w:jc w:val="both"/>
        <w:rPr>
          <w:rFonts w:ascii="Calibri" w:hAnsi="Calibri" w:cs="Calibri"/>
        </w:rPr>
      </w:pPr>
    </w:p>
    <w:p w14:paraId="52F633CB" w14:textId="40A3A517" w:rsidR="00E02406" w:rsidRPr="00E42509" w:rsidRDefault="00E02406" w:rsidP="00006983">
      <w:pPr>
        <w:pStyle w:val="ListParagraph"/>
        <w:numPr>
          <w:ilvl w:val="0"/>
          <w:numId w:val="157"/>
        </w:numPr>
        <w:autoSpaceDE w:val="0"/>
        <w:autoSpaceDN w:val="0"/>
        <w:adjustRightInd w:val="0"/>
        <w:spacing w:before="0" w:beforeAutospacing="0" w:after="0" w:afterAutospacing="0"/>
        <w:rPr>
          <w:rFonts w:ascii="Calibri" w:eastAsia="Wingdings-Regular" w:hAnsi="Calibri" w:cs="Calibri"/>
        </w:rPr>
      </w:pPr>
      <w:r w:rsidRPr="00E42509">
        <w:rPr>
          <w:rFonts w:ascii="Calibri-Bold" w:eastAsia="Wingdings-Regular" w:hAnsi="Calibri-Bold" w:cs="Calibri-Bold"/>
          <w:b/>
          <w:bCs/>
        </w:rPr>
        <w:t xml:space="preserve">27% </w:t>
      </w:r>
      <w:r w:rsidRPr="00E42509">
        <w:rPr>
          <w:rFonts w:ascii="Calibri" w:eastAsia="Wingdings-Regular" w:hAnsi="Calibri" w:cs="Calibri"/>
        </w:rPr>
        <w:t xml:space="preserve">foster/adoptive parents are </w:t>
      </w:r>
      <w:r w:rsidRPr="00E42509">
        <w:rPr>
          <w:rFonts w:ascii="Calibri-Bold" w:eastAsia="Wingdings-Regular" w:hAnsi="Calibri-Bold" w:cs="Calibri-Bold"/>
          <w:b/>
          <w:bCs/>
        </w:rPr>
        <w:t xml:space="preserve">always </w:t>
      </w:r>
      <w:r w:rsidRPr="00E42509">
        <w:rPr>
          <w:rFonts w:ascii="Calibri" w:eastAsia="Wingdings-Regular" w:hAnsi="Calibri" w:cs="Calibri"/>
        </w:rPr>
        <w:t>notified of court hearings.</w:t>
      </w:r>
    </w:p>
    <w:p w14:paraId="4A2DC4F1" w14:textId="0545537B" w:rsidR="00E02406" w:rsidRPr="00E42509" w:rsidRDefault="00E02406" w:rsidP="00006983">
      <w:pPr>
        <w:pStyle w:val="ListParagraph"/>
        <w:numPr>
          <w:ilvl w:val="0"/>
          <w:numId w:val="157"/>
        </w:numPr>
        <w:autoSpaceDE w:val="0"/>
        <w:autoSpaceDN w:val="0"/>
        <w:adjustRightInd w:val="0"/>
        <w:spacing w:before="0" w:beforeAutospacing="0" w:after="0" w:afterAutospacing="0"/>
        <w:rPr>
          <w:rFonts w:ascii="Calibri" w:eastAsia="Wingdings-Regular" w:hAnsi="Calibri" w:cs="Calibri"/>
        </w:rPr>
      </w:pPr>
      <w:r w:rsidRPr="00E42509">
        <w:rPr>
          <w:rFonts w:ascii="Calibri-Bold" w:eastAsia="Wingdings-Regular" w:hAnsi="Calibri-Bold" w:cs="Calibri-Bold"/>
          <w:b/>
          <w:bCs/>
        </w:rPr>
        <w:t xml:space="preserve">20% </w:t>
      </w:r>
      <w:r w:rsidRPr="00E42509">
        <w:rPr>
          <w:rFonts w:ascii="Calibri" w:eastAsia="Wingdings-Regular" w:hAnsi="Calibri" w:cs="Calibri"/>
        </w:rPr>
        <w:t xml:space="preserve">foster/adoptive parents </w:t>
      </w:r>
      <w:r w:rsidRPr="00E42509">
        <w:rPr>
          <w:rFonts w:ascii="Calibri-Bold" w:eastAsia="Wingdings-Regular" w:hAnsi="Calibri-Bold" w:cs="Calibri-Bold"/>
          <w:b/>
          <w:bCs/>
        </w:rPr>
        <w:t xml:space="preserve">always </w:t>
      </w:r>
      <w:r w:rsidRPr="00E42509">
        <w:rPr>
          <w:rFonts w:ascii="Calibri" w:eastAsia="Wingdings-Regular" w:hAnsi="Calibri" w:cs="Calibri"/>
        </w:rPr>
        <w:t>have their opinion heard at court hearings.</w:t>
      </w:r>
    </w:p>
    <w:p w14:paraId="58E9355B" w14:textId="53CFF3CE" w:rsidR="00E02406" w:rsidRPr="00E42509" w:rsidRDefault="00E02406" w:rsidP="00006983">
      <w:pPr>
        <w:pStyle w:val="ListParagraph"/>
        <w:numPr>
          <w:ilvl w:val="0"/>
          <w:numId w:val="157"/>
        </w:numPr>
        <w:autoSpaceDE w:val="0"/>
        <w:autoSpaceDN w:val="0"/>
        <w:adjustRightInd w:val="0"/>
        <w:spacing w:before="0" w:beforeAutospacing="0" w:after="0" w:afterAutospacing="0"/>
        <w:rPr>
          <w:rFonts w:ascii="Calibri" w:eastAsia="Wingdings-Regular" w:hAnsi="Calibri" w:cs="Calibri"/>
        </w:rPr>
      </w:pPr>
      <w:r w:rsidRPr="00E42509">
        <w:rPr>
          <w:rFonts w:ascii="Calibri-Bold" w:eastAsia="Wingdings-Regular" w:hAnsi="Calibri-Bold" w:cs="Calibri-Bold"/>
          <w:b/>
          <w:bCs/>
        </w:rPr>
        <w:t xml:space="preserve">30% </w:t>
      </w:r>
      <w:r w:rsidRPr="00E42509">
        <w:rPr>
          <w:rFonts w:ascii="Calibri" w:eastAsia="Wingdings-Regular" w:hAnsi="Calibri" w:cs="Calibri"/>
        </w:rPr>
        <w:t xml:space="preserve">foster children </w:t>
      </w:r>
      <w:r w:rsidRPr="00E42509">
        <w:rPr>
          <w:rFonts w:ascii="Calibri-Bold" w:eastAsia="Wingdings-Regular" w:hAnsi="Calibri-Bold" w:cs="Calibri-Bold"/>
          <w:b/>
          <w:bCs/>
        </w:rPr>
        <w:t xml:space="preserve">always </w:t>
      </w:r>
      <w:r w:rsidRPr="00E42509">
        <w:rPr>
          <w:rFonts w:ascii="Calibri" w:eastAsia="Wingdings-Regular" w:hAnsi="Calibri" w:cs="Calibri"/>
        </w:rPr>
        <w:t>attended MDTs when appropriate.</w:t>
      </w:r>
    </w:p>
    <w:p w14:paraId="05B0BBCE" w14:textId="1C247D92" w:rsidR="00E02406" w:rsidRPr="00E42509" w:rsidRDefault="00E02406" w:rsidP="00006983">
      <w:pPr>
        <w:pStyle w:val="ListParagraph"/>
        <w:numPr>
          <w:ilvl w:val="0"/>
          <w:numId w:val="157"/>
        </w:numPr>
        <w:autoSpaceDE w:val="0"/>
        <w:autoSpaceDN w:val="0"/>
        <w:adjustRightInd w:val="0"/>
        <w:spacing w:before="0" w:beforeAutospacing="0" w:after="0" w:afterAutospacing="0"/>
        <w:rPr>
          <w:rFonts w:ascii="Calibri" w:eastAsia="Wingdings-Regular" w:hAnsi="Calibri" w:cs="Calibri"/>
        </w:rPr>
      </w:pPr>
      <w:r w:rsidRPr="00E42509">
        <w:rPr>
          <w:rFonts w:ascii="Calibri-Bold" w:eastAsia="Wingdings-Regular" w:hAnsi="Calibri-Bold" w:cs="Calibri-Bold"/>
          <w:b/>
          <w:bCs/>
        </w:rPr>
        <w:t xml:space="preserve">11% </w:t>
      </w:r>
      <w:r w:rsidRPr="00E42509">
        <w:rPr>
          <w:rFonts w:ascii="Calibri" w:eastAsia="Wingdings-Regular" w:hAnsi="Calibri" w:cs="Calibri"/>
        </w:rPr>
        <w:t xml:space="preserve">foster children attending MDTs </w:t>
      </w:r>
      <w:r w:rsidRPr="00E42509">
        <w:rPr>
          <w:rFonts w:ascii="Calibri-Bold" w:eastAsia="Wingdings-Regular" w:hAnsi="Calibri-Bold" w:cs="Calibri-Bold"/>
          <w:b/>
          <w:bCs/>
        </w:rPr>
        <w:t xml:space="preserve">always </w:t>
      </w:r>
      <w:r w:rsidRPr="00E42509">
        <w:rPr>
          <w:rFonts w:ascii="Calibri" w:eastAsia="Wingdings-Regular" w:hAnsi="Calibri" w:cs="Calibri"/>
        </w:rPr>
        <w:t>had their opinion heard.</w:t>
      </w:r>
    </w:p>
    <w:p w14:paraId="682175D8" w14:textId="654F7A59" w:rsidR="00E02406" w:rsidRPr="00E42509" w:rsidRDefault="00E02406" w:rsidP="00006983">
      <w:pPr>
        <w:pStyle w:val="ListParagraph"/>
        <w:numPr>
          <w:ilvl w:val="0"/>
          <w:numId w:val="157"/>
        </w:numPr>
        <w:autoSpaceDE w:val="0"/>
        <w:autoSpaceDN w:val="0"/>
        <w:adjustRightInd w:val="0"/>
        <w:spacing w:before="0" w:beforeAutospacing="0" w:after="0" w:afterAutospacing="0"/>
        <w:rPr>
          <w:rFonts w:ascii="Calibri" w:eastAsia="Wingdings-Regular" w:hAnsi="Calibri" w:cs="Calibri"/>
        </w:rPr>
      </w:pPr>
      <w:r w:rsidRPr="00E42509">
        <w:rPr>
          <w:rFonts w:ascii="Calibri" w:eastAsia="Wingdings-Regular" w:hAnsi="Calibri" w:cs="Calibri"/>
        </w:rPr>
        <w:t xml:space="preserve">It was felt MDTs </w:t>
      </w:r>
      <w:r w:rsidRPr="00E42509">
        <w:rPr>
          <w:rFonts w:ascii="Calibri-Bold" w:eastAsia="Wingdings-Regular" w:hAnsi="Calibri-Bold" w:cs="Calibri-Bold"/>
          <w:b/>
          <w:bCs/>
        </w:rPr>
        <w:t xml:space="preserve">always </w:t>
      </w:r>
      <w:r w:rsidRPr="00E42509">
        <w:rPr>
          <w:rFonts w:ascii="Calibri" w:eastAsia="Wingdings-Regular" w:hAnsi="Calibri" w:cs="Calibri"/>
        </w:rPr>
        <w:t xml:space="preserve">made the best decision for the foster child </w:t>
      </w:r>
      <w:r w:rsidRPr="00E42509">
        <w:rPr>
          <w:rFonts w:ascii="Calibri" w:eastAsia="Wingdings-Regular" w:hAnsi="Calibri" w:cs="Calibri"/>
          <w:b/>
          <w:bCs/>
        </w:rPr>
        <w:t>24</w:t>
      </w:r>
      <w:r w:rsidRPr="00E42509">
        <w:rPr>
          <w:rFonts w:ascii="Calibri-Bold" w:eastAsia="Wingdings-Regular" w:hAnsi="Calibri-Bold" w:cs="Calibri-Bold"/>
          <w:b/>
          <w:bCs/>
        </w:rPr>
        <w:t xml:space="preserve">% </w:t>
      </w:r>
      <w:r w:rsidRPr="00E42509">
        <w:rPr>
          <w:rFonts w:ascii="Calibri" w:eastAsia="Wingdings-Regular" w:hAnsi="Calibri" w:cs="Calibri"/>
        </w:rPr>
        <w:t>of the time.</w:t>
      </w:r>
    </w:p>
    <w:p w14:paraId="011D21CD" w14:textId="15D65C29" w:rsidR="00E02406" w:rsidRPr="00E42509" w:rsidRDefault="00E02406" w:rsidP="00006983">
      <w:pPr>
        <w:pStyle w:val="ListParagraph"/>
        <w:numPr>
          <w:ilvl w:val="0"/>
          <w:numId w:val="157"/>
        </w:numPr>
        <w:autoSpaceDE w:val="0"/>
        <w:autoSpaceDN w:val="0"/>
        <w:adjustRightInd w:val="0"/>
        <w:spacing w:before="0" w:beforeAutospacing="0" w:after="0" w:afterAutospacing="0"/>
        <w:jc w:val="both"/>
        <w:rPr>
          <w:rFonts w:ascii="Calibri" w:hAnsi="Calibri" w:cs="Calibri"/>
        </w:rPr>
      </w:pPr>
      <w:r w:rsidRPr="00E42509">
        <w:rPr>
          <w:rFonts w:ascii="Calibri-Bold" w:eastAsia="Wingdings-Regular" w:hAnsi="Calibri-Bold" w:cs="Calibri-Bold"/>
          <w:b/>
          <w:bCs/>
        </w:rPr>
        <w:t xml:space="preserve">19% </w:t>
      </w:r>
      <w:r w:rsidRPr="00E42509">
        <w:rPr>
          <w:rFonts w:ascii="Calibri" w:eastAsia="Wingdings-Regular" w:hAnsi="Calibri" w:cs="Calibri"/>
        </w:rPr>
        <w:t xml:space="preserve">of foster/adoptive parents were </w:t>
      </w:r>
      <w:r w:rsidRPr="00E42509">
        <w:rPr>
          <w:rFonts w:ascii="Calibri-Bold" w:eastAsia="Wingdings-Regular" w:hAnsi="Calibri-Bold" w:cs="Calibri-Bold"/>
          <w:b/>
          <w:bCs/>
        </w:rPr>
        <w:t xml:space="preserve">always </w:t>
      </w:r>
      <w:r w:rsidRPr="00E42509">
        <w:rPr>
          <w:rFonts w:ascii="Calibri" w:eastAsia="Wingdings-Regular" w:hAnsi="Calibri" w:cs="Calibri"/>
        </w:rPr>
        <w:t>asked to be involved in case planning.</w:t>
      </w:r>
    </w:p>
    <w:p w14:paraId="636FB2CD" w14:textId="77777777" w:rsidR="00E02406" w:rsidRPr="00A27250" w:rsidRDefault="00E02406" w:rsidP="00E02406">
      <w:pPr>
        <w:autoSpaceDE w:val="0"/>
        <w:autoSpaceDN w:val="0"/>
        <w:adjustRightInd w:val="0"/>
        <w:spacing w:before="0" w:beforeAutospacing="0" w:after="0" w:afterAutospacing="0"/>
        <w:rPr>
          <w:rFonts w:cstheme="minorHAnsi"/>
        </w:rPr>
      </w:pPr>
    </w:p>
    <w:p w14:paraId="1372736B" w14:textId="46D95238" w:rsidR="0049479D" w:rsidRPr="00A27250" w:rsidRDefault="0049479D" w:rsidP="00CA7362">
      <w:pPr>
        <w:autoSpaceDE w:val="0"/>
        <w:autoSpaceDN w:val="0"/>
        <w:spacing w:before="0" w:beforeAutospacing="0" w:after="200" w:afterAutospacing="0"/>
        <w:jc w:val="both"/>
        <w:rPr>
          <w:rFonts w:cstheme="minorHAnsi"/>
        </w:rPr>
      </w:pPr>
      <w:r w:rsidRPr="00A27250">
        <w:rPr>
          <w:rFonts w:cstheme="minorHAnsi"/>
        </w:rPr>
        <w:t xml:space="preserve">In February 2018 supervisors statewide were to address with staff as part of their monthly unit meeting the provision of support to foster care parents, including the need to ensure they are made aware of and invited to attend court proceedings. Specific policy and code sections were shared with supervisors to review with their staff on this important topic.  </w:t>
      </w:r>
    </w:p>
    <w:p w14:paraId="1B52CF72" w14:textId="14309267" w:rsidR="00DE6311" w:rsidRPr="00A27250" w:rsidRDefault="00A62207" w:rsidP="00A62207">
      <w:pPr>
        <w:spacing w:before="0" w:beforeAutospacing="0" w:after="0" w:afterAutospacing="0"/>
        <w:jc w:val="both"/>
      </w:pPr>
      <w:r w:rsidRPr="00A27250">
        <w:t xml:space="preserve">West Virginia currently has a dispositional tracking form for all cases in which children have been removed from the home and placed in foster care. The form tracks the removal date, date of each hearing and review, and a request to staff the case for termination of parental rights when children have been in care fifteen of the most recent twenty-two months. However, use of this form is sporadic. The state will incorporate the use of this form into periodic reviews completed by </w:t>
      </w:r>
      <w:r w:rsidR="00517198" w:rsidRPr="00A27250">
        <w:t>its</w:t>
      </w:r>
      <w:r w:rsidRPr="00A27250">
        <w:t xml:space="preserve"> Child Welfare Consultants and Regional Program Managers.</w:t>
      </w:r>
    </w:p>
    <w:p w14:paraId="0AD4D2C5" w14:textId="10BED260" w:rsidR="0049479D" w:rsidRPr="002D3EAE" w:rsidRDefault="0049479D" w:rsidP="0049479D">
      <w:pPr>
        <w:jc w:val="both"/>
        <w:rPr>
          <w:rFonts w:ascii="Calibri" w:hAnsi="Calibri" w:cs="Calibri"/>
        </w:rPr>
      </w:pPr>
      <w:r w:rsidRPr="002D3EAE">
        <w:rPr>
          <w:rFonts w:ascii="Calibri" w:hAnsi="Calibri" w:cs="Calibri"/>
        </w:rPr>
        <w:t xml:space="preserve">The </w:t>
      </w:r>
      <w:r w:rsidR="00704E66">
        <w:rPr>
          <w:rFonts w:ascii="Calibri" w:hAnsi="Calibri" w:cs="Calibri"/>
        </w:rPr>
        <w:t>BCF</w:t>
      </w:r>
      <w:r w:rsidRPr="002D3EAE">
        <w:rPr>
          <w:rFonts w:ascii="Calibri" w:hAnsi="Calibri" w:cs="Calibri"/>
        </w:rPr>
        <w:t xml:space="preserve"> monitor</w:t>
      </w:r>
      <w:r w:rsidR="00AD1B52" w:rsidRPr="002D3EAE">
        <w:rPr>
          <w:rFonts w:ascii="Calibri" w:hAnsi="Calibri" w:cs="Calibri"/>
        </w:rPr>
        <w:t>s</w:t>
      </w:r>
      <w:r w:rsidRPr="002D3EAE">
        <w:rPr>
          <w:rFonts w:ascii="Calibri" w:hAnsi="Calibri" w:cs="Calibri"/>
        </w:rPr>
        <w:t xml:space="preserve"> the </w:t>
      </w:r>
      <w:proofErr w:type="gramStart"/>
      <w:r w:rsidRPr="002D3EAE">
        <w:rPr>
          <w:rFonts w:ascii="Calibri" w:hAnsi="Calibri" w:cs="Calibri"/>
        </w:rPr>
        <w:t>quality of service</w:t>
      </w:r>
      <w:proofErr w:type="gramEnd"/>
      <w:r w:rsidRPr="002D3EAE">
        <w:rPr>
          <w:rFonts w:ascii="Calibri" w:hAnsi="Calibri" w:cs="Calibri"/>
        </w:rPr>
        <w:t xml:space="preserve"> provision by </w:t>
      </w:r>
      <w:r w:rsidR="00F94E5F">
        <w:rPr>
          <w:rFonts w:ascii="Calibri" w:hAnsi="Calibri" w:cs="Calibri"/>
        </w:rPr>
        <w:t>S</w:t>
      </w:r>
      <w:r w:rsidR="00F94E5F" w:rsidRPr="002D3EAE">
        <w:rPr>
          <w:rFonts w:ascii="Calibri" w:hAnsi="Calibri" w:cs="Calibri"/>
        </w:rPr>
        <w:t>ocial</w:t>
      </w:r>
      <w:r w:rsidR="00F94E5F">
        <w:rPr>
          <w:rFonts w:ascii="Calibri" w:hAnsi="Calibri" w:cs="Calibri"/>
        </w:rPr>
        <w:t>ly</w:t>
      </w:r>
      <w:r w:rsidR="00F94E5F" w:rsidRPr="002D3EAE">
        <w:rPr>
          <w:rFonts w:ascii="Calibri" w:hAnsi="Calibri" w:cs="Calibri"/>
        </w:rPr>
        <w:t xml:space="preserve"> </w:t>
      </w:r>
      <w:r w:rsidR="00F94E5F">
        <w:rPr>
          <w:rFonts w:ascii="Calibri" w:hAnsi="Calibri" w:cs="Calibri"/>
        </w:rPr>
        <w:t>N</w:t>
      </w:r>
      <w:r w:rsidR="00F94E5F" w:rsidRPr="002D3EAE">
        <w:rPr>
          <w:rFonts w:ascii="Calibri" w:hAnsi="Calibri" w:cs="Calibri"/>
        </w:rPr>
        <w:t xml:space="preserve">ecessary </w:t>
      </w:r>
      <w:r w:rsidR="00F94E5F">
        <w:rPr>
          <w:rFonts w:ascii="Calibri" w:hAnsi="Calibri" w:cs="Calibri"/>
        </w:rPr>
        <w:t>S</w:t>
      </w:r>
      <w:r w:rsidR="00F94E5F" w:rsidRPr="002D3EAE">
        <w:rPr>
          <w:rFonts w:ascii="Calibri" w:hAnsi="Calibri" w:cs="Calibri"/>
        </w:rPr>
        <w:t xml:space="preserve">ervice </w:t>
      </w:r>
      <w:r w:rsidR="00F94E5F">
        <w:rPr>
          <w:rFonts w:ascii="Calibri" w:hAnsi="Calibri" w:cs="Calibri"/>
        </w:rPr>
        <w:t xml:space="preserve">(SNS) </w:t>
      </w:r>
      <w:r w:rsidR="00997D8E">
        <w:rPr>
          <w:rFonts w:ascii="Calibri" w:hAnsi="Calibri" w:cs="Calibri"/>
        </w:rPr>
        <w:t>p</w:t>
      </w:r>
      <w:r w:rsidR="00F94E5F" w:rsidRPr="002D3EAE">
        <w:rPr>
          <w:rFonts w:ascii="Calibri" w:hAnsi="Calibri" w:cs="Calibri"/>
        </w:rPr>
        <w:t xml:space="preserve">roviders </w:t>
      </w:r>
      <w:r w:rsidRPr="002D3EAE">
        <w:rPr>
          <w:rFonts w:ascii="Calibri" w:hAnsi="Calibri" w:cs="Calibri"/>
        </w:rPr>
        <w:t xml:space="preserve">through a review process that requires a score of 80% or above during the provider’s retrospective reviews for each service provided. When providers initially fall below 80%, they are given a six-month probation period wherein KEPRO (previously APS Healthcare) provides additional training and technical assistance. At the end of the six-month period, the service(s) falling below 80% is once again evaluated. If the service(s) still scores below 80%, it is closed, and the provider is no longer allowed to continue providing that service. In </w:t>
      </w:r>
      <w:r w:rsidRPr="002D3EAE">
        <w:rPr>
          <w:rFonts w:ascii="Calibri" w:hAnsi="Calibri" w:cs="Calibri"/>
        </w:rPr>
        <w:lastRenderedPageBreak/>
        <w:t>addition to the review process, in 2018 new agreements were developed with SNS providers that include new requirements and uniformity with monthly reports.</w:t>
      </w:r>
    </w:p>
    <w:p w14:paraId="3539CDD1" w14:textId="6F2E7E00" w:rsidR="00AD1B52" w:rsidRPr="00A27250" w:rsidRDefault="00AD1B52" w:rsidP="0031405E">
      <w:pPr>
        <w:spacing w:before="0" w:beforeAutospacing="0" w:after="240" w:afterAutospacing="0"/>
        <w:jc w:val="both"/>
        <w:rPr>
          <w:rFonts w:ascii="Calibri" w:hAnsi="Calibri" w:cs="Calibri"/>
        </w:rPr>
      </w:pPr>
      <w:r w:rsidRPr="00A27250">
        <w:rPr>
          <w:rFonts w:ascii="Calibri" w:hAnsi="Calibri" w:cs="Calibri"/>
        </w:rPr>
        <w:t xml:space="preserve">An average of thirty </w:t>
      </w:r>
      <w:r w:rsidR="00997D8E">
        <w:rPr>
          <w:rFonts w:ascii="Calibri" w:hAnsi="Calibri" w:cs="Calibri"/>
        </w:rPr>
        <w:t>SNS</w:t>
      </w:r>
      <w:r w:rsidRPr="00A27250">
        <w:rPr>
          <w:rFonts w:ascii="Calibri" w:hAnsi="Calibri" w:cs="Calibri"/>
        </w:rPr>
        <w:t xml:space="preserve"> providers are reviewed each year retrospectively to ensure they are providing IV-B Subpart II services as requested. Review rounds are 18-month cycles.  Therefore, a provider scoring less than 80% on a specific service may not have reached the six-month re-review prior to this report. Providers who fell below 80% for a service during their normal review period were placed on probation for each service category that did not meet the 80% rule. At the end of the probation period, each provider goes through a follow-up review on the service(s) not meeting the 80% rule. If a provider falls below 80% on the services a second time, then the service will be closed for that provider.</w:t>
      </w:r>
      <w:r w:rsidR="0031405E" w:rsidRPr="00A27250">
        <w:rPr>
          <w:rFonts w:ascii="Calibri" w:hAnsi="Calibri" w:cs="Calibri"/>
        </w:rPr>
        <w:t xml:space="preserve"> </w:t>
      </w:r>
      <w:r w:rsidRPr="00A27250">
        <w:rPr>
          <w:rFonts w:ascii="Calibri" w:hAnsi="Calibri" w:cs="Calibri"/>
        </w:rPr>
        <w:t>Providers may decide not to offer a specific service after receiving below 80%</w:t>
      </w:r>
      <w:r w:rsidR="0031405E" w:rsidRPr="00A27250">
        <w:rPr>
          <w:rFonts w:ascii="Calibri" w:hAnsi="Calibri" w:cs="Calibri"/>
        </w:rPr>
        <w:t xml:space="preserve">. </w:t>
      </w:r>
    </w:p>
    <w:p w14:paraId="4375D281" w14:textId="37100760" w:rsidR="0038219B" w:rsidRPr="00A27250" w:rsidRDefault="0038219B" w:rsidP="008510E3">
      <w:pPr>
        <w:pStyle w:val="Heading3"/>
        <w:rPr>
          <w:b w:val="0"/>
          <w:iCs/>
          <w:sz w:val="24"/>
          <w:szCs w:val="24"/>
        </w:rPr>
      </w:pPr>
      <w:bookmarkStart w:id="47" w:name="_Training"/>
      <w:bookmarkStart w:id="48" w:name="_Toc104527890"/>
      <w:bookmarkStart w:id="49" w:name="_Toc114149986"/>
      <w:bookmarkEnd w:id="47"/>
      <w:r w:rsidRPr="00A27250">
        <w:rPr>
          <w:b w:val="0"/>
          <w:iCs/>
          <w:sz w:val="24"/>
          <w:szCs w:val="24"/>
        </w:rPr>
        <w:t>Training</w:t>
      </w:r>
      <w:bookmarkEnd w:id="48"/>
      <w:bookmarkEnd w:id="49"/>
    </w:p>
    <w:p w14:paraId="51DC786B" w14:textId="7AF04641" w:rsidR="00424EDE" w:rsidRPr="00A27250" w:rsidRDefault="00424EDE" w:rsidP="00CA7362">
      <w:pPr>
        <w:spacing w:before="0" w:beforeAutospacing="0" w:after="200" w:afterAutospacing="0"/>
        <w:jc w:val="both"/>
        <w:rPr>
          <w:rFonts w:ascii="Calibri" w:hAnsi="Calibri" w:cs="Calibri"/>
        </w:rPr>
      </w:pPr>
      <w:bookmarkStart w:id="50" w:name="_Hlk34034294"/>
      <w:r w:rsidRPr="00A27250">
        <w:rPr>
          <w:rFonts w:ascii="Calibri" w:hAnsi="Calibri" w:cs="Calibri"/>
        </w:rPr>
        <w:t xml:space="preserve">The BCF Division of Training is responsible for the oversight, development, coordination, and delivery of training and professional development for BCF staff, foster parents, prospective foster parents, and providers statewide.  The Mission of the Division of Training is to provide timely, comprehensive, competency-based training to new and tenured staff in a professional and consistent manner to assure quality delivery of services that promote the health and well-being of West Virginia’s families.  </w:t>
      </w:r>
    </w:p>
    <w:p w14:paraId="120493D0" w14:textId="10895A8B" w:rsidR="00424EDE" w:rsidRPr="00A27250" w:rsidRDefault="00424EDE" w:rsidP="00424EDE">
      <w:pPr>
        <w:spacing w:before="0" w:beforeAutospacing="0" w:after="0" w:afterAutospacing="0"/>
        <w:jc w:val="both"/>
        <w:rPr>
          <w:rFonts w:ascii="Calibri" w:eastAsia="Times New Roman" w:hAnsi="Calibri" w:cs="Calibri"/>
        </w:rPr>
      </w:pPr>
      <w:r w:rsidRPr="00A27250">
        <w:rPr>
          <w:rFonts w:ascii="Calibri" w:hAnsi="Calibri" w:cs="Calibri"/>
        </w:rPr>
        <w:t>The Division of Training is constructed of a central office in Charleston and staff trainers that are out</w:t>
      </w:r>
      <w:r w:rsidR="00FD208E">
        <w:rPr>
          <w:rFonts w:ascii="Calibri" w:hAnsi="Calibri" w:cs="Calibri"/>
        </w:rPr>
        <w:noBreakHyphen/>
      </w:r>
      <w:r w:rsidRPr="00A27250">
        <w:rPr>
          <w:rFonts w:ascii="Calibri" w:hAnsi="Calibri" w:cs="Calibri"/>
        </w:rPr>
        <w:t>stationed across the state.  Staff trainers must have four years of experience in the program area they train and be licensed as social workers with a master’s degree preferred.  The Division of Training provides most of its staff training</w:t>
      </w:r>
      <w:r w:rsidR="00C30B46">
        <w:rPr>
          <w:rFonts w:ascii="Calibri" w:hAnsi="Calibri" w:cs="Calibri"/>
        </w:rPr>
        <w:t>.</w:t>
      </w:r>
      <w:r w:rsidRPr="00A27250">
        <w:rPr>
          <w:rFonts w:ascii="Calibri" w:hAnsi="Calibri" w:cs="Calibri"/>
        </w:rPr>
        <w:t xml:space="preserve"> </w:t>
      </w:r>
      <w:r w:rsidR="00C30B46">
        <w:rPr>
          <w:rFonts w:ascii="Calibri" w:hAnsi="Calibri" w:cs="Calibri"/>
        </w:rPr>
        <w:t>T</w:t>
      </w:r>
      <w:r w:rsidRPr="00A27250">
        <w:rPr>
          <w:rFonts w:ascii="Calibri" w:hAnsi="Calibri" w:cs="Calibri"/>
        </w:rPr>
        <w:t xml:space="preserve">raining is also provided through contracts with The Social Work Education Consortium (SWEC) and the West Virginia Coalition Against Domestic Violence (CADV).  The </w:t>
      </w:r>
      <w:r w:rsidRPr="00A27250">
        <w:rPr>
          <w:rFonts w:ascii="Calibri" w:eastAsia="Times New Roman" w:hAnsi="Calibri" w:cs="Calibri"/>
        </w:rPr>
        <w:t>Division of Training is also responsible for developing curriculum; developing presentations for meetings and events; ensuring that training conforms with BCF policy and procedures; coordinating joint and cooperative training initiatives for BCF employees, providers, and community stakeholders; acting as a liaison between BCF and the State’s SACWIS system; administering the Title IV-E training grants</w:t>
      </w:r>
      <w:r w:rsidR="009568D6">
        <w:rPr>
          <w:rFonts w:ascii="Calibri" w:eastAsia="Times New Roman" w:hAnsi="Calibri" w:cs="Calibri"/>
        </w:rPr>
        <w:t>;</w:t>
      </w:r>
      <w:r w:rsidRPr="00A27250">
        <w:rPr>
          <w:rFonts w:ascii="Calibri" w:eastAsia="Times New Roman" w:hAnsi="Calibri" w:cs="Calibri"/>
        </w:rPr>
        <w:t xml:space="preserve"> and serving as an approved provider of Social Work Continuing Education Units (CEUs) through the West Virginia Board of Social Work.</w:t>
      </w:r>
    </w:p>
    <w:p w14:paraId="54A75E77" w14:textId="77777777" w:rsidR="00424EDE" w:rsidRPr="00A27250" w:rsidRDefault="00424EDE" w:rsidP="00424EDE">
      <w:pPr>
        <w:spacing w:before="0" w:beforeAutospacing="0" w:after="0" w:afterAutospacing="0"/>
        <w:jc w:val="both"/>
        <w:rPr>
          <w:rFonts w:ascii="Calibri" w:eastAsia="Times New Roman" w:hAnsi="Calibri" w:cs="Calibri"/>
        </w:rPr>
      </w:pPr>
    </w:p>
    <w:p w14:paraId="33DFD525" w14:textId="78918430" w:rsidR="00424EDE" w:rsidRDefault="00424EDE" w:rsidP="00CA7362">
      <w:pPr>
        <w:spacing w:before="0" w:beforeAutospacing="0" w:after="200" w:afterAutospacing="0"/>
        <w:jc w:val="both"/>
        <w:rPr>
          <w:rFonts w:ascii="Calibri" w:hAnsi="Calibri" w:cs="Calibri"/>
        </w:rPr>
      </w:pPr>
      <w:r w:rsidRPr="00A27250">
        <w:rPr>
          <w:rFonts w:ascii="Calibri" w:hAnsi="Calibri" w:cs="Calibri"/>
        </w:rPr>
        <w:t xml:space="preserve">Child Welfare Initial Staff Training is provided through its pre-service training, consisting of 220 hours taken over a nine to ten-week period.  The training is constructed of a combination of online training to learn basic concepts, classroom training to learn how to apply the concepts, and transfer of learning activities in their local offices to see the concepts in action and build skills. The following table demonstrates the employees who were trained in 2018 by classification.  </w:t>
      </w:r>
      <w:r w:rsidR="004F2511">
        <w:rPr>
          <w:rFonts w:ascii="Calibri" w:hAnsi="Calibri" w:cs="Calibri"/>
        </w:rPr>
        <w:t>C</w:t>
      </w:r>
      <w:r w:rsidRPr="00A27250">
        <w:rPr>
          <w:rFonts w:ascii="Calibri" w:hAnsi="Calibri" w:cs="Calibri"/>
        </w:rPr>
        <w:t>ontracted employees are required to complete the same training as staff employees.</w:t>
      </w:r>
    </w:p>
    <w:p w14:paraId="4E90711E" w14:textId="082D9ED6" w:rsidR="00CA7362" w:rsidRDefault="00CA7362" w:rsidP="00CA7362">
      <w:pPr>
        <w:spacing w:before="0" w:beforeAutospacing="0" w:after="200" w:afterAutospacing="0"/>
        <w:jc w:val="both"/>
        <w:rPr>
          <w:rFonts w:ascii="Calibri" w:hAnsi="Calibri" w:cs="Calibri"/>
        </w:rPr>
      </w:pPr>
    </w:p>
    <w:p w14:paraId="5933211A" w14:textId="0FDA8853" w:rsidR="00CA7362" w:rsidRDefault="00CA7362" w:rsidP="00CA7362">
      <w:pPr>
        <w:spacing w:before="0" w:beforeAutospacing="0" w:after="200" w:afterAutospacing="0"/>
        <w:jc w:val="both"/>
        <w:rPr>
          <w:rFonts w:ascii="Calibri" w:hAnsi="Calibri" w:cs="Calibri"/>
        </w:rPr>
      </w:pPr>
    </w:p>
    <w:p w14:paraId="4DAC8C9A" w14:textId="7434D087" w:rsidR="00CA7362" w:rsidRDefault="00CA7362" w:rsidP="00CA7362">
      <w:pPr>
        <w:spacing w:before="0" w:beforeAutospacing="0" w:after="200" w:afterAutospacing="0"/>
        <w:jc w:val="both"/>
        <w:rPr>
          <w:rFonts w:ascii="Calibri" w:hAnsi="Calibri" w:cs="Calibri"/>
        </w:rPr>
      </w:pPr>
    </w:p>
    <w:p w14:paraId="2930C3AE" w14:textId="77777777" w:rsidR="00CA7362" w:rsidRPr="00A27250" w:rsidRDefault="00CA7362" w:rsidP="00CA7362">
      <w:pPr>
        <w:spacing w:before="0" w:beforeAutospacing="0" w:after="200" w:afterAutospacing="0"/>
        <w:jc w:val="both"/>
        <w:rPr>
          <w:rFonts w:ascii="Calibri" w:hAnsi="Calibri" w:cs="Calibri"/>
        </w:rPr>
      </w:pPr>
    </w:p>
    <w:tbl>
      <w:tblPr>
        <w:tblStyle w:val="GridTable1Light-Accent1"/>
        <w:tblW w:w="0" w:type="auto"/>
        <w:tblInd w:w="108" w:type="dxa"/>
        <w:tblLook w:val="04A0" w:firstRow="1" w:lastRow="0" w:firstColumn="1" w:lastColumn="0" w:noHBand="0" w:noVBand="1"/>
      </w:tblPr>
      <w:tblGrid>
        <w:gridCol w:w="4567"/>
        <w:gridCol w:w="1207"/>
      </w:tblGrid>
      <w:tr w:rsidR="00424EDE" w:rsidRPr="00A27250" w14:paraId="3124C528" w14:textId="77777777" w:rsidTr="00E42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2D00C515" w14:textId="77777777" w:rsidR="00424EDE" w:rsidRPr="00A27250" w:rsidRDefault="00424EDE" w:rsidP="00424EDE">
            <w:pPr>
              <w:jc w:val="both"/>
              <w:rPr>
                <w:rFonts w:ascii="Calibri" w:hAnsi="Calibri" w:cs="Calibri"/>
              </w:rPr>
            </w:pPr>
            <w:bookmarkStart w:id="51" w:name="_Hlk9252882"/>
            <w:r w:rsidRPr="00A27250">
              <w:rPr>
                <w:rFonts w:ascii="Calibri" w:hAnsi="Calibri" w:cs="Calibri"/>
              </w:rPr>
              <w:t>Classification of Employee</w:t>
            </w:r>
          </w:p>
        </w:tc>
        <w:tc>
          <w:tcPr>
            <w:tcW w:w="0" w:type="dxa"/>
          </w:tcPr>
          <w:p w14:paraId="11958BE7" w14:textId="77777777" w:rsidR="00424EDE" w:rsidRPr="00A27250" w:rsidRDefault="00424EDE" w:rsidP="00424EDE">
            <w:pPr>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Number</w:t>
            </w:r>
          </w:p>
        </w:tc>
      </w:tr>
      <w:tr w:rsidR="00424EDE" w:rsidRPr="00A27250" w14:paraId="1F3C3729" w14:textId="77777777" w:rsidTr="00E42509">
        <w:tc>
          <w:tcPr>
            <w:cnfStyle w:val="001000000000" w:firstRow="0" w:lastRow="0" w:firstColumn="1" w:lastColumn="0" w:oddVBand="0" w:evenVBand="0" w:oddHBand="0" w:evenHBand="0" w:firstRowFirstColumn="0" w:firstRowLastColumn="0" w:lastRowFirstColumn="0" w:lastRowLastColumn="0"/>
            <w:tcW w:w="4567" w:type="dxa"/>
          </w:tcPr>
          <w:p w14:paraId="6AAC57C3" w14:textId="77777777" w:rsidR="00424EDE" w:rsidRPr="00A27250" w:rsidRDefault="00424EDE" w:rsidP="00424EDE">
            <w:pPr>
              <w:jc w:val="both"/>
              <w:rPr>
                <w:rFonts w:ascii="Calibri" w:hAnsi="Calibri" w:cs="Calibri"/>
              </w:rPr>
            </w:pPr>
            <w:r w:rsidRPr="00A27250">
              <w:rPr>
                <w:rFonts w:ascii="Calibri" w:hAnsi="Calibri" w:cs="Calibri"/>
              </w:rPr>
              <w:t>Child Protective Services</w:t>
            </w:r>
          </w:p>
        </w:tc>
        <w:tc>
          <w:tcPr>
            <w:tcW w:w="0" w:type="dxa"/>
          </w:tcPr>
          <w:p w14:paraId="70AFB193" w14:textId="77777777" w:rsidR="00424EDE" w:rsidRPr="00A27250" w:rsidRDefault="00424EDE" w:rsidP="00424EDE">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164</w:t>
            </w:r>
          </w:p>
        </w:tc>
      </w:tr>
      <w:tr w:rsidR="00424EDE" w:rsidRPr="00A27250" w14:paraId="609AAEB8" w14:textId="77777777" w:rsidTr="00E42509">
        <w:tc>
          <w:tcPr>
            <w:cnfStyle w:val="001000000000" w:firstRow="0" w:lastRow="0" w:firstColumn="1" w:lastColumn="0" w:oddVBand="0" w:evenVBand="0" w:oddHBand="0" w:evenHBand="0" w:firstRowFirstColumn="0" w:firstRowLastColumn="0" w:lastRowFirstColumn="0" w:lastRowLastColumn="0"/>
            <w:tcW w:w="4567" w:type="dxa"/>
          </w:tcPr>
          <w:p w14:paraId="641CE2F4" w14:textId="77777777" w:rsidR="00424EDE" w:rsidRPr="00A27250" w:rsidRDefault="00424EDE" w:rsidP="00424EDE">
            <w:pPr>
              <w:jc w:val="both"/>
              <w:rPr>
                <w:rFonts w:ascii="Calibri" w:hAnsi="Calibri" w:cs="Calibri"/>
              </w:rPr>
            </w:pPr>
            <w:r w:rsidRPr="00A27250">
              <w:rPr>
                <w:rFonts w:ascii="Calibri" w:hAnsi="Calibri" w:cs="Calibri"/>
              </w:rPr>
              <w:t>Youth Services</w:t>
            </w:r>
          </w:p>
        </w:tc>
        <w:tc>
          <w:tcPr>
            <w:tcW w:w="0" w:type="dxa"/>
          </w:tcPr>
          <w:p w14:paraId="433B9A49" w14:textId="77777777" w:rsidR="00424EDE" w:rsidRPr="00A27250" w:rsidRDefault="00424EDE" w:rsidP="00424EDE">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29</w:t>
            </w:r>
          </w:p>
        </w:tc>
      </w:tr>
      <w:tr w:rsidR="00424EDE" w:rsidRPr="00A27250" w14:paraId="53EDC47E" w14:textId="77777777" w:rsidTr="00E42509">
        <w:tc>
          <w:tcPr>
            <w:cnfStyle w:val="001000000000" w:firstRow="0" w:lastRow="0" w:firstColumn="1" w:lastColumn="0" w:oddVBand="0" w:evenVBand="0" w:oddHBand="0" w:evenHBand="0" w:firstRowFirstColumn="0" w:firstRowLastColumn="0" w:lastRowFirstColumn="0" w:lastRowLastColumn="0"/>
            <w:tcW w:w="4567" w:type="dxa"/>
          </w:tcPr>
          <w:p w14:paraId="292DBEA2" w14:textId="77777777" w:rsidR="00424EDE" w:rsidRPr="00A27250" w:rsidRDefault="00424EDE" w:rsidP="00424EDE">
            <w:pPr>
              <w:jc w:val="both"/>
              <w:rPr>
                <w:rFonts w:ascii="Calibri" w:hAnsi="Calibri" w:cs="Calibri"/>
              </w:rPr>
            </w:pPr>
            <w:r w:rsidRPr="00A27250">
              <w:rPr>
                <w:rFonts w:ascii="Calibri" w:hAnsi="Calibri" w:cs="Calibri"/>
              </w:rPr>
              <w:t>Contracted Youth Services</w:t>
            </w:r>
          </w:p>
        </w:tc>
        <w:tc>
          <w:tcPr>
            <w:tcW w:w="0" w:type="dxa"/>
          </w:tcPr>
          <w:p w14:paraId="5AF71502" w14:textId="77777777" w:rsidR="00424EDE" w:rsidRPr="00A27250" w:rsidRDefault="00424EDE" w:rsidP="00424EDE">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19</w:t>
            </w:r>
          </w:p>
        </w:tc>
      </w:tr>
      <w:tr w:rsidR="00424EDE" w:rsidRPr="00A27250" w14:paraId="7F05911D" w14:textId="77777777" w:rsidTr="00E42509">
        <w:tc>
          <w:tcPr>
            <w:cnfStyle w:val="001000000000" w:firstRow="0" w:lastRow="0" w:firstColumn="1" w:lastColumn="0" w:oddVBand="0" w:evenVBand="0" w:oddHBand="0" w:evenHBand="0" w:firstRowFirstColumn="0" w:firstRowLastColumn="0" w:lastRowFirstColumn="0" w:lastRowLastColumn="0"/>
            <w:tcW w:w="4567" w:type="dxa"/>
          </w:tcPr>
          <w:p w14:paraId="6397FCA6" w14:textId="77777777" w:rsidR="00424EDE" w:rsidRPr="00A27250" w:rsidRDefault="00424EDE" w:rsidP="00424EDE">
            <w:pPr>
              <w:rPr>
                <w:rFonts w:ascii="Calibri" w:hAnsi="Calibri" w:cs="Calibri"/>
              </w:rPr>
            </w:pPr>
            <w:r w:rsidRPr="00A27250">
              <w:rPr>
                <w:rFonts w:ascii="Calibri" w:hAnsi="Calibri" w:cs="Calibri"/>
              </w:rPr>
              <w:t>Adoption</w:t>
            </w:r>
          </w:p>
        </w:tc>
        <w:tc>
          <w:tcPr>
            <w:tcW w:w="0" w:type="dxa"/>
          </w:tcPr>
          <w:p w14:paraId="58C45534" w14:textId="77777777" w:rsidR="00424EDE" w:rsidRPr="00A27250" w:rsidRDefault="00424EDE" w:rsidP="00424EDE">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5</w:t>
            </w:r>
          </w:p>
        </w:tc>
      </w:tr>
      <w:tr w:rsidR="00424EDE" w:rsidRPr="00A27250" w14:paraId="14394ED1" w14:textId="77777777" w:rsidTr="00E42509">
        <w:tc>
          <w:tcPr>
            <w:cnfStyle w:val="001000000000" w:firstRow="0" w:lastRow="0" w:firstColumn="1" w:lastColumn="0" w:oddVBand="0" w:evenVBand="0" w:oddHBand="0" w:evenHBand="0" w:firstRowFirstColumn="0" w:firstRowLastColumn="0" w:lastRowFirstColumn="0" w:lastRowLastColumn="0"/>
            <w:tcW w:w="4567" w:type="dxa"/>
          </w:tcPr>
          <w:p w14:paraId="139D14F3" w14:textId="77777777" w:rsidR="00424EDE" w:rsidRPr="00A27250" w:rsidRDefault="00424EDE" w:rsidP="00424EDE">
            <w:pPr>
              <w:rPr>
                <w:rFonts w:ascii="Calibri" w:hAnsi="Calibri" w:cs="Calibri"/>
              </w:rPr>
            </w:pPr>
            <w:r w:rsidRPr="00A27250">
              <w:rPr>
                <w:rFonts w:ascii="Calibri" w:hAnsi="Calibri" w:cs="Calibri"/>
              </w:rPr>
              <w:t>Home-Finding</w:t>
            </w:r>
          </w:p>
        </w:tc>
        <w:tc>
          <w:tcPr>
            <w:tcW w:w="0" w:type="dxa"/>
          </w:tcPr>
          <w:p w14:paraId="0C397B3B" w14:textId="77777777" w:rsidR="00424EDE" w:rsidRPr="00A27250" w:rsidRDefault="00424EDE" w:rsidP="00424EDE">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5</w:t>
            </w:r>
          </w:p>
        </w:tc>
      </w:tr>
      <w:tr w:rsidR="00424EDE" w:rsidRPr="00A27250" w14:paraId="2FBFCDB9" w14:textId="77777777" w:rsidTr="00E42509">
        <w:tc>
          <w:tcPr>
            <w:cnfStyle w:val="001000000000" w:firstRow="0" w:lastRow="0" w:firstColumn="1" w:lastColumn="0" w:oddVBand="0" w:evenVBand="0" w:oddHBand="0" w:evenHBand="0" w:firstRowFirstColumn="0" w:firstRowLastColumn="0" w:lastRowFirstColumn="0" w:lastRowLastColumn="0"/>
            <w:tcW w:w="4567" w:type="dxa"/>
          </w:tcPr>
          <w:p w14:paraId="75916D3B" w14:textId="77777777" w:rsidR="00424EDE" w:rsidRPr="00A27250" w:rsidRDefault="00424EDE" w:rsidP="00424EDE">
            <w:pPr>
              <w:rPr>
                <w:rFonts w:ascii="Calibri" w:hAnsi="Calibri" w:cs="Calibri"/>
              </w:rPr>
            </w:pPr>
            <w:r w:rsidRPr="00A27250">
              <w:rPr>
                <w:rFonts w:ascii="Calibri" w:hAnsi="Calibri" w:cs="Calibri"/>
              </w:rPr>
              <w:t>Centralized Intake</w:t>
            </w:r>
          </w:p>
        </w:tc>
        <w:tc>
          <w:tcPr>
            <w:tcW w:w="0" w:type="dxa"/>
          </w:tcPr>
          <w:p w14:paraId="6718714F" w14:textId="77777777" w:rsidR="00424EDE" w:rsidRPr="00A27250" w:rsidRDefault="00424EDE" w:rsidP="00424EDE">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5</w:t>
            </w:r>
          </w:p>
        </w:tc>
      </w:tr>
      <w:tr w:rsidR="00424EDE" w:rsidRPr="00A27250" w14:paraId="0A216B2C" w14:textId="77777777" w:rsidTr="00E42509">
        <w:tc>
          <w:tcPr>
            <w:cnfStyle w:val="001000000000" w:firstRow="0" w:lastRow="0" w:firstColumn="1" w:lastColumn="0" w:oddVBand="0" w:evenVBand="0" w:oddHBand="0" w:evenHBand="0" w:firstRowFirstColumn="0" w:firstRowLastColumn="0" w:lastRowFirstColumn="0" w:lastRowLastColumn="0"/>
            <w:tcW w:w="4567" w:type="dxa"/>
          </w:tcPr>
          <w:p w14:paraId="6C440CDE" w14:textId="77777777" w:rsidR="00424EDE" w:rsidRPr="00A27250" w:rsidRDefault="00424EDE" w:rsidP="00424EDE">
            <w:pPr>
              <w:rPr>
                <w:rFonts w:ascii="Calibri" w:hAnsi="Calibri" w:cs="Calibri"/>
              </w:rPr>
            </w:pPr>
            <w:r w:rsidRPr="00A27250">
              <w:rPr>
                <w:rFonts w:ascii="Calibri" w:hAnsi="Calibri" w:cs="Calibri"/>
              </w:rPr>
              <w:t>TOTAL NUMBER TRAINED:</w:t>
            </w:r>
          </w:p>
        </w:tc>
        <w:tc>
          <w:tcPr>
            <w:tcW w:w="0" w:type="dxa"/>
          </w:tcPr>
          <w:p w14:paraId="09AE989D" w14:textId="77777777" w:rsidR="00424EDE" w:rsidRPr="00A27250" w:rsidRDefault="00424EDE" w:rsidP="00424EDE">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27250">
              <w:rPr>
                <w:rFonts w:ascii="Calibri" w:hAnsi="Calibri" w:cs="Calibri"/>
                <w:b/>
              </w:rPr>
              <w:t>238 Employees</w:t>
            </w:r>
          </w:p>
        </w:tc>
      </w:tr>
      <w:bookmarkEnd w:id="51"/>
    </w:tbl>
    <w:p w14:paraId="3F1929F0" w14:textId="77777777" w:rsidR="00424EDE" w:rsidRPr="00A27250" w:rsidRDefault="00424EDE" w:rsidP="00E42509">
      <w:pPr>
        <w:spacing w:before="0" w:beforeAutospacing="0" w:after="0" w:afterAutospacing="0"/>
        <w:jc w:val="both"/>
        <w:rPr>
          <w:rFonts w:ascii="Calibri" w:hAnsi="Calibri" w:cs="Calibri"/>
        </w:rPr>
      </w:pPr>
    </w:p>
    <w:p w14:paraId="436AA372" w14:textId="5C808D7A" w:rsidR="00424EDE" w:rsidRDefault="00424EDE" w:rsidP="00281BD7">
      <w:pPr>
        <w:spacing w:before="0" w:beforeAutospacing="0" w:after="0" w:afterAutospacing="0"/>
        <w:jc w:val="both"/>
        <w:rPr>
          <w:rFonts w:ascii="Calibri" w:hAnsi="Calibri" w:cs="Calibri"/>
        </w:rPr>
      </w:pPr>
      <w:r w:rsidRPr="00A27250">
        <w:rPr>
          <w:rFonts w:ascii="Calibri" w:hAnsi="Calibri" w:cs="Calibri"/>
        </w:rPr>
        <w:t>Child Welfare pre-service training is designed to take the employee through the casework process.  All Child Welfare employees are trained in Interviewing, The Court Process, and Children in Care and are broken out by program area for Initial and Family Assessment.  The following table outlines the training that is completed by topic area.</w:t>
      </w:r>
    </w:p>
    <w:p w14:paraId="3C1E3D8D" w14:textId="77777777" w:rsidR="00281BD7" w:rsidRPr="00A27250" w:rsidRDefault="00281BD7" w:rsidP="00E42509">
      <w:pPr>
        <w:spacing w:before="0" w:beforeAutospacing="0" w:after="0" w:afterAutospacing="0"/>
        <w:jc w:val="both"/>
        <w:rPr>
          <w:rFonts w:ascii="Calibri" w:hAnsi="Calibri" w:cs="Calibri"/>
        </w:rPr>
      </w:pPr>
    </w:p>
    <w:tbl>
      <w:tblPr>
        <w:tblStyle w:val="GridTable1Light-Accent1"/>
        <w:tblW w:w="9247" w:type="dxa"/>
        <w:tblInd w:w="108" w:type="dxa"/>
        <w:tblLook w:val="04A0" w:firstRow="1" w:lastRow="0" w:firstColumn="1" w:lastColumn="0" w:noHBand="0" w:noVBand="1"/>
      </w:tblPr>
      <w:tblGrid>
        <w:gridCol w:w="5876"/>
        <w:gridCol w:w="2569"/>
        <w:gridCol w:w="802"/>
      </w:tblGrid>
      <w:tr w:rsidR="00424EDE" w:rsidRPr="00A27250" w14:paraId="1A41F7C6" w14:textId="77777777" w:rsidTr="00E42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7" w:type="dxa"/>
          </w:tcPr>
          <w:p w14:paraId="6D0D1C49" w14:textId="77777777" w:rsidR="00424EDE" w:rsidRPr="00A27250" w:rsidRDefault="00424EDE" w:rsidP="00424EDE">
            <w:pPr>
              <w:rPr>
                <w:rFonts w:ascii="Calibri" w:hAnsi="Calibri" w:cs="Calibri"/>
              </w:rPr>
            </w:pPr>
            <w:r w:rsidRPr="00A27250">
              <w:rPr>
                <w:rFonts w:ascii="Calibri" w:hAnsi="Calibri" w:cs="Calibri"/>
              </w:rPr>
              <w:t>Training Topic</w:t>
            </w:r>
          </w:p>
        </w:tc>
        <w:tc>
          <w:tcPr>
            <w:tcW w:w="0" w:type="dxa"/>
          </w:tcPr>
          <w:p w14:paraId="2B030E7D" w14:textId="77777777" w:rsidR="00424EDE" w:rsidRPr="00A27250" w:rsidRDefault="00424EDE" w:rsidP="00424EDE">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Format</w:t>
            </w:r>
          </w:p>
        </w:tc>
        <w:tc>
          <w:tcPr>
            <w:tcW w:w="0" w:type="dxa"/>
          </w:tcPr>
          <w:p w14:paraId="2F4F8F87" w14:textId="77777777" w:rsidR="00424EDE" w:rsidRPr="00A27250" w:rsidRDefault="00424EDE" w:rsidP="00424ED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Hours</w:t>
            </w:r>
          </w:p>
        </w:tc>
      </w:tr>
      <w:tr w:rsidR="00424EDE" w:rsidRPr="00A27250" w14:paraId="2D998B9D" w14:textId="77777777" w:rsidTr="00E42509">
        <w:tc>
          <w:tcPr>
            <w:cnfStyle w:val="001000000000" w:firstRow="0" w:lastRow="0" w:firstColumn="1" w:lastColumn="0" w:oddVBand="0" w:evenVBand="0" w:oddHBand="0" w:evenHBand="0" w:firstRowFirstColumn="0" w:firstRowLastColumn="0" w:lastRowFirstColumn="0" w:lastRowLastColumn="0"/>
            <w:tcW w:w="5557" w:type="dxa"/>
          </w:tcPr>
          <w:p w14:paraId="6FCB3693" w14:textId="77777777" w:rsidR="00424EDE" w:rsidRPr="00A27250" w:rsidRDefault="00424EDE" w:rsidP="00424EDE">
            <w:pPr>
              <w:rPr>
                <w:rFonts w:ascii="Calibri" w:hAnsi="Calibri" w:cs="Calibri"/>
              </w:rPr>
            </w:pPr>
            <w:r w:rsidRPr="00A27250">
              <w:rPr>
                <w:rFonts w:ascii="Calibri" w:hAnsi="Calibri" w:cs="Calibri"/>
              </w:rPr>
              <w:t>Orientation; Worker Safety; Introduction to Child Welfare Concepts</w:t>
            </w:r>
          </w:p>
        </w:tc>
        <w:tc>
          <w:tcPr>
            <w:tcW w:w="0" w:type="dxa"/>
          </w:tcPr>
          <w:p w14:paraId="61F9A8D3" w14:textId="77777777" w:rsidR="00424EDE" w:rsidRPr="00A27250" w:rsidRDefault="00424EDE" w:rsidP="00424ED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Online</w:t>
            </w:r>
          </w:p>
        </w:tc>
        <w:tc>
          <w:tcPr>
            <w:tcW w:w="0" w:type="dxa"/>
          </w:tcPr>
          <w:p w14:paraId="41CE9792"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12 hours</w:t>
            </w:r>
          </w:p>
        </w:tc>
      </w:tr>
      <w:tr w:rsidR="00424EDE" w:rsidRPr="00A27250" w14:paraId="1FD12420" w14:textId="77777777" w:rsidTr="00E42509">
        <w:tc>
          <w:tcPr>
            <w:cnfStyle w:val="001000000000" w:firstRow="0" w:lastRow="0" w:firstColumn="1" w:lastColumn="0" w:oddVBand="0" w:evenVBand="0" w:oddHBand="0" w:evenHBand="0" w:firstRowFirstColumn="0" w:firstRowLastColumn="0" w:lastRowFirstColumn="0" w:lastRowLastColumn="0"/>
            <w:tcW w:w="5557" w:type="dxa"/>
          </w:tcPr>
          <w:p w14:paraId="768DDC20" w14:textId="77777777" w:rsidR="00424EDE" w:rsidRPr="00A27250" w:rsidRDefault="00424EDE" w:rsidP="00424EDE">
            <w:pPr>
              <w:rPr>
                <w:rFonts w:ascii="Calibri" w:hAnsi="Calibri" w:cs="Calibri"/>
              </w:rPr>
            </w:pPr>
            <w:r w:rsidRPr="00A27250">
              <w:rPr>
                <w:rFonts w:ascii="Calibri" w:hAnsi="Calibri" w:cs="Calibri"/>
              </w:rPr>
              <w:t>Interviewing, Interview Taping, and Transfer of Learning</w:t>
            </w:r>
          </w:p>
        </w:tc>
        <w:tc>
          <w:tcPr>
            <w:tcW w:w="0" w:type="dxa"/>
          </w:tcPr>
          <w:p w14:paraId="3B42AC84" w14:textId="77777777" w:rsidR="00424EDE" w:rsidRPr="00A27250" w:rsidRDefault="00424EDE" w:rsidP="00424ED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Classroom</w:t>
            </w:r>
          </w:p>
          <w:p w14:paraId="07E10538" w14:textId="77777777" w:rsidR="00424EDE" w:rsidRPr="00A27250" w:rsidRDefault="00424EDE" w:rsidP="00424ED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Transfer of Learning</w:t>
            </w:r>
          </w:p>
        </w:tc>
        <w:tc>
          <w:tcPr>
            <w:tcW w:w="0" w:type="dxa"/>
          </w:tcPr>
          <w:p w14:paraId="5E91F0D6"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36 hours</w:t>
            </w:r>
          </w:p>
        </w:tc>
      </w:tr>
      <w:tr w:rsidR="00424EDE" w:rsidRPr="00A27250" w14:paraId="3403B549" w14:textId="77777777" w:rsidTr="00E42509">
        <w:tc>
          <w:tcPr>
            <w:cnfStyle w:val="001000000000" w:firstRow="0" w:lastRow="0" w:firstColumn="1" w:lastColumn="0" w:oddVBand="0" w:evenVBand="0" w:oddHBand="0" w:evenHBand="0" w:firstRowFirstColumn="0" w:firstRowLastColumn="0" w:lastRowFirstColumn="0" w:lastRowLastColumn="0"/>
            <w:tcW w:w="5557" w:type="dxa"/>
          </w:tcPr>
          <w:p w14:paraId="3563A60F" w14:textId="77777777" w:rsidR="00424EDE" w:rsidRPr="00A27250" w:rsidRDefault="00424EDE" w:rsidP="00424EDE">
            <w:pPr>
              <w:rPr>
                <w:rFonts w:ascii="Calibri" w:hAnsi="Calibri" w:cs="Calibri"/>
              </w:rPr>
            </w:pPr>
            <w:r w:rsidRPr="00A27250">
              <w:rPr>
                <w:rFonts w:ascii="Calibri" w:hAnsi="Calibri" w:cs="Calibri"/>
              </w:rPr>
              <w:t>Intake Assessment and Preparing for First Contact</w:t>
            </w:r>
          </w:p>
        </w:tc>
        <w:tc>
          <w:tcPr>
            <w:tcW w:w="0" w:type="dxa"/>
          </w:tcPr>
          <w:p w14:paraId="4AE65D66" w14:textId="77777777" w:rsidR="00424EDE" w:rsidRPr="00A27250" w:rsidRDefault="00424EDE" w:rsidP="00424ED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Classroom</w:t>
            </w:r>
          </w:p>
          <w:p w14:paraId="0299E4A1" w14:textId="77777777" w:rsidR="00424EDE" w:rsidRPr="00A27250" w:rsidRDefault="00424EDE" w:rsidP="00424ED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Online</w:t>
            </w:r>
          </w:p>
        </w:tc>
        <w:tc>
          <w:tcPr>
            <w:tcW w:w="0" w:type="dxa"/>
          </w:tcPr>
          <w:p w14:paraId="64E4AE68"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16 hours</w:t>
            </w:r>
          </w:p>
        </w:tc>
      </w:tr>
      <w:tr w:rsidR="00424EDE" w:rsidRPr="00A27250" w14:paraId="31CDF2EF" w14:textId="77777777" w:rsidTr="00E42509">
        <w:tc>
          <w:tcPr>
            <w:cnfStyle w:val="001000000000" w:firstRow="0" w:lastRow="0" w:firstColumn="1" w:lastColumn="0" w:oddVBand="0" w:evenVBand="0" w:oddHBand="0" w:evenHBand="0" w:firstRowFirstColumn="0" w:firstRowLastColumn="0" w:lastRowFirstColumn="0" w:lastRowLastColumn="0"/>
            <w:tcW w:w="5557" w:type="dxa"/>
          </w:tcPr>
          <w:p w14:paraId="0D4E7269" w14:textId="77777777" w:rsidR="00424EDE" w:rsidRPr="00A27250" w:rsidRDefault="00424EDE" w:rsidP="00424EDE">
            <w:pPr>
              <w:rPr>
                <w:rFonts w:ascii="Calibri" w:hAnsi="Calibri" w:cs="Calibri"/>
              </w:rPr>
            </w:pPr>
            <w:r w:rsidRPr="00A27250">
              <w:rPr>
                <w:rFonts w:ascii="Calibri" w:hAnsi="Calibri" w:cs="Calibri"/>
              </w:rPr>
              <w:t>Initial Assessment (by program area)</w:t>
            </w:r>
          </w:p>
        </w:tc>
        <w:tc>
          <w:tcPr>
            <w:tcW w:w="0" w:type="dxa"/>
          </w:tcPr>
          <w:p w14:paraId="1587E52A" w14:textId="77777777" w:rsidR="00424EDE" w:rsidRPr="00A27250" w:rsidRDefault="00424EDE" w:rsidP="00424ED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Classroom</w:t>
            </w:r>
          </w:p>
          <w:p w14:paraId="196F2685" w14:textId="77777777" w:rsidR="00424EDE" w:rsidRPr="00A27250" w:rsidRDefault="00424EDE" w:rsidP="00424ED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Transfer of Learning</w:t>
            </w:r>
          </w:p>
        </w:tc>
        <w:tc>
          <w:tcPr>
            <w:tcW w:w="0" w:type="dxa"/>
          </w:tcPr>
          <w:p w14:paraId="582580E0"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36 hours</w:t>
            </w:r>
          </w:p>
        </w:tc>
      </w:tr>
      <w:tr w:rsidR="00424EDE" w:rsidRPr="00A27250" w14:paraId="29420670" w14:textId="77777777" w:rsidTr="00E42509">
        <w:tc>
          <w:tcPr>
            <w:cnfStyle w:val="001000000000" w:firstRow="0" w:lastRow="0" w:firstColumn="1" w:lastColumn="0" w:oddVBand="0" w:evenVBand="0" w:oddHBand="0" w:evenHBand="0" w:firstRowFirstColumn="0" w:firstRowLastColumn="0" w:lastRowFirstColumn="0" w:lastRowLastColumn="0"/>
            <w:tcW w:w="5557" w:type="dxa"/>
          </w:tcPr>
          <w:p w14:paraId="44ED8155" w14:textId="77777777" w:rsidR="00424EDE" w:rsidRPr="00A27250" w:rsidRDefault="00424EDE" w:rsidP="00424EDE">
            <w:pPr>
              <w:rPr>
                <w:rFonts w:ascii="Calibri" w:hAnsi="Calibri" w:cs="Calibri"/>
              </w:rPr>
            </w:pPr>
            <w:r w:rsidRPr="00A27250">
              <w:rPr>
                <w:rFonts w:ascii="Calibri" w:hAnsi="Calibri" w:cs="Calibri"/>
              </w:rPr>
              <w:t>Family Assessment and Case Planning</w:t>
            </w:r>
          </w:p>
        </w:tc>
        <w:tc>
          <w:tcPr>
            <w:tcW w:w="0" w:type="dxa"/>
          </w:tcPr>
          <w:p w14:paraId="668770CB" w14:textId="77777777" w:rsidR="00424EDE" w:rsidRPr="00A27250" w:rsidRDefault="00424EDE" w:rsidP="00424ED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Classroom, Online,</w:t>
            </w:r>
          </w:p>
          <w:p w14:paraId="74FF108E" w14:textId="77777777" w:rsidR="00424EDE" w:rsidRPr="00A27250" w:rsidRDefault="00424EDE" w:rsidP="00424ED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Transfer of Learning</w:t>
            </w:r>
          </w:p>
        </w:tc>
        <w:tc>
          <w:tcPr>
            <w:tcW w:w="0" w:type="dxa"/>
          </w:tcPr>
          <w:p w14:paraId="782B1E9B"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26 hours</w:t>
            </w:r>
          </w:p>
        </w:tc>
      </w:tr>
      <w:tr w:rsidR="00424EDE" w:rsidRPr="00A27250" w14:paraId="171F0615" w14:textId="77777777" w:rsidTr="00E42509">
        <w:tc>
          <w:tcPr>
            <w:cnfStyle w:val="001000000000" w:firstRow="0" w:lastRow="0" w:firstColumn="1" w:lastColumn="0" w:oddVBand="0" w:evenVBand="0" w:oddHBand="0" w:evenHBand="0" w:firstRowFirstColumn="0" w:firstRowLastColumn="0" w:lastRowFirstColumn="0" w:lastRowLastColumn="0"/>
            <w:tcW w:w="5557" w:type="dxa"/>
          </w:tcPr>
          <w:p w14:paraId="64FDC057" w14:textId="77777777" w:rsidR="00424EDE" w:rsidRPr="00A27250" w:rsidRDefault="00424EDE" w:rsidP="00424EDE">
            <w:pPr>
              <w:rPr>
                <w:rFonts w:ascii="Calibri" w:hAnsi="Calibri" w:cs="Calibri"/>
              </w:rPr>
            </w:pPr>
            <w:r w:rsidRPr="00A27250">
              <w:rPr>
                <w:rFonts w:ascii="Calibri" w:hAnsi="Calibri" w:cs="Calibri"/>
              </w:rPr>
              <w:t>The Court Process</w:t>
            </w:r>
          </w:p>
        </w:tc>
        <w:tc>
          <w:tcPr>
            <w:tcW w:w="0" w:type="dxa"/>
          </w:tcPr>
          <w:p w14:paraId="75C8B8A5" w14:textId="77777777" w:rsidR="00424EDE" w:rsidRPr="00A27250" w:rsidRDefault="00424EDE" w:rsidP="00424ED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Classroom, Online,</w:t>
            </w:r>
          </w:p>
          <w:p w14:paraId="3060997D" w14:textId="77777777" w:rsidR="00424EDE" w:rsidRPr="00A27250" w:rsidRDefault="00424EDE" w:rsidP="00424ED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Transfer of Learning</w:t>
            </w:r>
          </w:p>
        </w:tc>
        <w:tc>
          <w:tcPr>
            <w:tcW w:w="0" w:type="dxa"/>
          </w:tcPr>
          <w:p w14:paraId="04ED1A85"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28 hours</w:t>
            </w:r>
          </w:p>
        </w:tc>
      </w:tr>
      <w:tr w:rsidR="00424EDE" w:rsidRPr="00A27250" w14:paraId="558A880F" w14:textId="77777777" w:rsidTr="00E42509">
        <w:tc>
          <w:tcPr>
            <w:cnfStyle w:val="001000000000" w:firstRow="0" w:lastRow="0" w:firstColumn="1" w:lastColumn="0" w:oddVBand="0" w:evenVBand="0" w:oddHBand="0" w:evenHBand="0" w:firstRowFirstColumn="0" w:firstRowLastColumn="0" w:lastRowFirstColumn="0" w:lastRowLastColumn="0"/>
            <w:tcW w:w="5557" w:type="dxa"/>
          </w:tcPr>
          <w:p w14:paraId="1C391C16" w14:textId="77777777" w:rsidR="00424EDE" w:rsidRPr="00A27250" w:rsidRDefault="00424EDE" w:rsidP="00424EDE">
            <w:pPr>
              <w:rPr>
                <w:rFonts w:ascii="Calibri" w:hAnsi="Calibri" w:cs="Calibri"/>
              </w:rPr>
            </w:pPr>
            <w:r w:rsidRPr="00A27250">
              <w:rPr>
                <w:rFonts w:ascii="Calibri" w:hAnsi="Calibri" w:cs="Calibri"/>
              </w:rPr>
              <w:t>Children in Care</w:t>
            </w:r>
          </w:p>
        </w:tc>
        <w:tc>
          <w:tcPr>
            <w:tcW w:w="0" w:type="dxa"/>
          </w:tcPr>
          <w:p w14:paraId="55F74445" w14:textId="77777777" w:rsidR="00424EDE" w:rsidRPr="00A27250" w:rsidRDefault="00424EDE" w:rsidP="00424ED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Classroom</w:t>
            </w:r>
          </w:p>
          <w:p w14:paraId="0A02E176" w14:textId="77777777" w:rsidR="00424EDE" w:rsidRPr="00A27250" w:rsidRDefault="00424EDE" w:rsidP="00424ED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Transfer of Learning</w:t>
            </w:r>
          </w:p>
        </w:tc>
        <w:tc>
          <w:tcPr>
            <w:tcW w:w="0" w:type="dxa"/>
          </w:tcPr>
          <w:p w14:paraId="2B902FE7"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24 hours</w:t>
            </w:r>
          </w:p>
        </w:tc>
      </w:tr>
      <w:tr w:rsidR="00424EDE" w:rsidRPr="00A27250" w14:paraId="2FFF79FA" w14:textId="77777777" w:rsidTr="00E42509">
        <w:tc>
          <w:tcPr>
            <w:cnfStyle w:val="001000000000" w:firstRow="0" w:lastRow="0" w:firstColumn="1" w:lastColumn="0" w:oddVBand="0" w:evenVBand="0" w:oddHBand="0" w:evenHBand="0" w:firstRowFirstColumn="0" w:firstRowLastColumn="0" w:lastRowFirstColumn="0" w:lastRowLastColumn="0"/>
            <w:tcW w:w="5557" w:type="dxa"/>
          </w:tcPr>
          <w:p w14:paraId="3E928ACE" w14:textId="77777777" w:rsidR="00424EDE" w:rsidRPr="00A27250" w:rsidRDefault="00424EDE" w:rsidP="00424EDE">
            <w:pPr>
              <w:rPr>
                <w:rFonts w:ascii="Calibri" w:hAnsi="Calibri" w:cs="Calibri"/>
              </w:rPr>
            </w:pPr>
            <w:r w:rsidRPr="00A27250">
              <w:rPr>
                <w:rFonts w:ascii="Calibri" w:hAnsi="Calibri" w:cs="Calibri"/>
              </w:rPr>
              <w:t>Case Documentation</w:t>
            </w:r>
          </w:p>
          <w:p w14:paraId="16E3D522" w14:textId="77777777" w:rsidR="00424EDE" w:rsidRPr="00A27250" w:rsidRDefault="00424EDE" w:rsidP="00424EDE">
            <w:pPr>
              <w:rPr>
                <w:rFonts w:ascii="Calibri" w:hAnsi="Calibri" w:cs="Calibri"/>
              </w:rPr>
            </w:pPr>
          </w:p>
        </w:tc>
        <w:tc>
          <w:tcPr>
            <w:tcW w:w="0" w:type="dxa"/>
          </w:tcPr>
          <w:p w14:paraId="3D743A17" w14:textId="77777777" w:rsidR="00424EDE" w:rsidRPr="00A27250" w:rsidRDefault="00424EDE" w:rsidP="00424ED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Classroom</w:t>
            </w:r>
          </w:p>
        </w:tc>
        <w:tc>
          <w:tcPr>
            <w:tcW w:w="0" w:type="dxa"/>
          </w:tcPr>
          <w:p w14:paraId="2EE55BCC"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42 hours</w:t>
            </w:r>
          </w:p>
        </w:tc>
      </w:tr>
      <w:tr w:rsidR="00424EDE" w:rsidRPr="00A27250" w14:paraId="6DA167B5" w14:textId="77777777" w:rsidTr="00E42509">
        <w:tc>
          <w:tcPr>
            <w:cnfStyle w:val="001000000000" w:firstRow="0" w:lastRow="0" w:firstColumn="1" w:lastColumn="0" w:oddVBand="0" w:evenVBand="0" w:oddHBand="0" w:evenHBand="0" w:firstRowFirstColumn="0" w:firstRowLastColumn="0" w:lastRowFirstColumn="0" w:lastRowLastColumn="0"/>
            <w:tcW w:w="7987" w:type="dxa"/>
            <w:gridSpan w:val="2"/>
          </w:tcPr>
          <w:p w14:paraId="76F72FA1" w14:textId="77777777" w:rsidR="00424EDE" w:rsidRPr="00A27250" w:rsidRDefault="00424EDE" w:rsidP="00424EDE">
            <w:pPr>
              <w:rPr>
                <w:rFonts w:ascii="Calibri" w:hAnsi="Calibri" w:cs="Calibri"/>
              </w:rPr>
            </w:pPr>
            <w:r w:rsidRPr="00A27250">
              <w:rPr>
                <w:rFonts w:ascii="Calibri" w:hAnsi="Calibri" w:cs="Calibri"/>
              </w:rPr>
              <w:t>TOTAL HOURS:</w:t>
            </w:r>
          </w:p>
        </w:tc>
        <w:tc>
          <w:tcPr>
            <w:tcW w:w="0" w:type="dxa"/>
          </w:tcPr>
          <w:p w14:paraId="03EB1C18"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A27250">
              <w:rPr>
                <w:rFonts w:ascii="Calibri" w:hAnsi="Calibri" w:cs="Calibri"/>
                <w:b/>
              </w:rPr>
              <w:t>220 hours</w:t>
            </w:r>
          </w:p>
        </w:tc>
      </w:tr>
    </w:tbl>
    <w:p w14:paraId="64148449" w14:textId="77777777" w:rsidR="00424EDE" w:rsidRPr="00A27250" w:rsidRDefault="00424EDE" w:rsidP="00424EDE">
      <w:pPr>
        <w:spacing w:before="0" w:beforeAutospacing="0" w:after="0" w:afterAutospacing="0" w:line="276" w:lineRule="auto"/>
        <w:jc w:val="both"/>
        <w:rPr>
          <w:rFonts w:ascii="Calibri" w:hAnsi="Calibri" w:cs="Calibri"/>
        </w:rPr>
      </w:pPr>
    </w:p>
    <w:p w14:paraId="0223D657" w14:textId="63180585" w:rsidR="00424EDE" w:rsidRPr="00A27250" w:rsidRDefault="00424EDE" w:rsidP="00CA7362">
      <w:pPr>
        <w:spacing w:before="0" w:beforeAutospacing="0" w:after="200" w:afterAutospacing="0"/>
        <w:jc w:val="both"/>
        <w:rPr>
          <w:rFonts w:ascii="Calibri" w:hAnsi="Calibri" w:cs="Calibri"/>
        </w:rPr>
      </w:pPr>
      <w:r w:rsidRPr="00A27250">
        <w:rPr>
          <w:rFonts w:ascii="Calibri" w:hAnsi="Calibri" w:cs="Calibri"/>
        </w:rPr>
        <w:t xml:space="preserve">At the end of the ninth week, after it has been verified that the employee has completed all 220 hours of training, staff must successfully complete a competency test before assuming a caseload.  The competency test contains three sections: a written knowledge examination, a skills-based interview based </w:t>
      </w:r>
      <w:r w:rsidRPr="00A27250">
        <w:rPr>
          <w:rFonts w:ascii="Calibri" w:hAnsi="Calibri" w:cs="Calibri"/>
        </w:rPr>
        <w:lastRenderedPageBreak/>
        <w:t xml:space="preserve">on the employees’ program area, and a critical thinking examination to determine if the employee can make the correct decision based on information collected in the interview.  The interview portion consists of actors role-playing a selected scenario with the employee interviewing the various members of the family.  The employee must pass all three sections of the test with a score of 80% or above and may take the test up to three times.  If the employee does not pass the test after three attempts, he/she must go back through new worker training from the beginning.  Child welfare pre-service training must be completed before a caseload can be assigned according to law and for the purpose of Title IVE billing, and record checks are completed in FACTS every two weeks to ensure that no cases are assigned.  If a caseload is found during the record check the trainer contacts the supervisor, CSM, and Regional Director to take action and have the caseload removed.  The following table provides information on competency testing results in 2018. </w:t>
      </w:r>
    </w:p>
    <w:tbl>
      <w:tblPr>
        <w:tblStyle w:val="GridTable1Light-Accent4"/>
        <w:tblW w:w="0" w:type="auto"/>
        <w:tblInd w:w="108" w:type="dxa"/>
        <w:tblLook w:val="04A0" w:firstRow="1" w:lastRow="0" w:firstColumn="1" w:lastColumn="0" w:noHBand="0" w:noVBand="1"/>
      </w:tblPr>
      <w:tblGrid>
        <w:gridCol w:w="1332"/>
        <w:gridCol w:w="986"/>
        <w:gridCol w:w="986"/>
        <w:gridCol w:w="986"/>
        <w:gridCol w:w="618"/>
      </w:tblGrid>
      <w:tr w:rsidR="00424EDE" w:rsidRPr="00A27250" w14:paraId="4E31CF04" w14:textId="77777777" w:rsidTr="00E42509">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332" w:type="dxa"/>
            <w:hideMark/>
          </w:tcPr>
          <w:p w14:paraId="33E277B6" w14:textId="77777777" w:rsidR="00424EDE" w:rsidRPr="00A27250" w:rsidRDefault="00424EDE" w:rsidP="00424EDE">
            <w:pPr>
              <w:jc w:val="center"/>
              <w:rPr>
                <w:rFonts w:ascii="Calibri" w:hAnsi="Calibri" w:cs="Calibri"/>
              </w:rPr>
            </w:pPr>
            <w:r w:rsidRPr="00A27250">
              <w:rPr>
                <w:rFonts w:ascii="Calibri" w:hAnsi="Calibri" w:cs="Calibri"/>
              </w:rPr>
              <w:t>Total Tested</w:t>
            </w:r>
          </w:p>
        </w:tc>
        <w:tc>
          <w:tcPr>
            <w:tcW w:w="0" w:type="dxa"/>
            <w:hideMark/>
          </w:tcPr>
          <w:p w14:paraId="12174C20" w14:textId="77777777" w:rsidR="00424EDE" w:rsidRPr="00A27250" w:rsidRDefault="00424EDE" w:rsidP="00424ED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Passed</w:t>
            </w:r>
          </w:p>
          <w:p w14:paraId="22D02B4A" w14:textId="77777777" w:rsidR="00424EDE" w:rsidRPr="00A27250" w:rsidRDefault="00424EDE" w:rsidP="00424ED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1</w:t>
            </w:r>
            <w:r w:rsidRPr="00A27250">
              <w:rPr>
                <w:rFonts w:ascii="Calibri" w:hAnsi="Calibri" w:cs="Calibri"/>
                <w:vertAlign w:val="superscript"/>
              </w:rPr>
              <w:t>st</w:t>
            </w:r>
            <w:r w:rsidRPr="00A27250">
              <w:rPr>
                <w:rFonts w:ascii="Calibri" w:hAnsi="Calibri" w:cs="Calibri"/>
              </w:rPr>
              <w:t xml:space="preserve"> Attempt</w:t>
            </w:r>
          </w:p>
        </w:tc>
        <w:tc>
          <w:tcPr>
            <w:tcW w:w="0" w:type="dxa"/>
            <w:hideMark/>
          </w:tcPr>
          <w:p w14:paraId="27196A2F" w14:textId="77777777" w:rsidR="00424EDE" w:rsidRPr="00A27250" w:rsidRDefault="00424EDE" w:rsidP="00424ED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Passed</w:t>
            </w:r>
          </w:p>
          <w:p w14:paraId="150B5EAD" w14:textId="77777777" w:rsidR="00424EDE" w:rsidRPr="00A27250" w:rsidRDefault="00424EDE" w:rsidP="00424ED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2</w:t>
            </w:r>
            <w:r w:rsidRPr="00A27250">
              <w:rPr>
                <w:rFonts w:ascii="Calibri" w:hAnsi="Calibri" w:cs="Calibri"/>
                <w:vertAlign w:val="superscript"/>
              </w:rPr>
              <w:t>nd</w:t>
            </w:r>
            <w:r w:rsidRPr="00A27250">
              <w:rPr>
                <w:rFonts w:ascii="Calibri" w:hAnsi="Calibri" w:cs="Calibri"/>
              </w:rPr>
              <w:t xml:space="preserve"> Attempt</w:t>
            </w:r>
          </w:p>
        </w:tc>
        <w:tc>
          <w:tcPr>
            <w:tcW w:w="0" w:type="dxa"/>
            <w:hideMark/>
          </w:tcPr>
          <w:p w14:paraId="703BBEE7" w14:textId="77777777" w:rsidR="00424EDE" w:rsidRPr="00A27250" w:rsidRDefault="00424EDE" w:rsidP="00424ED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Passed</w:t>
            </w:r>
          </w:p>
          <w:p w14:paraId="3F179CA1" w14:textId="77777777" w:rsidR="00424EDE" w:rsidRPr="00A27250" w:rsidRDefault="00424EDE" w:rsidP="00424ED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3</w:t>
            </w:r>
            <w:r w:rsidRPr="00A27250">
              <w:rPr>
                <w:rFonts w:ascii="Calibri" w:hAnsi="Calibri" w:cs="Calibri"/>
                <w:vertAlign w:val="superscript"/>
              </w:rPr>
              <w:t>rd</w:t>
            </w:r>
            <w:r w:rsidRPr="00A27250">
              <w:rPr>
                <w:rFonts w:ascii="Calibri" w:hAnsi="Calibri" w:cs="Calibri"/>
              </w:rPr>
              <w:t xml:space="preserve"> Attempt</w:t>
            </w:r>
          </w:p>
        </w:tc>
        <w:tc>
          <w:tcPr>
            <w:tcW w:w="0" w:type="dxa"/>
          </w:tcPr>
          <w:p w14:paraId="07E097F2" w14:textId="77777777" w:rsidR="00424EDE" w:rsidRPr="00A27250" w:rsidRDefault="00424EDE" w:rsidP="00424ED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Did Not Pass</w:t>
            </w:r>
          </w:p>
        </w:tc>
      </w:tr>
      <w:tr w:rsidR="00424EDE" w:rsidRPr="00A27250" w14:paraId="24F00D10" w14:textId="77777777" w:rsidTr="00E42509">
        <w:tc>
          <w:tcPr>
            <w:cnfStyle w:val="001000000000" w:firstRow="0" w:lastRow="0" w:firstColumn="1" w:lastColumn="0" w:oddVBand="0" w:evenVBand="0" w:oddHBand="0" w:evenHBand="0" w:firstRowFirstColumn="0" w:firstRowLastColumn="0" w:lastRowFirstColumn="0" w:lastRowLastColumn="0"/>
            <w:tcW w:w="1332" w:type="dxa"/>
          </w:tcPr>
          <w:p w14:paraId="67DFBDD1" w14:textId="77777777" w:rsidR="00424EDE" w:rsidRPr="00A27250" w:rsidRDefault="00424EDE" w:rsidP="00424EDE">
            <w:pPr>
              <w:jc w:val="center"/>
              <w:rPr>
                <w:rFonts w:ascii="Calibri" w:hAnsi="Calibri" w:cs="Calibri"/>
              </w:rPr>
            </w:pPr>
            <w:r w:rsidRPr="00A27250">
              <w:rPr>
                <w:rFonts w:ascii="Calibri" w:hAnsi="Calibri" w:cs="Calibri"/>
              </w:rPr>
              <w:t>213</w:t>
            </w:r>
          </w:p>
        </w:tc>
        <w:tc>
          <w:tcPr>
            <w:tcW w:w="0" w:type="dxa"/>
          </w:tcPr>
          <w:p w14:paraId="0D81F450"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171</w:t>
            </w:r>
          </w:p>
        </w:tc>
        <w:tc>
          <w:tcPr>
            <w:tcW w:w="0" w:type="dxa"/>
          </w:tcPr>
          <w:p w14:paraId="4D865E6E"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42</w:t>
            </w:r>
          </w:p>
        </w:tc>
        <w:tc>
          <w:tcPr>
            <w:tcW w:w="0" w:type="dxa"/>
          </w:tcPr>
          <w:p w14:paraId="36E172BC"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0</w:t>
            </w:r>
          </w:p>
        </w:tc>
        <w:tc>
          <w:tcPr>
            <w:tcW w:w="0" w:type="dxa"/>
          </w:tcPr>
          <w:p w14:paraId="01FB68CC"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250">
              <w:rPr>
                <w:rFonts w:ascii="Calibri" w:hAnsi="Calibri" w:cs="Calibri"/>
              </w:rPr>
              <w:t>0</w:t>
            </w:r>
          </w:p>
        </w:tc>
      </w:tr>
    </w:tbl>
    <w:p w14:paraId="49570BE4" w14:textId="77777777" w:rsidR="00CA7362" w:rsidRDefault="00CA7362" w:rsidP="00CA7362">
      <w:pPr>
        <w:spacing w:before="0" w:beforeAutospacing="0" w:after="200" w:afterAutospacing="0"/>
        <w:jc w:val="both"/>
        <w:rPr>
          <w:rFonts w:ascii="Calibri" w:hAnsi="Calibri" w:cs="Calibri"/>
        </w:rPr>
      </w:pPr>
    </w:p>
    <w:p w14:paraId="1D54276B" w14:textId="3E3B7207" w:rsidR="00424EDE" w:rsidRPr="00A27250" w:rsidRDefault="00424EDE" w:rsidP="00CA7362">
      <w:pPr>
        <w:spacing w:before="0" w:beforeAutospacing="0" w:after="200" w:afterAutospacing="0"/>
        <w:jc w:val="both"/>
        <w:rPr>
          <w:rFonts w:ascii="Calibri" w:hAnsi="Calibri" w:cs="Calibri"/>
        </w:rPr>
      </w:pPr>
      <w:r w:rsidRPr="00A27250">
        <w:rPr>
          <w:rFonts w:ascii="Calibri" w:hAnsi="Calibri" w:cs="Calibri"/>
        </w:rPr>
        <w:t>The Division of Training starts two Child Welfare training rounds per month, one north and one south. Students are registered through a centralized onboarding process where the students’ names are identified when Oasis processing begins the new hire process.  The supervisor or CSM is contacted to enroll the student in a training round and get the student enrolled in Blackboard</w:t>
      </w:r>
      <w:r w:rsidR="002E3F22">
        <w:rPr>
          <w:rFonts w:ascii="Calibri" w:hAnsi="Calibri" w:cs="Calibri"/>
        </w:rPr>
        <w:t xml:space="preserve"> </w:t>
      </w:r>
      <w:r w:rsidR="00E55271">
        <w:rPr>
          <w:rFonts w:ascii="Calibri" w:hAnsi="Calibri" w:cs="Calibri"/>
        </w:rPr>
        <w:t>(</w:t>
      </w:r>
      <w:r w:rsidR="00D116EA">
        <w:rPr>
          <w:rFonts w:ascii="Calibri" w:hAnsi="Calibri" w:cs="Calibri"/>
        </w:rPr>
        <w:t>BCFs</w:t>
      </w:r>
      <w:r w:rsidR="00E55271">
        <w:rPr>
          <w:rFonts w:ascii="Calibri" w:hAnsi="Calibri" w:cs="Calibri"/>
        </w:rPr>
        <w:t xml:space="preserve">’ learning </w:t>
      </w:r>
      <w:r w:rsidR="00301E04">
        <w:rPr>
          <w:rFonts w:ascii="Calibri" w:hAnsi="Calibri" w:cs="Calibri"/>
        </w:rPr>
        <w:t xml:space="preserve">management </w:t>
      </w:r>
      <w:r w:rsidR="00E55271">
        <w:rPr>
          <w:rFonts w:ascii="Calibri" w:hAnsi="Calibri" w:cs="Calibri"/>
        </w:rPr>
        <w:t>system</w:t>
      </w:r>
      <w:r w:rsidR="00082947">
        <w:rPr>
          <w:rFonts w:ascii="Calibri" w:hAnsi="Calibri" w:cs="Calibri"/>
        </w:rPr>
        <w:t xml:space="preserve"> for asynchronous </w:t>
      </w:r>
      <w:r w:rsidR="00982BB8">
        <w:rPr>
          <w:rFonts w:ascii="Calibri" w:hAnsi="Calibri" w:cs="Calibri"/>
        </w:rPr>
        <w:t>online training</w:t>
      </w:r>
      <w:r w:rsidR="00E55271">
        <w:rPr>
          <w:rFonts w:ascii="Calibri" w:hAnsi="Calibri" w:cs="Calibri"/>
        </w:rPr>
        <w:t>)</w:t>
      </w:r>
      <w:r w:rsidRPr="00A27250">
        <w:rPr>
          <w:rFonts w:ascii="Calibri" w:hAnsi="Calibri" w:cs="Calibri"/>
        </w:rPr>
        <w:t>.  The employee can begin completing the initial online training starting on the first day of employment.  The employee is scheduled to begin training within one to three weeks and may select either the next round or the closest round to the employee’s location.  In 2018 the average time between start date and first day of training was 2.81 weeks, and the average time between start date and training completion (including competency testing) was 11.92 weeks.</w:t>
      </w:r>
    </w:p>
    <w:p w14:paraId="4078F668" w14:textId="77777777" w:rsidR="00424EDE" w:rsidRPr="00A27250" w:rsidRDefault="00424EDE" w:rsidP="00424EDE">
      <w:pPr>
        <w:spacing w:before="0" w:beforeAutospacing="0" w:after="200" w:afterAutospacing="0" w:line="276" w:lineRule="auto"/>
        <w:jc w:val="both"/>
        <w:rPr>
          <w:rFonts w:ascii="Calibri" w:hAnsi="Calibri" w:cs="Calibri"/>
        </w:rPr>
      </w:pPr>
      <w:r w:rsidRPr="00A27250">
        <w:rPr>
          <w:rFonts w:ascii="Calibri" w:hAnsi="Calibri" w:cs="Calibri"/>
        </w:rPr>
        <w:t>The following data demonstrates the functioning of child welfare pre-service training in 2018.</w:t>
      </w:r>
    </w:p>
    <w:tbl>
      <w:tblPr>
        <w:tblStyle w:val="TableGridLight"/>
        <w:tblW w:w="0" w:type="auto"/>
        <w:tblInd w:w="108" w:type="dxa"/>
        <w:tblLook w:val="04A0" w:firstRow="1" w:lastRow="0" w:firstColumn="1" w:lastColumn="0" w:noHBand="0" w:noVBand="1"/>
      </w:tblPr>
      <w:tblGrid>
        <w:gridCol w:w="5737"/>
        <w:gridCol w:w="3505"/>
      </w:tblGrid>
      <w:tr w:rsidR="00424EDE" w:rsidRPr="00A27250" w14:paraId="7E8D413E" w14:textId="77777777" w:rsidTr="00E42509">
        <w:tc>
          <w:tcPr>
            <w:tcW w:w="5737" w:type="dxa"/>
          </w:tcPr>
          <w:p w14:paraId="7B91D902" w14:textId="77777777" w:rsidR="00424EDE" w:rsidRPr="00A27250" w:rsidRDefault="00424EDE" w:rsidP="00424EDE">
            <w:pPr>
              <w:jc w:val="both"/>
              <w:rPr>
                <w:rFonts w:ascii="Calibri" w:hAnsi="Calibri" w:cs="Calibri"/>
              </w:rPr>
            </w:pPr>
            <w:r w:rsidRPr="00A27250">
              <w:rPr>
                <w:rFonts w:ascii="Calibri" w:hAnsi="Calibri" w:cs="Calibri"/>
              </w:rPr>
              <w:t>Total number of Training Rounds</w:t>
            </w:r>
          </w:p>
        </w:tc>
        <w:tc>
          <w:tcPr>
            <w:tcW w:w="3505" w:type="dxa"/>
          </w:tcPr>
          <w:p w14:paraId="253F0AC7" w14:textId="77777777" w:rsidR="00424EDE" w:rsidRPr="00A27250" w:rsidRDefault="00424EDE" w:rsidP="00424EDE">
            <w:pPr>
              <w:jc w:val="both"/>
              <w:rPr>
                <w:rFonts w:ascii="Calibri" w:hAnsi="Calibri" w:cs="Calibri"/>
              </w:rPr>
            </w:pPr>
            <w:r w:rsidRPr="00A27250">
              <w:rPr>
                <w:rFonts w:ascii="Calibri" w:hAnsi="Calibri" w:cs="Calibri"/>
              </w:rPr>
              <w:t>22 Rounds</w:t>
            </w:r>
          </w:p>
        </w:tc>
      </w:tr>
      <w:tr w:rsidR="00424EDE" w:rsidRPr="00A27250" w14:paraId="7AC02F20" w14:textId="77777777" w:rsidTr="00E42509">
        <w:tc>
          <w:tcPr>
            <w:tcW w:w="5737" w:type="dxa"/>
          </w:tcPr>
          <w:p w14:paraId="0C0CD645" w14:textId="77777777" w:rsidR="00424EDE" w:rsidRPr="00A27250" w:rsidRDefault="00424EDE" w:rsidP="00424EDE">
            <w:pPr>
              <w:jc w:val="both"/>
              <w:rPr>
                <w:rFonts w:ascii="Calibri" w:hAnsi="Calibri" w:cs="Calibri"/>
              </w:rPr>
            </w:pPr>
            <w:r w:rsidRPr="00A27250">
              <w:rPr>
                <w:rFonts w:ascii="Calibri" w:hAnsi="Calibri" w:cs="Calibri"/>
              </w:rPr>
              <w:t>Total Number of Students Trained</w:t>
            </w:r>
          </w:p>
        </w:tc>
        <w:tc>
          <w:tcPr>
            <w:tcW w:w="3505" w:type="dxa"/>
          </w:tcPr>
          <w:p w14:paraId="6384DA86" w14:textId="77777777" w:rsidR="00424EDE" w:rsidRPr="00A27250" w:rsidRDefault="00424EDE" w:rsidP="00424EDE">
            <w:pPr>
              <w:jc w:val="both"/>
              <w:rPr>
                <w:rFonts w:ascii="Calibri" w:hAnsi="Calibri" w:cs="Calibri"/>
              </w:rPr>
            </w:pPr>
            <w:r w:rsidRPr="00A27250">
              <w:rPr>
                <w:rFonts w:ascii="Calibri" w:hAnsi="Calibri" w:cs="Calibri"/>
              </w:rPr>
              <w:t>238 Students</w:t>
            </w:r>
          </w:p>
        </w:tc>
      </w:tr>
      <w:tr w:rsidR="00424EDE" w:rsidRPr="00A27250" w14:paraId="6218BD9B" w14:textId="77777777" w:rsidTr="00E42509">
        <w:tc>
          <w:tcPr>
            <w:tcW w:w="5737" w:type="dxa"/>
          </w:tcPr>
          <w:p w14:paraId="39DCE6C5" w14:textId="77777777" w:rsidR="00424EDE" w:rsidRPr="00A27250" w:rsidRDefault="00424EDE" w:rsidP="00424EDE">
            <w:pPr>
              <w:jc w:val="both"/>
              <w:rPr>
                <w:rFonts w:ascii="Calibri" w:hAnsi="Calibri" w:cs="Calibri"/>
              </w:rPr>
            </w:pPr>
            <w:r w:rsidRPr="00A27250">
              <w:rPr>
                <w:rFonts w:ascii="Calibri" w:hAnsi="Calibri" w:cs="Calibri"/>
              </w:rPr>
              <w:t>Total Hours of Training Provided</w:t>
            </w:r>
          </w:p>
        </w:tc>
        <w:tc>
          <w:tcPr>
            <w:tcW w:w="3505" w:type="dxa"/>
          </w:tcPr>
          <w:p w14:paraId="6A8DEF0D" w14:textId="77777777" w:rsidR="00424EDE" w:rsidRPr="00A27250" w:rsidRDefault="00424EDE" w:rsidP="00424EDE">
            <w:pPr>
              <w:jc w:val="both"/>
              <w:rPr>
                <w:rFonts w:ascii="Calibri" w:hAnsi="Calibri" w:cs="Calibri"/>
              </w:rPr>
            </w:pPr>
            <w:r w:rsidRPr="00A27250">
              <w:rPr>
                <w:rFonts w:ascii="Calibri" w:hAnsi="Calibri" w:cs="Calibri"/>
              </w:rPr>
              <w:t xml:space="preserve">7,025 Hours </w:t>
            </w:r>
          </w:p>
        </w:tc>
      </w:tr>
      <w:tr w:rsidR="00424EDE" w:rsidRPr="00A27250" w14:paraId="6B8A7AB8" w14:textId="77777777" w:rsidTr="00E42509">
        <w:tc>
          <w:tcPr>
            <w:tcW w:w="5737" w:type="dxa"/>
          </w:tcPr>
          <w:p w14:paraId="6A2ED51F" w14:textId="77777777" w:rsidR="00424EDE" w:rsidRPr="00A27250" w:rsidRDefault="00424EDE" w:rsidP="00424EDE">
            <w:pPr>
              <w:rPr>
                <w:rFonts w:ascii="Calibri" w:hAnsi="Calibri" w:cs="Calibri"/>
              </w:rPr>
            </w:pPr>
            <w:r w:rsidRPr="00A27250">
              <w:rPr>
                <w:rFonts w:ascii="Calibri" w:hAnsi="Calibri" w:cs="Calibri"/>
              </w:rPr>
              <w:t>Average Time from Start Date to Training Start</w:t>
            </w:r>
          </w:p>
        </w:tc>
        <w:tc>
          <w:tcPr>
            <w:tcW w:w="3505" w:type="dxa"/>
          </w:tcPr>
          <w:p w14:paraId="21B30318" w14:textId="77777777" w:rsidR="00424EDE" w:rsidRPr="00A27250" w:rsidRDefault="00424EDE" w:rsidP="00424EDE">
            <w:pPr>
              <w:jc w:val="both"/>
              <w:rPr>
                <w:rFonts w:ascii="Calibri" w:hAnsi="Calibri" w:cs="Calibri"/>
              </w:rPr>
            </w:pPr>
            <w:r w:rsidRPr="00A27250">
              <w:rPr>
                <w:rFonts w:ascii="Calibri" w:hAnsi="Calibri" w:cs="Calibri"/>
              </w:rPr>
              <w:t>2.81 Weeks</w:t>
            </w:r>
          </w:p>
        </w:tc>
      </w:tr>
      <w:tr w:rsidR="00424EDE" w:rsidRPr="00A27250" w14:paraId="33309B3F" w14:textId="77777777" w:rsidTr="00E42509">
        <w:tc>
          <w:tcPr>
            <w:tcW w:w="5737" w:type="dxa"/>
          </w:tcPr>
          <w:p w14:paraId="3A92DE3A" w14:textId="77777777" w:rsidR="00424EDE" w:rsidRPr="00A27250" w:rsidRDefault="00424EDE" w:rsidP="00424EDE">
            <w:pPr>
              <w:rPr>
                <w:rFonts w:ascii="Calibri" w:hAnsi="Calibri" w:cs="Calibri"/>
              </w:rPr>
            </w:pPr>
            <w:r w:rsidRPr="00A27250">
              <w:rPr>
                <w:rFonts w:ascii="Calibri" w:hAnsi="Calibri" w:cs="Calibri"/>
              </w:rPr>
              <w:t>Average Time from Start Date to Training End</w:t>
            </w:r>
          </w:p>
        </w:tc>
        <w:tc>
          <w:tcPr>
            <w:tcW w:w="3505" w:type="dxa"/>
          </w:tcPr>
          <w:p w14:paraId="2F643ACD" w14:textId="77777777" w:rsidR="00424EDE" w:rsidRPr="00A27250" w:rsidRDefault="00424EDE" w:rsidP="00424EDE">
            <w:pPr>
              <w:jc w:val="both"/>
              <w:rPr>
                <w:rFonts w:ascii="Calibri" w:hAnsi="Calibri" w:cs="Calibri"/>
              </w:rPr>
            </w:pPr>
            <w:r w:rsidRPr="00A27250">
              <w:rPr>
                <w:rFonts w:ascii="Calibri" w:hAnsi="Calibri" w:cs="Calibri"/>
              </w:rPr>
              <w:t>11.92 Weeks</w:t>
            </w:r>
          </w:p>
        </w:tc>
      </w:tr>
      <w:tr w:rsidR="00424EDE" w:rsidRPr="00A27250" w14:paraId="755D08A0" w14:textId="77777777" w:rsidTr="00E42509">
        <w:tc>
          <w:tcPr>
            <w:tcW w:w="5737" w:type="dxa"/>
          </w:tcPr>
          <w:p w14:paraId="6AC09261" w14:textId="77777777" w:rsidR="00424EDE" w:rsidRPr="00A27250" w:rsidRDefault="00424EDE" w:rsidP="00424EDE">
            <w:pPr>
              <w:rPr>
                <w:rFonts w:ascii="Calibri" w:hAnsi="Calibri" w:cs="Calibri"/>
              </w:rPr>
            </w:pPr>
            <w:r w:rsidRPr="00A27250">
              <w:rPr>
                <w:rFonts w:ascii="Calibri" w:hAnsi="Calibri" w:cs="Calibri"/>
              </w:rPr>
              <w:t>Average Time from Training Start to Training End</w:t>
            </w:r>
          </w:p>
        </w:tc>
        <w:tc>
          <w:tcPr>
            <w:tcW w:w="3505" w:type="dxa"/>
          </w:tcPr>
          <w:p w14:paraId="78BC92EA" w14:textId="77777777" w:rsidR="00424EDE" w:rsidRPr="00A27250" w:rsidRDefault="00424EDE" w:rsidP="00424EDE">
            <w:pPr>
              <w:jc w:val="both"/>
              <w:rPr>
                <w:rFonts w:ascii="Calibri" w:hAnsi="Calibri" w:cs="Calibri"/>
              </w:rPr>
            </w:pPr>
            <w:r w:rsidRPr="00A27250">
              <w:rPr>
                <w:rFonts w:ascii="Calibri" w:hAnsi="Calibri" w:cs="Calibri"/>
              </w:rPr>
              <w:t>9.08 Weeks</w:t>
            </w:r>
          </w:p>
        </w:tc>
      </w:tr>
    </w:tbl>
    <w:p w14:paraId="5F68D4A7" w14:textId="77777777" w:rsidR="00CA7362" w:rsidRDefault="00CA7362" w:rsidP="00E42509">
      <w:pPr>
        <w:spacing w:before="0" w:beforeAutospacing="0" w:after="0" w:afterAutospacing="0"/>
        <w:jc w:val="both"/>
        <w:rPr>
          <w:rFonts w:ascii="Calibri" w:hAnsi="Calibri" w:cs="Calibri"/>
        </w:rPr>
      </w:pPr>
    </w:p>
    <w:p w14:paraId="401C1355" w14:textId="7B91FDD6" w:rsidR="00424EDE" w:rsidRDefault="00424EDE" w:rsidP="00B50245">
      <w:pPr>
        <w:spacing w:before="0" w:beforeAutospacing="0" w:after="0" w:afterAutospacing="0"/>
        <w:jc w:val="both"/>
        <w:rPr>
          <w:rFonts w:ascii="Calibri" w:hAnsi="Calibri" w:cs="Calibri"/>
        </w:rPr>
      </w:pPr>
      <w:r w:rsidRPr="00A27250">
        <w:rPr>
          <w:rFonts w:ascii="Calibri" w:hAnsi="Calibri" w:cs="Calibri"/>
        </w:rPr>
        <w:t xml:space="preserve">In 2015 the West Virginia Legislature passed a law that allowed employees hired by the </w:t>
      </w:r>
      <w:r w:rsidR="00EE54AC">
        <w:rPr>
          <w:rFonts w:ascii="Calibri" w:hAnsi="Calibri" w:cs="Calibri"/>
        </w:rPr>
        <w:t>Department</w:t>
      </w:r>
      <w:r w:rsidRPr="00A27250">
        <w:rPr>
          <w:rFonts w:ascii="Calibri" w:hAnsi="Calibri" w:cs="Calibri"/>
        </w:rPr>
        <w:t xml:space="preserve"> to have a degree not in social work or a related field, provided they </w:t>
      </w:r>
      <w:r w:rsidR="004E08E6">
        <w:rPr>
          <w:rFonts w:ascii="Calibri" w:hAnsi="Calibri" w:cs="Calibri"/>
        </w:rPr>
        <w:t>participate in</w:t>
      </w:r>
      <w:r w:rsidR="004E08E6" w:rsidRPr="00A27250">
        <w:rPr>
          <w:rFonts w:ascii="Calibri" w:hAnsi="Calibri" w:cs="Calibri"/>
        </w:rPr>
        <w:t xml:space="preserve"> </w:t>
      </w:r>
      <w:r w:rsidRPr="00A27250">
        <w:rPr>
          <w:rFonts w:ascii="Calibri" w:hAnsi="Calibri" w:cs="Calibri"/>
        </w:rPr>
        <w:t xml:space="preserve">a four-year training plan created and provided by the </w:t>
      </w:r>
      <w:r w:rsidR="00EE54AC">
        <w:rPr>
          <w:rFonts w:ascii="Calibri" w:hAnsi="Calibri" w:cs="Calibri"/>
        </w:rPr>
        <w:t>Department</w:t>
      </w:r>
      <w:r w:rsidRPr="00A27250">
        <w:rPr>
          <w:rFonts w:ascii="Calibri" w:hAnsi="Calibri" w:cs="Calibri"/>
        </w:rPr>
        <w:t xml:space="preserve">.  This law was passed because of workforce shortages in various parts of the state.  In 2018, 18% of staff hired by the Department had a degree in social work, 52% had a related degree, and 30% had an unrelated degree.  The inclusion of staff without social work training in the workforce has caused the Division of Training to reevaluate each training it provides to ensure that all </w:t>
      </w:r>
      <w:r w:rsidRPr="00A27250">
        <w:rPr>
          <w:rFonts w:ascii="Calibri" w:hAnsi="Calibri" w:cs="Calibri"/>
        </w:rPr>
        <w:lastRenderedPageBreak/>
        <w:t>the information is included that an employee needs to perform child welfare jobs.  Curriculum revisions and updates will continue over the next one to three years.</w:t>
      </w:r>
    </w:p>
    <w:p w14:paraId="637E8B34" w14:textId="77777777" w:rsidR="009E56E2" w:rsidRPr="00A27250" w:rsidRDefault="009E56E2" w:rsidP="00E42509">
      <w:pPr>
        <w:spacing w:before="0" w:beforeAutospacing="0" w:after="0" w:afterAutospacing="0"/>
        <w:jc w:val="both"/>
        <w:rPr>
          <w:rFonts w:ascii="Calibri" w:hAnsi="Calibri" w:cs="Calibri"/>
        </w:rPr>
      </w:pPr>
    </w:p>
    <w:p w14:paraId="101E8B22" w14:textId="2AC40416" w:rsidR="00424EDE" w:rsidRPr="00A27250" w:rsidRDefault="00424EDE" w:rsidP="00CA7362">
      <w:pPr>
        <w:spacing w:before="0" w:beforeAutospacing="0" w:after="200" w:afterAutospacing="0"/>
        <w:jc w:val="both"/>
        <w:rPr>
          <w:rFonts w:ascii="Calibri" w:hAnsi="Calibri" w:cs="Calibri"/>
        </w:rPr>
      </w:pPr>
      <w:r w:rsidRPr="00A27250">
        <w:rPr>
          <w:rFonts w:ascii="Calibri" w:hAnsi="Calibri" w:cs="Calibri"/>
        </w:rPr>
        <w:t xml:space="preserve">West Virginia has implemented a comprehensive training program for new supervisors in the past year that incorporates job-related training and management training provided by the West Virginia Division of Personnel </w:t>
      </w:r>
      <w:r w:rsidR="00361DFF">
        <w:rPr>
          <w:rFonts w:ascii="Calibri" w:hAnsi="Calibri" w:cs="Calibri"/>
        </w:rPr>
        <w:t xml:space="preserve">(DOP) </w:t>
      </w:r>
      <w:r w:rsidRPr="00A27250">
        <w:rPr>
          <w:rFonts w:ascii="Calibri" w:hAnsi="Calibri" w:cs="Calibri"/>
        </w:rPr>
        <w:t xml:space="preserve">and the </w:t>
      </w:r>
      <w:r w:rsidR="00EE54AC">
        <w:rPr>
          <w:rFonts w:ascii="Calibri" w:hAnsi="Calibri" w:cs="Calibri"/>
        </w:rPr>
        <w:t>Department’s</w:t>
      </w:r>
      <w:r w:rsidR="00EE54AC" w:rsidRPr="00A27250">
        <w:rPr>
          <w:rFonts w:ascii="Calibri" w:hAnsi="Calibri" w:cs="Calibri"/>
        </w:rPr>
        <w:t xml:space="preserve"> </w:t>
      </w:r>
      <w:r w:rsidRPr="00A27250">
        <w:rPr>
          <w:rFonts w:ascii="Calibri" w:hAnsi="Calibri" w:cs="Calibri"/>
        </w:rPr>
        <w:t>Office of Human Resource Management</w:t>
      </w:r>
      <w:r w:rsidR="00361DFF">
        <w:rPr>
          <w:rFonts w:ascii="Calibri" w:hAnsi="Calibri" w:cs="Calibri"/>
        </w:rPr>
        <w:t xml:space="preserve"> (OHRM)</w:t>
      </w:r>
      <w:r w:rsidRPr="00A27250">
        <w:rPr>
          <w:rFonts w:ascii="Calibri" w:hAnsi="Calibri" w:cs="Calibri"/>
        </w:rPr>
        <w:t xml:space="preserve">.  When new supervisors are </w:t>
      </w:r>
      <w:r w:rsidR="00AD2540" w:rsidRPr="00A27250">
        <w:rPr>
          <w:rFonts w:ascii="Calibri" w:hAnsi="Calibri" w:cs="Calibri"/>
        </w:rPr>
        <w:t>hired,</w:t>
      </w:r>
      <w:r w:rsidRPr="00A27250">
        <w:rPr>
          <w:rFonts w:ascii="Calibri" w:hAnsi="Calibri" w:cs="Calibri"/>
        </w:rPr>
        <w:t xml:space="preserve"> they are identified in the onboarding process and enrolled in the next series of “Putting the Pieces Together,” a nine-day curriculum for Child Welfare supervisors that was adapted from a training developed by the University of Colorado.  The training consists of three three-day modules:  Administrative Supervision, Supportive Supervision, and Educational Supervision and is directly related to their jobs as Child Welfare supervisors.  West Virginia starts two new supervisor training rounds per year, and supervisors are required to complete the training in their first year as a supervisor.  New supervisor training also consists of a Policy Review by the Child Welfare Consultants in the first 30 days of employment and an online training on documentation in the FACTS system. The following information demonstrates the functioning of supervisor training.</w:t>
      </w:r>
    </w:p>
    <w:tbl>
      <w:tblPr>
        <w:tblStyle w:val="GridTable1Light-Accent1"/>
        <w:tblW w:w="9355" w:type="dxa"/>
        <w:tblLayout w:type="fixed"/>
        <w:tblLook w:val="04A0" w:firstRow="1" w:lastRow="0" w:firstColumn="1" w:lastColumn="0" w:noHBand="0" w:noVBand="1"/>
      </w:tblPr>
      <w:tblGrid>
        <w:gridCol w:w="5040"/>
        <w:gridCol w:w="1440"/>
        <w:gridCol w:w="1440"/>
        <w:gridCol w:w="1435"/>
      </w:tblGrid>
      <w:tr w:rsidR="00424EDE" w:rsidRPr="00A27250" w14:paraId="154A0D0F" w14:textId="77777777" w:rsidTr="00A015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7ECC565D" w14:textId="77777777" w:rsidR="00424EDE" w:rsidRPr="00A27250" w:rsidRDefault="00424EDE" w:rsidP="00424EDE">
            <w:pPr>
              <w:rPr>
                <w:rFonts w:ascii="Calibri" w:hAnsi="Calibri" w:cs="Calibri"/>
                <w:color w:val="000000"/>
              </w:rPr>
            </w:pPr>
            <w:r w:rsidRPr="00A27250">
              <w:rPr>
                <w:rFonts w:ascii="Calibri" w:hAnsi="Calibri" w:cs="Calibri"/>
                <w:color w:val="000000"/>
              </w:rPr>
              <w:t>Total Child Welfare New Supervisor Training:</w:t>
            </w:r>
          </w:p>
        </w:tc>
        <w:tc>
          <w:tcPr>
            <w:tcW w:w="1440" w:type="dxa"/>
          </w:tcPr>
          <w:p w14:paraId="001A24C7" w14:textId="77777777" w:rsidR="00424EDE" w:rsidRPr="00A27250" w:rsidRDefault="00424EDE" w:rsidP="00424ED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18</w:t>
            </w:r>
          </w:p>
          <w:p w14:paraId="0601847E" w14:textId="77777777" w:rsidR="00424EDE" w:rsidRPr="00A27250" w:rsidRDefault="00424EDE" w:rsidP="00424ED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Students</w:t>
            </w:r>
          </w:p>
        </w:tc>
        <w:tc>
          <w:tcPr>
            <w:tcW w:w="1440" w:type="dxa"/>
          </w:tcPr>
          <w:p w14:paraId="034490F9" w14:textId="77777777" w:rsidR="00424EDE" w:rsidRPr="00A27250" w:rsidRDefault="00424EDE" w:rsidP="00424EDE">
            <w:pPr>
              <w:tabs>
                <w:tab w:val="left" w:pos="435"/>
                <w:tab w:val="center" w:pos="927"/>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 xml:space="preserve">6    </w:t>
            </w:r>
          </w:p>
          <w:p w14:paraId="787A4EF8" w14:textId="77777777" w:rsidR="00424EDE" w:rsidRPr="00A27250" w:rsidRDefault="00424EDE" w:rsidP="00424EDE">
            <w:pPr>
              <w:tabs>
                <w:tab w:val="left" w:pos="435"/>
                <w:tab w:val="center" w:pos="927"/>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Sessions</w:t>
            </w:r>
          </w:p>
        </w:tc>
        <w:tc>
          <w:tcPr>
            <w:tcW w:w="1435" w:type="dxa"/>
          </w:tcPr>
          <w:p w14:paraId="07348810" w14:textId="77777777" w:rsidR="00424EDE" w:rsidRPr="00A27250" w:rsidRDefault="00424EDE" w:rsidP="00424EDE">
            <w:pPr>
              <w:tabs>
                <w:tab w:val="left" w:pos="435"/>
                <w:tab w:val="center" w:pos="927"/>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108</w:t>
            </w:r>
          </w:p>
          <w:p w14:paraId="05547CF2" w14:textId="77777777" w:rsidR="00424EDE" w:rsidRPr="00A27250" w:rsidRDefault="00424EDE" w:rsidP="00424EDE">
            <w:pPr>
              <w:tabs>
                <w:tab w:val="left" w:pos="435"/>
                <w:tab w:val="center" w:pos="927"/>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Total Hours</w:t>
            </w:r>
          </w:p>
        </w:tc>
      </w:tr>
    </w:tbl>
    <w:p w14:paraId="162A786D" w14:textId="77777777" w:rsidR="00CA7362" w:rsidRDefault="00CA7362" w:rsidP="00CA7362">
      <w:pPr>
        <w:spacing w:before="0" w:beforeAutospacing="0" w:after="200" w:afterAutospacing="0"/>
        <w:jc w:val="both"/>
        <w:rPr>
          <w:rFonts w:ascii="Calibri" w:hAnsi="Calibri" w:cs="Calibri"/>
        </w:rPr>
      </w:pPr>
    </w:p>
    <w:p w14:paraId="3E896649" w14:textId="3F540AAE" w:rsidR="00424EDE" w:rsidRPr="00A27250" w:rsidRDefault="00424EDE" w:rsidP="00CA7362">
      <w:pPr>
        <w:spacing w:before="0" w:beforeAutospacing="0" w:after="200" w:afterAutospacing="0"/>
        <w:jc w:val="both"/>
        <w:rPr>
          <w:rFonts w:ascii="Calibri" w:hAnsi="Calibri" w:cs="Calibri"/>
        </w:rPr>
      </w:pPr>
      <w:r w:rsidRPr="00A27250">
        <w:rPr>
          <w:rFonts w:ascii="Calibri" w:hAnsi="Calibri" w:cs="Calibri"/>
        </w:rPr>
        <w:t>West Virginia passed Initial Staff Training in the last Child and Family Services Review.  There were some deficiencies identified in the area of supervisor training that were addressed by the development and implementation of the supervisor training plan in the last year.  In the next five years the goals for Initial Staff Training are:</w:t>
      </w:r>
    </w:p>
    <w:p w14:paraId="3825D6B6" w14:textId="77777777" w:rsidR="00424EDE" w:rsidRPr="00A27250" w:rsidRDefault="00424EDE" w:rsidP="00CA7362">
      <w:pPr>
        <w:numPr>
          <w:ilvl w:val="0"/>
          <w:numId w:val="42"/>
        </w:numPr>
        <w:spacing w:before="0" w:beforeAutospacing="0" w:after="200" w:afterAutospacing="0"/>
        <w:contextualSpacing/>
        <w:jc w:val="both"/>
        <w:rPr>
          <w:rFonts w:ascii="Calibri" w:hAnsi="Calibri" w:cs="Calibri"/>
        </w:rPr>
      </w:pPr>
      <w:r w:rsidRPr="00A27250">
        <w:rPr>
          <w:rFonts w:ascii="Calibri" w:hAnsi="Calibri" w:cs="Calibri"/>
        </w:rPr>
        <w:t>Revise and expand initial staff training to include information related to the implementation of the Family First Prevention Services Act, including providing a greater emphasis on candidacy and in-home case planning and services.</w:t>
      </w:r>
    </w:p>
    <w:p w14:paraId="1EAAD5F1" w14:textId="77777777" w:rsidR="00424EDE" w:rsidRPr="00A27250" w:rsidRDefault="00424EDE" w:rsidP="00CA7362">
      <w:pPr>
        <w:numPr>
          <w:ilvl w:val="0"/>
          <w:numId w:val="42"/>
        </w:numPr>
        <w:spacing w:before="0" w:beforeAutospacing="0" w:after="200" w:afterAutospacing="0"/>
        <w:contextualSpacing/>
        <w:jc w:val="both"/>
        <w:rPr>
          <w:rFonts w:ascii="Calibri" w:hAnsi="Calibri" w:cs="Calibri"/>
        </w:rPr>
      </w:pPr>
      <w:r w:rsidRPr="00A27250">
        <w:rPr>
          <w:rFonts w:ascii="Calibri" w:hAnsi="Calibri" w:cs="Calibri"/>
        </w:rPr>
        <w:t>Develop and implement training for new positions in the CPS Career Ladder including CPS Senior and CPS Case Coordinator and training on mentoring (PIP).</w:t>
      </w:r>
    </w:p>
    <w:p w14:paraId="1ADE3F84" w14:textId="77777777" w:rsidR="00424EDE" w:rsidRPr="00A27250" w:rsidRDefault="00424EDE" w:rsidP="00CA7362">
      <w:pPr>
        <w:numPr>
          <w:ilvl w:val="0"/>
          <w:numId w:val="42"/>
        </w:numPr>
        <w:spacing w:before="0" w:beforeAutospacing="0" w:after="200" w:afterAutospacing="0"/>
        <w:contextualSpacing/>
        <w:jc w:val="both"/>
        <w:rPr>
          <w:rFonts w:ascii="Calibri" w:hAnsi="Calibri" w:cs="Calibri"/>
        </w:rPr>
      </w:pPr>
      <w:r w:rsidRPr="00A27250">
        <w:rPr>
          <w:rFonts w:ascii="Calibri" w:hAnsi="Calibri" w:cs="Calibri"/>
        </w:rPr>
        <w:t>Revise new worker training for the implementation of the new C-WIS system.</w:t>
      </w:r>
    </w:p>
    <w:p w14:paraId="5B3770EF" w14:textId="5D71B85E" w:rsidR="00424EDE" w:rsidRPr="00A27250" w:rsidRDefault="00424EDE" w:rsidP="00CA7362">
      <w:pPr>
        <w:numPr>
          <w:ilvl w:val="0"/>
          <w:numId w:val="42"/>
        </w:numPr>
        <w:spacing w:before="0" w:beforeAutospacing="0" w:after="200" w:afterAutospacing="0"/>
        <w:contextualSpacing/>
        <w:jc w:val="both"/>
        <w:rPr>
          <w:rFonts w:ascii="Calibri" w:hAnsi="Calibri" w:cs="Calibri"/>
        </w:rPr>
      </w:pPr>
      <w:r w:rsidRPr="00A27250">
        <w:rPr>
          <w:rFonts w:ascii="Calibri" w:hAnsi="Calibri" w:cs="Calibri"/>
        </w:rPr>
        <w:t>Develop and implement Child Welfare-specific training for new managers with an emphasis on those with a background in a program area other than Child Welfare.</w:t>
      </w:r>
    </w:p>
    <w:p w14:paraId="6EBAC54A" w14:textId="0E2F8B3E" w:rsidR="00BC0DC5" w:rsidRPr="00A27250" w:rsidRDefault="00BC0DC5" w:rsidP="00CA7362">
      <w:pPr>
        <w:spacing w:before="0" w:beforeAutospacing="0" w:after="200" w:afterAutospacing="0"/>
        <w:contextualSpacing/>
        <w:jc w:val="both"/>
        <w:rPr>
          <w:rFonts w:ascii="Calibri" w:hAnsi="Calibri" w:cs="Calibri"/>
        </w:rPr>
      </w:pPr>
    </w:p>
    <w:p w14:paraId="79F77E29" w14:textId="47FF9685" w:rsidR="00585778" w:rsidRPr="008C376A" w:rsidRDefault="00585778" w:rsidP="00424EDE">
      <w:pPr>
        <w:spacing w:before="0" w:beforeAutospacing="0" w:after="200" w:afterAutospacing="0" w:line="276" w:lineRule="auto"/>
        <w:rPr>
          <w:rFonts w:ascii="Calibri" w:hAnsi="Calibri" w:cs="Calibri"/>
          <w:b/>
          <w:i/>
          <w:iCs/>
        </w:rPr>
      </w:pPr>
      <w:r w:rsidRPr="008C376A">
        <w:rPr>
          <w:rFonts w:ascii="Calibri" w:hAnsi="Calibri" w:cs="Calibri"/>
          <w:b/>
          <w:i/>
          <w:iCs/>
        </w:rPr>
        <w:t>Update 2022:</w:t>
      </w:r>
    </w:p>
    <w:p w14:paraId="61EFF5D3" w14:textId="388C5165" w:rsidR="003442D6" w:rsidRPr="008C376A" w:rsidRDefault="003442D6" w:rsidP="00506D81">
      <w:pPr>
        <w:spacing w:before="0" w:beforeAutospacing="0" w:after="200" w:afterAutospacing="0"/>
        <w:jc w:val="both"/>
        <w:rPr>
          <w:rFonts w:ascii="Calibri" w:hAnsi="Calibri" w:cs="Calibri"/>
          <w:bCs/>
          <w:i/>
          <w:iCs/>
        </w:rPr>
      </w:pPr>
      <w:r w:rsidRPr="008C376A">
        <w:rPr>
          <w:rFonts w:ascii="Calibri" w:hAnsi="Calibri" w:cs="Calibri"/>
          <w:bCs/>
          <w:i/>
          <w:iCs/>
        </w:rPr>
        <w:t xml:space="preserve">In 2020 the BCF Division of Training went through many challenges and changes with Initial Staff Training to deal with the </w:t>
      </w:r>
      <w:r w:rsidR="00692E6B">
        <w:rPr>
          <w:rFonts w:ascii="Calibri" w:hAnsi="Calibri" w:cs="Calibri"/>
          <w:bCs/>
          <w:i/>
          <w:iCs/>
        </w:rPr>
        <w:t>COVID</w:t>
      </w:r>
      <w:r w:rsidRPr="008C376A">
        <w:rPr>
          <w:rFonts w:ascii="Calibri" w:hAnsi="Calibri" w:cs="Calibri"/>
          <w:bCs/>
          <w:i/>
          <w:iCs/>
        </w:rPr>
        <w:t xml:space="preserve">-19 pandemic and </w:t>
      </w:r>
      <w:r w:rsidR="00CB6E27">
        <w:rPr>
          <w:rFonts w:ascii="Calibri" w:hAnsi="Calibri" w:cs="Calibri"/>
          <w:bCs/>
          <w:i/>
          <w:iCs/>
        </w:rPr>
        <w:t xml:space="preserve">the </w:t>
      </w:r>
      <w:r w:rsidRPr="008C376A">
        <w:rPr>
          <w:rFonts w:ascii="Calibri" w:hAnsi="Calibri" w:cs="Calibri"/>
          <w:bCs/>
          <w:i/>
          <w:iCs/>
        </w:rPr>
        <w:t xml:space="preserve">stay-at-home order issued by the Governor of West Virginia.  Staff were instructed to work from home beginning in March 2020 and all in-person training was halted.  At the time the stay-at-home order </w:t>
      </w:r>
      <w:r w:rsidR="009C4A9F">
        <w:rPr>
          <w:rFonts w:ascii="Calibri" w:hAnsi="Calibri" w:cs="Calibri"/>
          <w:bCs/>
          <w:i/>
          <w:iCs/>
        </w:rPr>
        <w:t xml:space="preserve">was issued, </w:t>
      </w:r>
      <w:r w:rsidRPr="008C376A">
        <w:rPr>
          <w:rFonts w:ascii="Calibri" w:hAnsi="Calibri" w:cs="Calibri"/>
          <w:bCs/>
          <w:i/>
          <w:iCs/>
        </w:rPr>
        <w:t xml:space="preserve">the Division of Training did not have the capability, either knowledge or software, to train virtually, but it was clear that training had to continue because there was no way to predict when </w:t>
      </w:r>
      <w:r w:rsidR="00692E6B">
        <w:rPr>
          <w:rFonts w:ascii="Calibri" w:hAnsi="Calibri" w:cs="Calibri"/>
          <w:bCs/>
          <w:i/>
          <w:iCs/>
        </w:rPr>
        <w:t>COVID</w:t>
      </w:r>
      <w:r w:rsidRPr="008C376A">
        <w:rPr>
          <w:rFonts w:ascii="Calibri" w:hAnsi="Calibri" w:cs="Calibri"/>
          <w:bCs/>
          <w:i/>
          <w:iCs/>
        </w:rPr>
        <w:t>-19 would be under control and the stay-at-home order would end.</w:t>
      </w:r>
    </w:p>
    <w:p w14:paraId="4DB69032" w14:textId="4E38B716" w:rsidR="003442D6" w:rsidRPr="008C376A" w:rsidRDefault="003442D6" w:rsidP="00506D81">
      <w:pPr>
        <w:spacing w:before="0" w:beforeAutospacing="0" w:after="200" w:afterAutospacing="0"/>
        <w:jc w:val="both"/>
        <w:rPr>
          <w:rFonts w:ascii="Calibri" w:hAnsi="Calibri" w:cs="Calibri"/>
          <w:bCs/>
          <w:i/>
          <w:iCs/>
        </w:rPr>
      </w:pPr>
      <w:r w:rsidRPr="008C376A">
        <w:rPr>
          <w:rFonts w:ascii="Calibri" w:hAnsi="Calibri" w:cs="Calibri"/>
          <w:bCs/>
          <w:i/>
          <w:iCs/>
        </w:rPr>
        <w:lastRenderedPageBreak/>
        <w:t xml:space="preserve">Working through the </w:t>
      </w:r>
      <w:r w:rsidR="00EE54AC">
        <w:rPr>
          <w:rFonts w:ascii="Calibri" w:hAnsi="Calibri" w:cs="Calibri"/>
          <w:bCs/>
          <w:i/>
          <w:iCs/>
        </w:rPr>
        <w:t>Department’s</w:t>
      </w:r>
      <w:r w:rsidRPr="008C376A">
        <w:rPr>
          <w:rFonts w:ascii="Calibri" w:hAnsi="Calibri" w:cs="Calibri"/>
          <w:bCs/>
          <w:i/>
          <w:iCs/>
        </w:rPr>
        <w:t xml:space="preserve"> </w:t>
      </w:r>
      <w:r w:rsidR="003F70F9">
        <w:rPr>
          <w:rFonts w:ascii="Calibri" w:hAnsi="Calibri" w:cs="Calibri"/>
          <w:bCs/>
          <w:i/>
          <w:iCs/>
        </w:rPr>
        <w:t>ORHM</w:t>
      </w:r>
      <w:r w:rsidRPr="008C376A">
        <w:rPr>
          <w:rFonts w:ascii="Calibri" w:hAnsi="Calibri" w:cs="Calibri"/>
          <w:bCs/>
          <w:i/>
          <w:iCs/>
        </w:rPr>
        <w:t xml:space="preserve"> and West Virginia Office of Technology, the State entered into an emergency contract with Blackboard for use of Blackboard Collaborate Ultra, its live training platform.  The contract was signed in April 2020, about three to four weeks after the stay-at-home order was issued.  Once Collaborate was acquired</w:t>
      </w:r>
      <w:r w:rsidR="00904083">
        <w:rPr>
          <w:rFonts w:ascii="Calibri" w:hAnsi="Calibri" w:cs="Calibri"/>
          <w:bCs/>
          <w:i/>
          <w:iCs/>
        </w:rPr>
        <w:t>,</w:t>
      </w:r>
      <w:r w:rsidRPr="008C376A">
        <w:rPr>
          <w:rFonts w:ascii="Calibri" w:hAnsi="Calibri" w:cs="Calibri"/>
          <w:bCs/>
          <w:i/>
          <w:iCs/>
        </w:rPr>
        <w:t xml:space="preserve"> training staff had to learn how to use the software and also how to train virtually, which is a completely different experience than live classroom training. Curriculum had to be modified so activities designed to be done in-person could be done virtually, especially small group activities and on-the-job transfer of learning activities. The Division of Training began providing its pre-service training in April 2020 for classes that had been </w:t>
      </w:r>
      <w:r w:rsidRPr="00CA7362">
        <w:rPr>
          <w:rFonts w:ascii="Calibri" w:hAnsi="Calibri" w:cs="Calibri"/>
          <w:bCs/>
          <w:i/>
          <w:iCs/>
        </w:rPr>
        <w:t>interrupted by the stay-at-home order, then reorganized its new worker start dates and other administrative functions to align with virtual training and agency hire dates so it was completely functional.  As the year progressed the State also obtained Zoom lines to use for virtual training in situations where Blackboard Collaborate did not function optimally due to differences in software features, although Zoom has primarily been used for ongoing training.  New worker classes were back on schedule at full capacity by June 2020, held 100% on the virtual platform.</w:t>
      </w:r>
    </w:p>
    <w:p w14:paraId="6FC6A142" w14:textId="35E2A4E6" w:rsidR="003442D6" w:rsidRPr="008C376A" w:rsidRDefault="003442D6" w:rsidP="00506D81">
      <w:pPr>
        <w:spacing w:before="0" w:beforeAutospacing="0" w:after="200" w:afterAutospacing="0"/>
        <w:jc w:val="both"/>
        <w:rPr>
          <w:rFonts w:ascii="Calibri" w:hAnsi="Calibri" w:cs="Calibri"/>
          <w:bCs/>
          <w:i/>
          <w:iCs/>
        </w:rPr>
      </w:pPr>
      <w:r w:rsidRPr="008C376A">
        <w:rPr>
          <w:rFonts w:ascii="Calibri" w:hAnsi="Calibri" w:cs="Calibri"/>
          <w:bCs/>
          <w:i/>
          <w:iCs/>
        </w:rPr>
        <w:t>While the transition was taking place to virtual learning in 2020, the West Virginia Legislature passed legislation that necessitated revisions to new worker pre-service training.  The new law created a “Social Services Registry” available to employees of the Bureau for Children and Families, which voided the previous legislation that had created the “restricted” social work license and training plan associated with that legislation.  The new law required that new workers complete pre-service training</w:t>
      </w:r>
      <w:r w:rsidR="0006173A">
        <w:rPr>
          <w:rFonts w:ascii="Calibri" w:hAnsi="Calibri" w:cs="Calibri"/>
          <w:bCs/>
          <w:i/>
          <w:iCs/>
        </w:rPr>
        <w:t>,</w:t>
      </w:r>
      <w:r w:rsidRPr="008C376A">
        <w:rPr>
          <w:rFonts w:ascii="Calibri" w:hAnsi="Calibri" w:cs="Calibri"/>
          <w:bCs/>
          <w:i/>
          <w:iCs/>
        </w:rPr>
        <w:t xml:space="preserve"> including competency testing</w:t>
      </w:r>
      <w:r w:rsidR="0006173A">
        <w:rPr>
          <w:rFonts w:ascii="Calibri" w:hAnsi="Calibri" w:cs="Calibri"/>
          <w:bCs/>
          <w:i/>
          <w:iCs/>
        </w:rPr>
        <w:t>,</w:t>
      </w:r>
      <w:r w:rsidRPr="008C376A">
        <w:rPr>
          <w:rFonts w:ascii="Calibri" w:hAnsi="Calibri" w:cs="Calibri"/>
          <w:bCs/>
          <w:i/>
          <w:iCs/>
        </w:rPr>
        <w:t xml:space="preserve"> prior to obtaining a caseload and increased the number of pre-service hours from 220 hours to 240 hours.  It also eliminated the requirement for the four-year training plan that had been attached to the previous legislation.  The new law went into effect on 7/1/2020, requiring some significant changes to BCF’s new worker training plan.  The following is the revised new worker pre-service training plan with 240 hours.</w:t>
      </w:r>
    </w:p>
    <w:tbl>
      <w:tblPr>
        <w:tblStyle w:val="TableGridLight"/>
        <w:tblW w:w="0" w:type="auto"/>
        <w:tblInd w:w="108" w:type="dxa"/>
        <w:tblLook w:val="04A0" w:firstRow="1" w:lastRow="0" w:firstColumn="1" w:lastColumn="0" w:noHBand="0" w:noVBand="1"/>
      </w:tblPr>
      <w:tblGrid>
        <w:gridCol w:w="4567"/>
        <w:gridCol w:w="2250"/>
        <w:gridCol w:w="2250"/>
      </w:tblGrid>
      <w:tr w:rsidR="003442D6" w:rsidRPr="008C376A" w14:paraId="1330274F" w14:textId="77777777" w:rsidTr="00E42509">
        <w:trPr>
          <w:cantSplit/>
        </w:trPr>
        <w:tc>
          <w:tcPr>
            <w:tcW w:w="4567" w:type="dxa"/>
          </w:tcPr>
          <w:p w14:paraId="32254BAD" w14:textId="77777777" w:rsidR="003442D6" w:rsidRPr="008C376A" w:rsidRDefault="003442D6" w:rsidP="00126437">
            <w:pPr>
              <w:spacing w:line="276" w:lineRule="auto"/>
              <w:jc w:val="both"/>
              <w:rPr>
                <w:rFonts w:ascii="Calibri" w:hAnsi="Calibri" w:cs="Calibri"/>
                <w:b/>
                <w:i/>
                <w:iCs/>
              </w:rPr>
            </w:pPr>
            <w:r w:rsidRPr="008C376A">
              <w:rPr>
                <w:rFonts w:ascii="Calibri" w:hAnsi="Calibri" w:cs="Calibri"/>
                <w:b/>
                <w:i/>
                <w:iCs/>
              </w:rPr>
              <w:t>Training Topic</w:t>
            </w:r>
          </w:p>
        </w:tc>
        <w:tc>
          <w:tcPr>
            <w:tcW w:w="2250" w:type="dxa"/>
          </w:tcPr>
          <w:p w14:paraId="5BD4F87F" w14:textId="77777777" w:rsidR="003442D6" w:rsidRPr="008C376A" w:rsidRDefault="003442D6" w:rsidP="00126437">
            <w:pPr>
              <w:spacing w:line="276" w:lineRule="auto"/>
              <w:jc w:val="both"/>
              <w:rPr>
                <w:rFonts w:ascii="Calibri" w:hAnsi="Calibri" w:cs="Calibri"/>
                <w:b/>
                <w:i/>
                <w:iCs/>
              </w:rPr>
            </w:pPr>
            <w:r w:rsidRPr="008C376A">
              <w:rPr>
                <w:rFonts w:ascii="Calibri" w:hAnsi="Calibri" w:cs="Calibri"/>
                <w:b/>
                <w:i/>
                <w:iCs/>
              </w:rPr>
              <w:t>Target Group</w:t>
            </w:r>
          </w:p>
        </w:tc>
        <w:tc>
          <w:tcPr>
            <w:tcW w:w="2250" w:type="dxa"/>
          </w:tcPr>
          <w:p w14:paraId="144E1960" w14:textId="77777777" w:rsidR="003442D6" w:rsidRPr="008C376A" w:rsidRDefault="003442D6" w:rsidP="00126437">
            <w:pPr>
              <w:spacing w:line="276" w:lineRule="auto"/>
              <w:jc w:val="both"/>
              <w:rPr>
                <w:rFonts w:ascii="Calibri" w:hAnsi="Calibri" w:cs="Calibri"/>
                <w:b/>
                <w:i/>
                <w:iCs/>
              </w:rPr>
            </w:pPr>
            <w:r w:rsidRPr="008C376A">
              <w:rPr>
                <w:rFonts w:ascii="Calibri" w:hAnsi="Calibri" w:cs="Calibri"/>
                <w:b/>
                <w:i/>
                <w:iCs/>
              </w:rPr>
              <w:t>Number of Hours</w:t>
            </w:r>
          </w:p>
        </w:tc>
      </w:tr>
      <w:tr w:rsidR="003442D6" w:rsidRPr="008C376A" w14:paraId="4E6B7B40" w14:textId="77777777" w:rsidTr="00E42509">
        <w:trPr>
          <w:cantSplit/>
        </w:trPr>
        <w:tc>
          <w:tcPr>
            <w:tcW w:w="4567" w:type="dxa"/>
          </w:tcPr>
          <w:p w14:paraId="3960B45A"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Interviewing</w:t>
            </w:r>
          </w:p>
        </w:tc>
        <w:tc>
          <w:tcPr>
            <w:tcW w:w="2250" w:type="dxa"/>
          </w:tcPr>
          <w:p w14:paraId="4DF3B271"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Combined*</w:t>
            </w:r>
          </w:p>
        </w:tc>
        <w:tc>
          <w:tcPr>
            <w:tcW w:w="2250" w:type="dxa"/>
          </w:tcPr>
          <w:p w14:paraId="19117969"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34</w:t>
            </w:r>
          </w:p>
        </w:tc>
      </w:tr>
      <w:tr w:rsidR="003442D6" w:rsidRPr="008C376A" w14:paraId="789B7F17" w14:textId="77777777" w:rsidTr="00E42509">
        <w:trPr>
          <w:cantSplit/>
        </w:trPr>
        <w:tc>
          <w:tcPr>
            <w:tcW w:w="4567" w:type="dxa"/>
          </w:tcPr>
          <w:p w14:paraId="0C641261"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Intake Assessment &amp; Casework Process</w:t>
            </w:r>
          </w:p>
        </w:tc>
        <w:tc>
          <w:tcPr>
            <w:tcW w:w="2250" w:type="dxa"/>
          </w:tcPr>
          <w:p w14:paraId="7621DBB1"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Combined</w:t>
            </w:r>
          </w:p>
        </w:tc>
        <w:tc>
          <w:tcPr>
            <w:tcW w:w="2250" w:type="dxa"/>
          </w:tcPr>
          <w:p w14:paraId="0BF607F2"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8</w:t>
            </w:r>
          </w:p>
        </w:tc>
      </w:tr>
      <w:tr w:rsidR="003442D6" w:rsidRPr="008C376A" w14:paraId="4027DC45" w14:textId="77777777" w:rsidTr="00E42509">
        <w:trPr>
          <w:cantSplit/>
        </w:trPr>
        <w:tc>
          <w:tcPr>
            <w:tcW w:w="4567" w:type="dxa"/>
          </w:tcPr>
          <w:p w14:paraId="00678DB2"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Preparing for First Contact</w:t>
            </w:r>
          </w:p>
        </w:tc>
        <w:tc>
          <w:tcPr>
            <w:tcW w:w="2250" w:type="dxa"/>
          </w:tcPr>
          <w:p w14:paraId="1FB38E5A"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Combined</w:t>
            </w:r>
          </w:p>
        </w:tc>
        <w:tc>
          <w:tcPr>
            <w:tcW w:w="2250" w:type="dxa"/>
          </w:tcPr>
          <w:p w14:paraId="4668DE60"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10</w:t>
            </w:r>
          </w:p>
        </w:tc>
      </w:tr>
      <w:tr w:rsidR="003442D6" w:rsidRPr="008C376A" w14:paraId="2D73AD5E" w14:textId="77777777" w:rsidTr="00E42509">
        <w:trPr>
          <w:cantSplit/>
        </w:trPr>
        <w:tc>
          <w:tcPr>
            <w:tcW w:w="4567" w:type="dxa"/>
          </w:tcPr>
          <w:p w14:paraId="543A2346"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Initial Assessment</w:t>
            </w:r>
          </w:p>
        </w:tc>
        <w:tc>
          <w:tcPr>
            <w:tcW w:w="2250" w:type="dxa"/>
          </w:tcPr>
          <w:p w14:paraId="556816F6"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Job-Specific**</w:t>
            </w:r>
          </w:p>
        </w:tc>
        <w:tc>
          <w:tcPr>
            <w:tcW w:w="2250" w:type="dxa"/>
          </w:tcPr>
          <w:p w14:paraId="1545AFBD"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32</w:t>
            </w:r>
          </w:p>
        </w:tc>
      </w:tr>
      <w:tr w:rsidR="003442D6" w:rsidRPr="008C376A" w14:paraId="39D48EE7" w14:textId="77777777" w:rsidTr="00E42509">
        <w:trPr>
          <w:cantSplit/>
        </w:trPr>
        <w:tc>
          <w:tcPr>
            <w:tcW w:w="4567" w:type="dxa"/>
          </w:tcPr>
          <w:p w14:paraId="49CEC278"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Safety Planning</w:t>
            </w:r>
          </w:p>
        </w:tc>
        <w:tc>
          <w:tcPr>
            <w:tcW w:w="2250" w:type="dxa"/>
          </w:tcPr>
          <w:p w14:paraId="1C074ED6"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Job-Specific</w:t>
            </w:r>
          </w:p>
        </w:tc>
        <w:tc>
          <w:tcPr>
            <w:tcW w:w="2250" w:type="dxa"/>
          </w:tcPr>
          <w:p w14:paraId="5F682807"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22</w:t>
            </w:r>
          </w:p>
        </w:tc>
      </w:tr>
      <w:tr w:rsidR="003442D6" w:rsidRPr="008C376A" w14:paraId="3918F8DA" w14:textId="77777777" w:rsidTr="00E42509">
        <w:trPr>
          <w:cantSplit/>
        </w:trPr>
        <w:tc>
          <w:tcPr>
            <w:tcW w:w="4567" w:type="dxa"/>
          </w:tcPr>
          <w:p w14:paraId="2A7AFF26"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Family Assessment &amp; In-Home Case Management</w:t>
            </w:r>
          </w:p>
        </w:tc>
        <w:tc>
          <w:tcPr>
            <w:tcW w:w="2250" w:type="dxa"/>
          </w:tcPr>
          <w:p w14:paraId="4B9B165E"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Job-Specific</w:t>
            </w:r>
          </w:p>
        </w:tc>
        <w:tc>
          <w:tcPr>
            <w:tcW w:w="2250" w:type="dxa"/>
          </w:tcPr>
          <w:p w14:paraId="17B5EB85"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32</w:t>
            </w:r>
          </w:p>
        </w:tc>
      </w:tr>
      <w:tr w:rsidR="003442D6" w:rsidRPr="008C376A" w14:paraId="15567451" w14:textId="77777777" w:rsidTr="00E42509">
        <w:trPr>
          <w:cantSplit/>
        </w:trPr>
        <w:tc>
          <w:tcPr>
            <w:tcW w:w="4567" w:type="dxa"/>
          </w:tcPr>
          <w:p w14:paraId="0E0F8B21"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Court</w:t>
            </w:r>
          </w:p>
        </w:tc>
        <w:tc>
          <w:tcPr>
            <w:tcW w:w="2250" w:type="dxa"/>
          </w:tcPr>
          <w:p w14:paraId="055932DB"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Combined</w:t>
            </w:r>
          </w:p>
        </w:tc>
        <w:tc>
          <w:tcPr>
            <w:tcW w:w="2250" w:type="dxa"/>
          </w:tcPr>
          <w:p w14:paraId="4A00A212"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30</w:t>
            </w:r>
          </w:p>
        </w:tc>
      </w:tr>
      <w:tr w:rsidR="003442D6" w:rsidRPr="008C376A" w14:paraId="348B6586" w14:textId="77777777" w:rsidTr="00E42509">
        <w:trPr>
          <w:cantSplit/>
        </w:trPr>
        <w:tc>
          <w:tcPr>
            <w:tcW w:w="4567" w:type="dxa"/>
          </w:tcPr>
          <w:p w14:paraId="30B910DB"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Out-of-Home Case Management</w:t>
            </w:r>
          </w:p>
        </w:tc>
        <w:tc>
          <w:tcPr>
            <w:tcW w:w="2250" w:type="dxa"/>
          </w:tcPr>
          <w:p w14:paraId="46C87BB2"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Combined</w:t>
            </w:r>
          </w:p>
        </w:tc>
        <w:tc>
          <w:tcPr>
            <w:tcW w:w="2250" w:type="dxa"/>
          </w:tcPr>
          <w:p w14:paraId="143E4936"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24</w:t>
            </w:r>
          </w:p>
        </w:tc>
      </w:tr>
      <w:tr w:rsidR="003442D6" w:rsidRPr="008C376A" w14:paraId="49FAF5D3" w14:textId="77777777" w:rsidTr="00E42509">
        <w:trPr>
          <w:cantSplit/>
        </w:trPr>
        <w:tc>
          <w:tcPr>
            <w:tcW w:w="4567" w:type="dxa"/>
          </w:tcPr>
          <w:p w14:paraId="62C29567"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Case Plan Evaluation</w:t>
            </w:r>
          </w:p>
        </w:tc>
        <w:tc>
          <w:tcPr>
            <w:tcW w:w="2250" w:type="dxa"/>
          </w:tcPr>
          <w:p w14:paraId="5DEA7472"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Combined</w:t>
            </w:r>
          </w:p>
        </w:tc>
        <w:tc>
          <w:tcPr>
            <w:tcW w:w="2250" w:type="dxa"/>
          </w:tcPr>
          <w:p w14:paraId="06822610"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6</w:t>
            </w:r>
          </w:p>
        </w:tc>
      </w:tr>
      <w:tr w:rsidR="003442D6" w:rsidRPr="008C376A" w14:paraId="7D5D1DB2" w14:textId="77777777" w:rsidTr="00E42509">
        <w:trPr>
          <w:cantSplit/>
        </w:trPr>
        <w:tc>
          <w:tcPr>
            <w:tcW w:w="4567" w:type="dxa"/>
          </w:tcPr>
          <w:p w14:paraId="3BB57A77"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Documentation</w:t>
            </w:r>
          </w:p>
        </w:tc>
        <w:tc>
          <w:tcPr>
            <w:tcW w:w="2250" w:type="dxa"/>
          </w:tcPr>
          <w:p w14:paraId="3C2806C4"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Combined</w:t>
            </w:r>
          </w:p>
        </w:tc>
        <w:tc>
          <w:tcPr>
            <w:tcW w:w="2250" w:type="dxa"/>
          </w:tcPr>
          <w:p w14:paraId="66985761"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34</w:t>
            </w:r>
          </w:p>
        </w:tc>
      </w:tr>
      <w:tr w:rsidR="003442D6" w:rsidRPr="008C376A" w14:paraId="7D1FAE9C" w14:textId="77777777" w:rsidTr="00E42509">
        <w:trPr>
          <w:cantSplit/>
        </w:trPr>
        <w:tc>
          <w:tcPr>
            <w:tcW w:w="4567" w:type="dxa"/>
          </w:tcPr>
          <w:p w14:paraId="7849205C"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Review and Competency Test</w:t>
            </w:r>
          </w:p>
        </w:tc>
        <w:tc>
          <w:tcPr>
            <w:tcW w:w="2250" w:type="dxa"/>
          </w:tcPr>
          <w:p w14:paraId="286B5C70"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Combined</w:t>
            </w:r>
          </w:p>
        </w:tc>
        <w:tc>
          <w:tcPr>
            <w:tcW w:w="2250" w:type="dxa"/>
          </w:tcPr>
          <w:p w14:paraId="39C607A2" w14:textId="77777777" w:rsidR="003442D6" w:rsidRPr="008C376A" w:rsidRDefault="003442D6" w:rsidP="00126437">
            <w:pPr>
              <w:spacing w:line="276" w:lineRule="auto"/>
              <w:jc w:val="both"/>
              <w:rPr>
                <w:rFonts w:ascii="Calibri" w:hAnsi="Calibri" w:cs="Calibri"/>
                <w:bCs/>
                <w:i/>
                <w:iCs/>
              </w:rPr>
            </w:pPr>
            <w:r w:rsidRPr="008C376A">
              <w:rPr>
                <w:rFonts w:ascii="Calibri" w:hAnsi="Calibri" w:cs="Calibri"/>
                <w:bCs/>
                <w:i/>
                <w:iCs/>
              </w:rPr>
              <w:t>8</w:t>
            </w:r>
          </w:p>
        </w:tc>
      </w:tr>
      <w:tr w:rsidR="003442D6" w:rsidRPr="008C376A" w14:paraId="5CAAEA7B" w14:textId="77777777" w:rsidTr="00E42509">
        <w:trPr>
          <w:cantSplit/>
        </w:trPr>
        <w:tc>
          <w:tcPr>
            <w:tcW w:w="4567" w:type="dxa"/>
          </w:tcPr>
          <w:p w14:paraId="437A91EE" w14:textId="77777777" w:rsidR="003442D6" w:rsidRPr="008C376A" w:rsidRDefault="003442D6" w:rsidP="00126437">
            <w:pPr>
              <w:spacing w:line="276" w:lineRule="auto"/>
              <w:jc w:val="both"/>
              <w:rPr>
                <w:rFonts w:ascii="Calibri" w:hAnsi="Calibri" w:cs="Calibri"/>
                <w:b/>
                <w:i/>
                <w:iCs/>
              </w:rPr>
            </w:pPr>
            <w:r w:rsidRPr="008C376A">
              <w:rPr>
                <w:rFonts w:ascii="Calibri" w:hAnsi="Calibri" w:cs="Calibri"/>
                <w:b/>
                <w:i/>
                <w:iCs/>
              </w:rPr>
              <w:t>Total Hours:</w:t>
            </w:r>
          </w:p>
        </w:tc>
        <w:tc>
          <w:tcPr>
            <w:tcW w:w="2250" w:type="dxa"/>
          </w:tcPr>
          <w:p w14:paraId="503D29A8" w14:textId="77777777" w:rsidR="003442D6" w:rsidRPr="008C376A" w:rsidRDefault="003442D6" w:rsidP="00126437">
            <w:pPr>
              <w:spacing w:line="276" w:lineRule="auto"/>
              <w:jc w:val="both"/>
              <w:rPr>
                <w:rFonts w:ascii="Calibri" w:hAnsi="Calibri" w:cs="Calibri"/>
                <w:b/>
                <w:i/>
                <w:iCs/>
              </w:rPr>
            </w:pPr>
          </w:p>
        </w:tc>
        <w:tc>
          <w:tcPr>
            <w:tcW w:w="2250" w:type="dxa"/>
          </w:tcPr>
          <w:p w14:paraId="5573F5D6" w14:textId="77777777" w:rsidR="003442D6" w:rsidRPr="008C376A" w:rsidRDefault="003442D6" w:rsidP="00126437">
            <w:pPr>
              <w:spacing w:line="276" w:lineRule="auto"/>
              <w:jc w:val="both"/>
              <w:rPr>
                <w:rFonts w:ascii="Calibri" w:hAnsi="Calibri" w:cs="Calibri"/>
                <w:b/>
                <w:i/>
                <w:iCs/>
              </w:rPr>
            </w:pPr>
            <w:r w:rsidRPr="008C376A">
              <w:rPr>
                <w:rFonts w:ascii="Calibri" w:hAnsi="Calibri" w:cs="Calibri"/>
                <w:b/>
                <w:i/>
                <w:iCs/>
              </w:rPr>
              <w:t>240</w:t>
            </w:r>
          </w:p>
        </w:tc>
      </w:tr>
    </w:tbl>
    <w:p w14:paraId="23F2656D" w14:textId="77777777" w:rsidR="003442D6" w:rsidRPr="008C376A" w:rsidRDefault="003442D6" w:rsidP="003442D6">
      <w:pPr>
        <w:spacing w:before="0" w:beforeAutospacing="0" w:after="0" w:afterAutospacing="0" w:line="276" w:lineRule="auto"/>
        <w:jc w:val="both"/>
        <w:rPr>
          <w:rFonts w:ascii="Calibri" w:hAnsi="Calibri" w:cs="Calibri"/>
          <w:bCs/>
          <w:i/>
          <w:iCs/>
        </w:rPr>
      </w:pPr>
      <w:r w:rsidRPr="008C376A">
        <w:rPr>
          <w:rFonts w:ascii="Calibri" w:hAnsi="Calibri" w:cs="Calibri"/>
          <w:bCs/>
          <w:i/>
          <w:iCs/>
        </w:rPr>
        <w:t>*Combined groups – all child welfare job classifications trained together</w:t>
      </w:r>
    </w:p>
    <w:p w14:paraId="4CCE7CD5" w14:textId="79E43858" w:rsidR="003442D6" w:rsidRPr="008C376A" w:rsidRDefault="003442D6" w:rsidP="00066B16">
      <w:pPr>
        <w:spacing w:before="0" w:beforeAutospacing="0" w:after="0" w:afterAutospacing="0" w:line="276" w:lineRule="auto"/>
        <w:jc w:val="both"/>
        <w:rPr>
          <w:rFonts w:ascii="Calibri" w:hAnsi="Calibri" w:cs="Calibri"/>
          <w:bCs/>
          <w:i/>
          <w:iCs/>
        </w:rPr>
      </w:pPr>
      <w:r w:rsidRPr="008C376A">
        <w:rPr>
          <w:rFonts w:ascii="Calibri" w:hAnsi="Calibri" w:cs="Calibri"/>
          <w:bCs/>
          <w:i/>
          <w:iCs/>
        </w:rPr>
        <w:lastRenderedPageBreak/>
        <w:t>**Job-Specific – child welfare job classifications are trained in separate groups that occur concurrently</w:t>
      </w:r>
    </w:p>
    <w:p w14:paraId="7B977310" w14:textId="73FA3900" w:rsidR="00586CEF" w:rsidRPr="00B249BC" w:rsidRDefault="003442D6" w:rsidP="00B249BC">
      <w:pPr>
        <w:spacing w:before="0" w:beforeAutospacing="0" w:after="200" w:afterAutospacing="0" w:line="276" w:lineRule="auto"/>
        <w:jc w:val="both"/>
        <w:rPr>
          <w:rFonts w:ascii="Calibri" w:hAnsi="Calibri" w:cs="Calibri"/>
          <w:bCs/>
          <w:i/>
          <w:iCs/>
        </w:rPr>
      </w:pPr>
      <w:r w:rsidRPr="008C376A">
        <w:rPr>
          <w:rFonts w:ascii="Calibri" w:hAnsi="Calibri" w:cs="Calibri"/>
          <w:bCs/>
          <w:i/>
          <w:iCs/>
        </w:rPr>
        <w:t>The following information demonstrates the functioning of Initial Staff Training in 2020.</w:t>
      </w:r>
    </w:p>
    <w:p w14:paraId="646D1590" w14:textId="6FD5E3F7" w:rsidR="003442D6" w:rsidRPr="008C376A" w:rsidRDefault="003442D6" w:rsidP="003442D6">
      <w:pPr>
        <w:spacing w:line="276" w:lineRule="auto"/>
        <w:contextualSpacing/>
        <w:jc w:val="both"/>
        <w:rPr>
          <w:rFonts w:ascii="Calibri" w:hAnsi="Calibri" w:cs="Calibri"/>
          <w:b/>
          <w:bCs/>
          <w:i/>
          <w:iCs/>
        </w:rPr>
      </w:pPr>
      <w:r w:rsidRPr="008C376A">
        <w:rPr>
          <w:rFonts w:ascii="Calibri" w:hAnsi="Calibri" w:cs="Calibri"/>
          <w:b/>
          <w:bCs/>
          <w:i/>
          <w:iCs/>
        </w:rPr>
        <w:t>Staff Classifications:</w:t>
      </w:r>
    </w:p>
    <w:tbl>
      <w:tblPr>
        <w:tblStyle w:val="GridTable1Light-Accent1"/>
        <w:tblW w:w="0" w:type="auto"/>
        <w:tblInd w:w="108" w:type="dxa"/>
        <w:tblLook w:val="04A0" w:firstRow="1" w:lastRow="0" w:firstColumn="1" w:lastColumn="0" w:noHBand="0" w:noVBand="1"/>
      </w:tblPr>
      <w:tblGrid>
        <w:gridCol w:w="4567"/>
        <w:gridCol w:w="939"/>
      </w:tblGrid>
      <w:tr w:rsidR="003442D6" w:rsidRPr="008C376A" w14:paraId="0DCB23CC" w14:textId="77777777" w:rsidTr="00E42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47E12E79" w14:textId="77777777" w:rsidR="003442D6" w:rsidRPr="008C376A" w:rsidRDefault="003442D6" w:rsidP="00126437">
            <w:pPr>
              <w:jc w:val="both"/>
              <w:rPr>
                <w:rFonts w:ascii="Calibri" w:hAnsi="Calibri" w:cs="Calibri"/>
                <w:b w:val="0"/>
                <w:bCs w:val="0"/>
                <w:i/>
                <w:iCs/>
              </w:rPr>
            </w:pPr>
            <w:r w:rsidRPr="008C376A">
              <w:rPr>
                <w:rFonts w:ascii="Calibri" w:hAnsi="Calibri" w:cs="Calibri"/>
                <w:b w:val="0"/>
                <w:bCs w:val="0"/>
                <w:i/>
                <w:iCs/>
              </w:rPr>
              <w:t>Classification of Employee</w:t>
            </w:r>
          </w:p>
        </w:tc>
        <w:tc>
          <w:tcPr>
            <w:tcW w:w="0" w:type="dxa"/>
          </w:tcPr>
          <w:p w14:paraId="24C0A6C9" w14:textId="77777777" w:rsidR="003442D6" w:rsidRPr="008C376A" w:rsidRDefault="003442D6" w:rsidP="00126437">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rPr>
            </w:pPr>
            <w:r w:rsidRPr="008C376A">
              <w:rPr>
                <w:rFonts w:ascii="Calibri" w:hAnsi="Calibri" w:cs="Calibri"/>
                <w:b w:val="0"/>
                <w:bCs w:val="0"/>
                <w:i/>
                <w:iCs/>
              </w:rPr>
              <w:t>Number</w:t>
            </w:r>
          </w:p>
        </w:tc>
      </w:tr>
      <w:tr w:rsidR="003442D6" w:rsidRPr="008C376A" w14:paraId="1A52DF01" w14:textId="77777777" w:rsidTr="00E42509">
        <w:tc>
          <w:tcPr>
            <w:cnfStyle w:val="001000000000" w:firstRow="0" w:lastRow="0" w:firstColumn="1" w:lastColumn="0" w:oddVBand="0" w:evenVBand="0" w:oddHBand="0" w:evenHBand="0" w:firstRowFirstColumn="0" w:firstRowLastColumn="0" w:lastRowFirstColumn="0" w:lastRowLastColumn="0"/>
            <w:tcW w:w="4567" w:type="dxa"/>
          </w:tcPr>
          <w:p w14:paraId="4528F41E" w14:textId="77777777" w:rsidR="003442D6" w:rsidRPr="008C376A" w:rsidRDefault="003442D6" w:rsidP="00126437">
            <w:pPr>
              <w:jc w:val="both"/>
              <w:rPr>
                <w:rFonts w:ascii="Calibri" w:hAnsi="Calibri" w:cs="Calibri"/>
                <w:b w:val="0"/>
                <w:bCs w:val="0"/>
                <w:i/>
                <w:iCs/>
              </w:rPr>
            </w:pPr>
            <w:r w:rsidRPr="008C376A">
              <w:rPr>
                <w:rFonts w:ascii="Calibri" w:hAnsi="Calibri" w:cs="Calibri"/>
                <w:b w:val="0"/>
                <w:bCs w:val="0"/>
                <w:i/>
                <w:iCs/>
              </w:rPr>
              <w:t>Child Protective Services</w:t>
            </w:r>
          </w:p>
        </w:tc>
        <w:tc>
          <w:tcPr>
            <w:tcW w:w="0" w:type="dxa"/>
          </w:tcPr>
          <w:p w14:paraId="4F2A06C7" w14:textId="77777777" w:rsidR="003442D6" w:rsidRPr="008C376A" w:rsidRDefault="003442D6" w:rsidP="00126437">
            <w:pPr>
              <w:jc w:val="both"/>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008C376A">
              <w:rPr>
                <w:rFonts w:ascii="Calibri" w:hAnsi="Calibri" w:cs="Calibri"/>
                <w:i/>
                <w:iCs/>
              </w:rPr>
              <w:t>148</w:t>
            </w:r>
          </w:p>
        </w:tc>
      </w:tr>
      <w:tr w:rsidR="003442D6" w:rsidRPr="008C376A" w14:paraId="4C9C6B98" w14:textId="77777777" w:rsidTr="00E42509">
        <w:tc>
          <w:tcPr>
            <w:cnfStyle w:val="001000000000" w:firstRow="0" w:lastRow="0" w:firstColumn="1" w:lastColumn="0" w:oddVBand="0" w:evenVBand="0" w:oddHBand="0" w:evenHBand="0" w:firstRowFirstColumn="0" w:firstRowLastColumn="0" w:lastRowFirstColumn="0" w:lastRowLastColumn="0"/>
            <w:tcW w:w="4567" w:type="dxa"/>
          </w:tcPr>
          <w:p w14:paraId="7841F39D" w14:textId="77777777" w:rsidR="003442D6" w:rsidRPr="008C376A" w:rsidRDefault="003442D6" w:rsidP="00126437">
            <w:pPr>
              <w:jc w:val="both"/>
              <w:rPr>
                <w:rFonts w:ascii="Calibri" w:hAnsi="Calibri" w:cs="Calibri"/>
                <w:b w:val="0"/>
                <w:bCs w:val="0"/>
                <w:i/>
                <w:iCs/>
              </w:rPr>
            </w:pPr>
            <w:r w:rsidRPr="008C376A">
              <w:rPr>
                <w:rFonts w:ascii="Calibri" w:hAnsi="Calibri" w:cs="Calibri"/>
                <w:b w:val="0"/>
                <w:bCs w:val="0"/>
                <w:i/>
                <w:iCs/>
              </w:rPr>
              <w:t>Contracted Child Protective Services</w:t>
            </w:r>
          </w:p>
        </w:tc>
        <w:tc>
          <w:tcPr>
            <w:tcW w:w="0" w:type="dxa"/>
          </w:tcPr>
          <w:p w14:paraId="152BCE77" w14:textId="77777777" w:rsidR="003442D6" w:rsidRPr="008C376A" w:rsidRDefault="003442D6" w:rsidP="00126437">
            <w:pPr>
              <w:jc w:val="both"/>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008C376A">
              <w:rPr>
                <w:rFonts w:ascii="Calibri" w:hAnsi="Calibri" w:cs="Calibri"/>
                <w:i/>
                <w:iCs/>
              </w:rPr>
              <w:t>1</w:t>
            </w:r>
          </w:p>
        </w:tc>
      </w:tr>
      <w:tr w:rsidR="003442D6" w:rsidRPr="008C376A" w14:paraId="41AD6003" w14:textId="77777777" w:rsidTr="00E42509">
        <w:tc>
          <w:tcPr>
            <w:cnfStyle w:val="001000000000" w:firstRow="0" w:lastRow="0" w:firstColumn="1" w:lastColumn="0" w:oddVBand="0" w:evenVBand="0" w:oddHBand="0" w:evenHBand="0" w:firstRowFirstColumn="0" w:firstRowLastColumn="0" w:lastRowFirstColumn="0" w:lastRowLastColumn="0"/>
            <w:tcW w:w="4567" w:type="dxa"/>
          </w:tcPr>
          <w:p w14:paraId="27D8812F" w14:textId="77777777" w:rsidR="003442D6" w:rsidRPr="008C376A" w:rsidRDefault="003442D6" w:rsidP="00126437">
            <w:pPr>
              <w:jc w:val="both"/>
              <w:rPr>
                <w:rFonts w:ascii="Calibri" w:hAnsi="Calibri" w:cs="Calibri"/>
                <w:b w:val="0"/>
                <w:bCs w:val="0"/>
                <w:i/>
                <w:iCs/>
              </w:rPr>
            </w:pPr>
            <w:r w:rsidRPr="008C376A">
              <w:rPr>
                <w:rFonts w:ascii="Calibri" w:hAnsi="Calibri" w:cs="Calibri"/>
                <w:b w:val="0"/>
                <w:bCs w:val="0"/>
                <w:i/>
                <w:iCs/>
              </w:rPr>
              <w:t>Youth Services</w:t>
            </w:r>
          </w:p>
        </w:tc>
        <w:tc>
          <w:tcPr>
            <w:tcW w:w="0" w:type="dxa"/>
          </w:tcPr>
          <w:p w14:paraId="37E0AF2F" w14:textId="77777777" w:rsidR="003442D6" w:rsidRPr="008C376A" w:rsidRDefault="003442D6" w:rsidP="00126437">
            <w:pPr>
              <w:jc w:val="both"/>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008C376A">
              <w:rPr>
                <w:rFonts w:ascii="Calibri" w:hAnsi="Calibri" w:cs="Calibri"/>
                <w:i/>
                <w:iCs/>
              </w:rPr>
              <w:t>47</w:t>
            </w:r>
          </w:p>
        </w:tc>
      </w:tr>
      <w:tr w:rsidR="003442D6" w:rsidRPr="008C376A" w14:paraId="5605727D" w14:textId="77777777" w:rsidTr="00E42509">
        <w:tc>
          <w:tcPr>
            <w:cnfStyle w:val="001000000000" w:firstRow="0" w:lastRow="0" w:firstColumn="1" w:lastColumn="0" w:oddVBand="0" w:evenVBand="0" w:oddHBand="0" w:evenHBand="0" w:firstRowFirstColumn="0" w:firstRowLastColumn="0" w:lastRowFirstColumn="0" w:lastRowLastColumn="0"/>
            <w:tcW w:w="4567" w:type="dxa"/>
          </w:tcPr>
          <w:p w14:paraId="334926F0" w14:textId="77777777" w:rsidR="003442D6" w:rsidRPr="008C376A" w:rsidRDefault="003442D6" w:rsidP="00126437">
            <w:pPr>
              <w:jc w:val="both"/>
              <w:rPr>
                <w:rFonts w:ascii="Calibri" w:hAnsi="Calibri" w:cs="Calibri"/>
                <w:b w:val="0"/>
                <w:bCs w:val="0"/>
                <w:i/>
                <w:iCs/>
              </w:rPr>
            </w:pPr>
            <w:r w:rsidRPr="008C376A">
              <w:rPr>
                <w:rFonts w:ascii="Calibri" w:hAnsi="Calibri" w:cs="Calibri"/>
                <w:b w:val="0"/>
                <w:bCs w:val="0"/>
                <w:i/>
                <w:iCs/>
              </w:rPr>
              <w:t>Contracted Youth Services</w:t>
            </w:r>
          </w:p>
        </w:tc>
        <w:tc>
          <w:tcPr>
            <w:tcW w:w="0" w:type="dxa"/>
          </w:tcPr>
          <w:p w14:paraId="1867827B" w14:textId="77777777" w:rsidR="003442D6" w:rsidRPr="008C376A" w:rsidRDefault="003442D6" w:rsidP="00126437">
            <w:pPr>
              <w:jc w:val="both"/>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008C376A">
              <w:rPr>
                <w:rFonts w:ascii="Calibri" w:hAnsi="Calibri" w:cs="Calibri"/>
                <w:i/>
                <w:iCs/>
              </w:rPr>
              <w:t>12</w:t>
            </w:r>
          </w:p>
        </w:tc>
      </w:tr>
      <w:tr w:rsidR="003442D6" w:rsidRPr="008C376A" w14:paraId="6CE86CD3" w14:textId="77777777" w:rsidTr="00E42509">
        <w:tc>
          <w:tcPr>
            <w:cnfStyle w:val="001000000000" w:firstRow="0" w:lastRow="0" w:firstColumn="1" w:lastColumn="0" w:oddVBand="0" w:evenVBand="0" w:oddHBand="0" w:evenHBand="0" w:firstRowFirstColumn="0" w:firstRowLastColumn="0" w:lastRowFirstColumn="0" w:lastRowLastColumn="0"/>
            <w:tcW w:w="4567" w:type="dxa"/>
          </w:tcPr>
          <w:p w14:paraId="2A05FC07" w14:textId="77777777" w:rsidR="003442D6" w:rsidRPr="008C376A" w:rsidRDefault="003442D6" w:rsidP="00126437">
            <w:pPr>
              <w:jc w:val="both"/>
              <w:rPr>
                <w:rFonts w:ascii="Calibri" w:hAnsi="Calibri" w:cs="Calibri"/>
                <w:b w:val="0"/>
                <w:bCs w:val="0"/>
                <w:i/>
                <w:iCs/>
              </w:rPr>
            </w:pPr>
            <w:r w:rsidRPr="008C376A">
              <w:rPr>
                <w:rFonts w:ascii="Calibri" w:hAnsi="Calibri" w:cs="Calibri"/>
                <w:b w:val="0"/>
                <w:bCs w:val="0"/>
                <w:i/>
                <w:iCs/>
              </w:rPr>
              <w:t>Adoption</w:t>
            </w:r>
          </w:p>
        </w:tc>
        <w:tc>
          <w:tcPr>
            <w:tcW w:w="0" w:type="dxa"/>
          </w:tcPr>
          <w:p w14:paraId="42A2717C" w14:textId="77777777" w:rsidR="003442D6" w:rsidRPr="008C376A" w:rsidRDefault="003442D6" w:rsidP="00126437">
            <w:pPr>
              <w:jc w:val="both"/>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008C376A">
              <w:rPr>
                <w:rFonts w:ascii="Calibri" w:hAnsi="Calibri" w:cs="Calibri"/>
                <w:i/>
                <w:iCs/>
              </w:rPr>
              <w:t>7</w:t>
            </w:r>
          </w:p>
        </w:tc>
      </w:tr>
      <w:tr w:rsidR="003442D6" w:rsidRPr="008C376A" w14:paraId="40B1E626" w14:textId="77777777" w:rsidTr="00E42509">
        <w:tc>
          <w:tcPr>
            <w:cnfStyle w:val="001000000000" w:firstRow="0" w:lastRow="0" w:firstColumn="1" w:lastColumn="0" w:oddVBand="0" w:evenVBand="0" w:oddHBand="0" w:evenHBand="0" w:firstRowFirstColumn="0" w:firstRowLastColumn="0" w:lastRowFirstColumn="0" w:lastRowLastColumn="0"/>
            <w:tcW w:w="4567" w:type="dxa"/>
          </w:tcPr>
          <w:p w14:paraId="2BA3BF22" w14:textId="77777777" w:rsidR="003442D6" w:rsidRPr="008C376A" w:rsidRDefault="003442D6" w:rsidP="00126437">
            <w:pPr>
              <w:jc w:val="both"/>
              <w:rPr>
                <w:rFonts w:ascii="Calibri" w:hAnsi="Calibri" w:cs="Calibri"/>
                <w:b w:val="0"/>
                <w:bCs w:val="0"/>
                <w:i/>
                <w:iCs/>
              </w:rPr>
            </w:pPr>
            <w:r w:rsidRPr="008C376A">
              <w:rPr>
                <w:rFonts w:ascii="Calibri" w:hAnsi="Calibri" w:cs="Calibri"/>
                <w:b w:val="0"/>
                <w:bCs w:val="0"/>
                <w:i/>
                <w:iCs/>
              </w:rPr>
              <w:t>Home-Finding</w:t>
            </w:r>
          </w:p>
        </w:tc>
        <w:tc>
          <w:tcPr>
            <w:tcW w:w="0" w:type="dxa"/>
          </w:tcPr>
          <w:p w14:paraId="43E84528" w14:textId="77777777" w:rsidR="003442D6" w:rsidRPr="008C376A" w:rsidRDefault="003442D6" w:rsidP="00126437">
            <w:pPr>
              <w:jc w:val="both"/>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008C376A">
              <w:rPr>
                <w:rFonts w:ascii="Calibri" w:hAnsi="Calibri" w:cs="Calibri"/>
                <w:i/>
                <w:iCs/>
              </w:rPr>
              <w:t>2</w:t>
            </w:r>
          </w:p>
        </w:tc>
      </w:tr>
      <w:tr w:rsidR="003442D6" w:rsidRPr="008C376A" w14:paraId="577489BC" w14:textId="77777777" w:rsidTr="00E42509">
        <w:tc>
          <w:tcPr>
            <w:cnfStyle w:val="001000000000" w:firstRow="0" w:lastRow="0" w:firstColumn="1" w:lastColumn="0" w:oddVBand="0" w:evenVBand="0" w:oddHBand="0" w:evenHBand="0" w:firstRowFirstColumn="0" w:firstRowLastColumn="0" w:lastRowFirstColumn="0" w:lastRowLastColumn="0"/>
            <w:tcW w:w="4567" w:type="dxa"/>
          </w:tcPr>
          <w:p w14:paraId="03D718C0" w14:textId="77777777" w:rsidR="003442D6" w:rsidRPr="008C376A" w:rsidRDefault="003442D6" w:rsidP="00126437">
            <w:pPr>
              <w:jc w:val="both"/>
              <w:rPr>
                <w:rFonts w:ascii="Calibri" w:hAnsi="Calibri" w:cs="Calibri"/>
                <w:b w:val="0"/>
                <w:bCs w:val="0"/>
                <w:i/>
                <w:iCs/>
              </w:rPr>
            </w:pPr>
            <w:r w:rsidRPr="008C376A">
              <w:rPr>
                <w:rFonts w:ascii="Calibri" w:hAnsi="Calibri" w:cs="Calibri"/>
                <w:b w:val="0"/>
                <w:bCs w:val="0"/>
                <w:i/>
                <w:iCs/>
              </w:rPr>
              <w:t>Centralized Intake</w:t>
            </w:r>
          </w:p>
        </w:tc>
        <w:tc>
          <w:tcPr>
            <w:tcW w:w="0" w:type="dxa"/>
          </w:tcPr>
          <w:p w14:paraId="6DDD222A" w14:textId="77777777" w:rsidR="003442D6" w:rsidRPr="008C376A" w:rsidRDefault="003442D6" w:rsidP="00126437">
            <w:pPr>
              <w:jc w:val="both"/>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008C376A">
              <w:rPr>
                <w:rFonts w:ascii="Calibri" w:hAnsi="Calibri" w:cs="Calibri"/>
                <w:i/>
                <w:iCs/>
              </w:rPr>
              <w:t>7</w:t>
            </w:r>
          </w:p>
        </w:tc>
      </w:tr>
      <w:tr w:rsidR="003442D6" w:rsidRPr="008C376A" w14:paraId="3EF525C6" w14:textId="77777777" w:rsidTr="00E42509">
        <w:tc>
          <w:tcPr>
            <w:cnfStyle w:val="001000000000" w:firstRow="0" w:lastRow="0" w:firstColumn="1" w:lastColumn="0" w:oddVBand="0" w:evenVBand="0" w:oddHBand="0" w:evenHBand="0" w:firstRowFirstColumn="0" w:firstRowLastColumn="0" w:lastRowFirstColumn="0" w:lastRowLastColumn="0"/>
            <w:tcW w:w="4567" w:type="dxa"/>
          </w:tcPr>
          <w:p w14:paraId="2CD4E177" w14:textId="77777777" w:rsidR="003442D6" w:rsidRPr="008C376A" w:rsidRDefault="003442D6" w:rsidP="00126437">
            <w:pPr>
              <w:jc w:val="both"/>
              <w:rPr>
                <w:rFonts w:ascii="Calibri" w:hAnsi="Calibri" w:cs="Calibri"/>
                <w:i/>
                <w:iCs/>
              </w:rPr>
            </w:pPr>
            <w:r w:rsidRPr="008C376A">
              <w:rPr>
                <w:rFonts w:ascii="Calibri" w:hAnsi="Calibri" w:cs="Calibri"/>
                <w:i/>
                <w:iCs/>
              </w:rPr>
              <w:t>TOTAL NUMBER TRAINED:</w:t>
            </w:r>
          </w:p>
        </w:tc>
        <w:tc>
          <w:tcPr>
            <w:tcW w:w="0" w:type="dxa"/>
          </w:tcPr>
          <w:p w14:paraId="7DDA68D8" w14:textId="77777777" w:rsidR="003442D6" w:rsidRPr="008C376A" w:rsidRDefault="003442D6" w:rsidP="00126437">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i/>
                <w:iCs/>
              </w:rPr>
            </w:pPr>
            <w:r w:rsidRPr="008C376A">
              <w:rPr>
                <w:rFonts w:ascii="Calibri" w:hAnsi="Calibri" w:cs="Calibri"/>
                <w:b/>
                <w:bCs/>
                <w:i/>
                <w:iCs/>
              </w:rPr>
              <w:t>224</w:t>
            </w:r>
          </w:p>
        </w:tc>
      </w:tr>
    </w:tbl>
    <w:p w14:paraId="56E85B2E" w14:textId="77777777" w:rsidR="00FC707A" w:rsidRDefault="00FC707A" w:rsidP="003442D6">
      <w:pPr>
        <w:spacing w:line="276" w:lineRule="auto"/>
        <w:contextualSpacing/>
        <w:jc w:val="both"/>
        <w:rPr>
          <w:rFonts w:ascii="Calibri" w:hAnsi="Calibri" w:cs="Calibri"/>
          <w:b/>
          <w:bCs/>
          <w:i/>
          <w:iCs/>
        </w:rPr>
      </w:pPr>
    </w:p>
    <w:p w14:paraId="4CE6CF1A" w14:textId="75C30D76" w:rsidR="003442D6" w:rsidRPr="008C376A" w:rsidRDefault="003442D6" w:rsidP="003442D6">
      <w:pPr>
        <w:spacing w:line="276" w:lineRule="auto"/>
        <w:contextualSpacing/>
        <w:jc w:val="both"/>
        <w:rPr>
          <w:rFonts w:ascii="Calibri" w:hAnsi="Calibri" w:cs="Calibri"/>
          <w:i/>
          <w:iCs/>
        </w:rPr>
      </w:pPr>
      <w:r w:rsidRPr="008C376A">
        <w:rPr>
          <w:rFonts w:ascii="Calibri" w:hAnsi="Calibri" w:cs="Calibri"/>
          <w:b/>
          <w:bCs/>
          <w:i/>
          <w:iCs/>
        </w:rPr>
        <w:t>New Worker Training Information</w:t>
      </w:r>
      <w:r w:rsidRPr="008C376A">
        <w:rPr>
          <w:rFonts w:ascii="Calibri" w:hAnsi="Calibri" w:cs="Calibri"/>
          <w:i/>
          <w:iCs/>
        </w:rPr>
        <w:t>:</w:t>
      </w:r>
    </w:p>
    <w:tbl>
      <w:tblPr>
        <w:tblStyle w:val="GridTable1Light-Accent1"/>
        <w:tblW w:w="8097" w:type="dxa"/>
        <w:tblInd w:w="18" w:type="dxa"/>
        <w:tblLook w:val="04A0" w:firstRow="1" w:lastRow="0" w:firstColumn="1" w:lastColumn="0" w:noHBand="0" w:noVBand="1"/>
      </w:tblPr>
      <w:tblGrid>
        <w:gridCol w:w="1285"/>
        <w:gridCol w:w="1336"/>
        <w:gridCol w:w="1336"/>
        <w:gridCol w:w="1274"/>
        <w:gridCol w:w="1016"/>
        <w:gridCol w:w="911"/>
        <w:gridCol w:w="939"/>
      </w:tblGrid>
      <w:tr w:rsidR="003442D6" w:rsidRPr="008C376A" w14:paraId="05C53B59" w14:textId="77777777" w:rsidTr="00E42509">
        <w:trPr>
          <w:cnfStyle w:val="100000000000" w:firstRow="1" w:lastRow="0" w:firstColumn="0" w:lastColumn="0" w:oddVBand="0" w:evenVBand="0" w:oddHBand="0" w:evenHBand="0" w:firstRowFirstColumn="0" w:firstRowLastColumn="0" w:lastRowFirstColumn="0" w:lastRowLastColumn="0"/>
          <w:cantSplit/>
          <w:trHeight w:val="638"/>
        </w:trPr>
        <w:tc>
          <w:tcPr>
            <w:cnfStyle w:val="001000000000" w:firstRow="0" w:lastRow="0" w:firstColumn="1" w:lastColumn="0" w:oddVBand="0" w:evenVBand="0" w:oddHBand="0" w:evenHBand="0" w:firstRowFirstColumn="0" w:firstRowLastColumn="0" w:lastRowFirstColumn="0" w:lastRowLastColumn="0"/>
            <w:tcW w:w="1285" w:type="dxa"/>
            <w:hideMark/>
          </w:tcPr>
          <w:p w14:paraId="4DA4046B" w14:textId="77777777" w:rsidR="003442D6" w:rsidRPr="008C376A" w:rsidRDefault="003442D6" w:rsidP="00126437">
            <w:pPr>
              <w:jc w:val="both"/>
              <w:rPr>
                <w:rFonts w:ascii="Calibri" w:hAnsi="Calibri" w:cs="Arial"/>
                <w:b w:val="0"/>
                <w:bCs w:val="0"/>
                <w:i/>
                <w:iCs/>
                <w:sz w:val="20"/>
                <w:szCs w:val="20"/>
              </w:rPr>
            </w:pPr>
            <w:r w:rsidRPr="008C376A">
              <w:rPr>
                <w:rFonts w:ascii="Arial" w:hAnsi="Arial" w:cs="Arial"/>
                <w:b w:val="0"/>
                <w:bCs w:val="0"/>
                <w:i/>
                <w:iCs/>
                <w:color w:val="000000"/>
                <w:sz w:val="20"/>
                <w:szCs w:val="20"/>
              </w:rPr>
              <w:t>Month</w:t>
            </w:r>
          </w:p>
        </w:tc>
        <w:tc>
          <w:tcPr>
            <w:tcW w:w="1336" w:type="dxa"/>
          </w:tcPr>
          <w:p w14:paraId="284A4CE5" w14:textId="77777777" w:rsidR="003442D6" w:rsidRPr="008C376A" w:rsidRDefault="003442D6" w:rsidP="0012643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0000"/>
                <w:sz w:val="20"/>
                <w:szCs w:val="20"/>
              </w:rPr>
            </w:pPr>
            <w:r w:rsidRPr="008C376A">
              <w:rPr>
                <w:rFonts w:ascii="Arial" w:hAnsi="Arial" w:cs="Arial"/>
                <w:b w:val="0"/>
                <w:bCs w:val="0"/>
                <w:i/>
                <w:iCs/>
                <w:color w:val="000000"/>
                <w:sz w:val="20"/>
                <w:szCs w:val="20"/>
              </w:rPr>
              <w:t># Training Rounds</w:t>
            </w:r>
          </w:p>
        </w:tc>
        <w:tc>
          <w:tcPr>
            <w:tcW w:w="1336" w:type="dxa"/>
            <w:hideMark/>
          </w:tcPr>
          <w:p w14:paraId="4574C6BB" w14:textId="77777777" w:rsidR="003442D6" w:rsidRPr="008C376A" w:rsidRDefault="003442D6" w:rsidP="0012643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0000"/>
                <w:sz w:val="20"/>
                <w:szCs w:val="20"/>
              </w:rPr>
            </w:pPr>
            <w:r w:rsidRPr="008C376A">
              <w:rPr>
                <w:rFonts w:ascii="Arial" w:hAnsi="Arial" w:cs="Arial"/>
                <w:b w:val="0"/>
                <w:bCs w:val="0"/>
                <w:i/>
                <w:iCs/>
                <w:color w:val="000000"/>
                <w:sz w:val="20"/>
                <w:szCs w:val="20"/>
              </w:rPr>
              <w:t># New Workers</w:t>
            </w:r>
          </w:p>
        </w:tc>
        <w:tc>
          <w:tcPr>
            <w:tcW w:w="1274" w:type="dxa"/>
          </w:tcPr>
          <w:p w14:paraId="2BF8D019" w14:textId="77777777" w:rsidR="003442D6" w:rsidRPr="008C376A" w:rsidRDefault="003442D6" w:rsidP="0012643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0000"/>
                <w:sz w:val="20"/>
                <w:szCs w:val="20"/>
              </w:rPr>
            </w:pPr>
            <w:r w:rsidRPr="008C376A">
              <w:rPr>
                <w:rFonts w:ascii="Arial" w:hAnsi="Arial" w:cs="Arial"/>
                <w:b w:val="0"/>
                <w:bCs w:val="0"/>
                <w:i/>
                <w:iCs/>
                <w:color w:val="000000"/>
                <w:sz w:val="20"/>
                <w:szCs w:val="20"/>
              </w:rPr>
              <w:t>Hours</w:t>
            </w:r>
          </w:p>
          <w:p w14:paraId="03541299" w14:textId="77777777" w:rsidR="003442D6" w:rsidRPr="008C376A" w:rsidRDefault="003442D6" w:rsidP="0012643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0000"/>
                <w:sz w:val="20"/>
                <w:szCs w:val="20"/>
              </w:rPr>
            </w:pPr>
            <w:r w:rsidRPr="008C376A">
              <w:rPr>
                <w:rFonts w:ascii="Arial" w:hAnsi="Arial" w:cs="Arial"/>
                <w:b w:val="0"/>
                <w:bCs w:val="0"/>
                <w:i/>
                <w:iCs/>
                <w:color w:val="000000"/>
                <w:sz w:val="20"/>
                <w:szCs w:val="20"/>
              </w:rPr>
              <w:t>Classroom</w:t>
            </w:r>
          </w:p>
          <w:p w14:paraId="4B5A1DF2" w14:textId="77777777" w:rsidR="003442D6" w:rsidRPr="008C376A" w:rsidRDefault="003442D6" w:rsidP="0012643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0000"/>
                <w:sz w:val="20"/>
                <w:szCs w:val="20"/>
              </w:rPr>
            </w:pPr>
            <w:r w:rsidRPr="008C376A">
              <w:rPr>
                <w:rFonts w:ascii="Arial" w:hAnsi="Arial" w:cs="Arial"/>
                <w:b w:val="0"/>
                <w:bCs w:val="0"/>
                <w:i/>
                <w:iCs/>
                <w:color w:val="000000"/>
                <w:sz w:val="20"/>
                <w:szCs w:val="20"/>
              </w:rPr>
              <w:t>Training</w:t>
            </w:r>
          </w:p>
        </w:tc>
        <w:tc>
          <w:tcPr>
            <w:tcW w:w="1016" w:type="dxa"/>
          </w:tcPr>
          <w:p w14:paraId="5B3BA6C1" w14:textId="77777777" w:rsidR="003442D6" w:rsidRPr="008C376A" w:rsidRDefault="003442D6" w:rsidP="0012643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0000"/>
                <w:sz w:val="20"/>
                <w:szCs w:val="20"/>
              </w:rPr>
            </w:pPr>
            <w:r w:rsidRPr="008C376A">
              <w:rPr>
                <w:rFonts w:ascii="Arial" w:hAnsi="Arial" w:cs="Arial"/>
                <w:b w:val="0"/>
                <w:bCs w:val="0"/>
                <w:i/>
                <w:iCs/>
                <w:color w:val="000000"/>
                <w:sz w:val="20"/>
                <w:szCs w:val="20"/>
              </w:rPr>
              <w:t>Hours</w:t>
            </w:r>
          </w:p>
          <w:p w14:paraId="1A7922CA" w14:textId="77777777" w:rsidR="003442D6" w:rsidRPr="008C376A" w:rsidRDefault="003442D6" w:rsidP="0012643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0000"/>
                <w:sz w:val="20"/>
                <w:szCs w:val="20"/>
              </w:rPr>
            </w:pPr>
            <w:r w:rsidRPr="008C376A">
              <w:rPr>
                <w:rFonts w:ascii="Arial" w:hAnsi="Arial" w:cs="Arial"/>
                <w:b w:val="0"/>
                <w:bCs w:val="0"/>
                <w:i/>
                <w:iCs/>
                <w:color w:val="000000"/>
                <w:sz w:val="20"/>
                <w:szCs w:val="20"/>
              </w:rPr>
              <w:t>Online</w:t>
            </w:r>
          </w:p>
          <w:p w14:paraId="34386FB5" w14:textId="77777777" w:rsidR="003442D6" w:rsidRPr="008C376A" w:rsidRDefault="003442D6" w:rsidP="0012643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0000"/>
                <w:sz w:val="20"/>
                <w:szCs w:val="20"/>
              </w:rPr>
            </w:pPr>
            <w:r w:rsidRPr="008C376A">
              <w:rPr>
                <w:rFonts w:ascii="Arial" w:hAnsi="Arial" w:cs="Arial"/>
                <w:b w:val="0"/>
                <w:bCs w:val="0"/>
                <w:i/>
                <w:iCs/>
                <w:color w:val="000000"/>
                <w:sz w:val="20"/>
                <w:szCs w:val="20"/>
              </w:rPr>
              <w:t>Training</w:t>
            </w:r>
          </w:p>
        </w:tc>
        <w:tc>
          <w:tcPr>
            <w:tcW w:w="911" w:type="dxa"/>
          </w:tcPr>
          <w:p w14:paraId="742241CD" w14:textId="77777777" w:rsidR="003442D6" w:rsidRPr="008C376A" w:rsidRDefault="003442D6" w:rsidP="0012643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0000"/>
                <w:sz w:val="20"/>
                <w:szCs w:val="20"/>
              </w:rPr>
            </w:pPr>
            <w:r w:rsidRPr="008C376A">
              <w:rPr>
                <w:rFonts w:ascii="Arial" w:hAnsi="Arial" w:cs="Arial"/>
                <w:b w:val="0"/>
                <w:bCs w:val="0"/>
                <w:i/>
                <w:iCs/>
                <w:color w:val="000000"/>
                <w:sz w:val="20"/>
                <w:szCs w:val="20"/>
              </w:rPr>
              <w:t>Hours</w:t>
            </w:r>
          </w:p>
          <w:p w14:paraId="61434783" w14:textId="77777777" w:rsidR="003442D6" w:rsidRPr="008C376A" w:rsidRDefault="003442D6" w:rsidP="0012643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0000"/>
                <w:sz w:val="20"/>
                <w:szCs w:val="20"/>
              </w:rPr>
            </w:pPr>
            <w:r w:rsidRPr="008C376A">
              <w:rPr>
                <w:rFonts w:ascii="Arial" w:hAnsi="Arial" w:cs="Arial"/>
                <w:b w:val="0"/>
                <w:bCs w:val="0"/>
                <w:i/>
                <w:iCs/>
                <w:color w:val="000000"/>
                <w:sz w:val="20"/>
                <w:szCs w:val="20"/>
              </w:rPr>
              <w:t>TOL training</w:t>
            </w:r>
          </w:p>
        </w:tc>
        <w:tc>
          <w:tcPr>
            <w:tcW w:w="0" w:type="dxa"/>
          </w:tcPr>
          <w:p w14:paraId="6D1B581C" w14:textId="77777777" w:rsidR="003442D6" w:rsidRPr="008C376A" w:rsidRDefault="003442D6" w:rsidP="0012643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0000"/>
                <w:sz w:val="20"/>
                <w:szCs w:val="20"/>
              </w:rPr>
            </w:pPr>
            <w:r w:rsidRPr="008C376A">
              <w:rPr>
                <w:rFonts w:ascii="Arial" w:hAnsi="Arial" w:cs="Arial"/>
                <w:b w:val="0"/>
                <w:bCs w:val="0"/>
                <w:i/>
                <w:iCs/>
                <w:color w:val="000000"/>
                <w:sz w:val="20"/>
                <w:szCs w:val="20"/>
              </w:rPr>
              <w:t>Total</w:t>
            </w:r>
          </w:p>
          <w:p w14:paraId="4D101D1D" w14:textId="77777777" w:rsidR="003442D6" w:rsidRPr="008C376A" w:rsidRDefault="003442D6" w:rsidP="0012643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0000"/>
                <w:sz w:val="20"/>
                <w:szCs w:val="20"/>
              </w:rPr>
            </w:pPr>
            <w:r w:rsidRPr="008C376A">
              <w:rPr>
                <w:rFonts w:ascii="Arial" w:hAnsi="Arial" w:cs="Arial"/>
                <w:b w:val="0"/>
                <w:bCs w:val="0"/>
                <w:i/>
                <w:iCs/>
                <w:color w:val="000000"/>
                <w:sz w:val="20"/>
                <w:szCs w:val="20"/>
              </w:rPr>
              <w:t>Training</w:t>
            </w:r>
          </w:p>
          <w:p w14:paraId="7E39AD95" w14:textId="77777777" w:rsidR="003442D6" w:rsidRPr="008C376A" w:rsidRDefault="003442D6" w:rsidP="0012643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0000"/>
                <w:sz w:val="20"/>
                <w:szCs w:val="20"/>
              </w:rPr>
            </w:pPr>
            <w:r w:rsidRPr="008C376A">
              <w:rPr>
                <w:rFonts w:ascii="Arial" w:hAnsi="Arial" w:cs="Arial"/>
                <w:b w:val="0"/>
                <w:bCs w:val="0"/>
                <w:i/>
                <w:iCs/>
                <w:color w:val="000000"/>
                <w:sz w:val="20"/>
                <w:szCs w:val="20"/>
              </w:rPr>
              <w:t>Hours</w:t>
            </w:r>
          </w:p>
        </w:tc>
      </w:tr>
      <w:tr w:rsidR="003442D6" w:rsidRPr="008C376A" w14:paraId="7441921A" w14:textId="77777777" w:rsidTr="00E42509">
        <w:trPr>
          <w:cantSplit/>
          <w:trHeight w:val="236"/>
        </w:trPr>
        <w:tc>
          <w:tcPr>
            <w:cnfStyle w:val="001000000000" w:firstRow="0" w:lastRow="0" w:firstColumn="1" w:lastColumn="0" w:oddVBand="0" w:evenVBand="0" w:oddHBand="0" w:evenHBand="0" w:firstRowFirstColumn="0" w:firstRowLastColumn="0" w:lastRowFirstColumn="0" w:lastRowLastColumn="0"/>
            <w:tcW w:w="1285" w:type="dxa"/>
          </w:tcPr>
          <w:p w14:paraId="7A826F83" w14:textId="77777777" w:rsidR="003442D6" w:rsidRPr="008C376A" w:rsidRDefault="003442D6" w:rsidP="00126437">
            <w:pPr>
              <w:jc w:val="both"/>
              <w:rPr>
                <w:rFonts w:ascii="Arial" w:hAnsi="Arial" w:cs="Arial"/>
                <w:b w:val="0"/>
                <w:bCs w:val="0"/>
                <w:i/>
                <w:iCs/>
                <w:color w:val="000000"/>
                <w:sz w:val="20"/>
                <w:szCs w:val="20"/>
              </w:rPr>
            </w:pPr>
            <w:r w:rsidRPr="008C376A">
              <w:rPr>
                <w:rFonts w:ascii="Arial" w:hAnsi="Arial" w:cs="Arial"/>
                <w:b w:val="0"/>
                <w:bCs w:val="0"/>
                <w:i/>
                <w:iCs/>
                <w:color w:val="000000"/>
                <w:sz w:val="20"/>
                <w:szCs w:val="20"/>
              </w:rPr>
              <w:t>January</w:t>
            </w:r>
          </w:p>
        </w:tc>
        <w:tc>
          <w:tcPr>
            <w:tcW w:w="1336" w:type="dxa"/>
          </w:tcPr>
          <w:p w14:paraId="78FCFEE8"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6</w:t>
            </w:r>
          </w:p>
        </w:tc>
        <w:tc>
          <w:tcPr>
            <w:tcW w:w="1336" w:type="dxa"/>
          </w:tcPr>
          <w:p w14:paraId="1CCBF01C"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73</w:t>
            </w:r>
          </w:p>
        </w:tc>
        <w:tc>
          <w:tcPr>
            <w:tcW w:w="1274" w:type="dxa"/>
          </w:tcPr>
          <w:p w14:paraId="56C73651"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516</w:t>
            </w:r>
          </w:p>
        </w:tc>
        <w:tc>
          <w:tcPr>
            <w:tcW w:w="1016" w:type="dxa"/>
          </w:tcPr>
          <w:p w14:paraId="337B9A97"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40</w:t>
            </w:r>
          </w:p>
        </w:tc>
        <w:tc>
          <w:tcPr>
            <w:tcW w:w="911" w:type="dxa"/>
          </w:tcPr>
          <w:p w14:paraId="27E6728A"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82</w:t>
            </w:r>
          </w:p>
        </w:tc>
        <w:tc>
          <w:tcPr>
            <w:tcW w:w="0" w:type="dxa"/>
          </w:tcPr>
          <w:p w14:paraId="4EC4F03F"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638</w:t>
            </w:r>
          </w:p>
        </w:tc>
      </w:tr>
      <w:tr w:rsidR="003442D6" w:rsidRPr="008C376A" w14:paraId="22D45481" w14:textId="77777777" w:rsidTr="00E42509">
        <w:trPr>
          <w:cantSplit/>
          <w:trHeight w:val="248"/>
        </w:trPr>
        <w:tc>
          <w:tcPr>
            <w:cnfStyle w:val="001000000000" w:firstRow="0" w:lastRow="0" w:firstColumn="1" w:lastColumn="0" w:oddVBand="0" w:evenVBand="0" w:oddHBand="0" w:evenHBand="0" w:firstRowFirstColumn="0" w:firstRowLastColumn="0" w:lastRowFirstColumn="0" w:lastRowLastColumn="0"/>
            <w:tcW w:w="1285" w:type="dxa"/>
          </w:tcPr>
          <w:p w14:paraId="128EDAE5" w14:textId="77777777" w:rsidR="003442D6" w:rsidRPr="008C376A" w:rsidRDefault="003442D6" w:rsidP="00126437">
            <w:pPr>
              <w:jc w:val="both"/>
              <w:rPr>
                <w:rFonts w:ascii="Arial" w:hAnsi="Arial" w:cs="Arial"/>
                <w:b w:val="0"/>
                <w:bCs w:val="0"/>
                <w:i/>
                <w:iCs/>
                <w:color w:val="000000"/>
                <w:sz w:val="20"/>
                <w:szCs w:val="20"/>
              </w:rPr>
            </w:pPr>
            <w:r w:rsidRPr="008C376A">
              <w:rPr>
                <w:rFonts w:ascii="Arial" w:hAnsi="Arial" w:cs="Arial"/>
                <w:b w:val="0"/>
                <w:bCs w:val="0"/>
                <w:i/>
                <w:iCs/>
                <w:color w:val="000000"/>
                <w:sz w:val="20"/>
                <w:szCs w:val="20"/>
              </w:rPr>
              <w:t>February</w:t>
            </w:r>
          </w:p>
        </w:tc>
        <w:tc>
          <w:tcPr>
            <w:tcW w:w="1336" w:type="dxa"/>
          </w:tcPr>
          <w:p w14:paraId="0D7048F4"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6</w:t>
            </w:r>
          </w:p>
        </w:tc>
        <w:tc>
          <w:tcPr>
            <w:tcW w:w="1336" w:type="dxa"/>
          </w:tcPr>
          <w:p w14:paraId="27AB703D"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70</w:t>
            </w:r>
          </w:p>
        </w:tc>
        <w:tc>
          <w:tcPr>
            <w:tcW w:w="1274" w:type="dxa"/>
          </w:tcPr>
          <w:p w14:paraId="76FDA574" w14:textId="77777777" w:rsidR="003442D6" w:rsidRPr="008C376A" w:rsidRDefault="003442D6" w:rsidP="00126437">
            <w:pPr>
              <w:tabs>
                <w:tab w:val="center" w:pos="850"/>
                <w:tab w:val="left" w:pos="1455"/>
              </w:tabs>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486</w:t>
            </w:r>
          </w:p>
        </w:tc>
        <w:tc>
          <w:tcPr>
            <w:tcW w:w="1016" w:type="dxa"/>
          </w:tcPr>
          <w:p w14:paraId="7BC15669"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46</w:t>
            </w:r>
          </w:p>
        </w:tc>
        <w:tc>
          <w:tcPr>
            <w:tcW w:w="911" w:type="dxa"/>
          </w:tcPr>
          <w:p w14:paraId="431D0357"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70</w:t>
            </w:r>
          </w:p>
        </w:tc>
        <w:tc>
          <w:tcPr>
            <w:tcW w:w="0" w:type="dxa"/>
          </w:tcPr>
          <w:p w14:paraId="4B15EA8F"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602</w:t>
            </w:r>
          </w:p>
        </w:tc>
      </w:tr>
      <w:tr w:rsidR="003442D6" w:rsidRPr="008C376A" w14:paraId="24BE7802" w14:textId="77777777" w:rsidTr="00E42509">
        <w:trPr>
          <w:cantSplit/>
          <w:trHeight w:val="248"/>
        </w:trPr>
        <w:tc>
          <w:tcPr>
            <w:cnfStyle w:val="001000000000" w:firstRow="0" w:lastRow="0" w:firstColumn="1" w:lastColumn="0" w:oddVBand="0" w:evenVBand="0" w:oddHBand="0" w:evenHBand="0" w:firstRowFirstColumn="0" w:firstRowLastColumn="0" w:lastRowFirstColumn="0" w:lastRowLastColumn="0"/>
            <w:tcW w:w="1285" w:type="dxa"/>
          </w:tcPr>
          <w:p w14:paraId="46BAA990" w14:textId="77777777" w:rsidR="003442D6" w:rsidRPr="008C376A" w:rsidRDefault="003442D6" w:rsidP="00126437">
            <w:pPr>
              <w:jc w:val="both"/>
              <w:rPr>
                <w:rFonts w:ascii="Arial" w:hAnsi="Arial" w:cs="Arial"/>
                <w:b w:val="0"/>
                <w:bCs w:val="0"/>
                <w:i/>
                <w:iCs/>
                <w:color w:val="000000"/>
                <w:sz w:val="20"/>
                <w:szCs w:val="20"/>
              </w:rPr>
            </w:pPr>
            <w:r w:rsidRPr="008C376A">
              <w:rPr>
                <w:rFonts w:ascii="Arial" w:hAnsi="Arial" w:cs="Arial"/>
                <w:b w:val="0"/>
                <w:bCs w:val="0"/>
                <w:i/>
                <w:iCs/>
                <w:color w:val="000000"/>
                <w:sz w:val="20"/>
                <w:szCs w:val="20"/>
              </w:rPr>
              <w:t>March</w:t>
            </w:r>
          </w:p>
        </w:tc>
        <w:tc>
          <w:tcPr>
            <w:tcW w:w="1336" w:type="dxa"/>
          </w:tcPr>
          <w:p w14:paraId="0207C4D8"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6</w:t>
            </w:r>
          </w:p>
        </w:tc>
        <w:tc>
          <w:tcPr>
            <w:tcW w:w="1336" w:type="dxa"/>
          </w:tcPr>
          <w:p w14:paraId="7F17498A"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71</w:t>
            </w:r>
          </w:p>
        </w:tc>
        <w:tc>
          <w:tcPr>
            <w:tcW w:w="1274" w:type="dxa"/>
          </w:tcPr>
          <w:p w14:paraId="3B6D2062"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258</w:t>
            </w:r>
          </w:p>
        </w:tc>
        <w:tc>
          <w:tcPr>
            <w:tcW w:w="1016" w:type="dxa"/>
          </w:tcPr>
          <w:p w14:paraId="648013B6"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36</w:t>
            </w:r>
          </w:p>
        </w:tc>
        <w:tc>
          <w:tcPr>
            <w:tcW w:w="911" w:type="dxa"/>
          </w:tcPr>
          <w:p w14:paraId="20810B3B"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42</w:t>
            </w:r>
          </w:p>
        </w:tc>
        <w:tc>
          <w:tcPr>
            <w:tcW w:w="0" w:type="dxa"/>
          </w:tcPr>
          <w:p w14:paraId="11988F4F"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336</w:t>
            </w:r>
          </w:p>
        </w:tc>
      </w:tr>
      <w:tr w:rsidR="003442D6" w:rsidRPr="008C376A" w14:paraId="1856EF91" w14:textId="77777777" w:rsidTr="00E42509">
        <w:trPr>
          <w:cantSplit/>
          <w:trHeight w:val="248"/>
        </w:trPr>
        <w:tc>
          <w:tcPr>
            <w:cnfStyle w:val="001000000000" w:firstRow="0" w:lastRow="0" w:firstColumn="1" w:lastColumn="0" w:oddVBand="0" w:evenVBand="0" w:oddHBand="0" w:evenHBand="0" w:firstRowFirstColumn="0" w:firstRowLastColumn="0" w:lastRowFirstColumn="0" w:lastRowLastColumn="0"/>
            <w:tcW w:w="1285" w:type="dxa"/>
          </w:tcPr>
          <w:p w14:paraId="3A0EA1F2" w14:textId="77777777" w:rsidR="003442D6" w:rsidRPr="008C376A" w:rsidRDefault="003442D6" w:rsidP="00126437">
            <w:pPr>
              <w:jc w:val="both"/>
              <w:rPr>
                <w:rFonts w:ascii="Arial" w:hAnsi="Arial" w:cs="Arial"/>
                <w:b w:val="0"/>
                <w:bCs w:val="0"/>
                <w:i/>
                <w:iCs/>
                <w:color w:val="000000"/>
                <w:sz w:val="20"/>
                <w:szCs w:val="20"/>
              </w:rPr>
            </w:pPr>
            <w:r w:rsidRPr="008C376A">
              <w:rPr>
                <w:rFonts w:ascii="Arial" w:hAnsi="Arial" w:cs="Arial"/>
                <w:b w:val="0"/>
                <w:bCs w:val="0"/>
                <w:i/>
                <w:iCs/>
                <w:color w:val="000000"/>
                <w:sz w:val="20"/>
                <w:szCs w:val="20"/>
              </w:rPr>
              <w:t>April</w:t>
            </w:r>
          </w:p>
        </w:tc>
        <w:tc>
          <w:tcPr>
            <w:tcW w:w="1336" w:type="dxa"/>
          </w:tcPr>
          <w:p w14:paraId="5E6783C0"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6</w:t>
            </w:r>
          </w:p>
        </w:tc>
        <w:tc>
          <w:tcPr>
            <w:tcW w:w="1336" w:type="dxa"/>
          </w:tcPr>
          <w:p w14:paraId="4436377D"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80</w:t>
            </w:r>
          </w:p>
        </w:tc>
        <w:tc>
          <w:tcPr>
            <w:tcW w:w="1274" w:type="dxa"/>
          </w:tcPr>
          <w:p w14:paraId="6EFB8EF9"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292</w:t>
            </w:r>
          </w:p>
        </w:tc>
        <w:tc>
          <w:tcPr>
            <w:tcW w:w="1016" w:type="dxa"/>
          </w:tcPr>
          <w:p w14:paraId="43A8DB1F"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29</w:t>
            </w:r>
          </w:p>
        </w:tc>
        <w:tc>
          <w:tcPr>
            <w:tcW w:w="911" w:type="dxa"/>
          </w:tcPr>
          <w:p w14:paraId="3FEB070F"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54</w:t>
            </w:r>
          </w:p>
        </w:tc>
        <w:tc>
          <w:tcPr>
            <w:tcW w:w="0" w:type="dxa"/>
          </w:tcPr>
          <w:p w14:paraId="367A9946"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375</w:t>
            </w:r>
          </w:p>
        </w:tc>
      </w:tr>
      <w:tr w:rsidR="003442D6" w:rsidRPr="008C376A" w14:paraId="430412EC" w14:textId="77777777" w:rsidTr="00E42509">
        <w:trPr>
          <w:cantSplit/>
          <w:trHeight w:val="248"/>
        </w:trPr>
        <w:tc>
          <w:tcPr>
            <w:cnfStyle w:val="001000000000" w:firstRow="0" w:lastRow="0" w:firstColumn="1" w:lastColumn="0" w:oddVBand="0" w:evenVBand="0" w:oddHBand="0" w:evenHBand="0" w:firstRowFirstColumn="0" w:firstRowLastColumn="0" w:lastRowFirstColumn="0" w:lastRowLastColumn="0"/>
            <w:tcW w:w="1285" w:type="dxa"/>
          </w:tcPr>
          <w:p w14:paraId="5A315F0C" w14:textId="77777777" w:rsidR="003442D6" w:rsidRPr="008C376A" w:rsidRDefault="003442D6" w:rsidP="00126437">
            <w:pPr>
              <w:jc w:val="both"/>
              <w:rPr>
                <w:rFonts w:ascii="Arial" w:hAnsi="Arial" w:cs="Arial"/>
                <w:b w:val="0"/>
                <w:bCs w:val="0"/>
                <w:i/>
                <w:iCs/>
                <w:color w:val="000000"/>
                <w:sz w:val="20"/>
                <w:szCs w:val="20"/>
              </w:rPr>
            </w:pPr>
            <w:r w:rsidRPr="008C376A">
              <w:rPr>
                <w:rFonts w:ascii="Arial" w:hAnsi="Arial" w:cs="Arial"/>
                <w:b w:val="0"/>
                <w:bCs w:val="0"/>
                <w:i/>
                <w:iCs/>
                <w:color w:val="000000"/>
                <w:sz w:val="20"/>
                <w:szCs w:val="20"/>
              </w:rPr>
              <w:t>May</w:t>
            </w:r>
          </w:p>
        </w:tc>
        <w:tc>
          <w:tcPr>
            <w:tcW w:w="1336" w:type="dxa"/>
          </w:tcPr>
          <w:p w14:paraId="3318333D"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6</w:t>
            </w:r>
          </w:p>
        </w:tc>
        <w:tc>
          <w:tcPr>
            <w:tcW w:w="1336" w:type="dxa"/>
          </w:tcPr>
          <w:p w14:paraId="427289DF"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68</w:t>
            </w:r>
          </w:p>
        </w:tc>
        <w:tc>
          <w:tcPr>
            <w:tcW w:w="1274" w:type="dxa"/>
          </w:tcPr>
          <w:p w14:paraId="3F1FFA44"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354</w:t>
            </w:r>
          </w:p>
        </w:tc>
        <w:tc>
          <w:tcPr>
            <w:tcW w:w="1016" w:type="dxa"/>
          </w:tcPr>
          <w:p w14:paraId="48D0DCC4"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29</w:t>
            </w:r>
          </w:p>
        </w:tc>
        <w:tc>
          <w:tcPr>
            <w:tcW w:w="911" w:type="dxa"/>
          </w:tcPr>
          <w:p w14:paraId="0FB231C9"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56</w:t>
            </w:r>
          </w:p>
        </w:tc>
        <w:tc>
          <w:tcPr>
            <w:tcW w:w="0" w:type="dxa"/>
          </w:tcPr>
          <w:p w14:paraId="422C92AF"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439</w:t>
            </w:r>
          </w:p>
        </w:tc>
      </w:tr>
      <w:tr w:rsidR="003442D6" w:rsidRPr="008C376A" w14:paraId="497F0864" w14:textId="77777777" w:rsidTr="00E42509">
        <w:trPr>
          <w:cantSplit/>
          <w:trHeight w:val="248"/>
        </w:trPr>
        <w:tc>
          <w:tcPr>
            <w:cnfStyle w:val="001000000000" w:firstRow="0" w:lastRow="0" w:firstColumn="1" w:lastColumn="0" w:oddVBand="0" w:evenVBand="0" w:oddHBand="0" w:evenHBand="0" w:firstRowFirstColumn="0" w:firstRowLastColumn="0" w:lastRowFirstColumn="0" w:lastRowLastColumn="0"/>
            <w:tcW w:w="1285" w:type="dxa"/>
          </w:tcPr>
          <w:p w14:paraId="0E56CF4A" w14:textId="77777777" w:rsidR="003442D6" w:rsidRPr="008C376A" w:rsidRDefault="003442D6" w:rsidP="00126437">
            <w:pPr>
              <w:jc w:val="both"/>
              <w:rPr>
                <w:rFonts w:ascii="Arial" w:hAnsi="Arial" w:cs="Arial"/>
                <w:b w:val="0"/>
                <w:bCs w:val="0"/>
                <w:i/>
                <w:iCs/>
                <w:color w:val="000000"/>
                <w:sz w:val="20"/>
                <w:szCs w:val="20"/>
              </w:rPr>
            </w:pPr>
            <w:r w:rsidRPr="008C376A">
              <w:rPr>
                <w:rFonts w:ascii="Arial" w:hAnsi="Arial" w:cs="Arial"/>
                <w:b w:val="0"/>
                <w:bCs w:val="0"/>
                <w:i/>
                <w:iCs/>
                <w:color w:val="000000"/>
                <w:sz w:val="20"/>
                <w:szCs w:val="20"/>
              </w:rPr>
              <w:t>June</w:t>
            </w:r>
          </w:p>
        </w:tc>
        <w:tc>
          <w:tcPr>
            <w:tcW w:w="1336" w:type="dxa"/>
          </w:tcPr>
          <w:p w14:paraId="335AFE69"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4</w:t>
            </w:r>
          </w:p>
        </w:tc>
        <w:tc>
          <w:tcPr>
            <w:tcW w:w="1336" w:type="dxa"/>
          </w:tcPr>
          <w:p w14:paraId="44DEC248"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49</w:t>
            </w:r>
          </w:p>
        </w:tc>
        <w:tc>
          <w:tcPr>
            <w:tcW w:w="1274" w:type="dxa"/>
          </w:tcPr>
          <w:p w14:paraId="30D03094"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336</w:t>
            </w:r>
          </w:p>
        </w:tc>
        <w:tc>
          <w:tcPr>
            <w:tcW w:w="1016" w:type="dxa"/>
          </w:tcPr>
          <w:p w14:paraId="3DE4713C"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41</w:t>
            </w:r>
          </w:p>
        </w:tc>
        <w:tc>
          <w:tcPr>
            <w:tcW w:w="911" w:type="dxa"/>
          </w:tcPr>
          <w:p w14:paraId="7FD8F1F8"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54</w:t>
            </w:r>
          </w:p>
        </w:tc>
        <w:tc>
          <w:tcPr>
            <w:tcW w:w="0" w:type="dxa"/>
          </w:tcPr>
          <w:p w14:paraId="40C7BBDE"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431</w:t>
            </w:r>
          </w:p>
        </w:tc>
      </w:tr>
      <w:tr w:rsidR="003442D6" w:rsidRPr="008C376A" w14:paraId="351BADCA" w14:textId="77777777" w:rsidTr="00E42509">
        <w:trPr>
          <w:cantSplit/>
          <w:trHeight w:val="248"/>
        </w:trPr>
        <w:tc>
          <w:tcPr>
            <w:cnfStyle w:val="001000000000" w:firstRow="0" w:lastRow="0" w:firstColumn="1" w:lastColumn="0" w:oddVBand="0" w:evenVBand="0" w:oddHBand="0" w:evenHBand="0" w:firstRowFirstColumn="0" w:firstRowLastColumn="0" w:lastRowFirstColumn="0" w:lastRowLastColumn="0"/>
            <w:tcW w:w="1285" w:type="dxa"/>
          </w:tcPr>
          <w:p w14:paraId="2971CEE1" w14:textId="77777777" w:rsidR="003442D6" w:rsidRPr="008C376A" w:rsidRDefault="003442D6" w:rsidP="00126437">
            <w:pPr>
              <w:jc w:val="both"/>
              <w:rPr>
                <w:rFonts w:ascii="Arial" w:hAnsi="Arial" w:cs="Arial"/>
                <w:b w:val="0"/>
                <w:bCs w:val="0"/>
                <w:i/>
                <w:iCs/>
                <w:color w:val="000000"/>
                <w:sz w:val="20"/>
                <w:szCs w:val="20"/>
              </w:rPr>
            </w:pPr>
            <w:r w:rsidRPr="008C376A">
              <w:rPr>
                <w:rFonts w:ascii="Arial" w:hAnsi="Arial" w:cs="Arial"/>
                <w:b w:val="0"/>
                <w:bCs w:val="0"/>
                <w:i/>
                <w:iCs/>
                <w:color w:val="000000"/>
                <w:sz w:val="20"/>
                <w:szCs w:val="20"/>
              </w:rPr>
              <w:t>July</w:t>
            </w:r>
          </w:p>
        </w:tc>
        <w:tc>
          <w:tcPr>
            <w:tcW w:w="1336" w:type="dxa"/>
          </w:tcPr>
          <w:p w14:paraId="0E1A4C75"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6</w:t>
            </w:r>
          </w:p>
        </w:tc>
        <w:tc>
          <w:tcPr>
            <w:tcW w:w="1336" w:type="dxa"/>
          </w:tcPr>
          <w:p w14:paraId="21F3D941"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61</w:t>
            </w:r>
          </w:p>
        </w:tc>
        <w:tc>
          <w:tcPr>
            <w:tcW w:w="1274" w:type="dxa"/>
          </w:tcPr>
          <w:p w14:paraId="22E267A9"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392</w:t>
            </w:r>
          </w:p>
        </w:tc>
        <w:tc>
          <w:tcPr>
            <w:tcW w:w="1016" w:type="dxa"/>
          </w:tcPr>
          <w:p w14:paraId="62AF7816"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36</w:t>
            </w:r>
          </w:p>
        </w:tc>
        <w:tc>
          <w:tcPr>
            <w:tcW w:w="911" w:type="dxa"/>
          </w:tcPr>
          <w:p w14:paraId="009EDEF4"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50</w:t>
            </w:r>
          </w:p>
        </w:tc>
        <w:tc>
          <w:tcPr>
            <w:tcW w:w="0" w:type="dxa"/>
          </w:tcPr>
          <w:p w14:paraId="69DBECE3"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478</w:t>
            </w:r>
          </w:p>
        </w:tc>
      </w:tr>
      <w:tr w:rsidR="003442D6" w:rsidRPr="008C376A" w14:paraId="4353824D" w14:textId="77777777" w:rsidTr="00E42509">
        <w:trPr>
          <w:cantSplit/>
          <w:trHeight w:val="248"/>
        </w:trPr>
        <w:tc>
          <w:tcPr>
            <w:cnfStyle w:val="001000000000" w:firstRow="0" w:lastRow="0" w:firstColumn="1" w:lastColumn="0" w:oddVBand="0" w:evenVBand="0" w:oddHBand="0" w:evenHBand="0" w:firstRowFirstColumn="0" w:firstRowLastColumn="0" w:lastRowFirstColumn="0" w:lastRowLastColumn="0"/>
            <w:tcW w:w="1285" w:type="dxa"/>
          </w:tcPr>
          <w:p w14:paraId="01E6DDDA" w14:textId="77777777" w:rsidR="003442D6" w:rsidRPr="008C376A" w:rsidRDefault="003442D6" w:rsidP="00126437">
            <w:pPr>
              <w:jc w:val="both"/>
              <w:rPr>
                <w:rFonts w:ascii="Arial" w:hAnsi="Arial" w:cs="Arial"/>
                <w:b w:val="0"/>
                <w:bCs w:val="0"/>
                <w:i/>
                <w:iCs/>
                <w:color w:val="000000"/>
                <w:sz w:val="20"/>
                <w:szCs w:val="20"/>
              </w:rPr>
            </w:pPr>
            <w:r w:rsidRPr="008C376A">
              <w:rPr>
                <w:rFonts w:ascii="Arial" w:hAnsi="Arial" w:cs="Arial"/>
                <w:b w:val="0"/>
                <w:bCs w:val="0"/>
                <w:i/>
                <w:iCs/>
                <w:color w:val="000000"/>
                <w:sz w:val="20"/>
                <w:szCs w:val="20"/>
              </w:rPr>
              <w:t>August</w:t>
            </w:r>
          </w:p>
        </w:tc>
        <w:tc>
          <w:tcPr>
            <w:tcW w:w="1336" w:type="dxa"/>
          </w:tcPr>
          <w:p w14:paraId="10D9A1E8"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7</w:t>
            </w:r>
          </w:p>
        </w:tc>
        <w:tc>
          <w:tcPr>
            <w:tcW w:w="1336" w:type="dxa"/>
          </w:tcPr>
          <w:p w14:paraId="0824ED1F"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72</w:t>
            </w:r>
          </w:p>
        </w:tc>
        <w:tc>
          <w:tcPr>
            <w:tcW w:w="1274" w:type="dxa"/>
          </w:tcPr>
          <w:p w14:paraId="0BA96C59"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392</w:t>
            </w:r>
          </w:p>
        </w:tc>
        <w:tc>
          <w:tcPr>
            <w:tcW w:w="1016" w:type="dxa"/>
          </w:tcPr>
          <w:p w14:paraId="7DAE3AA4"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14</w:t>
            </w:r>
          </w:p>
        </w:tc>
        <w:tc>
          <w:tcPr>
            <w:tcW w:w="911" w:type="dxa"/>
          </w:tcPr>
          <w:p w14:paraId="200C9B25"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68</w:t>
            </w:r>
          </w:p>
        </w:tc>
        <w:tc>
          <w:tcPr>
            <w:tcW w:w="0" w:type="dxa"/>
          </w:tcPr>
          <w:p w14:paraId="1EA88DC5"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474</w:t>
            </w:r>
          </w:p>
        </w:tc>
      </w:tr>
      <w:tr w:rsidR="003442D6" w:rsidRPr="008C376A" w14:paraId="601D2C49" w14:textId="77777777" w:rsidTr="00E42509">
        <w:trPr>
          <w:cantSplit/>
          <w:trHeight w:val="248"/>
        </w:trPr>
        <w:tc>
          <w:tcPr>
            <w:cnfStyle w:val="001000000000" w:firstRow="0" w:lastRow="0" w:firstColumn="1" w:lastColumn="0" w:oddVBand="0" w:evenVBand="0" w:oddHBand="0" w:evenHBand="0" w:firstRowFirstColumn="0" w:firstRowLastColumn="0" w:lastRowFirstColumn="0" w:lastRowLastColumn="0"/>
            <w:tcW w:w="1285" w:type="dxa"/>
          </w:tcPr>
          <w:p w14:paraId="75BAA59A" w14:textId="77777777" w:rsidR="003442D6" w:rsidRPr="008C376A" w:rsidRDefault="003442D6" w:rsidP="00126437">
            <w:pPr>
              <w:jc w:val="both"/>
              <w:rPr>
                <w:rFonts w:ascii="Arial" w:hAnsi="Arial" w:cs="Arial"/>
                <w:b w:val="0"/>
                <w:bCs w:val="0"/>
                <w:i/>
                <w:iCs/>
                <w:color w:val="000000"/>
                <w:sz w:val="20"/>
                <w:szCs w:val="20"/>
              </w:rPr>
            </w:pPr>
            <w:r w:rsidRPr="008C376A">
              <w:rPr>
                <w:rFonts w:ascii="Arial" w:hAnsi="Arial" w:cs="Arial"/>
                <w:b w:val="0"/>
                <w:bCs w:val="0"/>
                <w:i/>
                <w:iCs/>
                <w:color w:val="000000"/>
                <w:sz w:val="20"/>
                <w:szCs w:val="20"/>
              </w:rPr>
              <w:t>September</w:t>
            </w:r>
          </w:p>
        </w:tc>
        <w:tc>
          <w:tcPr>
            <w:tcW w:w="1336" w:type="dxa"/>
          </w:tcPr>
          <w:p w14:paraId="146FF8CA"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6</w:t>
            </w:r>
          </w:p>
        </w:tc>
        <w:tc>
          <w:tcPr>
            <w:tcW w:w="1336" w:type="dxa"/>
          </w:tcPr>
          <w:p w14:paraId="26A809F8"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59</w:t>
            </w:r>
          </w:p>
        </w:tc>
        <w:tc>
          <w:tcPr>
            <w:tcW w:w="1274" w:type="dxa"/>
          </w:tcPr>
          <w:p w14:paraId="1793257F"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478</w:t>
            </w:r>
          </w:p>
        </w:tc>
        <w:tc>
          <w:tcPr>
            <w:tcW w:w="1016" w:type="dxa"/>
          </w:tcPr>
          <w:p w14:paraId="031227AC"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7</w:t>
            </w:r>
          </w:p>
        </w:tc>
        <w:tc>
          <w:tcPr>
            <w:tcW w:w="911" w:type="dxa"/>
          </w:tcPr>
          <w:p w14:paraId="6A889D3D"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90</w:t>
            </w:r>
          </w:p>
        </w:tc>
        <w:tc>
          <w:tcPr>
            <w:tcW w:w="0" w:type="dxa"/>
          </w:tcPr>
          <w:p w14:paraId="1605305D"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575</w:t>
            </w:r>
          </w:p>
        </w:tc>
      </w:tr>
      <w:tr w:rsidR="003442D6" w:rsidRPr="008C376A" w14:paraId="01133A0A" w14:textId="77777777" w:rsidTr="00E42509">
        <w:trPr>
          <w:cantSplit/>
          <w:trHeight w:val="248"/>
        </w:trPr>
        <w:tc>
          <w:tcPr>
            <w:cnfStyle w:val="001000000000" w:firstRow="0" w:lastRow="0" w:firstColumn="1" w:lastColumn="0" w:oddVBand="0" w:evenVBand="0" w:oddHBand="0" w:evenHBand="0" w:firstRowFirstColumn="0" w:firstRowLastColumn="0" w:lastRowFirstColumn="0" w:lastRowLastColumn="0"/>
            <w:tcW w:w="1285" w:type="dxa"/>
          </w:tcPr>
          <w:p w14:paraId="5A38D7D1" w14:textId="77777777" w:rsidR="003442D6" w:rsidRPr="008C376A" w:rsidRDefault="003442D6" w:rsidP="00126437">
            <w:pPr>
              <w:jc w:val="both"/>
              <w:rPr>
                <w:rFonts w:ascii="Arial" w:hAnsi="Arial" w:cs="Arial"/>
                <w:b w:val="0"/>
                <w:bCs w:val="0"/>
                <w:i/>
                <w:iCs/>
                <w:color w:val="000000"/>
                <w:sz w:val="20"/>
                <w:szCs w:val="20"/>
              </w:rPr>
            </w:pPr>
            <w:r w:rsidRPr="008C376A">
              <w:rPr>
                <w:rFonts w:ascii="Arial" w:hAnsi="Arial" w:cs="Arial"/>
                <w:b w:val="0"/>
                <w:bCs w:val="0"/>
                <w:i/>
                <w:iCs/>
                <w:color w:val="000000"/>
                <w:sz w:val="20"/>
                <w:szCs w:val="20"/>
              </w:rPr>
              <w:t>October</w:t>
            </w:r>
          </w:p>
        </w:tc>
        <w:tc>
          <w:tcPr>
            <w:tcW w:w="1336" w:type="dxa"/>
          </w:tcPr>
          <w:p w14:paraId="51BC4AF6"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7</w:t>
            </w:r>
          </w:p>
        </w:tc>
        <w:tc>
          <w:tcPr>
            <w:tcW w:w="1336" w:type="dxa"/>
          </w:tcPr>
          <w:p w14:paraId="3F9497A2"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75</w:t>
            </w:r>
          </w:p>
        </w:tc>
        <w:tc>
          <w:tcPr>
            <w:tcW w:w="1274" w:type="dxa"/>
          </w:tcPr>
          <w:p w14:paraId="4289FAA4"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468</w:t>
            </w:r>
          </w:p>
        </w:tc>
        <w:tc>
          <w:tcPr>
            <w:tcW w:w="1016" w:type="dxa"/>
          </w:tcPr>
          <w:p w14:paraId="426148C9"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14</w:t>
            </w:r>
          </w:p>
        </w:tc>
        <w:tc>
          <w:tcPr>
            <w:tcW w:w="911" w:type="dxa"/>
          </w:tcPr>
          <w:p w14:paraId="29320D61"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70</w:t>
            </w:r>
          </w:p>
        </w:tc>
        <w:tc>
          <w:tcPr>
            <w:tcW w:w="0" w:type="dxa"/>
          </w:tcPr>
          <w:p w14:paraId="00380B39"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552</w:t>
            </w:r>
          </w:p>
        </w:tc>
      </w:tr>
      <w:tr w:rsidR="003442D6" w:rsidRPr="008C376A" w14:paraId="2CB9C106" w14:textId="77777777" w:rsidTr="00E42509">
        <w:trPr>
          <w:cantSplit/>
          <w:trHeight w:val="248"/>
        </w:trPr>
        <w:tc>
          <w:tcPr>
            <w:cnfStyle w:val="001000000000" w:firstRow="0" w:lastRow="0" w:firstColumn="1" w:lastColumn="0" w:oddVBand="0" w:evenVBand="0" w:oddHBand="0" w:evenHBand="0" w:firstRowFirstColumn="0" w:firstRowLastColumn="0" w:lastRowFirstColumn="0" w:lastRowLastColumn="0"/>
            <w:tcW w:w="1285" w:type="dxa"/>
          </w:tcPr>
          <w:p w14:paraId="59A64B2E" w14:textId="77777777" w:rsidR="003442D6" w:rsidRPr="008C376A" w:rsidRDefault="003442D6" w:rsidP="00126437">
            <w:pPr>
              <w:jc w:val="both"/>
              <w:rPr>
                <w:rFonts w:ascii="Arial" w:hAnsi="Arial" w:cs="Arial"/>
                <w:b w:val="0"/>
                <w:bCs w:val="0"/>
                <w:i/>
                <w:iCs/>
                <w:color w:val="000000"/>
                <w:sz w:val="20"/>
                <w:szCs w:val="20"/>
              </w:rPr>
            </w:pPr>
            <w:r w:rsidRPr="008C376A">
              <w:rPr>
                <w:rFonts w:ascii="Arial" w:hAnsi="Arial" w:cs="Arial"/>
                <w:b w:val="0"/>
                <w:bCs w:val="0"/>
                <w:i/>
                <w:iCs/>
                <w:color w:val="000000"/>
                <w:sz w:val="20"/>
                <w:szCs w:val="20"/>
              </w:rPr>
              <w:t>November</w:t>
            </w:r>
          </w:p>
        </w:tc>
        <w:tc>
          <w:tcPr>
            <w:tcW w:w="1336" w:type="dxa"/>
          </w:tcPr>
          <w:p w14:paraId="5B9EF8BE"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7</w:t>
            </w:r>
          </w:p>
        </w:tc>
        <w:tc>
          <w:tcPr>
            <w:tcW w:w="1336" w:type="dxa"/>
          </w:tcPr>
          <w:p w14:paraId="7CB965B0"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82</w:t>
            </w:r>
          </w:p>
        </w:tc>
        <w:tc>
          <w:tcPr>
            <w:tcW w:w="1274" w:type="dxa"/>
          </w:tcPr>
          <w:p w14:paraId="6F7F1AE1"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274</w:t>
            </w:r>
          </w:p>
        </w:tc>
        <w:tc>
          <w:tcPr>
            <w:tcW w:w="1016" w:type="dxa"/>
          </w:tcPr>
          <w:p w14:paraId="7A371302"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12</w:t>
            </w:r>
          </w:p>
        </w:tc>
        <w:tc>
          <w:tcPr>
            <w:tcW w:w="911" w:type="dxa"/>
          </w:tcPr>
          <w:p w14:paraId="2DE13BDF"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74</w:t>
            </w:r>
          </w:p>
        </w:tc>
        <w:tc>
          <w:tcPr>
            <w:tcW w:w="0" w:type="dxa"/>
          </w:tcPr>
          <w:p w14:paraId="34C2B580"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358</w:t>
            </w:r>
          </w:p>
        </w:tc>
      </w:tr>
      <w:tr w:rsidR="003442D6" w:rsidRPr="008C376A" w14:paraId="6392C718" w14:textId="77777777" w:rsidTr="00E42509">
        <w:trPr>
          <w:cantSplit/>
          <w:trHeight w:val="248"/>
        </w:trPr>
        <w:tc>
          <w:tcPr>
            <w:cnfStyle w:val="001000000000" w:firstRow="0" w:lastRow="0" w:firstColumn="1" w:lastColumn="0" w:oddVBand="0" w:evenVBand="0" w:oddHBand="0" w:evenHBand="0" w:firstRowFirstColumn="0" w:firstRowLastColumn="0" w:lastRowFirstColumn="0" w:lastRowLastColumn="0"/>
            <w:tcW w:w="1285" w:type="dxa"/>
          </w:tcPr>
          <w:p w14:paraId="6D2ECEA1" w14:textId="77777777" w:rsidR="003442D6" w:rsidRPr="008C376A" w:rsidRDefault="003442D6" w:rsidP="00126437">
            <w:pPr>
              <w:jc w:val="both"/>
              <w:rPr>
                <w:rFonts w:ascii="Arial" w:hAnsi="Arial" w:cs="Arial"/>
                <w:b w:val="0"/>
                <w:bCs w:val="0"/>
                <w:i/>
                <w:iCs/>
                <w:color w:val="000000"/>
                <w:sz w:val="20"/>
                <w:szCs w:val="20"/>
              </w:rPr>
            </w:pPr>
            <w:r w:rsidRPr="008C376A">
              <w:rPr>
                <w:rFonts w:ascii="Arial" w:hAnsi="Arial" w:cs="Arial"/>
                <w:b w:val="0"/>
                <w:bCs w:val="0"/>
                <w:i/>
                <w:iCs/>
                <w:color w:val="000000"/>
                <w:sz w:val="20"/>
                <w:szCs w:val="20"/>
              </w:rPr>
              <w:t>December</w:t>
            </w:r>
          </w:p>
        </w:tc>
        <w:tc>
          <w:tcPr>
            <w:tcW w:w="1336" w:type="dxa"/>
          </w:tcPr>
          <w:p w14:paraId="37B9F352"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6</w:t>
            </w:r>
          </w:p>
        </w:tc>
        <w:tc>
          <w:tcPr>
            <w:tcW w:w="1336" w:type="dxa"/>
          </w:tcPr>
          <w:p w14:paraId="73B85BF0"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69</w:t>
            </w:r>
          </w:p>
        </w:tc>
        <w:tc>
          <w:tcPr>
            <w:tcW w:w="1274" w:type="dxa"/>
          </w:tcPr>
          <w:p w14:paraId="02AC0D83"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304</w:t>
            </w:r>
          </w:p>
        </w:tc>
        <w:tc>
          <w:tcPr>
            <w:tcW w:w="1016" w:type="dxa"/>
          </w:tcPr>
          <w:p w14:paraId="1D8F0FDE"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6</w:t>
            </w:r>
          </w:p>
        </w:tc>
        <w:tc>
          <w:tcPr>
            <w:tcW w:w="911" w:type="dxa"/>
          </w:tcPr>
          <w:p w14:paraId="146070C0"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82</w:t>
            </w:r>
          </w:p>
        </w:tc>
        <w:tc>
          <w:tcPr>
            <w:tcW w:w="0" w:type="dxa"/>
          </w:tcPr>
          <w:p w14:paraId="52D22999"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8C376A">
              <w:rPr>
                <w:rFonts w:ascii="Arial" w:hAnsi="Arial" w:cs="Arial"/>
                <w:i/>
                <w:iCs/>
                <w:color w:val="000000"/>
                <w:sz w:val="20"/>
                <w:szCs w:val="20"/>
              </w:rPr>
              <w:t>392</w:t>
            </w:r>
          </w:p>
        </w:tc>
      </w:tr>
      <w:tr w:rsidR="003442D6" w:rsidRPr="008C376A" w14:paraId="002A3817" w14:textId="77777777" w:rsidTr="00E42509">
        <w:trPr>
          <w:cantSplit/>
          <w:trHeight w:val="733"/>
        </w:trPr>
        <w:tc>
          <w:tcPr>
            <w:cnfStyle w:val="001000000000" w:firstRow="0" w:lastRow="0" w:firstColumn="1" w:lastColumn="0" w:oddVBand="0" w:evenVBand="0" w:oddHBand="0" w:evenHBand="0" w:firstRowFirstColumn="0" w:firstRowLastColumn="0" w:lastRowFirstColumn="0" w:lastRowLastColumn="0"/>
            <w:tcW w:w="1285" w:type="dxa"/>
          </w:tcPr>
          <w:p w14:paraId="10ECCEDF" w14:textId="77777777" w:rsidR="003442D6" w:rsidRPr="008C376A" w:rsidRDefault="003442D6" w:rsidP="00126437">
            <w:pPr>
              <w:jc w:val="both"/>
              <w:rPr>
                <w:rFonts w:ascii="Arial" w:hAnsi="Arial" w:cs="Arial"/>
                <w:i/>
                <w:iCs/>
                <w:color w:val="000000"/>
                <w:sz w:val="20"/>
                <w:szCs w:val="20"/>
              </w:rPr>
            </w:pPr>
          </w:p>
          <w:p w14:paraId="67C8EABF" w14:textId="77777777" w:rsidR="003442D6" w:rsidRPr="008C376A" w:rsidRDefault="003442D6" w:rsidP="00126437">
            <w:pPr>
              <w:jc w:val="both"/>
              <w:rPr>
                <w:rFonts w:ascii="Arial" w:hAnsi="Arial" w:cs="Arial"/>
                <w:i/>
                <w:iCs/>
                <w:color w:val="000000"/>
                <w:sz w:val="20"/>
                <w:szCs w:val="20"/>
              </w:rPr>
            </w:pPr>
            <w:r w:rsidRPr="008C376A">
              <w:rPr>
                <w:rFonts w:ascii="Arial" w:hAnsi="Arial" w:cs="Arial"/>
                <w:i/>
                <w:iCs/>
                <w:color w:val="000000"/>
                <w:sz w:val="20"/>
                <w:szCs w:val="20"/>
              </w:rPr>
              <w:t>Total CW Training</w:t>
            </w:r>
          </w:p>
        </w:tc>
        <w:tc>
          <w:tcPr>
            <w:tcW w:w="1336" w:type="dxa"/>
          </w:tcPr>
          <w:p w14:paraId="21E281E6"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p>
          <w:p w14:paraId="099E063C"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r w:rsidRPr="008C376A">
              <w:rPr>
                <w:rFonts w:ascii="Arial" w:hAnsi="Arial" w:cs="Arial"/>
                <w:b/>
                <w:bCs/>
                <w:i/>
                <w:iCs/>
                <w:color w:val="000000"/>
                <w:sz w:val="20"/>
                <w:szCs w:val="20"/>
              </w:rPr>
              <w:t>20</w:t>
            </w:r>
          </w:p>
          <w:p w14:paraId="0E61EFAF"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r w:rsidRPr="008C376A">
              <w:rPr>
                <w:rFonts w:ascii="Arial" w:hAnsi="Arial" w:cs="Arial"/>
                <w:b/>
                <w:bCs/>
                <w:i/>
                <w:iCs/>
                <w:color w:val="000000"/>
                <w:sz w:val="20"/>
                <w:szCs w:val="20"/>
              </w:rPr>
              <w:t>Training</w:t>
            </w:r>
          </w:p>
          <w:p w14:paraId="5E34D5C7"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r w:rsidRPr="008C376A">
              <w:rPr>
                <w:rFonts w:ascii="Arial" w:hAnsi="Arial" w:cs="Arial"/>
                <w:b/>
                <w:bCs/>
                <w:i/>
                <w:iCs/>
                <w:color w:val="000000"/>
                <w:sz w:val="20"/>
                <w:szCs w:val="20"/>
              </w:rPr>
              <w:t>Rounds</w:t>
            </w:r>
          </w:p>
          <w:p w14:paraId="2BFA1EE4"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16"/>
                <w:szCs w:val="16"/>
              </w:rPr>
            </w:pPr>
            <w:r w:rsidRPr="008C376A">
              <w:rPr>
                <w:rFonts w:ascii="Arial" w:hAnsi="Arial" w:cs="Arial"/>
                <w:b/>
                <w:bCs/>
                <w:i/>
                <w:iCs/>
                <w:color w:val="000000"/>
                <w:sz w:val="16"/>
                <w:szCs w:val="16"/>
              </w:rPr>
              <w:t>(Unduplicated)</w:t>
            </w:r>
          </w:p>
        </w:tc>
        <w:tc>
          <w:tcPr>
            <w:tcW w:w="1336" w:type="dxa"/>
          </w:tcPr>
          <w:p w14:paraId="357FE460"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p>
          <w:p w14:paraId="0668FEA9"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r w:rsidRPr="008C376A">
              <w:rPr>
                <w:rFonts w:ascii="Arial" w:hAnsi="Arial" w:cs="Arial"/>
                <w:b/>
                <w:bCs/>
                <w:i/>
                <w:iCs/>
                <w:color w:val="000000"/>
                <w:sz w:val="20"/>
                <w:szCs w:val="20"/>
              </w:rPr>
              <w:t>224</w:t>
            </w:r>
          </w:p>
          <w:p w14:paraId="04FE4D53"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r w:rsidRPr="008C376A">
              <w:rPr>
                <w:rFonts w:ascii="Arial" w:hAnsi="Arial" w:cs="Arial"/>
                <w:b/>
                <w:bCs/>
                <w:i/>
                <w:iCs/>
                <w:color w:val="000000"/>
                <w:sz w:val="20"/>
                <w:szCs w:val="20"/>
              </w:rPr>
              <w:t>Students</w:t>
            </w:r>
          </w:p>
          <w:p w14:paraId="2AE917E9"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16"/>
                <w:szCs w:val="16"/>
              </w:rPr>
            </w:pPr>
            <w:r w:rsidRPr="008C376A">
              <w:rPr>
                <w:rFonts w:ascii="Arial" w:hAnsi="Arial" w:cs="Arial"/>
                <w:b/>
                <w:bCs/>
                <w:i/>
                <w:iCs/>
                <w:color w:val="000000"/>
                <w:sz w:val="16"/>
                <w:szCs w:val="16"/>
              </w:rPr>
              <w:t>(Unduplicated)</w:t>
            </w:r>
          </w:p>
          <w:p w14:paraId="4B47064F"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p>
        </w:tc>
        <w:tc>
          <w:tcPr>
            <w:tcW w:w="1274" w:type="dxa"/>
          </w:tcPr>
          <w:p w14:paraId="7EC9D52B"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p>
          <w:p w14:paraId="2003D5F9"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r w:rsidRPr="008C376A">
              <w:rPr>
                <w:rFonts w:ascii="Arial" w:hAnsi="Arial" w:cs="Arial"/>
                <w:b/>
                <w:bCs/>
                <w:i/>
                <w:iCs/>
                <w:color w:val="000000"/>
                <w:sz w:val="20"/>
                <w:szCs w:val="20"/>
              </w:rPr>
              <w:t>4,072</w:t>
            </w:r>
          </w:p>
          <w:p w14:paraId="4E3474F8"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r w:rsidRPr="008C376A">
              <w:rPr>
                <w:rFonts w:ascii="Arial" w:hAnsi="Arial" w:cs="Arial"/>
                <w:b/>
                <w:bCs/>
                <w:i/>
                <w:iCs/>
                <w:color w:val="000000"/>
                <w:sz w:val="20"/>
                <w:szCs w:val="20"/>
              </w:rPr>
              <w:t>Classroom Hours</w:t>
            </w:r>
          </w:p>
        </w:tc>
        <w:tc>
          <w:tcPr>
            <w:tcW w:w="1016" w:type="dxa"/>
          </w:tcPr>
          <w:p w14:paraId="4D781AD2"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p>
          <w:p w14:paraId="13A9C422"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r w:rsidRPr="008C376A">
              <w:rPr>
                <w:rFonts w:ascii="Arial" w:hAnsi="Arial" w:cs="Arial"/>
                <w:b/>
                <w:bCs/>
                <w:i/>
                <w:iCs/>
                <w:color w:val="000000"/>
                <w:sz w:val="20"/>
                <w:szCs w:val="20"/>
              </w:rPr>
              <w:t>310</w:t>
            </w:r>
          </w:p>
          <w:p w14:paraId="72D5F7A8"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r w:rsidRPr="008C376A">
              <w:rPr>
                <w:rFonts w:ascii="Arial" w:hAnsi="Arial" w:cs="Arial"/>
                <w:b/>
                <w:bCs/>
                <w:i/>
                <w:iCs/>
                <w:color w:val="000000"/>
                <w:sz w:val="20"/>
                <w:szCs w:val="20"/>
              </w:rPr>
              <w:t>Online Hours</w:t>
            </w:r>
          </w:p>
        </w:tc>
        <w:tc>
          <w:tcPr>
            <w:tcW w:w="911" w:type="dxa"/>
          </w:tcPr>
          <w:p w14:paraId="158AE7C9"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p>
          <w:p w14:paraId="0CEAD853"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r w:rsidRPr="008C376A">
              <w:rPr>
                <w:rFonts w:ascii="Arial" w:hAnsi="Arial" w:cs="Arial"/>
                <w:b/>
                <w:bCs/>
                <w:i/>
                <w:iCs/>
                <w:color w:val="000000"/>
                <w:sz w:val="20"/>
                <w:szCs w:val="20"/>
              </w:rPr>
              <w:t>792</w:t>
            </w:r>
          </w:p>
          <w:p w14:paraId="28799483"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r w:rsidRPr="008C376A">
              <w:rPr>
                <w:rFonts w:ascii="Arial" w:hAnsi="Arial" w:cs="Arial"/>
                <w:b/>
                <w:bCs/>
                <w:i/>
                <w:iCs/>
                <w:color w:val="000000"/>
                <w:sz w:val="20"/>
                <w:szCs w:val="20"/>
              </w:rPr>
              <w:t>TOL Hours</w:t>
            </w:r>
          </w:p>
        </w:tc>
        <w:tc>
          <w:tcPr>
            <w:tcW w:w="0" w:type="dxa"/>
          </w:tcPr>
          <w:p w14:paraId="5B432D72"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p>
          <w:p w14:paraId="3B334FAC"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r w:rsidRPr="008C376A">
              <w:rPr>
                <w:rFonts w:ascii="Arial" w:hAnsi="Arial" w:cs="Arial"/>
                <w:b/>
                <w:bCs/>
                <w:i/>
                <w:iCs/>
                <w:color w:val="000000"/>
                <w:sz w:val="20"/>
                <w:szCs w:val="20"/>
              </w:rPr>
              <w:t>5,174</w:t>
            </w:r>
          </w:p>
          <w:p w14:paraId="3A844A7C" w14:textId="77777777" w:rsidR="003442D6" w:rsidRPr="008C376A" w:rsidRDefault="003442D6" w:rsidP="001264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r w:rsidRPr="008C376A">
              <w:rPr>
                <w:rFonts w:ascii="Arial" w:hAnsi="Arial" w:cs="Arial"/>
                <w:b/>
                <w:bCs/>
                <w:i/>
                <w:iCs/>
                <w:color w:val="000000"/>
                <w:sz w:val="20"/>
                <w:szCs w:val="20"/>
              </w:rPr>
              <w:t>Total Hours</w:t>
            </w:r>
          </w:p>
        </w:tc>
      </w:tr>
    </w:tbl>
    <w:p w14:paraId="6EB670F1" w14:textId="77777777" w:rsidR="003442D6" w:rsidRPr="008C376A" w:rsidRDefault="003442D6" w:rsidP="003442D6">
      <w:pPr>
        <w:spacing w:line="276" w:lineRule="auto"/>
        <w:contextualSpacing/>
        <w:jc w:val="both"/>
        <w:rPr>
          <w:rFonts w:ascii="Calibri" w:hAnsi="Calibri" w:cs="Calibri"/>
          <w:i/>
          <w:iCs/>
        </w:rPr>
      </w:pPr>
    </w:p>
    <w:p w14:paraId="6817BC4B" w14:textId="77777777" w:rsidR="003442D6" w:rsidRPr="008C376A" w:rsidRDefault="003442D6" w:rsidP="003442D6">
      <w:pPr>
        <w:spacing w:after="200" w:line="276" w:lineRule="auto"/>
        <w:contextualSpacing/>
        <w:jc w:val="both"/>
        <w:rPr>
          <w:rFonts w:ascii="Calibri" w:hAnsi="Calibri" w:cs="Calibri"/>
          <w:b/>
          <w:bCs/>
          <w:i/>
          <w:iCs/>
        </w:rPr>
      </w:pPr>
      <w:r w:rsidRPr="008C376A">
        <w:rPr>
          <w:rFonts w:ascii="Calibri" w:hAnsi="Calibri" w:cs="Calibri"/>
          <w:b/>
          <w:bCs/>
          <w:i/>
          <w:iCs/>
        </w:rPr>
        <w:t>Summary:</w:t>
      </w:r>
    </w:p>
    <w:tbl>
      <w:tblPr>
        <w:tblStyle w:val="TableGridLight"/>
        <w:tblW w:w="0" w:type="auto"/>
        <w:tblLook w:val="04A0" w:firstRow="1" w:lastRow="0" w:firstColumn="1" w:lastColumn="0" w:noHBand="0" w:noVBand="1"/>
      </w:tblPr>
      <w:tblGrid>
        <w:gridCol w:w="5845"/>
        <w:gridCol w:w="3505"/>
      </w:tblGrid>
      <w:tr w:rsidR="003442D6" w:rsidRPr="008C376A" w14:paraId="4DD07422" w14:textId="77777777" w:rsidTr="00126437">
        <w:tc>
          <w:tcPr>
            <w:tcW w:w="5845" w:type="dxa"/>
          </w:tcPr>
          <w:p w14:paraId="719F834D" w14:textId="77777777" w:rsidR="003442D6" w:rsidRPr="008C376A" w:rsidRDefault="003442D6" w:rsidP="00126437">
            <w:pPr>
              <w:jc w:val="both"/>
              <w:rPr>
                <w:rFonts w:ascii="Calibri" w:hAnsi="Calibri" w:cs="Calibri"/>
                <w:i/>
                <w:iCs/>
              </w:rPr>
            </w:pPr>
            <w:r w:rsidRPr="008C376A">
              <w:rPr>
                <w:rFonts w:ascii="Calibri" w:hAnsi="Calibri" w:cs="Calibri"/>
                <w:i/>
                <w:iCs/>
              </w:rPr>
              <w:t>Total number of Pre-service Training Rounds</w:t>
            </w:r>
          </w:p>
        </w:tc>
        <w:tc>
          <w:tcPr>
            <w:tcW w:w="3505" w:type="dxa"/>
          </w:tcPr>
          <w:p w14:paraId="0F7D1D0F" w14:textId="77777777" w:rsidR="003442D6" w:rsidRPr="008C376A" w:rsidRDefault="003442D6" w:rsidP="00126437">
            <w:pPr>
              <w:jc w:val="both"/>
              <w:rPr>
                <w:rFonts w:ascii="Calibri" w:hAnsi="Calibri" w:cs="Calibri"/>
                <w:i/>
                <w:iCs/>
              </w:rPr>
            </w:pPr>
            <w:r w:rsidRPr="008C376A">
              <w:rPr>
                <w:rFonts w:ascii="Calibri" w:hAnsi="Calibri" w:cs="Calibri"/>
                <w:i/>
                <w:iCs/>
              </w:rPr>
              <w:t>20 rounds</w:t>
            </w:r>
          </w:p>
        </w:tc>
      </w:tr>
      <w:tr w:rsidR="003442D6" w:rsidRPr="008C376A" w14:paraId="25673A25" w14:textId="77777777" w:rsidTr="00126437">
        <w:tc>
          <w:tcPr>
            <w:tcW w:w="5845" w:type="dxa"/>
          </w:tcPr>
          <w:p w14:paraId="51041238" w14:textId="77777777" w:rsidR="003442D6" w:rsidRPr="008C376A" w:rsidRDefault="003442D6" w:rsidP="00126437">
            <w:pPr>
              <w:jc w:val="both"/>
              <w:rPr>
                <w:rFonts w:ascii="Calibri" w:hAnsi="Calibri" w:cs="Calibri"/>
                <w:i/>
                <w:iCs/>
              </w:rPr>
            </w:pPr>
            <w:r w:rsidRPr="008C376A">
              <w:rPr>
                <w:rFonts w:ascii="Calibri" w:hAnsi="Calibri" w:cs="Calibri"/>
                <w:i/>
                <w:iCs/>
              </w:rPr>
              <w:t>Total Number of Students Trained (unduplicated)</w:t>
            </w:r>
          </w:p>
        </w:tc>
        <w:tc>
          <w:tcPr>
            <w:tcW w:w="3505" w:type="dxa"/>
          </w:tcPr>
          <w:p w14:paraId="243BCE54" w14:textId="77777777" w:rsidR="003442D6" w:rsidRPr="008C376A" w:rsidRDefault="003442D6" w:rsidP="00126437">
            <w:pPr>
              <w:jc w:val="both"/>
              <w:rPr>
                <w:rFonts w:ascii="Calibri" w:hAnsi="Calibri" w:cs="Calibri"/>
                <w:i/>
                <w:iCs/>
              </w:rPr>
            </w:pPr>
            <w:r w:rsidRPr="008C376A">
              <w:rPr>
                <w:rFonts w:ascii="Calibri" w:hAnsi="Calibri" w:cs="Calibri"/>
                <w:i/>
                <w:iCs/>
              </w:rPr>
              <w:t>224 students</w:t>
            </w:r>
          </w:p>
        </w:tc>
      </w:tr>
      <w:tr w:rsidR="003442D6" w:rsidRPr="008C376A" w14:paraId="6792A253" w14:textId="77777777" w:rsidTr="00126437">
        <w:tc>
          <w:tcPr>
            <w:tcW w:w="5845" w:type="dxa"/>
          </w:tcPr>
          <w:p w14:paraId="042E57D1" w14:textId="77777777" w:rsidR="003442D6" w:rsidRPr="008C376A" w:rsidRDefault="003442D6" w:rsidP="00126437">
            <w:pPr>
              <w:jc w:val="both"/>
              <w:rPr>
                <w:rFonts w:ascii="Calibri" w:hAnsi="Calibri" w:cs="Calibri"/>
                <w:i/>
                <w:iCs/>
              </w:rPr>
            </w:pPr>
            <w:r w:rsidRPr="008C376A">
              <w:rPr>
                <w:rFonts w:ascii="Calibri" w:hAnsi="Calibri" w:cs="Calibri"/>
                <w:i/>
                <w:iCs/>
              </w:rPr>
              <w:t>Total Hours of Training Provided</w:t>
            </w:r>
          </w:p>
        </w:tc>
        <w:tc>
          <w:tcPr>
            <w:tcW w:w="3505" w:type="dxa"/>
          </w:tcPr>
          <w:p w14:paraId="00EB8D26" w14:textId="77777777" w:rsidR="003442D6" w:rsidRPr="008C376A" w:rsidRDefault="003442D6" w:rsidP="00126437">
            <w:pPr>
              <w:jc w:val="both"/>
              <w:rPr>
                <w:rFonts w:ascii="Calibri" w:hAnsi="Calibri" w:cs="Calibri"/>
                <w:i/>
                <w:iCs/>
              </w:rPr>
            </w:pPr>
            <w:r w:rsidRPr="008C376A">
              <w:rPr>
                <w:rFonts w:ascii="Calibri" w:hAnsi="Calibri" w:cs="Calibri"/>
                <w:i/>
                <w:iCs/>
              </w:rPr>
              <w:t>5,174 hours</w:t>
            </w:r>
          </w:p>
        </w:tc>
      </w:tr>
      <w:tr w:rsidR="003442D6" w:rsidRPr="008C376A" w14:paraId="70DB4A2B" w14:textId="77777777" w:rsidTr="00126437">
        <w:tc>
          <w:tcPr>
            <w:tcW w:w="5845" w:type="dxa"/>
          </w:tcPr>
          <w:p w14:paraId="7F6A3AD8" w14:textId="77777777" w:rsidR="003442D6" w:rsidRPr="008C376A" w:rsidRDefault="003442D6" w:rsidP="00126437">
            <w:pPr>
              <w:jc w:val="both"/>
              <w:rPr>
                <w:rFonts w:ascii="Calibri" w:hAnsi="Calibri" w:cs="Calibri"/>
                <w:i/>
                <w:iCs/>
              </w:rPr>
            </w:pPr>
            <w:r w:rsidRPr="008C376A">
              <w:rPr>
                <w:rFonts w:ascii="Calibri" w:hAnsi="Calibri" w:cs="Calibri"/>
                <w:i/>
                <w:iCs/>
              </w:rPr>
              <w:t>Average Time from Start Date to Training Start</w:t>
            </w:r>
          </w:p>
        </w:tc>
        <w:tc>
          <w:tcPr>
            <w:tcW w:w="3505" w:type="dxa"/>
          </w:tcPr>
          <w:p w14:paraId="29605CF7" w14:textId="70D4AB8B" w:rsidR="003442D6" w:rsidRPr="008C376A" w:rsidRDefault="003442D6" w:rsidP="00126437">
            <w:pPr>
              <w:jc w:val="both"/>
              <w:rPr>
                <w:rFonts w:ascii="Calibri" w:hAnsi="Calibri" w:cs="Calibri"/>
                <w:i/>
                <w:iCs/>
              </w:rPr>
            </w:pPr>
            <w:r w:rsidRPr="008C376A">
              <w:rPr>
                <w:rFonts w:ascii="Calibri" w:hAnsi="Calibri" w:cs="Calibri"/>
                <w:i/>
                <w:iCs/>
              </w:rPr>
              <w:t>calendar days</w:t>
            </w:r>
          </w:p>
        </w:tc>
      </w:tr>
      <w:tr w:rsidR="003442D6" w:rsidRPr="008C376A" w14:paraId="71ADFCD0" w14:textId="77777777" w:rsidTr="00126437">
        <w:tc>
          <w:tcPr>
            <w:tcW w:w="5845" w:type="dxa"/>
          </w:tcPr>
          <w:p w14:paraId="27B936AE" w14:textId="77777777" w:rsidR="003442D6" w:rsidRPr="008C376A" w:rsidRDefault="003442D6" w:rsidP="00126437">
            <w:pPr>
              <w:jc w:val="both"/>
              <w:rPr>
                <w:rFonts w:ascii="Calibri" w:hAnsi="Calibri" w:cs="Calibri"/>
                <w:i/>
                <w:iCs/>
              </w:rPr>
            </w:pPr>
            <w:r w:rsidRPr="008C376A">
              <w:rPr>
                <w:rFonts w:ascii="Calibri" w:hAnsi="Calibri" w:cs="Calibri"/>
                <w:i/>
                <w:iCs/>
              </w:rPr>
              <w:t>Average Time from Start Date to Training End</w:t>
            </w:r>
          </w:p>
        </w:tc>
        <w:tc>
          <w:tcPr>
            <w:tcW w:w="3505" w:type="dxa"/>
          </w:tcPr>
          <w:p w14:paraId="077369C9" w14:textId="29C5EA8F" w:rsidR="003442D6" w:rsidRPr="008C376A" w:rsidRDefault="003442D6" w:rsidP="00126437">
            <w:pPr>
              <w:jc w:val="both"/>
              <w:rPr>
                <w:rFonts w:ascii="Calibri" w:hAnsi="Calibri" w:cs="Calibri"/>
                <w:i/>
                <w:iCs/>
              </w:rPr>
            </w:pPr>
            <w:r w:rsidRPr="008C376A">
              <w:rPr>
                <w:rFonts w:ascii="Calibri" w:hAnsi="Calibri" w:cs="Calibri"/>
                <w:i/>
                <w:iCs/>
              </w:rPr>
              <w:t>calendar days</w:t>
            </w:r>
          </w:p>
        </w:tc>
      </w:tr>
      <w:tr w:rsidR="003442D6" w:rsidRPr="008C376A" w14:paraId="53C86759" w14:textId="77777777" w:rsidTr="00126437">
        <w:tc>
          <w:tcPr>
            <w:tcW w:w="5845" w:type="dxa"/>
          </w:tcPr>
          <w:p w14:paraId="3AC8ABA1" w14:textId="77777777" w:rsidR="003442D6" w:rsidRPr="008C376A" w:rsidRDefault="003442D6" w:rsidP="00126437">
            <w:pPr>
              <w:jc w:val="both"/>
              <w:rPr>
                <w:rFonts w:ascii="Calibri" w:hAnsi="Calibri" w:cs="Calibri"/>
                <w:i/>
                <w:iCs/>
              </w:rPr>
            </w:pPr>
            <w:r w:rsidRPr="008C376A">
              <w:rPr>
                <w:rFonts w:ascii="Calibri" w:hAnsi="Calibri" w:cs="Calibri"/>
                <w:i/>
                <w:iCs/>
              </w:rPr>
              <w:lastRenderedPageBreak/>
              <w:t>Average Time from Training Start to Training End</w:t>
            </w:r>
          </w:p>
        </w:tc>
        <w:tc>
          <w:tcPr>
            <w:tcW w:w="3505" w:type="dxa"/>
          </w:tcPr>
          <w:p w14:paraId="3F6D00E7" w14:textId="28C43B8E" w:rsidR="003442D6" w:rsidRPr="008C376A" w:rsidRDefault="003442D6" w:rsidP="00126437">
            <w:pPr>
              <w:jc w:val="both"/>
              <w:rPr>
                <w:rFonts w:ascii="Calibri" w:hAnsi="Calibri" w:cs="Calibri"/>
                <w:i/>
                <w:iCs/>
              </w:rPr>
            </w:pPr>
            <w:r w:rsidRPr="008C376A">
              <w:rPr>
                <w:rFonts w:ascii="Calibri" w:hAnsi="Calibri" w:cs="Calibri"/>
                <w:i/>
                <w:iCs/>
              </w:rPr>
              <w:t>calendar days</w:t>
            </w:r>
          </w:p>
        </w:tc>
      </w:tr>
    </w:tbl>
    <w:p w14:paraId="4A319B78" w14:textId="77777777" w:rsidR="003442D6" w:rsidRPr="008C376A" w:rsidRDefault="003442D6" w:rsidP="003442D6">
      <w:pPr>
        <w:spacing w:after="200" w:line="276" w:lineRule="auto"/>
        <w:contextualSpacing/>
        <w:jc w:val="both"/>
        <w:rPr>
          <w:rFonts w:ascii="Calibri" w:hAnsi="Calibri" w:cs="Calibri"/>
          <w:i/>
          <w:iCs/>
        </w:rPr>
      </w:pPr>
    </w:p>
    <w:p w14:paraId="6C263823" w14:textId="09A4FBD2" w:rsidR="003442D6" w:rsidRPr="008C376A" w:rsidRDefault="003442D6" w:rsidP="00E42509">
      <w:pPr>
        <w:contextualSpacing/>
        <w:jc w:val="both"/>
        <w:rPr>
          <w:rFonts w:ascii="Calibri" w:hAnsi="Calibri" w:cs="Calibri"/>
          <w:i/>
          <w:iCs/>
        </w:rPr>
      </w:pPr>
      <w:r w:rsidRPr="008C376A">
        <w:rPr>
          <w:rFonts w:ascii="Calibri" w:hAnsi="Calibri" w:cs="Calibri"/>
          <w:i/>
          <w:iCs/>
        </w:rPr>
        <w:t xml:space="preserve">Child Welfare Supervisor initial staff training was also temporarily halted due to the Governor’s stay-at-home order, with one training round that had been scheduled being </w:t>
      </w:r>
      <w:r w:rsidR="00551FCB">
        <w:rPr>
          <w:rFonts w:ascii="Calibri" w:hAnsi="Calibri" w:cs="Calibri"/>
          <w:i/>
          <w:iCs/>
        </w:rPr>
        <w:t>canceled</w:t>
      </w:r>
      <w:r w:rsidRPr="008C376A">
        <w:rPr>
          <w:rFonts w:ascii="Calibri" w:hAnsi="Calibri" w:cs="Calibri"/>
          <w:i/>
          <w:iCs/>
        </w:rPr>
        <w:t xml:space="preserve"> in March and April 2020.  New supervisor training was reimplemented in Fall 2020.</w:t>
      </w:r>
    </w:p>
    <w:p w14:paraId="114485FD" w14:textId="77777777" w:rsidR="003442D6" w:rsidRPr="008C376A" w:rsidRDefault="003442D6" w:rsidP="003442D6">
      <w:pPr>
        <w:spacing w:line="276" w:lineRule="auto"/>
        <w:contextualSpacing/>
        <w:jc w:val="both"/>
        <w:rPr>
          <w:rFonts w:ascii="Calibri" w:hAnsi="Calibri" w:cs="Calibri"/>
          <w:i/>
          <w:iCs/>
        </w:rPr>
      </w:pPr>
    </w:p>
    <w:tbl>
      <w:tblPr>
        <w:tblStyle w:val="GridTable1Light-Accent1"/>
        <w:tblW w:w="9535" w:type="dxa"/>
        <w:tblLayout w:type="fixed"/>
        <w:tblLook w:val="04A0" w:firstRow="1" w:lastRow="0" w:firstColumn="1" w:lastColumn="0" w:noHBand="0" w:noVBand="1"/>
      </w:tblPr>
      <w:tblGrid>
        <w:gridCol w:w="5040"/>
        <w:gridCol w:w="1440"/>
        <w:gridCol w:w="1440"/>
        <w:gridCol w:w="1615"/>
      </w:tblGrid>
      <w:tr w:rsidR="003442D6" w:rsidRPr="00A27250" w14:paraId="5F43C4D4" w14:textId="77777777" w:rsidTr="002D5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0CD4E459" w14:textId="77777777" w:rsidR="003442D6" w:rsidRPr="008C376A" w:rsidRDefault="003442D6" w:rsidP="00126437">
            <w:pPr>
              <w:jc w:val="both"/>
              <w:rPr>
                <w:rFonts w:ascii="Calibri" w:hAnsi="Calibri" w:cs="Calibri"/>
                <w:b w:val="0"/>
                <w:bCs w:val="0"/>
                <w:i/>
                <w:iCs/>
                <w:color w:val="000000"/>
              </w:rPr>
            </w:pPr>
            <w:r w:rsidRPr="008C376A">
              <w:rPr>
                <w:rFonts w:ascii="Calibri" w:hAnsi="Calibri" w:cs="Calibri"/>
                <w:b w:val="0"/>
                <w:bCs w:val="0"/>
                <w:i/>
                <w:iCs/>
                <w:color w:val="000000"/>
              </w:rPr>
              <w:t>Total Child Welfare New Supervisor Training:</w:t>
            </w:r>
          </w:p>
        </w:tc>
        <w:tc>
          <w:tcPr>
            <w:tcW w:w="1440" w:type="dxa"/>
          </w:tcPr>
          <w:p w14:paraId="5E48EEF7" w14:textId="77777777" w:rsidR="003442D6" w:rsidRPr="008C376A" w:rsidRDefault="003442D6" w:rsidP="00126437">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rPr>
            </w:pPr>
            <w:r w:rsidRPr="008C376A">
              <w:rPr>
                <w:rFonts w:ascii="Calibri" w:hAnsi="Calibri" w:cs="Calibri"/>
                <w:b w:val="0"/>
                <w:bCs w:val="0"/>
                <w:i/>
                <w:iCs/>
                <w:color w:val="000000"/>
              </w:rPr>
              <w:t>15</w:t>
            </w:r>
          </w:p>
          <w:p w14:paraId="2F046242" w14:textId="77777777" w:rsidR="003442D6" w:rsidRPr="008C376A" w:rsidRDefault="003442D6" w:rsidP="00126437">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rPr>
            </w:pPr>
            <w:r w:rsidRPr="008C376A">
              <w:rPr>
                <w:rFonts w:ascii="Calibri" w:hAnsi="Calibri" w:cs="Calibri"/>
                <w:b w:val="0"/>
                <w:bCs w:val="0"/>
                <w:i/>
                <w:iCs/>
                <w:color w:val="000000"/>
              </w:rPr>
              <w:t>Students</w:t>
            </w:r>
          </w:p>
        </w:tc>
        <w:tc>
          <w:tcPr>
            <w:tcW w:w="1440" w:type="dxa"/>
          </w:tcPr>
          <w:p w14:paraId="563A405D" w14:textId="77777777" w:rsidR="003442D6" w:rsidRPr="008C376A" w:rsidRDefault="003442D6" w:rsidP="00126437">
            <w:pPr>
              <w:tabs>
                <w:tab w:val="left" w:pos="435"/>
                <w:tab w:val="center" w:pos="927"/>
              </w:tabs>
              <w:jc w:val="both"/>
              <w:cnfStyle w:val="100000000000" w:firstRow="1" w:lastRow="0" w:firstColumn="0" w:lastColumn="0" w:oddVBand="0" w:evenVBand="0" w:oddHBand="0" w:evenHBand="0" w:firstRowFirstColumn="0" w:firstRowLastColumn="0" w:lastRowFirstColumn="0" w:lastRowLastColumn="0"/>
              <w:rPr>
                <w:rFonts w:ascii="Calibri" w:hAnsi="Calibri" w:cs="Calibri"/>
                <w:i/>
                <w:iCs/>
                <w:color w:val="000000"/>
              </w:rPr>
            </w:pPr>
            <w:r w:rsidRPr="008C376A">
              <w:rPr>
                <w:rFonts w:ascii="Calibri" w:hAnsi="Calibri" w:cs="Calibri"/>
                <w:b w:val="0"/>
                <w:bCs w:val="0"/>
                <w:i/>
                <w:iCs/>
                <w:color w:val="000000"/>
              </w:rPr>
              <w:t>3 Sessions/</w:t>
            </w:r>
          </w:p>
          <w:p w14:paraId="13C40714" w14:textId="77777777" w:rsidR="003442D6" w:rsidRPr="008C376A" w:rsidRDefault="003442D6" w:rsidP="00126437">
            <w:pPr>
              <w:tabs>
                <w:tab w:val="left" w:pos="435"/>
                <w:tab w:val="center" w:pos="927"/>
              </w:tabs>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rPr>
            </w:pPr>
            <w:r w:rsidRPr="008C376A">
              <w:rPr>
                <w:rFonts w:ascii="Calibri" w:hAnsi="Calibri" w:cs="Calibri"/>
                <w:b w:val="0"/>
                <w:bCs w:val="0"/>
                <w:i/>
                <w:iCs/>
                <w:color w:val="000000"/>
              </w:rPr>
              <w:t>9 Days</w:t>
            </w:r>
          </w:p>
        </w:tc>
        <w:tc>
          <w:tcPr>
            <w:tcW w:w="1615" w:type="dxa"/>
          </w:tcPr>
          <w:p w14:paraId="62505531" w14:textId="77777777" w:rsidR="003442D6" w:rsidRPr="008C376A" w:rsidRDefault="003442D6" w:rsidP="00126437">
            <w:pPr>
              <w:tabs>
                <w:tab w:val="left" w:pos="435"/>
                <w:tab w:val="center" w:pos="927"/>
              </w:tabs>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rPr>
            </w:pPr>
            <w:r w:rsidRPr="008C376A">
              <w:rPr>
                <w:rFonts w:ascii="Calibri" w:hAnsi="Calibri" w:cs="Calibri"/>
                <w:b w:val="0"/>
                <w:bCs w:val="0"/>
                <w:i/>
                <w:iCs/>
                <w:color w:val="000000"/>
              </w:rPr>
              <w:t>36</w:t>
            </w:r>
          </w:p>
          <w:p w14:paraId="3EE12B37" w14:textId="77777777" w:rsidR="003442D6" w:rsidRPr="00A27250" w:rsidRDefault="003442D6" w:rsidP="00126437">
            <w:pPr>
              <w:tabs>
                <w:tab w:val="left" w:pos="435"/>
                <w:tab w:val="center" w:pos="927"/>
              </w:tabs>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rPr>
            </w:pPr>
            <w:r w:rsidRPr="008C376A">
              <w:rPr>
                <w:rFonts w:ascii="Calibri" w:hAnsi="Calibri" w:cs="Calibri"/>
                <w:b w:val="0"/>
                <w:bCs w:val="0"/>
                <w:i/>
                <w:iCs/>
                <w:color w:val="000000"/>
              </w:rPr>
              <w:t>Total Hours</w:t>
            </w:r>
          </w:p>
        </w:tc>
      </w:tr>
    </w:tbl>
    <w:p w14:paraId="606C2021" w14:textId="77777777" w:rsidR="00FC707A" w:rsidRDefault="00FC707A" w:rsidP="008A7B27">
      <w:pPr>
        <w:spacing w:line="276" w:lineRule="auto"/>
        <w:contextualSpacing/>
        <w:jc w:val="both"/>
        <w:rPr>
          <w:rFonts w:ascii="Calibri" w:hAnsi="Calibri" w:cs="Calibri"/>
          <w:b/>
          <w:i/>
          <w:iCs/>
        </w:rPr>
      </w:pPr>
    </w:p>
    <w:p w14:paraId="77DE380B" w14:textId="6FDBDAF7" w:rsidR="008A7B27" w:rsidRPr="00756A62" w:rsidRDefault="008A7B27" w:rsidP="008A7B27">
      <w:pPr>
        <w:spacing w:line="276" w:lineRule="auto"/>
        <w:contextualSpacing/>
        <w:jc w:val="both"/>
        <w:rPr>
          <w:rFonts w:ascii="Calibri" w:hAnsi="Calibri" w:cs="Calibri"/>
          <w:b/>
          <w:bCs/>
          <w:i/>
          <w:iCs/>
          <w:highlight w:val="cyan"/>
        </w:rPr>
      </w:pPr>
      <w:r w:rsidRPr="00756A62">
        <w:rPr>
          <w:rFonts w:ascii="Calibri" w:hAnsi="Calibri" w:cs="Calibri"/>
          <w:b/>
          <w:bCs/>
          <w:i/>
          <w:iCs/>
          <w:highlight w:val="cyan"/>
        </w:rPr>
        <w:t>Update 2023:</w:t>
      </w:r>
    </w:p>
    <w:p w14:paraId="0F4547B0" w14:textId="77777777" w:rsidR="00FC707A" w:rsidRPr="00756A62" w:rsidRDefault="00FC707A" w:rsidP="008A7B27">
      <w:pPr>
        <w:spacing w:line="276" w:lineRule="auto"/>
        <w:contextualSpacing/>
        <w:jc w:val="both"/>
        <w:rPr>
          <w:rFonts w:ascii="Calibri" w:hAnsi="Calibri" w:cs="Calibri"/>
          <w:b/>
          <w:bCs/>
          <w:i/>
          <w:iCs/>
          <w:highlight w:val="cyan"/>
        </w:rPr>
      </w:pPr>
    </w:p>
    <w:p w14:paraId="2318E8EC" w14:textId="7C68424E" w:rsidR="008A7B27" w:rsidRPr="00756A62" w:rsidRDefault="008A7B27" w:rsidP="00FC707A">
      <w:pPr>
        <w:contextualSpacing/>
        <w:jc w:val="both"/>
        <w:rPr>
          <w:rFonts w:ascii="Calibri" w:hAnsi="Calibri" w:cs="Calibri"/>
          <w:i/>
          <w:iCs/>
          <w:highlight w:val="cyan"/>
        </w:rPr>
      </w:pPr>
      <w:r w:rsidRPr="00756A62">
        <w:rPr>
          <w:rFonts w:ascii="Calibri" w:hAnsi="Calibri" w:cs="Calibri"/>
          <w:i/>
          <w:iCs/>
          <w:highlight w:val="cyan"/>
        </w:rPr>
        <w:t xml:space="preserve">In July 2021 the Bureau for Children and Families (BCF) </w:t>
      </w:r>
      <w:r w:rsidR="0058543A" w:rsidRPr="00756A62">
        <w:rPr>
          <w:rFonts w:ascii="Calibri" w:hAnsi="Calibri" w:cs="Calibri"/>
          <w:i/>
          <w:iCs/>
          <w:highlight w:val="cyan"/>
        </w:rPr>
        <w:t>was reorganized</w:t>
      </w:r>
      <w:r w:rsidRPr="00756A62">
        <w:rPr>
          <w:rFonts w:ascii="Calibri" w:hAnsi="Calibri" w:cs="Calibri"/>
          <w:i/>
          <w:iCs/>
          <w:highlight w:val="cyan"/>
        </w:rPr>
        <w:t xml:space="preserve"> into two bureaus:  </w:t>
      </w:r>
      <w:r w:rsidR="00BB7BB9" w:rsidRPr="00756A62">
        <w:rPr>
          <w:rFonts w:ascii="Calibri" w:hAnsi="Calibri" w:cs="Calibri"/>
          <w:i/>
          <w:iCs/>
          <w:highlight w:val="cyan"/>
        </w:rPr>
        <w:t>Bureau for Social Services</w:t>
      </w:r>
      <w:r w:rsidRPr="00756A62">
        <w:rPr>
          <w:rFonts w:ascii="Calibri" w:hAnsi="Calibri" w:cs="Calibri"/>
          <w:i/>
          <w:iCs/>
          <w:highlight w:val="cyan"/>
        </w:rPr>
        <w:t xml:space="preserve"> and the Bureau for Family Assistance (BFA).  All Child Welfare programs went under the newly created Bureau for Social Services. The Division of Training was also split between the two bureaus, with training staff placed under the bureau that was responsible for the programs they trained.  The Division of Training (DOT) was renamed as the Division of Professional Development (DPD) during the reorganization.  Initial reorganization activities were completed in December 2021 and continued into 2022.  Also in 2021, </w:t>
      </w:r>
      <w:r w:rsidR="0058543A" w:rsidRPr="00756A62">
        <w:rPr>
          <w:rFonts w:ascii="Calibri" w:hAnsi="Calibri" w:cs="Calibri"/>
          <w:i/>
          <w:iCs/>
          <w:highlight w:val="cyan"/>
        </w:rPr>
        <w:t>BSS fully</w:t>
      </w:r>
      <w:r w:rsidRPr="00756A62">
        <w:rPr>
          <w:rFonts w:ascii="Calibri" w:hAnsi="Calibri" w:cs="Calibri"/>
          <w:i/>
          <w:iCs/>
          <w:highlight w:val="cyan"/>
        </w:rPr>
        <w:t xml:space="preserve"> implemented the new child welfare support positions created as part of its Program Improvement Plan.  New staff training rounds were implemented for those positions and put on the new worker training schedules.</w:t>
      </w:r>
    </w:p>
    <w:p w14:paraId="0DAC6102" w14:textId="77777777" w:rsidR="008A7B27" w:rsidRPr="00756A62" w:rsidRDefault="008A7B27" w:rsidP="00FC707A">
      <w:pPr>
        <w:contextualSpacing/>
        <w:jc w:val="both"/>
        <w:rPr>
          <w:rFonts w:ascii="Calibri" w:hAnsi="Calibri" w:cs="Calibri"/>
          <w:i/>
          <w:iCs/>
          <w:highlight w:val="cyan"/>
        </w:rPr>
      </w:pPr>
    </w:p>
    <w:p w14:paraId="291230D7" w14:textId="77777777" w:rsidR="008A7B27" w:rsidRPr="00756A62" w:rsidRDefault="008A7B27" w:rsidP="00FC707A">
      <w:pPr>
        <w:spacing w:before="0" w:beforeAutospacing="0" w:after="200" w:afterAutospacing="0"/>
        <w:jc w:val="both"/>
        <w:rPr>
          <w:rFonts w:ascii="Calibri" w:hAnsi="Calibri" w:cs="Calibri"/>
          <w:bCs/>
          <w:i/>
          <w:iCs/>
          <w:highlight w:val="cyan"/>
        </w:rPr>
      </w:pPr>
      <w:r w:rsidRPr="00756A62">
        <w:rPr>
          <w:rFonts w:ascii="Calibri" w:hAnsi="Calibri" w:cs="Calibri"/>
          <w:bCs/>
          <w:i/>
          <w:iCs/>
          <w:highlight w:val="cyan"/>
        </w:rPr>
        <w:t>The following information demonstrates the functioning of Initial Staff Training in 2021:</w:t>
      </w:r>
    </w:p>
    <w:p w14:paraId="39E87AE7" w14:textId="77777777" w:rsidR="008A7B27" w:rsidRPr="00756A62" w:rsidRDefault="008A7B27" w:rsidP="008A7B27">
      <w:pPr>
        <w:spacing w:after="200" w:line="276" w:lineRule="auto"/>
        <w:contextualSpacing/>
        <w:jc w:val="both"/>
        <w:rPr>
          <w:rFonts w:ascii="Calibri" w:hAnsi="Calibri" w:cs="Calibri"/>
          <w:b/>
          <w:bCs/>
          <w:i/>
          <w:iCs/>
          <w:highlight w:val="cyan"/>
        </w:rPr>
      </w:pPr>
      <w:r w:rsidRPr="00756A62">
        <w:rPr>
          <w:rFonts w:ascii="Calibri" w:hAnsi="Calibri" w:cs="Calibri"/>
          <w:b/>
          <w:bCs/>
          <w:i/>
          <w:iCs/>
          <w:highlight w:val="cyan"/>
        </w:rPr>
        <w:t>New Child Welfare Worker Training Staff Classifications:</w:t>
      </w:r>
    </w:p>
    <w:tbl>
      <w:tblPr>
        <w:tblStyle w:val="GridTable1Light-Accent1"/>
        <w:tblW w:w="0" w:type="auto"/>
        <w:tblInd w:w="108" w:type="dxa"/>
        <w:tblLook w:val="04A0" w:firstRow="1" w:lastRow="0" w:firstColumn="1" w:lastColumn="0" w:noHBand="0" w:noVBand="1"/>
      </w:tblPr>
      <w:tblGrid>
        <w:gridCol w:w="4567"/>
        <w:gridCol w:w="1339"/>
        <w:gridCol w:w="1614"/>
      </w:tblGrid>
      <w:tr w:rsidR="008A7B27" w:rsidRPr="00756A62" w14:paraId="6B9FAE95" w14:textId="77777777" w:rsidTr="00E4250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67" w:type="dxa"/>
          </w:tcPr>
          <w:p w14:paraId="26BFBEBF" w14:textId="77777777" w:rsidR="008A7B27" w:rsidRPr="00756A62" w:rsidRDefault="008A7B27" w:rsidP="00D50AD8">
            <w:pPr>
              <w:jc w:val="both"/>
              <w:rPr>
                <w:rFonts w:ascii="Calibri" w:hAnsi="Calibri" w:cs="Calibri"/>
                <w:b w:val="0"/>
                <w:bCs w:val="0"/>
                <w:i/>
                <w:iCs/>
                <w:highlight w:val="cyan"/>
              </w:rPr>
            </w:pPr>
            <w:r w:rsidRPr="00756A62">
              <w:rPr>
                <w:rFonts w:ascii="Calibri" w:hAnsi="Calibri" w:cs="Calibri"/>
                <w:b w:val="0"/>
                <w:bCs w:val="0"/>
                <w:i/>
                <w:iCs/>
                <w:highlight w:val="cyan"/>
              </w:rPr>
              <w:t>Classification of Employee</w:t>
            </w:r>
          </w:p>
        </w:tc>
        <w:tc>
          <w:tcPr>
            <w:tcW w:w="0" w:type="dxa"/>
          </w:tcPr>
          <w:p w14:paraId="25055C29" w14:textId="77777777" w:rsidR="008A7B27" w:rsidRPr="00756A62" w:rsidRDefault="008A7B27" w:rsidP="00D50AD8">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highlight w:val="cyan"/>
              </w:rPr>
            </w:pPr>
            <w:r w:rsidRPr="00756A62">
              <w:rPr>
                <w:rFonts w:ascii="Calibri" w:hAnsi="Calibri" w:cs="Calibri"/>
                <w:b w:val="0"/>
                <w:bCs w:val="0"/>
                <w:i/>
                <w:iCs/>
                <w:highlight w:val="cyan"/>
              </w:rPr>
              <w:t>Number/Full Round</w:t>
            </w:r>
          </w:p>
        </w:tc>
        <w:tc>
          <w:tcPr>
            <w:tcW w:w="0" w:type="dxa"/>
          </w:tcPr>
          <w:p w14:paraId="59AD6244" w14:textId="77777777" w:rsidR="008A7B27" w:rsidRPr="00756A62" w:rsidRDefault="008A7B27" w:rsidP="00D50AD8">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highlight w:val="cyan"/>
              </w:rPr>
            </w:pPr>
            <w:r w:rsidRPr="00756A62">
              <w:rPr>
                <w:rFonts w:ascii="Calibri" w:hAnsi="Calibri" w:cs="Calibri"/>
                <w:b w:val="0"/>
                <w:bCs w:val="0"/>
                <w:i/>
                <w:iCs/>
                <w:highlight w:val="cyan"/>
              </w:rPr>
              <w:t>Number/Partial Round</w:t>
            </w:r>
          </w:p>
        </w:tc>
      </w:tr>
      <w:tr w:rsidR="008A7B27" w:rsidRPr="00756A62" w14:paraId="0FEE4CA1" w14:textId="77777777" w:rsidTr="00E42509">
        <w:trPr>
          <w:cantSplit/>
        </w:trPr>
        <w:tc>
          <w:tcPr>
            <w:cnfStyle w:val="001000000000" w:firstRow="0" w:lastRow="0" w:firstColumn="1" w:lastColumn="0" w:oddVBand="0" w:evenVBand="0" w:oddHBand="0" w:evenHBand="0" w:firstRowFirstColumn="0" w:firstRowLastColumn="0" w:lastRowFirstColumn="0" w:lastRowLastColumn="0"/>
            <w:tcW w:w="4567" w:type="dxa"/>
          </w:tcPr>
          <w:p w14:paraId="67F968D6" w14:textId="77777777" w:rsidR="008A7B27" w:rsidRPr="00756A62" w:rsidRDefault="008A7B27" w:rsidP="00D50AD8">
            <w:pPr>
              <w:jc w:val="both"/>
              <w:rPr>
                <w:rFonts w:ascii="Calibri" w:hAnsi="Calibri" w:cs="Calibri"/>
                <w:b w:val="0"/>
                <w:bCs w:val="0"/>
                <w:i/>
                <w:iCs/>
                <w:highlight w:val="cyan"/>
              </w:rPr>
            </w:pPr>
            <w:r w:rsidRPr="00756A62">
              <w:rPr>
                <w:rFonts w:ascii="Calibri" w:hAnsi="Calibri" w:cs="Calibri"/>
                <w:b w:val="0"/>
                <w:bCs w:val="0"/>
                <w:i/>
                <w:iCs/>
                <w:highlight w:val="cyan"/>
              </w:rPr>
              <w:t>Child Protective Services</w:t>
            </w:r>
          </w:p>
        </w:tc>
        <w:tc>
          <w:tcPr>
            <w:tcW w:w="0" w:type="dxa"/>
          </w:tcPr>
          <w:p w14:paraId="6637CA5B" w14:textId="77777777" w:rsidR="008A7B27" w:rsidRPr="00756A62" w:rsidRDefault="008A7B27" w:rsidP="00D50AD8">
            <w:pPr>
              <w:cnfStyle w:val="000000000000" w:firstRow="0" w:lastRow="0" w:firstColumn="0" w:lastColumn="0" w:oddVBand="0" w:evenVBand="0" w:oddHBand="0" w:evenHBand="0" w:firstRowFirstColumn="0" w:firstRowLastColumn="0" w:lastRowFirstColumn="0" w:lastRowLastColumn="0"/>
              <w:rPr>
                <w:rFonts w:ascii="Calibri" w:hAnsi="Calibri" w:cs="Calibri"/>
                <w:i/>
                <w:iCs/>
                <w:highlight w:val="cyan"/>
              </w:rPr>
            </w:pPr>
            <w:r w:rsidRPr="00756A62">
              <w:rPr>
                <w:rFonts w:ascii="Calibri" w:hAnsi="Calibri" w:cs="Calibri"/>
                <w:i/>
                <w:iCs/>
                <w:highlight w:val="cyan"/>
              </w:rPr>
              <w:t>120</w:t>
            </w:r>
          </w:p>
        </w:tc>
        <w:tc>
          <w:tcPr>
            <w:tcW w:w="0" w:type="dxa"/>
          </w:tcPr>
          <w:p w14:paraId="055B057D" w14:textId="77777777" w:rsidR="008A7B27" w:rsidRPr="00756A62" w:rsidRDefault="008A7B27" w:rsidP="00D50AD8">
            <w:pPr>
              <w:cnfStyle w:val="000000000000" w:firstRow="0" w:lastRow="0" w:firstColumn="0" w:lastColumn="0" w:oddVBand="0" w:evenVBand="0" w:oddHBand="0" w:evenHBand="0" w:firstRowFirstColumn="0" w:firstRowLastColumn="0" w:lastRowFirstColumn="0" w:lastRowLastColumn="0"/>
              <w:rPr>
                <w:rFonts w:ascii="Calibri" w:hAnsi="Calibri" w:cs="Calibri"/>
                <w:i/>
                <w:iCs/>
                <w:highlight w:val="cyan"/>
              </w:rPr>
            </w:pPr>
            <w:r w:rsidRPr="00756A62">
              <w:rPr>
                <w:rFonts w:ascii="Calibri" w:hAnsi="Calibri" w:cs="Calibri"/>
                <w:i/>
                <w:iCs/>
                <w:highlight w:val="cyan"/>
              </w:rPr>
              <w:t>13</w:t>
            </w:r>
          </w:p>
        </w:tc>
      </w:tr>
      <w:tr w:rsidR="008A7B27" w:rsidRPr="00756A62" w14:paraId="1A39D0C1" w14:textId="77777777" w:rsidTr="00E42509">
        <w:trPr>
          <w:cantSplit/>
        </w:trPr>
        <w:tc>
          <w:tcPr>
            <w:cnfStyle w:val="001000000000" w:firstRow="0" w:lastRow="0" w:firstColumn="1" w:lastColumn="0" w:oddVBand="0" w:evenVBand="0" w:oddHBand="0" w:evenHBand="0" w:firstRowFirstColumn="0" w:firstRowLastColumn="0" w:lastRowFirstColumn="0" w:lastRowLastColumn="0"/>
            <w:tcW w:w="4567" w:type="dxa"/>
          </w:tcPr>
          <w:p w14:paraId="43FE6327" w14:textId="77777777" w:rsidR="008A7B27" w:rsidRPr="00756A62" w:rsidRDefault="008A7B27" w:rsidP="00D50AD8">
            <w:pPr>
              <w:jc w:val="both"/>
              <w:rPr>
                <w:rFonts w:ascii="Calibri" w:hAnsi="Calibri" w:cs="Calibri"/>
                <w:b w:val="0"/>
                <w:bCs w:val="0"/>
                <w:i/>
                <w:iCs/>
                <w:highlight w:val="cyan"/>
              </w:rPr>
            </w:pPr>
            <w:r w:rsidRPr="00756A62">
              <w:rPr>
                <w:rFonts w:ascii="Calibri" w:hAnsi="Calibri" w:cs="Calibri"/>
                <w:b w:val="0"/>
                <w:bCs w:val="0"/>
                <w:i/>
                <w:iCs/>
                <w:highlight w:val="cyan"/>
              </w:rPr>
              <w:t>Youth Services</w:t>
            </w:r>
          </w:p>
        </w:tc>
        <w:tc>
          <w:tcPr>
            <w:tcW w:w="0" w:type="dxa"/>
          </w:tcPr>
          <w:p w14:paraId="112E9E85" w14:textId="77777777" w:rsidR="008A7B27" w:rsidRPr="00756A62" w:rsidRDefault="008A7B27" w:rsidP="00D50AD8">
            <w:pPr>
              <w:cnfStyle w:val="000000000000" w:firstRow="0" w:lastRow="0" w:firstColumn="0" w:lastColumn="0" w:oddVBand="0" w:evenVBand="0" w:oddHBand="0" w:evenHBand="0" w:firstRowFirstColumn="0" w:firstRowLastColumn="0" w:lastRowFirstColumn="0" w:lastRowLastColumn="0"/>
              <w:rPr>
                <w:rFonts w:ascii="Calibri" w:hAnsi="Calibri" w:cs="Calibri"/>
                <w:i/>
                <w:iCs/>
                <w:highlight w:val="cyan"/>
              </w:rPr>
            </w:pPr>
            <w:r w:rsidRPr="00756A62">
              <w:rPr>
                <w:rFonts w:ascii="Calibri" w:hAnsi="Calibri" w:cs="Calibri"/>
                <w:i/>
                <w:iCs/>
                <w:highlight w:val="cyan"/>
              </w:rPr>
              <w:t>18</w:t>
            </w:r>
          </w:p>
        </w:tc>
        <w:tc>
          <w:tcPr>
            <w:tcW w:w="0" w:type="dxa"/>
          </w:tcPr>
          <w:p w14:paraId="44841581" w14:textId="77777777" w:rsidR="008A7B27" w:rsidRPr="00756A62" w:rsidRDefault="008A7B27" w:rsidP="00D50AD8">
            <w:pPr>
              <w:cnfStyle w:val="000000000000" w:firstRow="0" w:lastRow="0" w:firstColumn="0" w:lastColumn="0" w:oddVBand="0" w:evenVBand="0" w:oddHBand="0" w:evenHBand="0" w:firstRowFirstColumn="0" w:firstRowLastColumn="0" w:lastRowFirstColumn="0" w:lastRowLastColumn="0"/>
              <w:rPr>
                <w:rFonts w:ascii="Calibri" w:hAnsi="Calibri" w:cs="Calibri"/>
                <w:i/>
                <w:iCs/>
                <w:highlight w:val="cyan"/>
              </w:rPr>
            </w:pPr>
            <w:r w:rsidRPr="00756A62">
              <w:rPr>
                <w:rFonts w:ascii="Calibri" w:hAnsi="Calibri" w:cs="Calibri"/>
                <w:i/>
                <w:iCs/>
                <w:highlight w:val="cyan"/>
              </w:rPr>
              <w:t>4</w:t>
            </w:r>
          </w:p>
        </w:tc>
      </w:tr>
      <w:tr w:rsidR="008A7B27" w:rsidRPr="00756A62" w14:paraId="596413D1" w14:textId="77777777" w:rsidTr="00E42509">
        <w:trPr>
          <w:cantSplit/>
        </w:trPr>
        <w:tc>
          <w:tcPr>
            <w:cnfStyle w:val="001000000000" w:firstRow="0" w:lastRow="0" w:firstColumn="1" w:lastColumn="0" w:oddVBand="0" w:evenVBand="0" w:oddHBand="0" w:evenHBand="0" w:firstRowFirstColumn="0" w:firstRowLastColumn="0" w:lastRowFirstColumn="0" w:lastRowLastColumn="0"/>
            <w:tcW w:w="4567" w:type="dxa"/>
          </w:tcPr>
          <w:p w14:paraId="370A3C41" w14:textId="77777777" w:rsidR="008A7B27" w:rsidRPr="00756A62" w:rsidRDefault="008A7B27" w:rsidP="00D50AD8">
            <w:pPr>
              <w:jc w:val="both"/>
              <w:rPr>
                <w:rFonts w:ascii="Calibri" w:hAnsi="Calibri" w:cs="Calibri"/>
                <w:b w:val="0"/>
                <w:bCs w:val="0"/>
                <w:i/>
                <w:iCs/>
                <w:highlight w:val="cyan"/>
              </w:rPr>
            </w:pPr>
            <w:r w:rsidRPr="00756A62">
              <w:rPr>
                <w:rFonts w:ascii="Calibri" w:hAnsi="Calibri" w:cs="Calibri"/>
                <w:b w:val="0"/>
                <w:bCs w:val="0"/>
                <w:i/>
                <w:iCs/>
                <w:highlight w:val="cyan"/>
              </w:rPr>
              <w:t>Contracted Youth Services</w:t>
            </w:r>
          </w:p>
        </w:tc>
        <w:tc>
          <w:tcPr>
            <w:tcW w:w="0" w:type="dxa"/>
          </w:tcPr>
          <w:p w14:paraId="1EB64FAC" w14:textId="77777777" w:rsidR="008A7B27" w:rsidRPr="00756A62" w:rsidRDefault="008A7B27" w:rsidP="00D50AD8">
            <w:pPr>
              <w:cnfStyle w:val="000000000000" w:firstRow="0" w:lastRow="0" w:firstColumn="0" w:lastColumn="0" w:oddVBand="0" w:evenVBand="0" w:oddHBand="0" w:evenHBand="0" w:firstRowFirstColumn="0" w:firstRowLastColumn="0" w:lastRowFirstColumn="0" w:lastRowLastColumn="0"/>
              <w:rPr>
                <w:rFonts w:ascii="Calibri" w:hAnsi="Calibri" w:cs="Calibri"/>
                <w:i/>
                <w:iCs/>
                <w:highlight w:val="cyan"/>
              </w:rPr>
            </w:pPr>
            <w:r w:rsidRPr="00756A62">
              <w:rPr>
                <w:rFonts w:ascii="Calibri" w:hAnsi="Calibri" w:cs="Calibri"/>
                <w:i/>
                <w:iCs/>
                <w:highlight w:val="cyan"/>
              </w:rPr>
              <w:t>9</w:t>
            </w:r>
          </w:p>
        </w:tc>
        <w:tc>
          <w:tcPr>
            <w:tcW w:w="0" w:type="dxa"/>
          </w:tcPr>
          <w:p w14:paraId="531B4CF4" w14:textId="77777777" w:rsidR="008A7B27" w:rsidRPr="00756A62" w:rsidRDefault="008A7B27" w:rsidP="00D50AD8">
            <w:pPr>
              <w:cnfStyle w:val="000000000000" w:firstRow="0" w:lastRow="0" w:firstColumn="0" w:lastColumn="0" w:oddVBand="0" w:evenVBand="0" w:oddHBand="0" w:evenHBand="0" w:firstRowFirstColumn="0" w:firstRowLastColumn="0" w:lastRowFirstColumn="0" w:lastRowLastColumn="0"/>
              <w:rPr>
                <w:rFonts w:ascii="Calibri" w:hAnsi="Calibri" w:cs="Calibri"/>
                <w:i/>
                <w:iCs/>
                <w:highlight w:val="cyan"/>
              </w:rPr>
            </w:pPr>
            <w:r w:rsidRPr="00756A62">
              <w:rPr>
                <w:rFonts w:ascii="Calibri" w:hAnsi="Calibri" w:cs="Calibri"/>
                <w:i/>
                <w:iCs/>
                <w:highlight w:val="cyan"/>
              </w:rPr>
              <w:t>1</w:t>
            </w:r>
          </w:p>
        </w:tc>
      </w:tr>
      <w:tr w:rsidR="008A7B27" w:rsidRPr="00756A62" w14:paraId="0A51B5AC" w14:textId="77777777" w:rsidTr="00E42509">
        <w:trPr>
          <w:cantSplit/>
        </w:trPr>
        <w:tc>
          <w:tcPr>
            <w:cnfStyle w:val="001000000000" w:firstRow="0" w:lastRow="0" w:firstColumn="1" w:lastColumn="0" w:oddVBand="0" w:evenVBand="0" w:oddHBand="0" w:evenHBand="0" w:firstRowFirstColumn="0" w:firstRowLastColumn="0" w:lastRowFirstColumn="0" w:lastRowLastColumn="0"/>
            <w:tcW w:w="4567" w:type="dxa"/>
          </w:tcPr>
          <w:p w14:paraId="6F591755" w14:textId="77777777" w:rsidR="008A7B27" w:rsidRPr="00756A62" w:rsidRDefault="008A7B27" w:rsidP="00D50AD8">
            <w:pPr>
              <w:rPr>
                <w:rFonts w:ascii="Calibri" w:hAnsi="Calibri" w:cs="Calibri"/>
                <w:b w:val="0"/>
                <w:bCs w:val="0"/>
                <w:i/>
                <w:iCs/>
                <w:highlight w:val="cyan"/>
              </w:rPr>
            </w:pPr>
            <w:r w:rsidRPr="00756A62">
              <w:rPr>
                <w:rFonts w:ascii="Calibri" w:hAnsi="Calibri" w:cs="Calibri"/>
                <w:b w:val="0"/>
                <w:bCs w:val="0"/>
                <w:i/>
                <w:iCs/>
                <w:highlight w:val="cyan"/>
              </w:rPr>
              <w:t>Adoption</w:t>
            </w:r>
          </w:p>
        </w:tc>
        <w:tc>
          <w:tcPr>
            <w:tcW w:w="0" w:type="dxa"/>
          </w:tcPr>
          <w:p w14:paraId="47E112FC" w14:textId="77777777" w:rsidR="008A7B27" w:rsidRPr="00756A62" w:rsidRDefault="008A7B27" w:rsidP="00D50AD8">
            <w:pPr>
              <w:cnfStyle w:val="000000000000" w:firstRow="0" w:lastRow="0" w:firstColumn="0" w:lastColumn="0" w:oddVBand="0" w:evenVBand="0" w:oddHBand="0" w:evenHBand="0" w:firstRowFirstColumn="0" w:firstRowLastColumn="0" w:lastRowFirstColumn="0" w:lastRowLastColumn="0"/>
              <w:rPr>
                <w:rFonts w:ascii="Calibri" w:hAnsi="Calibri" w:cs="Calibri"/>
                <w:i/>
                <w:iCs/>
                <w:highlight w:val="cyan"/>
              </w:rPr>
            </w:pPr>
            <w:r w:rsidRPr="00756A62">
              <w:rPr>
                <w:rFonts w:ascii="Calibri" w:hAnsi="Calibri" w:cs="Calibri"/>
                <w:i/>
                <w:iCs/>
                <w:highlight w:val="cyan"/>
              </w:rPr>
              <w:t>4</w:t>
            </w:r>
          </w:p>
        </w:tc>
        <w:tc>
          <w:tcPr>
            <w:tcW w:w="0" w:type="dxa"/>
          </w:tcPr>
          <w:p w14:paraId="20A2382C" w14:textId="77777777" w:rsidR="008A7B27" w:rsidRPr="00756A62" w:rsidRDefault="008A7B27" w:rsidP="00D50AD8">
            <w:pPr>
              <w:cnfStyle w:val="000000000000" w:firstRow="0" w:lastRow="0" w:firstColumn="0" w:lastColumn="0" w:oddVBand="0" w:evenVBand="0" w:oddHBand="0" w:evenHBand="0" w:firstRowFirstColumn="0" w:firstRowLastColumn="0" w:lastRowFirstColumn="0" w:lastRowLastColumn="0"/>
              <w:rPr>
                <w:rFonts w:ascii="Calibri" w:hAnsi="Calibri" w:cs="Calibri"/>
                <w:i/>
                <w:iCs/>
                <w:highlight w:val="cyan"/>
              </w:rPr>
            </w:pPr>
            <w:r w:rsidRPr="00756A62">
              <w:rPr>
                <w:rFonts w:ascii="Calibri" w:hAnsi="Calibri" w:cs="Calibri"/>
                <w:i/>
                <w:iCs/>
                <w:highlight w:val="cyan"/>
              </w:rPr>
              <w:t>3</w:t>
            </w:r>
          </w:p>
        </w:tc>
      </w:tr>
      <w:tr w:rsidR="008A7B27" w:rsidRPr="00756A62" w14:paraId="6A2BAAB3" w14:textId="77777777" w:rsidTr="00E42509">
        <w:trPr>
          <w:cantSplit/>
        </w:trPr>
        <w:tc>
          <w:tcPr>
            <w:cnfStyle w:val="001000000000" w:firstRow="0" w:lastRow="0" w:firstColumn="1" w:lastColumn="0" w:oddVBand="0" w:evenVBand="0" w:oddHBand="0" w:evenHBand="0" w:firstRowFirstColumn="0" w:firstRowLastColumn="0" w:lastRowFirstColumn="0" w:lastRowLastColumn="0"/>
            <w:tcW w:w="4567" w:type="dxa"/>
          </w:tcPr>
          <w:p w14:paraId="7BB3381C" w14:textId="77777777" w:rsidR="008A7B27" w:rsidRPr="00756A62" w:rsidRDefault="008A7B27" w:rsidP="00D50AD8">
            <w:pPr>
              <w:rPr>
                <w:rFonts w:ascii="Calibri" w:hAnsi="Calibri" w:cs="Calibri"/>
                <w:b w:val="0"/>
                <w:bCs w:val="0"/>
                <w:i/>
                <w:iCs/>
                <w:highlight w:val="cyan"/>
              </w:rPr>
            </w:pPr>
            <w:r w:rsidRPr="00756A62">
              <w:rPr>
                <w:rFonts w:ascii="Calibri" w:hAnsi="Calibri" w:cs="Calibri"/>
                <w:b w:val="0"/>
                <w:bCs w:val="0"/>
                <w:i/>
                <w:iCs/>
                <w:highlight w:val="cyan"/>
              </w:rPr>
              <w:t>Home-Finding</w:t>
            </w:r>
          </w:p>
        </w:tc>
        <w:tc>
          <w:tcPr>
            <w:tcW w:w="0" w:type="dxa"/>
          </w:tcPr>
          <w:p w14:paraId="257C85F5" w14:textId="77777777" w:rsidR="008A7B27" w:rsidRPr="00756A62" w:rsidRDefault="008A7B27" w:rsidP="00D50AD8">
            <w:pPr>
              <w:cnfStyle w:val="000000000000" w:firstRow="0" w:lastRow="0" w:firstColumn="0" w:lastColumn="0" w:oddVBand="0" w:evenVBand="0" w:oddHBand="0" w:evenHBand="0" w:firstRowFirstColumn="0" w:firstRowLastColumn="0" w:lastRowFirstColumn="0" w:lastRowLastColumn="0"/>
              <w:rPr>
                <w:rFonts w:ascii="Calibri" w:hAnsi="Calibri" w:cs="Calibri"/>
                <w:i/>
                <w:iCs/>
                <w:highlight w:val="cyan"/>
              </w:rPr>
            </w:pPr>
            <w:r w:rsidRPr="00756A62">
              <w:rPr>
                <w:rFonts w:ascii="Calibri" w:hAnsi="Calibri" w:cs="Calibri"/>
                <w:i/>
                <w:iCs/>
                <w:highlight w:val="cyan"/>
              </w:rPr>
              <w:t>2</w:t>
            </w:r>
          </w:p>
        </w:tc>
        <w:tc>
          <w:tcPr>
            <w:tcW w:w="0" w:type="dxa"/>
          </w:tcPr>
          <w:p w14:paraId="352BBE2E" w14:textId="77777777" w:rsidR="008A7B27" w:rsidRPr="00756A62" w:rsidRDefault="008A7B27" w:rsidP="00D50AD8">
            <w:pPr>
              <w:cnfStyle w:val="000000000000" w:firstRow="0" w:lastRow="0" w:firstColumn="0" w:lastColumn="0" w:oddVBand="0" w:evenVBand="0" w:oddHBand="0" w:evenHBand="0" w:firstRowFirstColumn="0" w:firstRowLastColumn="0" w:lastRowFirstColumn="0" w:lastRowLastColumn="0"/>
              <w:rPr>
                <w:rFonts w:ascii="Calibri" w:hAnsi="Calibri" w:cs="Calibri"/>
                <w:i/>
                <w:iCs/>
                <w:highlight w:val="cyan"/>
              </w:rPr>
            </w:pPr>
            <w:r w:rsidRPr="00756A62">
              <w:rPr>
                <w:rFonts w:ascii="Calibri" w:hAnsi="Calibri" w:cs="Calibri"/>
                <w:i/>
                <w:iCs/>
                <w:highlight w:val="cyan"/>
              </w:rPr>
              <w:t>3</w:t>
            </w:r>
          </w:p>
        </w:tc>
      </w:tr>
      <w:tr w:rsidR="008A7B27" w:rsidRPr="00756A62" w14:paraId="0B824283" w14:textId="77777777" w:rsidTr="00E42509">
        <w:trPr>
          <w:cantSplit/>
        </w:trPr>
        <w:tc>
          <w:tcPr>
            <w:cnfStyle w:val="001000000000" w:firstRow="0" w:lastRow="0" w:firstColumn="1" w:lastColumn="0" w:oddVBand="0" w:evenVBand="0" w:oddHBand="0" w:evenHBand="0" w:firstRowFirstColumn="0" w:firstRowLastColumn="0" w:lastRowFirstColumn="0" w:lastRowLastColumn="0"/>
            <w:tcW w:w="4567" w:type="dxa"/>
          </w:tcPr>
          <w:p w14:paraId="28407384" w14:textId="77777777" w:rsidR="008A7B27" w:rsidRPr="00756A62" w:rsidRDefault="008A7B27" w:rsidP="00D50AD8">
            <w:pPr>
              <w:rPr>
                <w:rFonts w:ascii="Calibri" w:hAnsi="Calibri" w:cs="Calibri"/>
                <w:b w:val="0"/>
                <w:bCs w:val="0"/>
                <w:i/>
                <w:iCs/>
                <w:highlight w:val="cyan"/>
              </w:rPr>
            </w:pPr>
            <w:r w:rsidRPr="00756A62">
              <w:rPr>
                <w:rFonts w:ascii="Calibri" w:hAnsi="Calibri" w:cs="Calibri"/>
                <w:b w:val="0"/>
                <w:bCs w:val="0"/>
                <w:i/>
                <w:iCs/>
                <w:highlight w:val="cyan"/>
              </w:rPr>
              <w:t>Centralized Intake</w:t>
            </w:r>
          </w:p>
        </w:tc>
        <w:tc>
          <w:tcPr>
            <w:tcW w:w="0" w:type="dxa"/>
          </w:tcPr>
          <w:p w14:paraId="4B9C444D" w14:textId="77777777" w:rsidR="008A7B27" w:rsidRPr="00756A62" w:rsidRDefault="008A7B27" w:rsidP="00D50AD8">
            <w:pPr>
              <w:cnfStyle w:val="000000000000" w:firstRow="0" w:lastRow="0" w:firstColumn="0" w:lastColumn="0" w:oddVBand="0" w:evenVBand="0" w:oddHBand="0" w:evenHBand="0" w:firstRowFirstColumn="0" w:firstRowLastColumn="0" w:lastRowFirstColumn="0" w:lastRowLastColumn="0"/>
              <w:rPr>
                <w:rFonts w:ascii="Calibri" w:hAnsi="Calibri" w:cs="Calibri"/>
                <w:i/>
                <w:iCs/>
                <w:highlight w:val="cyan"/>
              </w:rPr>
            </w:pPr>
            <w:r w:rsidRPr="00756A62">
              <w:rPr>
                <w:rFonts w:ascii="Calibri" w:hAnsi="Calibri" w:cs="Calibri"/>
                <w:i/>
                <w:iCs/>
                <w:highlight w:val="cyan"/>
              </w:rPr>
              <w:t>4</w:t>
            </w:r>
          </w:p>
        </w:tc>
        <w:tc>
          <w:tcPr>
            <w:tcW w:w="0" w:type="dxa"/>
          </w:tcPr>
          <w:p w14:paraId="44F52466" w14:textId="77777777" w:rsidR="008A7B27" w:rsidRPr="00756A62" w:rsidRDefault="008A7B27" w:rsidP="00D50AD8">
            <w:pPr>
              <w:cnfStyle w:val="000000000000" w:firstRow="0" w:lastRow="0" w:firstColumn="0" w:lastColumn="0" w:oddVBand="0" w:evenVBand="0" w:oddHBand="0" w:evenHBand="0" w:firstRowFirstColumn="0" w:firstRowLastColumn="0" w:lastRowFirstColumn="0" w:lastRowLastColumn="0"/>
              <w:rPr>
                <w:rFonts w:ascii="Calibri" w:hAnsi="Calibri" w:cs="Calibri"/>
                <w:i/>
                <w:iCs/>
                <w:highlight w:val="cyan"/>
              </w:rPr>
            </w:pPr>
            <w:r w:rsidRPr="00756A62">
              <w:rPr>
                <w:rFonts w:ascii="Calibri" w:hAnsi="Calibri" w:cs="Calibri"/>
                <w:i/>
                <w:iCs/>
                <w:highlight w:val="cyan"/>
              </w:rPr>
              <w:t>0</w:t>
            </w:r>
          </w:p>
        </w:tc>
      </w:tr>
      <w:tr w:rsidR="008A7B27" w:rsidRPr="00756A62" w14:paraId="343BA8DA" w14:textId="77777777" w:rsidTr="00E42509">
        <w:trPr>
          <w:cantSplit/>
        </w:trPr>
        <w:tc>
          <w:tcPr>
            <w:cnfStyle w:val="001000000000" w:firstRow="0" w:lastRow="0" w:firstColumn="1" w:lastColumn="0" w:oddVBand="0" w:evenVBand="0" w:oddHBand="0" w:evenHBand="0" w:firstRowFirstColumn="0" w:firstRowLastColumn="0" w:lastRowFirstColumn="0" w:lastRowLastColumn="0"/>
            <w:tcW w:w="4567" w:type="dxa"/>
          </w:tcPr>
          <w:p w14:paraId="1F3E4CD2" w14:textId="77777777" w:rsidR="008A7B27" w:rsidRPr="00756A62" w:rsidRDefault="008A7B27" w:rsidP="00D50AD8">
            <w:pPr>
              <w:rPr>
                <w:rFonts w:ascii="Calibri" w:hAnsi="Calibri" w:cs="Calibri"/>
                <w:b w:val="0"/>
                <w:bCs w:val="0"/>
                <w:i/>
                <w:iCs/>
                <w:highlight w:val="cyan"/>
              </w:rPr>
            </w:pPr>
            <w:r w:rsidRPr="00756A62">
              <w:rPr>
                <w:rFonts w:ascii="Calibri" w:hAnsi="Calibri" w:cs="Calibri"/>
                <w:b w:val="0"/>
                <w:bCs w:val="0"/>
                <w:i/>
                <w:iCs/>
                <w:highlight w:val="cyan"/>
              </w:rPr>
              <w:t>TOTAL NUMBER TRAINED:</w:t>
            </w:r>
          </w:p>
        </w:tc>
        <w:tc>
          <w:tcPr>
            <w:tcW w:w="0" w:type="dxa"/>
          </w:tcPr>
          <w:p w14:paraId="3415D4BA" w14:textId="77777777" w:rsidR="008A7B27" w:rsidRPr="00756A62" w:rsidRDefault="008A7B27" w:rsidP="00D50AD8">
            <w:pPr>
              <w:cnfStyle w:val="000000000000" w:firstRow="0" w:lastRow="0" w:firstColumn="0" w:lastColumn="0" w:oddVBand="0" w:evenVBand="0" w:oddHBand="0" w:evenHBand="0" w:firstRowFirstColumn="0" w:firstRowLastColumn="0" w:lastRowFirstColumn="0" w:lastRowLastColumn="0"/>
              <w:rPr>
                <w:rFonts w:ascii="Calibri" w:hAnsi="Calibri" w:cs="Calibri"/>
                <w:i/>
                <w:iCs/>
                <w:highlight w:val="cyan"/>
              </w:rPr>
            </w:pPr>
            <w:r w:rsidRPr="00756A62">
              <w:rPr>
                <w:rFonts w:ascii="Calibri" w:hAnsi="Calibri" w:cs="Calibri"/>
                <w:i/>
                <w:iCs/>
                <w:highlight w:val="cyan"/>
              </w:rPr>
              <w:t>157</w:t>
            </w:r>
          </w:p>
        </w:tc>
        <w:tc>
          <w:tcPr>
            <w:tcW w:w="0" w:type="dxa"/>
          </w:tcPr>
          <w:p w14:paraId="448EC580" w14:textId="77777777" w:rsidR="008A7B27" w:rsidRPr="00756A62" w:rsidRDefault="008A7B27" w:rsidP="00D50AD8">
            <w:pPr>
              <w:cnfStyle w:val="000000000000" w:firstRow="0" w:lastRow="0" w:firstColumn="0" w:lastColumn="0" w:oddVBand="0" w:evenVBand="0" w:oddHBand="0" w:evenHBand="0" w:firstRowFirstColumn="0" w:firstRowLastColumn="0" w:lastRowFirstColumn="0" w:lastRowLastColumn="0"/>
              <w:rPr>
                <w:rFonts w:ascii="Calibri" w:hAnsi="Calibri" w:cs="Calibri"/>
                <w:i/>
                <w:iCs/>
                <w:highlight w:val="cyan"/>
              </w:rPr>
            </w:pPr>
            <w:r w:rsidRPr="00756A62">
              <w:rPr>
                <w:rFonts w:ascii="Calibri" w:hAnsi="Calibri" w:cs="Calibri"/>
                <w:i/>
                <w:iCs/>
                <w:highlight w:val="cyan"/>
              </w:rPr>
              <w:t>24</w:t>
            </w:r>
          </w:p>
        </w:tc>
      </w:tr>
    </w:tbl>
    <w:p w14:paraId="6FC97581" w14:textId="77777777" w:rsidR="008A7B27" w:rsidRPr="00756A62" w:rsidRDefault="008A7B27" w:rsidP="008A7B27">
      <w:pPr>
        <w:spacing w:after="200" w:line="276" w:lineRule="auto"/>
        <w:contextualSpacing/>
        <w:jc w:val="both"/>
        <w:rPr>
          <w:rFonts w:ascii="Calibri" w:hAnsi="Calibri" w:cs="Calibri"/>
          <w:i/>
          <w:iCs/>
          <w:highlight w:val="cyan"/>
        </w:rPr>
      </w:pPr>
    </w:p>
    <w:p w14:paraId="1EADCC8D" w14:textId="77777777" w:rsidR="008A7B27" w:rsidRPr="00756A62" w:rsidRDefault="008A7B27" w:rsidP="008A7B27">
      <w:pPr>
        <w:spacing w:line="276" w:lineRule="auto"/>
        <w:contextualSpacing/>
        <w:jc w:val="both"/>
        <w:rPr>
          <w:rFonts w:ascii="Calibri" w:hAnsi="Calibri" w:cs="Calibri"/>
          <w:i/>
          <w:iCs/>
          <w:highlight w:val="cyan"/>
        </w:rPr>
      </w:pPr>
      <w:r w:rsidRPr="00756A62">
        <w:rPr>
          <w:rFonts w:ascii="Calibri" w:hAnsi="Calibri" w:cs="Calibri"/>
          <w:b/>
          <w:bCs/>
          <w:i/>
          <w:iCs/>
          <w:highlight w:val="cyan"/>
        </w:rPr>
        <w:t>New Child Welfare Worker Training - Detailed Information</w:t>
      </w:r>
      <w:r w:rsidRPr="00756A62">
        <w:rPr>
          <w:rFonts w:ascii="Calibri" w:hAnsi="Calibri" w:cs="Calibri"/>
          <w:i/>
          <w:iCs/>
          <w:highlight w:val="cyan"/>
        </w:rPr>
        <w:t>:</w:t>
      </w:r>
    </w:p>
    <w:tbl>
      <w:tblPr>
        <w:tblStyle w:val="GridTable1Light-Accent1"/>
        <w:tblW w:w="8797" w:type="dxa"/>
        <w:tblInd w:w="108" w:type="dxa"/>
        <w:tblLook w:val="04A0" w:firstRow="1" w:lastRow="0" w:firstColumn="1" w:lastColumn="0" w:noHBand="0" w:noVBand="1"/>
      </w:tblPr>
      <w:tblGrid>
        <w:gridCol w:w="1195"/>
        <w:gridCol w:w="1695"/>
        <w:gridCol w:w="1517"/>
        <w:gridCol w:w="1295"/>
        <w:gridCol w:w="1172"/>
        <w:gridCol w:w="872"/>
        <w:gridCol w:w="1051"/>
      </w:tblGrid>
      <w:tr w:rsidR="008A7B27" w:rsidRPr="00756A62" w14:paraId="3020425C" w14:textId="77777777" w:rsidTr="00E42509">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087" w:type="dxa"/>
            <w:hideMark/>
          </w:tcPr>
          <w:p w14:paraId="0C8D0C47" w14:textId="77777777" w:rsidR="008A7B27" w:rsidRPr="00756A62" w:rsidRDefault="008A7B27" w:rsidP="00D50AD8">
            <w:pPr>
              <w:jc w:val="both"/>
              <w:rPr>
                <w:rFonts w:ascii="Calibri" w:hAnsi="Calibri" w:cs="Arial"/>
                <w:b w:val="0"/>
                <w:bCs w:val="0"/>
                <w:i/>
                <w:iCs/>
                <w:sz w:val="20"/>
                <w:szCs w:val="20"/>
                <w:highlight w:val="cyan"/>
              </w:rPr>
            </w:pPr>
            <w:r w:rsidRPr="00756A62">
              <w:rPr>
                <w:rFonts w:ascii="Arial" w:hAnsi="Arial" w:cs="Arial"/>
                <w:b w:val="0"/>
                <w:bCs w:val="0"/>
                <w:i/>
                <w:iCs/>
                <w:color w:val="000000"/>
                <w:sz w:val="20"/>
                <w:szCs w:val="20"/>
                <w:highlight w:val="cyan"/>
              </w:rPr>
              <w:t>Month</w:t>
            </w:r>
          </w:p>
        </w:tc>
        <w:tc>
          <w:tcPr>
            <w:tcW w:w="0" w:type="dxa"/>
          </w:tcPr>
          <w:p w14:paraId="1A1CA51C" w14:textId="77777777" w:rsidR="008A7B27" w:rsidRPr="00756A62" w:rsidRDefault="008A7B27" w:rsidP="00D50AD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0000"/>
                <w:sz w:val="20"/>
                <w:szCs w:val="20"/>
                <w:highlight w:val="cyan"/>
              </w:rPr>
            </w:pPr>
            <w:r w:rsidRPr="00756A62">
              <w:rPr>
                <w:rFonts w:ascii="Arial" w:hAnsi="Arial" w:cs="Arial"/>
                <w:b w:val="0"/>
                <w:bCs w:val="0"/>
                <w:i/>
                <w:iCs/>
                <w:color w:val="000000"/>
                <w:sz w:val="20"/>
                <w:szCs w:val="20"/>
                <w:highlight w:val="cyan"/>
              </w:rPr>
              <w:t># Training Rounds Occurring/Month</w:t>
            </w:r>
          </w:p>
        </w:tc>
        <w:tc>
          <w:tcPr>
            <w:tcW w:w="0" w:type="dxa"/>
          </w:tcPr>
          <w:p w14:paraId="57F6E82E" w14:textId="77777777" w:rsidR="008A7B27" w:rsidRPr="00756A62" w:rsidRDefault="008A7B27" w:rsidP="00D50AD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0000"/>
                <w:sz w:val="20"/>
                <w:szCs w:val="20"/>
                <w:highlight w:val="cyan"/>
              </w:rPr>
            </w:pPr>
            <w:r w:rsidRPr="00756A62">
              <w:rPr>
                <w:rFonts w:ascii="Arial" w:hAnsi="Arial" w:cs="Arial"/>
                <w:b w:val="0"/>
                <w:bCs w:val="0"/>
                <w:i/>
                <w:iCs/>
                <w:color w:val="000000"/>
                <w:sz w:val="20"/>
                <w:szCs w:val="20"/>
                <w:highlight w:val="cyan"/>
              </w:rPr>
              <w:t>#Training Rounds Starting/Month</w:t>
            </w:r>
          </w:p>
        </w:tc>
        <w:tc>
          <w:tcPr>
            <w:tcW w:w="1295" w:type="dxa"/>
            <w:hideMark/>
          </w:tcPr>
          <w:p w14:paraId="363611B7" w14:textId="77777777" w:rsidR="008A7B27" w:rsidRPr="00756A62" w:rsidRDefault="008A7B27" w:rsidP="00D50AD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0000"/>
                <w:sz w:val="20"/>
                <w:szCs w:val="20"/>
                <w:highlight w:val="cyan"/>
              </w:rPr>
            </w:pPr>
            <w:r w:rsidRPr="00756A62">
              <w:rPr>
                <w:rFonts w:ascii="Arial" w:hAnsi="Arial" w:cs="Arial"/>
                <w:b w:val="0"/>
                <w:bCs w:val="0"/>
                <w:i/>
                <w:iCs/>
                <w:color w:val="000000"/>
                <w:sz w:val="20"/>
                <w:szCs w:val="20"/>
                <w:highlight w:val="cyan"/>
              </w:rPr>
              <w:t># New Workers (Duplicated)</w:t>
            </w:r>
          </w:p>
        </w:tc>
        <w:tc>
          <w:tcPr>
            <w:tcW w:w="0" w:type="dxa"/>
          </w:tcPr>
          <w:p w14:paraId="53526DA0" w14:textId="77777777" w:rsidR="008A7B27" w:rsidRPr="00756A62" w:rsidRDefault="008A7B27" w:rsidP="00D50AD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0000"/>
                <w:sz w:val="20"/>
                <w:szCs w:val="20"/>
                <w:highlight w:val="cyan"/>
              </w:rPr>
            </w:pPr>
            <w:r w:rsidRPr="00756A62">
              <w:rPr>
                <w:rFonts w:ascii="Arial" w:hAnsi="Arial" w:cs="Arial"/>
                <w:b w:val="0"/>
                <w:bCs w:val="0"/>
                <w:i/>
                <w:iCs/>
                <w:color w:val="000000"/>
                <w:sz w:val="20"/>
                <w:szCs w:val="20"/>
                <w:highlight w:val="cyan"/>
              </w:rPr>
              <w:t>Hours</w:t>
            </w:r>
          </w:p>
          <w:p w14:paraId="1C446C4B" w14:textId="77777777" w:rsidR="008A7B27" w:rsidRPr="00756A62" w:rsidRDefault="008A7B27" w:rsidP="00D50AD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0000"/>
                <w:sz w:val="20"/>
                <w:szCs w:val="20"/>
                <w:highlight w:val="cyan"/>
              </w:rPr>
            </w:pPr>
            <w:r w:rsidRPr="00756A62">
              <w:rPr>
                <w:rFonts w:ascii="Arial" w:hAnsi="Arial" w:cs="Arial"/>
                <w:b w:val="0"/>
                <w:bCs w:val="0"/>
                <w:i/>
                <w:iCs/>
                <w:color w:val="000000"/>
                <w:sz w:val="20"/>
                <w:szCs w:val="20"/>
                <w:highlight w:val="cyan"/>
              </w:rPr>
              <w:t>Classroom</w:t>
            </w:r>
          </w:p>
          <w:p w14:paraId="07FB3292" w14:textId="77777777" w:rsidR="008A7B27" w:rsidRPr="00756A62" w:rsidRDefault="008A7B27" w:rsidP="00D50AD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0000"/>
                <w:sz w:val="20"/>
                <w:szCs w:val="20"/>
                <w:highlight w:val="cyan"/>
              </w:rPr>
            </w:pPr>
            <w:r w:rsidRPr="00756A62">
              <w:rPr>
                <w:rFonts w:ascii="Arial" w:hAnsi="Arial" w:cs="Arial"/>
                <w:b w:val="0"/>
                <w:bCs w:val="0"/>
                <w:i/>
                <w:iCs/>
                <w:color w:val="000000"/>
                <w:sz w:val="20"/>
                <w:szCs w:val="20"/>
                <w:highlight w:val="cyan"/>
              </w:rPr>
              <w:t>Training</w:t>
            </w:r>
          </w:p>
        </w:tc>
        <w:tc>
          <w:tcPr>
            <w:tcW w:w="0" w:type="dxa"/>
          </w:tcPr>
          <w:p w14:paraId="4ACFBCCB" w14:textId="77777777" w:rsidR="008A7B27" w:rsidRPr="00756A62" w:rsidRDefault="008A7B27" w:rsidP="00D50AD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0000"/>
                <w:sz w:val="20"/>
                <w:szCs w:val="20"/>
                <w:highlight w:val="cyan"/>
              </w:rPr>
            </w:pPr>
            <w:r w:rsidRPr="00756A62">
              <w:rPr>
                <w:rFonts w:ascii="Arial" w:hAnsi="Arial" w:cs="Arial"/>
                <w:b w:val="0"/>
                <w:bCs w:val="0"/>
                <w:i/>
                <w:iCs/>
                <w:color w:val="000000"/>
                <w:sz w:val="20"/>
                <w:szCs w:val="20"/>
                <w:highlight w:val="cyan"/>
              </w:rPr>
              <w:t>Hours</w:t>
            </w:r>
          </w:p>
          <w:p w14:paraId="1E8A829A" w14:textId="77777777" w:rsidR="008A7B27" w:rsidRPr="00756A62" w:rsidRDefault="008A7B27" w:rsidP="00D50AD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0000"/>
                <w:sz w:val="20"/>
                <w:szCs w:val="20"/>
                <w:highlight w:val="cyan"/>
              </w:rPr>
            </w:pPr>
            <w:r w:rsidRPr="00756A62">
              <w:rPr>
                <w:rFonts w:ascii="Arial" w:hAnsi="Arial" w:cs="Arial"/>
                <w:b w:val="0"/>
                <w:bCs w:val="0"/>
                <w:i/>
                <w:iCs/>
                <w:color w:val="000000"/>
                <w:sz w:val="20"/>
                <w:szCs w:val="20"/>
                <w:highlight w:val="cyan"/>
              </w:rPr>
              <w:t>TOL training</w:t>
            </w:r>
          </w:p>
        </w:tc>
        <w:tc>
          <w:tcPr>
            <w:tcW w:w="1159" w:type="dxa"/>
          </w:tcPr>
          <w:p w14:paraId="42C11308" w14:textId="77777777" w:rsidR="008A7B27" w:rsidRPr="00756A62" w:rsidRDefault="008A7B27" w:rsidP="00D50AD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0000"/>
                <w:sz w:val="20"/>
                <w:szCs w:val="20"/>
                <w:highlight w:val="cyan"/>
              </w:rPr>
            </w:pPr>
            <w:r w:rsidRPr="00756A62">
              <w:rPr>
                <w:rFonts w:ascii="Arial" w:hAnsi="Arial" w:cs="Arial"/>
                <w:b w:val="0"/>
                <w:bCs w:val="0"/>
                <w:i/>
                <w:iCs/>
                <w:color w:val="000000"/>
                <w:sz w:val="20"/>
                <w:szCs w:val="20"/>
                <w:highlight w:val="cyan"/>
              </w:rPr>
              <w:t>Total</w:t>
            </w:r>
          </w:p>
          <w:p w14:paraId="0403DF85" w14:textId="77777777" w:rsidR="008A7B27" w:rsidRPr="00756A62" w:rsidRDefault="008A7B27" w:rsidP="00D50AD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0000"/>
                <w:sz w:val="20"/>
                <w:szCs w:val="20"/>
                <w:highlight w:val="cyan"/>
              </w:rPr>
            </w:pPr>
            <w:r w:rsidRPr="00756A62">
              <w:rPr>
                <w:rFonts w:ascii="Arial" w:hAnsi="Arial" w:cs="Arial"/>
                <w:b w:val="0"/>
                <w:bCs w:val="0"/>
                <w:i/>
                <w:iCs/>
                <w:color w:val="000000"/>
                <w:sz w:val="20"/>
                <w:szCs w:val="20"/>
                <w:highlight w:val="cyan"/>
              </w:rPr>
              <w:t>Training</w:t>
            </w:r>
          </w:p>
          <w:p w14:paraId="23A29AFB" w14:textId="77777777" w:rsidR="008A7B27" w:rsidRPr="00756A62" w:rsidRDefault="008A7B27" w:rsidP="00D50AD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0000"/>
                <w:sz w:val="20"/>
                <w:szCs w:val="20"/>
                <w:highlight w:val="cyan"/>
              </w:rPr>
            </w:pPr>
            <w:r w:rsidRPr="00756A62">
              <w:rPr>
                <w:rFonts w:ascii="Arial" w:hAnsi="Arial" w:cs="Arial"/>
                <w:b w:val="0"/>
                <w:bCs w:val="0"/>
                <w:i/>
                <w:iCs/>
                <w:color w:val="000000"/>
                <w:sz w:val="20"/>
                <w:szCs w:val="20"/>
                <w:highlight w:val="cyan"/>
              </w:rPr>
              <w:t>Hours</w:t>
            </w:r>
          </w:p>
        </w:tc>
      </w:tr>
      <w:tr w:rsidR="008A7B27" w:rsidRPr="00756A62" w14:paraId="2CE0B185" w14:textId="77777777" w:rsidTr="00E42509">
        <w:trPr>
          <w:trHeight w:val="236"/>
        </w:trPr>
        <w:tc>
          <w:tcPr>
            <w:cnfStyle w:val="001000000000" w:firstRow="0" w:lastRow="0" w:firstColumn="1" w:lastColumn="0" w:oddVBand="0" w:evenVBand="0" w:oddHBand="0" w:evenHBand="0" w:firstRowFirstColumn="0" w:firstRowLastColumn="0" w:lastRowFirstColumn="0" w:lastRowLastColumn="0"/>
            <w:tcW w:w="1087" w:type="dxa"/>
          </w:tcPr>
          <w:p w14:paraId="609E9F95" w14:textId="77777777" w:rsidR="008A7B27" w:rsidRPr="00756A62" w:rsidRDefault="008A7B27" w:rsidP="00D50AD8">
            <w:pPr>
              <w:jc w:val="both"/>
              <w:rPr>
                <w:rFonts w:ascii="Arial" w:hAnsi="Arial" w:cs="Arial"/>
                <w:b w:val="0"/>
                <w:bCs w:val="0"/>
                <w:i/>
                <w:iCs/>
                <w:color w:val="000000"/>
                <w:sz w:val="20"/>
                <w:szCs w:val="20"/>
                <w:highlight w:val="cyan"/>
              </w:rPr>
            </w:pPr>
            <w:r w:rsidRPr="00756A62">
              <w:rPr>
                <w:rFonts w:ascii="Arial" w:hAnsi="Arial" w:cs="Arial"/>
                <w:b w:val="0"/>
                <w:bCs w:val="0"/>
                <w:i/>
                <w:iCs/>
                <w:color w:val="000000"/>
                <w:sz w:val="20"/>
                <w:szCs w:val="20"/>
                <w:highlight w:val="cyan"/>
              </w:rPr>
              <w:t>January</w:t>
            </w:r>
          </w:p>
        </w:tc>
        <w:tc>
          <w:tcPr>
            <w:tcW w:w="0" w:type="dxa"/>
          </w:tcPr>
          <w:p w14:paraId="405D0101"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6</w:t>
            </w:r>
          </w:p>
        </w:tc>
        <w:tc>
          <w:tcPr>
            <w:tcW w:w="0" w:type="dxa"/>
          </w:tcPr>
          <w:p w14:paraId="4AFC5017"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1</w:t>
            </w:r>
          </w:p>
        </w:tc>
        <w:tc>
          <w:tcPr>
            <w:tcW w:w="1295" w:type="dxa"/>
          </w:tcPr>
          <w:p w14:paraId="4C995C32"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68</w:t>
            </w:r>
          </w:p>
        </w:tc>
        <w:tc>
          <w:tcPr>
            <w:tcW w:w="0" w:type="dxa"/>
          </w:tcPr>
          <w:p w14:paraId="3272BBD6"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380</w:t>
            </w:r>
          </w:p>
        </w:tc>
        <w:tc>
          <w:tcPr>
            <w:tcW w:w="0" w:type="dxa"/>
          </w:tcPr>
          <w:p w14:paraId="769CDA21"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68</w:t>
            </w:r>
          </w:p>
        </w:tc>
        <w:tc>
          <w:tcPr>
            <w:tcW w:w="1159" w:type="dxa"/>
          </w:tcPr>
          <w:p w14:paraId="7A691893"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448</w:t>
            </w:r>
          </w:p>
        </w:tc>
      </w:tr>
      <w:tr w:rsidR="008A7B27" w:rsidRPr="00756A62" w14:paraId="1BB51F69" w14:textId="77777777" w:rsidTr="00E42509">
        <w:trPr>
          <w:trHeight w:val="248"/>
        </w:trPr>
        <w:tc>
          <w:tcPr>
            <w:cnfStyle w:val="001000000000" w:firstRow="0" w:lastRow="0" w:firstColumn="1" w:lastColumn="0" w:oddVBand="0" w:evenVBand="0" w:oddHBand="0" w:evenHBand="0" w:firstRowFirstColumn="0" w:firstRowLastColumn="0" w:lastRowFirstColumn="0" w:lastRowLastColumn="0"/>
            <w:tcW w:w="1087" w:type="dxa"/>
          </w:tcPr>
          <w:p w14:paraId="4307075E" w14:textId="77777777" w:rsidR="008A7B27" w:rsidRPr="00756A62" w:rsidRDefault="008A7B27" w:rsidP="00D50AD8">
            <w:pPr>
              <w:jc w:val="both"/>
              <w:rPr>
                <w:rFonts w:ascii="Arial" w:hAnsi="Arial" w:cs="Arial"/>
                <w:b w:val="0"/>
                <w:bCs w:val="0"/>
                <w:i/>
                <w:iCs/>
                <w:color w:val="000000"/>
                <w:sz w:val="20"/>
                <w:szCs w:val="20"/>
                <w:highlight w:val="cyan"/>
              </w:rPr>
            </w:pPr>
            <w:r w:rsidRPr="00756A62">
              <w:rPr>
                <w:rFonts w:ascii="Arial" w:hAnsi="Arial" w:cs="Arial"/>
                <w:b w:val="0"/>
                <w:bCs w:val="0"/>
                <w:i/>
                <w:iCs/>
                <w:color w:val="000000"/>
                <w:sz w:val="20"/>
                <w:szCs w:val="20"/>
                <w:highlight w:val="cyan"/>
              </w:rPr>
              <w:t>February</w:t>
            </w:r>
          </w:p>
        </w:tc>
        <w:tc>
          <w:tcPr>
            <w:tcW w:w="0" w:type="dxa"/>
          </w:tcPr>
          <w:p w14:paraId="7FB288FF"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5</w:t>
            </w:r>
          </w:p>
        </w:tc>
        <w:tc>
          <w:tcPr>
            <w:tcW w:w="0" w:type="dxa"/>
          </w:tcPr>
          <w:p w14:paraId="7F3E9565"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1</w:t>
            </w:r>
          </w:p>
        </w:tc>
        <w:tc>
          <w:tcPr>
            <w:tcW w:w="1295" w:type="dxa"/>
          </w:tcPr>
          <w:p w14:paraId="1EF64026"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65</w:t>
            </w:r>
          </w:p>
        </w:tc>
        <w:tc>
          <w:tcPr>
            <w:tcW w:w="0" w:type="dxa"/>
          </w:tcPr>
          <w:p w14:paraId="6807C067" w14:textId="77777777" w:rsidR="008A7B27" w:rsidRPr="00756A62" w:rsidRDefault="008A7B27" w:rsidP="00D50AD8">
            <w:pPr>
              <w:tabs>
                <w:tab w:val="center" w:pos="850"/>
                <w:tab w:val="left" w:pos="1455"/>
              </w:tabs>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258</w:t>
            </w:r>
          </w:p>
        </w:tc>
        <w:tc>
          <w:tcPr>
            <w:tcW w:w="0" w:type="dxa"/>
          </w:tcPr>
          <w:p w14:paraId="0C6D1E04"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46</w:t>
            </w:r>
          </w:p>
        </w:tc>
        <w:tc>
          <w:tcPr>
            <w:tcW w:w="1159" w:type="dxa"/>
          </w:tcPr>
          <w:p w14:paraId="512536D3"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304</w:t>
            </w:r>
          </w:p>
        </w:tc>
      </w:tr>
      <w:tr w:rsidR="008A7B27" w:rsidRPr="00756A62" w14:paraId="0CE50B9D" w14:textId="77777777" w:rsidTr="00E42509">
        <w:trPr>
          <w:trHeight w:val="248"/>
        </w:trPr>
        <w:tc>
          <w:tcPr>
            <w:cnfStyle w:val="001000000000" w:firstRow="0" w:lastRow="0" w:firstColumn="1" w:lastColumn="0" w:oddVBand="0" w:evenVBand="0" w:oddHBand="0" w:evenHBand="0" w:firstRowFirstColumn="0" w:firstRowLastColumn="0" w:lastRowFirstColumn="0" w:lastRowLastColumn="0"/>
            <w:tcW w:w="1087" w:type="dxa"/>
          </w:tcPr>
          <w:p w14:paraId="0E82C20F" w14:textId="77777777" w:rsidR="008A7B27" w:rsidRPr="00756A62" w:rsidRDefault="008A7B27" w:rsidP="00D50AD8">
            <w:pPr>
              <w:jc w:val="both"/>
              <w:rPr>
                <w:rFonts w:ascii="Arial" w:hAnsi="Arial" w:cs="Arial"/>
                <w:b w:val="0"/>
                <w:bCs w:val="0"/>
                <w:i/>
                <w:iCs/>
                <w:color w:val="000000"/>
                <w:sz w:val="20"/>
                <w:szCs w:val="20"/>
                <w:highlight w:val="cyan"/>
              </w:rPr>
            </w:pPr>
            <w:r w:rsidRPr="00756A62">
              <w:rPr>
                <w:rFonts w:ascii="Arial" w:hAnsi="Arial" w:cs="Arial"/>
                <w:b w:val="0"/>
                <w:bCs w:val="0"/>
                <w:i/>
                <w:iCs/>
                <w:color w:val="000000"/>
                <w:sz w:val="20"/>
                <w:szCs w:val="20"/>
                <w:highlight w:val="cyan"/>
              </w:rPr>
              <w:t>March</w:t>
            </w:r>
          </w:p>
        </w:tc>
        <w:tc>
          <w:tcPr>
            <w:tcW w:w="0" w:type="dxa"/>
          </w:tcPr>
          <w:p w14:paraId="495B74CB"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6</w:t>
            </w:r>
          </w:p>
        </w:tc>
        <w:tc>
          <w:tcPr>
            <w:tcW w:w="0" w:type="dxa"/>
          </w:tcPr>
          <w:p w14:paraId="549C6430"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2</w:t>
            </w:r>
          </w:p>
        </w:tc>
        <w:tc>
          <w:tcPr>
            <w:tcW w:w="1295" w:type="dxa"/>
          </w:tcPr>
          <w:p w14:paraId="0EBC7A7B"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70</w:t>
            </w:r>
          </w:p>
        </w:tc>
        <w:tc>
          <w:tcPr>
            <w:tcW w:w="0" w:type="dxa"/>
          </w:tcPr>
          <w:p w14:paraId="6FB36984"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358</w:t>
            </w:r>
          </w:p>
        </w:tc>
        <w:tc>
          <w:tcPr>
            <w:tcW w:w="0" w:type="dxa"/>
          </w:tcPr>
          <w:p w14:paraId="50E3ECEE"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56</w:t>
            </w:r>
          </w:p>
        </w:tc>
        <w:tc>
          <w:tcPr>
            <w:tcW w:w="1159" w:type="dxa"/>
          </w:tcPr>
          <w:p w14:paraId="53054997"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414</w:t>
            </w:r>
          </w:p>
        </w:tc>
      </w:tr>
      <w:tr w:rsidR="008A7B27" w:rsidRPr="00756A62" w14:paraId="56627D39" w14:textId="77777777" w:rsidTr="00E42509">
        <w:trPr>
          <w:trHeight w:val="248"/>
        </w:trPr>
        <w:tc>
          <w:tcPr>
            <w:cnfStyle w:val="001000000000" w:firstRow="0" w:lastRow="0" w:firstColumn="1" w:lastColumn="0" w:oddVBand="0" w:evenVBand="0" w:oddHBand="0" w:evenHBand="0" w:firstRowFirstColumn="0" w:firstRowLastColumn="0" w:lastRowFirstColumn="0" w:lastRowLastColumn="0"/>
            <w:tcW w:w="1087" w:type="dxa"/>
          </w:tcPr>
          <w:p w14:paraId="49FB2CC6" w14:textId="77777777" w:rsidR="008A7B27" w:rsidRPr="00756A62" w:rsidRDefault="008A7B27" w:rsidP="00D50AD8">
            <w:pPr>
              <w:jc w:val="both"/>
              <w:rPr>
                <w:rFonts w:ascii="Arial" w:hAnsi="Arial" w:cs="Arial"/>
                <w:b w:val="0"/>
                <w:bCs w:val="0"/>
                <w:i/>
                <w:iCs/>
                <w:color w:val="000000"/>
                <w:sz w:val="20"/>
                <w:szCs w:val="20"/>
                <w:highlight w:val="cyan"/>
              </w:rPr>
            </w:pPr>
            <w:r w:rsidRPr="00756A62">
              <w:rPr>
                <w:rFonts w:ascii="Arial" w:hAnsi="Arial" w:cs="Arial"/>
                <w:b w:val="0"/>
                <w:bCs w:val="0"/>
                <w:i/>
                <w:iCs/>
                <w:color w:val="000000"/>
                <w:sz w:val="20"/>
                <w:szCs w:val="20"/>
                <w:highlight w:val="cyan"/>
              </w:rPr>
              <w:lastRenderedPageBreak/>
              <w:t>April</w:t>
            </w:r>
          </w:p>
        </w:tc>
        <w:tc>
          <w:tcPr>
            <w:tcW w:w="0" w:type="dxa"/>
          </w:tcPr>
          <w:p w14:paraId="43F17E3F"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5</w:t>
            </w:r>
          </w:p>
        </w:tc>
        <w:tc>
          <w:tcPr>
            <w:tcW w:w="0" w:type="dxa"/>
          </w:tcPr>
          <w:p w14:paraId="22851A52"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1</w:t>
            </w:r>
          </w:p>
        </w:tc>
        <w:tc>
          <w:tcPr>
            <w:tcW w:w="1295" w:type="dxa"/>
          </w:tcPr>
          <w:p w14:paraId="674F70B0"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58</w:t>
            </w:r>
          </w:p>
        </w:tc>
        <w:tc>
          <w:tcPr>
            <w:tcW w:w="0" w:type="dxa"/>
          </w:tcPr>
          <w:p w14:paraId="6DA2F2EA"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336</w:t>
            </w:r>
          </w:p>
        </w:tc>
        <w:tc>
          <w:tcPr>
            <w:tcW w:w="0" w:type="dxa"/>
          </w:tcPr>
          <w:p w14:paraId="1F4DF930"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68</w:t>
            </w:r>
          </w:p>
        </w:tc>
        <w:tc>
          <w:tcPr>
            <w:tcW w:w="1159" w:type="dxa"/>
          </w:tcPr>
          <w:p w14:paraId="0D5D7BC9"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404</w:t>
            </w:r>
          </w:p>
        </w:tc>
      </w:tr>
      <w:tr w:rsidR="008A7B27" w:rsidRPr="00756A62" w14:paraId="62A65A64" w14:textId="77777777" w:rsidTr="00E42509">
        <w:trPr>
          <w:trHeight w:val="248"/>
        </w:trPr>
        <w:tc>
          <w:tcPr>
            <w:cnfStyle w:val="001000000000" w:firstRow="0" w:lastRow="0" w:firstColumn="1" w:lastColumn="0" w:oddVBand="0" w:evenVBand="0" w:oddHBand="0" w:evenHBand="0" w:firstRowFirstColumn="0" w:firstRowLastColumn="0" w:lastRowFirstColumn="0" w:lastRowLastColumn="0"/>
            <w:tcW w:w="1087" w:type="dxa"/>
          </w:tcPr>
          <w:p w14:paraId="1B6ADE2F" w14:textId="77777777" w:rsidR="008A7B27" w:rsidRPr="00756A62" w:rsidRDefault="008A7B27" w:rsidP="00D50AD8">
            <w:pPr>
              <w:jc w:val="both"/>
              <w:rPr>
                <w:rFonts w:ascii="Arial" w:hAnsi="Arial" w:cs="Arial"/>
                <w:b w:val="0"/>
                <w:bCs w:val="0"/>
                <w:i/>
                <w:iCs/>
                <w:color w:val="000000"/>
                <w:sz w:val="20"/>
                <w:szCs w:val="20"/>
                <w:highlight w:val="cyan"/>
              </w:rPr>
            </w:pPr>
            <w:r w:rsidRPr="00756A62">
              <w:rPr>
                <w:rFonts w:ascii="Arial" w:hAnsi="Arial" w:cs="Arial"/>
                <w:b w:val="0"/>
                <w:bCs w:val="0"/>
                <w:i/>
                <w:iCs/>
                <w:color w:val="000000"/>
                <w:sz w:val="20"/>
                <w:szCs w:val="20"/>
                <w:highlight w:val="cyan"/>
              </w:rPr>
              <w:t>May</w:t>
            </w:r>
          </w:p>
        </w:tc>
        <w:tc>
          <w:tcPr>
            <w:tcW w:w="0" w:type="dxa"/>
          </w:tcPr>
          <w:p w14:paraId="6DDA68D2"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6</w:t>
            </w:r>
          </w:p>
        </w:tc>
        <w:tc>
          <w:tcPr>
            <w:tcW w:w="0" w:type="dxa"/>
          </w:tcPr>
          <w:p w14:paraId="6EF41F85"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2</w:t>
            </w:r>
          </w:p>
        </w:tc>
        <w:tc>
          <w:tcPr>
            <w:tcW w:w="1295" w:type="dxa"/>
          </w:tcPr>
          <w:p w14:paraId="266A2C6D"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59</w:t>
            </w:r>
          </w:p>
        </w:tc>
        <w:tc>
          <w:tcPr>
            <w:tcW w:w="0" w:type="dxa"/>
          </w:tcPr>
          <w:p w14:paraId="523715DB"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349</w:t>
            </w:r>
          </w:p>
        </w:tc>
        <w:tc>
          <w:tcPr>
            <w:tcW w:w="0" w:type="dxa"/>
          </w:tcPr>
          <w:p w14:paraId="264E5E9B"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58</w:t>
            </w:r>
          </w:p>
        </w:tc>
        <w:tc>
          <w:tcPr>
            <w:tcW w:w="1159" w:type="dxa"/>
          </w:tcPr>
          <w:p w14:paraId="2790374D"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407</w:t>
            </w:r>
          </w:p>
        </w:tc>
      </w:tr>
      <w:tr w:rsidR="008A7B27" w:rsidRPr="00756A62" w14:paraId="5A31BE0F" w14:textId="77777777" w:rsidTr="00E42509">
        <w:trPr>
          <w:trHeight w:val="248"/>
        </w:trPr>
        <w:tc>
          <w:tcPr>
            <w:cnfStyle w:val="001000000000" w:firstRow="0" w:lastRow="0" w:firstColumn="1" w:lastColumn="0" w:oddVBand="0" w:evenVBand="0" w:oddHBand="0" w:evenHBand="0" w:firstRowFirstColumn="0" w:firstRowLastColumn="0" w:lastRowFirstColumn="0" w:lastRowLastColumn="0"/>
            <w:tcW w:w="1087" w:type="dxa"/>
          </w:tcPr>
          <w:p w14:paraId="22E68ADE" w14:textId="77777777" w:rsidR="008A7B27" w:rsidRPr="00756A62" w:rsidRDefault="008A7B27" w:rsidP="00D50AD8">
            <w:pPr>
              <w:jc w:val="both"/>
              <w:rPr>
                <w:rFonts w:ascii="Arial" w:hAnsi="Arial" w:cs="Arial"/>
                <w:b w:val="0"/>
                <w:bCs w:val="0"/>
                <w:i/>
                <w:iCs/>
                <w:color w:val="000000"/>
                <w:sz w:val="20"/>
                <w:szCs w:val="20"/>
                <w:highlight w:val="cyan"/>
              </w:rPr>
            </w:pPr>
            <w:r w:rsidRPr="00756A62">
              <w:rPr>
                <w:rFonts w:ascii="Arial" w:hAnsi="Arial" w:cs="Arial"/>
                <w:b w:val="0"/>
                <w:bCs w:val="0"/>
                <w:i/>
                <w:iCs/>
                <w:color w:val="000000"/>
                <w:sz w:val="20"/>
                <w:szCs w:val="20"/>
                <w:highlight w:val="cyan"/>
              </w:rPr>
              <w:t>June</w:t>
            </w:r>
          </w:p>
        </w:tc>
        <w:tc>
          <w:tcPr>
            <w:tcW w:w="0" w:type="dxa"/>
          </w:tcPr>
          <w:p w14:paraId="016A26A4"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5</w:t>
            </w:r>
          </w:p>
        </w:tc>
        <w:tc>
          <w:tcPr>
            <w:tcW w:w="0" w:type="dxa"/>
          </w:tcPr>
          <w:p w14:paraId="605919B3"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1</w:t>
            </w:r>
          </w:p>
        </w:tc>
        <w:tc>
          <w:tcPr>
            <w:tcW w:w="1295" w:type="dxa"/>
          </w:tcPr>
          <w:p w14:paraId="553BC3BD"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44</w:t>
            </w:r>
          </w:p>
        </w:tc>
        <w:tc>
          <w:tcPr>
            <w:tcW w:w="0" w:type="dxa"/>
          </w:tcPr>
          <w:p w14:paraId="70D11B8C"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342</w:t>
            </w:r>
          </w:p>
        </w:tc>
        <w:tc>
          <w:tcPr>
            <w:tcW w:w="0" w:type="dxa"/>
          </w:tcPr>
          <w:p w14:paraId="211ACDA9"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64</w:t>
            </w:r>
          </w:p>
        </w:tc>
        <w:tc>
          <w:tcPr>
            <w:tcW w:w="1159" w:type="dxa"/>
          </w:tcPr>
          <w:p w14:paraId="1C50935B"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406</w:t>
            </w:r>
          </w:p>
        </w:tc>
      </w:tr>
      <w:tr w:rsidR="008A7B27" w:rsidRPr="00756A62" w14:paraId="4C0D8F69" w14:textId="77777777" w:rsidTr="00E42509">
        <w:trPr>
          <w:trHeight w:val="248"/>
        </w:trPr>
        <w:tc>
          <w:tcPr>
            <w:cnfStyle w:val="001000000000" w:firstRow="0" w:lastRow="0" w:firstColumn="1" w:lastColumn="0" w:oddVBand="0" w:evenVBand="0" w:oddHBand="0" w:evenHBand="0" w:firstRowFirstColumn="0" w:firstRowLastColumn="0" w:lastRowFirstColumn="0" w:lastRowLastColumn="0"/>
            <w:tcW w:w="1087" w:type="dxa"/>
          </w:tcPr>
          <w:p w14:paraId="41552189" w14:textId="77777777" w:rsidR="008A7B27" w:rsidRPr="00756A62" w:rsidRDefault="008A7B27" w:rsidP="00D50AD8">
            <w:pPr>
              <w:jc w:val="both"/>
              <w:rPr>
                <w:rFonts w:ascii="Arial" w:hAnsi="Arial" w:cs="Arial"/>
                <w:b w:val="0"/>
                <w:bCs w:val="0"/>
                <w:i/>
                <w:iCs/>
                <w:color w:val="000000"/>
                <w:sz w:val="20"/>
                <w:szCs w:val="20"/>
                <w:highlight w:val="cyan"/>
              </w:rPr>
            </w:pPr>
            <w:r w:rsidRPr="00756A62">
              <w:rPr>
                <w:rFonts w:ascii="Arial" w:hAnsi="Arial" w:cs="Arial"/>
                <w:b w:val="0"/>
                <w:bCs w:val="0"/>
                <w:i/>
                <w:iCs/>
                <w:color w:val="000000"/>
                <w:sz w:val="20"/>
                <w:szCs w:val="20"/>
                <w:highlight w:val="cyan"/>
              </w:rPr>
              <w:t>July</w:t>
            </w:r>
          </w:p>
        </w:tc>
        <w:tc>
          <w:tcPr>
            <w:tcW w:w="0" w:type="dxa"/>
          </w:tcPr>
          <w:p w14:paraId="79F467AC"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5</w:t>
            </w:r>
          </w:p>
        </w:tc>
        <w:tc>
          <w:tcPr>
            <w:tcW w:w="0" w:type="dxa"/>
          </w:tcPr>
          <w:p w14:paraId="303A28B2"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1</w:t>
            </w:r>
          </w:p>
        </w:tc>
        <w:tc>
          <w:tcPr>
            <w:tcW w:w="1295" w:type="dxa"/>
          </w:tcPr>
          <w:p w14:paraId="42380E34"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48</w:t>
            </w:r>
          </w:p>
        </w:tc>
        <w:tc>
          <w:tcPr>
            <w:tcW w:w="0" w:type="dxa"/>
          </w:tcPr>
          <w:p w14:paraId="7B85BD0D"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304</w:t>
            </w:r>
          </w:p>
        </w:tc>
        <w:tc>
          <w:tcPr>
            <w:tcW w:w="0" w:type="dxa"/>
          </w:tcPr>
          <w:p w14:paraId="54B28598"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60</w:t>
            </w:r>
          </w:p>
        </w:tc>
        <w:tc>
          <w:tcPr>
            <w:tcW w:w="1159" w:type="dxa"/>
          </w:tcPr>
          <w:p w14:paraId="5FBC0B62"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364</w:t>
            </w:r>
          </w:p>
        </w:tc>
      </w:tr>
      <w:tr w:rsidR="008A7B27" w:rsidRPr="00756A62" w14:paraId="13FEB074" w14:textId="77777777" w:rsidTr="00E42509">
        <w:trPr>
          <w:trHeight w:val="248"/>
        </w:trPr>
        <w:tc>
          <w:tcPr>
            <w:cnfStyle w:val="001000000000" w:firstRow="0" w:lastRow="0" w:firstColumn="1" w:lastColumn="0" w:oddVBand="0" w:evenVBand="0" w:oddHBand="0" w:evenHBand="0" w:firstRowFirstColumn="0" w:firstRowLastColumn="0" w:lastRowFirstColumn="0" w:lastRowLastColumn="0"/>
            <w:tcW w:w="1087" w:type="dxa"/>
          </w:tcPr>
          <w:p w14:paraId="3F437CB2" w14:textId="77777777" w:rsidR="008A7B27" w:rsidRPr="00756A62" w:rsidRDefault="008A7B27" w:rsidP="00D50AD8">
            <w:pPr>
              <w:jc w:val="both"/>
              <w:rPr>
                <w:rFonts w:ascii="Arial" w:hAnsi="Arial" w:cs="Arial"/>
                <w:b w:val="0"/>
                <w:bCs w:val="0"/>
                <w:i/>
                <w:iCs/>
                <w:color w:val="000000"/>
                <w:sz w:val="20"/>
                <w:szCs w:val="20"/>
                <w:highlight w:val="cyan"/>
              </w:rPr>
            </w:pPr>
            <w:r w:rsidRPr="00756A62">
              <w:rPr>
                <w:rFonts w:ascii="Arial" w:hAnsi="Arial" w:cs="Arial"/>
                <w:b w:val="0"/>
                <w:bCs w:val="0"/>
                <w:i/>
                <w:iCs/>
                <w:color w:val="000000"/>
                <w:sz w:val="20"/>
                <w:szCs w:val="20"/>
                <w:highlight w:val="cyan"/>
              </w:rPr>
              <w:t>August</w:t>
            </w:r>
          </w:p>
        </w:tc>
        <w:tc>
          <w:tcPr>
            <w:tcW w:w="0" w:type="dxa"/>
          </w:tcPr>
          <w:p w14:paraId="1B13926E"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5</w:t>
            </w:r>
          </w:p>
        </w:tc>
        <w:tc>
          <w:tcPr>
            <w:tcW w:w="0" w:type="dxa"/>
          </w:tcPr>
          <w:p w14:paraId="58E550AA"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2</w:t>
            </w:r>
          </w:p>
        </w:tc>
        <w:tc>
          <w:tcPr>
            <w:tcW w:w="1295" w:type="dxa"/>
          </w:tcPr>
          <w:p w14:paraId="70546744"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44</w:t>
            </w:r>
          </w:p>
        </w:tc>
        <w:tc>
          <w:tcPr>
            <w:tcW w:w="0" w:type="dxa"/>
          </w:tcPr>
          <w:p w14:paraId="710A8FEA"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406</w:t>
            </w:r>
          </w:p>
        </w:tc>
        <w:tc>
          <w:tcPr>
            <w:tcW w:w="0" w:type="dxa"/>
          </w:tcPr>
          <w:p w14:paraId="3D3FF9B8"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64</w:t>
            </w:r>
          </w:p>
        </w:tc>
        <w:tc>
          <w:tcPr>
            <w:tcW w:w="1159" w:type="dxa"/>
          </w:tcPr>
          <w:p w14:paraId="5A5BEF78"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470</w:t>
            </w:r>
          </w:p>
        </w:tc>
      </w:tr>
      <w:tr w:rsidR="008A7B27" w:rsidRPr="00756A62" w14:paraId="145C3DF9" w14:textId="77777777" w:rsidTr="00E42509">
        <w:trPr>
          <w:trHeight w:val="248"/>
        </w:trPr>
        <w:tc>
          <w:tcPr>
            <w:cnfStyle w:val="001000000000" w:firstRow="0" w:lastRow="0" w:firstColumn="1" w:lastColumn="0" w:oddVBand="0" w:evenVBand="0" w:oddHBand="0" w:evenHBand="0" w:firstRowFirstColumn="0" w:firstRowLastColumn="0" w:lastRowFirstColumn="0" w:lastRowLastColumn="0"/>
            <w:tcW w:w="1087" w:type="dxa"/>
          </w:tcPr>
          <w:p w14:paraId="2CC40E29" w14:textId="77777777" w:rsidR="008A7B27" w:rsidRPr="00756A62" w:rsidRDefault="008A7B27" w:rsidP="00D50AD8">
            <w:pPr>
              <w:jc w:val="both"/>
              <w:rPr>
                <w:rFonts w:ascii="Arial" w:hAnsi="Arial" w:cs="Arial"/>
                <w:b w:val="0"/>
                <w:bCs w:val="0"/>
                <w:i/>
                <w:iCs/>
                <w:color w:val="000000"/>
                <w:sz w:val="20"/>
                <w:szCs w:val="20"/>
                <w:highlight w:val="cyan"/>
              </w:rPr>
            </w:pPr>
            <w:r w:rsidRPr="00756A62">
              <w:rPr>
                <w:rFonts w:ascii="Arial" w:hAnsi="Arial" w:cs="Arial"/>
                <w:b w:val="0"/>
                <w:bCs w:val="0"/>
                <w:i/>
                <w:iCs/>
                <w:color w:val="000000"/>
                <w:sz w:val="20"/>
                <w:szCs w:val="20"/>
                <w:highlight w:val="cyan"/>
              </w:rPr>
              <w:t>September</w:t>
            </w:r>
          </w:p>
        </w:tc>
        <w:tc>
          <w:tcPr>
            <w:tcW w:w="0" w:type="dxa"/>
          </w:tcPr>
          <w:p w14:paraId="78600153"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5</w:t>
            </w:r>
          </w:p>
        </w:tc>
        <w:tc>
          <w:tcPr>
            <w:tcW w:w="0" w:type="dxa"/>
          </w:tcPr>
          <w:p w14:paraId="161FC378"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2</w:t>
            </w:r>
          </w:p>
        </w:tc>
        <w:tc>
          <w:tcPr>
            <w:tcW w:w="1295" w:type="dxa"/>
          </w:tcPr>
          <w:p w14:paraId="5B9A7EE0"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47</w:t>
            </w:r>
          </w:p>
        </w:tc>
        <w:tc>
          <w:tcPr>
            <w:tcW w:w="0" w:type="dxa"/>
          </w:tcPr>
          <w:p w14:paraId="51023EA0"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334</w:t>
            </w:r>
          </w:p>
        </w:tc>
        <w:tc>
          <w:tcPr>
            <w:tcW w:w="0" w:type="dxa"/>
          </w:tcPr>
          <w:p w14:paraId="5E296580"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70</w:t>
            </w:r>
          </w:p>
        </w:tc>
        <w:tc>
          <w:tcPr>
            <w:tcW w:w="1159" w:type="dxa"/>
          </w:tcPr>
          <w:p w14:paraId="7527D67C"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404</w:t>
            </w:r>
          </w:p>
        </w:tc>
      </w:tr>
      <w:tr w:rsidR="008A7B27" w:rsidRPr="00756A62" w14:paraId="0C1E0C44" w14:textId="77777777" w:rsidTr="00E42509">
        <w:trPr>
          <w:trHeight w:val="248"/>
        </w:trPr>
        <w:tc>
          <w:tcPr>
            <w:cnfStyle w:val="001000000000" w:firstRow="0" w:lastRow="0" w:firstColumn="1" w:lastColumn="0" w:oddVBand="0" w:evenVBand="0" w:oddHBand="0" w:evenHBand="0" w:firstRowFirstColumn="0" w:firstRowLastColumn="0" w:lastRowFirstColumn="0" w:lastRowLastColumn="0"/>
            <w:tcW w:w="1087" w:type="dxa"/>
          </w:tcPr>
          <w:p w14:paraId="31C234BA" w14:textId="77777777" w:rsidR="008A7B27" w:rsidRPr="00756A62" w:rsidRDefault="008A7B27" w:rsidP="00D50AD8">
            <w:pPr>
              <w:jc w:val="both"/>
              <w:rPr>
                <w:rFonts w:ascii="Arial" w:hAnsi="Arial" w:cs="Arial"/>
                <w:b w:val="0"/>
                <w:bCs w:val="0"/>
                <w:i/>
                <w:iCs/>
                <w:color w:val="000000"/>
                <w:sz w:val="20"/>
                <w:szCs w:val="20"/>
                <w:highlight w:val="cyan"/>
              </w:rPr>
            </w:pPr>
            <w:r w:rsidRPr="00756A62">
              <w:rPr>
                <w:rFonts w:ascii="Arial" w:hAnsi="Arial" w:cs="Arial"/>
                <w:b w:val="0"/>
                <w:bCs w:val="0"/>
                <w:i/>
                <w:iCs/>
                <w:color w:val="000000"/>
                <w:sz w:val="20"/>
                <w:szCs w:val="20"/>
                <w:highlight w:val="cyan"/>
              </w:rPr>
              <w:t>October</w:t>
            </w:r>
          </w:p>
        </w:tc>
        <w:tc>
          <w:tcPr>
            <w:tcW w:w="0" w:type="dxa"/>
          </w:tcPr>
          <w:p w14:paraId="026D910D"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6</w:t>
            </w:r>
          </w:p>
        </w:tc>
        <w:tc>
          <w:tcPr>
            <w:tcW w:w="0" w:type="dxa"/>
          </w:tcPr>
          <w:p w14:paraId="40624C28"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1</w:t>
            </w:r>
          </w:p>
        </w:tc>
        <w:tc>
          <w:tcPr>
            <w:tcW w:w="1295" w:type="dxa"/>
          </w:tcPr>
          <w:p w14:paraId="1610695C"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61</w:t>
            </w:r>
          </w:p>
        </w:tc>
        <w:tc>
          <w:tcPr>
            <w:tcW w:w="0" w:type="dxa"/>
          </w:tcPr>
          <w:p w14:paraId="0EA6BC33"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332</w:t>
            </w:r>
          </w:p>
        </w:tc>
        <w:tc>
          <w:tcPr>
            <w:tcW w:w="0" w:type="dxa"/>
          </w:tcPr>
          <w:p w14:paraId="2D8EB8D6"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56</w:t>
            </w:r>
          </w:p>
        </w:tc>
        <w:tc>
          <w:tcPr>
            <w:tcW w:w="1159" w:type="dxa"/>
          </w:tcPr>
          <w:p w14:paraId="5755A815"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388</w:t>
            </w:r>
          </w:p>
        </w:tc>
      </w:tr>
      <w:tr w:rsidR="008A7B27" w:rsidRPr="00756A62" w14:paraId="1DD3140D" w14:textId="77777777" w:rsidTr="00E42509">
        <w:trPr>
          <w:trHeight w:val="248"/>
        </w:trPr>
        <w:tc>
          <w:tcPr>
            <w:cnfStyle w:val="001000000000" w:firstRow="0" w:lastRow="0" w:firstColumn="1" w:lastColumn="0" w:oddVBand="0" w:evenVBand="0" w:oddHBand="0" w:evenHBand="0" w:firstRowFirstColumn="0" w:firstRowLastColumn="0" w:lastRowFirstColumn="0" w:lastRowLastColumn="0"/>
            <w:tcW w:w="1087" w:type="dxa"/>
          </w:tcPr>
          <w:p w14:paraId="77C94FFC" w14:textId="77777777" w:rsidR="008A7B27" w:rsidRPr="00756A62" w:rsidRDefault="008A7B27" w:rsidP="00D50AD8">
            <w:pPr>
              <w:jc w:val="both"/>
              <w:rPr>
                <w:rFonts w:ascii="Arial" w:hAnsi="Arial" w:cs="Arial"/>
                <w:b w:val="0"/>
                <w:bCs w:val="0"/>
                <w:i/>
                <w:iCs/>
                <w:color w:val="000000"/>
                <w:sz w:val="20"/>
                <w:szCs w:val="20"/>
                <w:highlight w:val="cyan"/>
              </w:rPr>
            </w:pPr>
            <w:r w:rsidRPr="00756A62">
              <w:rPr>
                <w:rFonts w:ascii="Arial" w:hAnsi="Arial" w:cs="Arial"/>
                <w:b w:val="0"/>
                <w:bCs w:val="0"/>
                <w:i/>
                <w:iCs/>
                <w:color w:val="000000"/>
                <w:sz w:val="20"/>
                <w:szCs w:val="20"/>
                <w:highlight w:val="cyan"/>
              </w:rPr>
              <w:t>November</w:t>
            </w:r>
          </w:p>
        </w:tc>
        <w:tc>
          <w:tcPr>
            <w:tcW w:w="0" w:type="dxa"/>
          </w:tcPr>
          <w:p w14:paraId="010E7B19"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5</w:t>
            </w:r>
          </w:p>
        </w:tc>
        <w:tc>
          <w:tcPr>
            <w:tcW w:w="0" w:type="dxa"/>
          </w:tcPr>
          <w:p w14:paraId="23952DFF"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1</w:t>
            </w:r>
          </w:p>
        </w:tc>
        <w:tc>
          <w:tcPr>
            <w:tcW w:w="1295" w:type="dxa"/>
          </w:tcPr>
          <w:p w14:paraId="2D126728"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48</w:t>
            </w:r>
          </w:p>
        </w:tc>
        <w:tc>
          <w:tcPr>
            <w:tcW w:w="0" w:type="dxa"/>
          </w:tcPr>
          <w:p w14:paraId="360C2E81"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224</w:t>
            </w:r>
          </w:p>
        </w:tc>
        <w:tc>
          <w:tcPr>
            <w:tcW w:w="0" w:type="dxa"/>
          </w:tcPr>
          <w:p w14:paraId="0C60D934"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56</w:t>
            </w:r>
          </w:p>
        </w:tc>
        <w:tc>
          <w:tcPr>
            <w:tcW w:w="1159" w:type="dxa"/>
          </w:tcPr>
          <w:p w14:paraId="7A7962E0"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280</w:t>
            </w:r>
          </w:p>
        </w:tc>
      </w:tr>
      <w:tr w:rsidR="008A7B27" w:rsidRPr="00756A62" w14:paraId="467926AB" w14:textId="77777777" w:rsidTr="00E42509">
        <w:trPr>
          <w:trHeight w:val="248"/>
        </w:trPr>
        <w:tc>
          <w:tcPr>
            <w:cnfStyle w:val="001000000000" w:firstRow="0" w:lastRow="0" w:firstColumn="1" w:lastColumn="0" w:oddVBand="0" w:evenVBand="0" w:oddHBand="0" w:evenHBand="0" w:firstRowFirstColumn="0" w:firstRowLastColumn="0" w:lastRowFirstColumn="0" w:lastRowLastColumn="0"/>
            <w:tcW w:w="1087" w:type="dxa"/>
          </w:tcPr>
          <w:p w14:paraId="45B5071F" w14:textId="77777777" w:rsidR="008A7B27" w:rsidRPr="00756A62" w:rsidRDefault="008A7B27" w:rsidP="00D50AD8">
            <w:pPr>
              <w:jc w:val="both"/>
              <w:rPr>
                <w:rFonts w:ascii="Arial" w:hAnsi="Arial" w:cs="Arial"/>
                <w:b w:val="0"/>
                <w:bCs w:val="0"/>
                <w:i/>
                <w:iCs/>
                <w:color w:val="000000"/>
                <w:sz w:val="20"/>
                <w:szCs w:val="20"/>
                <w:highlight w:val="cyan"/>
              </w:rPr>
            </w:pPr>
            <w:r w:rsidRPr="00756A62">
              <w:rPr>
                <w:rFonts w:ascii="Arial" w:hAnsi="Arial" w:cs="Arial"/>
                <w:b w:val="0"/>
                <w:bCs w:val="0"/>
                <w:i/>
                <w:iCs/>
                <w:color w:val="000000"/>
                <w:sz w:val="20"/>
                <w:szCs w:val="20"/>
                <w:highlight w:val="cyan"/>
              </w:rPr>
              <w:t>December</w:t>
            </w:r>
          </w:p>
        </w:tc>
        <w:tc>
          <w:tcPr>
            <w:tcW w:w="0" w:type="dxa"/>
          </w:tcPr>
          <w:p w14:paraId="4CDF0647"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5</w:t>
            </w:r>
          </w:p>
        </w:tc>
        <w:tc>
          <w:tcPr>
            <w:tcW w:w="0" w:type="dxa"/>
          </w:tcPr>
          <w:p w14:paraId="2300BFB7"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1</w:t>
            </w:r>
          </w:p>
        </w:tc>
        <w:tc>
          <w:tcPr>
            <w:tcW w:w="1295" w:type="dxa"/>
          </w:tcPr>
          <w:p w14:paraId="6EC794DD"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49</w:t>
            </w:r>
          </w:p>
        </w:tc>
        <w:tc>
          <w:tcPr>
            <w:tcW w:w="0" w:type="dxa"/>
          </w:tcPr>
          <w:p w14:paraId="79A6C3C4"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314</w:t>
            </w:r>
          </w:p>
        </w:tc>
        <w:tc>
          <w:tcPr>
            <w:tcW w:w="0" w:type="dxa"/>
          </w:tcPr>
          <w:p w14:paraId="0DB11C2F"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64</w:t>
            </w:r>
          </w:p>
        </w:tc>
        <w:tc>
          <w:tcPr>
            <w:tcW w:w="1159" w:type="dxa"/>
          </w:tcPr>
          <w:p w14:paraId="5E92F2CA"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highlight w:val="cyan"/>
              </w:rPr>
            </w:pPr>
            <w:r w:rsidRPr="00756A62">
              <w:rPr>
                <w:rFonts w:ascii="Arial" w:hAnsi="Arial" w:cs="Arial"/>
                <w:i/>
                <w:iCs/>
                <w:color w:val="000000"/>
                <w:sz w:val="20"/>
                <w:szCs w:val="20"/>
                <w:highlight w:val="cyan"/>
              </w:rPr>
              <w:t>378</w:t>
            </w:r>
          </w:p>
        </w:tc>
      </w:tr>
    </w:tbl>
    <w:p w14:paraId="30CD4E8E" w14:textId="77777777" w:rsidR="008A7B27" w:rsidRPr="00756A62" w:rsidRDefault="008A7B27" w:rsidP="008A7B27">
      <w:pPr>
        <w:spacing w:line="276" w:lineRule="auto"/>
        <w:contextualSpacing/>
        <w:jc w:val="both"/>
        <w:rPr>
          <w:rFonts w:ascii="Calibri" w:hAnsi="Calibri" w:cs="Calibri"/>
          <w:i/>
          <w:iCs/>
          <w:highlight w:val="cyan"/>
        </w:rPr>
      </w:pPr>
    </w:p>
    <w:p w14:paraId="4F4B6EA8" w14:textId="77777777" w:rsidR="008A7B27" w:rsidRPr="00756A62" w:rsidRDefault="008A7B27" w:rsidP="008A7B27">
      <w:pPr>
        <w:spacing w:after="200" w:line="276" w:lineRule="auto"/>
        <w:contextualSpacing/>
        <w:jc w:val="both"/>
        <w:rPr>
          <w:rFonts w:ascii="Calibri" w:hAnsi="Calibri" w:cs="Calibri"/>
          <w:b/>
          <w:bCs/>
          <w:i/>
          <w:iCs/>
          <w:highlight w:val="cyan"/>
        </w:rPr>
      </w:pPr>
      <w:r w:rsidRPr="00756A62">
        <w:rPr>
          <w:rFonts w:ascii="Calibri" w:hAnsi="Calibri" w:cs="Calibri"/>
          <w:b/>
          <w:bCs/>
          <w:i/>
          <w:iCs/>
          <w:highlight w:val="cyan"/>
        </w:rPr>
        <w:t>New Child Welfare Worker Training - Summary:</w:t>
      </w:r>
    </w:p>
    <w:tbl>
      <w:tblPr>
        <w:tblStyle w:val="TableGridLight"/>
        <w:tblW w:w="0" w:type="auto"/>
        <w:tblInd w:w="108" w:type="dxa"/>
        <w:tblLook w:val="04A0" w:firstRow="1" w:lastRow="0" w:firstColumn="1" w:lastColumn="0" w:noHBand="0" w:noVBand="1"/>
      </w:tblPr>
      <w:tblGrid>
        <w:gridCol w:w="5737"/>
        <w:gridCol w:w="3505"/>
      </w:tblGrid>
      <w:tr w:rsidR="008A7B27" w:rsidRPr="00756A62" w14:paraId="60EA1101" w14:textId="77777777" w:rsidTr="00E42509">
        <w:tc>
          <w:tcPr>
            <w:tcW w:w="5737" w:type="dxa"/>
          </w:tcPr>
          <w:p w14:paraId="1BE11167" w14:textId="77777777" w:rsidR="008A7B27" w:rsidRPr="00756A62" w:rsidRDefault="008A7B27" w:rsidP="00D50AD8">
            <w:pPr>
              <w:jc w:val="both"/>
              <w:rPr>
                <w:rFonts w:ascii="Calibri" w:hAnsi="Calibri" w:cs="Calibri"/>
                <w:i/>
                <w:iCs/>
                <w:highlight w:val="cyan"/>
              </w:rPr>
            </w:pPr>
            <w:r w:rsidRPr="00756A62">
              <w:rPr>
                <w:rFonts w:ascii="Calibri" w:hAnsi="Calibri" w:cs="Calibri"/>
                <w:i/>
                <w:iCs/>
                <w:highlight w:val="cyan"/>
              </w:rPr>
              <w:t>Total number of Pre-service Training Rounds Started</w:t>
            </w:r>
          </w:p>
        </w:tc>
        <w:tc>
          <w:tcPr>
            <w:tcW w:w="3505" w:type="dxa"/>
          </w:tcPr>
          <w:p w14:paraId="24656540" w14:textId="77777777" w:rsidR="008A7B27" w:rsidRPr="00756A62" w:rsidRDefault="008A7B27" w:rsidP="00D50AD8">
            <w:pPr>
              <w:jc w:val="both"/>
              <w:rPr>
                <w:rFonts w:ascii="Calibri" w:hAnsi="Calibri" w:cs="Calibri"/>
                <w:i/>
                <w:iCs/>
                <w:highlight w:val="cyan"/>
              </w:rPr>
            </w:pPr>
            <w:r w:rsidRPr="00756A62">
              <w:rPr>
                <w:rFonts w:ascii="Calibri" w:hAnsi="Calibri" w:cs="Calibri"/>
                <w:i/>
                <w:iCs/>
                <w:highlight w:val="cyan"/>
              </w:rPr>
              <w:t>16 rounds</w:t>
            </w:r>
          </w:p>
        </w:tc>
      </w:tr>
      <w:tr w:rsidR="008A7B27" w:rsidRPr="00756A62" w14:paraId="625F6FD1" w14:textId="77777777" w:rsidTr="00E42509">
        <w:tc>
          <w:tcPr>
            <w:tcW w:w="5737" w:type="dxa"/>
          </w:tcPr>
          <w:p w14:paraId="0E9B3B84" w14:textId="77777777" w:rsidR="008A7B27" w:rsidRPr="00756A62" w:rsidRDefault="008A7B27" w:rsidP="00D50AD8">
            <w:pPr>
              <w:jc w:val="both"/>
              <w:rPr>
                <w:rFonts w:ascii="Calibri" w:hAnsi="Calibri" w:cs="Calibri"/>
                <w:i/>
                <w:iCs/>
                <w:highlight w:val="cyan"/>
              </w:rPr>
            </w:pPr>
            <w:r w:rsidRPr="00756A62">
              <w:rPr>
                <w:rFonts w:ascii="Calibri" w:hAnsi="Calibri" w:cs="Calibri"/>
                <w:i/>
                <w:iCs/>
                <w:highlight w:val="cyan"/>
              </w:rPr>
              <w:t>Total Number of Students Trained (unduplicated)</w:t>
            </w:r>
          </w:p>
        </w:tc>
        <w:tc>
          <w:tcPr>
            <w:tcW w:w="3505" w:type="dxa"/>
          </w:tcPr>
          <w:p w14:paraId="7446FCDC" w14:textId="77777777" w:rsidR="008A7B27" w:rsidRPr="00756A62" w:rsidRDefault="008A7B27" w:rsidP="00D50AD8">
            <w:pPr>
              <w:jc w:val="both"/>
              <w:rPr>
                <w:rFonts w:ascii="Calibri" w:hAnsi="Calibri" w:cs="Calibri"/>
                <w:i/>
                <w:iCs/>
                <w:highlight w:val="cyan"/>
              </w:rPr>
            </w:pPr>
            <w:r w:rsidRPr="00756A62">
              <w:rPr>
                <w:rFonts w:ascii="Calibri" w:hAnsi="Calibri" w:cs="Calibri"/>
                <w:i/>
                <w:iCs/>
                <w:highlight w:val="cyan"/>
              </w:rPr>
              <w:t>181 students</w:t>
            </w:r>
          </w:p>
        </w:tc>
      </w:tr>
      <w:tr w:rsidR="008A7B27" w:rsidRPr="00756A62" w14:paraId="49DAE947" w14:textId="77777777" w:rsidTr="00E42509">
        <w:tc>
          <w:tcPr>
            <w:tcW w:w="5737" w:type="dxa"/>
          </w:tcPr>
          <w:p w14:paraId="02519459" w14:textId="77777777" w:rsidR="008A7B27" w:rsidRPr="00756A62" w:rsidRDefault="008A7B27" w:rsidP="00D50AD8">
            <w:pPr>
              <w:jc w:val="both"/>
              <w:rPr>
                <w:rFonts w:ascii="Calibri" w:hAnsi="Calibri" w:cs="Calibri"/>
                <w:i/>
                <w:iCs/>
                <w:highlight w:val="cyan"/>
              </w:rPr>
            </w:pPr>
            <w:r w:rsidRPr="00756A62">
              <w:rPr>
                <w:rFonts w:ascii="Calibri" w:hAnsi="Calibri" w:cs="Calibri"/>
                <w:i/>
                <w:iCs/>
                <w:highlight w:val="cyan"/>
              </w:rPr>
              <w:t>Total Hours of Training Provided</w:t>
            </w:r>
          </w:p>
        </w:tc>
        <w:tc>
          <w:tcPr>
            <w:tcW w:w="3505" w:type="dxa"/>
          </w:tcPr>
          <w:p w14:paraId="0EB4D1A2" w14:textId="77777777" w:rsidR="008A7B27" w:rsidRPr="00756A62" w:rsidRDefault="008A7B27" w:rsidP="00D50AD8">
            <w:pPr>
              <w:jc w:val="both"/>
              <w:rPr>
                <w:rFonts w:ascii="Calibri" w:hAnsi="Calibri" w:cs="Calibri"/>
                <w:i/>
                <w:iCs/>
                <w:highlight w:val="cyan"/>
              </w:rPr>
            </w:pPr>
            <w:r w:rsidRPr="00756A62">
              <w:rPr>
                <w:rFonts w:ascii="Calibri" w:hAnsi="Calibri" w:cs="Calibri"/>
                <w:i/>
                <w:iCs/>
                <w:highlight w:val="cyan"/>
              </w:rPr>
              <w:t>3,937 hours</w:t>
            </w:r>
          </w:p>
        </w:tc>
      </w:tr>
      <w:tr w:rsidR="008A7B27" w:rsidRPr="00756A62" w14:paraId="7A9A8218" w14:textId="77777777" w:rsidTr="00E42509">
        <w:tc>
          <w:tcPr>
            <w:tcW w:w="5737" w:type="dxa"/>
          </w:tcPr>
          <w:p w14:paraId="6E3426D3" w14:textId="77777777" w:rsidR="008A7B27" w:rsidRPr="00756A62" w:rsidRDefault="008A7B27" w:rsidP="00D50AD8">
            <w:pPr>
              <w:jc w:val="both"/>
              <w:rPr>
                <w:rFonts w:ascii="Calibri" w:hAnsi="Calibri" w:cs="Calibri"/>
                <w:i/>
                <w:iCs/>
                <w:highlight w:val="cyan"/>
              </w:rPr>
            </w:pPr>
            <w:r w:rsidRPr="00756A62">
              <w:rPr>
                <w:rFonts w:ascii="Calibri" w:hAnsi="Calibri" w:cs="Calibri"/>
                <w:i/>
                <w:iCs/>
                <w:highlight w:val="cyan"/>
              </w:rPr>
              <w:t>Average Time from Start Date to Training Start</w:t>
            </w:r>
          </w:p>
        </w:tc>
        <w:tc>
          <w:tcPr>
            <w:tcW w:w="3505" w:type="dxa"/>
          </w:tcPr>
          <w:p w14:paraId="61C26B48" w14:textId="77777777" w:rsidR="008A7B27" w:rsidRPr="00756A62" w:rsidRDefault="008A7B27" w:rsidP="00D50AD8">
            <w:pPr>
              <w:jc w:val="both"/>
              <w:rPr>
                <w:rFonts w:ascii="Calibri" w:hAnsi="Calibri" w:cs="Calibri"/>
                <w:i/>
                <w:iCs/>
                <w:highlight w:val="cyan"/>
              </w:rPr>
            </w:pPr>
            <w:r w:rsidRPr="00756A62">
              <w:rPr>
                <w:rFonts w:ascii="Calibri" w:hAnsi="Calibri" w:cs="Calibri"/>
                <w:i/>
                <w:iCs/>
                <w:highlight w:val="cyan"/>
              </w:rPr>
              <w:t xml:space="preserve"> 22 calendar days</w:t>
            </w:r>
          </w:p>
        </w:tc>
      </w:tr>
      <w:tr w:rsidR="008A7B27" w:rsidRPr="00756A62" w14:paraId="3627FFE4" w14:textId="77777777" w:rsidTr="00E42509">
        <w:tc>
          <w:tcPr>
            <w:tcW w:w="5737" w:type="dxa"/>
          </w:tcPr>
          <w:p w14:paraId="147DC3DD" w14:textId="77777777" w:rsidR="008A7B27" w:rsidRPr="00756A62" w:rsidRDefault="008A7B27" w:rsidP="00D50AD8">
            <w:pPr>
              <w:jc w:val="both"/>
              <w:rPr>
                <w:rFonts w:ascii="Calibri" w:hAnsi="Calibri" w:cs="Calibri"/>
                <w:i/>
                <w:iCs/>
                <w:highlight w:val="cyan"/>
              </w:rPr>
            </w:pPr>
            <w:r w:rsidRPr="00756A62">
              <w:rPr>
                <w:rFonts w:ascii="Calibri" w:hAnsi="Calibri" w:cs="Calibri"/>
                <w:i/>
                <w:iCs/>
                <w:highlight w:val="cyan"/>
              </w:rPr>
              <w:t>Average Time from Start Date to Training End</w:t>
            </w:r>
          </w:p>
        </w:tc>
        <w:tc>
          <w:tcPr>
            <w:tcW w:w="3505" w:type="dxa"/>
          </w:tcPr>
          <w:p w14:paraId="37CFB38D" w14:textId="77777777" w:rsidR="008A7B27" w:rsidRPr="00756A62" w:rsidRDefault="008A7B27" w:rsidP="00D50AD8">
            <w:pPr>
              <w:jc w:val="both"/>
              <w:rPr>
                <w:rFonts w:ascii="Calibri" w:hAnsi="Calibri" w:cs="Calibri"/>
                <w:i/>
                <w:iCs/>
                <w:highlight w:val="cyan"/>
              </w:rPr>
            </w:pPr>
            <w:r w:rsidRPr="00756A62">
              <w:rPr>
                <w:rFonts w:ascii="Calibri" w:hAnsi="Calibri" w:cs="Calibri"/>
                <w:i/>
                <w:iCs/>
                <w:highlight w:val="cyan"/>
              </w:rPr>
              <w:t>104 calendar days</w:t>
            </w:r>
          </w:p>
        </w:tc>
      </w:tr>
      <w:tr w:rsidR="008A7B27" w:rsidRPr="00756A62" w14:paraId="3A1CB008" w14:textId="77777777" w:rsidTr="00E42509">
        <w:tc>
          <w:tcPr>
            <w:tcW w:w="5737" w:type="dxa"/>
          </w:tcPr>
          <w:p w14:paraId="3790953C" w14:textId="77777777" w:rsidR="008A7B27" w:rsidRPr="00756A62" w:rsidRDefault="008A7B27" w:rsidP="00D50AD8">
            <w:pPr>
              <w:jc w:val="both"/>
              <w:rPr>
                <w:rFonts w:ascii="Calibri" w:hAnsi="Calibri" w:cs="Calibri"/>
                <w:i/>
                <w:iCs/>
                <w:highlight w:val="cyan"/>
              </w:rPr>
            </w:pPr>
            <w:r w:rsidRPr="00756A62">
              <w:rPr>
                <w:rFonts w:ascii="Calibri" w:hAnsi="Calibri" w:cs="Calibri"/>
                <w:i/>
                <w:iCs/>
                <w:highlight w:val="cyan"/>
              </w:rPr>
              <w:t>Average Time from Training Start to Training End</w:t>
            </w:r>
          </w:p>
        </w:tc>
        <w:tc>
          <w:tcPr>
            <w:tcW w:w="3505" w:type="dxa"/>
          </w:tcPr>
          <w:p w14:paraId="40B9FC9B" w14:textId="77777777" w:rsidR="008A7B27" w:rsidRPr="00756A62" w:rsidRDefault="008A7B27" w:rsidP="00D50AD8">
            <w:pPr>
              <w:jc w:val="both"/>
              <w:rPr>
                <w:rFonts w:ascii="Calibri" w:hAnsi="Calibri" w:cs="Calibri"/>
                <w:i/>
                <w:iCs/>
                <w:highlight w:val="cyan"/>
              </w:rPr>
            </w:pPr>
            <w:r w:rsidRPr="00756A62">
              <w:rPr>
                <w:rFonts w:ascii="Calibri" w:hAnsi="Calibri" w:cs="Calibri"/>
                <w:i/>
                <w:iCs/>
                <w:highlight w:val="cyan"/>
              </w:rPr>
              <w:t>82 calendar days</w:t>
            </w:r>
          </w:p>
        </w:tc>
      </w:tr>
    </w:tbl>
    <w:p w14:paraId="799A080E" w14:textId="77777777" w:rsidR="008A7B27" w:rsidRPr="00756A62" w:rsidRDefault="008A7B27" w:rsidP="008A7B27">
      <w:pPr>
        <w:spacing w:after="200" w:line="276" w:lineRule="auto"/>
        <w:contextualSpacing/>
        <w:jc w:val="both"/>
        <w:rPr>
          <w:rFonts w:ascii="Calibri" w:hAnsi="Calibri" w:cs="Calibri"/>
          <w:i/>
          <w:iCs/>
          <w:highlight w:val="cyan"/>
        </w:rPr>
      </w:pPr>
    </w:p>
    <w:p w14:paraId="25340988" w14:textId="77777777" w:rsidR="008A7B27" w:rsidRPr="00756A62" w:rsidRDefault="008A7B27" w:rsidP="008A7B27">
      <w:pPr>
        <w:spacing w:line="276" w:lineRule="auto"/>
        <w:contextualSpacing/>
        <w:jc w:val="both"/>
        <w:rPr>
          <w:rFonts w:ascii="Calibri" w:hAnsi="Calibri" w:cs="Calibri"/>
          <w:b/>
          <w:bCs/>
          <w:i/>
          <w:iCs/>
          <w:highlight w:val="cyan"/>
        </w:rPr>
      </w:pPr>
      <w:r w:rsidRPr="00756A62">
        <w:rPr>
          <w:rFonts w:ascii="Calibri" w:hAnsi="Calibri" w:cs="Calibri"/>
          <w:b/>
          <w:bCs/>
          <w:i/>
          <w:iCs/>
          <w:highlight w:val="cyan"/>
        </w:rPr>
        <w:t>Competency Testing:</w:t>
      </w:r>
    </w:p>
    <w:tbl>
      <w:tblPr>
        <w:tblStyle w:val="GridTable1Light-Accent4"/>
        <w:tblW w:w="0" w:type="auto"/>
        <w:tblInd w:w="108" w:type="dxa"/>
        <w:tblLook w:val="04A0" w:firstRow="1" w:lastRow="0" w:firstColumn="1" w:lastColumn="0" w:noHBand="0" w:noVBand="1"/>
      </w:tblPr>
      <w:tblGrid>
        <w:gridCol w:w="1332"/>
        <w:gridCol w:w="957"/>
        <w:gridCol w:w="957"/>
        <w:gridCol w:w="957"/>
        <w:gridCol w:w="614"/>
      </w:tblGrid>
      <w:tr w:rsidR="008A7B27" w:rsidRPr="00756A62" w14:paraId="39C3A7E7" w14:textId="77777777" w:rsidTr="00E42509">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332" w:type="dxa"/>
            <w:hideMark/>
          </w:tcPr>
          <w:p w14:paraId="585E7767" w14:textId="77777777" w:rsidR="008A7B27" w:rsidRPr="00756A62" w:rsidRDefault="008A7B27" w:rsidP="00D50AD8">
            <w:pPr>
              <w:jc w:val="center"/>
              <w:rPr>
                <w:rFonts w:ascii="Calibri" w:hAnsi="Calibri" w:cs="Calibri"/>
                <w:b w:val="0"/>
                <w:bCs w:val="0"/>
                <w:i/>
                <w:iCs/>
                <w:highlight w:val="cyan"/>
              </w:rPr>
            </w:pPr>
            <w:r w:rsidRPr="00756A62">
              <w:rPr>
                <w:rFonts w:ascii="Calibri" w:hAnsi="Calibri" w:cs="Calibri"/>
                <w:b w:val="0"/>
                <w:bCs w:val="0"/>
                <w:i/>
                <w:iCs/>
                <w:highlight w:val="cyan"/>
              </w:rPr>
              <w:t>Total Tested</w:t>
            </w:r>
          </w:p>
        </w:tc>
        <w:tc>
          <w:tcPr>
            <w:tcW w:w="0" w:type="dxa"/>
            <w:hideMark/>
          </w:tcPr>
          <w:p w14:paraId="3B1791D2" w14:textId="77777777" w:rsidR="008A7B27" w:rsidRPr="00756A62" w:rsidRDefault="008A7B27" w:rsidP="00D50AD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highlight w:val="cyan"/>
              </w:rPr>
            </w:pPr>
            <w:r w:rsidRPr="00756A62">
              <w:rPr>
                <w:rFonts w:ascii="Calibri" w:hAnsi="Calibri" w:cs="Calibri"/>
                <w:b w:val="0"/>
                <w:bCs w:val="0"/>
                <w:i/>
                <w:iCs/>
                <w:highlight w:val="cyan"/>
              </w:rPr>
              <w:t>Passed</w:t>
            </w:r>
          </w:p>
          <w:p w14:paraId="1241F23E" w14:textId="77777777" w:rsidR="008A7B27" w:rsidRPr="00756A62" w:rsidRDefault="008A7B27" w:rsidP="00D50AD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highlight w:val="cyan"/>
              </w:rPr>
            </w:pPr>
            <w:r w:rsidRPr="00756A62">
              <w:rPr>
                <w:rFonts w:ascii="Calibri" w:hAnsi="Calibri" w:cs="Calibri"/>
                <w:b w:val="0"/>
                <w:bCs w:val="0"/>
                <w:i/>
                <w:iCs/>
                <w:highlight w:val="cyan"/>
              </w:rPr>
              <w:t>1</w:t>
            </w:r>
            <w:r w:rsidRPr="00756A62">
              <w:rPr>
                <w:rFonts w:ascii="Calibri" w:hAnsi="Calibri" w:cs="Calibri"/>
                <w:b w:val="0"/>
                <w:bCs w:val="0"/>
                <w:i/>
                <w:iCs/>
                <w:highlight w:val="cyan"/>
                <w:vertAlign w:val="superscript"/>
              </w:rPr>
              <w:t>st</w:t>
            </w:r>
            <w:r w:rsidRPr="00756A62">
              <w:rPr>
                <w:rFonts w:ascii="Calibri" w:hAnsi="Calibri" w:cs="Calibri"/>
                <w:b w:val="0"/>
                <w:bCs w:val="0"/>
                <w:i/>
                <w:iCs/>
                <w:highlight w:val="cyan"/>
              </w:rPr>
              <w:t xml:space="preserve"> Attempt</w:t>
            </w:r>
          </w:p>
        </w:tc>
        <w:tc>
          <w:tcPr>
            <w:tcW w:w="0" w:type="dxa"/>
            <w:hideMark/>
          </w:tcPr>
          <w:p w14:paraId="06F6FCE8" w14:textId="77777777" w:rsidR="008A7B27" w:rsidRPr="00756A62" w:rsidRDefault="008A7B27" w:rsidP="00D50AD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highlight w:val="cyan"/>
              </w:rPr>
            </w:pPr>
            <w:r w:rsidRPr="00756A62">
              <w:rPr>
                <w:rFonts w:ascii="Calibri" w:hAnsi="Calibri" w:cs="Calibri"/>
                <w:b w:val="0"/>
                <w:bCs w:val="0"/>
                <w:i/>
                <w:iCs/>
                <w:highlight w:val="cyan"/>
              </w:rPr>
              <w:t>Passed</w:t>
            </w:r>
          </w:p>
          <w:p w14:paraId="4C511597" w14:textId="77777777" w:rsidR="008A7B27" w:rsidRPr="00756A62" w:rsidRDefault="008A7B27" w:rsidP="00D50AD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highlight w:val="cyan"/>
              </w:rPr>
            </w:pPr>
            <w:r w:rsidRPr="00756A62">
              <w:rPr>
                <w:rFonts w:ascii="Calibri" w:hAnsi="Calibri" w:cs="Calibri"/>
                <w:b w:val="0"/>
                <w:bCs w:val="0"/>
                <w:i/>
                <w:iCs/>
                <w:highlight w:val="cyan"/>
              </w:rPr>
              <w:t>2</w:t>
            </w:r>
            <w:r w:rsidRPr="00756A62">
              <w:rPr>
                <w:rFonts w:ascii="Calibri" w:hAnsi="Calibri" w:cs="Calibri"/>
                <w:b w:val="0"/>
                <w:bCs w:val="0"/>
                <w:i/>
                <w:iCs/>
                <w:highlight w:val="cyan"/>
                <w:vertAlign w:val="superscript"/>
              </w:rPr>
              <w:t>nd</w:t>
            </w:r>
            <w:r w:rsidRPr="00756A62">
              <w:rPr>
                <w:rFonts w:ascii="Calibri" w:hAnsi="Calibri" w:cs="Calibri"/>
                <w:b w:val="0"/>
                <w:bCs w:val="0"/>
                <w:i/>
                <w:iCs/>
                <w:highlight w:val="cyan"/>
              </w:rPr>
              <w:t xml:space="preserve"> Attempt</w:t>
            </w:r>
          </w:p>
        </w:tc>
        <w:tc>
          <w:tcPr>
            <w:tcW w:w="0" w:type="dxa"/>
            <w:hideMark/>
          </w:tcPr>
          <w:p w14:paraId="5DB61C5E" w14:textId="77777777" w:rsidR="008A7B27" w:rsidRPr="00756A62" w:rsidRDefault="008A7B27" w:rsidP="00D50AD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highlight w:val="cyan"/>
              </w:rPr>
            </w:pPr>
            <w:r w:rsidRPr="00756A62">
              <w:rPr>
                <w:rFonts w:ascii="Calibri" w:hAnsi="Calibri" w:cs="Calibri"/>
                <w:b w:val="0"/>
                <w:bCs w:val="0"/>
                <w:i/>
                <w:iCs/>
                <w:highlight w:val="cyan"/>
              </w:rPr>
              <w:t>Passed</w:t>
            </w:r>
          </w:p>
          <w:p w14:paraId="2E6B2C2C" w14:textId="77777777" w:rsidR="008A7B27" w:rsidRPr="00756A62" w:rsidRDefault="008A7B27" w:rsidP="00D50AD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highlight w:val="cyan"/>
              </w:rPr>
            </w:pPr>
            <w:r w:rsidRPr="00756A62">
              <w:rPr>
                <w:rFonts w:ascii="Calibri" w:hAnsi="Calibri" w:cs="Calibri"/>
                <w:b w:val="0"/>
                <w:bCs w:val="0"/>
                <w:i/>
                <w:iCs/>
                <w:highlight w:val="cyan"/>
              </w:rPr>
              <w:t>3</w:t>
            </w:r>
            <w:r w:rsidRPr="00756A62">
              <w:rPr>
                <w:rFonts w:ascii="Calibri" w:hAnsi="Calibri" w:cs="Calibri"/>
                <w:b w:val="0"/>
                <w:bCs w:val="0"/>
                <w:i/>
                <w:iCs/>
                <w:highlight w:val="cyan"/>
                <w:vertAlign w:val="superscript"/>
              </w:rPr>
              <w:t>rd</w:t>
            </w:r>
            <w:r w:rsidRPr="00756A62">
              <w:rPr>
                <w:rFonts w:ascii="Calibri" w:hAnsi="Calibri" w:cs="Calibri"/>
                <w:b w:val="0"/>
                <w:bCs w:val="0"/>
                <w:i/>
                <w:iCs/>
                <w:highlight w:val="cyan"/>
              </w:rPr>
              <w:t xml:space="preserve"> Attempt</w:t>
            </w:r>
          </w:p>
        </w:tc>
        <w:tc>
          <w:tcPr>
            <w:tcW w:w="0" w:type="dxa"/>
          </w:tcPr>
          <w:p w14:paraId="608A6EA5" w14:textId="77777777" w:rsidR="008A7B27" w:rsidRPr="00756A62" w:rsidRDefault="008A7B27" w:rsidP="00D50AD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highlight w:val="cyan"/>
              </w:rPr>
            </w:pPr>
            <w:r w:rsidRPr="00756A62">
              <w:rPr>
                <w:rFonts w:ascii="Calibri" w:hAnsi="Calibri" w:cs="Calibri"/>
                <w:b w:val="0"/>
                <w:bCs w:val="0"/>
                <w:i/>
                <w:iCs/>
                <w:highlight w:val="cyan"/>
              </w:rPr>
              <w:t>Did Not Pass</w:t>
            </w:r>
          </w:p>
        </w:tc>
      </w:tr>
      <w:tr w:rsidR="008A7B27" w:rsidRPr="00756A62" w14:paraId="47E88EA6" w14:textId="77777777" w:rsidTr="00E42509">
        <w:tc>
          <w:tcPr>
            <w:cnfStyle w:val="001000000000" w:firstRow="0" w:lastRow="0" w:firstColumn="1" w:lastColumn="0" w:oddVBand="0" w:evenVBand="0" w:oddHBand="0" w:evenHBand="0" w:firstRowFirstColumn="0" w:firstRowLastColumn="0" w:lastRowFirstColumn="0" w:lastRowLastColumn="0"/>
            <w:tcW w:w="1332" w:type="dxa"/>
          </w:tcPr>
          <w:p w14:paraId="220D1B57" w14:textId="77777777" w:rsidR="008A7B27" w:rsidRPr="00756A62" w:rsidRDefault="008A7B27" w:rsidP="00D50AD8">
            <w:pPr>
              <w:jc w:val="center"/>
              <w:rPr>
                <w:rFonts w:ascii="Calibri" w:hAnsi="Calibri" w:cs="Calibri"/>
                <w:b w:val="0"/>
                <w:bCs w:val="0"/>
                <w:i/>
                <w:iCs/>
                <w:highlight w:val="cyan"/>
              </w:rPr>
            </w:pPr>
            <w:r w:rsidRPr="00756A62">
              <w:rPr>
                <w:rFonts w:ascii="Calibri" w:hAnsi="Calibri" w:cs="Calibri"/>
                <w:b w:val="0"/>
                <w:bCs w:val="0"/>
                <w:i/>
                <w:iCs/>
                <w:highlight w:val="cyan"/>
              </w:rPr>
              <w:t>156</w:t>
            </w:r>
          </w:p>
        </w:tc>
        <w:tc>
          <w:tcPr>
            <w:tcW w:w="0" w:type="dxa"/>
          </w:tcPr>
          <w:p w14:paraId="6BDEAAF3"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highlight w:val="cyan"/>
              </w:rPr>
            </w:pPr>
            <w:r w:rsidRPr="00756A62">
              <w:rPr>
                <w:rFonts w:ascii="Calibri" w:hAnsi="Calibri" w:cs="Calibri"/>
                <w:i/>
                <w:iCs/>
                <w:highlight w:val="cyan"/>
              </w:rPr>
              <w:t>123</w:t>
            </w:r>
          </w:p>
        </w:tc>
        <w:tc>
          <w:tcPr>
            <w:tcW w:w="0" w:type="dxa"/>
          </w:tcPr>
          <w:p w14:paraId="58511E04"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highlight w:val="cyan"/>
              </w:rPr>
            </w:pPr>
            <w:r w:rsidRPr="00756A62">
              <w:rPr>
                <w:rFonts w:ascii="Calibri" w:hAnsi="Calibri" w:cs="Calibri"/>
                <w:i/>
                <w:iCs/>
                <w:highlight w:val="cyan"/>
              </w:rPr>
              <w:t>31</w:t>
            </w:r>
          </w:p>
        </w:tc>
        <w:tc>
          <w:tcPr>
            <w:tcW w:w="0" w:type="dxa"/>
          </w:tcPr>
          <w:p w14:paraId="3AF97577"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highlight w:val="cyan"/>
              </w:rPr>
            </w:pPr>
            <w:r w:rsidRPr="00756A62">
              <w:rPr>
                <w:rFonts w:ascii="Calibri" w:hAnsi="Calibri" w:cs="Calibri"/>
                <w:i/>
                <w:iCs/>
                <w:highlight w:val="cyan"/>
              </w:rPr>
              <w:t>2</w:t>
            </w:r>
          </w:p>
        </w:tc>
        <w:tc>
          <w:tcPr>
            <w:tcW w:w="0" w:type="dxa"/>
          </w:tcPr>
          <w:p w14:paraId="0F1C334B" w14:textId="77777777" w:rsidR="008A7B27" w:rsidRPr="00756A62" w:rsidRDefault="008A7B27" w:rsidP="00D50A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highlight w:val="cyan"/>
              </w:rPr>
            </w:pPr>
            <w:r w:rsidRPr="00756A62">
              <w:rPr>
                <w:rFonts w:ascii="Calibri" w:hAnsi="Calibri" w:cs="Calibri"/>
                <w:i/>
                <w:iCs/>
                <w:highlight w:val="cyan"/>
              </w:rPr>
              <w:t>0</w:t>
            </w:r>
          </w:p>
        </w:tc>
      </w:tr>
    </w:tbl>
    <w:p w14:paraId="3FB55E4E" w14:textId="77777777" w:rsidR="008A7B27" w:rsidRPr="00756A62" w:rsidRDefault="008A7B27" w:rsidP="008A7B27">
      <w:pPr>
        <w:spacing w:after="200" w:line="276" w:lineRule="auto"/>
        <w:contextualSpacing/>
        <w:jc w:val="both"/>
        <w:rPr>
          <w:rFonts w:ascii="Calibri" w:hAnsi="Calibri" w:cs="Calibri"/>
          <w:i/>
          <w:iCs/>
          <w:highlight w:val="cyan"/>
        </w:rPr>
      </w:pPr>
    </w:p>
    <w:p w14:paraId="752AEAA5" w14:textId="77777777" w:rsidR="008A7B27" w:rsidRPr="00756A62" w:rsidRDefault="008A7B27" w:rsidP="008A7B27">
      <w:pPr>
        <w:spacing w:after="200" w:line="276" w:lineRule="auto"/>
        <w:contextualSpacing/>
        <w:jc w:val="both"/>
        <w:rPr>
          <w:rFonts w:ascii="Calibri" w:hAnsi="Calibri" w:cs="Calibri"/>
          <w:b/>
          <w:bCs/>
          <w:i/>
          <w:iCs/>
          <w:highlight w:val="cyan"/>
        </w:rPr>
      </w:pPr>
      <w:r w:rsidRPr="00756A62">
        <w:rPr>
          <w:rFonts w:ascii="Calibri" w:hAnsi="Calibri" w:cs="Calibri"/>
          <w:b/>
          <w:bCs/>
          <w:i/>
          <w:iCs/>
          <w:highlight w:val="cyan"/>
        </w:rPr>
        <w:t>New CPS Senior Training – Summary:</w:t>
      </w:r>
    </w:p>
    <w:tbl>
      <w:tblPr>
        <w:tblStyle w:val="GridTable1Light-Accent1"/>
        <w:tblW w:w="9535" w:type="dxa"/>
        <w:tblLayout w:type="fixed"/>
        <w:tblLook w:val="04A0" w:firstRow="1" w:lastRow="0" w:firstColumn="1" w:lastColumn="0" w:noHBand="0" w:noVBand="1"/>
      </w:tblPr>
      <w:tblGrid>
        <w:gridCol w:w="5040"/>
        <w:gridCol w:w="1440"/>
        <w:gridCol w:w="1440"/>
        <w:gridCol w:w="1615"/>
      </w:tblGrid>
      <w:tr w:rsidR="008A7B27" w:rsidRPr="00756A62" w14:paraId="5BEE20A9" w14:textId="77777777" w:rsidTr="00C865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0A78A0A6" w14:textId="77777777" w:rsidR="008A7B27" w:rsidRPr="00756A62" w:rsidRDefault="008A7B27" w:rsidP="00D50AD8">
            <w:pPr>
              <w:jc w:val="both"/>
              <w:rPr>
                <w:rFonts w:ascii="Calibri" w:hAnsi="Calibri" w:cs="Calibri"/>
                <w:b w:val="0"/>
                <w:bCs w:val="0"/>
                <w:i/>
                <w:iCs/>
                <w:color w:val="000000"/>
                <w:highlight w:val="cyan"/>
              </w:rPr>
            </w:pPr>
            <w:r w:rsidRPr="00756A62">
              <w:rPr>
                <w:rFonts w:ascii="Calibri" w:hAnsi="Calibri" w:cs="Calibri"/>
                <w:b w:val="0"/>
                <w:bCs w:val="0"/>
                <w:i/>
                <w:iCs/>
                <w:color w:val="000000"/>
                <w:highlight w:val="cyan"/>
              </w:rPr>
              <w:t>Total New CPS Senior Training:</w:t>
            </w:r>
          </w:p>
        </w:tc>
        <w:tc>
          <w:tcPr>
            <w:tcW w:w="1440" w:type="dxa"/>
          </w:tcPr>
          <w:p w14:paraId="50B7B893" w14:textId="77777777" w:rsidR="008A7B27" w:rsidRPr="00756A62" w:rsidRDefault="008A7B27" w:rsidP="00D50AD8">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highlight w:val="cyan"/>
              </w:rPr>
            </w:pPr>
            <w:r w:rsidRPr="00756A62">
              <w:rPr>
                <w:rFonts w:ascii="Calibri" w:hAnsi="Calibri" w:cs="Calibri"/>
                <w:b w:val="0"/>
                <w:bCs w:val="0"/>
                <w:i/>
                <w:iCs/>
                <w:color w:val="000000"/>
                <w:highlight w:val="cyan"/>
              </w:rPr>
              <w:t>12</w:t>
            </w:r>
          </w:p>
          <w:p w14:paraId="3330C90D" w14:textId="77777777" w:rsidR="008A7B27" w:rsidRPr="00756A62" w:rsidRDefault="008A7B27" w:rsidP="00D50AD8">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highlight w:val="cyan"/>
              </w:rPr>
            </w:pPr>
            <w:r w:rsidRPr="00756A62">
              <w:rPr>
                <w:rFonts w:ascii="Calibri" w:hAnsi="Calibri" w:cs="Calibri"/>
                <w:b w:val="0"/>
                <w:bCs w:val="0"/>
                <w:i/>
                <w:iCs/>
                <w:color w:val="000000"/>
                <w:highlight w:val="cyan"/>
              </w:rPr>
              <w:t>Students</w:t>
            </w:r>
          </w:p>
        </w:tc>
        <w:tc>
          <w:tcPr>
            <w:tcW w:w="1440" w:type="dxa"/>
          </w:tcPr>
          <w:p w14:paraId="719DD5E8" w14:textId="77777777" w:rsidR="008A7B27" w:rsidRPr="00756A62" w:rsidRDefault="008A7B27" w:rsidP="00D50AD8">
            <w:pPr>
              <w:tabs>
                <w:tab w:val="left" w:pos="435"/>
                <w:tab w:val="center" w:pos="927"/>
              </w:tabs>
              <w:jc w:val="both"/>
              <w:cnfStyle w:val="100000000000" w:firstRow="1" w:lastRow="0" w:firstColumn="0" w:lastColumn="0" w:oddVBand="0" w:evenVBand="0" w:oddHBand="0" w:evenHBand="0" w:firstRowFirstColumn="0" w:firstRowLastColumn="0" w:lastRowFirstColumn="0" w:lastRowLastColumn="0"/>
              <w:rPr>
                <w:rFonts w:ascii="Calibri" w:hAnsi="Calibri" w:cs="Calibri"/>
                <w:i/>
                <w:iCs/>
                <w:color w:val="000000"/>
                <w:highlight w:val="cyan"/>
              </w:rPr>
            </w:pPr>
            <w:r w:rsidRPr="00756A62">
              <w:rPr>
                <w:rFonts w:ascii="Calibri" w:hAnsi="Calibri" w:cs="Calibri"/>
                <w:i/>
                <w:iCs/>
                <w:color w:val="000000"/>
                <w:highlight w:val="cyan"/>
              </w:rPr>
              <w:t>2</w:t>
            </w:r>
          </w:p>
          <w:p w14:paraId="4F240B7C" w14:textId="77777777" w:rsidR="008A7B27" w:rsidRPr="00756A62" w:rsidRDefault="008A7B27" w:rsidP="00D50AD8">
            <w:pPr>
              <w:tabs>
                <w:tab w:val="left" w:pos="435"/>
                <w:tab w:val="center" w:pos="927"/>
              </w:tabs>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highlight w:val="cyan"/>
              </w:rPr>
            </w:pPr>
            <w:r w:rsidRPr="00756A62">
              <w:rPr>
                <w:rFonts w:ascii="Calibri" w:hAnsi="Calibri" w:cs="Calibri"/>
                <w:b w:val="0"/>
                <w:bCs w:val="0"/>
                <w:i/>
                <w:iCs/>
                <w:color w:val="000000"/>
                <w:highlight w:val="cyan"/>
              </w:rPr>
              <w:t>Rounds</w:t>
            </w:r>
          </w:p>
        </w:tc>
        <w:tc>
          <w:tcPr>
            <w:tcW w:w="1615" w:type="dxa"/>
          </w:tcPr>
          <w:p w14:paraId="34D96499" w14:textId="77777777" w:rsidR="008A7B27" w:rsidRPr="00756A62" w:rsidRDefault="008A7B27" w:rsidP="00D50AD8">
            <w:pPr>
              <w:tabs>
                <w:tab w:val="left" w:pos="435"/>
                <w:tab w:val="center" w:pos="927"/>
              </w:tabs>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highlight w:val="cyan"/>
              </w:rPr>
            </w:pPr>
            <w:r w:rsidRPr="00756A62">
              <w:rPr>
                <w:rFonts w:ascii="Calibri" w:hAnsi="Calibri" w:cs="Calibri"/>
                <w:b w:val="0"/>
                <w:bCs w:val="0"/>
                <w:i/>
                <w:iCs/>
                <w:color w:val="000000"/>
                <w:highlight w:val="cyan"/>
              </w:rPr>
              <w:t>24</w:t>
            </w:r>
          </w:p>
          <w:p w14:paraId="12F4FF2D" w14:textId="77777777" w:rsidR="008A7B27" w:rsidRPr="00756A62" w:rsidRDefault="008A7B27" w:rsidP="00D50AD8">
            <w:pPr>
              <w:tabs>
                <w:tab w:val="left" w:pos="435"/>
                <w:tab w:val="center" w:pos="927"/>
              </w:tabs>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highlight w:val="cyan"/>
              </w:rPr>
            </w:pPr>
            <w:r w:rsidRPr="00756A62">
              <w:rPr>
                <w:rFonts w:ascii="Calibri" w:hAnsi="Calibri" w:cs="Calibri"/>
                <w:b w:val="0"/>
                <w:bCs w:val="0"/>
                <w:i/>
                <w:iCs/>
                <w:color w:val="000000"/>
                <w:highlight w:val="cyan"/>
              </w:rPr>
              <w:t>Total Hours</w:t>
            </w:r>
          </w:p>
        </w:tc>
      </w:tr>
    </w:tbl>
    <w:p w14:paraId="5967DFE4" w14:textId="77777777" w:rsidR="008A7B27" w:rsidRPr="00756A62" w:rsidRDefault="008A7B27" w:rsidP="008A7B27">
      <w:pPr>
        <w:spacing w:after="200" w:line="276" w:lineRule="auto"/>
        <w:contextualSpacing/>
        <w:jc w:val="both"/>
        <w:rPr>
          <w:rFonts w:ascii="Calibri" w:hAnsi="Calibri" w:cs="Calibri"/>
          <w:b/>
          <w:bCs/>
          <w:i/>
          <w:iCs/>
          <w:highlight w:val="cyan"/>
        </w:rPr>
      </w:pPr>
    </w:p>
    <w:p w14:paraId="01050845" w14:textId="77777777" w:rsidR="008A7B27" w:rsidRPr="00756A62" w:rsidRDefault="008A7B27" w:rsidP="008A7B27">
      <w:pPr>
        <w:spacing w:after="200" w:line="276" w:lineRule="auto"/>
        <w:contextualSpacing/>
        <w:jc w:val="both"/>
        <w:rPr>
          <w:rFonts w:ascii="Calibri" w:hAnsi="Calibri" w:cs="Calibri"/>
          <w:b/>
          <w:bCs/>
          <w:i/>
          <w:iCs/>
          <w:highlight w:val="cyan"/>
        </w:rPr>
      </w:pPr>
      <w:r w:rsidRPr="00756A62">
        <w:rPr>
          <w:rFonts w:ascii="Calibri" w:hAnsi="Calibri" w:cs="Calibri"/>
          <w:b/>
          <w:bCs/>
          <w:i/>
          <w:iCs/>
          <w:highlight w:val="cyan"/>
        </w:rPr>
        <w:t>New CPS Case Coordinator Training – Summary</w:t>
      </w:r>
    </w:p>
    <w:tbl>
      <w:tblPr>
        <w:tblStyle w:val="GridTable1Light-Accent1"/>
        <w:tblW w:w="9535" w:type="dxa"/>
        <w:tblLayout w:type="fixed"/>
        <w:tblLook w:val="04A0" w:firstRow="1" w:lastRow="0" w:firstColumn="1" w:lastColumn="0" w:noHBand="0" w:noVBand="1"/>
      </w:tblPr>
      <w:tblGrid>
        <w:gridCol w:w="5040"/>
        <w:gridCol w:w="1440"/>
        <w:gridCol w:w="1440"/>
        <w:gridCol w:w="1615"/>
      </w:tblGrid>
      <w:tr w:rsidR="008A7B27" w:rsidRPr="00756A62" w14:paraId="38250A1C" w14:textId="77777777" w:rsidTr="00C865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391AFBC2" w14:textId="77777777" w:rsidR="008A7B27" w:rsidRPr="00756A62" w:rsidRDefault="008A7B27" w:rsidP="00D50AD8">
            <w:pPr>
              <w:jc w:val="both"/>
              <w:rPr>
                <w:rFonts w:ascii="Calibri" w:hAnsi="Calibri" w:cs="Calibri"/>
                <w:b w:val="0"/>
                <w:bCs w:val="0"/>
                <w:i/>
                <w:iCs/>
                <w:color w:val="000000"/>
                <w:highlight w:val="cyan"/>
              </w:rPr>
            </w:pPr>
            <w:r w:rsidRPr="00756A62">
              <w:rPr>
                <w:rFonts w:ascii="Calibri" w:hAnsi="Calibri" w:cs="Calibri"/>
                <w:b w:val="0"/>
                <w:bCs w:val="0"/>
                <w:i/>
                <w:iCs/>
                <w:color w:val="000000"/>
                <w:highlight w:val="cyan"/>
              </w:rPr>
              <w:t>Total CPS Case Coordinator Training:</w:t>
            </w:r>
          </w:p>
        </w:tc>
        <w:tc>
          <w:tcPr>
            <w:tcW w:w="1440" w:type="dxa"/>
          </w:tcPr>
          <w:p w14:paraId="5B392043" w14:textId="77777777" w:rsidR="008A7B27" w:rsidRPr="00756A62" w:rsidRDefault="008A7B27" w:rsidP="00D50AD8">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highlight w:val="cyan"/>
              </w:rPr>
            </w:pPr>
            <w:r w:rsidRPr="00756A62">
              <w:rPr>
                <w:rFonts w:ascii="Calibri" w:hAnsi="Calibri" w:cs="Calibri"/>
                <w:b w:val="0"/>
                <w:bCs w:val="0"/>
                <w:i/>
                <w:iCs/>
                <w:color w:val="000000"/>
                <w:highlight w:val="cyan"/>
              </w:rPr>
              <w:t>7</w:t>
            </w:r>
          </w:p>
          <w:p w14:paraId="39978707" w14:textId="77777777" w:rsidR="008A7B27" w:rsidRPr="00756A62" w:rsidRDefault="008A7B27" w:rsidP="00D50AD8">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highlight w:val="cyan"/>
              </w:rPr>
            </w:pPr>
            <w:r w:rsidRPr="00756A62">
              <w:rPr>
                <w:rFonts w:ascii="Calibri" w:hAnsi="Calibri" w:cs="Calibri"/>
                <w:b w:val="0"/>
                <w:bCs w:val="0"/>
                <w:i/>
                <w:iCs/>
                <w:color w:val="000000"/>
                <w:highlight w:val="cyan"/>
              </w:rPr>
              <w:t>Students</w:t>
            </w:r>
          </w:p>
        </w:tc>
        <w:tc>
          <w:tcPr>
            <w:tcW w:w="1440" w:type="dxa"/>
          </w:tcPr>
          <w:p w14:paraId="0523E579" w14:textId="77777777" w:rsidR="008A7B27" w:rsidRPr="00756A62" w:rsidRDefault="008A7B27" w:rsidP="00D50AD8">
            <w:pPr>
              <w:tabs>
                <w:tab w:val="left" w:pos="435"/>
                <w:tab w:val="center" w:pos="927"/>
              </w:tabs>
              <w:jc w:val="both"/>
              <w:cnfStyle w:val="100000000000" w:firstRow="1" w:lastRow="0" w:firstColumn="0" w:lastColumn="0" w:oddVBand="0" w:evenVBand="0" w:oddHBand="0" w:evenHBand="0" w:firstRowFirstColumn="0" w:firstRowLastColumn="0" w:lastRowFirstColumn="0" w:lastRowLastColumn="0"/>
              <w:rPr>
                <w:rFonts w:ascii="Calibri" w:hAnsi="Calibri" w:cs="Calibri"/>
                <w:i/>
                <w:iCs/>
                <w:color w:val="000000"/>
                <w:highlight w:val="cyan"/>
              </w:rPr>
            </w:pPr>
            <w:r w:rsidRPr="00756A62">
              <w:rPr>
                <w:rFonts w:ascii="Calibri" w:hAnsi="Calibri" w:cs="Calibri"/>
                <w:i/>
                <w:iCs/>
                <w:color w:val="000000"/>
                <w:highlight w:val="cyan"/>
              </w:rPr>
              <w:t>1</w:t>
            </w:r>
          </w:p>
          <w:p w14:paraId="4D2702D6" w14:textId="77777777" w:rsidR="008A7B27" w:rsidRPr="00756A62" w:rsidRDefault="008A7B27" w:rsidP="00D50AD8">
            <w:pPr>
              <w:tabs>
                <w:tab w:val="left" w:pos="435"/>
                <w:tab w:val="center" w:pos="927"/>
              </w:tabs>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highlight w:val="cyan"/>
              </w:rPr>
            </w:pPr>
            <w:r w:rsidRPr="00756A62">
              <w:rPr>
                <w:rFonts w:ascii="Calibri" w:hAnsi="Calibri" w:cs="Calibri"/>
                <w:b w:val="0"/>
                <w:bCs w:val="0"/>
                <w:i/>
                <w:iCs/>
                <w:color w:val="000000"/>
                <w:highlight w:val="cyan"/>
              </w:rPr>
              <w:t>Rounds</w:t>
            </w:r>
          </w:p>
        </w:tc>
        <w:tc>
          <w:tcPr>
            <w:tcW w:w="1615" w:type="dxa"/>
          </w:tcPr>
          <w:p w14:paraId="6CA4A834" w14:textId="77777777" w:rsidR="008A7B27" w:rsidRPr="00756A62" w:rsidRDefault="008A7B27" w:rsidP="00D50AD8">
            <w:pPr>
              <w:tabs>
                <w:tab w:val="left" w:pos="435"/>
                <w:tab w:val="center" w:pos="927"/>
              </w:tabs>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highlight w:val="cyan"/>
              </w:rPr>
            </w:pPr>
            <w:r w:rsidRPr="00756A62">
              <w:rPr>
                <w:rFonts w:ascii="Calibri" w:hAnsi="Calibri" w:cs="Calibri"/>
                <w:b w:val="0"/>
                <w:bCs w:val="0"/>
                <w:i/>
                <w:iCs/>
                <w:color w:val="000000"/>
                <w:highlight w:val="cyan"/>
              </w:rPr>
              <w:t>16</w:t>
            </w:r>
          </w:p>
          <w:p w14:paraId="03D5B247" w14:textId="77777777" w:rsidR="008A7B27" w:rsidRPr="00756A62" w:rsidRDefault="008A7B27" w:rsidP="00D50AD8">
            <w:pPr>
              <w:tabs>
                <w:tab w:val="left" w:pos="435"/>
                <w:tab w:val="center" w:pos="927"/>
              </w:tabs>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highlight w:val="cyan"/>
              </w:rPr>
            </w:pPr>
            <w:r w:rsidRPr="00756A62">
              <w:rPr>
                <w:rFonts w:ascii="Calibri" w:hAnsi="Calibri" w:cs="Calibri"/>
                <w:b w:val="0"/>
                <w:bCs w:val="0"/>
                <w:i/>
                <w:iCs/>
                <w:color w:val="000000"/>
                <w:highlight w:val="cyan"/>
              </w:rPr>
              <w:t>Total Hours</w:t>
            </w:r>
          </w:p>
        </w:tc>
      </w:tr>
    </w:tbl>
    <w:p w14:paraId="5CC24C25" w14:textId="77777777" w:rsidR="008A7B27" w:rsidRPr="00756A62" w:rsidRDefault="008A7B27" w:rsidP="008A7B27">
      <w:pPr>
        <w:spacing w:after="200" w:line="276" w:lineRule="auto"/>
        <w:contextualSpacing/>
        <w:jc w:val="both"/>
        <w:rPr>
          <w:rFonts w:ascii="Calibri" w:hAnsi="Calibri" w:cs="Calibri"/>
          <w:b/>
          <w:bCs/>
          <w:i/>
          <w:iCs/>
          <w:highlight w:val="cyan"/>
        </w:rPr>
      </w:pPr>
      <w:r w:rsidRPr="00756A62">
        <w:rPr>
          <w:rFonts w:ascii="Calibri" w:hAnsi="Calibri" w:cs="Calibri"/>
          <w:b/>
          <w:bCs/>
          <w:i/>
          <w:iCs/>
          <w:highlight w:val="cyan"/>
        </w:rPr>
        <w:t xml:space="preserve">New HHR Case Aide Training – Summary </w:t>
      </w:r>
    </w:p>
    <w:tbl>
      <w:tblPr>
        <w:tblStyle w:val="GridTable1Light-Accent1"/>
        <w:tblW w:w="9535" w:type="dxa"/>
        <w:tblLayout w:type="fixed"/>
        <w:tblLook w:val="04A0" w:firstRow="1" w:lastRow="0" w:firstColumn="1" w:lastColumn="0" w:noHBand="0" w:noVBand="1"/>
      </w:tblPr>
      <w:tblGrid>
        <w:gridCol w:w="5040"/>
        <w:gridCol w:w="1440"/>
        <w:gridCol w:w="1440"/>
        <w:gridCol w:w="1615"/>
      </w:tblGrid>
      <w:tr w:rsidR="008A7B27" w:rsidRPr="00756A62" w14:paraId="1BA73270" w14:textId="77777777" w:rsidTr="00C865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24F021E1" w14:textId="77777777" w:rsidR="008A7B27" w:rsidRPr="00756A62" w:rsidRDefault="008A7B27" w:rsidP="00D50AD8">
            <w:pPr>
              <w:jc w:val="both"/>
              <w:rPr>
                <w:rFonts w:ascii="Calibri" w:hAnsi="Calibri" w:cs="Calibri"/>
                <w:b w:val="0"/>
                <w:bCs w:val="0"/>
                <w:i/>
                <w:iCs/>
                <w:color w:val="000000"/>
                <w:highlight w:val="cyan"/>
              </w:rPr>
            </w:pPr>
            <w:r w:rsidRPr="00756A62">
              <w:rPr>
                <w:rFonts w:ascii="Calibri" w:hAnsi="Calibri" w:cs="Calibri"/>
                <w:b w:val="0"/>
                <w:bCs w:val="0"/>
                <w:i/>
                <w:iCs/>
                <w:color w:val="000000"/>
                <w:highlight w:val="cyan"/>
              </w:rPr>
              <w:t>Total HHR Case Aide Training:</w:t>
            </w:r>
          </w:p>
        </w:tc>
        <w:tc>
          <w:tcPr>
            <w:tcW w:w="1440" w:type="dxa"/>
          </w:tcPr>
          <w:p w14:paraId="2B506E6F" w14:textId="77777777" w:rsidR="008A7B27" w:rsidRPr="00756A62" w:rsidRDefault="008A7B27" w:rsidP="00D50AD8">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highlight w:val="cyan"/>
              </w:rPr>
            </w:pPr>
            <w:r w:rsidRPr="00756A62">
              <w:rPr>
                <w:rFonts w:ascii="Calibri" w:hAnsi="Calibri" w:cs="Calibri"/>
                <w:b w:val="0"/>
                <w:bCs w:val="0"/>
                <w:i/>
                <w:iCs/>
                <w:color w:val="000000"/>
                <w:highlight w:val="cyan"/>
              </w:rPr>
              <w:t>24</w:t>
            </w:r>
          </w:p>
          <w:p w14:paraId="47A96CEB" w14:textId="77777777" w:rsidR="008A7B27" w:rsidRPr="00756A62" w:rsidRDefault="008A7B27" w:rsidP="00D50AD8">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highlight w:val="cyan"/>
              </w:rPr>
            </w:pPr>
            <w:r w:rsidRPr="00756A62">
              <w:rPr>
                <w:rFonts w:ascii="Calibri" w:hAnsi="Calibri" w:cs="Calibri"/>
                <w:b w:val="0"/>
                <w:bCs w:val="0"/>
                <w:i/>
                <w:iCs/>
                <w:color w:val="000000"/>
                <w:highlight w:val="cyan"/>
              </w:rPr>
              <w:t>Students</w:t>
            </w:r>
          </w:p>
        </w:tc>
        <w:tc>
          <w:tcPr>
            <w:tcW w:w="1440" w:type="dxa"/>
          </w:tcPr>
          <w:p w14:paraId="49C44FFB" w14:textId="77777777" w:rsidR="008A7B27" w:rsidRPr="00756A62" w:rsidRDefault="008A7B27" w:rsidP="00D50AD8">
            <w:pPr>
              <w:tabs>
                <w:tab w:val="left" w:pos="435"/>
                <w:tab w:val="center" w:pos="927"/>
              </w:tabs>
              <w:jc w:val="both"/>
              <w:cnfStyle w:val="100000000000" w:firstRow="1" w:lastRow="0" w:firstColumn="0" w:lastColumn="0" w:oddVBand="0" w:evenVBand="0" w:oddHBand="0" w:evenHBand="0" w:firstRowFirstColumn="0" w:firstRowLastColumn="0" w:lastRowFirstColumn="0" w:lastRowLastColumn="0"/>
              <w:rPr>
                <w:rFonts w:ascii="Calibri" w:hAnsi="Calibri" w:cs="Calibri"/>
                <w:i/>
                <w:iCs/>
                <w:color w:val="000000"/>
                <w:highlight w:val="cyan"/>
              </w:rPr>
            </w:pPr>
            <w:r w:rsidRPr="00756A62">
              <w:rPr>
                <w:rFonts w:ascii="Calibri" w:hAnsi="Calibri" w:cs="Calibri"/>
                <w:i/>
                <w:iCs/>
                <w:color w:val="000000"/>
                <w:highlight w:val="cyan"/>
              </w:rPr>
              <w:t>3</w:t>
            </w:r>
          </w:p>
          <w:p w14:paraId="0B3D3D82" w14:textId="77777777" w:rsidR="008A7B27" w:rsidRPr="00756A62" w:rsidRDefault="008A7B27" w:rsidP="00D50AD8">
            <w:pPr>
              <w:tabs>
                <w:tab w:val="left" w:pos="435"/>
                <w:tab w:val="center" w:pos="927"/>
              </w:tabs>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highlight w:val="cyan"/>
              </w:rPr>
            </w:pPr>
            <w:r w:rsidRPr="00756A62">
              <w:rPr>
                <w:rFonts w:ascii="Calibri" w:hAnsi="Calibri" w:cs="Calibri"/>
                <w:b w:val="0"/>
                <w:bCs w:val="0"/>
                <w:i/>
                <w:iCs/>
                <w:color w:val="000000"/>
                <w:highlight w:val="cyan"/>
              </w:rPr>
              <w:t>Rounds</w:t>
            </w:r>
          </w:p>
        </w:tc>
        <w:tc>
          <w:tcPr>
            <w:tcW w:w="1615" w:type="dxa"/>
          </w:tcPr>
          <w:p w14:paraId="476D583A" w14:textId="77777777" w:rsidR="008A7B27" w:rsidRPr="00756A62" w:rsidRDefault="008A7B27" w:rsidP="00D50AD8">
            <w:pPr>
              <w:tabs>
                <w:tab w:val="left" w:pos="435"/>
                <w:tab w:val="center" w:pos="927"/>
              </w:tabs>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highlight w:val="cyan"/>
              </w:rPr>
            </w:pPr>
            <w:r w:rsidRPr="00756A62">
              <w:rPr>
                <w:rFonts w:ascii="Calibri" w:hAnsi="Calibri" w:cs="Calibri"/>
                <w:b w:val="0"/>
                <w:bCs w:val="0"/>
                <w:i/>
                <w:iCs/>
                <w:color w:val="000000"/>
                <w:highlight w:val="cyan"/>
              </w:rPr>
              <w:t>48</w:t>
            </w:r>
          </w:p>
          <w:p w14:paraId="48DE8528" w14:textId="77777777" w:rsidR="008A7B27" w:rsidRPr="00756A62" w:rsidRDefault="008A7B27" w:rsidP="00D50AD8">
            <w:pPr>
              <w:tabs>
                <w:tab w:val="left" w:pos="435"/>
                <w:tab w:val="center" w:pos="927"/>
              </w:tabs>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highlight w:val="cyan"/>
              </w:rPr>
            </w:pPr>
            <w:r w:rsidRPr="00756A62">
              <w:rPr>
                <w:rFonts w:ascii="Calibri" w:hAnsi="Calibri" w:cs="Calibri"/>
                <w:b w:val="0"/>
                <w:bCs w:val="0"/>
                <w:i/>
                <w:iCs/>
                <w:color w:val="000000"/>
                <w:highlight w:val="cyan"/>
              </w:rPr>
              <w:t>Total Hours</w:t>
            </w:r>
          </w:p>
        </w:tc>
      </w:tr>
    </w:tbl>
    <w:p w14:paraId="7846C388" w14:textId="77777777" w:rsidR="008A7B27" w:rsidRPr="00756A62" w:rsidRDefault="008A7B27" w:rsidP="008A7B27">
      <w:pPr>
        <w:spacing w:after="200" w:line="276" w:lineRule="auto"/>
        <w:contextualSpacing/>
        <w:jc w:val="both"/>
        <w:rPr>
          <w:rFonts w:ascii="Calibri" w:hAnsi="Calibri" w:cs="Calibri"/>
          <w:b/>
          <w:bCs/>
          <w:i/>
          <w:iCs/>
          <w:highlight w:val="cyan"/>
        </w:rPr>
      </w:pPr>
    </w:p>
    <w:p w14:paraId="15222B25" w14:textId="77777777" w:rsidR="008A7B27" w:rsidRPr="00756A62" w:rsidRDefault="008A7B27" w:rsidP="008A7B27">
      <w:pPr>
        <w:spacing w:line="276" w:lineRule="auto"/>
        <w:contextualSpacing/>
        <w:jc w:val="both"/>
        <w:rPr>
          <w:rFonts w:ascii="Calibri" w:hAnsi="Calibri" w:cs="Calibri"/>
          <w:b/>
          <w:bCs/>
          <w:i/>
          <w:iCs/>
          <w:highlight w:val="cyan"/>
        </w:rPr>
      </w:pPr>
      <w:r w:rsidRPr="00756A62">
        <w:rPr>
          <w:rFonts w:ascii="Calibri" w:hAnsi="Calibri" w:cs="Calibri"/>
          <w:b/>
          <w:bCs/>
          <w:i/>
          <w:iCs/>
          <w:highlight w:val="cyan"/>
        </w:rPr>
        <w:t>New Child Welfare Supervisor Training:</w:t>
      </w:r>
    </w:p>
    <w:tbl>
      <w:tblPr>
        <w:tblStyle w:val="GridTable1Light-Accent1"/>
        <w:tblW w:w="9535" w:type="dxa"/>
        <w:tblLayout w:type="fixed"/>
        <w:tblLook w:val="04A0" w:firstRow="1" w:lastRow="0" w:firstColumn="1" w:lastColumn="0" w:noHBand="0" w:noVBand="1"/>
      </w:tblPr>
      <w:tblGrid>
        <w:gridCol w:w="5040"/>
        <w:gridCol w:w="1345"/>
        <w:gridCol w:w="1535"/>
        <w:gridCol w:w="1615"/>
      </w:tblGrid>
      <w:tr w:rsidR="008A7B27" w:rsidRPr="00E96631" w14:paraId="27A16611" w14:textId="77777777" w:rsidTr="00C865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ADDD9A5" w14:textId="77777777" w:rsidR="008A7B27" w:rsidRPr="00756A62" w:rsidRDefault="008A7B27" w:rsidP="00D50AD8">
            <w:pPr>
              <w:jc w:val="both"/>
              <w:rPr>
                <w:rFonts w:ascii="Calibri" w:hAnsi="Calibri" w:cs="Calibri"/>
                <w:b w:val="0"/>
                <w:bCs w:val="0"/>
                <w:i/>
                <w:iCs/>
                <w:color w:val="000000"/>
                <w:highlight w:val="cyan"/>
              </w:rPr>
            </w:pPr>
            <w:bookmarkStart w:id="52" w:name="_Hlk102122222"/>
            <w:r w:rsidRPr="00756A62">
              <w:rPr>
                <w:rFonts w:ascii="Calibri" w:hAnsi="Calibri" w:cs="Calibri"/>
                <w:b w:val="0"/>
                <w:bCs w:val="0"/>
                <w:i/>
                <w:iCs/>
                <w:color w:val="000000"/>
                <w:highlight w:val="cyan"/>
              </w:rPr>
              <w:t>Total Child Welfare New Supervisor Training:</w:t>
            </w:r>
          </w:p>
        </w:tc>
        <w:tc>
          <w:tcPr>
            <w:tcW w:w="1345" w:type="dxa"/>
          </w:tcPr>
          <w:p w14:paraId="0BF3796B" w14:textId="77777777" w:rsidR="008A7B27" w:rsidRPr="00756A62" w:rsidRDefault="008A7B27" w:rsidP="00D50AD8">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highlight w:val="cyan"/>
              </w:rPr>
            </w:pPr>
            <w:r w:rsidRPr="00756A62">
              <w:rPr>
                <w:rFonts w:ascii="Calibri" w:hAnsi="Calibri" w:cs="Calibri"/>
                <w:b w:val="0"/>
                <w:bCs w:val="0"/>
                <w:i/>
                <w:iCs/>
                <w:color w:val="000000"/>
                <w:highlight w:val="cyan"/>
              </w:rPr>
              <w:t>26</w:t>
            </w:r>
          </w:p>
          <w:p w14:paraId="1685B59F" w14:textId="77777777" w:rsidR="008A7B27" w:rsidRPr="00756A62" w:rsidRDefault="008A7B27" w:rsidP="00D50AD8">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highlight w:val="cyan"/>
              </w:rPr>
            </w:pPr>
            <w:r w:rsidRPr="00756A62">
              <w:rPr>
                <w:rFonts w:ascii="Calibri" w:hAnsi="Calibri" w:cs="Calibri"/>
                <w:b w:val="0"/>
                <w:bCs w:val="0"/>
                <w:i/>
                <w:iCs/>
                <w:color w:val="000000"/>
                <w:highlight w:val="cyan"/>
              </w:rPr>
              <w:t>Students</w:t>
            </w:r>
          </w:p>
        </w:tc>
        <w:tc>
          <w:tcPr>
            <w:tcW w:w="1535" w:type="dxa"/>
          </w:tcPr>
          <w:p w14:paraId="22954DA2" w14:textId="77777777" w:rsidR="008A7B27" w:rsidRPr="00756A62" w:rsidRDefault="008A7B27" w:rsidP="00D50AD8">
            <w:pPr>
              <w:tabs>
                <w:tab w:val="left" w:pos="435"/>
                <w:tab w:val="center" w:pos="927"/>
              </w:tabs>
              <w:jc w:val="both"/>
              <w:cnfStyle w:val="100000000000" w:firstRow="1" w:lastRow="0" w:firstColumn="0" w:lastColumn="0" w:oddVBand="0" w:evenVBand="0" w:oddHBand="0" w:evenHBand="0" w:firstRowFirstColumn="0" w:firstRowLastColumn="0" w:lastRowFirstColumn="0" w:lastRowLastColumn="0"/>
              <w:rPr>
                <w:rFonts w:ascii="Calibri" w:hAnsi="Calibri" w:cs="Calibri"/>
                <w:i/>
                <w:iCs/>
                <w:color w:val="000000"/>
                <w:highlight w:val="cyan"/>
              </w:rPr>
            </w:pPr>
            <w:r w:rsidRPr="00756A62">
              <w:rPr>
                <w:rFonts w:ascii="Calibri" w:hAnsi="Calibri" w:cs="Calibri"/>
                <w:i/>
                <w:iCs/>
                <w:color w:val="000000"/>
                <w:highlight w:val="cyan"/>
              </w:rPr>
              <w:t>2/ 9</w:t>
            </w:r>
          </w:p>
          <w:p w14:paraId="54D01485" w14:textId="77777777" w:rsidR="008A7B27" w:rsidRPr="00756A62" w:rsidRDefault="008A7B27" w:rsidP="00D50AD8">
            <w:pPr>
              <w:tabs>
                <w:tab w:val="left" w:pos="435"/>
                <w:tab w:val="center" w:pos="927"/>
              </w:tabs>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highlight w:val="cyan"/>
              </w:rPr>
            </w:pPr>
            <w:r w:rsidRPr="00756A62">
              <w:rPr>
                <w:rFonts w:ascii="Calibri" w:hAnsi="Calibri" w:cs="Calibri"/>
                <w:b w:val="0"/>
                <w:bCs w:val="0"/>
                <w:i/>
                <w:iCs/>
                <w:color w:val="000000"/>
                <w:highlight w:val="cyan"/>
              </w:rPr>
              <w:t>Sessions/Days</w:t>
            </w:r>
          </w:p>
        </w:tc>
        <w:tc>
          <w:tcPr>
            <w:tcW w:w="1615" w:type="dxa"/>
          </w:tcPr>
          <w:p w14:paraId="4DB015E5" w14:textId="77777777" w:rsidR="008A7B27" w:rsidRPr="00756A62" w:rsidRDefault="008A7B27" w:rsidP="00D50AD8">
            <w:pPr>
              <w:tabs>
                <w:tab w:val="left" w:pos="435"/>
                <w:tab w:val="center" w:pos="927"/>
              </w:tabs>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highlight w:val="cyan"/>
              </w:rPr>
            </w:pPr>
            <w:r w:rsidRPr="00756A62">
              <w:rPr>
                <w:rFonts w:ascii="Calibri" w:hAnsi="Calibri" w:cs="Calibri"/>
                <w:b w:val="0"/>
                <w:bCs w:val="0"/>
                <w:i/>
                <w:iCs/>
                <w:color w:val="000000"/>
                <w:highlight w:val="cyan"/>
              </w:rPr>
              <w:t>72</w:t>
            </w:r>
          </w:p>
          <w:p w14:paraId="7744DB63" w14:textId="77777777" w:rsidR="008A7B27" w:rsidRPr="00E96631" w:rsidRDefault="008A7B27" w:rsidP="00D50AD8">
            <w:pPr>
              <w:tabs>
                <w:tab w:val="left" w:pos="435"/>
                <w:tab w:val="center" w:pos="927"/>
              </w:tabs>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rPr>
            </w:pPr>
            <w:r w:rsidRPr="00756A62">
              <w:rPr>
                <w:rFonts w:ascii="Calibri" w:hAnsi="Calibri" w:cs="Calibri"/>
                <w:b w:val="0"/>
                <w:bCs w:val="0"/>
                <w:i/>
                <w:iCs/>
                <w:color w:val="000000"/>
                <w:highlight w:val="cyan"/>
              </w:rPr>
              <w:t>Total Hours</w:t>
            </w:r>
          </w:p>
        </w:tc>
      </w:tr>
      <w:bookmarkEnd w:id="52"/>
    </w:tbl>
    <w:p w14:paraId="0823BC7C" w14:textId="77777777" w:rsidR="00701299" w:rsidRDefault="00701299" w:rsidP="000A5A1B">
      <w:pPr>
        <w:spacing w:before="0" w:beforeAutospacing="0" w:after="0" w:afterAutospacing="0"/>
        <w:rPr>
          <w:rFonts w:ascii="Calibri" w:hAnsi="Calibri" w:cs="Calibri"/>
          <w:b/>
        </w:rPr>
      </w:pPr>
    </w:p>
    <w:p w14:paraId="2B402CEB" w14:textId="77777777" w:rsidR="00B249BC" w:rsidRDefault="00B249BC" w:rsidP="00701299">
      <w:pPr>
        <w:spacing w:before="0" w:beforeAutospacing="0" w:after="0" w:afterAutospacing="0"/>
        <w:rPr>
          <w:rFonts w:ascii="Calibri" w:hAnsi="Calibri" w:cs="Calibri"/>
          <w:b/>
        </w:rPr>
      </w:pPr>
    </w:p>
    <w:p w14:paraId="78F473B0" w14:textId="616999DA" w:rsidR="00424EDE" w:rsidRDefault="00424EDE" w:rsidP="00701299">
      <w:pPr>
        <w:spacing w:before="0" w:beforeAutospacing="0" w:after="0" w:afterAutospacing="0"/>
        <w:rPr>
          <w:rFonts w:ascii="Calibri" w:hAnsi="Calibri" w:cs="Calibri"/>
          <w:b/>
        </w:rPr>
      </w:pPr>
      <w:r w:rsidRPr="00A27250">
        <w:rPr>
          <w:rFonts w:ascii="Calibri" w:hAnsi="Calibri" w:cs="Calibri"/>
          <w:b/>
        </w:rPr>
        <w:lastRenderedPageBreak/>
        <w:t>Ongoing Staff Training</w:t>
      </w:r>
    </w:p>
    <w:p w14:paraId="754BF956" w14:textId="77777777" w:rsidR="00701299" w:rsidRPr="00A27250" w:rsidRDefault="00701299" w:rsidP="00E42509">
      <w:pPr>
        <w:spacing w:before="0" w:beforeAutospacing="0" w:after="0" w:afterAutospacing="0"/>
        <w:rPr>
          <w:rFonts w:ascii="Calibri" w:hAnsi="Calibri" w:cs="Calibri"/>
          <w:b/>
        </w:rPr>
      </w:pPr>
    </w:p>
    <w:p w14:paraId="5507123C" w14:textId="73940A4C" w:rsidR="00424EDE" w:rsidRPr="00A27250" w:rsidRDefault="00424EDE" w:rsidP="00424EDE">
      <w:pPr>
        <w:spacing w:before="0" w:beforeAutospacing="0" w:after="0" w:afterAutospacing="0"/>
        <w:jc w:val="both"/>
        <w:rPr>
          <w:rFonts w:ascii="Calibri" w:hAnsi="Calibri" w:cs="Calibri"/>
          <w:color w:val="000000"/>
        </w:rPr>
      </w:pPr>
      <w:r w:rsidRPr="00A27250">
        <w:rPr>
          <w:rFonts w:ascii="Calibri" w:hAnsi="Calibri" w:cs="Calibri"/>
          <w:color w:val="000000"/>
        </w:rPr>
        <w:t xml:space="preserve">West Virginia provides Ongoing Staff Training in two parts: In-service training, which takes place after pre-service training within the first year of employment; and professional development training, which is for tenured staff training after the first year of employment.  Staff can register for training through </w:t>
      </w:r>
      <w:proofErr w:type="spellStart"/>
      <w:r w:rsidRPr="00A27250">
        <w:rPr>
          <w:rFonts w:ascii="Calibri" w:hAnsi="Calibri" w:cs="Calibri"/>
          <w:color w:val="000000"/>
        </w:rPr>
        <w:t>GoSignMeUp</w:t>
      </w:r>
      <w:proofErr w:type="spellEnd"/>
      <w:r w:rsidRPr="00A27250">
        <w:rPr>
          <w:rFonts w:ascii="Calibri" w:hAnsi="Calibri" w:cs="Calibri"/>
          <w:color w:val="000000"/>
        </w:rPr>
        <w:t xml:space="preserve">, a software registration program.  In in-service training staff must complete 100 hours of </w:t>
      </w:r>
      <w:r w:rsidR="004861D3">
        <w:rPr>
          <w:rFonts w:ascii="Calibri" w:hAnsi="Calibri" w:cs="Calibri"/>
          <w:color w:val="000000"/>
        </w:rPr>
        <w:t xml:space="preserve">combined </w:t>
      </w:r>
      <w:r w:rsidRPr="00A27250">
        <w:rPr>
          <w:rFonts w:ascii="Calibri" w:hAnsi="Calibri" w:cs="Calibri"/>
          <w:color w:val="000000"/>
        </w:rPr>
        <w:t>classroom and online training that expands on the knowledge and skills learned in pre-service training. The Social Work Education Consortium, which consists of the six public universities with accredited social work programs, provides part of the training to ensure that workers understand the concepts of social work. The following classes are required for Year One In-service Training:</w:t>
      </w:r>
    </w:p>
    <w:p w14:paraId="0B5365D6" w14:textId="77777777" w:rsidR="00424EDE" w:rsidRPr="00A27250" w:rsidRDefault="00424EDE" w:rsidP="00424EDE">
      <w:pPr>
        <w:spacing w:before="0" w:beforeAutospacing="0" w:after="0" w:afterAutospacing="0"/>
        <w:jc w:val="both"/>
        <w:rPr>
          <w:rFonts w:ascii="Calibri" w:hAnsi="Calibri" w:cs="Calibri"/>
          <w:color w:val="000000"/>
        </w:rPr>
      </w:pPr>
    </w:p>
    <w:tbl>
      <w:tblPr>
        <w:tblStyle w:val="GridTable1Light-Accent1"/>
        <w:tblW w:w="0" w:type="auto"/>
        <w:tblInd w:w="108" w:type="dxa"/>
        <w:tblLook w:val="04A0" w:firstRow="1" w:lastRow="0" w:firstColumn="1" w:lastColumn="0" w:noHBand="0" w:noVBand="1"/>
      </w:tblPr>
      <w:tblGrid>
        <w:gridCol w:w="4680"/>
        <w:gridCol w:w="1957"/>
        <w:gridCol w:w="758"/>
        <w:gridCol w:w="1042"/>
      </w:tblGrid>
      <w:tr w:rsidR="00424EDE" w:rsidRPr="00A27250" w14:paraId="2B69AFAB" w14:textId="77777777" w:rsidTr="00E42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97674A6" w14:textId="77777777" w:rsidR="00424EDE" w:rsidRPr="00A27250" w:rsidRDefault="00424EDE" w:rsidP="00424EDE">
            <w:pPr>
              <w:jc w:val="both"/>
              <w:rPr>
                <w:rFonts w:ascii="Calibri" w:hAnsi="Calibri" w:cs="Calibri"/>
                <w:color w:val="000000"/>
              </w:rPr>
            </w:pPr>
            <w:r w:rsidRPr="00A27250">
              <w:rPr>
                <w:rFonts w:ascii="Calibri" w:hAnsi="Calibri" w:cs="Calibri"/>
                <w:color w:val="000000"/>
              </w:rPr>
              <w:t>Name of Training</w:t>
            </w:r>
          </w:p>
        </w:tc>
        <w:tc>
          <w:tcPr>
            <w:tcW w:w="1957" w:type="dxa"/>
          </w:tcPr>
          <w:p w14:paraId="7065B6BB" w14:textId="77777777" w:rsidR="00424EDE" w:rsidRPr="00A27250" w:rsidRDefault="00424EDE" w:rsidP="00424ED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Format</w:t>
            </w:r>
          </w:p>
        </w:tc>
        <w:tc>
          <w:tcPr>
            <w:tcW w:w="0" w:type="dxa"/>
          </w:tcPr>
          <w:p w14:paraId="09200724" w14:textId="77777777" w:rsidR="00424EDE" w:rsidRPr="00A27250" w:rsidRDefault="00424EDE" w:rsidP="00424ED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Hours</w:t>
            </w:r>
          </w:p>
        </w:tc>
        <w:tc>
          <w:tcPr>
            <w:tcW w:w="0" w:type="dxa"/>
          </w:tcPr>
          <w:p w14:paraId="2CBEB670" w14:textId="77777777" w:rsidR="00424EDE" w:rsidRPr="00A27250" w:rsidRDefault="00424EDE" w:rsidP="00424ED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Provider</w:t>
            </w:r>
          </w:p>
        </w:tc>
      </w:tr>
      <w:tr w:rsidR="00424EDE" w:rsidRPr="00A27250" w14:paraId="38878830" w14:textId="77777777" w:rsidTr="00E42509">
        <w:tc>
          <w:tcPr>
            <w:cnfStyle w:val="001000000000" w:firstRow="0" w:lastRow="0" w:firstColumn="1" w:lastColumn="0" w:oddVBand="0" w:evenVBand="0" w:oddHBand="0" w:evenHBand="0" w:firstRowFirstColumn="0" w:firstRowLastColumn="0" w:lastRowFirstColumn="0" w:lastRowLastColumn="0"/>
            <w:tcW w:w="4680" w:type="dxa"/>
          </w:tcPr>
          <w:p w14:paraId="108509D1" w14:textId="77777777" w:rsidR="00424EDE" w:rsidRPr="00A27250" w:rsidRDefault="00424EDE" w:rsidP="00424EDE">
            <w:pPr>
              <w:jc w:val="both"/>
              <w:rPr>
                <w:rFonts w:ascii="Calibri" w:hAnsi="Calibri" w:cs="Calibri"/>
                <w:color w:val="000000"/>
              </w:rPr>
            </w:pPr>
            <w:r w:rsidRPr="00A27250">
              <w:rPr>
                <w:rFonts w:ascii="Calibri" w:hAnsi="Calibri" w:cs="Calibri"/>
                <w:color w:val="000000"/>
              </w:rPr>
              <w:t>Introduction to Domestic Violence</w:t>
            </w:r>
          </w:p>
        </w:tc>
        <w:tc>
          <w:tcPr>
            <w:tcW w:w="1957" w:type="dxa"/>
          </w:tcPr>
          <w:p w14:paraId="5AD65078"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Classroom</w:t>
            </w:r>
          </w:p>
        </w:tc>
        <w:tc>
          <w:tcPr>
            <w:tcW w:w="0" w:type="dxa"/>
          </w:tcPr>
          <w:p w14:paraId="6AD9F89D"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6</w:t>
            </w:r>
          </w:p>
        </w:tc>
        <w:tc>
          <w:tcPr>
            <w:tcW w:w="0" w:type="dxa"/>
          </w:tcPr>
          <w:p w14:paraId="472383E3"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WVCADV</w:t>
            </w:r>
          </w:p>
        </w:tc>
      </w:tr>
      <w:tr w:rsidR="00424EDE" w:rsidRPr="00A27250" w14:paraId="7A96B2A3" w14:textId="77777777" w:rsidTr="00E42509">
        <w:tc>
          <w:tcPr>
            <w:cnfStyle w:val="001000000000" w:firstRow="0" w:lastRow="0" w:firstColumn="1" w:lastColumn="0" w:oddVBand="0" w:evenVBand="0" w:oddHBand="0" w:evenHBand="0" w:firstRowFirstColumn="0" w:firstRowLastColumn="0" w:lastRowFirstColumn="0" w:lastRowLastColumn="0"/>
            <w:tcW w:w="4680" w:type="dxa"/>
          </w:tcPr>
          <w:p w14:paraId="4280626B" w14:textId="77777777" w:rsidR="00424EDE" w:rsidRPr="00A27250" w:rsidRDefault="00424EDE" w:rsidP="00424EDE">
            <w:pPr>
              <w:jc w:val="both"/>
              <w:rPr>
                <w:rFonts w:ascii="Calibri" w:hAnsi="Calibri" w:cs="Calibri"/>
                <w:color w:val="000000"/>
              </w:rPr>
            </w:pPr>
            <w:r w:rsidRPr="00A27250">
              <w:rPr>
                <w:rFonts w:ascii="Calibri" w:hAnsi="Calibri" w:cs="Calibri"/>
                <w:color w:val="000000"/>
              </w:rPr>
              <w:t xml:space="preserve">Substance Abuse </w:t>
            </w:r>
          </w:p>
        </w:tc>
        <w:tc>
          <w:tcPr>
            <w:tcW w:w="1957" w:type="dxa"/>
          </w:tcPr>
          <w:p w14:paraId="524C7990" w14:textId="454BFFC5"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 xml:space="preserve">Class and </w:t>
            </w:r>
            <w:r w:rsidR="00517198" w:rsidRPr="00A27250">
              <w:rPr>
                <w:rFonts w:ascii="Calibri" w:hAnsi="Calibri" w:cs="Calibri"/>
                <w:color w:val="000000"/>
              </w:rPr>
              <w:t>online</w:t>
            </w:r>
          </w:p>
        </w:tc>
        <w:tc>
          <w:tcPr>
            <w:tcW w:w="0" w:type="dxa"/>
          </w:tcPr>
          <w:p w14:paraId="5AE06938"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16</w:t>
            </w:r>
          </w:p>
        </w:tc>
        <w:tc>
          <w:tcPr>
            <w:tcW w:w="0" w:type="dxa"/>
          </w:tcPr>
          <w:p w14:paraId="6E31765D"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SWEC</w:t>
            </w:r>
          </w:p>
        </w:tc>
      </w:tr>
      <w:tr w:rsidR="00424EDE" w:rsidRPr="00A27250" w14:paraId="3367869D" w14:textId="77777777" w:rsidTr="00E42509">
        <w:tc>
          <w:tcPr>
            <w:cnfStyle w:val="001000000000" w:firstRow="0" w:lastRow="0" w:firstColumn="1" w:lastColumn="0" w:oddVBand="0" w:evenVBand="0" w:oddHBand="0" w:evenHBand="0" w:firstRowFirstColumn="0" w:firstRowLastColumn="0" w:lastRowFirstColumn="0" w:lastRowLastColumn="0"/>
            <w:tcW w:w="4680" w:type="dxa"/>
          </w:tcPr>
          <w:p w14:paraId="025003F1" w14:textId="77777777" w:rsidR="00424EDE" w:rsidRPr="00A27250" w:rsidRDefault="00424EDE" w:rsidP="00424EDE">
            <w:pPr>
              <w:jc w:val="both"/>
              <w:rPr>
                <w:rFonts w:ascii="Calibri" w:hAnsi="Calibri" w:cs="Calibri"/>
                <w:color w:val="000000"/>
              </w:rPr>
            </w:pPr>
            <w:r w:rsidRPr="00A27250">
              <w:rPr>
                <w:rFonts w:ascii="Calibri" w:hAnsi="Calibri" w:cs="Calibri"/>
                <w:color w:val="000000"/>
              </w:rPr>
              <w:t>Working with Foster Parents/Caregivers</w:t>
            </w:r>
          </w:p>
        </w:tc>
        <w:tc>
          <w:tcPr>
            <w:tcW w:w="1957" w:type="dxa"/>
          </w:tcPr>
          <w:p w14:paraId="52B3D73E"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Classroom</w:t>
            </w:r>
          </w:p>
        </w:tc>
        <w:tc>
          <w:tcPr>
            <w:tcW w:w="0" w:type="dxa"/>
          </w:tcPr>
          <w:p w14:paraId="5855432F"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6</w:t>
            </w:r>
          </w:p>
        </w:tc>
        <w:tc>
          <w:tcPr>
            <w:tcW w:w="0" w:type="dxa"/>
          </w:tcPr>
          <w:p w14:paraId="59FF54DD"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SWEC</w:t>
            </w:r>
          </w:p>
        </w:tc>
      </w:tr>
      <w:tr w:rsidR="00424EDE" w:rsidRPr="00A27250" w14:paraId="08FDF589" w14:textId="77777777" w:rsidTr="00E42509">
        <w:tc>
          <w:tcPr>
            <w:cnfStyle w:val="001000000000" w:firstRow="0" w:lastRow="0" w:firstColumn="1" w:lastColumn="0" w:oddVBand="0" w:evenVBand="0" w:oddHBand="0" w:evenHBand="0" w:firstRowFirstColumn="0" w:firstRowLastColumn="0" w:lastRowFirstColumn="0" w:lastRowLastColumn="0"/>
            <w:tcW w:w="4680" w:type="dxa"/>
          </w:tcPr>
          <w:p w14:paraId="25A41731" w14:textId="77777777" w:rsidR="00424EDE" w:rsidRPr="00A27250" w:rsidRDefault="00424EDE" w:rsidP="00424EDE">
            <w:pPr>
              <w:jc w:val="both"/>
              <w:rPr>
                <w:rFonts w:ascii="Calibri" w:hAnsi="Calibri" w:cs="Calibri"/>
                <w:color w:val="000000"/>
              </w:rPr>
            </w:pPr>
            <w:r w:rsidRPr="00A27250">
              <w:rPr>
                <w:rFonts w:ascii="Calibri" w:hAnsi="Calibri" w:cs="Calibri"/>
                <w:color w:val="000000"/>
              </w:rPr>
              <w:t>Legal and Ethical Issues in Social Work Practice 1</w:t>
            </w:r>
          </w:p>
        </w:tc>
        <w:tc>
          <w:tcPr>
            <w:tcW w:w="1957" w:type="dxa"/>
          </w:tcPr>
          <w:p w14:paraId="231A8AB2"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Classroom</w:t>
            </w:r>
          </w:p>
        </w:tc>
        <w:tc>
          <w:tcPr>
            <w:tcW w:w="0" w:type="dxa"/>
          </w:tcPr>
          <w:p w14:paraId="4C47849D"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6</w:t>
            </w:r>
          </w:p>
        </w:tc>
        <w:tc>
          <w:tcPr>
            <w:tcW w:w="0" w:type="dxa"/>
          </w:tcPr>
          <w:p w14:paraId="6EB74C7B"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SWEC</w:t>
            </w:r>
          </w:p>
        </w:tc>
      </w:tr>
      <w:tr w:rsidR="00424EDE" w:rsidRPr="00A27250" w14:paraId="3D3DEF8F" w14:textId="77777777" w:rsidTr="00E42509">
        <w:tc>
          <w:tcPr>
            <w:cnfStyle w:val="001000000000" w:firstRow="0" w:lastRow="0" w:firstColumn="1" w:lastColumn="0" w:oddVBand="0" w:evenVBand="0" w:oddHBand="0" w:evenHBand="0" w:firstRowFirstColumn="0" w:firstRowLastColumn="0" w:lastRowFirstColumn="0" w:lastRowLastColumn="0"/>
            <w:tcW w:w="4680" w:type="dxa"/>
          </w:tcPr>
          <w:p w14:paraId="11C13D26" w14:textId="77777777" w:rsidR="00424EDE" w:rsidRPr="00A27250" w:rsidRDefault="00424EDE" w:rsidP="00424EDE">
            <w:pPr>
              <w:jc w:val="both"/>
              <w:rPr>
                <w:rFonts w:ascii="Calibri" w:hAnsi="Calibri" w:cs="Calibri"/>
                <w:color w:val="000000"/>
              </w:rPr>
            </w:pPr>
            <w:r w:rsidRPr="00A27250">
              <w:rPr>
                <w:rFonts w:ascii="Calibri" w:hAnsi="Calibri" w:cs="Calibri"/>
                <w:color w:val="000000"/>
              </w:rPr>
              <w:t>Diversity and Cultural Factors 1</w:t>
            </w:r>
          </w:p>
        </w:tc>
        <w:tc>
          <w:tcPr>
            <w:tcW w:w="1957" w:type="dxa"/>
          </w:tcPr>
          <w:p w14:paraId="3D538D02"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Classroom</w:t>
            </w:r>
          </w:p>
        </w:tc>
        <w:tc>
          <w:tcPr>
            <w:tcW w:w="0" w:type="dxa"/>
          </w:tcPr>
          <w:p w14:paraId="49555407"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12</w:t>
            </w:r>
          </w:p>
        </w:tc>
        <w:tc>
          <w:tcPr>
            <w:tcW w:w="0" w:type="dxa"/>
          </w:tcPr>
          <w:p w14:paraId="69856343"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Staff</w:t>
            </w:r>
          </w:p>
        </w:tc>
      </w:tr>
      <w:tr w:rsidR="00424EDE" w:rsidRPr="00A27250" w14:paraId="1080BD25" w14:textId="77777777" w:rsidTr="00E42509">
        <w:tc>
          <w:tcPr>
            <w:cnfStyle w:val="001000000000" w:firstRow="0" w:lastRow="0" w:firstColumn="1" w:lastColumn="0" w:oddVBand="0" w:evenVBand="0" w:oddHBand="0" w:evenHBand="0" w:firstRowFirstColumn="0" w:firstRowLastColumn="0" w:lastRowFirstColumn="0" w:lastRowLastColumn="0"/>
            <w:tcW w:w="4680" w:type="dxa"/>
          </w:tcPr>
          <w:p w14:paraId="0C1C2236" w14:textId="77777777" w:rsidR="00424EDE" w:rsidRPr="00A27250" w:rsidRDefault="00424EDE" w:rsidP="00424EDE">
            <w:pPr>
              <w:rPr>
                <w:rFonts w:ascii="Calibri" w:hAnsi="Calibri" w:cs="Calibri"/>
                <w:color w:val="000000"/>
              </w:rPr>
            </w:pPr>
            <w:r w:rsidRPr="00A27250">
              <w:rPr>
                <w:rFonts w:ascii="Calibri" w:hAnsi="Calibri" w:cs="Calibri"/>
                <w:color w:val="000000"/>
              </w:rPr>
              <w:t>Human Behavior in the Social Environment 1</w:t>
            </w:r>
          </w:p>
        </w:tc>
        <w:tc>
          <w:tcPr>
            <w:tcW w:w="1957" w:type="dxa"/>
          </w:tcPr>
          <w:p w14:paraId="2E591C41"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Classroom</w:t>
            </w:r>
          </w:p>
        </w:tc>
        <w:tc>
          <w:tcPr>
            <w:tcW w:w="0" w:type="dxa"/>
          </w:tcPr>
          <w:p w14:paraId="2B9DAAA7"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12</w:t>
            </w:r>
          </w:p>
        </w:tc>
        <w:tc>
          <w:tcPr>
            <w:tcW w:w="0" w:type="dxa"/>
          </w:tcPr>
          <w:p w14:paraId="5AA8959E"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SWEC</w:t>
            </w:r>
          </w:p>
        </w:tc>
      </w:tr>
      <w:tr w:rsidR="00424EDE" w:rsidRPr="00A27250" w14:paraId="5DED6C5F" w14:textId="77777777" w:rsidTr="00E42509">
        <w:tc>
          <w:tcPr>
            <w:cnfStyle w:val="001000000000" w:firstRow="0" w:lastRow="0" w:firstColumn="1" w:lastColumn="0" w:oddVBand="0" w:evenVBand="0" w:oddHBand="0" w:evenHBand="0" w:firstRowFirstColumn="0" w:firstRowLastColumn="0" w:lastRowFirstColumn="0" w:lastRowLastColumn="0"/>
            <w:tcW w:w="4680" w:type="dxa"/>
          </w:tcPr>
          <w:p w14:paraId="35E4F9C0" w14:textId="77777777" w:rsidR="00424EDE" w:rsidRPr="00A27250" w:rsidRDefault="00424EDE" w:rsidP="00424EDE">
            <w:pPr>
              <w:jc w:val="both"/>
              <w:rPr>
                <w:rFonts w:ascii="Calibri" w:hAnsi="Calibri" w:cs="Calibri"/>
                <w:color w:val="000000"/>
              </w:rPr>
            </w:pPr>
            <w:r w:rsidRPr="00A27250">
              <w:rPr>
                <w:rFonts w:ascii="Calibri" w:hAnsi="Calibri" w:cs="Calibri"/>
                <w:color w:val="000000"/>
              </w:rPr>
              <w:t>Trauma-Informed Practice</w:t>
            </w:r>
          </w:p>
        </w:tc>
        <w:tc>
          <w:tcPr>
            <w:tcW w:w="1957" w:type="dxa"/>
          </w:tcPr>
          <w:p w14:paraId="2C4E1544" w14:textId="070AD2A8"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 xml:space="preserve">Class and </w:t>
            </w:r>
            <w:r w:rsidR="00517198" w:rsidRPr="00A27250">
              <w:rPr>
                <w:rFonts w:ascii="Calibri" w:hAnsi="Calibri" w:cs="Calibri"/>
                <w:color w:val="000000"/>
              </w:rPr>
              <w:t>online</w:t>
            </w:r>
          </w:p>
        </w:tc>
        <w:tc>
          <w:tcPr>
            <w:tcW w:w="0" w:type="dxa"/>
          </w:tcPr>
          <w:p w14:paraId="4A92955D"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9</w:t>
            </w:r>
          </w:p>
        </w:tc>
        <w:tc>
          <w:tcPr>
            <w:tcW w:w="0" w:type="dxa"/>
          </w:tcPr>
          <w:p w14:paraId="7478EB72"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SWEC</w:t>
            </w:r>
          </w:p>
        </w:tc>
      </w:tr>
      <w:tr w:rsidR="00424EDE" w:rsidRPr="00A27250" w14:paraId="7FE90AEF" w14:textId="77777777" w:rsidTr="00E42509">
        <w:tc>
          <w:tcPr>
            <w:cnfStyle w:val="001000000000" w:firstRow="0" w:lastRow="0" w:firstColumn="1" w:lastColumn="0" w:oddVBand="0" w:evenVBand="0" w:oddHBand="0" w:evenHBand="0" w:firstRowFirstColumn="0" w:firstRowLastColumn="0" w:lastRowFirstColumn="0" w:lastRowLastColumn="0"/>
            <w:tcW w:w="4680" w:type="dxa"/>
          </w:tcPr>
          <w:p w14:paraId="7863715E" w14:textId="77777777" w:rsidR="00424EDE" w:rsidRPr="00A27250" w:rsidRDefault="00424EDE" w:rsidP="00424EDE">
            <w:pPr>
              <w:jc w:val="both"/>
              <w:rPr>
                <w:rFonts w:ascii="Calibri" w:hAnsi="Calibri" w:cs="Calibri"/>
                <w:color w:val="000000"/>
              </w:rPr>
            </w:pPr>
            <w:r w:rsidRPr="00A27250">
              <w:rPr>
                <w:rFonts w:ascii="Calibri" w:hAnsi="Calibri" w:cs="Calibri"/>
                <w:color w:val="000000"/>
              </w:rPr>
              <w:t>Family Centered Practice for Permanency</w:t>
            </w:r>
          </w:p>
        </w:tc>
        <w:tc>
          <w:tcPr>
            <w:tcW w:w="1957" w:type="dxa"/>
          </w:tcPr>
          <w:p w14:paraId="1A0122D4"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Classroom</w:t>
            </w:r>
          </w:p>
        </w:tc>
        <w:tc>
          <w:tcPr>
            <w:tcW w:w="0" w:type="dxa"/>
          </w:tcPr>
          <w:p w14:paraId="38A1E646"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6</w:t>
            </w:r>
          </w:p>
        </w:tc>
        <w:tc>
          <w:tcPr>
            <w:tcW w:w="0" w:type="dxa"/>
          </w:tcPr>
          <w:p w14:paraId="360BDB4E"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Staff</w:t>
            </w:r>
          </w:p>
        </w:tc>
      </w:tr>
      <w:tr w:rsidR="00424EDE" w:rsidRPr="00A27250" w14:paraId="4455A771" w14:textId="77777777" w:rsidTr="00E42509">
        <w:tc>
          <w:tcPr>
            <w:cnfStyle w:val="001000000000" w:firstRow="0" w:lastRow="0" w:firstColumn="1" w:lastColumn="0" w:oddVBand="0" w:evenVBand="0" w:oddHBand="0" w:evenHBand="0" w:firstRowFirstColumn="0" w:firstRowLastColumn="0" w:lastRowFirstColumn="0" w:lastRowLastColumn="0"/>
            <w:tcW w:w="4680" w:type="dxa"/>
          </w:tcPr>
          <w:p w14:paraId="2A557D98" w14:textId="77777777" w:rsidR="00424EDE" w:rsidRPr="00A27250" w:rsidRDefault="00424EDE" w:rsidP="00424EDE">
            <w:pPr>
              <w:jc w:val="both"/>
              <w:rPr>
                <w:rFonts w:ascii="Calibri" w:hAnsi="Calibri" w:cs="Calibri"/>
                <w:color w:val="000000"/>
              </w:rPr>
            </w:pPr>
            <w:r w:rsidRPr="00A27250">
              <w:rPr>
                <w:rFonts w:ascii="Calibri" w:hAnsi="Calibri" w:cs="Calibri"/>
                <w:color w:val="000000"/>
              </w:rPr>
              <w:t>Family Engagement Principles</w:t>
            </w:r>
          </w:p>
        </w:tc>
        <w:tc>
          <w:tcPr>
            <w:tcW w:w="1957" w:type="dxa"/>
          </w:tcPr>
          <w:p w14:paraId="2CBFF2FB"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Classroom</w:t>
            </w:r>
          </w:p>
        </w:tc>
        <w:tc>
          <w:tcPr>
            <w:tcW w:w="0" w:type="dxa"/>
          </w:tcPr>
          <w:p w14:paraId="5AD95AF4"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6</w:t>
            </w:r>
          </w:p>
        </w:tc>
        <w:tc>
          <w:tcPr>
            <w:tcW w:w="0" w:type="dxa"/>
          </w:tcPr>
          <w:p w14:paraId="5F831F53"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Staff</w:t>
            </w:r>
          </w:p>
        </w:tc>
      </w:tr>
      <w:tr w:rsidR="00424EDE" w:rsidRPr="00A27250" w14:paraId="1BC04621" w14:textId="77777777" w:rsidTr="00E42509">
        <w:tc>
          <w:tcPr>
            <w:cnfStyle w:val="001000000000" w:firstRow="0" w:lastRow="0" w:firstColumn="1" w:lastColumn="0" w:oddVBand="0" w:evenVBand="0" w:oddHBand="0" w:evenHBand="0" w:firstRowFirstColumn="0" w:firstRowLastColumn="0" w:lastRowFirstColumn="0" w:lastRowLastColumn="0"/>
            <w:tcW w:w="4680" w:type="dxa"/>
          </w:tcPr>
          <w:p w14:paraId="2505704C" w14:textId="77777777" w:rsidR="00424EDE" w:rsidRPr="00A27250" w:rsidRDefault="00424EDE" w:rsidP="00424EDE">
            <w:pPr>
              <w:jc w:val="both"/>
              <w:rPr>
                <w:rFonts w:ascii="Calibri" w:hAnsi="Calibri" w:cs="Calibri"/>
                <w:color w:val="000000"/>
              </w:rPr>
            </w:pPr>
            <w:r w:rsidRPr="00A27250">
              <w:rPr>
                <w:rFonts w:ascii="Calibri" w:hAnsi="Calibri" w:cs="Calibri"/>
                <w:color w:val="000000"/>
              </w:rPr>
              <w:t>Meaningful Contacts</w:t>
            </w:r>
          </w:p>
        </w:tc>
        <w:tc>
          <w:tcPr>
            <w:tcW w:w="1957" w:type="dxa"/>
          </w:tcPr>
          <w:p w14:paraId="5CB1C9B5"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Classroom</w:t>
            </w:r>
          </w:p>
        </w:tc>
        <w:tc>
          <w:tcPr>
            <w:tcW w:w="0" w:type="dxa"/>
          </w:tcPr>
          <w:p w14:paraId="2B940424"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6</w:t>
            </w:r>
          </w:p>
        </w:tc>
        <w:tc>
          <w:tcPr>
            <w:tcW w:w="0" w:type="dxa"/>
          </w:tcPr>
          <w:p w14:paraId="686F9551"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Staff</w:t>
            </w:r>
          </w:p>
        </w:tc>
      </w:tr>
      <w:tr w:rsidR="00424EDE" w:rsidRPr="00A27250" w14:paraId="6F2CF442" w14:textId="77777777" w:rsidTr="00E42509">
        <w:tc>
          <w:tcPr>
            <w:cnfStyle w:val="001000000000" w:firstRow="0" w:lastRow="0" w:firstColumn="1" w:lastColumn="0" w:oddVBand="0" w:evenVBand="0" w:oddHBand="0" w:evenHBand="0" w:firstRowFirstColumn="0" w:firstRowLastColumn="0" w:lastRowFirstColumn="0" w:lastRowLastColumn="0"/>
            <w:tcW w:w="4680" w:type="dxa"/>
          </w:tcPr>
          <w:p w14:paraId="3A4F2393" w14:textId="77777777" w:rsidR="00424EDE" w:rsidRPr="00A27250" w:rsidRDefault="00424EDE" w:rsidP="00424EDE">
            <w:pPr>
              <w:jc w:val="both"/>
              <w:rPr>
                <w:rFonts w:ascii="Calibri" w:hAnsi="Calibri" w:cs="Calibri"/>
                <w:color w:val="000000"/>
              </w:rPr>
            </w:pPr>
            <w:r w:rsidRPr="00A27250">
              <w:rPr>
                <w:rFonts w:ascii="Calibri" w:hAnsi="Calibri" w:cs="Calibri"/>
                <w:color w:val="000000"/>
              </w:rPr>
              <w:t>Critical Incidents in CPS Practice</w:t>
            </w:r>
          </w:p>
        </w:tc>
        <w:tc>
          <w:tcPr>
            <w:tcW w:w="1957" w:type="dxa"/>
          </w:tcPr>
          <w:p w14:paraId="0914921A"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Classroom</w:t>
            </w:r>
          </w:p>
        </w:tc>
        <w:tc>
          <w:tcPr>
            <w:tcW w:w="0" w:type="dxa"/>
          </w:tcPr>
          <w:p w14:paraId="75359ECC"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6</w:t>
            </w:r>
          </w:p>
        </w:tc>
        <w:tc>
          <w:tcPr>
            <w:tcW w:w="0" w:type="dxa"/>
          </w:tcPr>
          <w:p w14:paraId="2519F085"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Staff</w:t>
            </w:r>
          </w:p>
        </w:tc>
      </w:tr>
      <w:tr w:rsidR="00424EDE" w:rsidRPr="00A27250" w14:paraId="753E1B4E" w14:textId="77777777" w:rsidTr="00E42509">
        <w:tc>
          <w:tcPr>
            <w:cnfStyle w:val="001000000000" w:firstRow="0" w:lastRow="0" w:firstColumn="1" w:lastColumn="0" w:oddVBand="0" w:evenVBand="0" w:oddHBand="0" w:evenHBand="0" w:firstRowFirstColumn="0" w:firstRowLastColumn="0" w:lastRowFirstColumn="0" w:lastRowLastColumn="0"/>
            <w:tcW w:w="4680" w:type="dxa"/>
          </w:tcPr>
          <w:p w14:paraId="2AA36EEE" w14:textId="77777777" w:rsidR="00424EDE" w:rsidRPr="00A27250" w:rsidRDefault="00424EDE" w:rsidP="00424EDE">
            <w:pPr>
              <w:jc w:val="both"/>
              <w:rPr>
                <w:rFonts w:ascii="Calibri" w:hAnsi="Calibri" w:cs="Calibri"/>
                <w:color w:val="000000"/>
              </w:rPr>
            </w:pPr>
            <w:r w:rsidRPr="00A27250">
              <w:rPr>
                <w:rFonts w:ascii="Calibri" w:hAnsi="Calibri" w:cs="Calibri"/>
                <w:color w:val="000000"/>
              </w:rPr>
              <w:t>Online Job-Specific Training</w:t>
            </w:r>
          </w:p>
        </w:tc>
        <w:tc>
          <w:tcPr>
            <w:tcW w:w="1957" w:type="dxa"/>
          </w:tcPr>
          <w:p w14:paraId="5AE36A1D"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Online</w:t>
            </w:r>
          </w:p>
        </w:tc>
        <w:tc>
          <w:tcPr>
            <w:tcW w:w="0" w:type="dxa"/>
          </w:tcPr>
          <w:p w14:paraId="616AC994"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13</w:t>
            </w:r>
          </w:p>
        </w:tc>
        <w:tc>
          <w:tcPr>
            <w:tcW w:w="0" w:type="dxa"/>
          </w:tcPr>
          <w:p w14:paraId="58C413F2"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27250">
              <w:rPr>
                <w:rFonts w:ascii="Calibri" w:hAnsi="Calibri" w:cs="Calibri"/>
                <w:color w:val="000000"/>
              </w:rPr>
              <w:t>Staff</w:t>
            </w:r>
          </w:p>
        </w:tc>
      </w:tr>
      <w:tr w:rsidR="00424EDE" w:rsidRPr="00A27250" w14:paraId="52FB12CC" w14:textId="77777777" w:rsidTr="00E42509">
        <w:tc>
          <w:tcPr>
            <w:cnfStyle w:val="001000000000" w:firstRow="0" w:lastRow="0" w:firstColumn="1" w:lastColumn="0" w:oddVBand="0" w:evenVBand="0" w:oddHBand="0" w:evenHBand="0" w:firstRowFirstColumn="0" w:firstRowLastColumn="0" w:lastRowFirstColumn="0" w:lastRowLastColumn="0"/>
            <w:tcW w:w="4680" w:type="dxa"/>
          </w:tcPr>
          <w:p w14:paraId="6AAA6ADB" w14:textId="77777777" w:rsidR="00424EDE" w:rsidRPr="00A27250" w:rsidRDefault="00424EDE" w:rsidP="00424EDE">
            <w:pPr>
              <w:jc w:val="both"/>
              <w:rPr>
                <w:rFonts w:ascii="Calibri" w:hAnsi="Calibri" w:cs="Calibri"/>
                <w:color w:val="000000"/>
              </w:rPr>
            </w:pPr>
            <w:r w:rsidRPr="00A27250">
              <w:rPr>
                <w:rFonts w:ascii="Calibri" w:hAnsi="Calibri" w:cs="Calibri"/>
                <w:color w:val="000000"/>
              </w:rPr>
              <w:t>TOTAL HOURS:</w:t>
            </w:r>
          </w:p>
        </w:tc>
        <w:tc>
          <w:tcPr>
            <w:tcW w:w="1957" w:type="dxa"/>
          </w:tcPr>
          <w:p w14:paraId="26D24693"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p>
        </w:tc>
        <w:tc>
          <w:tcPr>
            <w:tcW w:w="0" w:type="dxa"/>
          </w:tcPr>
          <w:p w14:paraId="6BEA4845"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A27250">
              <w:rPr>
                <w:rFonts w:ascii="Calibri" w:hAnsi="Calibri" w:cs="Calibri"/>
                <w:b/>
                <w:color w:val="000000"/>
              </w:rPr>
              <w:t>100</w:t>
            </w:r>
          </w:p>
        </w:tc>
        <w:tc>
          <w:tcPr>
            <w:tcW w:w="0" w:type="dxa"/>
          </w:tcPr>
          <w:p w14:paraId="15E37B3A" w14:textId="77777777" w:rsidR="00424EDE" w:rsidRPr="00A27250" w:rsidRDefault="00424EDE" w:rsidP="00424E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p>
        </w:tc>
      </w:tr>
    </w:tbl>
    <w:p w14:paraId="050CF4D4" w14:textId="77777777" w:rsidR="00424EDE" w:rsidRPr="00A27250" w:rsidRDefault="00424EDE" w:rsidP="00424EDE">
      <w:pPr>
        <w:spacing w:before="0" w:beforeAutospacing="0" w:after="0" w:afterAutospacing="0"/>
        <w:jc w:val="both"/>
        <w:rPr>
          <w:rFonts w:ascii="Calibri" w:hAnsi="Calibri" w:cs="Calibri"/>
          <w:color w:val="000000"/>
        </w:rPr>
      </w:pPr>
    </w:p>
    <w:p w14:paraId="5D191EE3" w14:textId="5282F605" w:rsidR="00424EDE" w:rsidRPr="00A27250" w:rsidRDefault="00424EDE" w:rsidP="00424EDE">
      <w:pPr>
        <w:spacing w:before="0" w:beforeAutospacing="0" w:after="0" w:afterAutospacing="0"/>
        <w:jc w:val="both"/>
        <w:rPr>
          <w:rFonts w:ascii="Calibri" w:hAnsi="Calibri" w:cs="Calibri"/>
          <w:color w:val="000000"/>
        </w:rPr>
      </w:pPr>
      <w:r w:rsidRPr="00A27250">
        <w:rPr>
          <w:rFonts w:ascii="Calibri" w:hAnsi="Calibri" w:cs="Calibri"/>
          <w:color w:val="000000"/>
        </w:rPr>
        <w:t>Feedback received from staff and supervisors has been that 100 hours of training after pre-service and within the first year of employment is too much.  However, the 100 hours of training is currently written into the law that was passed for the restricted social work license and so cannot be reduced at this time.  To compensate</w:t>
      </w:r>
      <w:r w:rsidR="00A55DB6">
        <w:rPr>
          <w:rFonts w:ascii="Calibri" w:hAnsi="Calibri" w:cs="Calibri"/>
          <w:color w:val="000000"/>
        </w:rPr>
        <w:t>,</w:t>
      </w:r>
      <w:r w:rsidRPr="00A27250">
        <w:rPr>
          <w:rFonts w:ascii="Calibri" w:hAnsi="Calibri" w:cs="Calibri"/>
          <w:color w:val="000000"/>
        </w:rPr>
        <w:t xml:space="preserve"> the Division of Training plans to incorporate an additional week of training prior to competency testing to complete 28 hours of this training, and parts of some trainings are being </w:t>
      </w:r>
      <w:r w:rsidR="009B6F4E">
        <w:rPr>
          <w:rFonts w:ascii="Calibri" w:hAnsi="Calibri" w:cs="Calibri"/>
          <w:color w:val="000000"/>
        </w:rPr>
        <w:t>made available</w:t>
      </w:r>
      <w:r w:rsidR="009B6F4E" w:rsidRPr="00A27250">
        <w:rPr>
          <w:rFonts w:ascii="Calibri" w:hAnsi="Calibri" w:cs="Calibri"/>
          <w:color w:val="000000"/>
        </w:rPr>
        <w:t xml:space="preserve"> </w:t>
      </w:r>
      <w:r w:rsidRPr="00A27250">
        <w:rPr>
          <w:rFonts w:ascii="Calibri" w:hAnsi="Calibri" w:cs="Calibri"/>
          <w:color w:val="000000"/>
        </w:rPr>
        <w:t>online for better access.</w:t>
      </w:r>
    </w:p>
    <w:p w14:paraId="27C2DB4F" w14:textId="77777777" w:rsidR="00424EDE" w:rsidRPr="00A27250" w:rsidRDefault="00424EDE" w:rsidP="00424EDE">
      <w:pPr>
        <w:spacing w:before="0" w:beforeAutospacing="0" w:after="0" w:afterAutospacing="0"/>
        <w:jc w:val="both"/>
        <w:rPr>
          <w:rFonts w:ascii="Calibri" w:hAnsi="Calibri" w:cs="Calibri"/>
          <w:color w:val="000000"/>
        </w:rPr>
      </w:pPr>
    </w:p>
    <w:p w14:paraId="1351408D" w14:textId="5807FC5A" w:rsidR="00424EDE" w:rsidRPr="00A27250" w:rsidRDefault="00424EDE" w:rsidP="00424EDE">
      <w:pPr>
        <w:spacing w:before="0" w:beforeAutospacing="0" w:after="0" w:afterAutospacing="0"/>
        <w:jc w:val="both"/>
        <w:rPr>
          <w:rFonts w:ascii="Calibri" w:hAnsi="Calibri" w:cs="Calibri"/>
          <w:color w:val="000000"/>
        </w:rPr>
      </w:pPr>
      <w:r w:rsidRPr="00A27250">
        <w:rPr>
          <w:rFonts w:ascii="Calibri" w:hAnsi="Calibri" w:cs="Calibri"/>
          <w:color w:val="000000"/>
        </w:rPr>
        <w:t xml:space="preserve">The restricted license legislation also requires tenured staff training for the second, third, and fourth year of licensure at 60 hours per year (total 180 hours).  West Virginia has been developing and implementing this training at a fast pace since 2015 when the legislation was passed, and all four years of training will be completed in the next year.  This training consists of </w:t>
      </w:r>
      <w:r w:rsidR="00543B8C">
        <w:rPr>
          <w:rFonts w:ascii="Calibri" w:hAnsi="Calibri" w:cs="Calibri"/>
          <w:color w:val="000000"/>
        </w:rPr>
        <w:t xml:space="preserve">both </w:t>
      </w:r>
      <w:r w:rsidRPr="00A27250">
        <w:rPr>
          <w:rFonts w:ascii="Calibri" w:hAnsi="Calibri" w:cs="Calibri"/>
          <w:color w:val="000000"/>
        </w:rPr>
        <w:t>classroom and online training provided by the West Virginia Coalition Against Domestic Violence, the West Virginia Social Work Education Consortium, and staff trainers.  Training topics include yearly content on trauma-informed practice, culture and diversity, social work ethics, family engagement, and human behavior in the social environment (i.e., Systems Theory).  The following information demonstrates the functioning of restricted license training in 2018.</w:t>
      </w:r>
    </w:p>
    <w:tbl>
      <w:tblPr>
        <w:tblStyle w:val="TableGridLight"/>
        <w:tblW w:w="9247" w:type="dxa"/>
        <w:tblInd w:w="108" w:type="dxa"/>
        <w:tblLook w:val="04A0" w:firstRow="1" w:lastRow="0" w:firstColumn="1" w:lastColumn="0" w:noHBand="0" w:noVBand="1"/>
      </w:tblPr>
      <w:tblGrid>
        <w:gridCol w:w="4837"/>
        <w:gridCol w:w="1440"/>
        <w:gridCol w:w="1350"/>
        <w:gridCol w:w="1620"/>
      </w:tblGrid>
      <w:tr w:rsidR="00424EDE" w:rsidRPr="00A27250" w14:paraId="2DAF9D6A" w14:textId="77777777" w:rsidTr="00E42509">
        <w:tc>
          <w:tcPr>
            <w:tcW w:w="4837" w:type="dxa"/>
          </w:tcPr>
          <w:p w14:paraId="2F262F60" w14:textId="77777777" w:rsidR="00424EDE" w:rsidRPr="00A27250" w:rsidRDefault="00424EDE" w:rsidP="00424EDE">
            <w:pPr>
              <w:jc w:val="both"/>
              <w:rPr>
                <w:rFonts w:ascii="Calibri" w:hAnsi="Calibri" w:cs="Calibri"/>
                <w:color w:val="000000"/>
              </w:rPr>
            </w:pPr>
            <w:r w:rsidRPr="00A27250">
              <w:rPr>
                <w:rFonts w:ascii="Calibri" w:hAnsi="Calibri" w:cs="Calibri"/>
                <w:color w:val="000000"/>
              </w:rPr>
              <w:lastRenderedPageBreak/>
              <w:t>Total Classroom Training: Year One</w:t>
            </w:r>
          </w:p>
        </w:tc>
        <w:tc>
          <w:tcPr>
            <w:tcW w:w="1440" w:type="dxa"/>
          </w:tcPr>
          <w:p w14:paraId="66F43AA8"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1,966 Students</w:t>
            </w:r>
          </w:p>
        </w:tc>
        <w:tc>
          <w:tcPr>
            <w:tcW w:w="1350" w:type="dxa"/>
          </w:tcPr>
          <w:p w14:paraId="427B357E"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117 Sessions</w:t>
            </w:r>
          </w:p>
        </w:tc>
        <w:tc>
          <w:tcPr>
            <w:tcW w:w="1620" w:type="dxa"/>
          </w:tcPr>
          <w:p w14:paraId="0BC00349"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900</w:t>
            </w:r>
          </w:p>
          <w:p w14:paraId="604AB932"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Total Hours</w:t>
            </w:r>
          </w:p>
        </w:tc>
      </w:tr>
      <w:tr w:rsidR="00424EDE" w:rsidRPr="00A27250" w14:paraId="391BEA13" w14:textId="77777777" w:rsidTr="00E42509">
        <w:tc>
          <w:tcPr>
            <w:tcW w:w="4837" w:type="dxa"/>
          </w:tcPr>
          <w:p w14:paraId="4536B4B6" w14:textId="77777777" w:rsidR="00424EDE" w:rsidRPr="00A27250" w:rsidRDefault="00424EDE" w:rsidP="00424EDE">
            <w:pPr>
              <w:jc w:val="both"/>
              <w:rPr>
                <w:rFonts w:ascii="Calibri" w:hAnsi="Calibri" w:cs="Calibri"/>
                <w:color w:val="000000"/>
              </w:rPr>
            </w:pPr>
            <w:r w:rsidRPr="00A27250">
              <w:rPr>
                <w:rFonts w:ascii="Calibri" w:hAnsi="Calibri" w:cs="Calibri"/>
                <w:color w:val="000000"/>
              </w:rPr>
              <w:t>Total In-Service Online Training:  Year One</w:t>
            </w:r>
          </w:p>
        </w:tc>
        <w:tc>
          <w:tcPr>
            <w:tcW w:w="1440" w:type="dxa"/>
          </w:tcPr>
          <w:p w14:paraId="5EBF95B6"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2,486</w:t>
            </w:r>
          </w:p>
          <w:p w14:paraId="76DF6106"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Students</w:t>
            </w:r>
          </w:p>
        </w:tc>
        <w:tc>
          <w:tcPr>
            <w:tcW w:w="1350" w:type="dxa"/>
          </w:tcPr>
          <w:p w14:paraId="729A1152"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16</w:t>
            </w:r>
          </w:p>
          <w:p w14:paraId="1B977798"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Hours</w:t>
            </w:r>
          </w:p>
        </w:tc>
        <w:tc>
          <w:tcPr>
            <w:tcW w:w="1620" w:type="dxa"/>
          </w:tcPr>
          <w:p w14:paraId="1CD3BEFD"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 xml:space="preserve">2,866 </w:t>
            </w:r>
          </w:p>
          <w:p w14:paraId="0252AF4E"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Total Hours</w:t>
            </w:r>
          </w:p>
        </w:tc>
      </w:tr>
      <w:tr w:rsidR="00424EDE" w:rsidRPr="00A27250" w14:paraId="69E0B28E" w14:textId="77777777" w:rsidTr="00E42509">
        <w:tc>
          <w:tcPr>
            <w:tcW w:w="4837" w:type="dxa"/>
          </w:tcPr>
          <w:p w14:paraId="7EEFB138" w14:textId="77777777" w:rsidR="00424EDE" w:rsidRPr="00A27250" w:rsidRDefault="00424EDE" w:rsidP="00424EDE">
            <w:pPr>
              <w:jc w:val="both"/>
              <w:rPr>
                <w:rFonts w:ascii="Calibri" w:hAnsi="Calibri" w:cs="Calibri"/>
                <w:color w:val="000000"/>
              </w:rPr>
            </w:pPr>
            <w:r w:rsidRPr="00A27250">
              <w:rPr>
                <w:rFonts w:ascii="Calibri" w:hAnsi="Calibri" w:cs="Calibri"/>
                <w:color w:val="000000"/>
              </w:rPr>
              <w:t>Total Classroom Training: Year Two</w:t>
            </w:r>
          </w:p>
        </w:tc>
        <w:tc>
          <w:tcPr>
            <w:tcW w:w="1440" w:type="dxa"/>
          </w:tcPr>
          <w:p w14:paraId="4C6EABC7"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636 Students</w:t>
            </w:r>
          </w:p>
        </w:tc>
        <w:tc>
          <w:tcPr>
            <w:tcW w:w="1350" w:type="dxa"/>
          </w:tcPr>
          <w:p w14:paraId="4CC0C3A4"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 xml:space="preserve">30 </w:t>
            </w:r>
          </w:p>
          <w:p w14:paraId="1A1E35F5"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Sessions</w:t>
            </w:r>
          </w:p>
        </w:tc>
        <w:tc>
          <w:tcPr>
            <w:tcW w:w="1620" w:type="dxa"/>
          </w:tcPr>
          <w:p w14:paraId="1408C781"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1,974</w:t>
            </w:r>
          </w:p>
          <w:p w14:paraId="2FDA6EFD"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Total Hours</w:t>
            </w:r>
          </w:p>
        </w:tc>
      </w:tr>
      <w:tr w:rsidR="00424EDE" w:rsidRPr="00A27250" w14:paraId="6371A8E8" w14:textId="77777777" w:rsidTr="00E42509">
        <w:tc>
          <w:tcPr>
            <w:tcW w:w="4837" w:type="dxa"/>
          </w:tcPr>
          <w:p w14:paraId="6C2ED8D6" w14:textId="77777777" w:rsidR="00424EDE" w:rsidRPr="00A27250" w:rsidRDefault="00424EDE" w:rsidP="00424EDE">
            <w:pPr>
              <w:jc w:val="both"/>
              <w:rPr>
                <w:rFonts w:ascii="Calibri" w:hAnsi="Calibri" w:cs="Calibri"/>
                <w:color w:val="000000"/>
              </w:rPr>
            </w:pPr>
            <w:r w:rsidRPr="00A27250">
              <w:rPr>
                <w:rFonts w:ascii="Calibri" w:hAnsi="Calibri" w:cs="Calibri"/>
                <w:color w:val="000000"/>
              </w:rPr>
              <w:t>Total Online Training: Year Two</w:t>
            </w:r>
          </w:p>
        </w:tc>
        <w:tc>
          <w:tcPr>
            <w:tcW w:w="1440" w:type="dxa"/>
          </w:tcPr>
          <w:p w14:paraId="5C416F1E"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329 Students</w:t>
            </w:r>
          </w:p>
        </w:tc>
        <w:tc>
          <w:tcPr>
            <w:tcW w:w="1350" w:type="dxa"/>
          </w:tcPr>
          <w:p w14:paraId="5550C8F5"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18</w:t>
            </w:r>
          </w:p>
          <w:p w14:paraId="173A50E6"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Hours</w:t>
            </w:r>
          </w:p>
        </w:tc>
        <w:tc>
          <w:tcPr>
            <w:tcW w:w="1620" w:type="dxa"/>
          </w:tcPr>
          <w:p w14:paraId="333E3EA1"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3,866</w:t>
            </w:r>
          </w:p>
          <w:p w14:paraId="75F56D5E"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Total Hours</w:t>
            </w:r>
          </w:p>
        </w:tc>
      </w:tr>
      <w:tr w:rsidR="00424EDE" w:rsidRPr="00A27250" w14:paraId="5CA27656" w14:textId="77777777" w:rsidTr="00E42509">
        <w:tc>
          <w:tcPr>
            <w:tcW w:w="4837" w:type="dxa"/>
          </w:tcPr>
          <w:p w14:paraId="1A69AC91" w14:textId="77777777" w:rsidR="00424EDE" w:rsidRPr="00A27250" w:rsidRDefault="00424EDE" w:rsidP="00424EDE">
            <w:pPr>
              <w:jc w:val="both"/>
              <w:rPr>
                <w:rFonts w:ascii="Calibri" w:hAnsi="Calibri" w:cs="Calibri"/>
                <w:color w:val="000000"/>
              </w:rPr>
            </w:pPr>
            <w:r w:rsidRPr="00A27250">
              <w:rPr>
                <w:rFonts w:ascii="Calibri" w:hAnsi="Calibri" w:cs="Calibri"/>
                <w:color w:val="000000"/>
              </w:rPr>
              <w:t>Total Classroom Training: Year Three</w:t>
            </w:r>
          </w:p>
        </w:tc>
        <w:tc>
          <w:tcPr>
            <w:tcW w:w="1440" w:type="dxa"/>
          </w:tcPr>
          <w:p w14:paraId="630DF9CF"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56</w:t>
            </w:r>
          </w:p>
          <w:p w14:paraId="2A3570D0"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Students</w:t>
            </w:r>
          </w:p>
        </w:tc>
        <w:tc>
          <w:tcPr>
            <w:tcW w:w="1350" w:type="dxa"/>
          </w:tcPr>
          <w:p w14:paraId="5F35A3A4"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5</w:t>
            </w:r>
          </w:p>
          <w:p w14:paraId="27D3C0BE"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Sessions</w:t>
            </w:r>
          </w:p>
        </w:tc>
        <w:tc>
          <w:tcPr>
            <w:tcW w:w="1620" w:type="dxa"/>
          </w:tcPr>
          <w:p w14:paraId="0195FDA9"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30</w:t>
            </w:r>
          </w:p>
          <w:p w14:paraId="7230FE8E"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Total Hours</w:t>
            </w:r>
          </w:p>
        </w:tc>
      </w:tr>
      <w:tr w:rsidR="00424EDE" w:rsidRPr="00A27250" w14:paraId="7D9C476B" w14:textId="77777777" w:rsidTr="00E42509">
        <w:tc>
          <w:tcPr>
            <w:tcW w:w="4837" w:type="dxa"/>
          </w:tcPr>
          <w:p w14:paraId="5FA2A412" w14:textId="77777777" w:rsidR="00424EDE" w:rsidRPr="00A27250" w:rsidRDefault="00424EDE" w:rsidP="00424EDE">
            <w:pPr>
              <w:jc w:val="both"/>
              <w:rPr>
                <w:rFonts w:ascii="Calibri" w:hAnsi="Calibri" w:cs="Calibri"/>
                <w:color w:val="000000"/>
              </w:rPr>
            </w:pPr>
            <w:r w:rsidRPr="00A27250">
              <w:rPr>
                <w:rFonts w:ascii="Calibri" w:hAnsi="Calibri" w:cs="Calibri"/>
                <w:color w:val="000000"/>
              </w:rPr>
              <w:t>Total Online Training: Year Three</w:t>
            </w:r>
          </w:p>
        </w:tc>
        <w:tc>
          <w:tcPr>
            <w:tcW w:w="1440" w:type="dxa"/>
          </w:tcPr>
          <w:p w14:paraId="7D7D36C7"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85</w:t>
            </w:r>
          </w:p>
          <w:p w14:paraId="47AB743E"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Students</w:t>
            </w:r>
          </w:p>
        </w:tc>
        <w:tc>
          <w:tcPr>
            <w:tcW w:w="1350" w:type="dxa"/>
          </w:tcPr>
          <w:p w14:paraId="1797436C"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18</w:t>
            </w:r>
          </w:p>
          <w:p w14:paraId="210231FF"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Hours</w:t>
            </w:r>
          </w:p>
        </w:tc>
        <w:tc>
          <w:tcPr>
            <w:tcW w:w="1620" w:type="dxa"/>
          </w:tcPr>
          <w:p w14:paraId="6C44BA1B"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510</w:t>
            </w:r>
          </w:p>
          <w:p w14:paraId="23A4A009"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Total Hours</w:t>
            </w:r>
          </w:p>
        </w:tc>
      </w:tr>
      <w:tr w:rsidR="00424EDE" w:rsidRPr="00A27250" w14:paraId="7070CDAD" w14:textId="77777777" w:rsidTr="00E42509">
        <w:tc>
          <w:tcPr>
            <w:tcW w:w="4837" w:type="dxa"/>
          </w:tcPr>
          <w:p w14:paraId="6F6CBF04" w14:textId="77777777" w:rsidR="00424EDE" w:rsidRPr="00A27250" w:rsidRDefault="00424EDE" w:rsidP="00424EDE">
            <w:pPr>
              <w:jc w:val="both"/>
              <w:rPr>
                <w:rFonts w:ascii="Calibri" w:hAnsi="Calibri" w:cs="Calibri"/>
                <w:color w:val="000000"/>
              </w:rPr>
            </w:pPr>
            <w:r w:rsidRPr="00A27250">
              <w:rPr>
                <w:rFonts w:ascii="Calibri" w:hAnsi="Calibri" w:cs="Calibri"/>
                <w:color w:val="000000"/>
              </w:rPr>
              <w:t>Total Online Training: Year Four</w:t>
            </w:r>
          </w:p>
        </w:tc>
        <w:tc>
          <w:tcPr>
            <w:tcW w:w="1440" w:type="dxa"/>
          </w:tcPr>
          <w:p w14:paraId="39E8F311"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11</w:t>
            </w:r>
          </w:p>
          <w:p w14:paraId="38C19B55"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Students</w:t>
            </w:r>
          </w:p>
        </w:tc>
        <w:tc>
          <w:tcPr>
            <w:tcW w:w="1350" w:type="dxa"/>
          </w:tcPr>
          <w:p w14:paraId="7670E2A5"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6</w:t>
            </w:r>
          </w:p>
          <w:p w14:paraId="63B3BAD1"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Hours</w:t>
            </w:r>
          </w:p>
        </w:tc>
        <w:tc>
          <w:tcPr>
            <w:tcW w:w="1620" w:type="dxa"/>
          </w:tcPr>
          <w:p w14:paraId="0112CCE8"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66</w:t>
            </w:r>
          </w:p>
          <w:p w14:paraId="494B7FC0" w14:textId="77777777" w:rsidR="00424EDE" w:rsidRPr="00A27250" w:rsidRDefault="00424EDE" w:rsidP="00424EDE">
            <w:pPr>
              <w:jc w:val="center"/>
              <w:rPr>
                <w:rFonts w:ascii="Calibri" w:hAnsi="Calibri" w:cs="Calibri"/>
                <w:color w:val="000000"/>
              </w:rPr>
            </w:pPr>
            <w:r w:rsidRPr="00A27250">
              <w:rPr>
                <w:rFonts w:ascii="Calibri" w:hAnsi="Calibri" w:cs="Calibri"/>
                <w:color w:val="000000"/>
              </w:rPr>
              <w:t>Total Hours</w:t>
            </w:r>
          </w:p>
        </w:tc>
      </w:tr>
    </w:tbl>
    <w:p w14:paraId="328F64DA" w14:textId="77777777" w:rsidR="00424EDE" w:rsidRPr="00A27250" w:rsidRDefault="00424EDE" w:rsidP="00424EDE">
      <w:pPr>
        <w:spacing w:before="0" w:beforeAutospacing="0" w:after="0" w:afterAutospacing="0"/>
        <w:jc w:val="both"/>
        <w:rPr>
          <w:rFonts w:ascii="Calibri" w:hAnsi="Calibri" w:cs="Calibri"/>
          <w:color w:val="000000"/>
        </w:rPr>
      </w:pPr>
    </w:p>
    <w:p w14:paraId="421CD48A" w14:textId="76AAF4C9" w:rsidR="00424EDE" w:rsidRPr="00A27250" w:rsidRDefault="00424EDE" w:rsidP="00424EDE">
      <w:pPr>
        <w:spacing w:before="0" w:beforeAutospacing="0" w:after="0" w:afterAutospacing="0"/>
        <w:jc w:val="both"/>
        <w:rPr>
          <w:rFonts w:ascii="Calibri" w:hAnsi="Calibri" w:cs="Calibri"/>
          <w:color w:val="000000"/>
        </w:rPr>
      </w:pPr>
      <w:r w:rsidRPr="00FC707A">
        <w:rPr>
          <w:rFonts w:ascii="Calibri" w:hAnsi="Calibri" w:cs="Calibri"/>
          <w:color w:val="000000"/>
        </w:rPr>
        <w:t xml:space="preserve">The Division of Training tracks completion of this training </w:t>
      </w:r>
      <w:r w:rsidR="00200368">
        <w:rPr>
          <w:rFonts w:ascii="Calibri" w:hAnsi="Calibri" w:cs="Calibri"/>
          <w:color w:val="000000"/>
        </w:rPr>
        <w:t>and</w:t>
      </w:r>
      <w:r w:rsidR="00200368" w:rsidRPr="00FC707A">
        <w:rPr>
          <w:rFonts w:ascii="Calibri" w:hAnsi="Calibri" w:cs="Calibri"/>
          <w:color w:val="000000"/>
        </w:rPr>
        <w:t xml:space="preserve"> </w:t>
      </w:r>
      <w:r w:rsidRPr="00FC707A">
        <w:rPr>
          <w:rFonts w:ascii="Calibri" w:hAnsi="Calibri" w:cs="Calibri"/>
          <w:color w:val="000000"/>
        </w:rPr>
        <w:t>file</w:t>
      </w:r>
      <w:r w:rsidR="00200368">
        <w:rPr>
          <w:rFonts w:ascii="Calibri" w:hAnsi="Calibri" w:cs="Calibri"/>
          <w:color w:val="000000"/>
        </w:rPr>
        <w:t>s</w:t>
      </w:r>
      <w:r w:rsidRPr="00FC707A">
        <w:rPr>
          <w:rFonts w:ascii="Calibri" w:hAnsi="Calibri" w:cs="Calibri"/>
          <w:color w:val="000000"/>
        </w:rPr>
        <w:t xml:space="preserve"> a yearly report </w:t>
      </w:r>
      <w:r w:rsidR="00DC66DE">
        <w:rPr>
          <w:rFonts w:ascii="Calibri" w:hAnsi="Calibri" w:cs="Calibri"/>
          <w:color w:val="000000"/>
        </w:rPr>
        <w:t>with</w:t>
      </w:r>
      <w:r w:rsidR="00DC66DE" w:rsidRPr="00FC707A">
        <w:rPr>
          <w:rFonts w:ascii="Calibri" w:hAnsi="Calibri" w:cs="Calibri"/>
          <w:color w:val="000000"/>
        </w:rPr>
        <w:t xml:space="preserve"> </w:t>
      </w:r>
      <w:r w:rsidRPr="00FC707A">
        <w:rPr>
          <w:rFonts w:ascii="Calibri" w:hAnsi="Calibri" w:cs="Calibri"/>
          <w:color w:val="000000"/>
        </w:rPr>
        <w:t>the West Virginia Board of Social Work.  To comply, staff must complete a minimum of 80% of the required training for their current year of licensure and 20 hours of CEUs each two years.  Staff who fall below the 80% requirement must complete a corrective action plan with their supervisor and CSM to catch up with their training.  Staff who have a regular license or regular provisional license must take ongoing training to maintain their licenses as well.  Those with a regular license must take 40 hours of continuing education units each two</w:t>
      </w:r>
      <w:r w:rsidRPr="00A27250">
        <w:rPr>
          <w:rFonts w:ascii="Calibri" w:hAnsi="Calibri" w:cs="Calibri"/>
          <w:color w:val="000000"/>
        </w:rPr>
        <w:t xml:space="preserve"> years, and those with a regular provisional license must complete four college social work courses over four years and 20 hours of CEUs.  In the past year BCF implemented a requirement for tenured staff and supervisors to complete 12 hours of job-specific training per year.  </w:t>
      </w:r>
    </w:p>
    <w:p w14:paraId="671287B3" w14:textId="77777777" w:rsidR="00424EDE" w:rsidRPr="00A27250" w:rsidRDefault="00424EDE" w:rsidP="00424EDE">
      <w:pPr>
        <w:spacing w:before="0" w:beforeAutospacing="0" w:after="0" w:afterAutospacing="0"/>
        <w:jc w:val="both"/>
        <w:rPr>
          <w:rFonts w:ascii="Calibri" w:hAnsi="Calibri" w:cs="Calibri"/>
          <w:color w:val="000000"/>
        </w:rPr>
      </w:pPr>
    </w:p>
    <w:p w14:paraId="4CECC880" w14:textId="7018F3DE" w:rsidR="00424EDE" w:rsidRPr="00A27250" w:rsidRDefault="00424EDE" w:rsidP="003E7E83">
      <w:pPr>
        <w:spacing w:before="0" w:beforeAutospacing="0" w:after="0" w:afterAutospacing="0"/>
        <w:jc w:val="both"/>
        <w:rPr>
          <w:rFonts w:ascii="Calibri" w:hAnsi="Calibri" w:cs="Calibri"/>
          <w:color w:val="000000"/>
        </w:rPr>
      </w:pPr>
      <w:r w:rsidRPr="00A27250">
        <w:rPr>
          <w:rFonts w:ascii="Calibri" w:hAnsi="Calibri" w:cs="Calibri"/>
          <w:color w:val="000000"/>
        </w:rPr>
        <w:t xml:space="preserve">There are several strategies related to training in the </w:t>
      </w:r>
      <w:r w:rsidR="00D1610D">
        <w:rPr>
          <w:rFonts w:ascii="Calibri" w:hAnsi="Calibri" w:cs="Calibri"/>
          <w:color w:val="000000"/>
        </w:rPr>
        <w:t>PIP</w:t>
      </w:r>
      <w:r w:rsidRPr="00A27250">
        <w:rPr>
          <w:rFonts w:ascii="Calibri" w:hAnsi="Calibri" w:cs="Calibri"/>
          <w:color w:val="000000"/>
        </w:rPr>
        <w:t xml:space="preserve"> and the new five-year plan.  Statewide and regional trainings for managers, supervisors, and staff will be implemented and held twice per year.  In addition, all supervisors and managers will be required to complete a shortened version of the new supervisor training that was implemented last year and the Division of Training</w:t>
      </w:r>
      <w:r w:rsidR="001D5E78">
        <w:rPr>
          <w:rFonts w:ascii="Calibri" w:hAnsi="Calibri" w:cs="Calibri"/>
          <w:color w:val="000000"/>
        </w:rPr>
        <w:t>,</w:t>
      </w:r>
      <w:r w:rsidRPr="00A27250">
        <w:rPr>
          <w:rFonts w:ascii="Calibri" w:hAnsi="Calibri" w:cs="Calibri"/>
          <w:color w:val="000000"/>
        </w:rPr>
        <w:t xml:space="preserve"> along with representatives from policy and DPQI</w:t>
      </w:r>
      <w:r w:rsidR="001D5E78">
        <w:rPr>
          <w:rFonts w:ascii="Calibri" w:hAnsi="Calibri" w:cs="Calibri"/>
          <w:color w:val="000000"/>
        </w:rPr>
        <w:t>,</w:t>
      </w:r>
      <w:r w:rsidRPr="00A27250">
        <w:rPr>
          <w:rFonts w:ascii="Calibri" w:hAnsi="Calibri" w:cs="Calibri"/>
          <w:color w:val="000000"/>
        </w:rPr>
        <w:t xml:space="preserve"> will begin offering targeted training and technical assistance to district offices based on the results of their reviews.  The training that has been developed for restricted license training will be opened to all staff and supervisors to meet the yearly 12-hour training requirement and for </w:t>
      </w:r>
      <w:r w:rsidR="00FB32F3">
        <w:rPr>
          <w:rFonts w:ascii="Calibri" w:hAnsi="Calibri" w:cs="Calibri"/>
          <w:color w:val="000000"/>
        </w:rPr>
        <w:t>CEUs</w:t>
      </w:r>
      <w:r w:rsidRPr="00A27250">
        <w:rPr>
          <w:rFonts w:ascii="Calibri" w:hAnsi="Calibri" w:cs="Calibri"/>
          <w:color w:val="000000"/>
        </w:rPr>
        <w:t>.</w:t>
      </w:r>
    </w:p>
    <w:p w14:paraId="32D4B49C" w14:textId="77777777" w:rsidR="00424EDE" w:rsidRPr="00A27250" w:rsidRDefault="00424EDE" w:rsidP="00424EDE">
      <w:pPr>
        <w:spacing w:before="0" w:beforeAutospacing="0" w:after="0" w:afterAutospacing="0"/>
        <w:jc w:val="both"/>
        <w:rPr>
          <w:rFonts w:ascii="Calibri" w:hAnsi="Calibri" w:cs="Calibri"/>
          <w:color w:val="000000"/>
        </w:rPr>
      </w:pPr>
    </w:p>
    <w:p w14:paraId="2521A3E8" w14:textId="77777777" w:rsidR="00424EDE" w:rsidRPr="00A27250" w:rsidRDefault="00424EDE" w:rsidP="00424EDE">
      <w:pPr>
        <w:spacing w:before="0" w:beforeAutospacing="0" w:after="0" w:afterAutospacing="0"/>
        <w:jc w:val="both"/>
        <w:rPr>
          <w:rFonts w:ascii="Calibri" w:hAnsi="Calibri" w:cs="Calibri"/>
          <w:color w:val="000000"/>
        </w:rPr>
      </w:pPr>
      <w:r w:rsidRPr="00A27250">
        <w:rPr>
          <w:rFonts w:ascii="Calibri" w:hAnsi="Calibri" w:cs="Calibri"/>
          <w:color w:val="000000"/>
        </w:rPr>
        <w:t>West Virginia did not pass the item for Ongoing Training in its last review, primarily because of a lack of supervisor training. The new supervisor training plan was implemented in the last year to address this issue, along with the requirement for 12 hours of job-specific training for supervisors and staff that will be tracked by their managers.  The plan for ongoing training will include additional strategies to improve ongoing training for workers and supervisors.  In the next five years the plan for Ongoing Staff Training includes:</w:t>
      </w:r>
    </w:p>
    <w:p w14:paraId="1699CFF4" w14:textId="77777777" w:rsidR="00424EDE" w:rsidRPr="00A27250" w:rsidRDefault="00424EDE" w:rsidP="00424EDE">
      <w:pPr>
        <w:spacing w:before="0" w:beforeAutospacing="0" w:after="0" w:afterAutospacing="0"/>
        <w:jc w:val="both"/>
        <w:rPr>
          <w:rFonts w:ascii="Calibri" w:hAnsi="Calibri" w:cs="Calibri"/>
          <w:color w:val="000000"/>
        </w:rPr>
      </w:pPr>
    </w:p>
    <w:p w14:paraId="25CB80DC" w14:textId="77777777" w:rsidR="00424EDE" w:rsidRPr="00A27250" w:rsidRDefault="00424EDE" w:rsidP="003E7E83">
      <w:pPr>
        <w:numPr>
          <w:ilvl w:val="0"/>
          <w:numId w:val="43"/>
        </w:numPr>
        <w:spacing w:before="0" w:beforeAutospacing="0" w:after="0" w:afterAutospacing="0"/>
        <w:jc w:val="both"/>
        <w:rPr>
          <w:rFonts w:ascii="Calibri" w:hAnsi="Calibri" w:cs="Calibri"/>
          <w:color w:val="000000"/>
        </w:rPr>
      </w:pPr>
      <w:r w:rsidRPr="00A27250">
        <w:rPr>
          <w:rFonts w:ascii="Calibri" w:hAnsi="Calibri" w:cs="Calibri"/>
          <w:color w:val="000000"/>
        </w:rPr>
        <w:lastRenderedPageBreak/>
        <w:t>Develop and implement training for staff, supervisors, and managers on the Family First Prevention and Services Act, including training on candidacy, prevention services, case planning, and in-home services.</w:t>
      </w:r>
    </w:p>
    <w:p w14:paraId="0B1B3AC3" w14:textId="08508DBA" w:rsidR="00424EDE" w:rsidRPr="00A27250" w:rsidRDefault="00424EDE" w:rsidP="003E7E83">
      <w:pPr>
        <w:numPr>
          <w:ilvl w:val="0"/>
          <w:numId w:val="43"/>
        </w:numPr>
        <w:spacing w:before="0" w:beforeAutospacing="0" w:after="0" w:afterAutospacing="0"/>
        <w:jc w:val="both"/>
        <w:rPr>
          <w:rFonts w:ascii="Calibri" w:hAnsi="Calibri" w:cs="Calibri"/>
          <w:color w:val="000000"/>
        </w:rPr>
      </w:pPr>
      <w:r w:rsidRPr="00A27250">
        <w:rPr>
          <w:rFonts w:ascii="Calibri" w:hAnsi="Calibri" w:cs="Calibri"/>
          <w:color w:val="000000"/>
        </w:rPr>
        <w:t>Develop and implement trauma-informed training for supervisors and staff related to a) increasing the percentage of children who remain in their own homes safely, and b) increasing positive outcomes for youth aging out of foster care through targeted trainings for regional, district, and unit meetings.</w:t>
      </w:r>
    </w:p>
    <w:p w14:paraId="2EA9FF37" w14:textId="404369C3" w:rsidR="00424EDE" w:rsidRPr="00A27250" w:rsidRDefault="00424EDE" w:rsidP="003E7E83">
      <w:pPr>
        <w:numPr>
          <w:ilvl w:val="0"/>
          <w:numId w:val="43"/>
        </w:numPr>
        <w:spacing w:before="0" w:beforeAutospacing="0" w:after="0" w:afterAutospacing="0"/>
        <w:jc w:val="both"/>
        <w:rPr>
          <w:rFonts w:ascii="Calibri" w:hAnsi="Calibri" w:cs="Calibri"/>
          <w:color w:val="000000"/>
        </w:rPr>
      </w:pPr>
      <w:r w:rsidRPr="00A27250">
        <w:rPr>
          <w:rFonts w:ascii="Calibri" w:hAnsi="Calibri" w:cs="Calibri"/>
          <w:color w:val="000000"/>
        </w:rPr>
        <w:t>Develop and implement statewide and regional staff, supervisor, and manager meetings twice per year for training, skill development, and peer support</w:t>
      </w:r>
      <w:r w:rsidR="00E9548C">
        <w:rPr>
          <w:rFonts w:ascii="Calibri" w:hAnsi="Calibri" w:cs="Calibri"/>
          <w:color w:val="000000"/>
        </w:rPr>
        <w:t>.</w:t>
      </w:r>
      <w:r w:rsidRPr="00A27250">
        <w:rPr>
          <w:rFonts w:ascii="Calibri" w:hAnsi="Calibri" w:cs="Calibri"/>
          <w:color w:val="000000"/>
        </w:rPr>
        <w:t xml:space="preserve"> (PIP)</w:t>
      </w:r>
    </w:p>
    <w:p w14:paraId="4AB0B98C" w14:textId="1559D8A3" w:rsidR="00424EDE" w:rsidRPr="00A27250" w:rsidRDefault="00424EDE" w:rsidP="003E7E83">
      <w:pPr>
        <w:numPr>
          <w:ilvl w:val="0"/>
          <w:numId w:val="43"/>
        </w:numPr>
        <w:spacing w:before="0" w:beforeAutospacing="0" w:after="0" w:afterAutospacing="0"/>
        <w:jc w:val="both"/>
        <w:rPr>
          <w:rFonts w:ascii="Calibri" w:hAnsi="Calibri" w:cs="Calibri"/>
          <w:color w:val="000000"/>
        </w:rPr>
      </w:pPr>
      <w:r w:rsidRPr="00A27250">
        <w:rPr>
          <w:rFonts w:ascii="Calibri" w:hAnsi="Calibri" w:cs="Calibri"/>
          <w:color w:val="000000"/>
        </w:rPr>
        <w:t>Increase supervisor and manager skills through ongoing training and peer support to address their ability to support staff and provide direct supervision. (PIP)</w:t>
      </w:r>
    </w:p>
    <w:p w14:paraId="78CAFE28" w14:textId="32D8A44E" w:rsidR="00424EDE" w:rsidRPr="00A27250" w:rsidRDefault="00424EDE" w:rsidP="003E7E83">
      <w:pPr>
        <w:numPr>
          <w:ilvl w:val="0"/>
          <w:numId w:val="43"/>
        </w:numPr>
        <w:spacing w:before="0" w:beforeAutospacing="0" w:after="0" w:afterAutospacing="0"/>
        <w:jc w:val="both"/>
        <w:rPr>
          <w:rFonts w:ascii="Calibri" w:hAnsi="Calibri" w:cs="Calibri"/>
          <w:color w:val="000000"/>
        </w:rPr>
      </w:pPr>
      <w:r w:rsidRPr="00A27250">
        <w:rPr>
          <w:rFonts w:ascii="Calibri" w:hAnsi="Calibri" w:cs="Calibri"/>
          <w:color w:val="000000"/>
        </w:rPr>
        <w:t>Provide ongoing training and technical assistance for supervisors and managers on reflective supervision in conjunction with Casey Family Programs</w:t>
      </w:r>
      <w:r w:rsidR="008F0235">
        <w:rPr>
          <w:rFonts w:ascii="Calibri" w:hAnsi="Calibri" w:cs="Calibri"/>
          <w:color w:val="000000"/>
        </w:rPr>
        <w:t>.</w:t>
      </w:r>
      <w:r w:rsidRPr="00A27250">
        <w:rPr>
          <w:rFonts w:ascii="Calibri" w:hAnsi="Calibri" w:cs="Calibri"/>
          <w:color w:val="000000"/>
        </w:rPr>
        <w:t xml:space="preserve"> (PIP)</w:t>
      </w:r>
    </w:p>
    <w:p w14:paraId="1E853D9E" w14:textId="3C241BED" w:rsidR="00424EDE" w:rsidRPr="00A27250" w:rsidRDefault="00424EDE" w:rsidP="003E7E83">
      <w:pPr>
        <w:numPr>
          <w:ilvl w:val="0"/>
          <w:numId w:val="43"/>
        </w:numPr>
        <w:spacing w:before="0" w:beforeAutospacing="0" w:after="0" w:afterAutospacing="0"/>
        <w:jc w:val="both"/>
        <w:rPr>
          <w:rFonts w:ascii="Calibri" w:hAnsi="Calibri" w:cs="Calibri"/>
          <w:color w:val="000000"/>
        </w:rPr>
      </w:pPr>
      <w:r w:rsidRPr="00A27250">
        <w:rPr>
          <w:rFonts w:ascii="Calibri" w:hAnsi="Calibri" w:cs="Calibri"/>
          <w:color w:val="000000"/>
        </w:rPr>
        <w:t>Provide a condensed version of new supervisor training for all managers and supervisors and a requirement for them to attend</w:t>
      </w:r>
      <w:r w:rsidR="008F0235">
        <w:rPr>
          <w:rFonts w:ascii="Calibri" w:hAnsi="Calibri" w:cs="Calibri"/>
          <w:color w:val="000000"/>
        </w:rPr>
        <w:t>.</w:t>
      </w:r>
      <w:r w:rsidRPr="00A27250">
        <w:rPr>
          <w:rFonts w:ascii="Calibri" w:hAnsi="Calibri" w:cs="Calibri"/>
          <w:color w:val="000000"/>
        </w:rPr>
        <w:t xml:space="preserve"> (PIP)</w:t>
      </w:r>
    </w:p>
    <w:p w14:paraId="78999E40" w14:textId="77777777" w:rsidR="00424EDE" w:rsidRPr="00A27250" w:rsidRDefault="00424EDE" w:rsidP="003E7E83">
      <w:pPr>
        <w:numPr>
          <w:ilvl w:val="0"/>
          <w:numId w:val="43"/>
        </w:numPr>
        <w:spacing w:before="0" w:beforeAutospacing="0" w:after="0" w:afterAutospacing="0"/>
        <w:jc w:val="both"/>
        <w:rPr>
          <w:rFonts w:ascii="Calibri" w:hAnsi="Calibri" w:cs="Calibri"/>
          <w:color w:val="000000"/>
        </w:rPr>
      </w:pPr>
      <w:r w:rsidRPr="00A27250">
        <w:rPr>
          <w:rFonts w:ascii="Calibri" w:hAnsi="Calibri" w:cs="Calibri"/>
          <w:color w:val="000000"/>
        </w:rPr>
        <w:t>Develop and implement teams consisting of representatives from Training, Policy, CWCs, and DPQI to provide targeted training and technical assistance to districts based on the results of their reviews.</w:t>
      </w:r>
    </w:p>
    <w:p w14:paraId="385904DF" w14:textId="77777777" w:rsidR="00424EDE" w:rsidRPr="00A27250" w:rsidRDefault="00424EDE" w:rsidP="003E7E83">
      <w:pPr>
        <w:numPr>
          <w:ilvl w:val="0"/>
          <w:numId w:val="43"/>
        </w:numPr>
        <w:spacing w:before="0" w:beforeAutospacing="0" w:after="0" w:afterAutospacing="0"/>
        <w:jc w:val="both"/>
        <w:rPr>
          <w:rFonts w:ascii="Calibri" w:hAnsi="Calibri" w:cs="Calibri"/>
          <w:color w:val="000000"/>
        </w:rPr>
      </w:pPr>
      <w:r w:rsidRPr="00A27250">
        <w:rPr>
          <w:rFonts w:ascii="Calibri" w:hAnsi="Calibri" w:cs="Calibri"/>
          <w:color w:val="000000"/>
        </w:rPr>
        <w:t>Develop and implement a plan to provide training and technical assistance to shift staff from a crisis orientation to a quality orientation as they come out of crisis, including the use of in-home services and case planning.</w:t>
      </w:r>
    </w:p>
    <w:p w14:paraId="4A1CB029" w14:textId="505039E6" w:rsidR="00424EDE" w:rsidRPr="00A27250" w:rsidRDefault="00424EDE" w:rsidP="003E7E83">
      <w:pPr>
        <w:numPr>
          <w:ilvl w:val="0"/>
          <w:numId w:val="43"/>
        </w:numPr>
        <w:spacing w:before="0" w:beforeAutospacing="0" w:after="0" w:afterAutospacing="0"/>
        <w:jc w:val="both"/>
        <w:rPr>
          <w:rFonts w:ascii="Calibri" w:hAnsi="Calibri" w:cs="Calibri"/>
          <w:color w:val="000000"/>
        </w:rPr>
      </w:pPr>
      <w:r w:rsidRPr="00A27250">
        <w:rPr>
          <w:rFonts w:ascii="Calibri" w:hAnsi="Calibri" w:cs="Calibri"/>
          <w:color w:val="000000"/>
        </w:rPr>
        <w:t>Provide training and technical assistance to tenured managers, supervisors, and staff on the new C</w:t>
      </w:r>
      <w:r w:rsidR="003077B5">
        <w:rPr>
          <w:rFonts w:ascii="Calibri" w:hAnsi="Calibri" w:cs="Calibri"/>
          <w:color w:val="000000"/>
        </w:rPr>
        <w:noBreakHyphen/>
      </w:r>
      <w:r w:rsidRPr="00A27250">
        <w:rPr>
          <w:rFonts w:ascii="Calibri" w:hAnsi="Calibri" w:cs="Calibri"/>
          <w:color w:val="000000"/>
        </w:rPr>
        <w:t>WIS system and the use of data.</w:t>
      </w:r>
    </w:p>
    <w:p w14:paraId="30A0EFC6" w14:textId="0B723D3F" w:rsidR="00BC0DC5" w:rsidRPr="00A27250" w:rsidRDefault="00424EDE" w:rsidP="003E7E83">
      <w:pPr>
        <w:numPr>
          <w:ilvl w:val="0"/>
          <w:numId w:val="43"/>
        </w:numPr>
        <w:spacing w:before="0" w:beforeAutospacing="0" w:after="0" w:afterAutospacing="0"/>
        <w:jc w:val="both"/>
        <w:rPr>
          <w:rFonts w:ascii="Calibri" w:hAnsi="Calibri" w:cs="Calibri"/>
          <w:color w:val="000000"/>
        </w:rPr>
      </w:pPr>
      <w:r w:rsidRPr="00A27250">
        <w:rPr>
          <w:rFonts w:ascii="Calibri" w:hAnsi="Calibri" w:cs="Calibri"/>
          <w:color w:val="000000"/>
        </w:rPr>
        <w:t>Provide training and technical assistance for court personnel through the West Virginia Supreme Court/Court Improvement Program.</w:t>
      </w:r>
    </w:p>
    <w:p w14:paraId="460462C8" w14:textId="77777777" w:rsidR="0008442A" w:rsidRDefault="0008442A" w:rsidP="000A5A1B">
      <w:pPr>
        <w:spacing w:before="0" w:beforeAutospacing="0" w:after="0" w:afterAutospacing="0"/>
        <w:jc w:val="both"/>
        <w:rPr>
          <w:rFonts w:ascii="Calibri" w:hAnsi="Calibri" w:cs="Calibri"/>
          <w:b/>
          <w:i/>
          <w:iCs/>
        </w:rPr>
      </w:pPr>
    </w:p>
    <w:p w14:paraId="7944BDB9" w14:textId="4AAC7ED1" w:rsidR="00585778" w:rsidRDefault="00585778" w:rsidP="0008442A">
      <w:pPr>
        <w:spacing w:before="0" w:beforeAutospacing="0" w:after="0" w:afterAutospacing="0"/>
        <w:jc w:val="both"/>
        <w:rPr>
          <w:rFonts w:ascii="Calibri" w:hAnsi="Calibri" w:cs="Calibri"/>
          <w:b/>
          <w:i/>
          <w:iCs/>
        </w:rPr>
      </w:pPr>
      <w:r w:rsidRPr="00585778">
        <w:rPr>
          <w:rFonts w:ascii="Calibri" w:hAnsi="Calibri" w:cs="Calibri"/>
          <w:b/>
          <w:i/>
          <w:iCs/>
        </w:rPr>
        <w:t>Update 2022:</w:t>
      </w:r>
    </w:p>
    <w:p w14:paraId="5689F177" w14:textId="77777777" w:rsidR="0008442A" w:rsidRDefault="0008442A" w:rsidP="00E42509">
      <w:pPr>
        <w:spacing w:before="0" w:beforeAutospacing="0" w:after="0" w:afterAutospacing="0"/>
        <w:jc w:val="both"/>
        <w:rPr>
          <w:rFonts w:ascii="Calibri" w:hAnsi="Calibri" w:cs="Calibri"/>
          <w:b/>
          <w:i/>
          <w:iCs/>
        </w:rPr>
      </w:pPr>
    </w:p>
    <w:p w14:paraId="464BB66F" w14:textId="4D24B228" w:rsidR="003442D6" w:rsidRPr="008C376A" w:rsidRDefault="003442D6" w:rsidP="00066B16">
      <w:pPr>
        <w:spacing w:before="0" w:beforeAutospacing="0" w:after="200" w:afterAutospacing="0"/>
        <w:jc w:val="both"/>
        <w:rPr>
          <w:rFonts w:ascii="Calibri" w:hAnsi="Calibri" w:cs="Calibri"/>
          <w:bCs/>
          <w:i/>
          <w:iCs/>
        </w:rPr>
      </w:pPr>
      <w:r w:rsidRPr="008C376A">
        <w:rPr>
          <w:rFonts w:ascii="Calibri" w:hAnsi="Calibri" w:cs="Calibri"/>
          <w:bCs/>
          <w:i/>
          <w:iCs/>
        </w:rPr>
        <w:t xml:space="preserve">In 2020 the </w:t>
      </w:r>
      <w:r w:rsidR="0027583D">
        <w:rPr>
          <w:rFonts w:ascii="Calibri" w:hAnsi="Calibri" w:cs="Calibri"/>
          <w:bCs/>
          <w:i/>
          <w:iCs/>
        </w:rPr>
        <w:t>BCF</w:t>
      </w:r>
      <w:r w:rsidRPr="008C376A">
        <w:rPr>
          <w:rFonts w:ascii="Calibri" w:hAnsi="Calibri" w:cs="Calibri"/>
          <w:bCs/>
          <w:i/>
          <w:iCs/>
        </w:rPr>
        <w:t xml:space="preserve"> experienced a wide variety of changes and challenges that impacted its ongoing training for tenured child welfare staff.  The largest impact was </w:t>
      </w:r>
      <w:r w:rsidR="00692E6B">
        <w:rPr>
          <w:rFonts w:ascii="Calibri" w:hAnsi="Calibri" w:cs="Calibri"/>
          <w:bCs/>
          <w:i/>
          <w:iCs/>
        </w:rPr>
        <w:t>COVID</w:t>
      </w:r>
      <w:r w:rsidRPr="008C376A">
        <w:rPr>
          <w:rFonts w:ascii="Calibri" w:hAnsi="Calibri" w:cs="Calibri"/>
          <w:bCs/>
          <w:i/>
          <w:iCs/>
        </w:rPr>
        <w:t xml:space="preserve">-19 and the stay-at-home order issued by the Governor.  The stay-at-home order necessitated moving all training to a virtual platform, and to make that move the agency had to acquire the capability to train virtually by purchasing or contracting for software and training the trainers to use that software to train virtually.  There was a two to three-month period (March to early May 2020) where ongoing training was not readily available to staff.  </w:t>
      </w:r>
      <w:r w:rsidR="00EE54AC">
        <w:rPr>
          <w:rFonts w:ascii="Calibri" w:hAnsi="Calibri" w:cs="Calibri"/>
          <w:bCs/>
          <w:i/>
          <w:iCs/>
        </w:rPr>
        <w:t>The Department</w:t>
      </w:r>
      <w:r w:rsidR="00EE54AC" w:rsidRPr="008C376A">
        <w:rPr>
          <w:rFonts w:ascii="Calibri" w:hAnsi="Calibri" w:cs="Calibri"/>
          <w:bCs/>
          <w:i/>
          <w:iCs/>
        </w:rPr>
        <w:t xml:space="preserve"> </w:t>
      </w:r>
      <w:r w:rsidR="00B03776">
        <w:rPr>
          <w:rFonts w:ascii="Calibri" w:hAnsi="Calibri" w:cs="Calibri"/>
          <w:bCs/>
          <w:i/>
          <w:iCs/>
        </w:rPr>
        <w:t>made</w:t>
      </w:r>
      <w:r w:rsidR="00B03776" w:rsidRPr="008C376A">
        <w:rPr>
          <w:rFonts w:ascii="Calibri" w:hAnsi="Calibri" w:cs="Calibri"/>
          <w:bCs/>
          <w:i/>
          <w:iCs/>
        </w:rPr>
        <w:t xml:space="preserve"> </w:t>
      </w:r>
      <w:r w:rsidRPr="008C376A">
        <w:rPr>
          <w:rFonts w:ascii="Calibri" w:hAnsi="Calibri" w:cs="Calibri"/>
          <w:bCs/>
          <w:i/>
          <w:iCs/>
        </w:rPr>
        <w:t xml:space="preserve">an emergency purchase of Blackboard Collaborate and acquired Zoom lines to use for training, and the BCF Division of Training received technical assistance from Aetna and Berry Dunn to begin offering ongoing training virtually until training staff were up </w:t>
      </w:r>
      <w:r w:rsidR="00531DF4">
        <w:rPr>
          <w:rFonts w:ascii="Calibri" w:hAnsi="Calibri" w:cs="Calibri"/>
          <w:bCs/>
          <w:i/>
          <w:iCs/>
        </w:rPr>
        <w:t xml:space="preserve">capable </w:t>
      </w:r>
      <w:r w:rsidR="000036CF">
        <w:rPr>
          <w:rFonts w:ascii="Calibri" w:hAnsi="Calibri" w:cs="Calibri"/>
          <w:bCs/>
          <w:i/>
          <w:iCs/>
        </w:rPr>
        <w:t xml:space="preserve">of </w:t>
      </w:r>
      <w:r w:rsidR="000036CF" w:rsidRPr="008C376A">
        <w:rPr>
          <w:rFonts w:ascii="Calibri" w:hAnsi="Calibri" w:cs="Calibri"/>
          <w:bCs/>
          <w:i/>
          <w:iCs/>
        </w:rPr>
        <w:t>using</w:t>
      </w:r>
      <w:r w:rsidRPr="008C376A">
        <w:rPr>
          <w:rFonts w:ascii="Calibri" w:hAnsi="Calibri" w:cs="Calibri"/>
          <w:bCs/>
          <w:i/>
          <w:iCs/>
        </w:rPr>
        <w:t xml:space="preserve"> the programs.</w:t>
      </w:r>
    </w:p>
    <w:p w14:paraId="61A29E65" w14:textId="77777777" w:rsidR="003442D6" w:rsidRPr="008C376A" w:rsidRDefault="003442D6" w:rsidP="00066B16">
      <w:pPr>
        <w:spacing w:before="0" w:beforeAutospacing="0" w:after="200" w:afterAutospacing="0"/>
        <w:jc w:val="both"/>
        <w:rPr>
          <w:rFonts w:ascii="Calibri" w:hAnsi="Calibri" w:cs="Calibri"/>
          <w:bCs/>
          <w:i/>
          <w:iCs/>
        </w:rPr>
      </w:pPr>
      <w:r w:rsidRPr="008C376A">
        <w:rPr>
          <w:rFonts w:ascii="Calibri" w:hAnsi="Calibri" w:cs="Calibri"/>
          <w:bCs/>
          <w:i/>
          <w:iCs/>
        </w:rPr>
        <w:t xml:space="preserve">While the stay-at-home order necessitated moving all training to a virtual platform, the need to provide training to meet legislative and federal mandates were still priorities.  One of the largest initiatives that was impacted was the CFSR 2019 Program Improvement Plan (PIP). The CFSR PIP went into effect on 11/30/2019 and many of the activities were underway when the stay-at-home order went into effect in March 2020 were interrupted and delayed.  Required PIP activities had to be redesigned and restructured to allow them to take place virtually or happen in a virtual world.  Plans for training-related activities were </w:t>
      </w:r>
      <w:r w:rsidRPr="008C376A">
        <w:rPr>
          <w:rFonts w:ascii="Calibri" w:hAnsi="Calibri" w:cs="Calibri"/>
          <w:bCs/>
          <w:i/>
          <w:iCs/>
        </w:rPr>
        <w:lastRenderedPageBreak/>
        <w:t>revised to accommodate the virtual world and the status was made current by the end of Q5, with all activities occurring virtually.  Training activities include:</w:t>
      </w:r>
    </w:p>
    <w:p w14:paraId="36A37796" w14:textId="77777777" w:rsidR="003442D6" w:rsidRPr="008C376A" w:rsidRDefault="003442D6" w:rsidP="00006983">
      <w:pPr>
        <w:numPr>
          <w:ilvl w:val="0"/>
          <w:numId w:val="96"/>
        </w:numPr>
        <w:spacing w:before="0" w:beforeAutospacing="0" w:after="0" w:afterAutospacing="0"/>
        <w:jc w:val="both"/>
        <w:rPr>
          <w:rFonts w:ascii="Calibri" w:hAnsi="Calibri" w:cs="Calibri"/>
          <w:i/>
          <w:iCs/>
          <w:color w:val="000000"/>
        </w:rPr>
      </w:pPr>
      <w:r w:rsidRPr="008C376A">
        <w:rPr>
          <w:rFonts w:ascii="Calibri" w:hAnsi="Calibri" w:cs="Calibri"/>
          <w:i/>
          <w:iCs/>
          <w:color w:val="000000"/>
        </w:rPr>
        <w:t>Developed and implemented statewide and regional staff, supervisor, and manager meetings twice per year for professional development and peer support.  Statewide manager meetings (two sessions, four hours each) and statewide supervisor meetings (four sessions, four hours each) were held in February and August 2020, and regional staff meeting implementation was planned for early 2021.</w:t>
      </w:r>
    </w:p>
    <w:p w14:paraId="382F88BD" w14:textId="77777777" w:rsidR="003442D6" w:rsidRPr="008C376A" w:rsidRDefault="003442D6" w:rsidP="00006983">
      <w:pPr>
        <w:numPr>
          <w:ilvl w:val="0"/>
          <w:numId w:val="96"/>
        </w:numPr>
        <w:spacing w:before="0" w:beforeAutospacing="0" w:after="0" w:afterAutospacing="0"/>
        <w:jc w:val="both"/>
        <w:rPr>
          <w:rFonts w:ascii="Calibri" w:hAnsi="Calibri" w:cs="Calibri"/>
          <w:i/>
          <w:iCs/>
          <w:color w:val="000000"/>
        </w:rPr>
      </w:pPr>
      <w:r w:rsidRPr="008C376A">
        <w:rPr>
          <w:rFonts w:ascii="Calibri" w:hAnsi="Calibri" w:cs="Calibri"/>
          <w:i/>
          <w:iCs/>
          <w:color w:val="000000"/>
        </w:rPr>
        <w:t>Provided supervisor and manager skills training to address their ability to support staff and provide direct supervision through regional supervisor meetings.  The Division of Training provided training to supervisors in their regional staff meetings in June and November 2021 (eight sessions, 1.5 hours each).</w:t>
      </w:r>
    </w:p>
    <w:p w14:paraId="129D8CEF" w14:textId="4BD6A368" w:rsidR="003442D6" w:rsidRPr="008C376A" w:rsidRDefault="003442D6" w:rsidP="00006983">
      <w:pPr>
        <w:numPr>
          <w:ilvl w:val="0"/>
          <w:numId w:val="96"/>
        </w:numPr>
        <w:spacing w:before="0" w:beforeAutospacing="0" w:after="0" w:afterAutospacing="0"/>
        <w:jc w:val="both"/>
        <w:rPr>
          <w:rFonts w:ascii="Calibri" w:hAnsi="Calibri" w:cs="Calibri"/>
          <w:bCs/>
          <w:i/>
          <w:iCs/>
        </w:rPr>
      </w:pPr>
      <w:r w:rsidRPr="008C376A">
        <w:rPr>
          <w:rFonts w:ascii="Calibri" w:hAnsi="Calibri" w:cs="Calibri"/>
          <w:i/>
          <w:iCs/>
          <w:color w:val="000000"/>
        </w:rPr>
        <w:t>Provided ongoing training and technical assistance for supervisors and managers on reflective supervision in conjunction with Casey Family Programs. Training was provided by Casey on “Reflective Supervision During a Global Pandemic” (12 sessions, 1.5 hours each), and peer</w:t>
      </w:r>
      <w:r w:rsidRPr="008C376A">
        <w:rPr>
          <w:rFonts w:ascii="Calibri" w:hAnsi="Calibri" w:cs="Calibri"/>
          <w:bCs/>
          <w:i/>
          <w:iCs/>
        </w:rPr>
        <w:t>-to-peer learning for supervisors on reflective supervision (eight sessions, 1.5 hours each).</w:t>
      </w:r>
    </w:p>
    <w:p w14:paraId="4134713C" w14:textId="77777777" w:rsidR="003442D6" w:rsidRPr="008C376A" w:rsidRDefault="003442D6" w:rsidP="00006983">
      <w:pPr>
        <w:pStyle w:val="ListParagraph"/>
        <w:numPr>
          <w:ilvl w:val="0"/>
          <w:numId w:val="96"/>
        </w:numPr>
        <w:spacing w:before="0" w:beforeAutospacing="0" w:after="0" w:afterAutospacing="0"/>
        <w:jc w:val="both"/>
        <w:rPr>
          <w:rFonts w:ascii="Calibri" w:hAnsi="Calibri" w:cs="Calibri"/>
          <w:bCs/>
          <w:i/>
          <w:iCs/>
        </w:rPr>
      </w:pPr>
      <w:r w:rsidRPr="008C376A">
        <w:rPr>
          <w:rFonts w:ascii="Calibri" w:hAnsi="Calibri" w:cs="Calibri"/>
          <w:i/>
          <w:iCs/>
          <w:color w:val="000000"/>
        </w:rPr>
        <w:t>Provided a condensed version of new supervisor training (“Putting the Pieces Together”) for all tenured managers and supervisors (eight sessions, 12 hours each).</w:t>
      </w:r>
    </w:p>
    <w:p w14:paraId="13E8DE6B" w14:textId="77777777" w:rsidR="003442D6" w:rsidRPr="008C376A" w:rsidRDefault="003442D6" w:rsidP="00006983">
      <w:pPr>
        <w:pStyle w:val="ListParagraph"/>
        <w:numPr>
          <w:ilvl w:val="0"/>
          <w:numId w:val="96"/>
        </w:numPr>
        <w:spacing w:before="0" w:beforeAutospacing="0" w:after="200" w:afterAutospacing="0"/>
        <w:jc w:val="both"/>
        <w:rPr>
          <w:rFonts w:ascii="Calibri" w:hAnsi="Calibri" w:cs="Calibri"/>
          <w:bCs/>
          <w:i/>
          <w:iCs/>
        </w:rPr>
      </w:pPr>
      <w:r w:rsidRPr="008C376A">
        <w:rPr>
          <w:rFonts w:ascii="Calibri" w:hAnsi="Calibri" w:cs="Calibri"/>
          <w:bCs/>
          <w:i/>
          <w:iCs/>
        </w:rPr>
        <w:t>Provided refresher training on consultation in safety planning for all supervisors (eight sessions, four hours each).</w:t>
      </w:r>
    </w:p>
    <w:p w14:paraId="67A97D9E" w14:textId="77777777" w:rsidR="003442D6" w:rsidRPr="008C376A" w:rsidRDefault="003442D6" w:rsidP="00006983">
      <w:pPr>
        <w:pStyle w:val="ListParagraph"/>
        <w:numPr>
          <w:ilvl w:val="0"/>
          <w:numId w:val="96"/>
        </w:numPr>
        <w:spacing w:before="0" w:beforeAutospacing="0" w:after="200" w:afterAutospacing="0"/>
        <w:jc w:val="both"/>
        <w:rPr>
          <w:rFonts w:ascii="Calibri" w:hAnsi="Calibri" w:cs="Calibri"/>
          <w:bCs/>
          <w:i/>
          <w:iCs/>
        </w:rPr>
      </w:pPr>
      <w:r w:rsidRPr="008C376A">
        <w:rPr>
          <w:rFonts w:ascii="Calibri" w:hAnsi="Calibri" w:cs="Calibri"/>
          <w:bCs/>
          <w:i/>
          <w:iCs/>
        </w:rPr>
        <w:t>Provided refresher training on safety planning for all CPS staff (13 sessions, four hours each).</w:t>
      </w:r>
    </w:p>
    <w:p w14:paraId="6C4512ED" w14:textId="77777777" w:rsidR="003442D6" w:rsidRPr="008C376A" w:rsidRDefault="003442D6" w:rsidP="00006983">
      <w:pPr>
        <w:pStyle w:val="ListParagraph"/>
        <w:numPr>
          <w:ilvl w:val="0"/>
          <w:numId w:val="96"/>
        </w:numPr>
        <w:spacing w:before="0" w:beforeAutospacing="0" w:after="200" w:afterAutospacing="0"/>
        <w:jc w:val="both"/>
        <w:rPr>
          <w:rFonts w:ascii="Calibri" w:hAnsi="Calibri" w:cs="Calibri"/>
          <w:bCs/>
          <w:i/>
          <w:iCs/>
        </w:rPr>
      </w:pPr>
      <w:r w:rsidRPr="008C376A">
        <w:rPr>
          <w:rFonts w:ascii="Calibri" w:hAnsi="Calibri" w:cs="Calibri"/>
          <w:bCs/>
          <w:i/>
          <w:iCs/>
        </w:rPr>
        <w:t>Designed training plans and implemented training for the new positions in the CPS career ladder, CPS Senior (two sessions, 17 hours each) and CPS Case Coordinator (one session, 16 hours).</w:t>
      </w:r>
    </w:p>
    <w:p w14:paraId="30F409F5" w14:textId="0447B456" w:rsidR="003442D6" w:rsidRDefault="003442D6" w:rsidP="009D72B6">
      <w:pPr>
        <w:spacing w:before="0" w:beforeAutospacing="0" w:after="0" w:afterAutospacing="0"/>
        <w:jc w:val="both"/>
        <w:rPr>
          <w:rFonts w:ascii="Calibri" w:hAnsi="Calibri" w:cs="Calibri"/>
          <w:bCs/>
          <w:i/>
          <w:iCs/>
        </w:rPr>
      </w:pPr>
      <w:r w:rsidRPr="008C376A">
        <w:rPr>
          <w:rFonts w:ascii="Calibri" w:hAnsi="Calibri" w:cs="Calibri"/>
          <w:bCs/>
          <w:i/>
          <w:iCs/>
        </w:rPr>
        <w:t>West Virginia passed several pieces of legislation in the 2020 session related to foster care.  Managed care for foster care was implemented in West Virginia with Aetna selected as the provider.  The BCF Division of Training worked closely with Aetna to provide training on how the managed care system would work and on ways to improve the foster care system, such as family-finding to locate potential kinship care homes.  The West Virginia Legislature also created a foster care ombudsman to investigate complaints arising out of foster care, and training was provided related to the Federal Family First Act.  The following chart shows the training that was provided in 2020.</w:t>
      </w:r>
    </w:p>
    <w:p w14:paraId="54889F27" w14:textId="77777777" w:rsidR="009D72B6" w:rsidRDefault="009D72B6" w:rsidP="00E42509">
      <w:pPr>
        <w:spacing w:before="0" w:beforeAutospacing="0" w:after="0" w:afterAutospacing="0"/>
        <w:jc w:val="both"/>
        <w:rPr>
          <w:rFonts w:ascii="Calibri" w:hAnsi="Calibri" w:cs="Calibri"/>
          <w:bCs/>
          <w:i/>
          <w:iCs/>
        </w:rPr>
      </w:pPr>
    </w:p>
    <w:tbl>
      <w:tblPr>
        <w:tblStyle w:val="TableGridLight"/>
        <w:tblW w:w="9242" w:type="dxa"/>
        <w:tblInd w:w="108" w:type="dxa"/>
        <w:tblLook w:val="04A0" w:firstRow="1" w:lastRow="0" w:firstColumn="1" w:lastColumn="0" w:noHBand="0" w:noVBand="1"/>
      </w:tblPr>
      <w:tblGrid>
        <w:gridCol w:w="5647"/>
        <w:gridCol w:w="1260"/>
        <w:gridCol w:w="1022"/>
        <w:gridCol w:w="1313"/>
      </w:tblGrid>
      <w:tr w:rsidR="003442D6" w:rsidRPr="008C376A" w14:paraId="4E996D16" w14:textId="77777777" w:rsidTr="00E42509">
        <w:trPr>
          <w:cantSplit/>
          <w:trHeight w:val="636"/>
        </w:trPr>
        <w:tc>
          <w:tcPr>
            <w:tcW w:w="5647" w:type="dxa"/>
            <w:noWrap/>
          </w:tcPr>
          <w:p w14:paraId="1D2EB939" w14:textId="77777777" w:rsidR="003442D6" w:rsidRPr="008C376A" w:rsidRDefault="003442D6" w:rsidP="009D72B6">
            <w:pPr>
              <w:jc w:val="both"/>
              <w:rPr>
                <w:b/>
                <w:bCs/>
                <w:i/>
                <w:iCs/>
                <w:color w:val="000000"/>
              </w:rPr>
            </w:pPr>
            <w:bookmarkStart w:id="53" w:name="_Hlk68900286"/>
            <w:r w:rsidRPr="008C376A">
              <w:rPr>
                <w:b/>
                <w:bCs/>
                <w:i/>
                <w:iCs/>
                <w:color w:val="000000"/>
              </w:rPr>
              <w:t>Session Title</w:t>
            </w:r>
          </w:p>
        </w:tc>
        <w:tc>
          <w:tcPr>
            <w:tcW w:w="1260" w:type="dxa"/>
          </w:tcPr>
          <w:p w14:paraId="2484828C" w14:textId="77777777" w:rsidR="003442D6" w:rsidRPr="008C376A" w:rsidRDefault="003442D6" w:rsidP="009D72B6">
            <w:pPr>
              <w:jc w:val="center"/>
              <w:rPr>
                <w:b/>
                <w:bCs/>
                <w:i/>
                <w:iCs/>
                <w:color w:val="000000"/>
              </w:rPr>
            </w:pPr>
            <w:r w:rsidRPr="008C376A">
              <w:rPr>
                <w:b/>
                <w:bCs/>
                <w:i/>
                <w:iCs/>
                <w:color w:val="000000"/>
              </w:rPr>
              <w:t>Number of Sessions</w:t>
            </w:r>
          </w:p>
        </w:tc>
        <w:tc>
          <w:tcPr>
            <w:tcW w:w="1022" w:type="dxa"/>
          </w:tcPr>
          <w:p w14:paraId="0A90E93D" w14:textId="77777777" w:rsidR="003442D6" w:rsidRPr="008C376A" w:rsidRDefault="003442D6" w:rsidP="009D72B6">
            <w:pPr>
              <w:jc w:val="center"/>
              <w:rPr>
                <w:b/>
                <w:bCs/>
                <w:i/>
                <w:iCs/>
                <w:color w:val="000000"/>
              </w:rPr>
            </w:pPr>
            <w:r w:rsidRPr="008C376A">
              <w:rPr>
                <w:b/>
                <w:bCs/>
                <w:i/>
                <w:iCs/>
                <w:color w:val="000000"/>
              </w:rPr>
              <w:t>Session Hours</w:t>
            </w:r>
          </w:p>
        </w:tc>
        <w:tc>
          <w:tcPr>
            <w:tcW w:w="1313" w:type="dxa"/>
          </w:tcPr>
          <w:p w14:paraId="74507B5C" w14:textId="77777777" w:rsidR="003442D6" w:rsidRPr="008C376A" w:rsidRDefault="003442D6" w:rsidP="009D72B6">
            <w:pPr>
              <w:jc w:val="center"/>
              <w:rPr>
                <w:b/>
                <w:bCs/>
                <w:i/>
                <w:iCs/>
                <w:color w:val="000000"/>
              </w:rPr>
            </w:pPr>
            <w:r w:rsidRPr="008C376A">
              <w:rPr>
                <w:b/>
                <w:bCs/>
                <w:i/>
                <w:iCs/>
                <w:color w:val="000000"/>
              </w:rPr>
              <w:t>Number of Participants</w:t>
            </w:r>
          </w:p>
        </w:tc>
      </w:tr>
      <w:tr w:rsidR="003442D6" w:rsidRPr="008C376A" w14:paraId="6BE2B8E8" w14:textId="77777777" w:rsidTr="00E42509">
        <w:trPr>
          <w:cantSplit/>
          <w:trHeight w:val="288"/>
        </w:trPr>
        <w:tc>
          <w:tcPr>
            <w:tcW w:w="5647" w:type="dxa"/>
            <w:noWrap/>
          </w:tcPr>
          <w:p w14:paraId="6EFAB7C9" w14:textId="77777777" w:rsidR="003442D6" w:rsidRPr="008C376A" w:rsidRDefault="003442D6" w:rsidP="00126437">
            <w:pPr>
              <w:jc w:val="both"/>
              <w:rPr>
                <w:i/>
                <w:iCs/>
                <w:color w:val="000000"/>
              </w:rPr>
            </w:pPr>
            <w:r w:rsidRPr="008C376A">
              <w:rPr>
                <w:i/>
                <w:iCs/>
                <w:color w:val="000000"/>
              </w:rPr>
              <w:t>From Day One in Mountain Health Promise</w:t>
            </w:r>
          </w:p>
        </w:tc>
        <w:tc>
          <w:tcPr>
            <w:tcW w:w="1260" w:type="dxa"/>
            <w:noWrap/>
          </w:tcPr>
          <w:p w14:paraId="23698F36" w14:textId="77777777" w:rsidR="003442D6" w:rsidRPr="008C376A" w:rsidRDefault="003442D6" w:rsidP="00126437">
            <w:pPr>
              <w:jc w:val="center"/>
              <w:rPr>
                <w:i/>
                <w:iCs/>
                <w:color w:val="000000"/>
              </w:rPr>
            </w:pPr>
            <w:r w:rsidRPr="008C376A">
              <w:rPr>
                <w:i/>
                <w:iCs/>
                <w:color w:val="000000"/>
              </w:rPr>
              <w:t>7</w:t>
            </w:r>
          </w:p>
        </w:tc>
        <w:tc>
          <w:tcPr>
            <w:tcW w:w="1022" w:type="dxa"/>
          </w:tcPr>
          <w:p w14:paraId="23A7C164" w14:textId="77777777" w:rsidR="003442D6" w:rsidRPr="008C376A" w:rsidRDefault="003442D6" w:rsidP="00126437">
            <w:pPr>
              <w:jc w:val="center"/>
              <w:rPr>
                <w:i/>
                <w:iCs/>
                <w:color w:val="000000"/>
              </w:rPr>
            </w:pPr>
            <w:r w:rsidRPr="008C376A">
              <w:rPr>
                <w:i/>
                <w:iCs/>
                <w:color w:val="000000"/>
              </w:rPr>
              <w:t>1.5</w:t>
            </w:r>
          </w:p>
        </w:tc>
        <w:tc>
          <w:tcPr>
            <w:tcW w:w="1313" w:type="dxa"/>
            <w:noWrap/>
          </w:tcPr>
          <w:p w14:paraId="75B2EAB3" w14:textId="77777777" w:rsidR="003442D6" w:rsidRPr="008C376A" w:rsidRDefault="003442D6" w:rsidP="00126437">
            <w:pPr>
              <w:jc w:val="center"/>
              <w:rPr>
                <w:i/>
                <w:iCs/>
                <w:color w:val="000000"/>
              </w:rPr>
            </w:pPr>
            <w:r w:rsidRPr="008C376A">
              <w:rPr>
                <w:i/>
                <w:iCs/>
                <w:color w:val="000000"/>
              </w:rPr>
              <w:t>398</w:t>
            </w:r>
          </w:p>
        </w:tc>
      </w:tr>
      <w:tr w:rsidR="003442D6" w:rsidRPr="008C376A" w14:paraId="4D445753" w14:textId="77777777" w:rsidTr="00E42509">
        <w:trPr>
          <w:cantSplit/>
          <w:trHeight w:val="288"/>
        </w:trPr>
        <w:tc>
          <w:tcPr>
            <w:tcW w:w="5647" w:type="dxa"/>
            <w:noWrap/>
          </w:tcPr>
          <w:p w14:paraId="73DC7B10" w14:textId="77777777" w:rsidR="003442D6" w:rsidRPr="008C376A" w:rsidRDefault="003442D6" w:rsidP="00126437">
            <w:pPr>
              <w:jc w:val="both"/>
              <w:rPr>
                <w:i/>
                <w:iCs/>
                <w:color w:val="000000"/>
              </w:rPr>
            </w:pPr>
            <w:r w:rsidRPr="008C376A">
              <w:rPr>
                <w:i/>
                <w:iCs/>
                <w:color w:val="000000"/>
              </w:rPr>
              <w:t>Aetna/ Family Finding</w:t>
            </w:r>
          </w:p>
        </w:tc>
        <w:tc>
          <w:tcPr>
            <w:tcW w:w="1260" w:type="dxa"/>
            <w:noWrap/>
          </w:tcPr>
          <w:p w14:paraId="6C6A0C78" w14:textId="77777777" w:rsidR="003442D6" w:rsidRPr="008C376A" w:rsidRDefault="003442D6" w:rsidP="00126437">
            <w:pPr>
              <w:jc w:val="center"/>
              <w:rPr>
                <w:i/>
                <w:iCs/>
                <w:color w:val="000000"/>
              </w:rPr>
            </w:pPr>
            <w:r w:rsidRPr="008C376A">
              <w:rPr>
                <w:i/>
                <w:iCs/>
                <w:color w:val="000000"/>
              </w:rPr>
              <w:t>3</w:t>
            </w:r>
          </w:p>
        </w:tc>
        <w:tc>
          <w:tcPr>
            <w:tcW w:w="1022" w:type="dxa"/>
          </w:tcPr>
          <w:p w14:paraId="3B6D5AF2" w14:textId="77777777" w:rsidR="003442D6" w:rsidRPr="008C376A" w:rsidRDefault="003442D6" w:rsidP="00126437">
            <w:pPr>
              <w:jc w:val="center"/>
              <w:rPr>
                <w:i/>
                <w:iCs/>
                <w:color w:val="000000"/>
              </w:rPr>
            </w:pPr>
            <w:r w:rsidRPr="008C376A">
              <w:rPr>
                <w:i/>
                <w:iCs/>
                <w:color w:val="000000"/>
              </w:rPr>
              <w:t>2</w:t>
            </w:r>
          </w:p>
        </w:tc>
        <w:tc>
          <w:tcPr>
            <w:tcW w:w="1313" w:type="dxa"/>
            <w:noWrap/>
          </w:tcPr>
          <w:p w14:paraId="6D46B96C" w14:textId="77777777" w:rsidR="003442D6" w:rsidRPr="008C376A" w:rsidRDefault="003442D6" w:rsidP="00126437">
            <w:pPr>
              <w:jc w:val="center"/>
              <w:rPr>
                <w:i/>
                <w:iCs/>
                <w:color w:val="000000"/>
              </w:rPr>
            </w:pPr>
            <w:r w:rsidRPr="008C376A">
              <w:rPr>
                <w:i/>
                <w:iCs/>
                <w:color w:val="000000"/>
              </w:rPr>
              <w:t>218</w:t>
            </w:r>
          </w:p>
        </w:tc>
      </w:tr>
      <w:tr w:rsidR="003442D6" w:rsidRPr="008C376A" w14:paraId="55A77410" w14:textId="77777777" w:rsidTr="00E42509">
        <w:trPr>
          <w:cantSplit/>
          <w:trHeight w:val="288"/>
        </w:trPr>
        <w:tc>
          <w:tcPr>
            <w:tcW w:w="5647" w:type="dxa"/>
            <w:noWrap/>
          </w:tcPr>
          <w:p w14:paraId="51D6E4FE" w14:textId="77777777" w:rsidR="003442D6" w:rsidRPr="008C376A" w:rsidRDefault="003442D6" w:rsidP="00126437">
            <w:pPr>
              <w:jc w:val="both"/>
              <w:rPr>
                <w:i/>
                <w:iCs/>
                <w:color w:val="000000"/>
              </w:rPr>
            </w:pPr>
            <w:r w:rsidRPr="008C376A">
              <w:rPr>
                <w:i/>
                <w:iCs/>
                <w:color w:val="000000"/>
              </w:rPr>
              <w:t>Aetna/Family Finding Coaching Series Session 1</w:t>
            </w:r>
          </w:p>
        </w:tc>
        <w:tc>
          <w:tcPr>
            <w:tcW w:w="1260" w:type="dxa"/>
            <w:noWrap/>
          </w:tcPr>
          <w:p w14:paraId="3C1BB5F2" w14:textId="77777777" w:rsidR="003442D6" w:rsidRPr="008C376A" w:rsidRDefault="003442D6" w:rsidP="00126437">
            <w:pPr>
              <w:jc w:val="center"/>
              <w:rPr>
                <w:i/>
                <w:iCs/>
                <w:color w:val="000000"/>
              </w:rPr>
            </w:pPr>
            <w:r w:rsidRPr="008C376A">
              <w:rPr>
                <w:i/>
                <w:iCs/>
                <w:color w:val="000000"/>
              </w:rPr>
              <w:t>4</w:t>
            </w:r>
          </w:p>
        </w:tc>
        <w:tc>
          <w:tcPr>
            <w:tcW w:w="1022" w:type="dxa"/>
          </w:tcPr>
          <w:p w14:paraId="0E1FDE4F" w14:textId="77777777" w:rsidR="003442D6" w:rsidRPr="008C376A" w:rsidRDefault="003442D6" w:rsidP="00126437">
            <w:pPr>
              <w:jc w:val="center"/>
              <w:rPr>
                <w:i/>
                <w:iCs/>
                <w:color w:val="000000"/>
              </w:rPr>
            </w:pPr>
            <w:r w:rsidRPr="008C376A">
              <w:rPr>
                <w:i/>
                <w:iCs/>
                <w:color w:val="000000"/>
              </w:rPr>
              <w:t>1.5</w:t>
            </w:r>
          </w:p>
        </w:tc>
        <w:tc>
          <w:tcPr>
            <w:tcW w:w="1313" w:type="dxa"/>
            <w:noWrap/>
          </w:tcPr>
          <w:p w14:paraId="77A0248F" w14:textId="77777777" w:rsidR="003442D6" w:rsidRPr="008C376A" w:rsidRDefault="003442D6" w:rsidP="00126437">
            <w:pPr>
              <w:jc w:val="center"/>
              <w:rPr>
                <w:i/>
                <w:iCs/>
                <w:color w:val="000000"/>
              </w:rPr>
            </w:pPr>
            <w:r w:rsidRPr="008C376A">
              <w:rPr>
                <w:i/>
                <w:iCs/>
                <w:color w:val="000000"/>
              </w:rPr>
              <w:t>104</w:t>
            </w:r>
          </w:p>
        </w:tc>
      </w:tr>
      <w:tr w:rsidR="003442D6" w:rsidRPr="008C376A" w14:paraId="660DCC11" w14:textId="77777777" w:rsidTr="00E42509">
        <w:trPr>
          <w:cantSplit/>
          <w:trHeight w:val="288"/>
        </w:trPr>
        <w:tc>
          <w:tcPr>
            <w:tcW w:w="5647" w:type="dxa"/>
            <w:noWrap/>
          </w:tcPr>
          <w:p w14:paraId="141C7C3B" w14:textId="77777777" w:rsidR="003442D6" w:rsidRPr="008C376A" w:rsidRDefault="003442D6" w:rsidP="00126437">
            <w:pPr>
              <w:jc w:val="both"/>
              <w:rPr>
                <w:i/>
                <w:iCs/>
                <w:color w:val="000000"/>
              </w:rPr>
            </w:pPr>
            <w:r w:rsidRPr="008C376A">
              <w:rPr>
                <w:i/>
                <w:iCs/>
                <w:color w:val="000000"/>
              </w:rPr>
              <w:t>Aetna/Family Finding Coaching Series Session 2</w:t>
            </w:r>
          </w:p>
        </w:tc>
        <w:tc>
          <w:tcPr>
            <w:tcW w:w="1260" w:type="dxa"/>
            <w:noWrap/>
          </w:tcPr>
          <w:p w14:paraId="23D6A4EC" w14:textId="77777777" w:rsidR="003442D6" w:rsidRPr="008C376A" w:rsidRDefault="003442D6" w:rsidP="00126437">
            <w:pPr>
              <w:jc w:val="center"/>
              <w:rPr>
                <w:i/>
                <w:iCs/>
                <w:color w:val="000000"/>
              </w:rPr>
            </w:pPr>
            <w:r w:rsidRPr="008C376A">
              <w:rPr>
                <w:i/>
                <w:iCs/>
                <w:color w:val="000000"/>
              </w:rPr>
              <w:t>3</w:t>
            </w:r>
          </w:p>
        </w:tc>
        <w:tc>
          <w:tcPr>
            <w:tcW w:w="1022" w:type="dxa"/>
          </w:tcPr>
          <w:p w14:paraId="7C81C221" w14:textId="77777777" w:rsidR="003442D6" w:rsidRPr="008C376A" w:rsidRDefault="003442D6" w:rsidP="00126437">
            <w:pPr>
              <w:jc w:val="center"/>
              <w:rPr>
                <w:i/>
                <w:iCs/>
                <w:color w:val="000000"/>
              </w:rPr>
            </w:pPr>
            <w:r w:rsidRPr="008C376A">
              <w:rPr>
                <w:i/>
                <w:iCs/>
                <w:color w:val="000000"/>
              </w:rPr>
              <w:t>1.5</w:t>
            </w:r>
          </w:p>
        </w:tc>
        <w:tc>
          <w:tcPr>
            <w:tcW w:w="1313" w:type="dxa"/>
            <w:noWrap/>
          </w:tcPr>
          <w:p w14:paraId="1901685F" w14:textId="77777777" w:rsidR="003442D6" w:rsidRPr="008C376A" w:rsidRDefault="003442D6" w:rsidP="00126437">
            <w:pPr>
              <w:jc w:val="center"/>
              <w:rPr>
                <w:i/>
                <w:iCs/>
                <w:color w:val="000000"/>
              </w:rPr>
            </w:pPr>
            <w:r w:rsidRPr="008C376A">
              <w:rPr>
                <w:i/>
                <w:iCs/>
                <w:color w:val="000000"/>
              </w:rPr>
              <w:t>77</w:t>
            </w:r>
          </w:p>
        </w:tc>
      </w:tr>
      <w:tr w:rsidR="003442D6" w:rsidRPr="008C376A" w14:paraId="01312129" w14:textId="77777777" w:rsidTr="00E42509">
        <w:trPr>
          <w:cantSplit/>
          <w:trHeight w:val="288"/>
        </w:trPr>
        <w:tc>
          <w:tcPr>
            <w:tcW w:w="5647" w:type="dxa"/>
            <w:noWrap/>
          </w:tcPr>
          <w:p w14:paraId="3A5A93EC" w14:textId="77777777" w:rsidR="003442D6" w:rsidRPr="008C376A" w:rsidRDefault="003442D6" w:rsidP="00126437">
            <w:pPr>
              <w:jc w:val="both"/>
              <w:rPr>
                <w:i/>
                <w:iCs/>
                <w:color w:val="000000"/>
              </w:rPr>
            </w:pPr>
            <w:r w:rsidRPr="008C376A">
              <w:rPr>
                <w:i/>
                <w:iCs/>
                <w:color w:val="000000"/>
              </w:rPr>
              <w:t>Aetna/Family Finding Coaching Series Session 3</w:t>
            </w:r>
          </w:p>
        </w:tc>
        <w:tc>
          <w:tcPr>
            <w:tcW w:w="1260" w:type="dxa"/>
            <w:noWrap/>
          </w:tcPr>
          <w:p w14:paraId="3FE9A637" w14:textId="77777777" w:rsidR="003442D6" w:rsidRPr="008C376A" w:rsidRDefault="003442D6" w:rsidP="00126437">
            <w:pPr>
              <w:jc w:val="center"/>
              <w:rPr>
                <w:i/>
                <w:iCs/>
                <w:color w:val="000000"/>
              </w:rPr>
            </w:pPr>
            <w:r w:rsidRPr="008C376A">
              <w:rPr>
                <w:i/>
                <w:iCs/>
                <w:color w:val="000000"/>
              </w:rPr>
              <w:t>4</w:t>
            </w:r>
          </w:p>
        </w:tc>
        <w:tc>
          <w:tcPr>
            <w:tcW w:w="1022" w:type="dxa"/>
          </w:tcPr>
          <w:p w14:paraId="019A71E3" w14:textId="77777777" w:rsidR="003442D6" w:rsidRPr="008C376A" w:rsidRDefault="003442D6" w:rsidP="00126437">
            <w:pPr>
              <w:jc w:val="center"/>
              <w:rPr>
                <w:i/>
                <w:iCs/>
                <w:color w:val="000000"/>
              </w:rPr>
            </w:pPr>
            <w:r w:rsidRPr="008C376A">
              <w:rPr>
                <w:i/>
                <w:iCs/>
                <w:color w:val="000000"/>
              </w:rPr>
              <w:t>1.5</w:t>
            </w:r>
          </w:p>
        </w:tc>
        <w:tc>
          <w:tcPr>
            <w:tcW w:w="1313" w:type="dxa"/>
            <w:noWrap/>
          </w:tcPr>
          <w:p w14:paraId="1D0FC624" w14:textId="77777777" w:rsidR="003442D6" w:rsidRPr="008C376A" w:rsidRDefault="003442D6" w:rsidP="00126437">
            <w:pPr>
              <w:jc w:val="center"/>
              <w:rPr>
                <w:i/>
                <w:iCs/>
                <w:color w:val="000000"/>
              </w:rPr>
            </w:pPr>
            <w:r w:rsidRPr="008C376A">
              <w:rPr>
                <w:i/>
                <w:iCs/>
                <w:color w:val="000000"/>
              </w:rPr>
              <w:t>88</w:t>
            </w:r>
          </w:p>
        </w:tc>
      </w:tr>
      <w:tr w:rsidR="003442D6" w:rsidRPr="008C376A" w14:paraId="798BB79B" w14:textId="77777777" w:rsidTr="00E42509">
        <w:trPr>
          <w:cantSplit/>
          <w:trHeight w:val="288"/>
        </w:trPr>
        <w:tc>
          <w:tcPr>
            <w:tcW w:w="5647" w:type="dxa"/>
            <w:noWrap/>
          </w:tcPr>
          <w:p w14:paraId="54D1C4D9" w14:textId="77777777" w:rsidR="003442D6" w:rsidRPr="008C376A" w:rsidRDefault="003442D6" w:rsidP="00126437">
            <w:pPr>
              <w:jc w:val="both"/>
              <w:rPr>
                <w:i/>
                <w:iCs/>
                <w:color w:val="000000"/>
              </w:rPr>
            </w:pPr>
            <w:r w:rsidRPr="008C376A">
              <w:rPr>
                <w:i/>
                <w:iCs/>
                <w:color w:val="000000"/>
              </w:rPr>
              <w:t>Aetna/Family Finding Coaching Series Session 4</w:t>
            </w:r>
          </w:p>
        </w:tc>
        <w:tc>
          <w:tcPr>
            <w:tcW w:w="1260" w:type="dxa"/>
            <w:noWrap/>
          </w:tcPr>
          <w:p w14:paraId="0E799BB4" w14:textId="77777777" w:rsidR="003442D6" w:rsidRPr="008C376A" w:rsidRDefault="003442D6" w:rsidP="00126437">
            <w:pPr>
              <w:jc w:val="center"/>
              <w:rPr>
                <w:i/>
                <w:iCs/>
                <w:color w:val="000000"/>
              </w:rPr>
            </w:pPr>
            <w:r w:rsidRPr="008C376A">
              <w:rPr>
                <w:i/>
                <w:iCs/>
                <w:color w:val="000000"/>
              </w:rPr>
              <w:t>4</w:t>
            </w:r>
          </w:p>
        </w:tc>
        <w:tc>
          <w:tcPr>
            <w:tcW w:w="1022" w:type="dxa"/>
          </w:tcPr>
          <w:p w14:paraId="6A570E12" w14:textId="77777777" w:rsidR="003442D6" w:rsidRPr="008C376A" w:rsidRDefault="003442D6" w:rsidP="00126437">
            <w:pPr>
              <w:jc w:val="center"/>
              <w:rPr>
                <w:i/>
                <w:iCs/>
                <w:color w:val="000000"/>
              </w:rPr>
            </w:pPr>
            <w:r w:rsidRPr="008C376A">
              <w:rPr>
                <w:i/>
                <w:iCs/>
                <w:color w:val="000000"/>
              </w:rPr>
              <w:t>1.5</w:t>
            </w:r>
          </w:p>
        </w:tc>
        <w:tc>
          <w:tcPr>
            <w:tcW w:w="1313" w:type="dxa"/>
            <w:noWrap/>
          </w:tcPr>
          <w:p w14:paraId="28C3C5E5" w14:textId="77777777" w:rsidR="003442D6" w:rsidRPr="008C376A" w:rsidRDefault="003442D6" w:rsidP="00126437">
            <w:pPr>
              <w:jc w:val="center"/>
              <w:rPr>
                <w:i/>
                <w:iCs/>
                <w:color w:val="000000"/>
              </w:rPr>
            </w:pPr>
            <w:r w:rsidRPr="008C376A">
              <w:rPr>
                <w:i/>
                <w:iCs/>
                <w:color w:val="000000"/>
              </w:rPr>
              <w:t>61</w:t>
            </w:r>
          </w:p>
        </w:tc>
      </w:tr>
      <w:tr w:rsidR="003442D6" w:rsidRPr="008C376A" w14:paraId="2D0AB56A" w14:textId="77777777" w:rsidTr="00E42509">
        <w:trPr>
          <w:cantSplit/>
          <w:trHeight w:val="288"/>
        </w:trPr>
        <w:tc>
          <w:tcPr>
            <w:tcW w:w="5647" w:type="dxa"/>
            <w:noWrap/>
          </w:tcPr>
          <w:p w14:paraId="000FB836" w14:textId="77777777" w:rsidR="003442D6" w:rsidRPr="008C376A" w:rsidRDefault="003442D6" w:rsidP="00126437">
            <w:pPr>
              <w:jc w:val="both"/>
              <w:rPr>
                <w:i/>
                <w:iCs/>
                <w:color w:val="000000"/>
              </w:rPr>
            </w:pPr>
            <w:r w:rsidRPr="008C376A">
              <w:rPr>
                <w:i/>
                <w:iCs/>
                <w:color w:val="000000"/>
              </w:rPr>
              <w:t>Aetna/Connection for Life Technology Program</w:t>
            </w:r>
          </w:p>
        </w:tc>
        <w:tc>
          <w:tcPr>
            <w:tcW w:w="1260" w:type="dxa"/>
            <w:noWrap/>
          </w:tcPr>
          <w:p w14:paraId="761AAFAE" w14:textId="77777777" w:rsidR="003442D6" w:rsidRPr="008C376A" w:rsidRDefault="003442D6" w:rsidP="00126437">
            <w:pPr>
              <w:jc w:val="center"/>
              <w:rPr>
                <w:i/>
                <w:iCs/>
                <w:color w:val="000000"/>
              </w:rPr>
            </w:pPr>
            <w:r w:rsidRPr="008C376A">
              <w:rPr>
                <w:i/>
                <w:iCs/>
                <w:color w:val="000000"/>
              </w:rPr>
              <w:t>4</w:t>
            </w:r>
          </w:p>
        </w:tc>
        <w:tc>
          <w:tcPr>
            <w:tcW w:w="1022" w:type="dxa"/>
          </w:tcPr>
          <w:p w14:paraId="78D28BA9" w14:textId="77777777" w:rsidR="003442D6" w:rsidRPr="008C376A" w:rsidRDefault="003442D6" w:rsidP="00126437">
            <w:pPr>
              <w:jc w:val="center"/>
              <w:rPr>
                <w:i/>
                <w:iCs/>
                <w:color w:val="000000"/>
              </w:rPr>
            </w:pPr>
            <w:r w:rsidRPr="008C376A">
              <w:rPr>
                <w:i/>
                <w:iCs/>
                <w:color w:val="000000"/>
              </w:rPr>
              <w:t>1.0</w:t>
            </w:r>
          </w:p>
        </w:tc>
        <w:tc>
          <w:tcPr>
            <w:tcW w:w="1313" w:type="dxa"/>
            <w:noWrap/>
          </w:tcPr>
          <w:p w14:paraId="4044DE23" w14:textId="77777777" w:rsidR="003442D6" w:rsidRPr="008C376A" w:rsidRDefault="003442D6" w:rsidP="00126437">
            <w:pPr>
              <w:jc w:val="center"/>
              <w:rPr>
                <w:i/>
                <w:iCs/>
                <w:color w:val="000000"/>
              </w:rPr>
            </w:pPr>
            <w:r w:rsidRPr="008C376A">
              <w:rPr>
                <w:i/>
                <w:iCs/>
                <w:color w:val="000000"/>
              </w:rPr>
              <w:t>124</w:t>
            </w:r>
          </w:p>
        </w:tc>
      </w:tr>
      <w:tr w:rsidR="003442D6" w:rsidRPr="008C376A" w14:paraId="0606C3E2" w14:textId="77777777" w:rsidTr="00E42509">
        <w:trPr>
          <w:cantSplit/>
          <w:trHeight w:val="288"/>
        </w:trPr>
        <w:tc>
          <w:tcPr>
            <w:tcW w:w="5647" w:type="dxa"/>
            <w:noWrap/>
          </w:tcPr>
          <w:p w14:paraId="0EDE6F0A" w14:textId="77777777" w:rsidR="003442D6" w:rsidRPr="008C376A" w:rsidRDefault="003442D6" w:rsidP="00126437">
            <w:pPr>
              <w:jc w:val="both"/>
              <w:rPr>
                <w:i/>
                <w:iCs/>
                <w:color w:val="000000"/>
              </w:rPr>
            </w:pPr>
            <w:r w:rsidRPr="008C376A">
              <w:rPr>
                <w:i/>
                <w:iCs/>
                <w:color w:val="000000"/>
              </w:rPr>
              <w:t>What is a Foster Care Ombudsman and Why Does it Matter?</w:t>
            </w:r>
          </w:p>
        </w:tc>
        <w:tc>
          <w:tcPr>
            <w:tcW w:w="1260" w:type="dxa"/>
            <w:noWrap/>
          </w:tcPr>
          <w:p w14:paraId="065689B5" w14:textId="77777777" w:rsidR="003442D6" w:rsidRPr="008C376A" w:rsidRDefault="003442D6" w:rsidP="00126437">
            <w:pPr>
              <w:jc w:val="center"/>
              <w:rPr>
                <w:i/>
                <w:iCs/>
                <w:color w:val="000000"/>
              </w:rPr>
            </w:pPr>
            <w:r w:rsidRPr="008C376A">
              <w:rPr>
                <w:i/>
                <w:iCs/>
                <w:color w:val="000000"/>
              </w:rPr>
              <w:t>Online</w:t>
            </w:r>
          </w:p>
        </w:tc>
        <w:tc>
          <w:tcPr>
            <w:tcW w:w="1022" w:type="dxa"/>
          </w:tcPr>
          <w:p w14:paraId="40EDABA3" w14:textId="77777777" w:rsidR="003442D6" w:rsidRPr="008C376A" w:rsidRDefault="003442D6" w:rsidP="00126437">
            <w:pPr>
              <w:jc w:val="center"/>
              <w:rPr>
                <w:i/>
                <w:iCs/>
                <w:color w:val="000000"/>
              </w:rPr>
            </w:pPr>
            <w:r w:rsidRPr="008C376A">
              <w:rPr>
                <w:i/>
                <w:iCs/>
                <w:color w:val="000000"/>
              </w:rPr>
              <w:t>1</w:t>
            </w:r>
          </w:p>
        </w:tc>
        <w:tc>
          <w:tcPr>
            <w:tcW w:w="1313" w:type="dxa"/>
            <w:noWrap/>
          </w:tcPr>
          <w:p w14:paraId="78DE5F9B" w14:textId="77777777" w:rsidR="003442D6" w:rsidRPr="008C376A" w:rsidRDefault="003442D6" w:rsidP="00126437">
            <w:pPr>
              <w:jc w:val="center"/>
              <w:rPr>
                <w:i/>
                <w:iCs/>
                <w:color w:val="000000"/>
              </w:rPr>
            </w:pPr>
            <w:r w:rsidRPr="008C376A">
              <w:rPr>
                <w:i/>
                <w:iCs/>
                <w:color w:val="000000"/>
              </w:rPr>
              <w:t>426</w:t>
            </w:r>
          </w:p>
        </w:tc>
      </w:tr>
      <w:tr w:rsidR="003442D6" w:rsidRPr="008C376A" w14:paraId="00C3D255" w14:textId="77777777" w:rsidTr="00E42509">
        <w:trPr>
          <w:cantSplit/>
          <w:trHeight w:val="288"/>
        </w:trPr>
        <w:tc>
          <w:tcPr>
            <w:tcW w:w="5647" w:type="dxa"/>
            <w:noWrap/>
          </w:tcPr>
          <w:p w14:paraId="4C957145" w14:textId="77777777" w:rsidR="003442D6" w:rsidRPr="008C376A" w:rsidRDefault="003442D6" w:rsidP="00126437">
            <w:pPr>
              <w:jc w:val="both"/>
              <w:rPr>
                <w:i/>
                <w:iCs/>
                <w:color w:val="000000"/>
              </w:rPr>
            </w:pPr>
            <w:r w:rsidRPr="008C376A">
              <w:rPr>
                <w:i/>
                <w:iCs/>
                <w:color w:val="000000"/>
              </w:rPr>
              <w:lastRenderedPageBreak/>
              <w:t>Foster Youth Initiative</w:t>
            </w:r>
          </w:p>
        </w:tc>
        <w:tc>
          <w:tcPr>
            <w:tcW w:w="1260" w:type="dxa"/>
            <w:noWrap/>
          </w:tcPr>
          <w:p w14:paraId="1C273870" w14:textId="77777777" w:rsidR="003442D6" w:rsidRPr="008C376A" w:rsidRDefault="003442D6" w:rsidP="00126437">
            <w:pPr>
              <w:jc w:val="center"/>
              <w:rPr>
                <w:i/>
                <w:iCs/>
                <w:color w:val="000000"/>
              </w:rPr>
            </w:pPr>
            <w:r w:rsidRPr="008C376A">
              <w:rPr>
                <w:i/>
                <w:iCs/>
                <w:color w:val="000000"/>
              </w:rPr>
              <w:t>Online</w:t>
            </w:r>
          </w:p>
        </w:tc>
        <w:tc>
          <w:tcPr>
            <w:tcW w:w="1022" w:type="dxa"/>
          </w:tcPr>
          <w:p w14:paraId="27ACE865" w14:textId="77777777" w:rsidR="003442D6" w:rsidRPr="008C376A" w:rsidRDefault="003442D6" w:rsidP="00126437">
            <w:pPr>
              <w:jc w:val="center"/>
              <w:rPr>
                <w:i/>
                <w:iCs/>
                <w:color w:val="000000"/>
              </w:rPr>
            </w:pPr>
            <w:r w:rsidRPr="008C376A">
              <w:rPr>
                <w:i/>
                <w:iCs/>
                <w:color w:val="000000"/>
              </w:rPr>
              <w:t>1</w:t>
            </w:r>
          </w:p>
        </w:tc>
        <w:tc>
          <w:tcPr>
            <w:tcW w:w="1313" w:type="dxa"/>
            <w:noWrap/>
          </w:tcPr>
          <w:p w14:paraId="2F5C3E03" w14:textId="77777777" w:rsidR="003442D6" w:rsidRPr="008C376A" w:rsidRDefault="003442D6" w:rsidP="00126437">
            <w:pPr>
              <w:jc w:val="center"/>
              <w:rPr>
                <w:i/>
                <w:iCs/>
                <w:color w:val="000000"/>
              </w:rPr>
            </w:pPr>
            <w:r w:rsidRPr="008C376A">
              <w:rPr>
                <w:i/>
                <w:iCs/>
                <w:color w:val="000000"/>
              </w:rPr>
              <w:t>42</w:t>
            </w:r>
          </w:p>
        </w:tc>
      </w:tr>
      <w:tr w:rsidR="003442D6" w:rsidRPr="008C376A" w14:paraId="2EC10925" w14:textId="77777777" w:rsidTr="00E42509">
        <w:trPr>
          <w:cantSplit/>
          <w:trHeight w:val="288"/>
        </w:trPr>
        <w:tc>
          <w:tcPr>
            <w:tcW w:w="5647" w:type="dxa"/>
            <w:noWrap/>
          </w:tcPr>
          <w:p w14:paraId="7368C72A" w14:textId="77777777" w:rsidR="003442D6" w:rsidRPr="008C376A" w:rsidRDefault="003442D6" w:rsidP="00126437">
            <w:pPr>
              <w:jc w:val="both"/>
              <w:rPr>
                <w:i/>
                <w:iCs/>
                <w:color w:val="000000"/>
              </w:rPr>
            </w:pPr>
            <w:r w:rsidRPr="008C376A">
              <w:rPr>
                <w:i/>
                <w:iCs/>
                <w:color w:val="000000"/>
              </w:rPr>
              <w:t>Assertive Community Treatment</w:t>
            </w:r>
          </w:p>
        </w:tc>
        <w:tc>
          <w:tcPr>
            <w:tcW w:w="1260" w:type="dxa"/>
            <w:noWrap/>
          </w:tcPr>
          <w:p w14:paraId="15AD909F" w14:textId="77777777" w:rsidR="003442D6" w:rsidRPr="008C376A" w:rsidRDefault="003442D6" w:rsidP="00126437">
            <w:pPr>
              <w:jc w:val="center"/>
              <w:rPr>
                <w:i/>
                <w:iCs/>
                <w:color w:val="000000"/>
              </w:rPr>
            </w:pPr>
            <w:r w:rsidRPr="008C376A">
              <w:rPr>
                <w:i/>
                <w:iCs/>
                <w:color w:val="000000"/>
              </w:rPr>
              <w:t>Online</w:t>
            </w:r>
          </w:p>
        </w:tc>
        <w:tc>
          <w:tcPr>
            <w:tcW w:w="1022" w:type="dxa"/>
          </w:tcPr>
          <w:p w14:paraId="3E91D43E" w14:textId="77777777" w:rsidR="003442D6" w:rsidRPr="008C376A" w:rsidRDefault="003442D6" w:rsidP="00126437">
            <w:pPr>
              <w:jc w:val="center"/>
              <w:rPr>
                <w:i/>
                <w:iCs/>
                <w:color w:val="000000"/>
              </w:rPr>
            </w:pPr>
            <w:r w:rsidRPr="008C376A">
              <w:rPr>
                <w:i/>
                <w:iCs/>
                <w:color w:val="000000"/>
              </w:rPr>
              <w:t>1</w:t>
            </w:r>
          </w:p>
        </w:tc>
        <w:tc>
          <w:tcPr>
            <w:tcW w:w="1313" w:type="dxa"/>
            <w:noWrap/>
          </w:tcPr>
          <w:p w14:paraId="7B881600" w14:textId="77777777" w:rsidR="003442D6" w:rsidRPr="008C376A" w:rsidRDefault="003442D6" w:rsidP="00126437">
            <w:pPr>
              <w:jc w:val="center"/>
              <w:rPr>
                <w:i/>
                <w:iCs/>
                <w:color w:val="000000"/>
              </w:rPr>
            </w:pPr>
            <w:r w:rsidRPr="008C376A">
              <w:rPr>
                <w:i/>
                <w:iCs/>
                <w:color w:val="000000"/>
              </w:rPr>
              <w:t>358</w:t>
            </w:r>
          </w:p>
        </w:tc>
      </w:tr>
      <w:bookmarkEnd w:id="53"/>
    </w:tbl>
    <w:p w14:paraId="26F7D22C" w14:textId="77777777" w:rsidR="00F36397" w:rsidRDefault="00F36397" w:rsidP="000A5A1B">
      <w:pPr>
        <w:spacing w:before="0" w:beforeAutospacing="0" w:after="0" w:afterAutospacing="0"/>
        <w:jc w:val="both"/>
        <w:rPr>
          <w:rFonts w:ascii="Calibri" w:hAnsi="Calibri" w:cs="Calibri"/>
          <w:bCs/>
          <w:i/>
          <w:iCs/>
        </w:rPr>
      </w:pPr>
    </w:p>
    <w:p w14:paraId="38339E73" w14:textId="7692918A" w:rsidR="004D791B" w:rsidRPr="008C376A" w:rsidRDefault="003442D6" w:rsidP="00E42509">
      <w:pPr>
        <w:spacing w:before="0" w:beforeAutospacing="0" w:after="0" w:afterAutospacing="0"/>
        <w:jc w:val="both"/>
        <w:rPr>
          <w:rFonts w:ascii="Calibri" w:hAnsi="Calibri" w:cs="Calibri"/>
          <w:bCs/>
          <w:i/>
          <w:iCs/>
        </w:rPr>
      </w:pPr>
      <w:r w:rsidRPr="008C376A">
        <w:rPr>
          <w:rFonts w:ascii="Calibri" w:hAnsi="Calibri" w:cs="Calibri"/>
          <w:bCs/>
          <w:i/>
          <w:iCs/>
        </w:rPr>
        <w:t>West Virginia also worked with Casey Family Programs to provide training related to secondary trauma and working with clients during a global pandemic to help staff during the stay-at-home order.  Training provided included:</w:t>
      </w:r>
    </w:p>
    <w:tbl>
      <w:tblPr>
        <w:tblStyle w:val="TableGridLight"/>
        <w:tblW w:w="9242" w:type="dxa"/>
        <w:tblInd w:w="108" w:type="dxa"/>
        <w:tblLook w:val="04A0" w:firstRow="1" w:lastRow="0" w:firstColumn="1" w:lastColumn="0" w:noHBand="0" w:noVBand="1"/>
      </w:tblPr>
      <w:tblGrid>
        <w:gridCol w:w="5733"/>
        <w:gridCol w:w="1260"/>
        <w:gridCol w:w="936"/>
        <w:gridCol w:w="1313"/>
      </w:tblGrid>
      <w:tr w:rsidR="003442D6" w:rsidRPr="008C376A" w14:paraId="763F5277" w14:textId="77777777" w:rsidTr="00E42509">
        <w:trPr>
          <w:trHeight w:val="636"/>
        </w:trPr>
        <w:tc>
          <w:tcPr>
            <w:tcW w:w="5733" w:type="dxa"/>
            <w:noWrap/>
          </w:tcPr>
          <w:p w14:paraId="4B32FA1C" w14:textId="77777777" w:rsidR="003442D6" w:rsidRPr="008C376A" w:rsidRDefault="003442D6" w:rsidP="00126437">
            <w:pPr>
              <w:jc w:val="both"/>
              <w:rPr>
                <w:b/>
                <w:bCs/>
                <w:i/>
                <w:iCs/>
                <w:color w:val="000000"/>
              </w:rPr>
            </w:pPr>
            <w:r w:rsidRPr="008C376A">
              <w:rPr>
                <w:b/>
                <w:bCs/>
                <w:i/>
                <w:iCs/>
                <w:color w:val="000000"/>
              </w:rPr>
              <w:t>Session Title</w:t>
            </w:r>
          </w:p>
        </w:tc>
        <w:tc>
          <w:tcPr>
            <w:tcW w:w="1260" w:type="dxa"/>
          </w:tcPr>
          <w:p w14:paraId="7DB1E739" w14:textId="77777777" w:rsidR="003442D6" w:rsidRPr="008C376A" w:rsidRDefault="003442D6" w:rsidP="00126437">
            <w:pPr>
              <w:jc w:val="center"/>
              <w:rPr>
                <w:b/>
                <w:bCs/>
                <w:i/>
                <w:iCs/>
                <w:color w:val="000000"/>
              </w:rPr>
            </w:pPr>
            <w:r w:rsidRPr="008C376A">
              <w:rPr>
                <w:b/>
                <w:bCs/>
                <w:i/>
                <w:iCs/>
                <w:color w:val="000000"/>
              </w:rPr>
              <w:t>Number of Sessions</w:t>
            </w:r>
          </w:p>
        </w:tc>
        <w:tc>
          <w:tcPr>
            <w:tcW w:w="936" w:type="dxa"/>
          </w:tcPr>
          <w:p w14:paraId="2D007ADB" w14:textId="77777777" w:rsidR="003442D6" w:rsidRPr="008C376A" w:rsidRDefault="003442D6" w:rsidP="00126437">
            <w:pPr>
              <w:jc w:val="center"/>
              <w:rPr>
                <w:b/>
                <w:bCs/>
                <w:i/>
                <w:iCs/>
                <w:color w:val="000000"/>
              </w:rPr>
            </w:pPr>
            <w:r w:rsidRPr="008C376A">
              <w:rPr>
                <w:b/>
                <w:bCs/>
                <w:i/>
                <w:iCs/>
                <w:color w:val="000000"/>
              </w:rPr>
              <w:t>Session Length</w:t>
            </w:r>
          </w:p>
        </w:tc>
        <w:tc>
          <w:tcPr>
            <w:tcW w:w="1313" w:type="dxa"/>
          </w:tcPr>
          <w:p w14:paraId="0675F4DC" w14:textId="77777777" w:rsidR="003442D6" w:rsidRPr="008C376A" w:rsidRDefault="003442D6" w:rsidP="00126437">
            <w:pPr>
              <w:jc w:val="center"/>
              <w:rPr>
                <w:b/>
                <w:bCs/>
                <w:i/>
                <w:iCs/>
                <w:color w:val="000000"/>
              </w:rPr>
            </w:pPr>
            <w:r w:rsidRPr="008C376A">
              <w:rPr>
                <w:b/>
                <w:bCs/>
                <w:i/>
                <w:iCs/>
                <w:color w:val="000000"/>
              </w:rPr>
              <w:t>Number of Participants</w:t>
            </w:r>
          </w:p>
        </w:tc>
      </w:tr>
      <w:tr w:rsidR="003442D6" w:rsidRPr="008C376A" w14:paraId="3B8ECFB1" w14:textId="77777777" w:rsidTr="00E42509">
        <w:trPr>
          <w:trHeight w:val="288"/>
        </w:trPr>
        <w:tc>
          <w:tcPr>
            <w:tcW w:w="5733" w:type="dxa"/>
            <w:noWrap/>
          </w:tcPr>
          <w:p w14:paraId="764BA86C" w14:textId="77777777" w:rsidR="003442D6" w:rsidRPr="008C376A" w:rsidRDefault="003442D6" w:rsidP="00126437">
            <w:pPr>
              <w:jc w:val="both"/>
              <w:rPr>
                <w:i/>
                <w:iCs/>
                <w:color w:val="000000"/>
              </w:rPr>
            </w:pPr>
            <w:r w:rsidRPr="008C376A">
              <w:rPr>
                <w:i/>
                <w:iCs/>
                <w:color w:val="000000"/>
              </w:rPr>
              <w:t>Loss, Grief, and Self-Care During a Global Pandemic</w:t>
            </w:r>
          </w:p>
        </w:tc>
        <w:tc>
          <w:tcPr>
            <w:tcW w:w="1260" w:type="dxa"/>
            <w:noWrap/>
          </w:tcPr>
          <w:p w14:paraId="4F89278D" w14:textId="77777777" w:rsidR="003442D6" w:rsidRPr="008C376A" w:rsidRDefault="003442D6" w:rsidP="00126437">
            <w:pPr>
              <w:jc w:val="center"/>
              <w:rPr>
                <w:i/>
                <w:iCs/>
                <w:color w:val="000000"/>
              </w:rPr>
            </w:pPr>
            <w:r w:rsidRPr="008C376A">
              <w:rPr>
                <w:i/>
                <w:iCs/>
                <w:color w:val="000000"/>
              </w:rPr>
              <w:t>9</w:t>
            </w:r>
          </w:p>
        </w:tc>
        <w:tc>
          <w:tcPr>
            <w:tcW w:w="936" w:type="dxa"/>
          </w:tcPr>
          <w:p w14:paraId="5BBF30DA" w14:textId="77777777" w:rsidR="003442D6" w:rsidRPr="008C376A" w:rsidRDefault="003442D6" w:rsidP="00126437">
            <w:pPr>
              <w:jc w:val="center"/>
              <w:rPr>
                <w:i/>
                <w:iCs/>
                <w:color w:val="000000"/>
              </w:rPr>
            </w:pPr>
            <w:r w:rsidRPr="008C376A">
              <w:rPr>
                <w:i/>
                <w:iCs/>
                <w:color w:val="000000"/>
              </w:rPr>
              <w:t>1.5</w:t>
            </w:r>
          </w:p>
        </w:tc>
        <w:tc>
          <w:tcPr>
            <w:tcW w:w="1313" w:type="dxa"/>
            <w:noWrap/>
          </w:tcPr>
          <w:p w14:paraId="50C1F2DC" w14:textId="77777777" w:rsidR="003442D6" w:rsidRPr="008C376A" w:rsidRDefault="003442D6" w:rsidP="00126437">
            <w:pPr>
              <w:jc w:val="center"/>
              <w:rPr>
                <w:i/>
                <w:iCs/>
                <w:color w:val="000000"/>
              </w:rPr>
            </w:pPr>
            <w:r w:rsidRPr="008C376A">
              <w:rPr>
                <w:i/>
                <w:iCs/>
                <w:color w:val="000000"/>
              </w:rPr>
              <w:t>203</w:t>
            </w:r>
          </w:p>
        </w:tc>
      </w:tr>
      <w:tr w:rsidR="003442D6" w:rsidRPr="008C376A" w14:paraId="1C77CB69" w14:textId="77777777" w:rsidTr="00E42509">
        <w:trPr>
          <w:trHeight w:val="288"/>
        </w:trPr>
        <w:tc>
          <w:tcPr>
            <w:tcW w:w="5733" w:type="dxa"/>
            <w:noWrap/>
          </w:tcPr>
          <w:p w14:paraId="70C2971C" w14:textId="77777777" w:rsidR="003442D6" w:rsidRPr="008C376A" w:rsidRDefault="003442D6" w:rsidP="00126437">
            <w:pPr>
              <w:jc w:val="both"/>
              <w:rPr>
                <w:i/>
                <w:iCs/>
                <w:color w:val="000000"/>
              </w:rPr>
            </w:pPr>
            <w:r w:rsidRPr="008C376A">
              <w:rPr>
                <w:i/>
                <w:iCs/>
                <w:color w:val="000000"/>
              </w:rPr>
              <w:t>Supporting Families in New Ways &amp; Tips for Engaging Children</w:t>
            </w:r>
          </w:p>
        </w:tc>
        <w:tc>
          <w:tcPr>
            <w:tcW w:w="1260" w:type="dxa"/>
            <w:noWrap/>
          </w:tcPr>
          <w:p w14:paraId="742BF6E5" w14:textId="77777777" w:rsidR="003442D6" w:rsidRPr="008C376A" w:rsidRDefault="003442D6" w:rsidP="00126437">
            <w:pPr>
              <w:jc w:val="center"/>
              <w:rPr>
                <w:i/>
                <w:iCs/>
                <w:color w:val="000000"/>
              </w:rPr>
            </w:pPr>
            <w:r w:rsidRPr="008C376A">
              <w:rPr>
                <w:i/>
                <w:iCs/>
                <w:color w:val="000000"/>
              </w:rPr>
              <w:t>24</w:t>
            </w:r>
          </w:p>
        </w:tc>
        <w:tc>
          <w:tcPr>
            <w:tcW w:w="936" w:type="dxa"/>
          </w:tcPr>
          <w:p w14:paraId="55AB946B" w14:textId="77777777" w:rsidR="003442D6" w:rsidRPr="008C376A" w:rsidRDefault="003442D6" w:rsidP="00126437">
            <w:pPr>
              <w:jc w:val="center"/>
              <w:rPr>
                <w:i/>
                <w:iCs/>
                <w:color w:val="000000"/>
              </w:rPr>
            </w:pPr>
            <w:r w:rsidRPr="008C376A">
              <w:rPr>
                <w:i/>
                <w:iCs/>
                <w:color w:val="000000"/>
              </w:rPr>
              <w:t>1.5</w:t>
            </w:r>
          </w:p>
        </w:tc>
        <w:tc>
          <w:tcPr>
            <w:tcW w:w="1313" w:type="dxa"/>
            <w:noWrap/>
          </w:tcPr>
          <w:p w14:paraId="3269B5FF" w14:textId="77777777" w:rsidR="003442D6" w:rsidRPr="008C376A" w:rsidRDefault="003442D6" w:rsidP="00126437">
            <w:pPr>
              <w:jc w:val="center"/>
              <w:rPr>
                <w:i/>
                <w:iCs/>
                <w:color w:val="000000"/>
              </w:rPr>
            </w:pPr>
            <w:r w:rsidRPr="008C376A">
              <w:rPr>
                <w:i/>
                <w:iCs/>
                <w:color w:val="000000"/>
              </w:rPr>
              <w:t>442</w:t>
            </w:r>
          </w:p>
        </w:tc>
      </w:tr>
    </w:tbl>
    <w:p w14:paraId="0E8B08F4" w14:textId="77777777" w:rsidR="003E7E83" w:rsidRDefault="003E7E83" w:rsidP="00E42509">
      <w:pPr>
        <w:spacing w:before="0" w:beforeAutospacing="0" w:after="0" w:afterAutospacing="0"/>
        <w:jc w:val="both"/>
        <w:rPr>
          <w:rFonts w:ascii="Calibri" w:hAnsi="Calibri" w:cs="Calibri"/>
          <w:bCs/>
          <w:i/>
          <w:iCs/>
        </w:rPr>
      </w:pPr>
    </w:p>
    <w:p w14:paraId="6D4D9684" w14:textId="0A10FDDC" w:rsidR="003442D6" w:rsidRDefault="003442D6" w:rsidP="009D72B6">
      <w:pPr>
        <w:spacing w:before="0" w:beforeAutospacing="0" w:after="0" w:afterAutospacing="0"/>
        <w:jc w:val="both"/>
        <w:rPr>
          <w:rFonts w:ascii="Calibri" w:hAnsi="Calibri" w:cs="Calibri"/>
          <w:bCs/>
          <w:i/>
          <w:iCs/>
        </w:rPr>
      </w:pPr>
      <w:r w:rsidRPr="008C376A">
        <w:rPr>
          <w:rFonts w:ascii="Calibri" w:hAnsi="Calibri" w:cs="Calibri"/>
          <w:bCs/>
          <w:i/>
          <w:iCs/>
        </w:rPr>
        <w:t>The West Virginia Legislature passed a bill that changed the former “restricted” social work license to a social services registry program for BCF staff in critical positions.  The social services registry requires a bachelor’s degree in any field, 240 hours of pre-service training, and 20 hours of CEUs every two years.  The four-year training plan that was required for the restricted license went out of effect when the registry program was enacted on 7/1/2020.  BCF leadership met to redesign the four-year training plan for restricted licenses into a five</w:t>
      </w:r>
      <w:r w:rsidR="005D13E4" w:rsidRPr="008C376A">
        <w:rPr>
          <w:rFonts w:ascii="Calibri" w:hAnsi="Calibri" w:cs="Calibri"/>
          <w:bCs/>
          <w:i/>
          <w:iCs/>
        </w:rPr>
        <w:t>-</w:t>
      </w:r>
      <w:r w:rsidRPr="008C376A">
        <w:rPr>
          <w:rFonts w:ascii="Calibri" w:hAnsi="Calibri" w:cs="Calibri"/>
          <w:bCs/>
          <w:i/>
          <w:iCs/>
        </w:rPr>
        <w:t>year plan that outlines training for all social services staff including those with a regular license, those with a provisional license, and those placed on the social service registry using the training that had been developed for the restricted license.  The requirements will go into effect in 2021.  The BCF Division of Training</w:t>
      </w:r>
      <w:r w:rsidR="002F585D">
        <w:rPr>
          <w:rFonts w:ascii="Calibri" w:hAnsi="Calibri" w:cs="Calibri"/>
          <w:bCs/>
          <w:i/>
          <w:iCs/>
        </w:rPr>
        <w:t>,</w:t>
      </w:r>
      <w:r w:rsidRPr="008C376A">
        <w:rPr>
          <w:rFonts w:ascii="Calibri" w:hAnsi="Calibri" w:cs="Calibri"/>
          <w:bCs/>
          <w:i/>
          <w:iCs/>
        </w:rPr>
        <w:t xml:space="preserve"> in conjunction with the West Virginia Social Work Education Consortium</w:t>
      </w:r>
      <w:r w:rsidR="002F585D">
        <w:rPr>
          <w:rFonts w:ascii="Calibri" w:hAnsi="Calibri" w:cs="Calibri"/>
          <w:bCs/>
          <w:i/>
          <w:iCs/>
        </w:rPr>
        <w:t>,</w:t>
      </w:r>
      <w:r w:rsidRPr="008C376A">
        <w:rPr>
          <w:rFonts w:ascii="Calibri" w:hAnsi="Calibri" w:cs="Calibri"/>
          <w:bCs/>
          <w:i/>
          <w:iCs/>
        </w:rPr>
        <w:t xml:space="preserve"> continued to provide the training previously required for the restricted license virtually on a limited basis for all child welfare staff through the rest of 2020.  Virtual classroom training included:</w:t>
      </w:r>
    </w:p>
    <w:p w14:paraId="41E24BCF" w14:textId="77777777" w:rsidR="009D72B6" w:rsidRPr="008C376A" w:rsidRDefault="009D72B6" w:rsidP="00E42509">
      <w:pPr>
        <w:spacing w:before="0" w:beforeAutospacing="0" w:after="0" w:afterAutospacing="0"/>
        <w:jc w:val="both"/>
        <w:rPr>
          <w:rFonts w:ascii="Calibri" w:hAnsi="Calibri" w:cs="Calibri"/>
          <w:bCs/>
          <w:i/>
          <w:iCs/>
        </w:rPr>
      </w:pPr>
    </w:p>
    <w:tbl>
      <w:tblPr>
        <w:tblStyle w:val="TableGridLight"/>
        <w:tblW w:w="8306" w:type="dxa"/>
        <w:tblInd w:w="108" w:type="dxa"/>
        <w:tblLook w:val="04A0" w:firstRow="1" w:lastRow="0" w:firstColumn="1" w:lastColumn="0" w:noHBand="0" w:noVBand="1"/>
      </w:tblPr>
      <w:tblGrid>
        <w:gridCol w:w="5733"/>
        <w:gridCol w:w="1260"/>
        <w:gridCol w:w="1313"/>
      </w:tblGrid>
      <w:tr w:rsidR="003442D6" w:rsidRPr="008C376A" w14:paraId="56D13A8A" w14:textId="77777777" w:rsidTr="00E42509">
        <w:trPr>
          <w:trHeight w:val="636"/>
        </w:trPr>
        <w:tc>
          <w:tcPr>
            <w:tcW w:w="5733" w:type="dxa"/>
            <w:noWrap/>
          </w:tcPr>
          <w:p w14:paraId="5494428F" w14:textId="77777777" w:rsidR="003442D6" w:rsidRPr="008C376A" w:rsidRDefault="003442D6" w:rsidP="00126437">
            <w:pPr>
              <w:jc w:val="both"/>
              <w:rPr>
                <w:b/>
                <w:bCs/>
                <w:i/>
                <w:iCs/>
                <w:color w:val="000000"/>
              </w:rPr>
            </w:pPr>
            <w:r w:rsidRPr="008C376A">
              <w:rPr>
                <w:b/>
                <w:bCs/>
                <w:i/>
                <w:iCs/>
                <w:color w:val="000000"/>
              </w:rPr>
              <w:t>Session Title</w:t>
            </w:r>
          </w:p>
        </w:tc>
        <w:tc>
          <w:tcPr>
            <w:tcW w:w="1260" w:type="dxa"/>
          </w:tcPr>
          <w:p w14:paraId="56CA447C" w14:textId="77777777" w:rsidR="003442D6" w:rsidRPr="008C376A" w:rsidRDefault="003442D6" w:rsidP="00126437">
            <w:pPr>
              <w:jc w:val="center"/>
              <w:rPr>
                <w:b/>
                <w:bCs/>
                <w:i/>
                <w:iCs/>
                <w:color w:val="000000"/>
              </w:rPr>
            </w:pPr>
            <w:r w:rsidRPr="008C376A">
              <w:rPr>
                <w:b/>
                <w:bCs/>
                <w:i/>
                <w:iCs/>
                <w:color w:val="000000"/>
              </w:rPr>
              <w:t>Number of Sessions</w:t>
            </w:r>
          </w:p>
        </w:tc>
        <w:tc>
          <w:tcPr>
            <w:tcW w:w="1313" w:type="dxa"/>
          </w:tcPr>
          <w:p w14:paraId="28B22F67" w14:textId="77777777" w:rsidR="003442D6" w:rsidRPr="008C376A" w:rsidRDefault="003442D6" w:rsidP="00126437">
            <w:pPr>
              <w:jc w:val="center"/>
              <w:rPr>
                <w:b/>
                <w:bCs/>
                <w:i/>
                <w:iCs/>
                <w:color w:val="000000"/>
              </w:rPr>
            </w:pPr>
            <w:r w:rsidRPr="008C376A">
              <w:rPr>
                <w:b/>
                <w:bCs/>
                <w:i/>
                <w:iCs/>
                <w:color w:val="000000"/>
              </w:rPr>
              <w:t>Number of Participants</w:t>
            </w:r>
          </w:p>
        </w:tc>
      </w:tr>
      <w:tr w:rsidR="003442D6" w:rsidRPr="008C376A" w14:paraId="6FE49A88" w14:textId="77777777" w:rsidTr="00E42509">
        <w:trPr>
          <w:trHeight w:val="288"/>
        </w:trPr>
        <w:tc>
          <w:tcPr>
            <w:tcW w:w="5733" w:type="dxa"/>
            <w:noWrap/>
          </w:tcPr>
          <w:p w14:paraId="33BF9BD9" w14:textId="77777777" w:rsidR="003442D6" w:rsidRPr="008C376A" w:rsidRDefault="003442D6" w:rsidP="00126437">
            <w:pPr>
              <w:jc w:val="both"/>
              <w:rPr>
                <w:i/>
                <w:iCs/>
                <w:color w:val="000000"/>
              </w:rPr>
            </w:pPr>
            <w:r w:rsidRPr="008C376A">
              <w:rPr>
                <w:rFonts w:ascii="Calibri" w:hAnsi="Calibri" w:cs="Calibri"/>
                <w:i/>
                <w:iCs/>
                <w:color w:val="000000"/>
              </w:rPr>
              <w:t>Introduction to Domestic Violence</w:t>
            </w:r>
          </w:p>
        </w:tc>
        <w:tc>
          <w:tcPr>
            <w:tcW w:w="1260" w:type="dxa"/>
            <w:noWrap/>
          </w:tcPr>
          <w:p w14:paraId="58CA93E5" w14:textId="77777777" w:rsidR="003442D6" w:rsidRPr="008C376A" w:rsidRDefault="003442D6" w:rsidP="00126437">
            <w:pPr>
              <w:jc w:val="center"/>
              <w:rPr>
                <w:i/>
                <w:iCs/>
                <w:color w:val="000000"/>
              </w:rPr>
            </w:pPr>
            <w:r w:rsidRPr="008C376A">
              <w:rPr>
                <w:i/>
                <w:iCs/>
                <w:color w:val="000000"/>
              </w:rPr>
              <w:t>4</w:t>
            </w:r>
          </w:p>
        </w:tc>
        <w:tc>
          <w:tcPr>
            <w:tcW w:w="1313" w:type="dxa"/>
            <w:noWrap/>
          </w:tcPr>
          <w:p w14:paraId="6E989DA4" w14:textId="77777777" w:rsidR="003442D6" w:rsidRPr="008C376A" w:rsidRDefault="003442D6" w:rsidP="00126437">
            <w:pPr>
              <w:jc w:val="center"/>
              <w:rPr>
                <w:i/>
                <w:iCs/>
                <w:color w:val="000000"/>
              </w:rPr>
            </w:pPr>
            <w:r w:rsidRPr="008C376A">
              <w:rPr>
                <w:i/>
                <w:iCs/>
                <w:color w:val="000000"/>
              </w:rPr>
              <w:t>75</w:t>
            </w:r>
          </w:p>
        </w:tc>
      </w:tr>
      <w:tr w:rsidR="003442D6" w:rsidRPr="008C376A" w14:paraId="5CC64300" w14:textId="77777777" w:rsidTr="00E42509">
        <w:trPr>
          <w:trHeight w:val="288"/>
        </w:trPr>
        <w:tc>
          <w:tcPr>
            <w:tcW w:w="5733" w:type="dxa"/>
            <w:noWrap/>
          </w:tcPr>
          <w:p w14:paraId="30093A49" w14:textId="77777777" w:rsidR="003442D6" w:rsidRPr="008C376A" w:rsidRDefault="003442D6" w:rsidP="00126437">
            <w:pPr>
              <w:jc w:val="both"/>
              <w:rPr>
                <w:i/>
                <w:iCs/>
                <w:color w:val="000000"/>
              </w:rPr>
            </w:pPr>
            <w:r w:rsidRPr="008C376A">
              <w:rPr>
                <w:rFonts w:ascii="Calibri" w:hAnsi="Calibri" w:cs="Calibri"/>
                <w:i/>
                <w:iCs/>
                <w:color w:val="000000"/>
              </w:rPr>
              <w:t>Substance Abuse 1</w:t>
            </w:r>
          </w:p>
        </w:tc>
        <w:tc>
          <w:tcPr>
            <w:tcW w:w="1260" w:type="dxa"/>
            <w:noWrap/>
          </w:tcPr>
          <w:p w14:paraId="6D0DC521" w14:textId="77777777" w:rsidR="003442D6" w:rsidRPr="008C376A" w:rsidRDefault="003442D6" w:rsidP="00126437">
            <w:pPr>
              <w:jc w:val="center"/>
              <w:rPr>
                <w:i/>
                <w:iCs/>
                <w:color w:val="000000"/>
              </w:rPr>
            </w:pPr>
            <w:r w:rsidRPr="008C376A">
              <w:rPr>
                <w:i/>
                <w:iCs/>
                <w:color w:val="000000"/>
              </w:rPr>
              <w:t>10</w:t>
            </w:r>
          </w:p>
        </w:tc>
        <w:tc>
          <w:tcPr>
            <w:tcW w:w="1313" w:type="dxa"/>
            <w:noWrap/>
          </w:tcPr>
          <w:p w14:paraId="44506F2F" w14:textId="77777777" w:rsidR="003442D6" w:rsidRPr="008C376A" w:rsidRDefault="003442D6" w:rsidP="00126437">
            <w:pPr>
              <w:jc w:val="center"/>
              <w:rPr>
                <w:i/>
                <w:iCs/>
                <w:color w:val="000000"/>
              </w:rPr>
            </w:pPr>
            <w:r w:rsidRPr="008C376A">
              <w:rPr>
                <w:i/>
                <w:iCs/>
                <w:color w:val="000000"/>
              </w:rPr>
              <w:t>104</w:t>
            </w:r>
          </w:p>
        </w:tc>
      </w:tr>
      <w:tr w:rsidR="003442D6" w:rsidRPr="008C376A" w14:paraId="55E39D59" w14:textId="77777777" w:rsidTr="00E42509">
        <w:trPr>
          <w:trHeight w:val="288"/>
        </w:trPr>
        <w:tc>
          <w:tcPr>
            <w:tcW w:w="5733" w:type="dxa"/>
            <w:noWrap/>
          </w:tcPr>
          <w:p w14:paraId="3D054A8A" w14:textId="77777777" w:rsidR="003442D6" w:rsidRPr="008C376A" w:rsidRDefault="003442D6" w:rsidP="00126437">
            <w:pPr>
              <w:jc w:val="both"/>
              <w:rPr>
                <w:i/>
                <w:iCs/>
                <w:color w:val="000000"/>
              </w:rPr>
            </w:pPr>
            <w:r w:rsidRPr="008C376A">
              <w:rPr>
                <w:rFonts w:ascii="Calibri" w:hAnsi="Calibri" w:cs="Calibri"/>
                <w:i/>
                <w:iCs/>
                <w:color w:val="000000"/>
              </w:rPr>
              <w:t>Working with Foster Parents/Caregivers</w:t>
            </w:r>
          </w:p>
        </w:tc>
        <w:tc>
          <w:tcPr>
            <w:tcW w:w="1260" w:type="dxa"/>
            <w:noWrap/>
          </w:tcPr>
          <w:p w14:paraId="0F096D6C" w14:textId="77777777" w:rsidR="003442D6" w:rsidRPr="008C376A" w:rsidRDefault="003442D6" w:rsidP="00126437">
            <w:pPr>
              <w:jc w:val="center"/>
              <w:rPr>
                <w:i/>
                <w:iCs/>
                <w:color w:val="000000"/>
              </w:rPr>
            </w:pPr>
            <w:r w:rsidRPr="008C376A">
              <w:rPr>
                <w:i/>
                <w:iCs/>
                <w:color w:val="000000"/>
              </w:rPr>
              <w:t>7</w:t>
            </w:r>
          </w:p>
        </w:tc>
        <w:tc>
          <w:tcPr>
            <w:tcW w:w="1313" w:type="dxa"/>
            <w:noWrap/>
          </w:tcPr>
          <w:p w14:paraId="77B7812D" w14:textId="77777777" w:rsidR="003442D6" w:rsidRPr="008C376A" w:rsidRDefault="003442D6" w:rsidP="00126437">
            <w:pPr>
              <w:jc w:val="center"/>
              <w:rPr>
                <w:i/>
                <w:iCs/>
                <w:color w:val="000000"/>
              </w:rPr>
            </w:pPr>
            <w:r w:rsidRPr="008C376A">
              <w:rPr>
                <w:i/>
                <w:iCs/>
                <w:color w:val="000000"/>
              </w:rPr>
              <w:t>76</w:t>
            </w:r>
          </w:p>
        </w:tc>
      </w:tr>
      <w:tr w:rsidR="003442D6" w:rsidRPr="008C376A" w14:paraId="653C88F1" w14:textId="77777777" w:rsidTr="00E42509">
        <w:trPr>
          <w:trHeight w:val="288"/>
        </w:trPr>
        <w:tc>
          <w:tcPr>
            <w:tcW w:w="5733" w:type="dxa"/>
            <w:noWrap/>
          </w:tcPr>
          <w:p w14:paraId="18183EDE" w14:textId="77777777" w:rsidR="003442D6" w:rsidRPr="008C376A" w:rsidRDefault="003442D6" w:rsidP="00126437">
            <w:pPr>
              <w:jc w:val="both"/>
              <w:rPr>
                <w:i/>
                <w:iCs/>
                <w:color w:val="000000"/>
              </w:rPr>
            </w:pPr>
            <w:r w:rsidRPr="008C376A">
              <w:rPr>
                <w:rFonts w:ascii="Calibri" w:hAnsi="Calibri" w:cs="Calibri"/>
                <w:i/>
                <w:iCs/>
                <w:color w:val="000000"/>
              </w:rPr>
              <w:t>Legal and Ethical Issues in Social Work Practice 1</w:t>
            </w:r>
          </w:p>
        </w:tc>
        <w:tc>
          <w:tcPr>
            <w:tcW w:w="1260" w:type="dxa"/>
            <w:noWrap/>
          </w:tcPr>
          <w:p w14:paraId="753094D3" w14:textId="77777777" w:rsidR="003442D6" w:rsidRPr="008C376A" w:rsidRDefault="003442D6" w:rsidP="00126437">
            <w:pPr>
              <w:jc w:val="center"/>
              <w:rPr>
                <w:i/>
                <w:iCs/>
                <w:color w:val="000000"/>
              </w:rPr>
            </w:pPr>
            <w:r w:rsidRPr="008C376A">
              <w:rPr>
                <w:i/>
                <w:iCs/>
                <w:color w:val="000000"/>
              </w:rPr>
              <w:t>9</w:t>
            </w:r>
          </w:p>
        </w:tc>
        <w:tc>
          <w:tcPr>
            <w:tcW w:w="1313" w:type="dxa"/>
            <w:noWrap/>
          </w:tcPr>
          <w:p w14:paraId="63CA5C1C" w14:textId="77777777" w:rsidR="003442D6" w:rsidRPr="008C376A" w:rsidRDefault="003442D6" w:rsidP="00126437">
            <w:pPr>
              <w:jc w:val="center"/>
              <w:rPr>
                <w:i/>
                <w:iCs/>
                <w:color w:val="000000"/>
              </w:rPr>
            </w:pPr>
            <w:r w:rsidRPr="008C376A">
              <w:rPr>
                <w:i/>
                <w:iCs/>
                <w:color w:val="000000"/>
              </w:rPr>
              <w:t>81</w:t>
            </w:r>
          </w:p>
        </w:tc>
      </w:tr>
      <w:tr w:rsidR="003442D6" w:rsidRPr="008C376A" w14:paraId="3ED99F8A" w14:textId="77777777" w:rsidTr="00E42509">
        <w:trPr>
          <w:trHeight w:val="288"/>
        </w:trPr>
        <w:tc>
          <w:tcPr>
            <w:tcW w:w="5733" w:type="dxa"/>
            <w:noWrap/>
          </w:tcPr>
          <w:p w14:paraId="5E5E7F88" w14:textId="77777777" w:rsidR="003442D6" w:rsidRPr="008C376A" w:rsidRDefault="003442D6" w:rsidP="00126437">
            <w:pPr>
              <w:jc w:val="both"/>
              <w:rPr>
                <w:i/>
                <w:iCs/>
                <w:color w:val="000000"/>
              </w:rPr>
            </w:pPr>
            <w:r w:rsidRPr="008C376A">
              <w:rPr>
                <w:rFonts w:ascii="Calibri" w:hAnsi="Calibri" w:cs="Calibri"/>
                <w:i/>
                <w:iCs/>
                <w:color w:val="000000"/>
              </w:rPr>
              <w:t>Diversity and Cultural Factors 1</w:t>
            </w:r>
          </w:p>
        </w:tc>
        <w:tc>
          <w:tcPr>
            <w:tcW w:w="1260" w:type="dxa"/>
            <w:noWrap/>
          </w:tcPr>
          <w:p w14:paraId="6A4F7984" w14:textId="77777777" w:rsidR="003442D6" w:rsidRPr="008C376A" w:rsidRDefault="003442D6" w:rsidP="00126437">
            <w:pPr>
              <w:jc w:val="center"/>
              <w:rPr>
                <w:i/>
                <w:iCs/>
                <w:color w:val="000000"/>
              </w:rPr>
            </w:pPr>
            <w:r w:rsidRPr="008C376A">
              <w:rPr>
                <w:i/>
                <w:iCs/>
                <w:color w:val="000000"/>
              </w:rPr>
              <w:t>5</w:t>
            </w:r>
          </w:p>
        </w:tc>
        <w:tc>
          <w:tcPr>
            <w:tcW w:w="1313" w:type="dxa"/>
            <w:noWrap/>
          </w:tcPr>
          <w:p w14:paraId="05F5B97D" w14:textId="77777777" w:rsidR="003442D6" w:rsidRPr="008C376A" w:rsidRDefault="003442D6" w:rsidP="00126437">
            <w:pPr>
              <w:jc w:val="center"/>
              <w:rPr>
                <w:i/>
                <w:iCs/>
                <w:color w:val="000000"/>
              </w:rPr>
            </w:pPr>
            <w:r w:rsidRPr="008C376A">
              <w:rPr>
                <w:i/>
                <w:iCs/>
                <w:color w:val="000000"/>
              </w:rPr>
              <w:t>50</w:t>
            </w:r>
          </w:p>
        </w:tc>
      </w:tr>
      <w:tr w:rsidR="003442D6" w:rsidRPr="008C376A" w14:paraId="3662A49F" w14:textId="77777777" w:rsidTr="00E42509">
        <w:trPr>
          <w:trHeight w:val="288"/>
        </w:trPr>
        <w:tc>
          <w:tcPr>
            <w:tcW w:w="5733" w:type="dxa"/>
            <w:noWrap/>
          </w:tcPr>
          <w:p w14:paraId="3DCA54A3" w14:textId="77777777" w:rsidR="003442D6" w:rsidRPr="008C376A" w:rsidRDefault="003442D6" w:rsidP="00126437">
            <w:pPr>
              <w:jc w:val="both"/>
              <w:rPr>
                <w:i/>
                <w:iCs/>
                <w:color w:val="000000"/>
              </w:rPr>
            </w:pPr>
            <w:r w:rsidRPr="008C376A">
              <w:rPr>
                <w:rFonts w:ascii="Calibri" w:hAnsi="Calibri" w:cs="Calibri"/>
                <w:i/>
                <w:iCs/>
                <w:color w:val="000000"/>
              </w:rPr>
              <w:t>Human Behavior in the Social Environment 1</w:t>
            </w:r>
          </w:p>
        </w:tc>
        <w:tc>
          <w:tcPr>
            <w:tcW w:w="1260" w:type="dxa"/>
            <w:noWrap/>
          </w:tcPr>
          <w:p w14:paraId="161DD373" w14:textId="77777777" w:rsidR="003442D6" w:rsidRPr="008C376A" w:rsidRDefault="003442D6" w:rsidP="00126437">
            <w:pPr>
              <w:jc w:val="center"/>
              <w:rPr>
                <w:i/>
                <w:iCs/>
                <w:color w:val="000000"/>
              </w:rPr>
            </w:pPr>
            <w:r w:rsidRPr="008C376A">
              <w:rPr>
                <w:i/>
                <w:iCs/>
                <w:color w:val="000000"/>
              </w:rPr>
              <w:t>7</w:t>
            </w:r>
          </w:p>
        </w:tc>
        <w:tc>
          <w:tcPr>
            <w:tcW w:w="1313" w:type="dxa"/>
            <w:noWrap/>
          </w:tcPr>
          <w:p w14:paraId="11459B47" w14:textId="77777777" w:rsidR="003442D6" w:rsidRPr="008C376A" w:rsidRDefault="003442D6" w:rsidP="00126437">
            <w:pPr>
              <w:jc w:val="center"/>
              <w:rPr>
                <w:i/>
                <w:iCs/>
                <w:color w:val="000000"/>
              </w:rPr>
            </w:pPr>
            <w:r w:rsidRPr="008C376A">
              <w:rPr>
                <w:i/>
                <w:iCs/>
                <w:color w:val="000000"/>
              </w:rPr>
              <w:t>70</w:t>
            </w:r>
          </w:p>
        </w:tc>
      </w:tr>
      <w:tr w:rsidR="003442D6" w:rsidRPr="008C376A" w14:paraId="09115961" w14:textId="77777777" w:rsidTr="00E42509">
        <w:trPr>
          <w:trHeight w:val="288"/>
        </w:trPr>
        <w:tc>
          <w:tcPr>
            <w:tcW w:w="5733" w:type="dxa"/>
            <w:noWrap/>
          </w:tcPr>
          <w:p w14:paraId="01523996" w14:textId="77777777" w:rsidR="003442D6" w:rsidRPr="008C376A" w:rsidRDefault="003442D6" w:rsidP="00126437">
            <w:pPr>
              <w:jc w:val="both"/>
              <w:rPr>
                <w:i/>
                <w:iCs/>
                <w:color w:val="000000"/>
              </w:rPr>
            </w:pPr>
            <w:r w:rsidRPr="008C376A">
              <w:rPr>
                <w:rFonts w:ascii="Calibri" w:hAnsi="Calibri" w:cs="Calibri"/>
                <w:i/>
                <w:iCs/>
                <w:color w:val="000000"/>
              </w:rPr>
              <w:t>Trauma-Informed Practice 1</w:t>
            </w:r>
          </w:p>
        </w:tc>
        <w:tc>
          <w:tcPr>
            <w:tcW w:w="1260" w:type="dxa"/>
            <w:noWrap/>
          </w:tcPr>
          <w:p w14:paraId="4A77F074" w14:textId="77777777" w:rsidR="003442D6" w:rsidRPr="008C376A" w:rsidRDefault="003442D6" w:rsidP="00126437">
            <w:pPr>
              <w:jc w:val="center"/>
              <w:rPr>
                <w:i/>
                <w:iCs/>
                <w:color w:val="000000"/>
              </w:rPr>
            </w:pPr>
            <w:r w:rsidRPr="008C376A">
              <w:rPr>
                <w:i/>
                <w:iCs/>
                <w:color w:val="000000"/>
              </w:rPr>
              <w:t>8</w:t>
            </w:r>
          </w:p>
        </w:tc>
        <w:tc>
          <w:tcPr>
            <w:tcW w:w="1313" w:type="dxa"/>
            <w:noWrap/>
          </w:tcPr>
          <w:p w14:paraId="76507E7C" w14:textId="77777777" w:rsidR="003442D6" w:rsidRPr="008C376A" w:rsidRDefault="003442D6" w:rsidP="00126437">
            <w:pPr>
              <w:jc w:val="center"/>
              <w:rPr>
                <w:i/>
                <w:iCs/>
                <w:color w:val="000000"/>
              </w:rPr>
            </w:pPr>
            <w:r w:rsidRPr="008C376A">
              <w:rPr>
                <w:i/>
                <w:iCs/>
                <w:color w:val="000000"/>
              </w:rPr>
              <w:t>109</w:t>
            </w:r>
          </w:p>
        </w:tc>
      </w:tr>
      <w:tr w:rsidR="003442D6" w:rsidRPr="008C376A" w14:paraId="6C1FE5DE" w14:textId="77777777" w:rsidTr="00E42509">
        <w:trPr>
          <w:trHeight w:val="288"/>
        </w:trPr>
        <w:tc>
          <w:tcPr>
            <w:tcW w:w="5733" w:type="dxa"/>
            <w:noWrap/>
          </w:tcPr>
          <w:p w14:paraId="799E9B4D" w14:textId="77777777" w:rsidR="003442D6" w:rsidRPr="008C376A" w:rsidRDefault="003442D6" w:rsidP="00126437">
            <w:pPr>
              <w:jc w:val="both"/>
              <w:rPr>
                <w:rFonts w:ascii="Calibri" w:hAnsi="Calibri" w:cs="Calibri"/>
                <w:i/>
                <w:iCs/>
                <w:color w:val="000000"/>
              </w:rPr>
            </w:pPr>
            <w:r w:rsidRPr="008C376A">
              <w:rPr>
                <w:rFonts w:ascii="Calibri" w:hAnsi="Calibri" w:cs="Calibri"/>
                <w:i/>
                <w:iCs/>
                <w:color w:val="000000"/>
              </w:rPr>
              <w:t>Family Centered Practice for Permanency</w:t>
            </w:r>
          </w:p>
        </w:tc>
        <w:tc>
          <w:tcPr>
            <w:tcW w:w="1260" w:type="dxa"/>
            <w:noWrap/>
          </w:tcPr>
          <w:p w14:paraId="54B8DA99" w14:textId="77777777" w:rsidR="003442D6" w:rsidRPr="008C376A" w:rsidRDefault="003442D6" w:rsidP="00126437">
            <w:pPr>
              <w:jc w:val="center"/>
              <w:rPr>
                <w:i/>
                <w:iCs/>
                <w:color w:val="000000"/>
              </w:rPr>
            </w:pPr>
            <w:r w:rsidRPr="008C376A">
              <w:rPr>
                <w:i/>
                <w:iCs/>
                <w:color w:val="000000"/>
              </w:rPr>
              <w:t>2</w:t>
            </w:r>
          </w:p>
        </w:tc>
        <w:tc>
          <w:tcPr>
            <w:tcW w:w="1313" w:type="dxa"/>
            <w:noWrap/>
          </w:tcPr>
          <w:p w14:paraId="52A702B6" w14:textId="77777777" w:rsidR="003442D6" w:rsidRPr="008C376A" w:rsidRDefault="003442D6" w:rsidP="00126437">
            <w:pPr>
              <w:jc w:val="center"/>
              <w:rPr>
                <w:i/>
                <w:iCs/>
                <w:color w:val="000000"/>
              </w:rPr>
            </w:pPr>
            <w:r w:rsidRPr="008C376A">
              <w:rPr>
                <w:i/>
                <w:iCs/>
                <w:color w:val="000000"/>
              </w:rPr>
              <w:t>34</w:t>
            </w:r>
          </w:p>
        </w:tc>
      </w:tr>
      <w:tr w:rsidR="003442D6" w:rsidRPr="008C376A" w14:paraId="74530047" w14:textId="77777777" w:rsidTr="00E42509">
        <w:trPr>
          <w:trHeight w:val="288"/>
        </w:trPr>
        <w:tc>
          <w:tcPr>
            <w:tcW w:w="5733" w:type="dxa"/>
            <w:noWrap/>
          </w:tcPr>
          <w:p w14:paraId="1EC2691E" w14:textId="77777777" w:rsidR="003442D6" w:rsidRPr="008C376A" w:rsidRDefault="003442D6" w:rsidP="00126437">
            <w:pPr>
              <w:jc w:val="both"/>
              <w:rPr>
                <w:rFonts w:ascii="Calibri" w:hAnsi="Calibri" w:cs="Calibri"/>
                <w:i/>
                <w:iCs/>
                <w:color w:val="000000"/>
              </w:rPr>
            </w:pPr>
            <w:r w:rsidRPr="008C376A">
              <w:rPr>
                <w:rFonts w:ascii="Calibri" w:hAnsi="Calibri" w:cs="Calibri"/>
                <w:i/>
                <w:iCs/>
                <w:color w:val="000000"/>
              </w:rPr>
              <w:t>Family Engagement Principles</w:t>
            </w:r>
          </w:p>
        </w:tc>
        <w:tc>
          <w:tcPr>
            <w:tcW w:w="1260" w:type="dxa"/>
            <w:noWrap/>
          </w:tcPr>
          <w:p w14:paraId="234753EE" w14:textId="77777777" w:rsidR="003442D6" w:rsidRPr="008C376A" w:rsidRDefault="003442D6" w:rsidP="00126437">
            <w:pPr>
              <w:jc w:val="center"/>
              <w:rPr>
                <w:i/>
                <w:iCs/>
                <w:color w:val="000000"/>
              </w:rPr>
            </w:pPr>
            <w:r w:rsidRPr="008C376A">
              <w:rPr>
                <w:i/>
                <w:iCs/>
                <w:color w:val="000000"/>
              </w:rPr>
              <w:t>4</w:t>
            </w:r>
          </w:p>
        </w:tc>
        <w:tc>
          <w:tcPr>
            <w:tcW w:w="1313" w:type="dxa"/>
            <w:noWrap/>
          </w:tcPr>
          <w:p w14:paraId="026B9580" w14:textId="77777777" w:rsidR="003442D6" w:rsidRPr="008C376A" w:rsidRDefault="003442D6" w:rsidP="00126437">
            <w:pPr>
              <w:jc w:val="center"/>
              <w:rPr>
                <w:i/>
                <w:iCs/>
                <w:color w:val="000000"/>
              </w:rPr>
            </w:pPr>
            <w:r w:rsidRPr="008C376A">
              <w:rPr>
                <w:i/>
                <w:iCs/>
                <w:color w:val="000000"/>
              </w:rPr>
              <w:t>54</w:t>
            </w:r>
          </w:p>
        </w:tc>
      </w:tr>
      <w:tr w:rsidR="003442D6" w:rsidRPr="008C376A" w14:paraId="08A56FD8" w14:textId="77777777" w:rsidTr="00E42509">
        <w:trPr>
          <w:trHeight w:val="288"/>
        </w:trPr>
        <w:tc>
          <w:tcPr>
            <w:tcW w:w="5733" w:type="dxa"/>
            <w:noWrap/>
          </w:tcPr>
          <w:p w14:paraId="2F3E8727" w14:textId="77777777" w:rsidR="003442D6" w:rsidRPr="008C376A" w:rsidRDefault="003442D6" w:rsidP="00126437">
            <w:pPr>
              <w:jc w:val="both"/>
              <w:rPr>
                <w:rFonts w:ascii="Calibri" w:hAnsi="Calibri" w:cs="Calibri"/>
                <w:i/>
                <w:iCs/>
                <w:color w:val="000000"/>
              </w:rPr>
            </w:pPr>
            <w:r w:rsidRPr="008C376A">
              <w:rPr>
                <w:rFonts w:ascii="Calibri" w:hAnsi="Calibri" w:cs="Calibri"/>
                <w:i/>
                <w:iCs/>
                <w:color w:val="000000"/>
              </w:rPr>
              <w:t>Meaningful Contacts</w:t>
            </w:r>
          </w:p>
        </w:tc>
        <w:tc>
          <w:tcPr>
            <w:tcW w:w="1260" w:type="dxa"/>
            <w:noWrap/>
          </w:tcPr>
          <w:p w14:paraId="0CD3A82E" w14:textId="77777777" w:rsidR="003442D6" w:rsidRPr="008C376A" w:rsidRDefault="003442D6" w:rsidP="00126437">
            <w:pPr>
              <w:jc w:val="center"/>
              <w:rPr>
                <w:i/>
                <w:iCs/>
                <w:color w:val="000000"/>
              </w:rPr>
            </w:pPr>
            <w:r w:rsidRPr="008C376A">
              <w:rPr>
                <w:i/>
                <w:iCs/>
                <w:color w:val="000000"/>
              </w:rPr>
              <w:t>3</w:t>
            </w:r>
          </w:p>
        </w:tc>
        <w:tc>
          <w:tcPr>
            <w:tcW w:w="1313" w:type="dxa"/>
            <w:noWrap/>
          </w:tcPr>
          <w:p w14:paraId="2EE7AB5A" w14:textId="77777777" w:rsidR="003442D6" w:rsidRPr="008C376A" w:rsidRDefault="003442D6" w:rsidP="00126437">
            <w:pPr>
              <w:jc w:val="center"/>
              <w:rPr>
                <w:i/>
                <w:iCs/>
                <w:color w:val="000000"/>
              </w:rPr>
            </w:pPr>
            <w:r w:rsidRPr="008C376A">
              <w:rPr>
                <w:i/>
                <w:iCs/>
                <w:color w:val="000000"/>
              </w:rPr>
              <w:t>48</w:t>
            </w:r>
          </w:p>
        </w:tc>
      </w:tr>
      <w:tr w:rsidR="003442D6" w:rsidRPr="008C376A" w14:paraId="17937281" w14:textId="77777777" w:rsidTr="00E42509">
        <w:trPr>
          <w:trHeight w:val="288"/>
        </w:trPr>
        <w:tc>
          <w:tcPr>
            <w:tcW w:w="5733" w:type="dxa"/>
            <w:noWrap/>
          </w:tcPr>
          <w:p w14:paraId="4DC06445" w14:textId="77777777" w:rsidR="003442D6" w:rsidRPr="008C376A" w:rsidRDefault="003442D6" w:rsidP="00126437">
            <w:pPr>
              <w:jc w:val="both"/>
              <w:rPr>
                <w:rFonts w:ascii="Calibri" w:hAnsi="Calibri" w:cs="Calibri"/>
                <w:i/>
                <w:iCs/>
                <w:color w:val="000000"/>
              </w:rPr>
            </w:pPr>
            <w:r w:rsidRPr="008C376A">
              <w:rPr>
                <w:rFonts w:ascii="Calibri" w:hAnsi="Calibri" w:cs="Calibri"/>
                <w:i/>
                <w:iCs/>
                <w:color w:val="000000"/>
              </w:rPr>
              <w:t>Critical Incidents in CPS Practice</w:t>
            </w:r>
          </w:p>
        </w:tc>
        <w:tc>
          <w:tcPr>
            <w:tcW w:w="1260" w:type="dxa"/>
            <w:noWrap/>
          </w:tcPr>
          <w:p w14:paraId="68D38ABF" w14:textId="77777777" w:rsidR="003442D6" w:rsidRPr="008C376A" w:rsidRDefault="003442D6" w:rsidP="00126437">
            <w:pPr>
              <w:jc w:val="center"/>
              <w:rPr>
                <w:i/>
                <w:iCs/>
                <w:color w:val="000000"/>
              </w:rPr>
            </w:pPr>
            <w:r w:rsidRPr="008C376A">
              <w:rPr>
                <w:i/>
                <w:iCs/>
                <w:color w:val="000000"/>
              </w:rPr>
              <w:t>4</w:t>
            </w:r>
          </w:p>
        </w:tc>
        <w:tc>
          <w:tcPr>
            <w:tcW w:w="1313" w:type="dxa"/>
            <w:noWrap/>
          </w:tcPr>
          <w:p w14:paraId="167EBFDE" w14:textId="77777777" w:rsidR="003442D6" w:rsidRPr="008C376A" w:rsidRDefault="003442D6" w:rsidP="00126437">
            <w:pPr>
              <w:jc w:val="center"/>
              <w:rPr>
                <w:i/>
                <w:iCs/>
                <w:color w:val="000000"/>
              </w:rPr>
            </w:pPr>
            <w:r w:rsidRPr="008C376A">
              <w:rPr>
                <w:i/>
                <w:iCs/>
                <w:color w:val="000000"/>
              </w:rPr>
              <w:t>58</w:t>
            </w:r>
          </w:p>
        </w:tc>
      </w:tr>
      <w:tr w:rsidR="003442D6" w:rsidRPr="008C376A" w14:paraId="31520EF3" w14:textId="77777777" w:rsidTr="00E42509">
        <w:trPr>
          <w:trHeight w:val="288"/>
        </w:trPr>
        <w:tc>
          <w:tcPr>
            <w:tcW w:w="5733" w:type="dxa"/>
            <w:noWrap/>
          </w:tcPr>
          <w:p w14:paraId="0E9C83F3" w14:textId="77777777" w:rsidR="003442D6" w:rsidRPr="008C376A" w:rsidRDefault="003442D6" w:rsidP="00126437">
            <w:pPr>
              <w:jc w:val="both"/>
              <w:rPr>
                <w:rFonts w:ascii="Calibri" w:hAnsi="Calibri" w:cs="Calibri"/>
                <w:i/>
                <w:iCs/>
                <w:color w:val="000000"/>
              </w:rPr>
            </w:pPr>
            <w:r w:rsidRPr="008C376A">
              <w:rPr>
                <w:rFonts w:ascii="Calibri" w:hAnsi="Calibri" w:cs="Calibri"/>
                <w:i/>
                <w:iCs/>
                <w:color w:val="000000"/>
              </w:rPr>
              <w:t>Working with Domestic Violence Offenders</w:t>
            </w:r>
          </w:p>
        </w:tc>
        <w:tc>
          <w:tcPr>
            <w:tcW w:w="1260" w:type="dxa"/>
            <w:noWrap/>
          </w:tcPr>
          <w:p w14:paraId="257EC6E3" w14:textId="77777777" w:rsidR="003442D6" w:rsidRPr="008C376A" w:rsidRDefault="003442D6" w:rsidP="00126437">
            <w:pPr>
              <w:jc w:val="center"/>
              <w:rPr>
                <w:i/>
                <w:iCs/>
                <w:color w:val="000000"/>
              </w:rPr>
            </w:pPr>
            <w:r w:rsidRPr="008C376A">
              <w:rPr>
                <w:i/>
                <w:iCs/>
                <w:color w:val="000000"/>
              </w:rPr>
              <w:t>7</w:t>
            </w:r>
          </w:p>
        </w:tc>
        <w:tc>
          <w:tcPr>
            <w:tcW w:w="1313" w:type="dxa"/>
            <w:noWrap/>
          </w:tcPr>
          <w:p w14:paraId="0BA0C27E" w14:textId="77777777" w:rsidR="003442D6" w:rsidRPr="008C376A" w:rsidRDefault="003442D6" w:rsidP="00126437">
            <w:pPr>
              <w:jc w:val="center"/>
              <w:rPr>
                <w:i/>
                <w:iCs/>
                <w:color w:val="000000"/>
              </w:rPr>
            </w:pPr>
            <w:r w:rsidRPr="008C376A">
              <w:rPr>
                <w:i/>
                <w:iCs/>
                <w:color w:val="000000"/>
              </w:rPr>
              <w:t>62</w:t>
            </w:r>
          </w:p>
        </w:tc>
      </w:tr>
      <w:tr w:rsidR="003442D6" w:rsidRPr="008C376A" w14:paraId="55F22479" w14:textId="77777777" w:rsidTr="00E42509">
        <w:trPr>
          <w:trHeight w:val="288"/>
        </w:trPr>
        <w:tc>
          <w:tcPr>
            <w:tcW w:w="5733" w:type="dxa"/>
            <w:noWrap/>
          </w:tcPr>
          <w:p w14:paraId="34145C71" w14:textId="77777777" w:rsidR="003442D6" w:rsidRPr="008C376A" w:rsidRDefault="003442D6" w:rsidP="00126437">
            <w:pPr>
              <w:jc w:val="both"/>
              <w:rPr>
                <w:rFonts w:ascii="Calibri" w:hAnsi="Calibri" w:cs="Calibri"/>
                <w:i/>
                <w:iCs/>
                <w:color w:val="000000"/>
              </w:rPr>
            </w:pPr>
            <w:r w:rsidRPr="008C376A">
              <w:rPr>
                <w:rFonts w:ascii="Calibri" w:hAnsi="Calibri" w:cs="Calibri"/>
                <w:i/>
                <w:iCs/>
                <w:color w:val="000000"/>
              </w:rPr>
              <w:t>Legal and Ethical Issues in Social Work Practice 2</w:t>
            </w:r>
          </w:p>
        </w:tc>
        <w:tc>
          <w:tcPr>
            <w:tcW w:w="1260" w:type="dxa"/>
            <w:noWrap/>
          </w:tcPr>
          <w:p w14:paraId="0C2B1E91" w14:textId="77777777" w:rsidR="003442D6" w:rsidRPr="008C376A" w:rsidRDefault="003442D6" w:rsidP="00126437">
            <w:pPr>
              <w:jc w:val="center"/>
              <w:rPr>
                <w:i/>
                <w:iCs/>
                <w:color w:val="000000"/>
              </w:rPr>
            </w:pPr>
            <w:r w:rsidRPr="008C376A">
              <w:rPr>
                <w:i/>
                <w:iCs/>
                <w:color w:val="000000"/>
              </w:rPr>
              <w:t>6</w:t>
            </w:r>
          </w:p>
        </w:tc>
        <w:tc>
          <w:tcPr>
            <w:tcW w:w="1313" w:type="dxa"/>
            <w:noWrap/>
          </w:tcPr>
          <w:p w14:paraId="6D404709" w14:textId="77777777" w:rsidR="003442D6" w:rsidRPr="008C376A" w:rsidRDefault="003442D6" w:rsidP="00126437">
            <w:pPr>
              <w:jc w:val="center"/>
              <w:rPr>
                <w:i/>
                <w:iCs/>
                <w:color w:val="000000"/>
              </w:rPr>
            </w:pPr>
            <w:r w:rsidRPr="008C376A">
              <w:rPr>
                <w:i/>
                <w:iCs/>
                <w:color w:val="000000"/>
              </w:rPr>
              <w:t>104</w:t>
            </w:r>
          </w:p>
        </w:tc>
      </w:tr>
      <w:tr w:rsidR="003442D6" w:rsidRPr="008C376A" w14:paraId="5E9D14AF" w14:textId="77777777" w:rsidTr="00E42509">
        <w:trPr>
          <w:trHeight w:val="288"/>
        </w:trPr>
        <w:tc>
          <w:tcPr>
            <w:tcW w:w="5733" w:type="dxa"/>
            <w:noWrap/>
          </w:tcPr>
          <w:p w14:paraId="456E07B4" w14:textId="77777777" w:rsidR="003442D6" w:rsidRPr="008C376A" w:rsidRDefault="003442D6" w:rsidP="00126437">
            <w:pPr>
              <w:jc w:val="both"/>
              <w:rPr>
                <w:rFonts w:ascii="Calibri" w:hAnsi="Calibri" w:cs="Calibri"/>
                <w:i/>
                <w:iCs/>
                <w:color w:val="000000"/>
              </w:rPr>
            </w:pPr>
            <w:r w:rsidRPr="008C376A">
              <w:rPr>
                <w:rFonts w:ascii="Calibri" w:hAnsi="Calibri" w:cs="Calibri"/>
                <w:i/>
                <w:iCs/>
                <w:color w:val="000000"/>
              </w:rPr>
              <w:t>Appalachian Culture</w:t>
            </w:r>
          </w:p>
        </w:tc>
        <w:tc>
          <w:tcPr>
            <w:tcW w:w="1260" w:type="dxa"/>
            <w:noWrap/>
          </w:tcPr>
          <w:p w14:paraId="292A64C0" w14:textId="77777777" w:rsidR="003442D6" w:rsidRPr="008C376A" w:rsidRDefault="003442D6" w:rsidP="00126437">
            <w:pPr>
              <w:jc w:val="center"/>
              <w:rPr>
                <w:i/>
                <w:iCs/>
                <w:color w:val="000000"/>
              </w:rPr>
            </w:pPr>
            <w:r w:rsidRPr="008C376A">
              <w:rPr>
                <w:i/>
                <w:iCs/>
                <w:color w:val="000000"/>
              </w:rPr>
              <w:t>3</w:t>
            </w:r>
          </w:p>
        </w:tc>
        <w:tc>
          <w:tcPr>
            <w:tcW w:w="1313" w:type="dxa"/>
            <w:noWrap/>
          </w:tcPr>
          <w:p w14:paraId="5A67E3DA" w14:textId="77777777" w:rsidR="003442D6" w:rsidRPr="008C376A" w:rsidRDefault="003442D6" w:rsidP="00126437">
            <w:pPr>
              <w:jc w:val="center"/>
              <w:rPr>
                <w:i/>
                <w:iCs/>
                <w:color w:val="000000"/>
              </w:rPr>
            </w:pPr>
            <w:r w:rsidRPr="008C376A">
              <w:rPr>
                <w:i/>
                <w:iCs/>
                <w:color w:val="000000"/>
              </w:rPr>
              <w:t>28</w:t>
            </w:r>
          </w:p>
        </w:tc>
      </w:tr>
      <w:tr w:rsidR="003442D6" w:rsidRPr="008C376A" w14:paraId="6A3A7985" w14:textId="77777777" w:rsidTr="00E42509">
        <w:trPr>
          <w:trHeight w:val="288"/>
        </w:trPr>
        <w:tc>
          <w:tcPr>
            <w:tcW w:w="5733" w:type="dxa"/>
            <w:noWrap/>
          </w:tcPr>
          <w:p w14:paraId="4B2F6C65" w14:textId="77777777" w:rsidR="003442D6" w:rsidRPr="008C376A" w:rsidRDefault="003442D6" w:rsidP="00126437">
            <w:pPr>
              <w:jc w:val="both"/>
              <w:rPr>
                <w:rFonts w:ascii="Calibri" w:hAnsi="Calibri" w:cs="Calibri"/>
                <w:i/>
                <w:iCs/>
                <w:color w:val="000000"/>
              </w:rPr>
            </w:pPr>
            <w:r w:rsidRPr="008C376A">
              <w:rPr>
                <w:rFonts w:ascii="Calibri" w:hAnsi="Calibri" w:cs="Calibri"/>
                <w:i/>
                <w:iCs/>
                <w:color w:val="000000"/>
              </w:rPr>
              <w:lastRenderedPageBreak/>
              <w:t>Human Behavior in the Social Environment 2</w:t>
            </w:r>
          </w:p>
        </w:tc>
        <w:tc>
          <w:tcPr>
            <w:tcW w:w="1260" w:type="dxa"/>
            <w:noWrap/>
          </w:tcPr>
          <w:p w14:paraId="755E2AF7" w14:textId="77777777" w:rsidR="003442D6" w:rsidRPr="008C376A" w:rsidRDefault="003442D6" w:rsidP="00126437">
            <w:pPr>
              <w:jc w:val="center"/>
              <w:rPr>
                <w:i/>
                <w:iCs/>
                <w:color w:val="000000"/>
              </w:rPr>
            </w:pPr>
            <w:r w:rsidRPr="008C376A">
              <w:rPr>
                <w:i/>
                <w:iCs/>
                <w:color w:val="000000"/>
              </w:rPr>
              <w:t>4</w:t>
            </w:r>
          </w:p>
        </w:tc>
        <w:tc>
          <w:tcPr>
            <w:tcW w:w="1313" w:type="dxa"/>
            <w:noWrap/>
          </w:tcPr>
          <w:p w14:paraId="38A3427D" w14:textId="77777777" w:rsidR="003442D6" w:rsidRPr="008C376A" w:rsidRDefault="003442D6" w:rsidP="00126437">
            <w:pPr>
              <w:jc w:val="center"/>
              <w:rPr>
                <w:i/>
                <w:iCs/>
                <w:color w:val="000000"/>
              </w:rPr>
            </w:pPr>
            <w:r w:rsidRPr="008C376A">
              <w:rPr>
                <w:i/>
                <w:iCs/>
                <w:color w:val="000000"/>
              </w:rPr>
              <w:t>37</w:t>
            </w:r>
          </w:p>
        </w:tc>
      </w:tr>
      <w:tr w:rsidR="003442D6" w:rsidRPr="008C376A" w14:paraId="6F9208F0" w14:textId="77777777" w:rsidTr="00E42509">
        <w:trPr>
          <w:trHeight w:val="288"/>
        </w:trPr>
        <w:tc>
          <w:tcPr>
            <w:tcW w:w="5733" w:type="dxa"/>
            <w:noWrap/>
          </w:tcPr>
          <w:p w14:paraId="6054C16D" w14:textId="77777777" w:rsidR="003442D6" w:rsidRPr="008C376A" w:rsidRDefault="003442D6" w:rsidP="00126437">
            <w:pPr>
              <w:jc w:val="both"/>
              <w:rPr>
                <w:rFonts w:ascii="Calibri" w:hAnsi="Calibri" w:cs="Calibri"/>
                <w:i/>
                <w:iCs/>
                <w:color w:val="000000"/>
              </w:rPr>
            </w:pPr>
            <w:r w:rsidRPr="008C376A">
              <w:rPr>
                <w:rFonts w:ascii="Calibri" w:hAnsi="Calibri" w:cs="Calibri"/>
                <w:i/>
                <w:iCs/>
                <w:color w:val="000000"/>
              </w:rPr>
              <w:t>Trauma-Informed Practice 2: Secondary Trauma</w:t>
            </w:r>
          </w:p>
        </w:tc>
        <w:tc>
          <w:tcPr>
            <w:tcW w:w="1260" w:type="dxa"/>
            <w:noWrap/>
          </w:tcPr>
          <w:p w14:paraId="2E8D51D5" w14:textId="77777777" w:rsidR="003442D6" w:rsidRPr="008C376A" w:rsidRDefault="003442D6" w:rsidP="00126437">
            <w:pPr>
              <w:jc w:val="center"/>
              <w:rPr>
                <w:i/>
                <w:iCs/>
                <w:color w:val="000000"/>
              </w:rPr>
            </w:pPr>
            <w:r w:rsidRPr="008C376A">
              <w:rPr>
                <w:i/>
                <w:iCs/>
                <w:color w:val="000000"/>
              </w:rPr>
              <w:t>3</w:t>
            </w:r>
          </w:p>
        </w:tc>
        <w:tc>
          <w:tcPr>
            <w:tcW w:w="1313" w:type="dxa"/>
            <w:noWrap/>
          </w:tcPr>
          <w:p w14:paraId="7E892D0B" w14:textId="77777777" w:rsidR="003442D6" w:rsidRPr="008C376A" w:rsidRDefault="003442D6" w:rsidP="00126437">
            <w:pPr>
              <w:jc w:val="center"/>
              <w:rPr>
                <w:i/>
                <w:iCs/>
                <w:color w:val="000000"/>
              </w:rPr>
            </w:pPr>
            <w:r w:rsidRPr="008C376A">
              <w:rPr>
                <w:i/>
                <w:iCs/>
                <w:color w:val="000000"/>
              </w:rPr>
              <w:t>41</w:t>
            </w:r>
          </w:p>
        </w:tc>
      </w:tr>
      <w:tr w:rsidR="003442D6" w:rsidRPr="008C376A" w14:paraId="0B534467" w14:textId="77777777" w:rsidTr="00E42509">
        <w:trPr>
          <w:trHeight w:val="288"/>
        </w:trPr>
        <w:tc>
          <w:tcPr>
            <w:tcW w:w="5733" w:type="dxa"/>
            <w:noWrap/>
          </w:tcPr>
          <w:p w14:paraId="506DC876" w14:textId="77777777" w:rsidR="003442D6" w:rsidRPr="008C376A" w:rsidRDefault="003442D6" w:rsidP="00126437">
            <w:pPr>
              <w:jc w:val="both"/>
              <w:rPr>
                <w:rFonts w:ascii="Calibri" w:hAnsi="Calibri" w:cs="Calibri"/>
                <w:i/>
                <w:iCs/>
                <w:color w:val="000000"/>
              </w:rPr>
            </w:pPr>
            <w:r w:rsidRPr="008C376A">
              <w:rPr>
                <w:rFonts w:ascii="Calibri" w:hAnsi="Calibri" w:cs="Calibri"/>
                <w:i/>
                <w:iCs/>
                <w:color w:val="000000"/>
              </w:rPr>
              <w:t>Legal and Ethical Issues in Social Work Practice 3</w:t>
            </w:r>
          </w:p>
        </w:tc>
        <w:tc>
          <w:tcPr>
            <w:tcW w:w="1260" w:type="dxa"/>
            <w:noWrap/>
          </w:tcPr>
          <w:p w14:paraId="1EB038A7" w14:textId="77777777" w:rsidR="003442D6" w:rsidRPr="008C376A" w:rsidRDefault="003442D6" w:rsidP="00126437">
            <w:pPr>
              <w:jc w:val="center"/>
              <w:rPr>
                <w:i/>
                <w:iCs/>
                <w:color w:val="000000"/>
              </w:rPr>
            </w:pPr>
            <w:r w:rsidRPr="008C376A">
              <w:rPr>
                <w:i/>
                <w:iCs/>
                <w:color w:val="000000"/>
              </w:rPr>
              <w:t>4</w:t>
            </w:r>
          </w:p>
        </w:tc>
        <w:tc>
          <w:tcPr>
            <w:tcW w:w="1313" w:type="dxa"/>
            <w:noWrap/>
          </w:tcPr>
          <w:p w14:paraId="697A13B7" w14:textId="77777777" w:rsidR="003442D6" w:rsidRPr="008C376A" w:rsidRDefault="003442D6" w:rsidP="00126437">
            <w:pPr>
              <w:jc w:val="center"/>
              <w:rPr>
                <w:i/>
                <w:iCs/>
                <w:color w:val="000000"/>
              </w:rPr>
            </w:pPr>
            <w:r w:rsidRPr="008C376A">
              <w:rPr>
                <w:i/>
                <w:iCs/>
                <w:color w:val="000000"/>
              </w:rPr>
              <w:t>73</w:t>
            </w:r>
          </w:p>
        </w:tc>
      </w:tr>
      <w:tr w:rsidR="003442D6" w:rsidRPr="008C376A" w14:paraId="533B6A4B" w14:textId="77777777" w:rsidTr="00E42509">
        <w:trPr>
          <w:trHeight w:val="288"/>
        </w:trPr>
        <w:tc>
          <w:tcPr>
            <w:tcW w:w="5733" w:type="dxa"/>
            <w:noWrap/>
          </w:tcPr>
          <w:p w14:paraId="1473CCA2" w14:textId="77777777" w:rsidR="003442D6" w:rsidRPr="008C376A" w:rsidRDefault="003442D6" w:rsidP="00126437">
            <w:pPr>
              <w:jc w:val="both"/>
              <w:rPr>
                <w:rFonts w:ascii="Calibri" w:hAnsi="Calibri" w:cs="Calibri"/>
                <w:i/>
                <w:iCs/>
                <w:color w:val="000000"/>
              </w:rPr>
            </w:pPr>
            <w:r w:rsidRPr="008C376A">
              <w:rPr>
                <w:rFonts w:ascii="Calibri" w:hAnsi="Calibri" w:cs="Calibri"/>
                <w:i/>
                <w:iCs/>
                <w:color w:val="000000"/>
              </w:rPr>
              <w:t>Understanding Poverty</w:t>
            </w:r>
          </w:p>
        </w:tc>
        <w:tc>
          <w:tcPr>
            <w:tcW w:w="1260" w:type="dxa"/>
            <w:noWrap/>
          </w:tcPr>
          <w:p w14:paraId="397E1295" w14:textId="77777777" w:rsidR="003442D6" w:rsidRPr="008C376A" w:rsidRDefault="003442D6" w:rsidP="00126437">
            <w:pPr>
              <w:jc w:val="center"/>
              <w:rPr>
                <w:i/>
                <w:iCs/>
                <w:color w:val="000000"/>
              </w:rPr>
            </w:pPr>
            <w:r w:rsidRPr="008C376A">
              <w:rPr>
                <w:i/>
                <w:iCs/>
                <w:color w:val="000000"/>
              </w:rPr>
              <w:t>3</w:t>
            </w:r>
          </w:p>
        </w:tc>
        <w:tc>
          <w:tcPr>
            <w:tcW w:w="1313" w:type="dxa"/>
            <w:noWrap/>
          </w:tcPr>
          <w:p w14:paraId="349BACA8" w14:textId="77777777" w:rsidR="003442D6" w:rsidRPr="008C376A" w:rsidRDefault="003442D6" w:rsidP="00126437">
            <w:pPr>
              <w:jc w:val="center"/>
              <w:rPr>
                <w:i/>
                <w:iCs/>
                <w:color w:val="000000"/>
              </w:rPr>
            </w:pPr>
            <w:r w:rsidRPr="008C376A">
              <w:rPr>
                <w:i/>
                <w:iCs/>
                <w:color w:val="000000"/>
              </w:rPr>
              <w:t>44</w:t>
            </w:r>
          </w:p>
        </w:tc>
      </w:tr>
      <w:tr w:rsidR="003442D6" w:rsidRPr="008C376A" w14:paraId="3ADDEEBA" w14:textId="77777777" w:rsidTr="00E42509">
        <w:trPr>
          <w:trHeight w:val="288"/>
        </w:trPr>
        <w:tc>
          <w:tcPr>
            <w:tcW w:w="5733" w:type="dxa"/>
            <w:noWrap/>
          </w:tcPr>
          <w:p w14:paraId="2969A11B" w14:textId="77777777" w:rsidR="003442D6" w:rsidRPr="008C376A" w:rsidRDefault="003442D6" w:rsidP="00126437">
            <w:pPr>
              <w:jc w:val="both"/>
              <w:rPr>
                <w:rFonts w:ascii="Calibri" w:hAnsi="Calibri" w:cs="Calibri"/>
                <w:i/>
                <w:iCs/>
                <w:color w:val="000000"/>
              </w:rPr>
            </w:pPr>
            <w:r w:rsidRPr="008C376A">
              <w:rPr>
                <w:rFonts w:ascii="Calibri" w:hAnsi="Calibri" w:cs="Calibri"/>
                <w:i/>
                <w:iCs/>
                <w:color w:val="000000"/>
              </w:rPr>
              <w:t>Rural Social Work Practice</w:t>
            </w:r>
          </w:p>
        </w:tc>
        <w:tc>
          <w:tcPr>
            <w:tcW w:w="1260" w:type="dxa"/>
            <w:noWrap/>
          </w:tcPr>
          <w:p w14:paraId="545644D3" w14:textId="77777777" w:rsidR="003442D6" w:rsidRPr="008C376A" w:rsidRDefault="003442D6" w:rsidP="00126437">
            <w:pPr>
              <w:jc w:val="center"/>
              <w:rPr>
                <w:i/>
                <w:iCs/>
                <w:color w:val="000000"/>
              </w:rPr>
            </w:pPr>
            <w:r w:rsidRPr="008C376A">
              <w:rPr>
                <w:i/>
                <w:iCs/>
                <w:color w:val="000000"/>
              </w:rPr>
              <w:t>3</w:t>
            </w:r>
          </w:p>
        </w:tc>
        <w:tc>
          <w:tcPr>
            <w:tcW w:w="1313" w:type="dxa"/>
            <w:noWrap/>
          </w:tcPr>
          <w:p w14:paraId="0C9B3F74" w14:textId="77777777" w:rsidR="003442D6" w:rsidRPr="008C376A" w:rsidRDefault="003442D6" w:rsidP="00126437">
            <w:pPr>
              <w:jc w:val="center"/>
              <w:rPr>
                <w:i/>
                <w:iCs/>
                <w:color w:val="000000"/>
              </w:rPr>
            </w:pPr>
            <w:r w:rsidRPr="008C376A">
              <w:rPr>
                <w:i/>
                <w:iCs/>
                <w:color w:val="000000"/>
              </w:rPr>
              <w:t>43</w:t>
            </w:r>
          </w:p>
        </w:tc>
      </w:tr>
      <w:tr w:rsidR="003442D6" w:rsidRPr="00BF3E93" w14:paraId="4667ACDA" w14:textId="77777777" w:rsidTr="00E42509">
        <w:trPr>
          <w:trHeight w:val="288"/>
        </w:trPr>
        <w:tc>
          <w:tcPr>
            <w:tcW w:w="5733" w:type="dxa"/>
            <w:noWrap/>
          </w:tcPr>
          <w:p w14:paraId="6F1C2824" w14:textId="77777777" w:rsidR="003442D6" w:rsidRPr="008C376A" w:rsidRDefault="003442D6" w:rsidP="00126437">
            <w:pPr>
              <w:jc w:val="both"/>
              <w:rPr>
                <w:rFonts w:ascii="Calibri" w:hAnsi="Calibri" w:cs="Calibri"/>
                <w:i/>
                <w:iCs/>
                <w:color w:val="000000"/>
              </w:rPr>
            </w:pPr>
            <w:r w:rsidRPr="008C376A">
              <w:rPr>
                <w:rFonts w:ascii="Calibri" w:hAnsi="Calibri" w:cs="Calibri"/>
                <w:i/>
                <w:iCs/>
                <w:color w:val="000000"/>
              </w:rPr>
              <w:t>Contemporary Issues in Social Work Practice</w:t>
            </w:r>
          </w:p>
        </w:tc>
        <w:tc>
          <w:tcPr>
            <w:tcW w:w="1260" w:type="dxa"/>
            <w:noWrap/>
          </w:tcPr>
          <w:p w14:paraId="263CCD5D" w14:textId="77777777" w:rsidR="003442D6" w:rsidRPr="008C376A" w:rsidRDefault="003442D6" w:rsidP="00126437">
            <w:pPr>
              <w:jc w:val="center"/>
              <w:rPr>
                <w:i/>
                <w:iCs/>
                <w:color w:val="000000"/>
              </w:rPr>
            </w:pPr>
            <w:r w:rsidRPr="008C376A">
              <w:rPr>
                <w:i/>
                <w:iCs/>
                <w:color w:val="000000"/>
              </w:rPr>
              <w:t>6</w:t>
            </w:r>
          </w:p>
        </w:tc>
        <w:tc>
          <w:tcPr>
            <w:tcW w:w="1313" w:type="dxa"/>
            <w:noWrap/>
          </w:tcPr>
          <w:p w14:paraId="059F2C00" w14:textId="77777777" w:rsidR="003442D6" w:rsidRDefault="003442D6" w:rsidP="00126437">
            <w:pPr>
              <w:jc w:val="center"/>
              <w:rPr>
                <w:i/>
                <w:iCs/>
                <w:color w:val="000000"/>
              </w:rPr>
            </w:pPr>
            <w:r w:rsidRPr="008C376A">
              <w:rPr>
                <w:i/>
                <w:iCs/>
                <w:color w:val="000000"/>
              </w:rPr>
              <w:t>31</w:t>
            </w:r>
          </w:p>
        </w:tc>
      </w:tr>
    </w:tbl>
    <w:p w14:paraId="66EE8F97" w14:textId="77777777" w:rsidR="00756A62" w:rsidRDefault="00756A62" w:rsidP="003F4ECB">
      <w:pPr>
        <w:spacing w:before="0" w:beforeAutospacing="0" w:after="200" w:afterAutospacing="0" w:line="276" w:lineRule="auto"/>
        <w:jc w:val="both"/>
        <w:rPr>
          <w:rFonts w:ascii="Calibri" w:hAnsi="Calibri" w:cs="Calibri"/>
          <w:b/>
          <w:i/>
          <w:iCs/>
          <w:highlight w:val="cyan"/>
        </w:rPr>
      </w:pPr>
    </w:p>
    <w:p w14:paraId="1A2A8701" w14:textId="5D2B732E" w:rsidR="003F4ECB" w:rsidRPr="00756A62" w:rsidRDefault="003F4ECB" w:rsidP="003F4ECB">
      <w:pPr>
        <w:spacing w:before="0" w:beforeAutospacing="0" w:after="200" w:afterAutospacing="0" w:line="276" w:lineRule="auto"/>
        <w:jc w:val="both"/>
        <w:rPr>
          <w:rFonts w:ascii="Calibri" w:hAnsi="Calibri" w:cs="Calibri"/>
          <w:b/>
          <w:i/>
          <w:iCs/>
          <w:highlight w:val="cyan"/>
        </w:rPr>
      </w:pPr>
      <w:r w:rsidRPr="00756A62">
        <w:rPr>
          <w:rFonts w:ascii="Calibri" w:hAnsi="Calibri" w:cs="Calibri"/>
          <w:b/>
          <w:i/>
          <w:iCs/>
          <w:highlight w:val="cyan"/>
        </w:rPr>
        <w:t>Update 2023:</w:t>
      </w:r>
    </w:p>
    <w:p w14:paraId="6C89F65F" w14:textId="3265DD65" w:rsidR="003F4ECB" w:rsidRPr="00756A62" w:rsidRDefault="003F4ECB" w:rsidP="003E7E83">
      <w:pPr>
        <w:spacing w:before="0" w:beforeAutospacing="0" w:after="200" w:afterAutospacing="0"/>
        <w:jc w:val="both"/>
        <w:rPr>
          <w:rFonts w:ascii="Calibri" w:hAnsi="Calibri" w:cs="Calibri"/>
          <w:bCs/>
          <w:i/>
          <w:iCs/>
          <w:highlight w:val="cyan"/>
        </w:rPr>
      </w:pPr>
      <w:r w:rsidRPr="00756A62">
        <w:rPr>
          <w:rFonts w:ascii="Calibri" w:hAnsi="Calibri" w:cs="Calibri"/>
          <w:bCs/>
          <w:i/>
          <w:iCs/>
          <w:highlight w:val="cyan"/>
        </w:rPr>
        <w:t xml:space="preserve">In 2021 the Division of Professional Development continued to provide ongoing training virtually due to the </w:t>
      </w:r>
      <w:r w:rsidR="00692E6B" w:rsidRPr="00756A62">
        <w:rPr>
          <w:rFonts w:ascii="Calibri" w:hAnsi="Calibri" w:cs="Calibri"/>
          <w:bCs/>
          <w:i/>
          <w:iCs/>
          <w:highlight w:val="cyan"/>
        </w:rPr>
        <w:t>COVID</w:t>
      </w:r>
      <w:r w:rsidR="00CC4D0A" w:rsidRPr="00756A62">
        <w:rPr>
          <w:rFonts w:ascii="Calibri" w:hAnsi="Calibri" w:cs="Calibri"/>
          <w:bCs/>
          <w:i/>
          <w:iCs/>
          <w:highlight w:val="cyan"/>
        </w:rPr>
        <w:t>-19</w:t>
      </w:r>
      <w:r w:rsidRPr="00756A62">
        <w:rPr>
          <w:rFonts w:ascii="Calibri" w:hAnsi="Calibri" w:cs="Calibri"/>
          <w:bCs/>
          <w:i/>
          <w:iCs/>
          <w:highlight w:val="cyan"/>
        </w:rPr>
        <w:t xml:space="preserve"> pandemic.  </w:t>
      </w:r>
      <w:r w:rsidR="00C96996" w:rsidRPr="00756A62">
        <w:rPr>
          <w:rFonts w:ascii="Calibri" w:hAnsi="Calibri" w:cs="Calibri"/>
          <w:bCs/>
          <w:i/>
          <w:iCs/>
          <w:highlight w:val="cyan"/>
        </w:rPr>
        <w:t xml:space="preserve">Ongoing </w:t>
      </w:r>
      <w:r w:rsidRPr="00756A62">
        <w:rPr>
          <w:rFonts w:ascii="Calibri" w:hAnsi="Calibri" w:cs="Calibri"/>
          <w:bCs/>
          <w:i/>
          <w:iCs/>
          <w:highlight w:val="cyan"/>
        </w:rPr>
        <w:t>staff shortages in critical needs positions and the large amount of training provided on new initiatives,</w:t>
      </w:r>
      <w:r w:rsidR="00C96996" w:rsidRPr="00756A62">
        <w:rPr>
          <w:rFonts w:ascii="Calibri" w:hAnsi="Calibri" w:cs="Calibri"/>
          <w:bCs/>
          <w:i/>
          <w:iCs/>
          <w:highlight w:val="cyan"/>
        </w:rPr>
        <w:t xml:space="preserve"> resulted in a decrease in staff attendance of </w:t>
      </w:r>
      <w:r w:rsidRPr="00756A62">
        <w:rPr>
          <w:rFonts w:ascii="Calibri" w:hAnsi="Calibri" w:cs="Calibri"/>
          <w:bCs/>
          <w:i/>
          <w:iCs/>
          <w:highlight w:val="cyan"/>
        </w:rPr>
        <w:t xml:space="preserve">ongoing training sessions.  Initiatives related to West Virginia’s CFSR Program Improvement Plan continued including reflective supervision, regional and statewide meetings, and regional training for supervisors.  Ongoing training related to managed care for foster care continued as well.  West Virginia also </w:t>
      </w:r>
      <w:r w:rsidR="00402023" w:rsidRPr="00756A62">
        <w:rPr>
          <w:rFonts w:ascii="Calibri" w:hAnsi="Calibri" w:cs="Calibri"/>
          <w:bCs/>
          <w:i/>
          <w:iCs/>
          <w:highlight w:val="cyan"/>
        </w:rPr>
        <w:t xml:space="preserve">initiated </w:t>
      </w:r>
      <w:r w:rsidRPr="00756A62">
        <w:rPr>
          <w:rFonts w:ascii="Calibri" w:hAnsi="Calibri" w:cs="Calibri"/>
          <w:bCs/>
          <w:i/>
          <w:iCs/>
          <w:highlight w:val="cyan"/>
        </w:rPr>
        <w:t>train</w:t>
      </w:r>
      <w:r w:rsidR="00402023" w:rsidRPr="00756A62">
        <w:rPr>
          <w:rFonts w:ascii="Calibri" w:hAnsi="Calibri" w:cs="Calibri"/>
          <w:bCs/>
          <w:i/>
          <w:iCs/>
          <w:highlight w:val="cyan"/>
        </w:rPr>
        <w:t>ing for</w:t>
      </w:r>
      <w:r w:rsidRPr="00756A62">
        <w:rPr>
          <w:rFonts w:ascii="Calibri" w:hAnsi="Calibri" w:cs="Calibri"/>
          <w:bCs/>
          <w:i/>
          <w:iCs/>
          <w:highlight w:val="cyan"/>
        </w:rPr>
        <w:t xml:space="preserve"> all child welfare staff on protecting social services recipients from discrimination.  Casey Family Programs provided ongoing training on reflective supervision and customer services in child welfare.</w:t>
      </w:r>
    </w:p>
    <w:p w14:paraId="03BD7F85" w14:textId="77777777" w:rsidR="003F4ECB" w:rsidRPr="00756A62" w:rsidRDefault="003F4ECB" w:rsidP="003F4ECB">
      <w:pPr>
        <w:spacing w:before="0" w:beforeAutospacing="0" w:after="200" w:afterAutospacing="0" w:line="276" w:lineRule="auto"/>
        <w:jc w:val="both"/>
        <w:rPr>
          <w:rFonts w:ascii="Calibri" w:hAnsi="Calibri" w:cs="Calibri"/>
          <w:b/>
          <w:i/>
          <w:iCs/>
          <w:highlight w:val="cyan"/>
        </w:rPr>
      </w:pPr>
      <w:r w:rsidRPr="00756A62">
        <w:rPr>
          <w:rFonts w:ascii="Calibri" w:hAnsi="Calibri" w:cs="Calibri"/>
          <w:b/>
          <w:i/>
          <w:iCs/>
          <w:highlight w:val="cyan"/>
        </w:rPr>
        <w:t>New Initiatives:</w:t>
      </w:r>
    </w:p>
    <w:tbl>
      <w:tblPr>
        <w:tblStyle w:val="TableGridLight"/>
        <w:tblW w:w="9242" w:type="dxa"/>
        <w:tblInd w:w="108" w:type="dxa"/>
        <w:tblLook w:val="04A0" w:firstRow="1" w:lastRow="0" w:firstColumn="1" w:lastColumn="0" w:noHBand="0" w:noVBand="1"/>
      </w:tblPr>
      <w:tblGrid>
        <w:gridCol w:w="5647"/>
        <w:gridCol w:w="1260"/>
        <w:gridCol w:w="1022"/>
        <w:gridCol w:w="1313"/>
      </w:tblGrid>
      <w:tr w:rsidR="003F4ECB" w:rsidRPr="00756A62" w14:paraId="07E3B563" w14:textId="77777777" w:rsidTr="00E42509">
        <w:trPr>
          <w:trHeight w:val="636"/>
        </w:trPr>
        <w:tc>
          <w:tcPr>
            <w:tcW w:w="5647" w:type="dxa"/>
            <w:noWrap/>
          </w:tcPr>
          <w:p w14:paraId="17D1BF1A" w14:textId="77777777" w:rsidR="003F4ECB" w:rsidRPr="00756A62" w:rsidRDefault="003F4ECB" w:rsidP="00D50AD8">
            <w:pPr>
              <w:jc w:val="both"/>
              <w:rPr>
                <w:b/>
                <w:bCs/>
                <w:i/>
                <w:iCs/>
                <w:color w:val="000000"/>
                <w:highlight w:val="cyan"/>
              </w:rPr>
            </w:pPr>
            <w:r w:rsidRPr="00756A62">
              <w:rPr>
                <w:b/>
                <w:bCs/>
                <w:i/>
                <w:iCs/>
                <w:color w:val="000000"/>
                <w:highlight w:val="cyan"/>
              </w:rPr>
              <w:t>Session Title</w:t>
            </w:r>
          </w:p>
        </w:tc>
        <w:tc>
          <w:tcPr>
            <w:tcW w:w="1260" w:type="dxa"/>
          </w:tcPr>
          <w:p w14:paraId="649CFB3F" w14:textId="77777777" w:rsidR="003F4ECB" w:rsidRPr="00756A62" w:rsidRDefault="003F4ECB" w:rsidP="00D50AD8">
            <w:pPr>
              <w:jc w:val="center"/>
              <w:rPr>
                <w:b/>
                <w:bCs/>
                <w:i/>
                <w:iCs/>
                <w:color w:val="000000"/>
                <w:highlight w:val="cyan"/>
              </w:rPr>
            </w:pPr>
            <w:r w:rsidRPr="00756A62">
              <w:rPr>
                <w:b/>
                <w:bCs/>
                <w:i/>
                <w:iCs/>
                <w:color w:val="000000"/>
                <w:highlight w:val="cyan"/>
              </w:rPr>
              <w:t>Number of Sessions</w:t>
            </w:r>
          </w:p>
        </w:tc>
        <w:tc>
          <w:tcPr>
            <w:tcW w:w="1022" w:type="dxa"/>
          </w:tcPr>
          <w:p w14:paraId="755F7F91" w14:textId="77777777" w:rsidR="003F4ECB" w:rsidRPr="00756A62" w:rsidRDefault="003F4ECB" w:rsidP="00D50AD8">
            <w:pPr>
              <w:jc w:val="center"/>
              <w:rPr>
                <w:b/>
                <w:bCs/>
                <w:i/>
                <w:iCs/>
                <w:color w:val="000000"/>
                <w:highlight w:val="cyan"/>
              </w:rPr>
            </w:pPr>
            <w:r w:rsidRPr="00756A62">
              <w:rPr>
                <w:b/>
                <w:bCs/>
                <w:i/>
                <w:iCs/>
                <w:color w:val="000000"/>
                <w:highlight w:val="cyan"/>
              </w:rPr>
              <w:t>Session Hours</w:t>
            </w:r>
          </w:p>
        </w:tc>
        <w:tc>
          <w:tcPr>
            <w:tcW w:w="1313" w:type="dxa"/>
          </w:tcPr>
          <w:p w14:paraId="6BADDC27" w14:textId="77777777" w:rsidR="003F4ECB" w:rsidRPr="00756A62" w:rsidRDefault="003F4ECB" w:rsidP="00D50AD8">
            <w:pPr>
              <w:jc w:val="center"/>
              <w:rPr>
                <w:b/>
                <w:bCs/>
                <w:i/>
                <w:iCs/>
                <w:color w:val="000000"/>
                <w:highlight w:val="cyan"/>
              </w:rPr>
            </w:pPr>
            <w:r w:rsidRPr="00756A62">
              <w:rPr>
                <w:b/>
                <w:bCs/>
                <w:i/>
                <w:iCs/>
                <w:color w:val="000000"/>
                <w:highlight w:val="cyan"/>
              </w:rPr>
              <w:t>Number of Participants</w:t>
            </w:r>
          </w:p>
        </w:tc>
      </w:tr>
      <w:tr w:rsidR="003F4ECB" w:rsidRPr="00756A62" w14:paraId="7DBD1708" w14:textId="77777777" w:rsidTr="00E42509">
        <w:trPr>
          <w:trHeight w:val="288"/>
        </w:trPr>
        <w:tc>
          <w:tcPr>
            <w:tcW w:w="5647" w:type="dxa"/>
            <w:noWrap/>
          </w:tcPr>
          <w:p w14:paraId="45B25C20" w14:textId="77777777" w:rsidR="003F4ECB" w:rsidRPr="00756A62" w:rsidRDefault="003F4ECB" w:rsidP="00D50AD8">
            <w:pPr>
              <w:jc w:val="both"/>
              <w:rPr>
                <w:i/>
                <w:iCs/>
                <w:color w:val="000000"/>
                <w:highlight w:val="cyan"/>
              </w:rPr>
            </w:pPr>
            <w:r w:rsidRPr="00756A62">
              <w:rPr>
                <w:i/>
                <w:iCs/>
                <w:color w:val="000000"/>
                <w:highlight w:val="cyan"/>
              </w:rPr>
              <w:t>Protecting Social Services Participants from Discrimination</w:t>
            </w:r>
          </w:p>
        </w:tc>
        <w:tc>
          <w:tcPr>
            <w:tcW w:w="1260" w:type="dxa"/>
            <w:noWrap/>
          </w:tcPr>
          <w:p w14:paraId="66850433" w14:textId="77777777" w:rsidR="003F4ECB" w:rsidRPr="00756A62" w:rsidRDefault="003F4ECB" w:rsidP="00D50AD8">
            <w:pPr>
              <w:jc w:val="center"/>
              <w:rPr>
                <w:i/>
                <w:iCs/>
                <w:color w:val="000000"/>
                <w:highlight w:val="cyan"/>
              </w:rPr>
            </w:pPr>
            <w:r w:rsidRPr="00756A62">
              <w:rPr>
                <w:i/>
                <w:iCs/>
                <w:color w:val="000000"/>
                <w:highlight w:val="cyan"/>
              </w:rPr>
              <w:t>50</w:t>
            </w:r>
          </w:p>
        </w:tc>
        <w:tc>
          <w:tcPr>
            <w:tcW w:w="1022" w:type="dxa"/>
          </w:tcPr>
          <w:p w14:paraId="17FF0ACC" w14:textId="77777777" w:rsidR="003F4ECB" w:rsidRPr="00756A62" w:rsidRDefault="003F4ECB" w:rsidP="00D50AD8">
            <w:pPr>
              <w:jc w:val="center"/>
              <w:rPr>
                <w:i/>
                <w:iCs/>
                <w:color w:val="000000"/>
                <w:highlight w:val="cyan"/>
              </w:rPr>
            </w:pPr>
            <w:r w:rsidRPr="00756A62">
              <w:rPr>
                <w:i/>
                <w:iCs/>
                <w:color w:val="000000"/>
                <w:highlight w:val="cyan"/>
              </w:rPr>
              <w:t>3</w:t>
            </w:r>
          </w:p>
        </w:tc>
        <w:tc>
          <w:tcPr>
            <w:tcW w:w="1313" w:type="dxa"/>
            <w:noWrap/>
          </w:tcPr>
          <w:p w14:paraId="2E4DE7A9" w14:textId="77777777" w:rsidR="003F4ECB" w:rsidRPr="00756A62" w:rsidRDefault="003F4ECB" w:rsidP="00D50AD8">
            <w:pPr>
              <w:jc w:val="center"/>
              <w:rPr>
                <w:i/>
                <w:iCs/>
                <w:color w:val="000000"/>
                <w:highlight w:val="cyan"/>
              </w:rPr>
            </w:pPr>
            <w:r w:rsidRPr="00756A62">
              <w:rPr>
                <w:i/>
                <w:iCs/>
                <w:color w:val="000000"/>
                <w:highlight w:val="cyan"/>
              </w:rPr>
              <w:t>1214</w:t>
            </w:r>
          </w:p>
        </w:tc>
      </w:tr>
      <w:tr w:rsidR="003F4ECB" w:rsidRPr="00756A62" w14:paraId="5833E674" w14:textId="77777777" w:rsidTr="00E42509">
        <w:trPr>
          <w:trHeight w:val="288"/>
        </w:trPr>
        <w:tc>
          <w:tcPr>
            <w:tcW w:w="5647" w:type="dxa"/>
            <w:noWrap/>
          </w:tcPr>
          <w:p w14:paraId="5A298989" w14:textId="77777777" w:rsidR="003F4ECB" w:rsidRPr="00756A62" w:rsidRDefault="003F4ECB" w:rsidP="00D50AD8">
            <w:pPr>
              <w:jc w:val="both"/>
              <w:rPr>
                <w:i/>
                <w:iCs/>
                <w:color w:val="000000"/>
                <w:highlight w:val="cyan"/>
              </w:rPr>
            </w:pPr>
            <w:r w:rsidRPr="00756A62">
              <w:rPr>
                <w:i/>
                <w:iCs/>
                <w:color w:val="000000"/>
                <w:highlight w:val="cyan"/>
              </w:rPr>
              <w:t>Assessing Families and Case Planning</w:t>
            </w:r>
          </w:p>
        </w:tc>
        <w:tc>
          <w:tcPr>
            <w:tcW w:w="1260" w:type="dxa"/>
            <w:noWrap/>
          </w:tcPr>
          <w:p w14:paraId="068E41E3" w14:textId="77777777" w:rsidR="003F4ECB" w:rsidRPr="00756A62" w:rsidRDefault="003F4ECB" w:rsidP="00D50AD8">
            <w:pPr>
              <w:jc w:val="center"/>
              <w:rPr>
                <w:i/>
                <w:iCs/>
                <w:color w:val="000000"/>
                <w:highlight w:val="cyan"/>
              </w:rPr>
            </w:pPr>
            <w:r w:rsidRPr="00756A62">
              <w:rPr>
                <w:i/>
                <w:iCs/>
                <w:color w:val="000000"/>
                <w:highlight w:val="cyan"/>
              </w:rPr>
              <w:t>Self-Paced</w:t>
            </w:r>
          </w:p>
        </w:tc>
        <w:tc>
          <w:tcPr>
            <w:tcW w:w="1022" w:type="dxa"/>
          </w:tcPr>
          <w:p w14:paraId="1A825146" w14:textId="77777777" w:rsidR="003F4ECB" w:rsidRPr="00756A62" w:rsidRDefault="003F4ECB" w:rsidP="00D50AD8">
            <w:pPr>
              <w:jc w:val="center"/>
              <w:rPr>
                <w:i/>
                <w:iCs/>
                <w:color w:val="000000"/>
                <w:highlight w:val="cyan"/>
              </w:rPr>
            </w:pPr>
            <w:r w:rsidRPr="00756A62">
              <w:rPr>
                <w:i/>
                <w:iCs/>
                <w:color w:val="000000"/>
                <w:highlight w:val="cyan"/>
              </w:rPr>
              <w:t>.5</w:t>
            </w:r>
          </w:p>
        </w:tc>
        <w:tc>
          <w:tcPr>
            <w:tcW w:w="1313" w:type="dxa"/>
            <w:noWrap/>
          </w:tcPr>
          <w:p w14:paraId="14749990" w14:textId="77777777" w:rsidR="003F4ECB" w:rsidRPr="00756A62" w:rsidRDefault="003F4ECB" w:rsidP="00D50AD8">
            <w:pPr>
              <w:jc w:val="center"/>
              <w:rPr>
                <w:i/>
                <w:iCs/>
                <w:color w:val="000000"/>
                <w:highlight w:val="cyan"/>
              </w:rPr>
            </w:pPr>
            <w:r w:rsidRPr="00756A62">
              <w:rPr>
                <w:i/>
                <w:iCs/>
                <w:color w:val="000000"/>
                <w:highlight w:val="cyan"/>
              </w:rPr>
              <w:t>528</w:t>
            </w:r>
          </w:p>
        </w:tc>
      </w:tr>
      <w:tr w:rsidR="003F4ECB" w:rsidRPr="00756A62" w14:paraId="72576AF1" w14:textId="77777777" w:rsidTr="00E42509">
        <w:trPr>
          <w:trHeight w:val="288"/>
        </w:trPr>
        <w:tc>
          <w:tcPr>
            <w:tcW w:w="5647" w:type="dxa"/>
            <w:noWrap/>
          </w:tcPr>
          <w:p w14:paraId="5A1CD25F" w14:textId="77777777" w:rsidR="003F4ECB" w:rsidRPr="00756A62" w:rsidRDefault="003F4ECB" w:rsidP="00D50AD8">
            <w:pPr>
              <w:jc w:val="both"/>
              <w:rPr>
                <w:rFonts w:ascii="Calibri" w:hAnsi="Calibri" w:cs="Calibri"/>
                <w:i/>
                <w:iCs/>
                <w:color w:val="000000"/>
                <w:highlight w:val="cyan"/>
              </w:rPr>
            </w:pPr>
            <w:r w:rsidRPr="00756A62">
              <w:rPr>
                <w:rFonts w:ascii="Calibri" w:hAnsi="Calibri" w:cs="Calibri"/>
                <w:i/>
                <w:iCs/>
                <w:color w:val="000000"/>
                <w:highlight w:val="cyan"/>
              </w:rPr>
              <w:t xml:space="preserve">Responding to </w:t>
            </w:r>
            <w:proofErr w:type="spellStart"/>
            <w:r w:rsidRPr="00756A62">
              <w:rPr>
                <w:rFonts w:ascii="Calibri" w:hAnsi="Calibri" w:cs="Calibri"/>
                <w:i/>
                <w:iCs/>
                <w:color w:val="000000"/>
                <w:highlight w:val="cyan"/>
              </w:rPr>
              <w:t>Runaway</w:t>
            </w:r>
            <w:proofErr w:type="spellEnd"/>
            <w:r w:rsidRPr="00756A62">
              <w:rPr>
                <w:rFonts w:ascii="Calibri" w:hAnsi="Calibri" w:cs="Calibri"/>
                <w:i/>
                <w:iCs/>
                <w:color w:val="000000"/>
                <w:highlight w:val="cyan"/>
              </w:rPr>
              <w:t>, Missing, or Abducted Children</w:t>
            </w:r>
          </w:p>
        </w:tc>
        <w:tc>
          <w:tcPr>
            <w:tcW w:w="1260" w:type="dxa"/>
            <w:noWrap/>
          </w:tcPr>
          <w:p w14:paraId="1EBF6560" w14:textId="77777777" w:rsidR="003F4ECB" w:rsidRPr="00756A62" w:rsidRDefault="003F4ECB" w:rsidP="00D50AD8">
            <w:pPr>
              <w:jc w:val="center"/>
              <w:rPr>
                <w:i/>
                <w:iCs/>
                <w:color w:val="000000"/>
                <w:highlight w:val="cyan"/>
              </w:rPr>
            </w:pPr>
            <w:r w:rsidRPr="00756A62">
              <w:rPr>
                <w:i/>
                <w:iCs/>
                <w:color w:val="000000"/>
                <w:highlight w:val="cyan"/>
              </w:rPr>
              <w:t>Self-Paced</w:t>
            </w:r>
          </w:p>
        </w:tc>
        <w:tc>
          <w:tcPr>
            <w:tcW w:w="1022" w:type="dxa"/>
          </w:tcPr>
          <w:p w14:paraId="2FA0C5B4" w14:textId="77777777" w:rsidR="003F4ECB" w:rsidRPr="00756A62" w:rsidRDefault="003F4ECB" w:rsidP="00D50AD8">
            <w:pPr>
              <w:jc w:val="center"/>
              <w:rPr>
                <w:i/>
                <w:iCs/>
                <w:color w:val="000000"/>
                <w:highlight w:val="cyan"/>
              </w:rPr>
            </w:pPr>
            <w:r w:rsidRPr="00756A62">
              <w:rPr>
                <w:i/>
                <w:iCs/>
                <w:color w:val="000000"/>
                <w:highlight w:val="cyan"/>
              </w:rPr>
              <w:t>.5</w:t>
            </w:r>
          </w:p>
        </w:tc>
        <w:tc>
          <w:tcPr>
            <w:tcW w:w="1313" w:type="dxa"/>
            <w:noWrap/>
          </w:tcPr>
          <w:p w14:paraId="45CD5C36" w14:textId="77777777" w:rsidR="003F4ECB" w:rsidRPr="00756A62" w:rsidRDefault="003F4ECB" w:rsidP="00D50AD8">
            <w:pPr>
              <w:jc w:val="center"/>
              <w:rPr>
                <w:i/>
                <w:iCs/>
                <w:color w:val="000000"/>
                <w:highlight w:val="cyan"/>
              </w:rPr>
            </w:pPr>
            <w:r w:rsidRPr="00756A62">
              <w:rPr>
                <w:i/>
                <w:iCs/>
                <w:color w:val="000000"/>
                <w:highlight w:val="cyan"/>
              </w:rPr>
              <w:t>326</w:t>
            </w:r>
          </w:p>
        </w:tc>
      </w:tr>
      <w:tr w:rsidR="003F4ECB" w:rsidRPr="00756A62" w14:paraId="09E511E4" w14:textId="77777777" w:rsidTr="00E42509">
        <w:trPr>
          <w:trHeight w:val="288"/>
        </w:trPr>
        <w:tc>
          <w:tcPr>
            <w:tcW w:w="5647" w:type="dxa"/>
            <w:noWrap/>
          </w:tcPr>
          <w:p w14:paraId="1EAE8BE6" w14:textId="77777777" w:rsidR="003F4ECB" w:rsidRPr="00756A62" w:rsidRDefault="003F4ECB" w:rsidP="00D50AD8">
            <w:pPr>
              <w:jc w:val="both"/>
              <w:rPr>
                <w:i/>
                <w:iCs/>
                <w:color w:val="000000"/>
                <w:highlight w:val="cyan"/>
              </w:rPr>
            </w:pPr>
            <w:r w:rsidRPr="00756A62">
              <w:rPr>
                <w:i/>
                <w:iCs/>
                <w:color w:val="000000"/>
                <w:highlight w:val="cyan"/>
              </w:rPr>
              <w:t>Interstate Compact on the Placement of Children (ICPC)</w:t>
            </w:r>
          </w:p>
        </w:tc>
        <w:tc>
          <w:tcPr>
            <w:tcW w:w="1260" w:type="dxa"/>
            <w:noWrap/>
          </w:tcPr>
          <w:p w14:paraId="2939C335" w14:textId="77777777" w:rsidR="003F4ECB" w:rsidRPr="00756A62" w:rsidRDefault="003F4ECB" w:rsidP="00D50AD8">
            <w:pPr>
              <w:jc w:val="center"/>
              <w:rPr>
                <w:i/>
                <w:iCs/>
                <w:color w:val="000000"/>
                <w:highlight w:val="cyan"/>
              </w:rPr>
            </w:pPr>
            <w:r w:rsidRPr="00756A62">
              <w:rPr>
                <w:i/>
                <w:iCs/>
                <w:color w:val="000000"/>
                <w:highlight w:val="cyan"/>
              </w:rPr>
              <w:t>Self-Paced</w:t>
            </w:r>
          </w:p>
        </w:tc>
        <w:tc>
          <w:tcPr>
            <w:tcW w:w="1022" w:type="dxa"/>
          </w:tcPr>
          <w:p w14:paraId="28029B20" w14:textId="77777777" w:rsidR="003F4ECB" w:rsidRPr="00756A62" w:rsidRDefault="003F4ECB" w:rsidP="00D50AD8">
            <w:pPr>
              <w:jc w:val="center"/>
              <w:rPr>
                <w:i/>
                <w:iCs/>
                <w:color w:val="000000"/>
                <w:highlight w:val="cyan"/>
              </w:rPr>
            </w:pPr>
            <w:r w:rsidRPr="00756A62">
              <w:rPr>
                <w:i/>
                <w:iCs/>
                <w:color w:val="000000"/>
                <w:highlight w:val="cyan"/>
              </w:rPr>
              <w:t>.5</w:t>
            </w:r>
          </w:p>
        </w:tc>
        <w:tc>
          <w:tcPr>
            <w:tcW w:w="1313" w:type="dxa"/>
            <w:noWrap/>
          </w:tcPr>
          <w:p w14:paraId="0705F06C" w14:textId="77777777" w:rsidR="003F4ECB" w:rsidRPr="00756A62" w:rsidRDefault="003F4ECB" w:rsidP="00D50AD8">
            <w:pPr>
              <w:jc w:val="center"/>
              <w:rPr>
                <w:i/>
                <w:iCs/>
                <w:color w:val="000000"/>
                <w:highlight w:val="cyan"/>
              </w:rPr>
            </w:pPr>
            <w:r w:rsidRPr="00756A62">
              <w:rPr>
                <w:i/>
                <w:iCs/>
                <w:color w:val="000000"/>
                <w:highlight w:val="cyan"/>
              </w:rPr>
              <w:t>299</w:t>
            </w:r>
          </w:p>
        </w:tc>
      </w:tr>
    </w:tbl>
    <w:p w14:paraId="33EC0336" w14:textId="77777777" w:rsidR="003F4ECB" w:rsidRPr="00756A62" w:rsidRDefault="003F4ECB" w:rsidP="003F4ECB">
      <w:pPr>
        <w:spacing w:before="0" w:beforeAutospacing="0" w:after="200" w:afterAutospacing="0" w:line="276" w:lineRule="auto"/>
        <w:jc w:val="both"/>
        <w:rPr>
          <w:rFonts w:ascii="Calibri" w:hAnsi="Calibri" w:cs="Calibri"/>
          <w:bCs/>
          <w:i/>
          <w:iCs/>
          <w:highlight w:val="cyan"/>
        </w:rPr>
      </w:pPr>
    </w:p>
    <w:p w14:paraId="00440EFB" w14:textId="77777777" w:rsidR="003F4ECB" w:rsidRPr="00756A62" w:rsidRDefault="003F4ECB" w:rsidP="00E42509">
      <w:pPr>
        <w:keepNext/>
        <w:spacing w:before="0" w:beforeAutospacing="0" w:after="200" w:afterAutospacing="0" w:line="276" w:lineRule="auto"/>
        <w:jc w:val="both"/>
        <w:rPr>
          <w:rFonts w:ascii="Calibri" w:hAnsi="Calibri" w:cs="Calibri"/>
          <w:b/>
          <w:i/>
          <w:iCs/>
          <w:highlight w:val="cyan"/>
        </w:rPr>
      </w:pPr>
      <w:r w:rsidRPr="00756A62">
        <w:rPr>
          <w:rFonts w:ascii="Calibri" w:hAnsi="Calibri" w:cs="Calibri"/>
          <w:b/>
          <w:i/>
          <w:iCs/>
          <w:highlight w:val="cyan"/>
        </w:rPr>
        <w:t>Casey Family Programs:</w:t>
      </w:r>
    </w:p>
    <w:tbl>
      <w:tblPr>
        <w:tblStyle w:val="TableGridLight"/>
        <w:tblW w:w="9242" w:type="dxa"/>
        <w:tblInd w:w="108" w:type="dxa"/>
        <w:tblLook w:val="04A0" w:firstRow="1" w:lastRow="0" w:firstColumn="1" w:lastColumn="0" w:noHBand="0" w:noVBand="1"/>
      </w:tblPr>
      <w:tblGrid>
        <w:gridCol w:w="5733"/>
        <w:gridCol w:w="1260"/>
        <w:gridCol w:w="936"/>
        <w:gridCol w:w="1313"/>
      </w:tblGrid>
      <w:tr w:rsidR="003F4ECB" w:rsidRPr="00756A62" w14:paraId="56A3DD30" w14:textId="77777777" w:rsidTr="00E42509">
        <w:trPr>
          <w:trHeight w:val="636"/>
        </w:trPr>
        <w:tc>
          <w:tcPr>
            <w:tcW w:w="5733" w:type="dxa"/>
            <w:noWrap/>
          </w:tcPr>
          <w:p w14:paraId="4DFF56ED" w14:textId="77777777" w:rsidR="003F4ECB" w:rsidRPr="00756A62" w:rsidRDefault="003F4ECB" w:rsidP="00E42509">
            <w:pPr>
              <w:keepNext/>
              <w:jc w:val="both"/>
              <w:rPr>
                <w:b/>
                <w:bCs/>
                <w:i/>
                <w:iCs/>
                <w:color w:val="000000"/>
                <w:highlight w:val="cyan"/>
              </w:rPr>
            </w:pPr>
            <w:bookmarkStart w:id="54" w:name="_Hlk102123886"/>
            <w:r w:rsidRPr="00756A62">
              <w:rPr>
                <w:b/>
                <w:bCs/>
                <w:i/>
                <w:iCs/>
                <w:color w:val="000000"/>
                <w:highlight w:val="cyan"/>
              </w:rPr>
              <w:t>Session Title</w:t>
            </w:r>
          </w:p>
        </w:tc>
        <w:tc>
          <w:tcPr>
            <w:tcW w:w="1260" w:type="dxa"/>
          </w:tcPr>
          <w:p w14:paraId="57B68E3A" w14:textId="77777777" w:rsidR="003F4ECB" w:rsidRPr="00756A62" w:rsidRDefault="003F4ECB" w:rsidP="00E42509">
            <w:pPr>
              <w:keepNext/>
              <w:jc w:val="center"/>
              <w:rPr>
                <w:b/>
                <w:bCs/>
                <w:i/>
                <w:iCs/>
                <w:color w:val="000000"/>
                <w:highlight w:val="cyan"/>
              </w:rPr>
            </w:pPr>
            <w:r w:rsidRPr="00756A62">
              <w:rPr>
                <w:b/>
                <w:bCs/>
                <w:i/>
                <w:iCs/>
                <w:color w:val="000000"/>
                <w:highlight w:val="cyan"/>
              </w:rPr>
              <w:t>Number of Sessions</w:t>
            </w:r>
          </w:p>
        </w:tc>
        <w:tc>
          <w:tcPr>
            <w:tcW w:w="936" w:type="dxa"/>
          </w:tcPr>
          <w:p w14:paraId="117B1DEA" w14:textId="77777777" w:rsidR="003F4ECB" w:rsidRPr="00756A62" w:rsidRDefault="003F4ECB" w:rsidP="00E42509">
            <w:pPr>
              <w:keepNext/>
              <w:jc w:val="center"/>
              <w:rPr>
                <w:b/>
                <w:bCs/>
                <w:i/>
                <w:iCs/>
                <w:color w:val="000000"/>
                <w:highlight w:val="cyan"/>
              </w:rPr>
            </w:pPr>
            <w:r w:rsidRPr="00756A62">
              <w:rPr>
                <w:b/>
                <w:bCs/>
                <w:i/>
                <w:iCs/>
                <w:color w:val="000000"/>
                <w:highlight w:val="cyan"/>
              </w:rPr>
              <w:t>Session Length</w:t>
            </w:r>
          </w:p>
        </w:tc>
        <w:tc>
          <w:tcPr>
            <w:tcW w:w="1313" w:type="dxa"/>
          </w:tcPr>
          <w:p w14:paraId="3B37617D" w14:textId="77777777" w:rsidR="003F4ECB" w:rsidRPr="00756A62" w:rsidRDefault="003F4ECB" w:rsidP="00E42509">
            <w:pPr>
              <w:keepNext/>
              <w:jc w:val="center"/>
              <w:rPr>
                <w:b/>
                <w:bCs/>
                <w:i/>
                <w:iCs/>
                <w:color w:val="000000"/>
                <w:highlight w:val="cyan"/>
              </w:rPr>
            </w:pPr>
            <w:r w:rsidRPr="00756A62">
              <w:rPr>
                <w:b/>
                <w:bCs/>
                <w:i/>
                <w:iCs/>
                <w:color w:val="000000"/>
                <w:highlight w:val="cyan"/>
              </w:rPr>
              <w:t>Number of Participants</w:t>
            </w:r>
          </w:p>
        </w:tc>
      </w:tr>
      <w:tr w:rsidR="003F4ECB" w:rsidRPr="00756A62" w14:paraId="533EC298" w14:textId="77777777" w:rsidTr="00E42509">
        <w:trPr>
          <w:trHeight w:val="288"/>
        </w:trPr>
        <w:tc>
          <w:tcPr>
            <w:tcW w:w="5733" w:type="dxa"/>
            <w:noWrap/>
          </w:tcPr>
          <w:p w14:paraId="6769600A" w14:textId="77777777" w:rsidR="003F4ECB" w:rsidRPr="00756A62" w:rsidRDefault="003F4ECB" w:rsidP="00D50AD8">
            <w:pPr>
              <w:jc w:val="both"/>
              <w:rPr>
                <w:i/>
                <w:iCs/>
                <w:color w:val="000000"/>
                <w:highlight w:val="cyan"/>
              </w:rPr>
            </w:pPr>
            <w:r w:rsidRPr="00756A62">
              <w:rPr>
                <w:i/>
                <w:iCs/>
                <w:color w:val="000000"/>
                <w:highlight w:val="cyan"/>
              </w:rPr>
              <w:t>Peer to Peer Reflective Supervision Round 2 - Spring 2021</w:t>
            </w:r>
          </w:p>
        </w:tc>
        <w:tc>
          <w:tcPr>
            <w:tcW w:w="1260" w:type="dxa"/>
            <w:noWrap/>
          </w:tcPr>
          <w:p w14:paraId="50964529" w14:textId="77777777" w:rsidR="003F4ECB" w:rsidRPr="00756A62" w:rsidRDefault="003F4ECB" w:rsidP="00D50AD8">
            <w:pPr>
              <w:jc w:val="center"/>
              <w:rPr>
                <w:i/>
                <w:iCs/>
                <w:color w:val="000000"/>
                <w:highlight w:val="cyan"/>
              </w:rPr>
            </w:pPr>
            <w:r w:rsidRPr="00756A62">
              <w:rPr>
                <w:i/>
                <w:iCs/>
                <w:color w:val="000000"/>
                <w:highlight w:val="cyan"/>
              </w:rPr>
              <w:t>10</w:t>
            </w:r>
          </w:p>
        </w:tc>
        <w:tc>
          <w:tcPr>
            <w:tcW w:w="936" w:type="dxa"/>
          </w:tcPr>
          <w:p w14:paraId="2FE81475" w14:textId="77777777" w:rsidR="003F4ECB" w:rsidRPr="00756A62" w:rsidRDefault="003F4ECB" w:rsidP="00D50AD8">
            <w:pPr>
              <w:jc w:val="center"/>
              <w:rPr>
                <w:i/>
                <w:iCs/>
                <w:color w:val="000000"/>
                <w:highlight w:val="cyan"/>
              </w:rPr>
            </w:pPr>
            <w:r w:rsidRPr="00756A62">
              <w:rPr>
                <w:i/>
                <w:iCs/>
                <w:color w:val="000000"/>
                <w:highlight w:val="cyan"/>
              </w:rPr>
              <w:t>1.5</w:t>
            </w:r>
          </w:p>
        </w:tc>
        <w:tc>
          <w:tcPr>
            <w:tcW w:w="1313" w:type="dxa"/>
            <w:noWrap/>
          </w:tcPr>
          <w:p w14:paraId="756588D1" w14:textId="77777777" w:rsidR="003F4ECB" w:rsidRPr="00756A62" w:rsidRDefault="003F4ECB" w:rsidP="00D50AD8">
            <w:pPr>
              <w:jc w:val="center"/>
              <w:rPr>
                <w:i/>
                <w:iCs/>
                <w:color w:val="000000"/>
                <w:highlight w:val="cyan"/>
              </w:rPr>
            </w:pPr>
            <w:r w:rsidRPr="00756A62">
              <w:rPr>
                <w:i/>
                <w:iCs/>
                <w:color w:val="000000"/>
                <w:highlight w:val="cyan"/>
              </w:rPr>
              <w:t>140</w:t>
            </w:r>
          </w:p>
        </w:tc>
      </w:tr>
      <w:tr w:rsidR="003F4ECB" w:rsidRPr="00756A62" w14:paraId="57B009FB" w14:textId="77777777" w:rsidTr="00E42509">
        <w:trPr>
          <w:trHeight w:val="288"/>
        </w:trPr>
        <w:tc>
          <w:tcPr>
            <w:tcW w:w="5733" w:type="dxa"/>
            <w:noWrap/>
          </w:tcPr>
          <w:p w14:paraId="29BC270C" w14:textId="77777777" w:rsidR="003F4ECB" w:rsidRPr="00756A62" w:rsidRDefault="003F4ECB" w:rsidP="00D50AD8">
            <w:pPr>
              <w:jc w:val="both"/>
              <w:rPr>
                <w:i/>
                <w:iCs/>
                <w:color w:val="000000"/>
                <w:highlight w:val="cyan"/>
              </w:rPr>
            </w:pPr>
            <w:r w:rsidRPr="00756A62">
              <w:rPr>
                <w:i/>
                <w:iCs/>
                <w:color w:val="000000"/>
                <w:highlight w:val="cyan"/>
              </w:rPr>
              <w:t>Customer Services in Child Welfare for Supervisors</w:t>
            </w:r>
          </w:p>
        </w:tc>
        <w:tc>
          <w:tcPr>
            <w:tcW w:w="1260" w:type="dxa"/>
            <w:noWrap/>
          </w:tcPr>
          <w:p w14:paraId="3232CB6E" w14:textId="77777777" w:rsidR="003F4ECB" w:rsidRPr="00756A62" w:rsidRDefault="003F4ECB" w:rsidP="00D50AD8">
            <w:pPr>
              <w:jc w:val="center"/>
              <w:rPr>
                <w:i/>
                <w:iCs/>
                <w:color w:val="000000"/>
                <w:highlight w:val="cyan"/>
              </w:rPr>
            </w:pPr>
            <w:r w:rsidRPr="00756A62">
              <w:rPr>
                <w:i/>
                <w:iCs/>
                <w:color w:val="000000"/>
                <w:highlight w:val="cyan"/>
              </w:rPr>
              <w:t>2</w:t>
            </w:r>
          </w:p>
        </w:tc>
        <w:tc>
          <w:tcPr>
            <w:tcW w:w="936" w:type="dxa"/>
          </w:tcPr>
          <w:p w14:paraId="61B30D28" w14:textId="77777777" w:rsidR="003F4ECB" w:rsidRPr="00756A62" w:rsidRDefault="003F4ECB" w:rsidP="00D50AD8">
            <w:pPr>
              <w:jc w:val="center"/>
              <w:rPr>
                <w:i/>
                <w:iCs/>
                <w:color w:val="000000"/>
                <w:highlight w:val="cyan"/>
              </w:rPr>
            </w:pPr>
            <w:r w:rsidRPr="00756A62">
              <w:rPr>
                <w:i/>
                <w:iCs/>
                <w:color w:val="000000"/>
                <w:highlight w:val="cyan"/>
              </w:rPr>
              <w:t>1.5</w:t>
            </w:r>
          </w:p>
        </w:tc>
        <w:tc>
          <w:tcPr>
            <w:tcW w:w="1313" w:type="dxa"/>
            <w:noWrap/>
          </w:tcPr>
          <w:p w14:paraId="2D0C9B56" w14:textId="77777777" w:rsidR="003F4ECB" w:rsidRPr="00756A62" w:rsidRDefault="003F4ECB" w:rsidP="00D50AD8">
            <w:pPr>
              <w:jc w:val="center"/>
              <w:rPr>
                <w:i/>
                <w:iCs/>
                <w:color w:val="000000"/>
                <w:highlight w:val="cyan"/>
              </w:rPr>
            </w:pPr>
            <w:r w:rsidRPr="00756A62">
              <w:rPr>
                <w:i/>
                <w:iCs/>
                <w:color w:val="000000"/>
                <w:highlight w:val="cyan"/>
              </w:rPr>
              <w:t>168</w:t>
            </w:r>
          </w:p>
        </w:tc>
      </w:tr>
      <w:tr w:rsidR="003F4ECB" w:rsidRPr="00756A62" w14:paraId="744D3F10" w14:textId="77777777" w:rsidTr="00E42509">
        <w:trPr>
          <w:trHeight w:val="288"/>
        </w:trPr>
        <w:tc>
          <w:tcPr>
            <w:tcW w:w="5733" w:type="dxa"/>
            <w:noWrap/>
          </w:tcPr>
          <w:p w14:paraId="177BD6ED" w14:textId="77777777" w:rsidR="003F4ECB" w:rsidRPr="00756A62" w:rsidRDefault="003F4ECB" w:rsidP="00D50AD8">
            <w:pPr>
              <w:jc w:val="both"/>
              <w:rPr>
                <w:i/>
                <w:iCs/>
                <w:color w:val="000000"/>
                <w:highlight w:val="cyan"/>
              </w:rPr>
            </w:pPr>
            <w:r w:rsidRPr="00756A62">
              <w:rPr>
                <w:i/>
                <w:iCs/>
                <w:color w:val="000000"/>
                <w:highlight w:val="cyan"/>
              </w:rPr>
              <w:t>Customer Services in Child Welfare for Workers</w:t>
            </w:r>
          </w:p>
        </w:tc>
        <w:tc>
          <w:tcPr>
            <w:tcW w:w="1260" w:type="dxa"/>
            <w:noWrap/>
          </w:tcPr>
          <w:p w14:paraId="04F0F56D" w14:textId="77777777" w:rsidR="003F4ECB" w:rsidRPr="00756A62" w:rsidRDefault="003F4ECB" w:rsidP="00D50AD8">
            <w:pPr>
              <w:jc w:val="center"/>
              <w:rPr>
                <w:i/>
                <w:iCs/>
                <w:color w:val="000000"/>
                <w:highlight w:val="cyan"/>
              </w:rPr>
            </w:pPr>
            <w:r w:rsidRPr="00756A62">
              <w:rPr>
                <w:i/>
                <w:iCs/>
                <w:color w:val="000000"/>
                <w:highlight w:val="cyan"/>
              </w:rPr>
              <w:t>16</w:t>
            </w:r>
          </w:p>
        </w:tc>
        <w:tc>
          <w:tcPr>
            <w:tcW w:w="936" w:type="dxa"/>
          </w:tcPr>
          <w:p w14:paraId="2B041A56" w14:textId="77777777" w:rsidR="003F4ECB" w:rsidRPr="00756A62" w:rsidRDefault="003F4ECB" w:rsidP="00D50AD8">
            <w:pPr>
              <w:jc w:val="center"/>
              <w:rPr>
                <w:i/>
                <w:iCs/>
                <w:color w:val="000000"/>
                <w:highlight w:val="cyan"/>
              </w:rPr>
            </w:pPr>
            <w:r w:rsidRPr="00756A62">
              <w:rPr>
                <w:i/>
                <w:iCs/>
                <w:color w:val="000000"/>
                <w:highlight w:val="cyan"/>
              </w:rPr>
              <w:t>1.5</w:t>
            </w:r>
          </w:p>
        </w:tc>
        <w:tc>
          <w:tcPr>
            <w:tcW w:w="1313" w:type="dxa"/>
            <w:noWrap/>
          </w:tcPr>
          <w:p w14:paraId="57731082" w14:textId="77777777" w:rsidR="003F4ECB" w:rsidRPr="00756A62" w:rsidRDefault="003F4ECB" w:rsidP="00D50AD8">
            <w:pPr>
              <w:jc w:val="center"/>
              <w:rPr>
                <w:i/>
                <w:iCs/>
                <w:color w:val="000000"/>
                <w:highlight w:val="cyan"/>
              </w:rPr>
            </w:pPr>
            <w:r w:rsidRPr="00756A62">
              <w:rPr>
                <w:i/>
                <w:iCs/>
                <w:color w:val="000000"/>
                <w:highlight w:val="cyan"/>
              </w:rPr>
              <w:t>626</w:t>
            </w:r>
          </w:p>
        </w:tc>
      </w:tr>
      <w:bookmarkEnd w:id="54"/>
    </w:tbl>
    <w:p w14:paraId="082407AE" w14:textId="77777777" w:rsidR="004D791B" w:rsidRDefault="004D791B" w:rsidP="003F4ECB">
      <w:pPr>
        <w:spacing w:before="0" w:beforeAutospacing="0" w:after="200" w:afterAutospacing="0" w:line="276" w:lineRule="auto"/>
        <w:jc w:val="both"/>
        <w:rPr>
          <w:rFonts w:ascii="Calibri" w:hAnsi="Calibri" w:cs="Calibri"/>
          <w:b/>
          <w:i/>
          <w:iCs/>
          <w:highlight w:val="cyan"/>
        </w:rPr>
      </w:pPr>
    </w:p>
    <w:p w14:paraId="1B70A550" w14:textId="77777777" w:rsidR="00FD2667" w:rsidRDefault="00FD2667" w:rsidP="003F4ECB">
      <w:pPr>
        <w:spacing w:before="0" w:beforeAutospacing="0" w:after="200" w:afterAutospacing="0" w:line="276" w:lineRule="auto"/>
        <w:jc w:val="both"/>
        <w:rPr>
          <w:rFonts w:ascii="Calibri" w:hAnsi="Calibri" w:cs="Calibri"/>
          <w:b/>
          <w:i/>
          <w:iCs/>
          <w:highlight w:val="cyan"/>
        </w:rPr>
      </w:pPr>
    </w:p>
    <w:p w14:paraId="6F592756" w14:textId="77777777" w:rsidR="00FD2667" w:rsidRDefault="00FD2667" w:rsidP="003F4ECB">
      <w:pPr>
        <w:spacing w:before="0" w:beforeAutospacing="0" w:after="200" w:afterAutospacing="0" w:line="276" w:lineRule="auto"/>
        <w:jc w:val="both"/>
        <w:rPr>
          <w:rFonts w:ascii="Calibri" w:hAnsi="Calibri" w:cs="Calibri"/>
          <w:b/>
          <w:i/>
          <w:iCs/>
          <w:highlight w:val="cyan"/>
        </w:rPr>
      </w:pPr>
    </w:p>
    <w:p w14:paraId="10E4BC5C" w14:textId="4B82ADFA" w:rsidR="003F4ECB" w:rsidRPr="00756A62" w:rsidRDefault="003F4ECB" w:rsidP="003F4ECB">
      <w:pPr>
        <w:spacing w:before="0" w:beforeAutospacing="0" w:after="200" w:afterAutospacing="0" w:line="276" w:lineRule="auto"/>
        <w:jc w:val="both"/>
        <w:rPr>
          <w:rFonts w:ascii="Calibri" w:hAnsi="Calibri" w:cs="Calibri"/>
          <w:b/>
          <w:i/>
          <w:iCs/>
          <w:highlight w:val="cyan"/>
        </w:rPr>
      </w:pPr>
      <w:r w:rsidRPr="00756A62">
        <w:rPr>
          <w:rFonts w:ascii="Calibri" w:hAnsi="Calibri" w:cs="Calibri"/>
          <w:b/>
          <w:i/>
          <w:iCs/>
          <w:highlight w:val="cyan"/>
        </w:rPr>
        <w:lastRenderedPageBreak/>
        <w:t>Aetna:</w:t>
      </w:r>
    </w:p>
    <w:tbl>
      <w:tblPr>
        <w:tblStyle w:val="TableGridLight"/>
        <w:tblW w:w="9242" w:type="dxa"/>
        <w:tblInd w:w="108" w:type="dxa"/>
        <w:tblLook w:val="04A0" w:firstRow="1" w:lastRow="0" w:firstColumn="1" w:lastColumn="0" w:noHBand="0" w:noVBand="1"/>
      </w:tblPr>
      <w:tblGrid>
        <w:gridCol w:w="5733"/>
        <w:gridCol w:w="1260"/>
        <w:gridCol w:w="936"/>
        <w:gridCol w:w="1313"/>
      </w:tblGrid>
      <w:tr w:rsidR="003F4ECB" w:rsidRPr="00756A62" w14:paraId="7ADA1E05" w14:textId="77777777" w:rsidTr="00E42509">
        <w:trPr>
          <w:trHeight w:val="636"/>
        </w:trPr>
        <w:tc>
          <w:tcPr>
            <w:tcW w:w="5733" w:type="dxa"/>
            <w:noWrap/>
          </w:tcPr>
          <w:p w14:paraId="321AD32A" w14:textId="77777777" w:rsidR="003F4ECB" w:rsidRPr="00756A62" w:rsidRDefault="003F4ECB" w:rsidP="00D50AD8">
            <w:pPr>
              <w:jc w:val="both"/>
              <w:rPr>
                <w:b/>
                <w:bCs/>
                <w:i/>
                <w:iCs/>
                <w:color w:val="000000"/>
                <w:highlight w:val="cyan"/>
              </w:rPr>
            </w:pPr>
            <w:r w:rsidRPr="00756A62">
              <w:rPr>
                <w:b/>
                <w:bCs/>
                <w:i/>
                <w:iCs/>
                <w:color w:val="000000"/>
                <w:highlight w:val="cyan"/>
              </w:rPr>
              <w:t>Session Title</w:t>
            </w:r>
          </w:p>
        </w:tc>
        <w:tc>
          <w:tcPr>
            <w:tcW w:w="1260" w:type="dxa"/>
          </w:tcPr>
          <w:p w14:paraId="4A23BF82" w14:textId="77777777" w:rsidR="003F4ECB" w:rsidRPr="00756A62" w:rsidRDefault="003F4ECB" w:rsidP="00D50AD8">
            <w:pPr>
              <w:jc w:val="center"/>
              <w:rPr>
                <w:b/>
                <w:bCs/>
                <w:i/>
                <w:iCs/>
                <w:color w:val="000000"/>
                <w:highlight w:val="cyan"/>
              </w:rPr>
            </w:pPr>
            <w:r w:rsidRPr="00756A62">
              <w:rPr>
                <w:b/>
                <w:bCs/>
                <w:i/>
                <w:iCs/>
                <w:color w:val="000000"/>
                <w:highlight w:val="cyan"/>
              </w:rPr>
              <w:t>Number of Sessions</w:t>
            </w:r>
          </w:p>
        </w:tc>
        <w:tc>
          <w:tcPr>
            <w:tcW w:w="936" w:type="dxa"/>
          </w:tcPr>
          <w:p w14:paraId="5876C27B" w14:textId="77777777" w:rsidR="003F4ECB" w:rsidRPr="00756A62" w:rsidRDefault="003F4ECB" w:rsidP="00D50AD8">
            <w:pPr>
              <w:jc w:val="center"/>
              <w:rPr>
                <w:b/>
                <w:bCs/>
                <w:i/>
                <w:iCs/>
                <w:color w:val="000000"/>
                <w:highlight w:val="cyan"/>
              </w:rPr>
            </w:pPr>
            <w:r w:rsidRPr="00756A62">
              <w:rPr>
                <w:b/>
                <w:bCs/>
                <w:i/>
                <w:iCs/>
                <w:color w:val="000000"/>
                <w:highlight w:val="cyan"/>
              </w:rPr>
              <w:t>Session Length</w:t>
            </w:r>
          </w:p>
        </w:tc>
        <w:tc>
          <w:tcPr>
            <w:tcW w:w="1313" w:type="dxa"/>
          </w:tcPr>
          <w:p w14:paraId="5F0FC3DF" w14:textId="77777777" w:rsidR="003F4ECB" w:rsidRPr="00756A62" w:rsidRDefault="003F4ECB" w:rsidP="00D50AD8">
            <w:pPr>
              <w:jc w:val="center"/>
              <w:rPr>
                <w:b/>
                <w:bCs/>
                <w:i/>
                <w:iCs/>
                <w:color w:val="000000"/>
                <w:highlight w:val="cyan"/>
              </w:rPr>
            </w:pPr>
            <w:r w:rsidRPr="00756A62">
              <w:rPr>
                <w:b/>
                <w:bCs/>
                <w:i/>
                <w:iCs/>
                <w:color w:val="000000"/>
                <w:highlight w:val="cyan"/>
              </w:rPr>
              <w:t>Number of Participants</w:t>
            </w:r>
          </w:p>
        </w:tc>
      </w:tr>
      <w:tr w:rsidR="003F4ECB" w:rsidRPr="00756A62" w14:paraId="44C9BA51" w14:textId="77777777" w:rsidTr="00E42509">
        <w:trPr>
          <w:trHeight w:val="288"/>
        </w:trPr>
        <w:tc>
          <w:tcPr>
            <w:tcW w:w="5733" w:type="dxa"/>
            <w:noWrap/>
          </w:tcPr>
          <w:p w14:paraId="1CBEA81F" w14:textId="05A8FE4B" w:rsidR="003F4ECB" w:rsidRPr="00756A62" w:rsidRDefault="003F4ECB" w:rsidP="00D50AD8">
            <w:pPr>
              <w:jc w:val="both"/>
              <w:rPr>
                <w:i/>
                <w:iCs/>
                <w:color w:val="000000"/>
                <w:highlight w:val="cyan"/>
              </w:rPr>
            </w:pPr>
            <w:r w:rsidRPr="00756A62">
              <w:rPr>
                <w:i/>
                <w:iCs/>
                <w:color w:val="000000"/>
                <w:highlight w:val="cyan"/>
              </w:rPr>
              <w:t xml:space="preserve">Family Finding Orientation for </w:t>
            </w:r>
            <w:r w:rsidR="00941178" w:rsidRPr="00756A62">
              <w:rPr>
                <w:i/>
                <w:iCs/>
                <w:color w:val="000000"/>
                <w:highlight w:val="cyan"/>
              </w:rPr>
              <w:t>BSS</w:t>
            </w:r>
            <w:r w:rsidRPr="00756A62">
              <w:rPr>
                <w:i/>
                <w:iCs/>
                <w:color w:val="000000"/>
                <w:highlight w:val="cyan"/>
              </w:rPr>
              <w:t xml:space="preserve"> Management</w:t>
            </w:r>
          </w:p>
        </w:tc>
        <w:tc>
          <w:tcPr>
            <w:tcW w:w="1260" w:type="dxa"/>
            <w:noWrap/>
          </w:tcPr>
          <w:p w14:paraId="59445BF1" w14:textId="77777777" w:rsidR="003F4ECB" w:rsidRPr="00756A62" w:rsidRDefault="003F4ECB" w:rsidP="00D50AD8">
            <w:pPr>
              <w:jc w:val="center"/>
              <w:rPr>
                <w:i/>
                <w:iCs/>
                <w:color w:val="000000"/>
                <w:highlight w:val="cyan"/>
              </w:rPr>
            </w:pPr>
            <w:r w:rsidRPr="00756A62">
              <w:rPr>
                <w:i/>
                <w:iCs/>
                <w:color w:val="000000"/>
                <w:highlight w:val="cyan"/>
              </w:rPr>
              <w:t>8</w:t>
            </w:r>
          </w:p>
        </w:tc>
        <w:tc>
          <w:tcPr>
            <w:tcW w:w="936" w:type="dxa"/>
          </w:tcPr>
          <w:p w14:paraId="2E880C9C" w14:textId="77777777" w:rsidR="003F4ECB" w:rsidRPr="00756A62" w:rsidRDefault="003F4ECB" w:rsidP="00D50AD8">
            <w:pPr>
              <w:jc w:val="center"/>
              <w:rPr>
                <w:i/>
                <w:iCs/>
                <w:color w:val="000000"/>
                <w:highlight w:val="cyan"/>
              </w:rPr>
            </w:pPr>
            <w:r w:rsidRPr="00756A62">
              <w:rPr>
                <w:i/>
                <w:iCs/>
                <w:color w:val="000000"/>
                <w:highlight w:val="cyan"/>
              </w:rPr>
              <w:t>1.5</w:t>
            </w:r>
          </w:p>
        </w:tc>
        <w:tc>
          <w:tcPr>
            <w:tcW w:w="1313" w:type="dxa"/>
            <w:noWrap/>
          </w:tcPr>
          <w:p w14:paraId="34589144" w14:textId="77777777" w:rsidR="003F4ECB" w:rsidRPr="00756A62" w:rsidRDefault="003F4ECB" w:rsidP="00D50AD8">
            <w:pPr>
              <w:jc w:val="center"/>
              <w:rPr>
                <w:i/>
                <w:iCs/>
                <w:color w:val="000000"/>
                <w:highlight w:val="cyan"/>
              </w:rPr>
            </w:pPr>
            <w:r w:rsidRPr="00756A62">
              <w:rPr>
                <w:i/>
                <w:iCs/>
                <w:color w:val="000000"/>
                <w:highlight w:val="cyan"/>
              </w:rPr>
              <w:t>96</w:t>
            </w:r>
          </w:p>
        </w:tc>
      </w:tr>
    </w:tbl>
    <w:p w14:paraId="09FD7C63" w14:textId="77777777" w:rsidR="003F4ECB" w:rsidRPr="00756A62" w:rsidRDefault="003F4ECB" w:rsidP="003F4ECB">
      <w:pPr>
        <w:spacing w:before="0" w:beforeAutospacing="0" w:after="200" w:afterAutospacing="0" w:line="276" w:lineRule="auto"/>
        <w:jc w:val="both"/>
        <w:rPr>
          <w:rFonts w:ascii="Calibri" w:hAnsi="Calibri" w:cs="Calibri"/>
          <w:bCs/>
          <w:i/>
          <w:iCs/>
          <w:highlight w:val="cyan"/>
        </w:rPr>
      </w:pPr>
    </w:p>
    <w:p w14:paraId="5C9995F7" w14:textId="77777777" w:rsidR="003F4ECB" w:rsidRPr="00756A62" w:rsidRDefault="003F4ECB" w:rsidP="003F4ECB">
      <w:pPr>
        <w:spacing w:before="0" w:beforeAutospacing="0" w:after="200" w:afterAutospacing="0" w:line="276" w:lineRule="auto"/>
        <w:jc w:val="both"/>
        <w:rPr>
          <w:rFonts w:ascii="Calibri" w:hAnsi="Calibri" w:cs="Calibri"/>
          <w:b/>
          <w:i/>
          <w:iCs/>
          <w:highlight w:val="cyan"/>
        </w:rPr>
      </w:pPr>
      <w:r w:rsidRPr="00756A62">
        <w:rPr>
          <w:rFonts w:ascii="Calibri" w:hAnsi="Calibri" w:cs="Calibri"/>
          <w:b/>
          <w:i/>
          <w:iCs/>
          <w:highlight w:val="cyan"/>
        </w:rPr>
        <w:t>Ongoing Training Plan Requirements:</w:t>
      </w:r>
    </w:p>
    <w:tbl>
      <w:tblPr>
        <w:tblStyle w:val="TableGridLight"/>
        <w:tblW w:w="9337" w:type="dxa"/>
        <w:tblInd w:w="108" w:type="dxa"/>
        <w:tblLook w:val="04A0" w:firstRow="1" w:lastRow="0" w:firstColumn="1" w:lastColumn="0" w:noHBand="0" w:noVBand="1"/>
      </w:tblPr>
      <w:tblGrid>
        <w:gridCol w:w="5733"/>
        <w:gridCol w:w="1260"/>
        <w:gridCol w:w="2344"/>
      </w:tblGrid>
      <w:tr w:rsidR="003F4ECB" w:rsidRPr="00756A62" w14:paraId="31DDAA89" w14:textId="77777777" w:rsidTr="00586CEF">
        <w:trPr>
          <w:trHeight w:val="636"/>
        </w:trPr>
        <w:tc>
          <w:tcPr>
            <w:tcW w:w="5733" w:type="dxa"/>
            <w:noWrap/>
          </w:tcPr>
          <w:p w14:paraId="0B1B00D2" w14:textId="77777777" w:rsidR="003F4ECB" w:rsidRPr="00756A62" w:rsidRDefault="003F4ECB" w:rsidP="00D50AD8">
            <w:pPr>
              <w:jc w:val="both"/>
              <w:rPr>
                <w:b/>
                <w:bCs/>
                <w:i/>
                <w:iCs/>
                <w:color w:val="000000"/>
                <w:highlight w:val="cyan"/>
              </w:rPr>
            </w:pPr>
            <w:bookmarkStart w:id="55" w:name="_Hlk102124074"/>
            <w:r w:rsidRPr="00756A62">
              <w:rPr>
                <w:b/>
                <w:bCs/>
                <w:i/>
                <w:iCs/>
                <w:color w:val="000000"/>
                <w:highlight w:val="cyan"/>
              </w:rPr>
              <w:t>Live Training - Session Title</w:t>
            </w:r>
          </w:p>
        </w:tc>
        <w:tc>
          <w:tcPr>
            <w:tcW w:w="1260" w:type="dxa"/>
          </w:tcPr>
          <w:p w14:paraId="25FB34D5" w14:textId="77777777" w:rsidR="003F4ECB" w:rsidRPr="00756A62" w:rsidRDefault="003F4ECB" w:rsidP="00D50AD8">
            <w:pPr>
              <w:jc w:val="center"/>
              <w:rPr>
                <w:b/>
                <w:bCs/>
                <w:i/>
                <w:iCs/>
                <w:color w:val="000000"/>
                <w:highlight w:val="cyan"/>
              </w:rPr>
            </w:pPr>
            <w:r w:rsidRPr="00756A62">
              <w:rPr>
                <w:b/>
                <w:bCs/>
                <w:i/>
                <w:iCs/>
                <w:color w:val="000000"/>
                <w:highlight w:val="cyan"/>
              </w:rPr>
              <w:t>Number of Sessions</w:t>
            </w:r>
          </w:p>
        </w:tc>
        <w:tc>
          <w:tcPr>
            <w:tcW w:w="2344" w:type="dxa"/>
          </w:tcPr>
          <w:p w14:paraId="3126A03A" w14:textId="77777777" w:rsidR="003F4ECB" w:rsidRPr="00756A62" w:rsidRDefault="003F4ECB" w:rsidP="00D50AD8">
            <w:pPr>
              <w:jc w:val="center"/>
              <w:rPr>
                <w:b/>
                <w:bCs/>
                <w:i/>
                <w:iCs/>
                <w:color w:val="000000"/>
                <w:highlight w:val="cyan"/>
              </w:rPr>
            </w:pPr>
            <w:r w:rsidRPr="00756A62">
              <w:rPr>
                <w:b/>
                <w:bCs/>
                <w:i/>
                <w:iCs/>
                <w:color w:val="000000"/>
                <w:highlight w:val="cyan"/>
              </w:rPr>
              <w:t>Number of Participants</w:t>
            </w:r>
          </w:p>
        </w:tc>
      </w:tr>
      <w:tr w:rsidR="003F4ECB" w:rsidRPr="00756A62" w14:paraId="0E8C6114" w14:textId="77777777" w:rsidTr="00586CEF">
        <w:trPr>
          <w:trHeight w:val="288"/>
        </w:trPr>
        <w:tc>
          <w:tcPr>
            <w:tcW w:w="5733" w:type="dxa"/>
            <w:noWrap/>
          </w:tcPr>
          <w:p w14:paraId="1FE41EF7" w14:textId="77777777" w:rsidR="003F4ECB" w:rsidRPr="00756A62" w:rsidRDefault="003F4ECB" w:rsidP="00D50AD8">
            <w:pPr>
              <w:jc w:val="both"/>
              <w:rPr>
                <w:i/>
                <w:iCs/>
                <w:color w:val="000000"/>
                <w:highlight w:val="cyan"/>
              </w:rPr>
            </w:pPr>
            <w:r w:rsidRPr="00756A62">
              <w:rPr>
                <w:rFonts w:ascii="Calibri" w:hAnsi="Calibri" w:cs="Calibri"/>
                <w:i/>
                <w:iCs/>
                <w:color w:val="000000"/>
                <w:highlight w:val="cyan"/>
              </w:rPr>
              <w:t>Introduction to Domestic Violence</w:t>
            </w:r>
          </w:p>
        </w:tc>
        <w:tc>
          <w:tcPr>
            <w:tcW w:w="1260" w:type="dxa"/>
            <w:noWrap/>
          </w:tcPr>
          <w:p w14:paraId="0D84B15E" w14:textId="77777777" w:rsidR="003F4ECB" w:rsidRPr="00756A62" w:rsidRDefault="003F4ECB" w:rsidP="00D50AD8">
            <w:pPr>
              <w:jc w:val="center"/>
              <w:rPr>
                <w:i/>
                <w:iCs/>
                <w:color w:val="000000"/>
                <w:highlight w:val="cyan"/>
              </w:rPr>
            </w:pPr>
            <w:r w:rsidRPr="00756A62">
              <w:rPr>
                <w:i/>
                <w:iCs/>
                <w:color w:val="000000"/>
                <w:highlight w:val="cyan"/>
              </w:rPr>
              <w:t>7</w:t>
            </w:r>
          </w:p>
        </w:tc>
        <w:tc>
          <w:tcPr>
            <w:tcW w:w="2344" w:type="dxa"/>
            <w:noWrap/>
          </w:tcPr>
          <w:p w14:paraId="36950923" w14:textId="77777777" w:rsidR="003F4ECB" w:rsidRPr="00756A62" w:rsidRDefault="003F4ECB" w:rsidP="00D50AD8">
            <w:pPr>
              <w:jc w:val="center"/>
              <w:rPr>
                <w:i/>
                <w:iCs/>
                <w:color w:val="000000"/>
                <w:highlight w:val="cyan"/>
              </w:rPr>
            </w:pPr>
            <w:r w:rsidRPr="00756A62">
              <w:rPr>
                <w:i/>
                <w:iCs/>
                <w:color w:val="000000"/>
                <w:highlight w:val="cyan"/>
              </w:rPr>
              <w:t>110</w:t>
            </w:r>
          </w:p>
        </w:tc>
      </w:tr>
      <w:tr w:rsidR="003F4ECB" w:rsidRPr="00756A62" w14:paraId="7AD85BF8" w14:textId="77777777" w:rsidTr="00586CEF">
        <w:trPr>
          <w:trHeight w:val="288"/>
        </w:trPr>
        <w:tc>
          <w:tcPr>
            <w:tcW w:w="5733" w:type="dxa"/>
            <w:noWrap/>
          </w:tcPr>
          <w:p w14:paraId="3A74FC2E" w14:textId="77777777" w:rsidR="003F4ECB" w:rsidRPr="00756A62" w:rsidRDefault="003F4ECB" w:rsidP="00D50AD8">
            <w:pPr>
              <w:jc w:val="both"/>
              <w:rPr>
                <w:i/>
                <w:iCs/>
                <w:color w:val="000000"/>
                <w:highlight w:val="cyan"/>
              </w:rPr>
            </w:pPr>
            <w:r w:rsidRPr="00756A62">
              <w:rPr>
                <w:rFonts w:ascii="Calibri" w:hAnsi="Calibri" w:cs="Calibri"/>
                <w:i/>
                <w:iCs/>
                <w:color w:val="000000"/>
                <w:highlight w:val="cyan"/>
              </w:rPr>
              <w:t xml:space="preserve">Substance Abuse </w:t>
            </w:r>
          </w:p>
        </w:tc>
        <w:tc>
          <w:tcPr>
            <w:tcW w:w="1260" w:type="dxa"/>
            <w:noWrap/>
          </w:tcPr>
          <w:p w14:paraId="34FB483A" w14:textId="77777777" w:rsidR="003F4ECB" w:rsidRPr="00756A62" w:rsidRDefault="003F4ECB" w:rsidP="00D50AD8">
            <w:pPr>
              <w:jc w:val="center"/>
              <w:rPr>
                <w:i/>
                <w:iCs/>
                <w:color w:val="000000"/>
                <w:highlight w:val="cyan"/>
              </w:rPr>
            </w:pPr>
            <w:r w:rsidRPr="00756A62">
              <w:rPr>
                <w:i/>
                <w:iCs/>
                <w:color w:val="000000"/>
                <w:highlight w:val="cyan"/>
              </w:rPr>
              <w:t>9</w:t>
            </w:r>
          </w:p>
        </w:tc>
        <w:tc>
          <w:tcPr>
            <w:tcW w:w="2344" w:type="dxa"/>
            <w:noWrap/>
          </w:tcPr>
          <w:p w14:paraId="270EB8E8" w14:textId="77777777" w:rsidR="003F4ECB" w:rsidRPr="00756A62" w:rsidRDefault="003F4ECB" w:rsidP="00D50AD8">
            <w:pPr>
              <w:jc w:val="center"/>
              <w:rPr>
                <w:i/>
                <w:iCs/>
                <w:color w:val="000000"/>
                <w:highlight w:val="cyan"/>
              </w:rPr>
            </w:pPr>
            <w:r w:rsidRPr="00756A62">
              <w:rPr>
                <w:i/>
                <w:iCs/>
                <w:color w:val="000000"/>
                <w:highlight w:val="cyan"/>
              </w:rPr>
              <w:t>97</w:t>
            </w:r>
          </w:p>
        </w:tc>
      </w:tr>
      <w:tr w:rsidR="003F4ECB" w:rsidRPr="00756A62" w14:paraId="22F4051F" w14:textId="77777777" w:rsidTr="00586CEF">
        <w:trPr>
          <w:trHeight w:val="288"/>
        </w:trPr>
        <w:tc>
          <w:tcPr>
            <w:tcW w:w="5733" w:type="dxa"/>
            <w:noWrap/>
          </w:tcPr>
          <w:p w14:paraId="594D2211" w14:textId="77777777" w:rsidR="003F4ECB" w:rsidRPr="00756A62" w:rsidRDefault="003F4ECB" w:rsidP="00D50AD8">
            <w:pPr>
              <w:jc w:val="both"/>
              <w:rPr>
                <w:i/>
                <w:iCs/>
                <w:color w:val="000000"/>
                <w:highlight w:val="cyan"/>
              </w:rPr>
            </w:pPr>
            <w:r w:rsidRPr="00756A62">
              <w:rPr>
                <w:rFonts w:ascii="Calibri" w:hAnsi="Calibri" w:cs="Calibri"/>
                <w:i/>
                <w:iCs/>
                <w:color w:val="000000"/>
                <w:highlight w:val="cyan"/>
              </w:rPr>
              <w:t>Working with Foster Parents/Caregivers</w:t>
            </w:r>
          </w:p>
        </w:tc>
        <w:tc>
          <w:tcPr>
            <w:tcW w:w="1260" w:type="dxa"/>
            <w:noWrap/>
          </w:tcPr>
          <w:p w14:paraId="7F20D272" w14:textId="77777777" w:rsidR="003F4ECB" w:rsidRPr="00756A62" w:rsidRDefault="003F4ECB" w:rsidP="00D50AD8">
            <w:pPr>
              <w:jc w:val="center"/>
              <w:rPr>
                <w:i/>
                <w:iCs/>
                <w:color w:val="000000"/>
                <w:highlight w:val="cyan"/>
              </w:rPr>
            </w:pPr>
            <w:r w:rsidRPr="00756A62">
              <w:rPr>
                <w:i/>
                <w:iCs/>
                <w:color w:val="000000"/>
                <w:highlight w:val="cyan"/>
              </w:rPr>
              <w:t>9</w:t>
            </w:r>
          </w:p>
        </w:tc>
        <w:tc>
          <w:tcPr>
            <w:tcW w:w="2344" w:type="dxa"/>
            <w:noWrap/>
          </w:tcPr>
          <w:p w14:paraId="29364B50" w14:textId="77777777" w:rsidR="003F4ECB" w:rsidRPr="00756A62" w:rsidRDefault="003F4ECB" w:rsidP="00D50AD8">
            <w:pPr>
              <w:jc w:val="center"/>
              <w:rPr>
                <w:i/>
                <w:iCs/>
                <w:color w:val="000000"/>
                <w:highlight w:val="cyan"/>
              </w:rPr>
            </w:pPr>
            <w:r w:rsidRPr="00756A62">
              <w:rPr>
                <w:i/>
                <w:iCs/>
                <w:color w:val="000000"/>
                <w:highlight w:val="cyan"/>
              </w:rPr>
              <w:t>81</w:t>
            </w:r>
          </w:p>
        </w:tc>
      </w:tr>
      <w:bookmarkEnd w:id="55"/>
      <w:tr w:rsidR="003F4ECB" w:rsidRPr="00756A62" w14:paraId="6A0DAEA1" w14:textId="77777777" w:rsidTr="00586CEF">
        <w:trPr>
          <w:trHeight w:val="288"/>
        </w:trPr>
        <w:tc>
          <w:tcPr>
            <w:tcW w:w="5733" w:type="dxa"/>
            <w:noWrap/>
          </w:tcPr>
          <w:p w14:paraId="06752D90" w14:textId="77777777" w:rsidR="003F4ECB" w:rsidRPr="00756A62" w:rsidRDefault="003F4ECB" w:rsidP="00D50AD8">
            <w:pPr>
              <w:jc w:val="both"/>
              <w:rPr>
                <w:rFonts w:ascii="Calibri" w:hAnsi="Calibri" w:cs="Calibri"/>
                <w:i/>
                <w:iCs/>
                <w:color w:val="000000"/>
                <w:highlight w:val="cyan"/>
              </w:rPr>
            </w:pPr>
            <w:r w:rsidRPr="00756A62">
              <w:rPr>
                <w:rFonts w:ascii="Calibri" w:hAnsi="Calibri" w:cs="Calibri"/>
                <w:i/>
                <w:iCs/>
                <w:color w:val="000000"/>
                <w:highlight w:val="cyan"/>
              </w:rPr>
              <w:t xml:space="preserve">Trauma-Informed Practice </w:t>
            </w:r>
          </w:p>
        </w:tc>
        <w:tc>
          <w:tcPr>
            <w:tcW w:w="1260" w:type="dxa"/>
            <w:noWrap/>
          </w:tcPr>
          <w:p w14:paraId="5861A2BC" w14:textId="77777777" w:rsidR="003F4ECB" w:rsidRPr="00756A62" w:rsidRDefault="003F4ECB" w:rsidP="00D50AD8">
            <w:pPr>
              <w:jc w:val="center"/>
              <w:rPr>
                <w:i/>
                <w:iCs/>
                <w:color w:val="000000"/>
                <w:highlight w:val="cyan"/>
              </w:rPr>
            </w:pPr>
            <w:r w:rsidRPr="00756A62">
              <w:rPr>
                <w:i/>
                <w:iCs/>
                <w:color w:val="000000"/>
                <w:highlight w:val="cyan"/>
              </w:rPr>
              <w:t>7</w:t>
            </w:r>
          </w:p>
        </w:tc>
        <w:tc>
          <w:tcPr>
            <w:tcW w:w="2344" w:type="dxa"/>
            <w:noWrap/>
          </w:tcPr>
          <w:p w14:paraId="34ACF3B1" w14:textId="77777777" w:rsidR="003F4ECB" w:rsidRPr="00756A62" w:rsidRDefault="003F4ECB" w:rsidP="00D50AD8">
            <w:pPr>
              <w:jc w:val="center"/>
              <w:rPr>
                <w:i/>
                <w:iCs/>
                <w:color w:val="000000"/>
                <w:highlight w:val="cyan"/>
              </w:rPr>
            </w:pPr>
            <w:r w:rsidRPr="00756A62">
              <w:rPr>
                <w:i/>
                <w:iCs/>
                <w:color w:val="000000"/>
                <w:highlight w:val="cyan"/>
              </w:rPr>
              <w:t>64</w:t>
            </w:r>
          </w:p>
        </w:tc>
      </w:tr>
      <w:tr w:rsidR="003F4ECB" w:rsidRPr="00756A62" w14:paraId="210D5FFD" w14:textId="77777777" w:rsidTr="00586CEF">
        <w:trPr>
          <w:trHeight w:val="288"/>
        </w:trPr>
        <w:tc>
          <w:tcPr>
            <w:tcW w:w="5733" w:type="dxa"/>
            <w:noWrap/>
          </w:tcPr>
          <w:p w14:paraId="29F154D2" w14:textId="77777777" w:rsidR="003F4ECB" w:rsidRPr="00756A62" w:rsidRDefault="003F4ECB" w:rsidP="00D50AD8">
            <w:pPr>
              <w:jc w:val="both"/>
              <w:rPr>
                <w:rFonts w:ascii="Calibri" w:hAnsi="Calibri" w:cs="Calibri"/>
                <w:i/>
                <w:iCs/>
                <w:color w:val="000000"/>
                <w:highlight w:val="cyan"/>
              </w:rPr>
            </w:pPr>
            <w:r w:rsidRPr="00756A62">
              <w:rPr>
                <w:rFonts w:ascii="Calibri" w:hAnsi="Calibri" w:cs="Calibri"/>
                <w:i/>
                <w:iCs/>
                <w:color w:val="000000"/>
                <w:highlight w:val="cyan"/>
              </w:rPr>
              <w:t>Critical Incidents in CPS Practice</w:t>
            </w:r>
          </w:p>
        </w:tc>
        <w:tc>
          <w:tcPr>
            <w:tcW w:w="1260" w:type="dxa"/>
            <w:noWrap/>
          </w:tcPr>
          <w:p w14:paraId="2A4FB935" w14:textId="77777777" w:rsidR="003F4ECB" w:rsidRPr="00756A62" w:rsidRDefault="003F4ECB" w:rsidP="00D50AD8">
            <w:pPr>
              <w:jc w:val="center"/>
              <w:rPr>
                <w:i/>
                <w:iCs/>
                <w:color w:val="000000"/>
                <w:highlight w:val="cyan"/>
              </w:rPr>
            </w:pPr>
            <w:r w:rsidRPr="00756A62">
              <w:rPr>
                <w:i/>
                <w:iCs/>
                <w:color w:val="000000"/>
                <w:highlight w:val="cyan"/>
              </w:rPr>
              <w:t>2</w:t>
            </w:r>
          </w:p>
        </w:tc>
        <w:tc>
          <w:tcPr>
            <w:tcW w:w="2344" w:type="dxa"/>
            <w:noWrap/>
          </w:tcPr>
          <w:p w14:paraId="4F80F394" w14:textId="77777777" w:rsidR="003F4ECB" w:rsidRPr="00756A62" w:rsidRDefault="003F4ECB" w:rsidP="00D50AD8">
            <w:pPr>
              <w:jc w:val="center"/>
              <w:rPr>
                <w:i/>
                <w:iCs/>
                <w:color w:val="000000"/>
                <w:highlight w:val="cyan"/>
              </w:rPr>
            </w:pPr>
            <w:r w:rsidRPr="00756A62">
              <w:rPr>
                <w:i/>
                <w:iCs/>
                <w:color w:val="000000"/>
                <w:highlight w:val="cyan"/>
              </w:rPr>
              <w:t>25</w:t>
            </w:r>
          </w:p>
        </w:tc>
      </w:tr>
      <w:tr w:rsidR="003F4ECB" w:rsidRPr="00756A62" w14:paraId="217505DA" w14:textId="77777777" w:rsidTr="00586CEF">
        <w:trPr>
          <w:trHeight w:val="288"/>
        </w:trPr>
        <w:tc>
          <w:tcPr>
            <w:tcW w:w="5733" w:type="dxa"/>
            <w:noWrap/>
          </w:tcPr>
          <w:p w14:paraId="192843FB" w14:textId="77777777" w:rsidR="003F4ECB" w:rsidRPr="00756A62" w:rsidRDefault="003F4ECB" w:rsidP="00D50AD8">
            <w:pPr>
              <w:jc w:val="both"/>
              <w:rPr>
                <w:rFonts w:ascii="Calibri" w:hAnsi="Calibri" w:cs="Calibri"/>
                <w:i/>
                <w:iCs/>
                <w:color w:val="000000"/>
                <w:highlight w:val="cyan"/>
              </w:rPr>
            </w:pPr>
            <w:r w:rsidRPr="00756A62">
              <w:rPr>
                <w:rFonts w:ascii="Calibri" w:hAnsi="Calibri" w:cs="Calibri"/>
                <w:i/>
                <w:iCs/>
                <w:color w:val="000000"/>
                <w:highlight w:val="cyan"/>
              </w:rPr>
              <w:t xml:space="preserve">Diversity and Cultural Factors </w:t>
            </w:r>
          </w:p>
        </w:tc>
        <w:tc>
          <w:tcPr>
            <w:tcW w:w="1260" w:type="dxa"/>
            <w:noWrap/>
          </w:tcPr>
          <w:p w14:paraId="38C4AA35" w14:textId="77777777" w:rsidR="003F4ECB" w:rsidRPr="00756A62" w:rsidRDefault="003F4ECB" w:rsidP="00D50AD8">
            <w:pPr>
              <w:jc w:val="center"/>
              <w:rPr>
                <w:i/>
                <w:iCs/>
                <w:color w:val="000000"/>
                <w:highlight w:val="cyan"/>
              </w:rPr>
            </w:pPr>
            <w:r w:rsidRPr="00756A62">
              <w:rPr>
                <w:i/>
                <w:iCs/>
                <w:color w:val="000000"/>
                <w:highlight w:val="cyan"/>
              </w:rPr>
              <w:t>3</w:t>
            </w:r>
          </w:p>
        </w:tc>
        <w:tc>
          <w:tcPr>
            <w:tcW w:w="2344" w:type="dxa"/>
            <w:noWrap/>
          </w:tcPr>
          <w:p w14:paraId="6BC28BAB" w14:textId="77777777" w:rsidR="003F4ECB" w:rsidRPr="00756A62" w:rsidRDefault="003F4ECB" w:rsidP="00D50AD8">
            <w:pPr>
              <w:jc w:val="center"/>
              <w:rPr>
                <w:i/>
                <w:iCs/>
                <w:color w:val="000000"/>
                <w:highlight w:val="cyan"/>
              </w:rPr>
            </w:pPr>
            <w:r w:rsidRPr="00756A62">
              <w:rPr>
                <w:i/>
                <w:iCs/>
                <w:color w:val="000000"/>
                <w:highlight w:val="cyan"/>
              </w:rPr>
              <w:t>17</w:t>
            </w:r>
          </w:p>
        </w:tc>
      </w:tr>
      <w:tr w:rsidR="003F4ECB" w:rsidRPr="00756A62" w14:paraId="221B8D35" w14:textId="77777777" w:rsidTr="00586CEF">
        <w:trPr>
          <w:trHeight w:val="288"/>
        </w:trPr>
        <w:tc>
          <w:tcPr>
            <w:tcW w:w="5733" w:type="dxa"/>
            <w:noWrap/>
          </w:tcPr>
          <w:p w14:paraId="216E30DF" w14:textId="77777777" w:rsidR="003F4ECB" w:rsidRPr="00756A62" w:rsidRDefault="003F4ECB" w:rsidP="00D50AD8">
            <w:pPr>
              <w:jc w:val="both"/>
              <w:rPr>
                <w:i/>
                <w:iCs/>
                <w:color w:val="000000"/>
                <w:highlight w:val="cyan"/>
              </w:rPr>
            </w:pPr>
            <w:r w:rsidRPr="00756A62">
              <w:rPr>
                <w:rFonts w:ascii="Calibri" w:hAnsi="Calibri" w:cs="Calibri"/>
                <w:i/>
                <w:iCs/>
                <w:color w:val="000000"/>
                <w:highlight w:val="cyan"/>
              </w:rPr>
              <w:t xml:space="preserve">Legal and Ethical Issues in Social Work Practice </w:t>
            </w:r>
          </w:p>
        </w:tc>
        <w:tc>
          <w:tcPr>
            <w:tcW w:w="1260" w:type="dxa"/>
            <w:noWrap/>
          </w:tcPr>
          <w:p w14:paraId="1B55A917" w14:textId="77777777" w:rsidR="003F4ECB" w:rsidRPr="00756A62" w:rsidRDefault="003F4ECB" w:rsidP="00D50AD8">
            <w:pPr>
              <w:jc w:val="center"/>
              <w:rPr>
                <w:i/>
                <w:iCs/>
                <w:color w:val="000000"/>
                <w:highlight w:val="cyan"/>
              </w:rPr>
            </w:pPr>
            <w:r w:rsidRPr="00756A62">
              <w:rPr>
                <w:i/>
                <w:iCs/>
                <w:color w:val="000000"/>
                <w:highlight w:val="cyan"/>
              </w:rPr>
              <w:t>8</w:t>
            </w:r>
          </w:p>
        </w:tc>
        <w:tc>
          <w:tcPr>
            <w:tcW w:w="2344" w:type="dxa"/>
            <w:noWrap/>
          </w:tcPr>
          <w:p w14:paraId="4044952C" w14:textId="77777777" w:rsidR="003F4ECB" w:rsidRPr="00756A62" w:rsidRDefault="003F4ECB" w:rsidP="00D50AD8">
            <w:pPr>
              <w:jc w:val="center"/>
              <w:rPr>
                <w:i/>
                <w:iCs/>
                <w:color w:val="000000"/>
                <w:highlight w:val="cyan"/>
              </w:rPr>
            </w:pPr>
            <w:r w:rsidRPr="00756A62">
              <w:rPr>
                <w:i/>
                <w:iCs/>
                <w:color w:val="000000"/>
                <w:highlight w:val="cyan"/>
              </w:rPr>
              <w:t>48</w:t>
            </w:r>
          </w:p>
        </w:tc>
      </w:tr>
      <w:tr w:rsidR="003F4ECB" w:rsidRPr="00756A62" w14:paraId="2BAAF949" w14:textId="77777777" w:rsidTr="00586CEF">
        <w:trPr>
          <w:trHeight w:val="288"/>
        </w:trPr>
        <w:tc>
          <w:tcPr>
            <w:tcW w:w="5733" w:type="dxa"/>
            <w:noWrap/>
          </w:tcPr>
          <w:p w14:paraId="1604E407" w14:textId="77777777" w:rsidR="003F4ECB" w:rsidRPr="00756A62" w:rsidRDefault="003F4ECB" w:rsidP="00D50AD8">
            <w:pPr>
              <w:jc w:val="both"/>
              <w:rPr>
                <w:i/>
                <w:iCs/>
                <w:color w:val="000000"/>
                <w:highlight w:val="cyan"/>
              </w:rPr>
            </w:pPr>
            <w:r w:rsidRPr="00756A62">
              <w:rPr>
                <w:rFonts w:ascii="Calibri" w:hAnsi="Calibri" w:cs="Calibri"/>
                <w:i/>
                <w:iCs/>
                <w:color w:val="000000"/>
                <w:highlight w:val="cyan"/>
              </w:rPr>
              <w:t>Human Behavior in the Social Environment 1</w:t>
            </w:r>
          </w:p>
        </w:tc>
        <w:tc>
          <w:tcPr>
            <w:tcW w:w="1260" w:type="dxa"/>
            <w:noWrap/>
          </w:tcPr>
          <w:p w14:paraId="54AC95BE" w14:textId="77777777" w:rsidR="003F4ECB" w:rsidRPr="00756A62" w:rsidRDefault="003F4ECB" w:rsidP="00D50AD8">
            <w:pPr>
              <w:jc w:val="center"/>
              <w:rPr>
                <w:i/>
                <w:iCs/>
                <w:color w:val="000000"/>
                <w:highlight w:val="cyan"/>
              </w:rPr>
            </w:pPr>
            <w:r w:rsidRPr="00756A62">
              <w:rPr>
                <w:i/>
                <w:iCs/>
                <w:color w:val="000000"/>
                <w:highlight w:val="cyan"/>
              </w:rPr>
              <w:t>11</w:t>
            </w:r>
          </w:p>
        </w:tc>
        <w:tc>
          <w:tcPr>
            <w:tcW w:w="2344" w:type="dxa"/>
            <w:noWrap/>
          </w:tcPr>
          <w:p w14:paraId="7BF97283" w14:textId="77777777" w:rsidR="003F4ECB" w:rsidRPr="00756A62" w:rsidRDefault="003F4ECB" w:rsidP="00D50AD8">
            <w:pPr>
              <w:jc w:val="center"/>
              <w:rPr>
                <w:i/>
                <w:iCs/>
                <w:color w:val="000000"/>
                <w:highlight w:val="cyan"/>
              </w:rPr>
            </w:pPr>
            <w:r w:rsidRPr="00756A62">
              <w:rPr>
                <w:i/>
                <w:iCs/>
                <w:color w:val="000000"/>
                <w:highlight w:val="cyan"/>
              </w:rPr>
              <w:t>68</w:t>
            </w:r>
          </w:p>
        </w:tc>
      </w:tr>
      <w:tr w:rsidR="003F4ECB" w:rsidRPr="00756A62" w14:paraId="1A67D04A" w14:textId="77777777" w:rsidTr="00586CEF">
        <w:trPr>
          <w:trHeight w:val="288"/>
        </w:trPr>
        <w:tc>
          <w:tcPr>
            <w:tcW w:w="5733" w:type="dxa"/>
            <w:noWrap/>
          </w:tcPr>
          <w:p w14:paraId="592A3C5C" w14:textId="77777777" w:rsidR="003F4ECB" w:rsidRPr="00756A62" w:rsidRDefault="003F4ECB" w:rsidP="00D50AD8">
            <w:pPr>
              <w:jc w:val="both"/>
              <w:rPr>
                <w:rFonts w:ascii="Calibri" w:hAnsi="Calibri" w:cs="Calibri"/>
                <w:i/>
                <w:iCs/>
                <w:color w:val="000000"/>
                <w:highlight w:val="cyan"/>
              </w:rPr>
            </w:pPr>
            <w:r w:rsidRPr="00756A62">
              <w:rPr>
                <w:rFonts w:ascii="Calibri" w:hAnsi="Calibri" w:cs="Calibri"/>
                <w:i/>
                <w:iCs/>
                <w:color w:val="000000"/>
                <w:highlight w:val="cyan"/>
              </w:rPr>
              <w:t>Working with Families Experiencing Domestic Violence</w:t>
            </w:r>
          </w:p>
        </w:tc>
        <w:tc>
          <w:tcPr>
            <w:tcW w:w="1260" w:type="dxa"/>
            <w:noWrap/>
          </w:tcPr>
          <w:p w14:paraId="445A8344" w14:textId="77777777" w:rsidR="003F4ECB" w:rsidRPr="00756A62" w:rsidRDefault="003F4ECB" w:rsidP="00D50AD8">
            <w:pPr>
              <w:jc w:val="center"/>
              <w:rPr>
                <w:i/>
                <w:iCs/>
                <w:color w:val="000000"/>
                <w:highlight w:val="cyan"/>
              </w:rPr>
            </w:pPr>
            <w:r w:rsidRPr="00756A62">
              <w:rPr>
                <w:i/>
                <w:iCs/>
                <w:color w:val="000000"/>
                <w:highlight w:val="cyan"/>
              </w:rPr>
              <w:t>8</w:t>
            </w:r>
          </w:p>
        </w:tc>
        <w:tc>
          <w:tcPr>
            <w:tcW w:w="2344" w:type="dxa"/>
            <w:noWrap/>
          </w:tcPr>
          <w:p w14:paraId="5F6AAC7B" w14:textId="77777777" w:rsidR="003F4ECB" w:rsidRPr="00756A62" w:rsidRDefault="003F4ECB" w:rsidP="00D50AD8">
            <w:pPr>
              <w:jc w:val="center"/>
              <w:rPr>
                <w:i/>
                <w:iCs/>
                <w:color w:val="000000"/>
                <w:highlight w:val="cyan"/>
              </w:rPr>
            </w:pPr>
            <w:r w:rsidRPr="00756A62">
              <w:rPr>
                <w:i/>
                <w:iCs/>
                <w:color w:val="000000"/>
                <w:highlight w:val="cyan"/>
              </w:rPr>
              <w:t>54</w:t>
            </w:r>
          </w:p>
        </w:tc>
      </w:tr>
      <w:tr w:rsidR="003F4ECB" w:rsidRPr="00756A62" w14:paraId="6381BF07" w14:textId="77777777" w:rsidTr="00586CEF">
        <w:trPr>
          <w:trHeight w:val="288"/>
        </w:trPr>
        <w:tc>
          <w:tcPr>
            <w:tcW w:w="5733" w:type="dxa"/>
            <w:noWrap/>
          </w:tcPr>
          <w:p w14:paraId="1BAE660D" w14:textId="77777777" w:rsidR="003F4ECB" w:rsidRPr="00756A62" w:rsidRDefault="003F4ECB" w:rsidP="00D50AD8">
            <w:pPr>
              <w:jc w:val="both"/>
              <w:rPr>
                <w:rFonts w:ascii="Calibri" w:hAnsi="Calibri" w:cs="Calibri"/>
                <w:i/>
                <w:iCs/>
                <w:color w:val="000000"/>
                <w:highlight w:val="cyan"/>
              </w:rPr>
            </w:pPr>
            <w:r w:rsidRPr="00756A62">
              <w:rPr>
                <w:rFonts w:ascii="Calibri" w:hAnsi="Calibri" w:cs="Calibri"/>
                <w:i/>
                <w:iCs/>
                <w:color w:val="000000"/>
                <w:highlight w:val="cyan"/>
              </w:rPr>
              <w:t>Secondary Trauma</w:t>
            </w:r>
          </w:p>
        </w:tc>
        <w:tc>
          <w:tcPr>
            <w:tcW w:w="1260" w:type="dxa"/>
            <w:noWrap/>
          </w:tcPr>
          <w:p w14:paraId="0C8DB8EC" w14:textId="77777777" w:rsidR="003F4ECB" w:rsidRPr="00756A62" w:rsidRDefault="003F4ECB" w:rsidP="00D50AD8">
            <w:pPr>
              <w:jc w:val="center"/>
              <w:rPr>
                <w:i/>
                <w:iCs/>
                <w:color w:val="000000"/>
                <w:highlight w:val="cyan"/>
              </w:rPr>
            </w:pPr>
            <w:r w:rsidRPr="00756A62">
              <w:rPr>
                <w:i/>
                <w:iCs/>
                <w:color w:val="000000"/>
                <w:highlight w:val="cyan"/>
              </w:rPr>
              <w:t>3</w:t>
            </w:r>
          </w:p>
        </w:tc>
        <w:tc>
          <w:tcPr>
            <w:tcW w:w="2344" w:type="dxa"/>
            <w:noWrap/>
          </w:tcPr>
          <w:p w14:paraId="33FBF20D" w14:textId="77777777" w:rsidR="003F4ECB" w:rsidRPr="00756A62" w:rsidRDefault="003F4ECB" w:rsidP="00D50AD8">
            <w:pPr>
              <w:jc w:val="center"/>
              <w:rPr>
                <w:i/>
                <w:iCs/>
                <w:color w:val="000000"/>
                <w:highlight w:val="cyan"/>
              </w:rPr>
            </w:pPr>
            <w:r w:rsidRPr="00756A62">
              <w:rPr>
                <w:i/>
                <w:iCs/>
                <w:color w:val="000000"/>
                <w:highlight w:val="cyan"/>
              </w:rPr>
              <w:t>39</w:t>
            </w:r>
          </w:p>
        </w:tc>
      </w:tr>
      <w:tr w:rsidR="003F4ECB" w:rsidRPr="00756A62" w14:paraId="14AD5B09" w14:textId="77777777" w:rsidTr="00586CEF">
        <w:trPr>
          <w:trHeight w:val="288"/>
        </w:trPr>
        <w:tc>
          <w:tcPr>
            <w:tcW w:w="5733" w:type="dxa"/>
            <w:noWrap/>
          </w:tcPr>
          <w:p w14:paraId="038A5560" w14:textId="77777777" w:rsidR="003F4ECB" w:rsidRPr="00756A62" w:rsidRDefault="003F4ECB" w:rsidP="00D50AD8">
            <w:pPr>
              <w:jc w:val="both"/>
              <w:rPr>
                <w:rFonts w:ascii="Calibri" w:hAnsi="Calibri" w:cs="Calibri"/>
                <w:i/>
                <w:iCs/>
                <w:color w:val="000000"/>
                <w:highlight w:val="cyan"/>
              </w:rPr>
            </w:pPr>
            <w:r w:rsidRPr="00756A62">
              <w:rPr>
                <w:rFonts w:ascii="Calibri" w:hAnsi="Calibri" w:cs="Calibri"/>
                <w:i/>
                <w:iCs/>
                <w:color w:val="000000"/>
                <w:highlight w:val="cyan"/>
              </w:rPr>
              <w:t>Family Centered Practice for Permanency</w:t>
            </w:r>
          </w:p>
        </w:tc>
        <w:tc>
          <w:tcPr>
            <w:tcW w:w="1260" w:type="dxa"/>
            <w:noWrap/>
          </w:tcPr>
          <w:p w14:paraId="6CF9F194" w14:textId="77777777" w:rsidR="003F4ECB" w:rsidRPr="00756A62" w:rsidRDefault="003F4ECB" w:rsidP="00D50AD8">
            <w:pPr>
              <w:jc w:val="center"/>
              <w:rPr>
                <w:i/>
                <w:iCs/>
                <w:color w:val="000000"/>
                <w:highlight w:val="cyan"/>
              </w:rPr>
            </w:pPr>
            <w:r w:rsidRPr="00756A62">
              <w:rPr>
                <w:i/>
                <w:iCs/>
                <w:color w:val="000000"/>
                <w:highlight w:val="cyan"/>
              </w:rPr>
              <w:t>1</w:t>
            </w:r>
          </w:p>
        </w:tc>
        <w:tc>
          <w:tcPr>
            <w:tcW w:w="2344" w:type="dxa"/>
            <w:noWrap/>
          </w:tcPr>
          <w:p w14:paraId="4BB5B353" w14:textId="77777777" w:rsidR="003F4ECB" w:rsidRPr="00756A62" w:rsidRDefault="003F4ECB" w:rsidP="00D50AD8">
            <w:pPr>
              <w:jc w:val="center"/>
              <w:rPr>
                <w:i/>
                <w:iCs/>
                <w:color w:val="000000"/>
                <w:highlight w:val="cyan"/>
              </w:rPr>
            </w:pPr>
            <w:r w:rsidRPr="00756A62">
              <w:rPr>
                <w:i/>
                <w:iCs/>
                <w:color w:val="000000"/>
                <w:highlight w:val="cyan"/>
              </w:rPr>
              <w:t>7</w:t>
            </w:r>
          </w:p>
        </w:tc>
      </w:tr>
      <w:tr w:rsidR="003F4ECB" w:rsidRPr="00756A62" w14:paraId="245A5B83" w14:textId="77777777" w:rsidTr="00586CEF">
        <w:trPr>
          <w:trHeight w:val="288"/>
        </w:trPr>
        <w:tc>
          <w:tcPr>
            <w:tcW w:w="5733" w:type="dxa"/>
            <w:noWrap/>
          </w:tcPr>
          <w:p w14:paraId="598A209D" w14:textId="77777777" w:rsidR="003F4ECB" w:rsidRPr="00756A62" w:rsidRDefault="003F4ECB" w:rsidP="00D50AD8">
            <w:pPr>
              <w:jc w:val="both"/>
              <w:rPr>
                <w:rFonts w:ascii="Calibri" w:hAnsi="Calibri" w:cs="Calibri"/>
                <w:i/>
                <w:iCs/>
                <w:color w:val="000000"/>
                <w:highlight w:val="cyan"/>
              </w:rPr>
            </w:pPr>
            <w:r w:rsidRPr="00756A62">
              <w:rPr>
                <w:rFonts w:ascii="Calibri" w:hAnsi="Calibri" w:cs="Calibri"/>
                <w:i/>
                <w:iCs/>
                <w:color w:val="000000"/>
                <w:highlight w:val="cyan"/>
              </w:rPr>
              <w:t>Appalachian Culture</w:t>
            </w:r>
          </w:p>
        </w:tc>
        <w:tc>
          <w:tcPr>
            <w:tcW w:w="1260" w:type="dxa"/>
            <w:noWrap/>
          </w:tcPr>
          <w:p w14:paraId="231217A8" w14:textId="77777777" w:rsidR="003F4ECB" w:rsidRPr="00756A62" w:rsidRDefault="003F4ECB" w:rsidP="00D50AD8">
            <w:pPr>
              <w:jc w:val="center"/>
              <w:rPr>
                <w:i/>
                <w:iCs/>
                <w:color w:val="000000"/>
                <w:highlight w:val="cyan"/>
              </w:rPr>
            </w:pPr>
            <w:r w:rsidRPr="00756A62">
              <w:rPr>
                <w:i/>
                <w:iCs/>
                <w:color w:val="000000"/>
                <w:highlight w:val="cyan"/>
              </w:rPr>
              <w:t>2</w:t>
            </w:r>
          </w:p>
        </w:tc>
        <w:tc>
          <w:tcPr>
            <w:tcW w:w="2344" w:type="dxa"/>
            <w:noWrap/>
          </w:tcPr>
          <w:p w14:paraId="08223BBC" w14:textId="77777777" w:rsidR="003F4ECB" w:rsidRPr="00756A62" w:rsidRDefault="003F4ECB" w:rsidP="00D50AD8">
            <w:pPr>
              <w:jc w:val="center"/>
              <w:rPr>
                <w:i/>
                <w:iCs/>
                <w:color w:val="000000"/>
                <w:highlight w:val="cyan"/>
              </w:rPr>
            </w:pPr>
            <w:r w:rsidRPr="00756A62">
              <w:rPr>
                <w:i/>
                <w:iCs/>
                <w:color w:val="000000"/>
                <w:highlight w:val="cyan"/>
              </w:rPr>
              <w:t>18</w:t>
            </w:r>
          </w:p>
        </w:tc>
      </w:tr>
      <w:tr w:rsidR="003F4ECB" w:rsidRPr="00756A62" w14:paraId="564F4D39" w14:textId="77777777" w:rsidTr="00586CEF">
        <w:trPr>
          <w:trHeight w:val="288"/>
        </w:trPr>
        <w:tc>
          <w:tcPr>
            <w:tcW w:w="5733" w:type="dxa"/>
            <w:noWrap/>
          </w:tcPr>
          <w:p w14:paraId="39757D9E" w14:textId="77777777" w:rsidR="003F4ECB" w:rsidRPr="00756A62" w:rsidRDefault="003F4ECB" w:rsidP="00D50AD8">
            <w:pPr>
              <w:jc w:val="both"/>
              <w:rPr>
                <w:rFonts w:ascii="Calibri" w:hAnsi="Calibri" w:cs="Calibri"/>
                <w:i/>
                <w:iCs/>
                <w:color w:val="000000"/>
                <w:highlight w:val="cyan"/>
              </w:rPr>
            </w:pPr>
            <w:r w:rsidRPr="00756A62">
              <w:rPr>
                <w:rFonts w:ascii="Calibri" w:hAnsi="Calibri" w:cs="Calibri"/>
                <w:i/>
                <w:iCs/>
                <w:color w:val="000000"/>
                <w:highlight w:val="cyan"/>
              </w:rPr>
              <w:t>Social Work Ethics in Practice</w:t>
            </w:r>
          </w:p>
        </w:tc>
        <w:tc>
          <w:tcPr>
            <w:tcW w:w="1260" w:type="dxa"/>
            <w:noWrap/>
          </w:tcPr>
          <w:p w14:paraId="6B60E5BF" w14:textId="77777777" w:rsidR="003F4ECB" w:rsidRPr="00756A62" w:rsidRDefault="003F4ECB" w:rsidP="00D50AD8">
            <w:pPr>
              <w:jc w:val="center"/>
              <w:rPr>
                <w:i/>
                <w:iCs/>
                <w:color w:val="000000"/>
                <w:highlight w:val="cyan"/>
              </w:rPr>
            </w:pPr>
            <w:r w:rsidRPr="00756A62">
              <w:rPr>
                <w:i/>
                <w:iCs/>
                <w:color w:val="000000"/>
                <w:highlight w:val="cyan"/>
              </w:rPr>
              <w:t>1</w:t>
            </w:r>
          </w:p>
        </w:tc>
        <w:tc>
          <w:tcPr>
            <w:tcW w:w="2344" w:type="dxa"/>
            <w:noWrap/>
          </w:tcPr>
          <w:p w14:paraId="7F5AB7EF" w14:textId="77777777" w:rsidR="003F4ECB" w:rsidRPr="00756A62" w:rsidRDefault="003F4ECB" w:rsidP="00D50AD8">
            <w:pPr>
              <w:jc w:val="center"/>
              <w:rPr>
                <w:i/>
                <w:iCs/>
                <w:color w:val="000000"/>
                <w:highlight w:val="cyan"/>
              </w:rPr>
            </w:pPr>
            <w:r w:rsidRPr="00756A62">
              <w:rPr>
                <w:i/>
                <w:iCs/>
                <w:color w:val="000000"/>
                <w:highlight w:val="cyan"/>
              </w:rPr>
              <w:t>11</w:t>
            </w:r>
          </w:p>
        </w:tc>
      </w:tr>
      <w:tr w:rsidR="003F4ECB" w:rsidRPr="00756A62" w14:paraId="1861F786" w14:textId="77777777" w:rsidTr="00586CEF">
        <w:trPr>
          <w:trHeight w:val="288"/>
        </w:trPr>
        <w:tc>
          <w:tcPr>
            <w:tcW w:w="5733" w:type="dxa"/>
            <w:noWrap/>
          </w:tcPr>
          <w:p w14:paraId="3B527839" w14:textId="77777777" w:rsidR="003F4ECB" w:rsidRPr="00756A62" w:rsidRDefault="003F4ECB" w:rsidP="00D50AD8">
            <w:pPr>
              <w:jc w:val="both"/>
              <w:rPr>
                <w:rFonts w:ascii="Calibri" w:hAnsi="Calibri" w:cs="Calibri"/>
                <w:i/>
                <w:iCs/>
                <w:color w:val="000000"/>
                <w:highlight w:val="cyan"/>
              </w:rPr>
            </w:pPr>
            <w:r w:rsidRPr="00756A62">
              <w:rPr>
                <w:rFonts w:ascii="Calibri" w:hAnsi="Calibri" w:cs="Calibri"/>
                <w:i/>
                <w:iCs/>
                <w:color w:val="000000"/>
                <w:highlight w:val="cyan"/>
              </w:rPr>
              <w:t>Human Behavior in the Social Environment 2</w:t>
            </w:r>
          </w:p>
        </w:tc>
        <w:tc>
          <w:tcPr>
            <w:tcW w:w="1260" w:type="dxa"/>
            <w:noWrap/>
          </w:tcPr>
          <w:p w14:paraId="65DAE77D" w14:textId="77777777" w:rsidR="003F4ECB" w:rsidRPr="00756A62" w:rsidRDefault="003F4ECB" w:rsidP="00D50AD8">
            <w:pPr>
              <w:jc w:val="center"/>
              <w:rPr>
                <w:i/>
                <w:iCs/>
                <w:color w:val="000000"/>
                <w:highlight w:val="cyan"/>
              </w:rPr>
            </w:pPr>
            <w:r w:rsidRPr="00756A62">
              <w:rPr>
                <w:i/>
                <w:iCs/>
                <w:color w:val="000000"/>
                <w:highlight w:val="cyan"/>
              </w:rPr>
              <w:t>4</w:t>
            </w:r>
          </w:p>
        </w:tc>
        <w:tc>
          <w:tcPr>
            <w:tcW w:w="2344" w:type="dxa"/>
            <w:noWrap/>
          </w:tcPr>
          <w:p w14:paraId="19EF9CE0" w14:textId="77777777" w:rsidR="003F4ECB" w:rsidRPr="00756A62" w:rsidRDefault="003F4ECB" w:rsidP="00D50AD8">
            <w:pPr>
              <w:jc w:val="center"/>
              <w:rPr>
                <w:i/>
                <w:iCs/>
                <w:color w:val="000000"/>
                <w:highlight w:val="cyan"/>
              </w:rPr>
            </w:pPr>
            <w:r w:rsidRPr="00756A62">
              <w:rPr>
                <w:i/>
                <w:iCs/>
                <w:color w:val="000000"/>
                <w:highlight w:val="cyan"/>
              </w:rPr>
              <w:t>18</w:t>
            </w:r>
          </w:p>
        </w:tc>
      </w:tr>
      <w:tr w:rsidR="003F4ECB" w:rsidRPr="00756A62" w14:paraId="365C9204" w14:textId="77777777" w:rsidTr="00586CEF">
        <w:trPr>
          <w:trHeight w:val="288"/>
        </w:trPr>
        <w:tc>
          <w:tcPr>
            <w:tcW w:w="5733" w:type="dxa"/>
            <w:noWrap/>
          </w:tcPr>
          <w:p w14:paraId="0161815C" w14:textId="77777777" w:rsidR="003F4ECB" w:rsidRPr="00756A62" w:rsidRDefault="003F4ECB" w:rsidP="00D50AD8">
            <w:pPr>
              <w:jc w:val="both"/>
              <w:rPr>
                <w:rFonts w:ascii="Calibri" w:hAnsi="Calibri" w:cs="Calibri"/>
                <w:i/>
                <w:iCs/>
                <w:color w:val="000000"/>
                <w:highlight w:val="cyan"/>
              </w:rPr>
            </w:pPr>
            <w:r w:rsidRPr="00756A62">
              <w:rPr>
                <w:rFonts w:ascii="Calibri" w:hAnsi="Calibri" w:cs="Calibri"/>
                <w:i/>
                <w:iCs/>
                <w:color w:val="000000"/>
                <w:highlight w:val="cyan"/>
              </w:rPr>
              <w:t>Working with Domestic Violence Offenders</w:t>
            </w:r>
          </w:p>
        </w:tc>
        <w:tc>
          <w:tcPr>
            <w:tcW w:w="1260" w:type="dxa"/>
            <w:noWrap/>
          </w:tcPr>
          <w:p w14:paraId="14AC6A4F" w14:textId="77777777" w:rsidR="003F4ECB" w:rsidRPr="00756A62" w:rsidRDefault="003F4ECB" w:rsidP="00D50AD8">
            <w:pPr>
              <w:jc w:val="center"/>
              <w:rPr>
                <w:i/>
                <w:iCs/>
                <w:color w:val="000000"/>
                <w:highlight w:val="cyan"/>
              </w:rPr>
            </w:pPr>
            <w:r w:rsidRPr="00756A62">
              <w:rPr>
                <w:i/>
                <w:iCs/>
                <w:color w:val="000000"/>
                <w:highlight w:val="cyan"/>
              </w:rPr>
              <w:t>1</w:t>
            </w:r>
          </w:p>
        </w:tc>
        <w:tc>
          <w:tcPr>
            <w:tcW w:w="2344" w:type="dxa"/>
            <w:noWrap/>
          </w:tcPr>
          <w:p w14:paraId="357721E8" w14:textId="77777777" w:rsidR="003F4ECB" w:rsidRPr="00756A62" w:rsidRDefault="003F4ECB" w:rsidP="00D50AD8">
            <w:pPr>
              <w:jc w:val="center"/>
              <w:rPr>
                <w:i/>
                <w:iCs/>
                <w:color w:val="000000"/>
                <w:highlight w:val="cyan"/>
              </w:rPr>
            </w:pPr>
            <w:r w:rsidRPr="00756A62">
              <w:rPr>
                <w:i/>
                <w:iCs/>
                <w:color w:val="000000"/>
                <w:highlight w:val="cyan"/>
              </w:rPr>
              <w:t>18</w:t>
            </w:r>
          </w:p>
        </w:tc>
      </w:tr>
      <w:tr w:rsidR="003F4ECB" w:rsidRPr="00756A62" w14:paraId="38BC0C93" w14:textId="77777777" w:rsidTr="00586CEF">
        <w:trPr>
          <w:trHeight w:val="288"/>
        </w:trPr>
        <w:tc>
          <w:tcPr>
            <w:tcW w:w="5733" w:type="dxa"/>
            <w:noWrap/>
          </w:tcPr>
          <w:p w14:paraId="185A859D" w14:textId="77777777" w:rsidR="003F4ECB" w:rsidRPr="00756A62" w:rsidRDefault="003F4ECB" w:rsidP="00D50AD8">
            <w:pPr>
              <w:jc w:val="both"/>
              <w:rPr>
                <w:rFonts w:ascii="Calibri" w:hAnsi="Calibri" w:cs="Calibri"/>
                <w:i/>
                <w:iCs/>
                <w:color w:val="000000"/>
                <w:highlight w:val="cyan"/>
              </w:rPr>
            </w:pPr>
            <w:r w:rsidRPr="00756A62">
              <w:rPr>
                <w:rFonts w:ascii="Calibri" w:hAnsi="Calibri" w:cs="Calibri"/>
                <w:i/>
                <w:iCs/>
                <w:color w:val="000000"/>
                <w:highlight w:val="cyan"/>
              </w:rPr>
              <w:t>Domestic Violence and Co-Occurring Tactics of Control</w:t>
            </w:r>
          </w:p>
        </w:tc>
        <w:tc>
          <w:tcPr>
            <w:tcW w:w="1260" w:type="dxa"/>
            <w:noWrap/>
          </w:tcPr>
          <w:p w14:paraId="63C48990" w14:textId="77777777" w:rsidR="003F4ECB" w:rsidRPr="00756A62" w:rsidRDefault="003F4ECB" w:rsidP="00D50AD8">
            <w:pPr>
              <w:jc w:val="center"/>
              <w:rPr>
                <w:i/>
                <w:iCs/>
                <w:color w:val="000000"/>
                <w:highlight w:val="cyan"/>
              </w:rPr>
            </w:pPr>
            <w:r w:rsidRPr="00756A62">
              <w:rPr>
                <w:i/>
                <w:iCs/>
                <w:color w:val="000000"/>
                <w:highlight w:val="cyan"/>
              </w:rPr>
              <w:t>1</w:t>
            </w:r>
          </w:p>
        </w:tc>
        <w:tc>
          <w:tcPr>
            <w:tcW w:w="2344" w:type="dxa"/>
            <w:noWrap/>
          </w:tcPr>
          <w:p w14:paraId="05DE35A1" w14:textId="77777777" w:rsidR="003F4ECB" w:rsidRPr="00756A62" w:rsidRDefault="003F4ECB" w:rsidP="00D50AD8">
            <w:pPr>
              <w:jc w:val="center"/>
              <w:rPr>
                <w:i/>
                <w:iCs/>
                <w:color w:val="000000"/>
                <w:highlight w:val="cyan"/>
              </w:rPr>
            </w:pPr>
            <w:r w:rsidRPr="00756A62">
              <w:rPr>
                <w:i/>
                <w:iCs/>
                <w:color w:val="000000"/>
                <w:highlight w:val="cyan"/>
              </w:rPr>
              <w:t>10</w:t>
            </w:r>
          </w:p>
        </w:tc>
      </w:tr>
      <w:tr w:rsidR="003F4ECB" w:rsidRPr="00756A62" w14:paraId="7A529405" w14:textId="77777777" w:rsidTr="00586CEF">
        <w:trPr>
          <w:trHeight w:val="288"/>
        </w:trPr>
        <w:tc>
          <w:tcPr>
            <w:tcW w:w="5733" w:type="dxa"/>
            <w:noWrap/>
          </w:tcPr>
          <w:p w14:paraId="213B27E4" w14:textId="77777777" w:rsidR="003F4ECB" w:rsidRPr="00756A62" w:rsidRDefault="003F4ECB" w:rsidP="00D50AD8">
            <w:pPr>
              <w:jc w:val="both"/>
              <w:rPr>
                <w:rFonts w:ascii="Calibri" w:hAnsi="Calibri" w:cs="Calibri"/>
                <w:i/>
                <w:iCs/>
                <w:color w:val="000000"/>
                <w:highlight w:val="cyan"/>
              </w:rPr>
            </w:pPr>
            <w:r w:rsidRPr="00756A62">
              <w:rPr>
                <w:rFonts w:ascii="Calibri" w:hAnsi="Calibri" w:cs="Calibri"/>
                <w:i/>
                <w:iCs/>
                <w:color w:val="000000"/>
                <w:highlight w:val="cyan"/>
              </w:rPr>
              <w:t>Understanding Poverty</w:t>
            </w:r>
          </w:p>
        </w:tc>
        <w:tc>
          <w:tcPr>
            <w:tcW w:w="1260" w:type="dxa"/>
            <w:noWrap/>
          </w:tcPr>
          <w:p w14:paraId="75760A0D" w14:textId="77777777" w:rsidR="003F4ECB" w:rsidRPr="00756A62" w:rsidRDefault="003F4ECB" w:rsidP="00D50AD8">
            <w:pPr>
              <w:jc w:val="center"/>
              <w:rPr>
                <w:i/>
                <w:iCs/>
                <w:color w:val="000000"/>
                <w:highlight w:val="cyan"/>
              </w:rPr>
            </w:pPr>
            <w:r w:rsidRPr="00756A62">
              <w:rPr>
                <w:i/>
                <w:iCs/>
                <w:color w:val="000000"/>
                <w:highlight w:val="cyan"/>
              </w:rPr>
              <w:t>2</w:t>
            </w:r>
          </w:p>
        </w:tc>
        <w:tc>
          <w:tcPr>
            <w:tcW w:w="2344" w:type="dxa"/>
            <w:noWrap/>
          </w:tcPr>
          <w:p w14:paraId="4C6C85B7" w14:textId="77777777" w:rsidR="003F4ECB" w:rsidRPr="00756A62" w:rsidRDefault="003F4ECB" w:rsidP="00D50AD8">
            <w:pPr>
              <w:jc w:val="center"/>
              <w:rPr>
                <w:i/>
                <w:iCs/>
                <w:color w:val="000000"/>
                <w:highlight w:val="cyan"/>
              </w:rPr>
            </w:pPr>
            <w:r w:rsidRPr="00756A62">
              <w:rPr>
                <w:i/>
                <w:iCs/>
                <w:color w:val="000000"/>
                <w:highlight w:val="cyan"/>
              </w:rPr>
              <w:t>16</w:t>
            </w:r>
          </w:p>
        </w:tc>
      </w:tr>
    </w:tbl>
    <w:p w14:paraId="4D057C27" w14:textId="77777777" w:rsidR="003F4ECB" w:rsidRPr="00756A62" w:rsidRDefault="003F4ECB" w:rsidP="003F4ECB">
      <w:pPr>
        <w:spacing w:before="0" w:beforeAutospacing="0" w:after="200" w:afterAutospacing="0" w:line="276" w:lineRule="auto"/>
        <w:jc w:val="both"/>
        <w:rPr>
          <w:rFonts w:ascii="Calibri" w:hAnsi="Calibri" w:cs="Calibri"/>
          <w:bCs/>
          <w:i/>
          <w:iCs/>
          <w:highlight w:val="cyan"/>
        </w:rPr>
      </w:pPr>
    </w:p>
    <w:tbl>
      <w:tblPr>
        <w:tblStyle w:val="TableGridLight"/>
        <w:tblW w:w="9517" w:type="dxa"/>
        <w:tblInd w:w="108" w:type="dxa"/>
        <w:tblLook w:val="04A0" w:firstRow="1" w:lastRow="0" w:firstColumn="1" w:lastColumn="0" w:noHBand="0" w:noVBand="1"/>
      </w:tblPr>
      <w:tblGrid>
        <w:gridCol w:w="5733"/>
        <w:gridCol w:w="1517"/>
        <w:gridCol w:w="2267"/>
      </w:tblGrid>
      <w:tr w:rsidR="003F4ECB" w:rsidRPr="00756A62" w14:paraId="03B36472" w14:textId="77777777" w:rsidTr="00586CEF">
        <w:trPr>
          <w:trHeight w:val="636"/>
        </w:trPr>
        <w:tc>
          <w:tcPr>
            <w:tcW w:w="5733" w:type="dxa"/>
            <w:noWrap/>
          </w:tcPr>
          <w:p w14:paraId="6678B337" w14:textId="77777777" w:rsidR="003F4ECB" w:rsidRPr="00756A62" w:rsidRDefault="003F4ECB" w:rsidP="00D50AD8">
            <w:pPr>
              <w:jc w:val="both"/>
              <w:rPr>
                <w:b/>
                <w:bCs/>
                <w:i/>
                <w:iCs/>
                <w:color w:val="000000"/>
                <w:highlight w:val="cyan"/>
              </w:rPr>
            </w:pPr>
            <w:r w:rsidRPr="00756A62">
              <w:rPr>
                <w:b/>
                <w:bCs/>
                <w:i/>
                <w:iCs/>
                <w:color w:val="000000"/>
                <w:highlight w:val="cyan"/>
              </w:rPr>
              <w:t>Online Self-Paced Training - Session Title</w:t>
            </w:r>
          </w:p>
        </w:tc>
        <w:tc>
          <w:tcPr>
            <w:tcW w:w="1517" w:type="dxa"/>
          </w:tcPr>
          <w:p w14:paraId="3F803706" w14:textId="77777777" w:rsidR="003F4ECB" w:rsidRPr="00756A62" w:rsidRDefault="003F4ECB" w:rsidP="00D50AD8">
            <w:pPr>
              <w:jc w:val="center"/>
              <w:rPr>
                <w:b/>
                <w:bCs/>
                <w:i/>
                <w:iCs/>
                <w:color w:val="000000"/>
                <w:highlight w:val="cyan"/>
              </w:rPr>
            </w:pPr>
            <w:r w:rsidRPr="00756A62">
              <w:rPr>
                <w:b/>
                <w:bCs/>
                <w:i/>
                <w:iCs/>
                <w:color w:val="000000"/>
                <w:highlight w:val="cyan"/>
              </w:rPr>
              <w:t>Number of Hours/Session</w:t>
            </w:r>
          </w:p>
        </w:tc>
        <w:tc>
          <w:tcPr>
            <w:tcW w:w="2267" w:type="dxa"/>
          </w:tcPr>
          <w:p w14:paraId="34CBA631" w14:textId="77777777" w:rsidR="003F4ECB" w:rsidRPr="00756A62" w:rsidRDefault="003F4ECB" w:rsidP="00D50AD8">
            <w:pPr>
              <w:jc w:val="center"/>
              <w:rPr>
                <w:b/>
                <w:bCs/>
                <w:i/>
                <w:iCs/>
                <w:color w:val="000000"/>
                <w:highlight w:val="cyan"/>
              </w:rPr>
            </w:pPr>
            <w:r w:rsidRPr="00756A62">
              <w:rPr>
                <w:b/>
                <w:bCs/>
                <w:i/>
                <w:iCs/>
                <w:color w:val="000000"/>
                <w:highlight w:val="cyan"/>
              </w:rPr>
              <w:t>Number of Participants</w:t>
            </w:r>
          </w:p>
        </w:tc>
      </w:tr>
      <w:tr w:rsidR="003F4ECB" w:rsidRPr="00756A62" w14:paraId="1EA91CA5" w14:textId="77777777" w:rsidTr="00586CEF">
        <w:trPr>
          <w:trHeight w:val="288"/>
        </w:trPr>
        <w:tc>
          <w:tcPr>
            <w:tcW w:w="5733" w:type="dxa"/>
            <w:noWrap/>
          </w:tcPr>
          <w:p w14:paraId="14211733" w14:textId="77777777" w:rsidR="003F4ECB" w:rsidRPr="00756A62" w:rsidRDefault="003F4ECB" w:rsidP="00D50AD8">
            <w:pPr>
              <w:jc w:val="both"/>
              <w:rPr>
                <w:i/>
                <w:iCs/>
                <w:color w:val="000000"/>
                <w:highlight w:val="cyan"/>
              </w:rPr>
            </w:pPr>
            <w:r w:rsidRPr="00756A62">
              <w:rPr>
                <w:i/>
                <w:iCs/>
                <w:color w:val="000000"/>
                <w:highlight w:val="cyan"/>
              </w:rPr>
              <w:t>Trauma-Informed Practice</w:t>
            </w:r>
          </w:p>
        </w:tc>
        <w:tc>
          <w:tcPr>
            <w:tcW w:w="1517" w:type="dxa"/>
            <w:noWrap/>
          </w:tcPr>
          <w:p w14:paraId="5483B254" w14:textId="77777777" w:rsidR="003F4ECB" w:rsidRPr="00756A62" w:rsidRDefault="003F4ECB" w:rsidP="00D50AD8">
            <w:pPr>
              <w:jc w:val="center"/>
              <w:rPr>
                <w:i/>
                <w:iCs/>
                <w:color w:val="000000"/>
                <w:highlight w:val="cyan"/>
              </w:rPr>
            </w:pPr>
            <w:r w:rsidRPr="00756A62">
              <w:rPr>
                <w:i/>
                <w:iCs/>
                <w:color w:val="000000"/>
                <w:highlight w:val="cyan"/>
              </w:rPr>
              <w:t>2</w:t>
            </w:r>
          </w:p>
        </w:tc>
        <w:tc>
          <w:tcPr>
            <w:tcW w:w="2267" w:type="dxa"/>
            <w:noWrap/>
          </w:tcPr>
          <w:p w14:paraId="5B5D2033" w14:textId="77777777" w:rsidR="003F4ECB" w:rsidRPr="00756A62" w:rsidRDefault="003F4ECB" w:rsidP="00D50AD8">
            <w:pPr>
              <w:jc w:val="center"/>
              <w:rPr>
                <w:i/>
                <w:iCs/>
                <w:color w:val="000000"/>
                <w:highlight w:val="cyan"/>
              </w:rPr>
            </w:pPr>
            <w:r w:rsidRPr="00756A62">
              <w:rPr>
                <w:i/>
                <w:iCs/>
                <w:color w:val="000000"/>
                <w:highlight w:val="cyan"/>
              </w:rPr>
              <w:t>137</w:t>
            </w:r>
          </w:p>
        </w:tc>
      </w:tr>
      <w:tr w:rsidR="003F4ECB" w:rsidRPr="00756A62" w14:paraId="65EA91F3" w14:textId="77777777" w:rsidTr="00586CEF">
        <w:trPr>
          <w:trHeight w:val="288"/>
        </w:trPr>
        <w:tc>
          <w:tcPr>
            <w:tcW w:w="5733" w:type="dxa"/>
            <w:noWrap/>
          </w:tcPr>
          <w:p w14:paraId="58BCB0CB" w14:textId="77777777" w:rsidR="003F4ECB" w:rsidRPr="00756A62" w:rsidRDefault="003F4ECB" w:rsidP="00D50AD8">
            <w:pPr>
              <w:jc w:val="both"/>
              <w:rPr>
                <w:i/>
                <w:iCs/>
                <w:color w:val="000000"/>
                <w:highlight w:val="cyan"/>
              </w:rPr>
            </w:pPr>
            <w:r w:rsidRPr="00756A62">
              <w:rPr>
                <w:i/>
                <w:iCs/>
                <w:color w:val="000000"/>
                <w:highlight w:val="cyan"/>
              </w:rPr>
              <w:t>Working with People with Disabilities</w:t>
            </w:r>
          </w:p>
        </w:tc>
        <w:tc>
          <w:tcPr>
            <w:tcW w:w="1517" w:type="dxa"/>
            <w:noWrap/>
          </w:tcPr>
          <w:p w14:paraId="59D74731" w14:textId="77777777" w:rsidR="003F4ECB" w:rsidRPr="00756A62" w:rsidRDefault="003F4ECB" w:rsidP="00D50AD8">
            <w:pPr>
              <w:jc w:val="center"/>
              <w:rPr>
                <w:i/>
                <w:iCs/>
                <w:color w:val="000000"/>
                <w:highlight w:val="cyan"/>
              </w:rPr>
            </w:pPr>
            <w:r w:rsidRPr="00756A62">
              <w:rPr>
                <w:i/>
                <w:iCs/>
                <w:color w:val="000000"/>
                <w:highlight w:val="cyan"/>
              </w:rPr>
              <w:t>4</w:t>
            </w:r>
          </w:p>
        </w:tc>
        <w:tc>
          <w:tcPr>
            <w:tcW w:w="2267" w:type="dxa"/>
            <w:noWrap/>
          </w:tcPr>
          <w:p w14:paraId="32D30EC6" w14:textId="77777777" w:rsidR="003F4ECB" w:rsidRPr="00756A62" w:rsidRDefault="003F4ECB" w:rsidP="00D50AD8">
            <w:pPr>
              <w:jc w:val="center"/>
              <w:rPr>
                <w:i/>
                <w:iCs/>
                <w:color w:val="000000"/>
                <w:highlight w:val="cyan"/>
              </w:rPr>
            </w:pPr>
            <w:r w:rsidRPr="00756A62">
              <w:rPr>
                <w:i/>
                <w:iCs/>
                <w:color w:val="000000"/>
                <w:highlight w:val="cyan"/>
              </w:rPr>
              <w:t>110</w:t>
            </w:r>
          </w:p>
        </w:tc>
      </w:tr>
      <w:tr w:rsidR="003F4ECB" w:rsidRPr="00756A62" w14:paraId="286147EF" w14:textId="77777777" w:rsidTr="00586CEF">
        <w:trPr>
          <w:trHeight w:val="288"/>
        </w:trPr>
        <w:tc>
          <w:tcPr>
            <w:tcW w:w="5733" w:type="dxa"/>
            <w:noWrap/>
          </w:tcPr>
          <w:p w14:paraId="72EE172D" w14:textId="77777777" w:rsidR="003F4ECB" w:rsidRPr="00756A62" w:rsidRDefault="003F4ECB" w:rsidP="00D50AD8">
            <w:pPr>
              <w:jc w:val="both"/>
              <w:rPr>
                <w:i/>
                <w:iCs/>
                <w:color w:val="000000"/>
                <w:highlight w:val="cyan"/>
              </w:rPr>
            </w:pPr>
            <w:r w:rsidRPr="00756A62">
              <w:rPr>
                <w:i/>
                <w:iCs/>
                <w:color w:val="000000"/>
                <w:highlight w:val="cyan"/>
              </w:rPr>
              <w:t>Drug-Affected Infants</w:t>
            </w:r>
          </w:p>
        </w:tc>
        <w:tc>
          <w:tcPr>
            <w:tcW w:w="1517" w:type="dxa"/>
            <w:noWrap/>
          </w:tcPr>
          <w:p w14:paraId="32FC1BE0" w14:textId="77777777" w:rsidR="003F4ECB" w:rsidRPr="00756A62" w:rsidRDefault="003F4ECB" w:rsidP="00D50AD8">
            <w:pPr>
              <w:jc w:val="center"/>
              <w:rPr>
                <w:i/>
                <w:iCs/>
                <w:color w:val="000000"/>
                <w:highlight w:val="cyan"/>
              </w:rPr>
            </w:pPr>
            <w:r w:rsidRPr="00756A62">
              <w:rPr>
                <w:i/>
                <w:iCs/>
                <w:color w:val="000000"/>
                <w:highlight w:val="cyan"/>
              </w:rPr>
              <w:t>4</w:t>
            </w:r>
          </w:p>
        </w:tc>
        <w:tc>
          <w:tcPr>
            <w:tcW w:w="2267" w:type="dxa"/>
            <w:noWrap/>
          </w:tcPr>
          <w:p w14:paraId="0CC6240A" w14:textId="77777777" w:rsidR="003F4ECB" w:rsidRPr="00756A62" w:rsidRDefault="003F4ECB" w:rsidP="00D50AD8">
            <w:pPr>
              <w:jc w:val="center"/>
              <w:rPr>
                <w:i/>
                <w:iCs/>
                <w:color w:val="000000"/>
                <w:highlight w:val="cyan"/>
              </w:rPr>
            </w:pPr>
            <w:r w:rsidRPr="00756A62">
              <w:rPr>
                <w:i/>
                <w:iCs/>
                <w:color w:val="000000"/>
                <w:highlight w:val="cyan"/>
              </w:rPr>
              <w:t>98</w:t>
            </w:r>
          </w:p>
        </w:tc>
      </w:tr>
      <w:tr w:rsidR="003F4ECB" w:rsidRPr="00756A62" w14:paraId="15C4E19E" w14:textId="77777777" w:rsidTr="00586CEF">
        <w:trPr>
          <w:trHeight w:val="288"/>
        </w:trPr>
        <w:tc>
          <w:tcPr>
            <w:tcW w:w="5733" w:type="dxa"/>
            <w:noWrap/>
          </w:tcPr>
          <w:p w14:paraId="37116D6C" w14:textId="77777777" w:rsidR="003F4ECB" w:rsidRPr="00756A62" w:rsidRDefault="003F4ECB" w:rsidP="00D50AD8">
            <w:pPr>
              <w:jc w:val="both"/>
              <w:rPr>
                <w:i/>
                <w:iCs/>
                <w:color w:val="000000"/>
                <w:highlight w:val="cyan"/>
              </w:rPr>
            </w:pPr>
            <w:r w:rsidRPr="00756A62">
              <w:rPr>
                <w:i/>
                <w:iCs/>
                <w:color w:val="000000"/>
                <w:highlight w:val="cyan"/>
              </w:rPr>
              <w:t>Common Mental Health Disorders</w:t>
            </w:r>
          </w:p>
        </w:tc>
        <w:tc>
          <w:tcPr>
            <w:tcW w:w="1517" w:type="dxa"/>
            <w:noWrap/>
          </w:tcPr>
          <w:p w14:paraId="329F9AA8" w14:textId="77777777" w:rsidR="003F4ECB" w:rsidRPr="00756A62" w:rsidRDefault="003F4ECB" w:rsidP="00D50AD8">
            <w:pPr>
              <w:jc w:val="center"/>
              <w:rPr>
                <w:i/>
                <w:iCs/>
                <w:color w:val="000000"/>
                <w:highlight w:val="cyan"/>
              </w:rPr>
            </w:pPr>
            <w:r w:rsidRPr="00756A62">
              <w:rPr>
                <w:i/>
                <w:iCs/>
                <w:color w:val="000000"/>
                <w:highlight w:val="cyan"/>
              </w:rPr>
              <w:t>4</w:t>
            </w:r>
          </w:p>
        </w:tc>
        <w:tc>
          <w:tcPr>
            <w:tcW w:w="2267" w:type="dxa"/>
            <w:noWrap/>
          </w:tcPr>
          <w:p w14:paraId="2FFCF161" w14:textId="77777777" w:rsidR="003F4ECB" w:rsidRPr="00756A62" w:rsidRDefault="003F4ECB" w:rsidP="00D50AD8">
            <w:pPr>
              <w:jc w:val="center"/>
              <w:rPr>
                <w:i/>
                <w:iCs/>
                <w:color w:val="000000"/>
                <w:highlight w:val="cyan"/>
              </w:rPr>
            </w:pPr>
            <w:r w:rsidRPr="00756A62">
              <w:rPr>
                <w:i/>
                <w:iCs/>
                <w:color w:val="000000"/>
                <w:highlight w:val="cyan"/>
              </w:rPr>
              <w:t>116</w:t>
            </w:r>
          </w:p>
        </w:tc>
      </w:tr>
      <w:tr w:rsidR="003F4ECB" w:rsidRPr="00756A62" w14:paraId="0FF1FCD0" w14:textId="77777777" w:rsidTr="00586CEF">
        <w:trPr>
          <w:trHeight w:val="288"/>
        </w:trPr>
        <w:tc>
          <w:tcPr>
            <w:tcW w:w="5733" w:type="dxa"/>
            <w:noWrap/>
          </w:tcPr>
          <w:p w14:paraId="3D1039E6" w14:textId="77777777" w:rsidR="003F4ECB" w:rsidRPr="00756A62" w:rsidRDefault="003F4ECB" w:rsidP="00D50AD8">
            <w:pPr>
              <w:jc w:val="both"/>
              <w:rPr>
                <w:i/>
                <w:iCs/>
                <w:color w:val="000000"/>
                <w:highlight w:val="cyan"/>
              </w:rPr>
            </w:pPr>
            <w:r w:rsidRPr="00756A62">
              <w:rPr>
                <w:i/>
                <w:iCs/>
                <w:color w:val="000000"/>
                <w:highlight w:val="cyan"/>
              </w:rPr>
              <w:t xml:space="preserve">Human Trafficking </w:t>
            </w:r>
          </w:p>
        </w:tc>
        <w:tc>
          <w:tcPr>
            <w:tcW w:w="1517" w:type="dxa"/>
            <w:noWrap/>
          </w:tcPr>
          <w:p w14:paraId="3289FBAE" w14:textId="77777777" w:rsidR="003F4ECB" w:rsidRPr="00756A62" w:rsidRDefault="003F4ECB" w:rsidP="00D50AD8">
            <w:pPr>
              <w:jc w:val="center"/>
              <w:rPr>
                <w:i/>
                <w:iCs/>
                <w:color w:val="000000"/>
                <w:highlight w:val="cyan"/>
              </w:rPr>
            </w:pPr>
            <w:r w:rsidRPr="00756A62">
              <w:rPr>
                <w:i/>
                <w:iCs/>
                <w:color w:val="000000"/>
                <w:highlight w:val="cyan"/>
              </w:rPr>
              <w:t>4</w:t>
            </w:r>
          </w:p>
        </w:tc>
        <w:tc>
          <w:tcPr>
            <w:tcW w:w="2267" w:type="dxa"/>
            <w:noWrap/>
          </w:tcPr>
          <w:p w14:paraId="728914DB" w14:textId="77777777" w:rsidR="003F4ECB" w:rsidRPr="00756A62" w:rsidRDefault="003F4ECB" w:rsidP="00D50AD8">
            <w:pPr>
              <w:jc w:val="center"/>
              <w:rPr>
                <w:i/>
                <w:iCs/>
                <w:color w:val="000000"/>
                <w:highlight w:val="cyan"/>
              </w:rPr>
            </w:pPr>
            <w:r w:rsidRPr="00756A62">
              <w:rPr>
                <w:i/>
                <w:iCs/>
                <w:color w:val="000000"/>
                <w:highlight w:val="cyan"/>
              </w:rPr>
              <w:t>88</w:t>
            </w:r>
          </w:p>
        </w:tc>
      </w:tr>
      <w:tr w:rsidR="003F4ECB" w:rsidRPr="00756A62" w14:paraId="54FA026D" w14:textId="77777777" w:rsidTr="00586CEF">
        <w:trPr>
          <w:trHeight w:val="288"/>
        </w:trPr>
        <w:tc>
          <w:tcPr>
            <w:tcW w:w="5733" w:type="dxa"/>
            <w:noWrap/>
          </w:tcPr>
          <w:p w14:paraId="517C76BA" w14:textId="77777777" w:rsidR="003F4ECB" w:rsidRPr="00756A62" w:rsidRDefault="003F4ECB" w:rsidP="00D50AD8">
            <w:pPr>
              <w:jc w:val="both"/>
              <w:rPr>
                <w:i/>
                <w:iCs/>
                <w:color w:val="000000"/>
                <w:highlight w:val="cyan"/>
              </w:rPr>
            </w:pPr>
            <w:r w:rsidRPr="00756A62">
              <w:rPr>
                <w:i/>
                <w:iCs/>
                <w:color w:val="000000"/>
                <w:highlight w:val="cyan"/>
              </w:rPr>
              <w:t xml:space="preserve">Human Behavior in the Social Environment </w:t>
            </w:r>
          </w:p>
        </w:tc>
        <w:tc>
          <w:tcPr>
            <w:tcW w:w="1517" w:type="dxa"/>
            <w:noWrap/>
          </w:tcPr>
          <w:p w14:paraId="2EE39C22" w14:textId="77777777" w:rsidR="003F4ECB" w:rsidRPr="00756A62" w:rsidRDefault="003F4ECB" w:rsidP="00D50AD8">
            <w:pPr>
              <w:jc w:val="center"/>
              <w:rPr>
                <w:i/>
                <w:iCs/>
                <w:color w:val="000000"/>
                <w:highlight w:val="cyan"/>
              </w:rPr>
            </w:pPr>
            <w:r w:rsidRPr="00756A62">
              <w:rPr>
                <w:i/>
                <w:iCs/>
                <w:color w:val="000000"/>
                <w:highlight w:val="cyan"/>
              </w:rPr>
              <w:t>4</w:t>
            </w:r>
          </w:p>
        </w:tc>
        <w:tc>
          <w:tcPr>
            <w:tcW w:w="2267" w:type="dxa"/>
            <w:noWrap/>
          </w:tcPr>
          <w:p w14:paraId="6CE980AB" w14:textId="77777777" w:rsidR="003F4ECB" w:rsidRPr="00756A62" w:rsidRDefault="003F4ECB" w:rsidP="00D50AD8">
            <w:pPr>
              <w:jc w:val="center"/>
              <w:rPr>
                <w:i/>
                <w:iCs/>
                <w:color w:val="000000"/>
                <w:highlight w:val="cyan"/>
              </w:rPr>
            </w:pPr>
            <w:r w:rsidRPr="00756A62">
              <w:rPr>
                <w:i/>
                <w:iCs/>
                <w:color w:val="000000"/>
                <w:highlight w:val="cyan"/>
              </w:rPr>
              <w:t>94</w:t>
            </w:r>
          </w:p>
        </w:tc>
      </w:tr>
      <w:tr w:rsidR="003F4ECB" w:rsidRPr="00756A62" w14:paraId="4ABA6B3B" w14:textId="77777777" w:rsidTr="00586CEF">
        <w:trPr>
          <w:trHeight w:val="288"/>
        </w:trPr>
        <w:tc>
          <w:tcPr>
            <w:tcW w:w="5733" w:type="dxa"/>
            <w:noWrap/>
          </w:tcPr>
          <w:p w14:paraId="163BF56E" w14:textId="77777777" w:rsidR="003F4ECB" w:rsidRPr="00756A62" w:rsidRDefault="003F4ECB" w:rsidP="00D50AD8">
            <w:pPr>
              <w:jc w:val="both"/>
              <w:rPr>
                <w:i/>
                <w:iCs/>
                <w:color w:val="000000"/>
                <w:highlight w:val="cyan"/>
              </w:rPr>
            </w:pPr>
            <w:r w:rsidRPr="00756A62">
              <w:rPr>
                <w:i/>
                <w:iCs/>
                <w:color w:val="000000"/>
                <w:highlight w:val="cyan"/>
              </w:rPr>
              <w:t>LGBTQ Issues in Casework Practice</w:t>
            </w:r>
          </w:p>
        </w:tc>
        <w:tc>
          <w:tcPr>
            <w:tcW w:w="1517" w:type="dxa"/>
            <w:noWrap/>
          </w:tcPr>
          <w:p w14:paraId="15432AAC" w14:textId="77777777" w:rsidR="003F4ECB" w:rsidRPr="00756A62" w:rsidRDefault="003F4ECB" w:rsidP="00D50AD8">
            <w:pPr>
              <w:jc w:val="center"/>
              <w:rPr>
                <w:i/>
                <w:iCs/>
                <w:color w:val="000000"/>
                <w:highlight w:val="cyan"/>
              </w:rPr>
            </w:pPr>
            <w:r w:rsidRPr="00756A62">
              <w:rPr>
                <w:i/>
                <w:iCs/>
                <w:color w:val="000000"/>
                <w:highlight w:val="cyan"/>
              </w:rPr>
              <w:t>4</w:t>
            </w:r>
          </w:p>
        </w:tc>
        <w:tc>
          <w:tcPr>
            <w:tcW w:w="2267" w:type="dxa"/>
            <w:noWrap/>
          </w:tcPr>
          <w:p w14:paraId="4CC8B451" w14:textId="77777777" w:rsidR="003F4ECB" w:rsidRPr="00756A62" w:rsidRDefault="003F4ECB" w:rsidP="00D50AD8">
            <w:pPr>
              <w:jc w:val="center"/>
              <w:rPr>
                <w:i/>
                <w:iCs/>
                <w:color w:val="000000"/>
                <w:highlight w:val="cyan"/>
              </w:rPr>
            </w:pPr>
            <w:r w:rsidRPr="00756A62">
              <w:rPr>
                <w:i/>
                <w:iCs/>
                <w:color w:val="000000"/>
                <w:highlight w:val="cyan"/>
              </w:rPr>
              <w:t>62</w:t>
            </w:r>
          </w:p>
        </w:tc>
      </w:tr>
      <w:tr w:rsidR="003F4ECB" w:rsidRPr="00756A62" w14:paraId="3BB5B708" w14:textId="77777777" w:rsidTr="00586CEF">
        <w:trPr>
          <w:trHeight w:val="288"/>
        </w:trPr>
        <w:tc>
          <w:tcPr>
            <w:tcW w:w="5733" w:type="dxa"/>
            <w:noWrap/>
          </w:tcPr>
          <w:p w14:paraId="6CB08E2C" w14:textId="77777777" w:rsidR="003F4ECB" w:rsidRPr="00756A62" w:rsidRDefault="003F4ECB" w:rsidP="00D50AD8">
            <w:pPr>
              <w:jc w:val="both"/>
              <w:rPr>
                <w:i/>
                <w:iCs/>
                <w:color w:val="000000"/>
                <w:highlight w:val="cyan"/>
              </w:rPr>
            </w:pPr>
            <w:r w:rsidRPr="00756A62">
              <w:rPr>
                <w:i/>
                <w:iCs/>
                <w:color w:val="000000"/>
                <w:highlight w:val="cyan"/>
              </w:rPr>
              <w:lastRenderedPageBreak/>
              <w:t>Engagement Principles/ Engaging Absent Parents</w:t>
            </w:r>
          </w:p>
        </w:tc>
        <w:tc>
          <w:tcPr>
            <w:tcW w:w="1517" w:type="dxa"/>
            <w:noWrap/>
          </w:tcPr>
          <w:p w14:paraId="4C4B22B9" w14:textId="77777777" w:rsidR="003F4ECB" w:rsidRPr="00756A62" w:rsidRDefault="003F4ECB" w:rsidP="00D50AD8">
            <w:pPr>
              <w:jc w:val="center"/>
              <w:rPr>
                <w:i/>
                <w:iCs/>
                <w:color w:val="000000"/>
                <w:highlight w:val="cyan"/>
              </w:rPr>
            </w:pPr>
            <w:r w:rsidRPr="00756A62">
              <w:rPr>
                <w:i/>
                <w:iCs/>
                <w:color w:val="000000"/>
                <w:highlight w:val="cyan"/>
              </w:rPr>
              <w:t>4</w:t>
            </w:r>
          </w:p>
        </w:tc>
        <w:tc>
          <w:tcPr>
            <w:tcW w:w="2267" w:type="dxa"/>
            <w:noWrap/>
          </w:tcPr>
          <w:p w14:paraId="797FED0B" w14:textId="77777777" w:rsidR="003F4ECB" w:rsidRPr="00756A62" w:rsidRDefault="003F4ECB" w:rsidP="00D50AD8">
            <w:pPr>
              <w:jc w:val="center"/>
              <w:rPr>
                <w:i/>
                <w:iCs/>
                <w:color w:val="000000"/>
                <w:highlight w:val="cyan"/>
              </w:rPr>
            </w:pPr>
            <w:r w:rsidRPr="00756A62">
              <w:rPr>
                <w:i/>
                <w:iCs/>
                <w:color w:val="000000"/>
                <w:highlight w:val="cyan"/>
              </w:rPr>
              <w:t>56</w:t>
            </w:r>
          </w:p>
        </w:tc>
      </w:tr>
      <w:tr w:rsidR="003F4ECB" w:rsidRPr="00756A62" w14:paraId="7B9FD984" w14:textId="77777777" w:rsidTr="00586CEF">
        <w:trPr>
          <w:trHeight w:val="288"/>
        </w:trPr>
        <w:tc>
          <w:tcPr>
            <w:tcW w:w="5733" w:type="dxa"/>
            <w:noWrap/>
          </w:tcPr>
          <w:p w14:paraId="453B8772" w14:textId="77777777" w:rsidR="003F4ECB" w:rsidRPr="00756A62" w:rsidRDefault="003F4ECB" w:rsidP="00D50AD8">
            <w:pPr>
              <w:jc w:val="both"/>
              <w:rPr>
                <w:i/>
                <w:iCs/>
                <w:color w:val="000000"/>
                <w:highlight w:val="cyan"/>
              </w:rPr>
            </w:pPr>
            <w:r w:rsidRPr="00756A62">
              <w:rPr>
                <w:i/>
                <w:iCs/>
                <w:color w:val="000000"/>
                <w:highlight w:val="cyan"/>
              </w:rPr>
              <w:t>Rural Social Work Practice</w:t>
            </w:r>
          </w:p>
        </w:tc>
        <w:tc>
          <w:tcPr>
            <w:tcW w:w="1517" w:type="dxa"/>
            <w:noWrap/>
          </w:tcPr>
          <w:p w14:paraId="17C7FC94" w14:textId="77777777" w:rsidR="003F4ECB" w:rsidRPr="00756A62" w:rsidRDefault="003F4ECB" w:rsidP="00D50AD8">
            <w:pPr>
              <w:jc w:val="center"/>
              <w:rPr>
                <w:i/>
                <w:iCs/>
                <w:color w:val="000000"/>
                <w:highlight w:val="cyan"/>
              </w:rPr>
            </w:pPr>
            <w:r w:rsidRPr="00756A62">
              <w:rPr>
                <w:i/>
                <w:iCs/>
                <w:color w:val="000000"/>
                <w:highlight w:val="cyan"/>
              </w:rPr>
              <w:t>4</w:t>
            </w:r>
          </w:p>
        </w:tc>
        <w:tc>
          <w:tcPr>
            <w:tcW w:w="2267" w:type="dxa"/>
            <w:noWrap/>
          </w:tcPr>
          <w:p w14:paraId="6E317D46" w14:textId="77777777" w:rsidR="003F4ECB" w:rsidRPr="00756A62" w:rsidRDefault="003F4ECB" w:rsidP="00D50AD8">
            <w:pPr>
              <w:jc w:val="center"/>
              <w:rPr>
                <w:i/>
                <w:iCs/>
                <w:color w:val="000000"/>
                <w:highlight w:val="cyan"/>
              </w:rPr>
            </w:pPr>
            <w:r w:rsidRPr="00756A62">
              <w:rPr>
                <w:i/>
                <w:iCs/>
                <w:color w:val="000000"/>
                <w:highlight w:val="cyan"/>
              </w:rPr>
              <w:t>45</w:t>
            </w:r>
          </w:p>
        </w:tc>
      </w:tr>
      <w:tr w:rsidR="003F4ECB" w:rsidRPr="00756A62" w14:paraId="1F3DF746" w14:textId="77777777" w:rsidTr="00586CEF">
        <w:trPr>
          <w:trHeight w:val="288"/>
        </w:trPr>
        <w:tc>
          <w:tcPr>
            <w:tcW w:w="5733" w:type="dxa"/>
            <w:noWrap/>
          </w:tcPr>
          <w:p w14:paraId="3E689D28" w14:textId="77777777" w:rsidR="003F4ECB" w:rsidRPr="00756A62" w:rsidRDefault="003F4ECB" w:rsidP="00D50AD8">
            <w:pPr>
              <w:jc w:val="both"/>
              <w:rPr>
                <w:i/>
                <w:iCs/>
                <w:color w:val="000000"/>
                <w:highlight w:val="cyan"/>
              </w:rPr>
            </w:pPr>
            <w:r w:rsidRPr="00756A62">
              <w:rPr>
                <w:i/>
                <w:iCs/>
                <w:color w:val="000000"/>
                <w:highlight w:val="cyan"/>
              </w:rPr>
              <w:t xml:space="preserve">Substance Abuse and Adolescents </w:t>
            </w:r>
          </w:p>
        </w:tc>
        <w:tc>
          <w:tcPr>
            <w:tcW w:w="1517" w:type="dxa"/>
            <w:noWrap/>
          </w:tcPr>
          <w:p w14:paraId="4E61D947" w14:textId="77777777" w:rsidR="003F4ECB" w:rsidRPr="00756A62" w:rsidRDefault="003F4ECB" w:rsidP="00D50AD8">
            <w:pPr>
              <w:jc w:val="center"/>
              <w:rPr>
                <w:i/>
                <w:iCs/>
                <w:color w:val="000000"/>
                <w:highlight w:val="cyan"/>
              </w:rPr>
            </w:pPr>
            <w:r w:rsidRPr="00756A62">
              <w:rPr>
                <w:i/>
                <w:iCs/>
                <w:color w:val="000000"/>
                <w:highlight w:val="cyan"/>
              </w:rPr>
              <w:t>4</w:t>
            </w:r>
          </w:p>
        </w:tc>
        <w:tc>
          <w:tcPr>
            <w:tcW w:w="2267" w:type="dxa"/>
            <w:noWrap/>
          </w:tcPr>
          <w:p w14:paraId="1AD95927" w14:textId="77777777" w:rsidR="003F4ECB" w:rsidRPr="00756A62" w:rsidRDefault="003F4ECB" w:rsidP="00D50AD8">
            <w:pPr>
              <w:jc w:val="center"/>
              <w:rPr>
                <w:i/>
                <w:iCs/>
                <w:color w:val="000000"/>
                <w:highlight w:val="cyan"/>
              </w:rPr>
            </w:pPr>
            <w:r w:rsidRPr="00756A62">
              <w:rPr>
                <w:i/>
                <w:iCs/>
                <w:color w:val="000000"/>
                <w:highlight w:val="cyan"/>
              </w:rPr>
              <w:t>54</w:t>
            </w:r>
          </w:p>
        </w:tc>
      </w:tr>
      <w:tr w:rsidR="003F4ECB" w:rsidRPr="00756A62" w14:paraId="381929FE" w14:textId="77777777" w:rsidTr="00586CEF">
        <w:trPr>
          <w:trHeight w:val="288"/>
        </w:trPr>
        <w:tc>
          <w:tcPr>
            <w:tcW w:w="5733" w:type="dxa"/>
            <w:noWrap/>
          </w:tcPr>
          <w:p w14:paraId="2744048F" w14:textId="77777777" w:rsidR="003F4ECB" w:rsidRPr="00756A62" w:rsidRDefault="003F4ECB" w:rsidP="00D50AD8">
            <w:pPr>
              <w:jc w:val="both"/>
              <w:rPr>
                <w:i/>
                <w:iCs/>
                <w:color w:val="000000"/>
                <w:highlight w:val="cyan"/>
              </w:rPr>
            </w:pPr>
            <w:r w:rsidRPr="00756A62">
              <w:rPr>
                <w:i/>
                <w:iCs/>
                <w:color w:val="000000"/>
                <w:highlight w:val="cyan"/>
              </w:rPr>
              <w:t>Family Resilience and Inclusion</w:t>
            </w:r>
          </w:p>
        </w:tc>
        <w:tc>
          <w:tcPr>
            <w:tcW w:w="1517" w:type="dxa"/>
            <w:noWrap/>
          </w:tcPr>
          <w:p w14:paraId="776FAA67" w14:textId="77777777" w:rsidR="003F4ECB" w:rsidRPr="00756A62" w:rsidRDefault="003F4ECB" w:rsidP="00D50AD8">
            <w:pPr>
              <w:jc w:val="center"/>
              <w:rPr>
                <w:i/>
                <w:iCs/>
                <w:color w:val="000000"/>
                <w:highlight w:val="cyan"/>
              </w:rPr>
            </w:pPr>
            <w:r w:rsidRPr="00756A62">
              <w:rPr>
                <w:i/>
                <w:iCs/>
                <w:color w:val="000000"/>
                <w:highlight w:val="cyan"/>
              </w:rPr>
              <w:t>4</w:t>
            </w:r>
          </w:p>
        </w:tc>
        <w:tc>
          <w:tcPr>
            <w:tcW w:w="2267" w:type="dxa"/>
            <w:noWrap/>
          </w:tcPr>
          <w:p w14:paraId="11E92410" w14:textId="77777777" w:rsidR="003F4ECB" w:rsidRPr="00756A62" w:rsidRDefault="003F4ECB" w:rsidP="00D50AD8">
            <w:pPr>
              <w:jc w:val="center"/>
              <w:rPr>
                <w:i/>
                <w:iCs/>
                <w:color w:val="000000"/>
                <w:highlight w:val="cyan"/>
              </w:rPr>
            </w:pPr>
            <w:r w:rsidRPr="00756A62">
              <w:rPr>
                <w:i/>
                <w:iCs/>
                <w:color w:val="000000"/>
                <w:highlight w:val="cyan"/>
              </w:rPr>
              <w:t>50</w:t>
            </w:r>
          </w:p>
        </w:tc>
      </w:tr>
      <w:tr w:rsidR="003F4ECB" w:rsidRPr="00756A62" w14:paraId="28B609E1" w14:textId="77777777" w:rsidTr="00586CEF">
        <w:trPr>
          <w:trHeight w:val="288"/>
        </w:trPr>
        <w:tc>
          <w:tcPr>
            <w:tcW w:w="5733" w:type="dxa"/>
            <w:noWrap/>
          </w:tcPr>
          <w:p w14:paraId="386CC73F" w14:textId="77777777" w:rsidR="003F4ECB" w:rsidRPr="00756A62" w:rsidRDefault="003F4ECB" w:rsidP="00D50AD8">
            <w:pPr>
              <w:jc w:val="both"/>
              <w:rPr>
                <w:i/>
                <w:iCs/>
                <w:color w:val="000000"/>
                <w:highlight w:val="cyan"/>
              </w:rPr>
            </w:pPr>
            <w:r w:rsidRPr="00756A62">
              <w:rPr>
                <w:i/>
                <w:iCs/>
                <w:color w:val="000000"/>
                <w:highlight w:val="cyan"/>
              </w:rPr>
              <w:t>Diversity Informed, Trauma informed Practice</w:t>
            </w:r>
          </w:p>
        </w:tc>
        <w:tc>
          <w:tcPr>
            <w:tcW w:w="1517" w:type="dxa"/>
            <w:noWrap/>
          </w:tcPr>
          <w:p w14:paraId="40248AC9" w14:textId="77777777" w:rsidR="003F4ECB" w:rsidRPr="00756A62" w:rsidRDefault="003F4ECB" w:rsidP="00D50AD8">
            <w:pPr>
              <w:jc w:val="center"/>
              <w:rPr>
                <w:i/>
                <w:iCs/>
                <w:color w:val="000000"/>
                <w:highlight w:val="cyan"/>
              </w:rPr>
            </w:pPr>
            <w:r w:rsidRPr="00756A62">
              <w:rPr>
                <w:i/>
                <w:iCs/>
                <w:color w:val="000000"/>
                <w:highlight w:val="cyan"/>
              </w:rPr>
              <w:t>4</w:t>
            </w:r>
          </w:p>
        </w:tc>
        <w:tc>
          <w:tcPr>
            <w:tcW w:w="2267" w:type="dxa"/>
            <w:noWrap/>
          </w:tcPr>
          <w:p w14:paraId="54ED251F" w14:textId="77777777" w:rsidR="003F4ECB" w:rsidRPr="00756A62" w:rsidRDefault="003F4ECB" w:rsidP="00D50AD8">
            <w:pPr>
              <w:jc w:val="center"/>
              <w:rPr>
                <w:i/>
                <w:iCs/>
                <w:color w:val="000000"/>
                <w:highlight w:val="cyan"/>
              </w:rPr>
            </w:pPr>
            <w:r w:rsidRPr="00756A62">
              <w:rPr>
                <w:i/>
                <w:iCs/>
                <w:color w:val="000000"/>
                <w:highlight w:val="cyan"/>
              </w:rPr>
              <w:t>43</w:t>
            </w:r>
          </w:p>
        </w:tc>
      </w:tr>
      <w:tr w:rsidR="003F4ECB" w:rsidRPr="00756A62" w14:paraId="78D930DB" w14:textId="77777777" w:rsidTr="00586CEF">
        <w:trPr>
          <w:trHeight w:val="288"/>
        </w:trPr>
        <w:tc>
          <w:tcPr>
            <w:tcW w:w="5733" w:type="dxa"/>
            <w:noWrap/>
          </w:tcPr>
          <w:p w14:paraId="6AA5BAA0" w14:textId="77777777" w:rsidR="003F4ECB" w:rsidRPr="00756A62" w:rsidRDefault="003F4ECB" w:rsidP="00D50AD8">
            <w:pPr>
              <w:jc w:val="both"/>
              <w:rPr>
                <w:i/>
                <w:iCs/>
                <w:color w:val="000000"/>
                <w:highlight w:val="cyan"/>
              </w:rPr>
            </w:pPr>
            <w:r w:rsidRPr="00756A62">
              <w:rPr>
                <w:i/>
                <w:iCs/>
                <w:color w:val="000000"/>
                <w:highlight w:val="cyan"/>
              </w:rPr>
              <w:t>Kinship Care</w:t>
            </w:r>
          </w:p>
        </w:tc>
        <w:tc>
          <w:tcPr>
            <w:tcW w:w="1517" w:type="dxa"/>
            <w:noWrap/>
          </w:tcPr>
          <w:p w14:paraId="72F58DAC" w14:textId="77777777" w:rsidR="003F4ECB" w:rsidRPr="00756A62" w:rsidRDefault="003F4ECB" w:rsidP="00D50AD8">
            <w:pPr>
              <w:jc w:val="center"/>
              <w:rPr>
                <w:i/>
                <w:iCs/>
                <w:color w:val="000000"/>
                <w:highlight w:val="cyan"/>
              </w:rPr>
            </w:pPr>
            <w:r w:rsidRPr="00756A62">
              <w:rPr>
                <w:i/>
                <w:iCs/>
                <w:color w:val="000000"/>
                <w:highlight w:val="cyan"/>
              </w:rPr>
              <w:t>4</w:t>
            </w:r>
          </w:p>
        </w:tc>
        <w:tc>
          <w:tcPr>
            <w:tcW w:w="2267" w:type="dxa"/>
            <w:noWrap/>
          </w:tcPr>
          <w:p w14:paraId="514901DC" w14:textId="77777777" w:rsidR="003F4ECB" w:rsidRPr="00756A62" w:rsidRDefault="003F4ECB" w:rsidP="00D50AD8">
            <w:pPr>
              <w:jc w:val="center"/>
              <w:rPr>
                <w:i/>
                <w:iCs/>
                <w:color w:val="000000"/>
                <w:highlight w:val="cyan"/>
              </w:rPr>
            </w:pPr>
            <w:r w:rsidRPr="00756A62">
              <w:rPr>
                <w:i/>
                <w:iCs/>
                <w:color w:val="000000"/>
                <w:highlight w:val="cyan"/>
              </w:rPr>
              <w:t>55</w:t>
            </w:r>
          </w:p>
        </w:tc>
      </w:tr>
      <w:tr w:rsidR="003F4ECB" w:rsidRPr="00756A62" w14:paraId="43785303" w14:textId="77777777" w:rsidTr="00586CEF">
        <w:trPr>
          <w:trHeight w:val="288"/>
        </w:trPr>
        <w:tc>
          <w:tcPr>
            <w:tcW w:w="5733" w:type="dxa"/>
            <w:noWrap/>
          </w:tcPr>
          <w:p w14:paraId="3F343CE4" w14:textId="77777777" w:rsidR="003F4ECB" w:rsidRPr="00756A62" w:rsidRDefault="003F4ECB" w:rsidP="00D50AD8">
            <w:pPr>
              <w:jc w:val="both"/>
              <w:rPr>
                <w:i/>
                <w:iCs/>
                <w:color w:val="000000"/>
                <w:highlight w:val="cyan"/>
              </w:rPr>
            </w:pPr>
            <w:r w:rsidRPr="00756A62">
              <w:rPr>
                <w:i/>
                <w:iCs/>
                <w:color w:val="000000"/>
                <w:highlight w:val="cyan"/>
              </w:rPr>
              <w:t xml:space="preserve">Contemporary Issues in Diversity </w:t>
            </w:r>
          </w:p>
        </w:tc>
        <w:tc>
          <w:tcPr>
            <w:tcW w:w="1517" w:type="dxa"/>
            <w:noWrap/>
          </w:tcPr>
          <w:p w14:paraId="5210D011" w14:textId="77777777" w:rsidR="003F4ECB" w:rsidRPr="00756A62" w:rsidRDefault="003F4ECB" w:rsidP="00D50AD8">
            <w:pPr>
              <w:jc w:val="center"/>
              <w:rPr>
                <w:i/>
                <w:iCs/>
                <w:color w:val="000000"/>
                <w:highlight w:val="cyan"/>
              </w:rPr>
            </w:pPr>
            <w:r w:rsidRPr="00756A62">
              <w:rPr>
                <w:i/>
                <w:iCs/>
                <w:color w:val="000000"/>
                <w:highlight w:val="cyan"/>
              </w:rPr>
              <w:t>4</w:t>
            </w:r>
          </w:p>
        </w:tc>
        <w:tc>
          <w:tcPr>
            <w:tcW w:w="2267" w:type="dxa"/>
            <w:noWrap/>
          </w:tcPr>
          <w:p w14:paraId="6A0B02D3" w14:textId="77777777" w:rsidR="003F4ECB" w:rsidRPr="00756A62" w:rsidRDefault="003F4ECB" w:rsidP="00D50AD8">
            <w:pPr>
              <w:jc w:val="center"/>
              <w:rPr>
                <w:i/>
                <w:iCs/>
                <w:color w:val="000000"/>
                <w:highlight w:val="cyan"/>
              </w:rPr>
            </w:pPr>
            <w:r w:rsidRPr="00756A62">
              <w:rPr>
                <w:i/>
                <w:iCs/>
                <w:color w:val="000000"/>
                <w:highlight w:val="cyan"/>
              </w:rPr>
              <w:t>63</w:t>
            </w:r>
          </w:p>
        </w:tc>
      </w:tr>
      <w:tr w:rsidR="003F4ECB" w:rsidRPr="00756A62" w14:paraId="2D363795" w14:textId="77777777" w:rsidTr="00586CEF">
        <w:trPr>
          <w:trHeight w:val="288"/>
        </w:trPr>
        <w:tc>
          <w:tcPr>
            <w:tcW w:w="5733" w:type="dxa"/>
            <w:noWrap/>
          </w:tcPr>
          <w:p w14:paraId="7A156551" w14:textId="77777777" w:rsidR="003F4ECB" w:rsidRPr="00756A62" w:rsidRDefault="003F4ECB" w:rsidP="00D50AD8">
            <w:pPr>
              <w:jc w:val="both"/>
              <w:rPr>
                <w:i/>
                <w:iCs/>
                <w:color w:val="000000"/>
                <w:highlight w:val="cyan"/>
              </w:rPr>
            </w:pPr>
            <w:r w:rsidRPr="00756A62">
              <w:rPr>
                <w:i/>
                <w:iCs/>
                <w:color w:val="000000"/>
                <w:highlight w:val="cyan"/>
              </w:rPr>
              <w:t>Family Dynamics</w:t>
            </w:r>
          </w:p>
        </w:tc>
        <w:tc>
          <w:tcPr>
            <w:tcW w:w="1517" w:type="dxa"/>
            <w:noWrap/>
          </w:tcPr>
          <w:p w14:paraId="21DCBC5A" w14:textId="77777777" w:rsidR="003F4ECB" w:rsidRPr="00756A62" w:rsidRDefault="003F4ECB" w:rsidP="00D50AD8">
            <w:pPr>
              <w:jc w:val="center"/>
              <w:rPr>
                <w:i/>
                <w:iCs/>
                <w:color w:val="000000"/>
                <w:highlight w:val="cyan"/>
              </w:rPr>
            </w:pPr>
            <w:r w:rsidRPr="00756A62">
              <w:rPr>
                <w:i/>
                <w:iCs/>
                <w:color w:val="000000"/>
                <w:highlight w:val="cyan"/>
              </w:rPr>
              <w:t>4</w:t>
            </w:r>
          </w:p>
        </w:tc>
        <w:tc>
          <w:tcPr>
            <w:tcW w:w="2267" w:type="dxa"/>
            <w:noWrap/>
          </w:tcPr>
          <w:p w14:paraId="2C32A023" w14:textId="77777777" w:rsidR="003F4ECB" w:rsidRPr="00756A62" w:rsidRDefault="003F4ECB" w:rsidP="00D50AD8">
            <w:pPr>
              <w:jc w:val="center"/>
              <w:rPr>
                <w:i/>
                <w:iCs/>
                <w:color w:val="000000"/>
                <w:highlight w:val="cyan"/>
              </w:rPr>
            </w:pPr>
            <w:r w:rsidRPr="00756A62">
              <w:rPr>
                <w:i/>
                <w:iCs/>
                <w:color w:val="000000"/>
                <w:highlight w:val="cyan"/>
              </w:rPr>
              <w:t>46</w:t>
            </w:r>
          </w:p>
        </w:tc>
      </w:tr>
      <w:tr w:rsidR="003F4ECB" w:rsidRPr="00756A62" w14:paraId="2CEEACD5" w14:textId="77777777" w:rsidTr="00586CEF">
        <w:trPr>
          <w:trHeight w:val="288"/>
        </w:trPr>
        <w:tc>
          <w:tcPr>
            <w:tcW w:w="5733" w:type="dxa"/>
            <w:noWrap/>
          </w:tcPr>
          <w:p w14:paraId="13FF12F1" w14:textId="77777777" w:rsidR="003F4ECB" w:rsidRPr="00756A62" w:rsidRDefault="003F4ECB" w:rsidP="00D50AD8">
            <w:pPr>
              <w:jc w:val="both"/>
              <w:rPr>
                <w:i/>
                <w:iCs/>
                <w:color w:val="000000"/>
                <w:highlight w:val="cyan"/>
              </w:rPr>
            </w:pPr>
            <w:r w:rsidRPr="00756A62">
              <w:rPr>
                <w:i/>
                <w:iCs/>
                <w:color w:val="000000"/>
                <w:highlight w:val="cyan"/>
              </w:rPr>
              <w:t xml:space="preserve">Social Work Perspective </w:t>
            </w:r>
          </w:p>
        </w:tc>
        <w:tc>
          <w:tcPr>
            <w:tcW w:w="1517" w:type="dxa"/>
            <w:noWrap/>
          </w:tcPr>
          <w:p w14:paraId="3B8669CA" w14:textId="77777777" w:rsidR="003F4ECB" w:rsidRPr="00756A62" w:rsidRDefault="003F4ECB" w:rsidP="00D50AD8">
            <w:pPr>
              <w:jc w:val="center"/>
              <w:rPr>
                <w:i/>
                <w:iCs/>
                <w:color w:val="000000"/>
                <w:highlight w:val="cyan"/>
              </w:rPr>
            </w:pPr>
            <w:r w:rsidRPr="00756A62">
              <w:rPr>
                <w:i/>
                <w:iCs/>
                <w:color w:val="000000"/>
                <w:highlight w:val="cyan"/>
              </w:rPr>
              <w:t>4</w:t>
            </w:r>
          </w:p>
        </w:tc>
        <w:tc>
          <w:tcPr>
            <w:tcW w:w="2267" w:type="dxa"/>
            <w:noWrap/>
          </w:tcPr>
          <w:p w14:paraId="2E9533BD" w14:textId="77777777" w:rsidR="003F4ECB" w:rsidRPr="00756A62" w:rsidRDefault="003F4ECB" w:rsidP="00D50AD8">
            <w:pPr>
              <w:jc w:val="center"/>
              <w:rPr>
                <w:i/>
                <w:iCs/>
                <w:color w:val="000000"/>
                <w:highlight w:val="cyan"/>
              </w:rPr>
            </w:pPr>
            <w:r w:rsidRPr="00756A62">
              <w:rPr>
                <w:i/>
                <w:iCs/>
                <w:color w:val="000000"/>
                <w:highlight w:val="cyan"/>
              </w:rPr>
              <w:t>29</w:t>
            </w:r>
          </w:p>
        </w:tc>
      </w:tr>
      <w:tr w:rsidR="003F4ECB" w:rsidRPr="00756A62" w14:paraId="3B827A6F" w14:textId="77777777" w:rsidTr="00586CEF">
        <w:trPr>
          <w:trHeight w:val="288"/>
        </w:trPr>
        <w:tc>
          <w:tcPr>
            <w:tcW w:w="5733" w:type="dxa"/>
            <w:noWrap/>
          </w:tcPr>
          <w:p w14:paraId="5B6932AE" w14:textId="77777777" w:rsidR="003F4ECB" w:rsidRPr="00756A62" w:rsidRDefault="003F4ECB" w:rsidP="00D50AD8">
            <w:pPr>
              <w:jc w:val="both"/>
              <w:rPr>
                <w:i/>
                <w:iCs/>
                <w:color w:val="000000"/>
                <w:highlight w:val="cyan"/>
              </w:rPr>
            </w:pPr>
            <w:r w:rsidRPr="00756A62">
              <w:rPr>
                <w:i/>
                <w:iCs/>
                <w:color w:val="000000"/>
                <w:highlight w:val="cyan"/>
              </w:rPr>
              <w:t>Systems Theory</w:t>
            </w:r>
          </w:p>
        </w:tc>
        <w:tc>
          <w:tcPr>
            <w:tcW w:w="1517" w:type="dxa"/>
            <w:noWrap/>
          </w:tcPr>
          <w:p w14:paraId="6DCA2C1A" w14:textId="77777777" w:rsidR="003F4ECB" w:rsidRPr="00756A62" w:rsidRDefault="003F4ECB" w:rsidP="00D50AD8">
            <w:pPr>
              <w:jc w:val="center"/>
              <w:rPr>
                <w:i/>
                <w:iCs/>
                <w:color w:val="000000"/>
                <w:highlight w:val="cyan"/>
              </w:rPr>
            </w:pPr>
            <w:r w:rsidRPr="00756A62">
              <w:rPr>
                <w:i/>
                <w:iCs/>
                <w:color w:val="000000"/>
                <w:highlight w:val="cyan"/>
              </w:rPr>
              <w:t>4</w:t>
            </w:r>
          </w:p>
        </w:tc>
        <w:tc>
          <w:tcPr>
            <w:tcW w:w="2267" w:type="dxa"/>
            <w:noWrap/>
          </w:tcPr>
          <w:p w14:paraId="000ADB0F" w14:textId="77777777" w:rsidR="003F4ECB" w:rsidRPr="00756A62" w:rsidRDefault="003F4ECB" w:rsidP="00D50AD8">
            <w:pPr>
              <w:jc w:val="center"/>
              <w:rPr>
                <w:i/>
                <w:iCs/>
                <w:color w:val="000000"/>
                <w:highlight w:val="cyan"/>
              </w:rPr>
            </w:pPr>
            <w:r w:rsidRPr="00756A62">
              <w:rPr>
                <w:i/>
                <w:iCs/>
                <w:color w:val="000000"/>
                <w:highlight w:val="cyan"/>
              </w:rPr>
              <w:t>35</w:t>
            </w:r>
          </w:p>
        </w:tc>
      </w:tr>
      <w:tr w:rsidR="003F4ECB" w:rsidRPr="00756A62" w14:paraId="7381E362" w14:textId="77777777" w:rsidTr="00586CEF">
        <w:trPr>
          <w:trHeight w:val="288"/>
        </w:trPr>
        <w:tc>
          <w:tcPr>
            <w:tcW w:w="5733" w:type="dxa"/>
            <w:noWrap/>
          </w:tcPr>
          <w:p w14:paraId="179FBFB5" w14:textId="77777777" w:rsidR="003F4ECB" w:rsidRPr="00756A62" w:rsidRDefault="003F4ECB" w:rsidP="00D50AD8">
            <w:pPr>
              <w:jc w:val="both"/>
              <w:rPr>
                <w:i/>
                <w:iCs/>
                <w:color w:val="000000"/>
                <w:highlight w:val="cyan"/>
              </w:rPr>
            </w:pPr>
            <w:r w:rsidRPr="00756A62">
              <w:rPr>
                <w:i/>
                <w:iCs/>
                <w:color w:val="000000"/>
                <w:highlight w:val="cyan"/>
              </w:rPr>
              <w:t>Opioid Use</w:t>
            </w:r>
          </w:p>
        </w:tc>
        <w:tc>
          <w:tcPr>
            <w:tcW w:w="1517" w:type="dxa"/>
            <w:noWrap/>
          </w:tcPr>
          <w:p w14:paraId="668A3986" w14:textId="77777777" w:rsidR="003F4ECB" w:rsidRPr="00756A62" w:rsidRDefault="003F4ECB" w:rsidP="00D50AD8">
            <w:pPr>
              <w:jc w:val="center"/>
              <w:rPr>
                <w:i/>
                <w:iCs/>
                <w:color w:val="000000"/>
                <w:highlight w:val="cyan"/>
              </w:rPr>
            </w:pPr>
            <w:r w:rsidRPr="00756A62">
              <w:rPr>
                <w:i/>
                <w:iCs/>
                <w:color w:val="000000"/>
                <w:highlight w:val="cyan"/>
              </w:rPr>
              <w:t>4</w:t>
            </w:r>
          </w:p>
        </w:tc>
        <w:tc>
          <w:tcPr>
            <w:tcW w:w="2267" w:type="dxa"/>
            <w:noWrap/>
          </w:tcPr>
          <w:p w14:paraId="5FCDC16A" w14:textId="77777777" w:rsidR="003F4ECB" w:rsidRPr="00756A62" w:rsidRDefault="003F4ECB" w:rsidP="00D50AD8">
            <w:pPr>
              <w:jc w:val="center"/>
              <w:rPr>
                <w:i/>
                <w:iCs/>
                <w:color w:val="000000"/>
                <w:highlight w:val="cyan"/>
              </w:rPr>
            </w:pPr>
            <w:r w:rsidRPr="00756A62">
              <w:rPr>
                <w:i/>
                <w:iCs/>
                <w:color w:val="000000"/>
                <w:highlight w:val="cyan"/>
              </w:rPr>
              <w:t>44</w:t>
            </w:r>
          </w:p>
        </w:tc>
      </w:tr>
      <w:tr w:rsidR="003F4ECB" w:rsidRPr="00756A62" w14:paraId="539A4ACD" w14:textId="77777777" w:rsidTr="00586CEF">
        <w:trPr>
          <w:trHeight w:val="288"/>
        </w:trPr>
        <w:tc>
          <w:tcPr>
            <w:tcW w:w="5733" w:type="dxa"/>
            <w:noWrap/>
          </w:tcPr>
          <w:p w14:paraId="58FD2BAC" w14:textId="77777777" w:rsidR="003F4ECB" w:rsidRPr="00756A62" w:rsidRDefault="003F4ECB" w:rsidP="00D50AD8">
            <w:pPr>
              <w:jc w:val="both"/>
              <w:rPr>
                <w:i/>
                <w:iCs/>
                <w:color w:val="000000"/>
                <w:highlight w:val="cyan"/>
              </w:rPr>
            </w:pPr>
            <w:r w:rsidRPr="00756A62">
              <w:rPr>
                <w:i/>
                <w:iCs/>
                <w:color w:val="000000"/>
                <w:highlight w:val="cyan"/>
              </w:rPr>
              <w:t xml:space="preserve">Trauma Informed Practice and Out-of-Home Placement </w:t>
            </w:r>
          </w:p>
        </w:tc>
        <w:tc>
          <w:tcPr>
            <w:tcW w:w="1517" w:type="dxa"/>
            <w:noWrap/>
          </w:tcPr>
          <w:p w14:paraId="0381561B" w14:textId="77777777" w:rsidR="003F4ECB" w:rsidRPr="00756A62" w:rsidRDefault="003F4ECB" w:rsidP="00D50AD8">
            <w:pPr>
              <w:jc w:val="center"/>
              <w:rPr>
                <w:i/>
                <w:iCs/>
                <w:color w:val="000000"/>
                <w:highlight w:val="cyan"/>
              </w:rPr>
            </w:pPr>
            <w:r w:rsidRPr="00756A62">
              <w:rPr>
                <w:i/>
                <w:iCs/>
                <w:color w:val="000000"/>
                <w:highlight w:val="cyan"/>
              </w:rPr>
              <w:t>4</w:t>
            </w:r>
          </w:p>
        </w:tc>
        <w:tc>
          <w:tcPr>
            <w:tcW w:w="2267" w:type="dxa"/>
            <w:noWrap/>
          </w:tcPr>
          <w:p w14:paraId="13D0FD83" w14:textId="77777777" w:rsidR="003F4ECB" w:rsidRPr="00756A62" w:rsidRDefault="003F4ECB" w:rsidP="00D50AD8">
            <w:pPr>
              <w:jc w:val="center"/>
              <w:rPr>
                <w:i/>
                <w:iCs/>
                <w:color w:val="000000"/>
                <w:highlight w:val="cyan"/>
              </w:rPr>
            </w:pPr>
            <w:r w:rsidRPr="00756A62">
              <w:rPr>
                <w:i/>
                <w:iCs/>
                <w:color w:val="000000"/>
                <w:highlight w:val="cyan"/>
              </w:rPr>
              <w:t>38</w:t>
            </w:r>
          </w:p>
        </w:tc>
      </w:tr>
      <w:tr w:rsidR="003F4ECB" w:rsidRPr="00756A62" w14:paraId="39A8D64F" w14:textId="77777777" w:rsidTr="00586CEF">
        <w:trPr>
          <w:trHeight w:val="288"/>
        </w:trPr>
        <w:tc>
          <w:tcPr>
            <w:tcW w:w="5733" w:type="dxa"/>
            <w:noWrap/>
          </w:tcPr>
          <w:p w14:paraId="61348DDC" w14:textId="77777777" w:rsidR="003F4ECB" w:rsidRPr="00756A62" w:rsidRDefault="003F4ECB" w:rsidP="00D50AD8">
            <w:pPr>
              <w:jc w:val="both"/>
              <w:rPr>
                <w:i/>
                <w:iCs/>
                <w:color w:val="000000"/>
                <w:highlight w:val="cyan"/>
              </w:rPr>
            </w:pPr>
            <w:r w:rsidRPr="00756A62">
              <w:rPr>
                <w:i/>
                <w:iCs/>
                <w:color w:val="000000"/>
                <w:highlight w:val="cyan"/>
              </w:rPr>
              <w:t>Using Technology in Social Work Practice</w:t>
            </w:r>
          </w:p>
        </w:tc>
        <w:tc>
          <w:tcPr>
            <w:tcW w:w="1517" w:type="dxa"/>
            <w:noWrap/>
          </w:tcPr>
          <w:p w14:paraId="383326A3" w14:textId="77777777" w:rsidR="003F4ECB" w:rsidRPr="00756A62" w:rsidRDefault="003F4ECB" w:rsidP="00D50AD8">
            <w:pPr>
              <w:jc w:val="center"/>
              <w:rPr>
                <w:i/>
                <w:iCs/>
                <w:color w:val="000000"/>
                <w:highlight w:val="cyan"/>
              </w:rPr>
            </w:pPr>
            <w:r w:rsidRPr="00756A62">
              <w:rPr>
                <w:i/>
                <w:iCs/>
                <w:color w:val="000000"/>
                <w:highlight w:val="cyan"/>
              </w:rPr>
              <w:t>4</w:t>
            </w:r>
          </w:p>
        </w:tc>
        <w:tc>
          <w:tcPr>
            <w:tcW w:w="2267" w:type="dxa"/>
            <w:noWrap/>
          </w:tcPr>
          <w:p w14:paraId="1D5DFC68" w14:textId="77777777" w:rsidR="003F4ECB" w:rsidRPr="00756A62" w:rsidRDefault="003F4ECB" w:rsidP="00D50AD8">
            <w:pPr>
              <w:jc w:val="center"/>
              <w:rPr>
                <w:i/>
                <w:iCs/>
                <w:color w:val="000000"/>
                <w:highlight w:val="cyan"/>
              </w:rPr>
            </w:pPr>
            <w:r w:rsidRPr="00756A62">
              <w:rPr>
                <w:i/>
                <w:iCs/>
                <w:color w:val="000000"/>
                <w:highlight w:val="cyan"/>
              </w:rPr>
              <w:t>38</w:t>
            </w:r>
          </w:p>
        </w:tc>
      </w:tr>
      <w:tr w:rsidR="003F4ECB" w:rsidRPr="00756A62" w14:paraId="7703BEBE" w14:textId="77777777" w:rsidTr="00586CEF">
        <w:trPr>
          <w:trHeight w:val="288"/>
        </w:trPr>
        <w:tc>
          <w:tcPr>
            <w:tcW w:w="5733" w:type="dxa"/>
            <w:noWrap/>
          </w:tcPr>
          <w:p w14:paraId="1D3254D7" w14:textId="77777777" w:rsidR="003F4ECB" w:rsidRPr="00756A62" w:rsidRDefault="003F4ECB" w:rsidP="00D50AD8">
            <w:pPr>
              <w:jc w:val="both"/>
              <w:rPr>
                <w:i/>
                <w:iCs/>
                <w:color w:val="000000"/>
                <w:highlight w:val="cyan"/>
              </w:rPr>
            </w:pPr>
            <w:r w:rsidRPr="00756A62">
              <w:rPr>
                <w:i/>
                <w:iCs/>
                <w:color w:val="000000"/>
                <w:highlight w:val="cyan"/>
              </w:rPr>
              <w:t>Contemporary Issues in Social Work Practice</w:t>
            </w:r>
          </w:p>
        </w:tc>
        <w:tc>
          <w:tcPr>
            <w:tcW w:w="1517" w:type="dxa"/>
            <w:noWrap/>
          </w:tcPr>
          <w:p w14:paraId="2EED822A" w14:textId="77777777" w:rsidR="003F4ECB" w:rsidRPr="00756A62" w:rsidRDefault="003F4ECB" w:rsidP="00D50AD8">
            <w:pPr>
              <w:jc w:val="center"/>
              <w:rPr>
                <w:i/>
                <w:iCs/>
                <w:color w:val="000000"/>
                <w:highlight w:val="cyan"/>
              </w:rPr>
            </w:pPr>
            <w:r w:rsidRPr="00756A62">
              <w:rPr>
                <w:i/>
                <w:iCs/>
                <w:color w:val="000000"/>
                <w:highlight w:val="cyan"/>
              </w:rPr>
              <w:t>4</w:t>
            </w:r>
          </w:p>
        </w:tc>
        <w:tc>
          <w:tcPr>
            <w:tcW w:w="2267" w:type="dxa"/>
            <w:noWrap/>
          </w:tcPr>
          <w:p w14:paraId="68A758BA" w14:textId="77777777" w:rsidR="003F4ECB" w:rsidRPr="00756A62" w:rsidRDefault="003F4ECB" w:rsidP="00D50AD8">
            <w:pPr>
              <w:jc w:val="center"/>
              <w:rPr>
                <w:i/>
                <w:iCs/>
                <w:color w:val="000000"/>
                <w:highlight w:val="cyan"/>
              </w:rPr>
            </w:pPr>
            <w:r w:rsidRPr="00756A62">
              <w:rPr>
                <w:i/>
                <w:iCs/>
                <w:color w:val="000000"/>
                <w:highlight w:val="cyan"/>
              </w:rPr>
              <w:t>43</w:t>
            </w:r>
          </w:p>
        </w:tc>
      </w:tr>
      <w:tr w:rsidR="003F4ECB" w:rsidRPr="00756A62" w14:paraId="1C2F241B" w14:textId="77777777" w:rsidTr="00586CEF">
        <w:trPr>
          <w:trHeight w:val="288"/>
        </w:trPr>
        <w:tc>
          <w:tcPr>
            <w:tcW w:w="5733" w:type="dxa"/>
            <w:noWrap/>
          </w:tcPr>
          <w:p w14:paraId="65B983CB" w14:textId="77777777" w:rsidR="003F4ECB" w:rsidRPr="00756A62" w:rsidRDefault="003F4ECB" w:rsidP="00D50AD8">
            <w:pPr>
              <w:jc w:val="both"/>
              <w:rPr>
                <w:i/>
                <w:iCs/>
                <w:color w:val="000000"/>
                <w:highlight w:val="cyan"/>
              </w:rPr>
            </w:pPr>
            <w:r w:rsidRPr="00756A62">
              <w:rPr>
                <w:i/>
                <w:iCs/>
                <w:color w:val="000000"/>
                <w:highlight w:val="cyan"/>
              </w:rPr>
              <w:t>Social Class in the U.S.</w:t>
            </w:r>
          </w:p>
        </w:tc>
        <w:tc>
          <w:tcPr>
            <w:tcW w:w="1517" w:type="dxa"/>
            <w:noWrap/>
          </w:tcPr>
          <w:p w14:paraId="1901FDDB" w14:textId="77777777" w:rsidR="003F4ECB" w:rsidRPr="00756A62" w:rsidRDefault="003F4ECB" w:rsidP="00D50AD8">
            <w:pPr>
              <w:jc w:val="center"/>
              <w:rPr>
                <w:i/>
                <w:iCs/>
                <w:color w:val="000000"/>
                <w:highlight w:val="cyan"/>
              </w:rPr>
            </w:pPr>
            <w:r w:rsidRPr="00756A62">
              <w:rPr>
                <w:i/>
                <w:iCs/>
                <w:color w:val="000000"/>
                <w:highlight w:val="cyan"/>
              </w:rPr>
              <w:t>4</w:t>
            </w:r>
          </w:p>
        </w:tc>
        <w:tc>
          <w:tcPr>
            <w:tcW w:w="2267" w:type="dxa"/>
            <w:noWrap/>
          </w:tcPr>
          <w:p w14:paraId="7C747EBD" w14:textId="77777777" w:rsidR="003F4ECB" w:rsidRPr="00756A62" w:rsidRDefault="003F4ECB" w:rsidP="00D50AD8">
            <w:pPr>
              <w:jc w:val="center"/>
              <w:rPr>
                <w:i/>
                <w:iCs/>
                <w:color w:val="000000"/>
                <w:highlight w:val="cyan"/>
              </w:rPr>
            </w:pPr>
            <w:r w:rsidRPr="00756A62">
              <w:rPr>
                <w:i/>
                <w:iCs/>
                <w:color w:val="000000"/>
                <w:highlight w:val="cyan"/>
              </w:rPr>
              <w:t>31</w:t>
            </w:r>
          </w:p>
        </w:tc>
      </w:tr>
    </w:tbl>
    <w:p w14:paraId="5788D4A2" w14:textId="77777777" w:rsidR="003F4ECB" w:rsidRPr="00756A62" w:rsidRDefault="003F4ECB" w:rsidP="00E42509">
      <w:pPr>
        <w:spacing w:before="0" w:beforeAutospacing="0" w:after="0" w:afterAutospacing="0"/>
        <w:jc w:val="both"/>
        <w:rPr>
          <w:rFonts w:ascii="Calibri" w:hAnsi="Calibri" w:cs="Calibri"/>
          <w:bCs/>
          <w:i/>
          <w:iCs/>
          <w:highlight w:val="cyan"/>
        </w:rPr>
      </w:pPr>
    </w:p>
    <w:p w14:paraId="375226DD" w14:textId="54952ABE" w:rsidR="003F4ECB" w:rsidRPr="00756A62" w:rsidRDefault="003F4ECB" w:rsidP="00D1174F">
      <w:pPr>
        <w:spacing w:before="0" w:beforeAutospacing="0" w:after="0" w:afterAutospacing="0"/>
        <w:jc w:val="both"/>
        <w:rPr>
          <w:rFonts w:ascii="Calibri" w:hAnsi="Calibri" w:cs="Calibri"/>
          <w:b/>
          <w:i/>
          <w:iCs/>
          <w:highlight w:val="cyan"/>
        </w:rPr>
      </w:pPr>
      <w:r w:rsidRPr="00756A62">
        <w:rPr>
          <w:rFonts w:ascii="Calibri" w:hAnsi="Calibri" w:cs="Calibri"/>
          <w:b/>
          <w:i/>
          <w:iCs/>
          <w:highlight w:val="cyan"/>
        </w:rPr>
        <w:t>Ongoing Supervisor Training:</w:t>
      </w:r>
    </w:p>
    <w:p w14:paraId="79959CBA" w14:textId="77777777" w:rsidR="00D1174F" w:rsidRPr="00756A62" w:rsidRDefault="00D1174F" w:rsidP="00E42509">
      <w:pPr>
        <w:spacing w:before="0" w:beforeAutospacing="0" w:after="0" w:afterAutospacing="0"/>
        <w:jc w:val="both"/>
        <w:rPr>
          <w:rFonts w:ascii="Calibri" w:hAnsi="Calibri" w:cs="Calibri"/>
          <w:b/>
          <w:i/>
          <w:iCs/>
          <w:highlight w:val="cyan"/>
        </w:rPr>
      </w:pPr>
    </w:p>
    <w:tbl>
      <w:tblPr>
        <w:tblStyle w:val="TableGridLight"/>
        <w:tblW w:w="9242" w:type="dxa"/>
        <w:tblInd w:w="108" w:type="dxa"/>
        <w:tblLook w:val="04A0" w:firstRow="1" w:lastRow="0" w:firstColumn="1" w:lastColumn="0" w:noHBand="0" w:noVBand="1"/>
      </w:tblPr>
      <w:tblGrid>
        <w:gridCol w:w="5733"/>
        <w:gridCol w:w="1260"/>
        <w:gridCol w:w="936"/>
        <w:gridCol w:w="1313"/>
      </w:tblGrid>
      <w:tr w:rsidR="003F4ECB" w:rsidRPr="00756A62" w14:paraId="7C3D7D27" w14:textId="77777777" w:rsidTr="00E42509">
        <w:trPr>
          <w:trHeight w:val="636"/>
        </w:trPr>
        <w:tc>
          <w:tcPr>
            <w:tcW w:w="5733" w:type="dxa"/>
            <w:noWrap/>
          </w:tcPr>
          <w:p w14:paraId="65A9C838" w14:textId="77777777" w:rsidR="003F4ECB" w:rsidRPr="00756A62" w:rsidRDefault="003F4ECB" w:rsidP="00D50AD8">
            <w:pPr>
              <w:jc w:val="both"/>
              <w:rPr>
                <w:b/>
                <w:bCs/>
                <w:i/>
                <w:iCs/>
                <w:color w:val="000000"/>
                <w:highlight w:val="cyan"/>
              </w:rPr>
            </w:pPr>
            <w:r w:rsidRPr="00756A62">
              <w:rPr>
                <w:b/>
                <w:bCs/>
                <w:i/>
                <w:iCs/>
                <w:color w:val="000000"/>
                <w:highlight w:val="cyan"/>
              </w:rPr>
              <w:t>Session Title</w:t>
            </w:r>
          </w:p>
        </w:tc>
        <w:tc>
          <w:tcPr>
            <w:tcW w:w="1260" w:type="dxa"/>
          </w:tcPr>
          <w:p w14:paraId="3D7307AD" w14:textId="77777777" w:rsidR="003F4ECB" w:rsidRPr="00756A62" w:rsidRDefault="003F4ECB" w:rsidP="00D50AD8">
            <w:pPr>
              <w:jc w:val="center"/>
              <w:rPr>
                <w:b/>
                <w:bCs/>
                <w:i/>
                <w:iCs/>
                <w:color w:val="000000"/>
                <w:highlight w:val="cyan"/>
              </w:rPr>
            </w:pPr>
            <w:r w:rsidRPr="00756A62">
              <w:rPr>
                <w:b/>
                <w:bCs/>
                <w:i/>
                <w:iCs/>
                <w:color w:val="000000"/>
                <w:highlight w:val="cyan"/>
              </w:rPr>
              <w:t>Number of Sessions</w:t>
            </w:r>
          </w:p>
        </w:tc>
        <w:tc>
          <w:tcPr>
            <w:tcW w:w="936" w:type="dxa"/>
          </w:tcPr>
          <w:p w14:paraId="00FA50F1" w14:textId="77777777" w:rsidR="003F4ECB" w:rsidRPr="00756A62" w:rsidRDefault="003F4ECB" w:rsidP="00D50AD8">
            <w:pPr>
              <w:jc w:val="center"/>
              <w:rPr>
                <w:b/>
                <w:bCs/>
                <w:i/>
                <w:iCs/>
                <w:color w:val="000000"/>
                <w:highlight w:val="cyan"/>
              </w:rPr>
            </w:pPr>
            <w:r w:rsidRPr="00756A62">
              <w:rPr>
                <w:b/>
                <w:bCs/>
                <w:i/>
                <w:iCs/>
                <w:color w:val="000000"/>
                <w:highlight w:val="cyan"/>
              </w:rPr>
              <w:t>Session Length</w:t>
            </w:r>
          </w:p>
        </w:tc>
        <w:tc>
          <w:tcPr>
            <w:tcW w:w="1313" w:type="dxa"/>
          </w:tcPr>
          <w:p w14:paraId="1DFFDFE8" w14:textId="77777777" w:rsidR="003F4ECB" w:rsidRPr="00756A62" w:rsidRDefault="003F4ECB" w:rsidP="00D50AD8">
            <w:pPr>
              <w:jc w:val="center"/>
              <w:rPr>
                <w:b/>
                <w:bCs/>
                <w:i/>
                <w:iCs/>
                <w:color w:val="000000"/>
                <w:highlight w:val="cyan"/>
              </w:rPr>
            </w:pPr>
            <w:r w:rsidRPr="00756A62">
              <w:rPr>
                <w:b/>
                <w:bCs/>
                <w:i/>
                <w:iCs/>
                <w:color w:val="000000"/>
                <w:highlight w:val="cyan"/>
              </w:rPr>
              <w:t>Number of Participants</w:t>
            </w:r>
          </w:p>
        </w:tc>
      </w:tr>
      <w:tr w:rsidR="003F4ECB" w:rsidRPr="00756A62" w14:paraId="0228BADC" w14:textId="77777777" w:rsidTr="00E42509">
        <w:trPr>
          <w:trHeight w:val="288"/>
        </w:trPr>
        <w:tc>
          <w:tcPr>
            <w:tcW w:w="5733" w:type="dxa"/>
            <w:noWrap/>
          </w:tcPr>
          <w:p w14:paraId="5DF73D83" w14:textId="77777777" w:rsidR="003F4ECB" w:rsidRPr="00756A62" w:rsidRDefault="003F4ECB" w:rsidP="00D50AD8">
            <w:pPr>
              <w:jc w:val="both"/>
              <w:rPr>
                <w:i/>
                <w:iCs/>
                <w:color w:val="000000"/>
                <w:highlight w:val="cyan"/>
              </w:rPr>
            </w:pPr>
            <w:r w:rsidRPr="00756A62">
              <w:rPr>
                <w:i/>
                <w:iCs/>
                <w:color w:val="000000"/>
                <w:highlight w:val="cyan"/>
              </w:rPr>
              <w:t>Statewide Supervisor Meeting – Spring 2021</w:t>
            </w:r>
          </w:p>
        </w:tc>
        <w:tc>
          <w:tcPr>
            <w:tcW w:w="1260" w:type="dxa"/>
            <w:noWrap/>
          </w:tcPr>
          <w:p w14:paraId="70FFA1E1" w14:textId="77777777" w:rsidR="003F4ECB" w:rsidRPr="00756A62" w:rsidRDefault="003F4ECB" w:rsidP="00D50AD8">
            <w:pPr>
              <w:jc w:val="center"/>
              <w:rPr>
                <w:i/>
                <w:iCs/>
                <w:color w:val="000000"/>
                <w:highlight w:val="cyan"/>
              </w:rPr>
            </w:pPr>
            <w:r w:rsidRPr="00756A62">
              <w:rPr>
                <w:i/>
                <w:iCs/>
                <w:color w:val="000000"/>
                <w:highlight w:val="cyan"/>
              </w:rPr>
              <w:t>2</w:t>
            </w:r>
          </w:p>
        </w:tc>
        <w:tc>
          <w:tcPr>
            <w:tcW w:w="936" w:type="dxa"/>
          </w:tcPr>
          <w:p w14:paraId="19F22608" w14:textId="77777777" w:rsidR="003F4ECB" w:rsidRPr="00756A62" w:rsidRDefault="003F4ECB" w:rsidP="00D50AD8">
            <w:pPr>
              <w:jc w:val="center"/>
              <w:rPr>
                <w:i/>
                <w:iCs/>
                <w:color w:val="000000"/>
                <w:highlight w:val="cyan"/>
              </w:rPr>
            </w:pPr>
            <w:r w:rsidRPr="00756A62">
              <w:rPr>
                <w:i/>
                <w:iCs/>
                <w:color w:val="000000"/>
                <w:highlight w:val="cyan"/>
              </w:rPr>
              <w:t>5</w:t>
            </w:r>
          </w:p>
        </w:tc>
        <w:tc>
          <w:tcPr>
            <w:tcW w:w="1313" w:type="dxa"/>
            <w:noWrap/>
          </w:tcPr>
          <w:p w14:paraId="79A9CCF5" w14:textId="77777777" w:rsidR="003F4ECB" w:rsidRPr="00756A62" w:rsidRDefault="003F4ECB" w:rsidP="00D50AD8">
            <w:pPr>
              <w:jc w:val="center"/>
              <w:rPr>
                <w:i/>
                <w:iCs/>
                <w:color w:val="000000"/>
                <w:highlight w:val="cyan"/>
              </w:rPr>
            </w:pPr>
            <w:r w:rsidRPr="00756A62">
              <w:rPr>
                <w:i/>
                <w:iCs/>
                <w:color w:val="000000"/>
                <w:highlight w:val="cyan"/>
              </w:rPr>
              <w:t>175</w:t>
            </w:r>
          </w:p>
        </w:tc>
      </w:tr>
      <w:tr w:rsidR="003F4ECB" w:rsidRPr="00022828" w14:paraId="2B6E8D8B" w14:textId="77777777" w:rsidTr="00E42509">
        <w:trPr>
          <w:trHeight w:val="288"/>
        </w:trPr>
        <w:tc>
          <w:tcPr>
            <w:tcW w:w="5733" w:type="dxa"/>
            <w:noWrap/>
          </w:tcPr>
          <w:p w14:paraId="6F95341B" w14:textId="77777777" w:rsidR="003F4ECB" w:rsidRPr="00756A62" w:rsidRDefault="003F4ECB" w:rsidP="00D50AD8">
            <w:pPr>
              <w:jc w:val="both"/>
              <w:rPr>
                <w:i/>
                <w:iCs/>
                <w:color w:val="000000"/>
                <w:highlight w:val="cyan"/>
              </w:rPr>
            </w:pPr>
            <w:r w:rsidRPr="00756A62">
              <w:rPr>
                <w:i/>
                <w:iCs/>
                <w:color w:val="000000"/>
                <w:highlight w:val="cyan"/>
              </w:rPr>
              <w:t>Statewide Supervisor Meeting – Fall 2021</w:t>
            </w:r>
          </w:p>
        </w:tc>
        <w:tc>
          <w:tcPr>
            <w:tcW w:w="1260" w:type="dxa"/>
            <w:noWrap/>
          </w:tcPr>
          <w:p w14:paraId="49FCD3C4" w14:textId="77777777" w:rsidR="003F4ECB" w:rsidRPr="00756A62" w:rsidRDefault="003F4ECB" w:rsidP="00D50AD8">
            <w:pPr>
              <w:jc w:val="center"/>
              <w:rPr>
                <w:i/>
                <w:iCs/>
                <w:color w:val="000000"/>
                <w:highlight w:val="cyan"/>
              </w:rPr>
            </w:pPr>
            <w:r w:rsidRPr="00756A62">
              <w:rPr>
                <w:i/>
                <w:iCs/>
                <w:color w:val="000000"/>
                <w:highlight w:val="cyan"/>
              </w:rPr>
              <w:t>2</w:t>
            </w:r>
          </w:p>
        </w:tc>
        <w:tc>
          <w:tcPr>
            <w:tcW w:w="936" w:type="dxa"/>
          </w:tcPr>
          <w:p w14:paraId="0354DC99" w14:textId="77777777" w:rsidR="003F4ECB" w:rsidRPr="00756A62" w:rsidRDefault="003F4ECB" w:rsidP="00D50AD8">
            <w:pPr>
              <w:jc w:val="center"/>
              <w:rPr>
                <w:i/>
                <w:iCs/>
                <w:color w:val="000000"/>
                <w:highlight w:val="cyan"/>
              </w:rPr>
            </w:pPr>
            <w:r w:rsidRPr="00756A62">
              <w:rPr>
                <w:i/>
                <w:iCs/>
                <w:color w:val="000000"/>
                <w:highlight w:val="cyan"/>
              </w:rPr>
              <w:t>5</w:t>
            </w:r>
          </w:p>
        </w:tc>
        <w:tc>
          <w:tcPr>
            <w:tcW w:w="1313" w:type="dxa"/>
            <w:noWrap/>
          </w:tcPr>
          <w:p w14:paraId="699F9D9D" w14:textId="77777777" w:rsidR="003F4ECB" w:rsidRPr="00022828" w:rsidRDefault="003F4ECB" w:rsidP="00D50AD8">
            <w:pPr>
              <w:jc w:val="center"/>
              <w:rPr>
                <w:i/>
                <w:iCs/>
                <w:color w:val="000000"/>
              </w:rPr>
            </w:pPr>
            <w:r w:rsidRPr="00756A62">
              <w:rPr>
                <w:i/>
                <w:iCs/>
                <w:color w:val="000000"/>
                <w:highlight w:val="cyan"/>
              </w:rPr>
              <w:t>168</w:t>
            </w:r>
          </w:p>
        </w:tc>
      </w:tr>
    </w:tbl>
    <w:p w14:paraId="4F1976E3" w14:textId="77777777" w:rsidR="00D1174F" w:rsidRDefault="00D1174F" w:rsidP="000A5A1B">
      <w:pPr>
        <w:spacing w:before="0" w:beforeAutospacing="0" w:after="0" w:afterAutospacing="0"/>
        <w:jc w:val="both"/>
        <w:rPr>
          <w:rFonts w:ascii="Calibri" w:hAnsi="Calibri" w:cs="Calibri"/>
          <w:b/>
        </w:rPr>
      </w:pPr>
    </w:p>
    <w:p w14:paraId="4E40D056" w14:textId="02053EA4" w:rsidR="00424EDE" w:rsidRDefault="00424EDE" w:rsidP="00D1174F">
      <w:pPr>
        <w:spacing w:before="0" w:beforeAutospacing="0" w:after="0" w:afterAutospacing="0"/>
        <w:jc w:val="both"/>
        <w:rPr>
          <w:rFonts w:ascii="Calibri" w:hAnsi="Calibri" w:cs="Calibri"/>
          <w:b/>
        </w:rPr>
      </w:pPr>
      <w:r w:rsidRPr="00A27250">
        <w:rPr>
          <w:rFonts w:ascii="Calibri" w:hAnsi="Calibri" w:cs="Calibri"/>
          <w:b/>
        </w:rPr>
        <w:t>Foster Parent Training</w:t>
      </w:r>
    </w:p>
    <w:p w14:paraId="1E40CF01" w14:textId="77777777" w:rsidR="00D1174F" w:rsidRPr="00A27250" w:rsidRDefault="00D1174F" w:rsidP="00E42509">
      <w:pPr>
        <w:spacing w:before="0" w:beforeAutospacing="0" w:after="0" w:afterAutospacing="0"/>
        <w:jc w:val="both"/>
        <w:rPr>
          <w:rFonts w:ascii="Calibri" w:hAnsi="Calibri" w:cs="Calibri"/>
          <w:b/>
        </w:rPr>
      </w:pPr>
    </w:p>
    <w:p w14:paraId="278557DF" w14:textId="0BBAA665" w:rsidR="00424EDE" w:rsidRPr="00A27250" w:rsidRDefault="00424EDE" w:rsidP="003E7E83">
      <w:pPr>
        <w:spacing w:before="0" w:beforeAutospacing="0" w:after="200" w:afterAutospacing="0"/>
        <w:jc w:val="both"/>
        <w:rPr>
          <w:rFonts w:ascii="Calibri" w:hAnsi="Calibri" w:cs="Calibri"/>
        </w:rPr>
      </w:pPr>
      <w:r w:rsidRPr="00A27250">
        <w:rPr>
          <w:rFonts w:ascii="Calibri" w:hAnsi="Calibri" w:cs="Calibri"/>
        </w:rPr>
        <w:t xml:space="preserve">West Virginia contracts with the member schools of the West Virginia Social Work Education Consortium (SWEC) to provide most of its foster parent training.  SWEC trains all </w:t>
      </w:r>
      <w:r w:rsidR="00EE54AC">
        <w:rPr>
          <w:rFonts w:ascii="Calibri" w:hAnsi="Calibri" w:cs="Calibri"/>
        </w:rPr>
        <w:t>Department</w:t>
      </w:r>
      <w:r w:rsidR="00CC292D" w:rsidRPr="00A27250">
        <w:rPr>
          <w:rFonts w:ascii="Calibri" w:hAnsi="Calibri" w:cs="Calibri"/>
        </w:rPr>
        <w:t xml:space="preserve"> </w:t>
      </w:r>
      <w:r w:rsidRPr="00A27250">
        <w:rPr>
          <w:rFonts w:ascii="Calibri" w:hAnsi="Calibri" w:cs="Calibri"/>
        </w:rPr>
        <w:t xml:space="preserve">and some </w:t>
      </w:r>
      <w:proofErr w:type="gramStart"/>
      <w:r w:rsidRPr="00A27250">
        <w:rPr>
          <w:rFonts w:ascii="Calibri" w:hAnsi="Calibri" w:cs="Calibri"/>
        </w:rPr>
        <w:t>provider</w:t>
      </w:r>
      <w:proofErr w:type="gramEnd"/>
      <w:r w:rsidRPr="00A27250">
        <w:rPr>
          <w:rFonts w:ascii="Calibri" w:hAnsi="Calibri" w:cs="Calibri"/>
        </w:rPr>
        <w:t xml:space="preserve"> foster and kinship homes through the Child Welfare League of America’s PRIDE model, including both pre-service and ongoing training.  SWEC also trains some of the provider agency homes, although some agencies have chosen to become certified as PRIDE trainers and train their own foster parents.  SWEC also provides trauma-informed practice training to foster families that is completed directly after pre-service training.  In 2018, SWEC provided a total of 59 training rounds to 1,242 participants.  Approximately 72% of the prospective foster parents who started the program completed the training.  The schools also offer advanced Level II and Level III training to the foster/adoptive parents. In 2016/2017 there were </w:t>
      </w:r>
      <w:r w:rsidRPr="00A27250">
        <w:rPr>
          <w:rFonts w:ascii="Calibri" w:hAnsi="Calibri" w:cs="Calibri"/>
          <w:bCs/>
        </w:rPr>
        <w:t xml:space="preserve">162 advanced trainings </w:t>
      </w:r>
      <w:r w:rsidRPr="00A27250">
        <w:rPr>
          <w:rFonts w:ascii="Calibri" w:hAnsi="Calibri" w:cs="Calibri"/>
        </w:rPr>
        <w:t xml:space="preserve">held with </w:t>
      </w:r>
      <w:r w:rsidRPr="00A27250">
        <w:rPr>
          <w:rFonts w:ascii="Calibri" w:hAnsi="Calibri" w:cs="Calibri"/>
          <w:bCs/>
        </w:rPr>
        <w:t>2,133 participants</w:t>
      </w:r>
      <w:r w:rsidRPr="00A27250">
        <w:rPr>
          <w:rFonts w:ascii="Calibri" w:hAnsi="Calibri" w:cs="Calibri"/>
        </w:rPr>
        <w:t>.</w:t>
      </w:r>
    </w:p>
    <w:p w14:paraId="4188DDAE" w14:textId="61B590F3" w:rsidR="00424EDE" w:rsidRPr="00A27250" w:rsidRDefault="00424EDE" w:rsidP="003E7E83">
      <w:pPr>
        <w:spacing w:before="0" w:beforeAutospacing="0" w:after="200" w:afterAutospacing="0"/>
        <w:jc w:val="both"/>
        <w:rPr>
          <w:rFonts w:ascii="Calibri" w:hAnsi="Calibri" w:cs="Calibri"/>
        </w:rPr>
      </w:pPr>
      <w:r w:rsidRPr="00A27250">
        <w:rPr>
          <w:rFonts w:ascii="Calibri" w:hAnsi="Calibri" w:cs="Calibri"/>
        </w:rPr>
        <w:t>The SWEC universities collect a large volume of data for each of their respective programs.  Pre</w:t>
      </w:r>
      <w:r w:rsidR="006C7FA6">
        <w:rPr>
          <w:rFonts w:ascii="Calibri" w:hAnsi="Calibri" w:cs="Calibri"/>
        </w:rPr>
        <w:t>-</w:t>
      </w:r>
      <w:r w:rsidRPr="00A27250">
        <w:rPr>
          <w:rFonts w:ascii="Calibri" w:hAnsi="Calibri" w:cs="Calibri"/>
        </w:rPr>
        <w:t xml:space="preserve">service training is evaluated after each session using a 10-point Likert scale, with 10 being the most positive score. The aggregate statewide mode for the training was over 9. Qualitative comments were almost uniformly positive, with the most frequent comments being, “the training was more helpful than I thought” and “I </w:t>
      </w:r>
      <w:r w:rsidRPr="00A27250">
        <w:rPr>
          <w:rFonts w:ascii="Calibri" w:hAnsi="Calibri" w:cs="Calibri"/>
        </w:rPr>
        <w:lastRenderedPageBreak/>
        <w:t xml:space="preserve">wish I had this training for my own kids”. Negative comments centered on facilities in which the training was held.  </w:t>
      </w:r>
    </w:p>
    <w:p w14:paraId="3AAD239E" w14:textId="7EBEACED" w:rsidR="00424EDE" w:rsidRPr="00A27250" w:rsidRDefault="00424EDE" w:rsidP="003E7E83">
      <w:pPr>
        <w:spacing w:before="0" w:beforeAutospacing="0" w:after="200" w:afterAutospacing="0"/>
        <w:jc w:val="both"/>
        <w:rPr>
          <w:rFonts w:ascii="Calibri" w:hAnsi="Calibri" w:cs="Calibri"/>
        </w:rPr>
      </w:pPr>
      <w:r w:rsidRPr="00A27250">
        <w:rPr>
          <w:rFonts w:ascii="Calibri" w:hAnsi="Calibri" w:cs="Calibri"/>
        </w:rPr>
        <w:t xml:space="preserve">In addition to quantitative and qualitative continuous assessments, biannual surveys of foster parents are administered to assess the perception of foster parents of the efficacy of training longitudinally. The surveys found that after one and three years, the relevancy of the training mirrored the results of the training assessment immediately following the training. Furthermore, the surveys assessed what the foster parents perceived as content they needed to better address the needs of the foster children in their care. This data is juxtaposed with surveys of home finding specialists to assess gaps in needed content to </w:t>
      </w:r>
      <w:r w:rsidR="00302021" w:rsidRPr="00A27250">
        <w:rPr>
          <w:rFonts w:ascii="Calibri" w:hAnsi="Calibri" w:cs="Calibri"/>
        </w:rPr>
        <w:t>discern future advanced in-service training more comprehensively</w:t>
      </w:r>
      <w:r w:rsidRPr="00A27250">
        <w:rPr>
          <w:rFonts w:ascii="Calibri" w:hAnsi="Calibri" w:cs="Calibri"/>
        </w:rPr>
        <w:t xml:space="preserve">. </w:t>
      </w:r>
    </w:p>
    <w:p w14:paraId="1F3C4236" w14:textId="128E2A64" w:rsidR="00424EDE" w:rsidRPr="00A27250" w:rsidRDefault="00424EDE" w:rsidP="003E7E83">
      <w:pPr>
        <w:spacing w:before="0" w:beforeAutospacing="0" w:after="200" w:afterAutospacing="0"/>
        <w:jc w:val="both"/>
        <w:rPr>
          <w:rFonts w:ascii="Calibri" w:hAnsi="Calibri" w:cs="Calibri"/>
        </w:rPr>
      </w:pPr>
      <w:r w:rsidRPr="00A27250">
        <w:rPr>
          <w:rFonts w:ascii="Calibri" w:hAnsi="Calibri" w:cs="Calibri"/>
        </w:rPr>
        <w:t xml:space="preserve">West Virginia passed the systemic factor of Foster Parent Training in its last Child and Family Services Review.  Plans are underway to further streamline and improve foster parent training in the state.  Some of the provider agencies are currently piloting the new PRIDE blended model with positive results.  In addition, BCF partnered with Casey Family Programs to </w:t>
      </w:r>
      <w:r w:rsidR="000E3A0E" w:rsidRPr="00A27250">
        <w:rPr>
          <w:rFonts w:ascii="Calibri" w:hAnsi="Calibri" w:cs="Calibri"/>
        </w:rPr>
        <w:t>assess</w:t>
      </w:r>
      <w:r w:rsidRPr="00A27250">
        <w:rPr>
          <w:rFonts w:ascii="Calibri" w:hAnsi="Calibri" w:cs="Calibri"/>
        </w:rPr>
        <w:t xml:space="preserve"> its kinship care program and there will be recommendations from that related to training.  The five-year plan for foster parent training includes the following.</w:t>
      </w:r>
    </w:p>
    <w:p w14:paraId="65C4D4FA" w14:textId="06367EDB" w:rsidR="00424EDE" w:rsidRPr="005F002C" w:rsidRDefault="00424EDE" w:rsidP="00E42509">
      <w:pPr>
        <w:numPr>
          <w:ilvl w:val="0"/>
          <w:numId w:val="44"/>
        </w:numPr>
        <w:spacing w:before="0" w:beforeAutospacing="0" w:after="200" w:afterAutospacing="0"/>
        <w:contextualSpacing/>
        <w:jc w:val="both"/>
        <w:rPr>
          <w:rFonts w:cstheme="minorHAnsi"/>
        </w:rPr>
      </w:pPr>
      <w:r w:rsidRPr="005F002C">
        <w:rPr>
          <w:rFonts w:cstheme="minorHAnsi"/>
        </w:rPr>
        <w:t>Develop and implement training for foster families, staff, and providers on subjects related to the implementation of the Family First Prevention Services &amp; Treatment Act.</w:t>
      </w:r>
    </w:p>
    <w:p w14:paraId="4B2B5FF9" w14:textId="77777777" w:rsidR="00424EDE" w:rsidRPr="005F002C" w:rsidRDefault="00424EDE" w:rsidP="003E7E83">
      <w:pPr>
        <w:numPr>
          <w:ilvl w:val="0"/>
          <w:numId w:val="44"/>
        </w:numPr>
        <w:spacing w:before="0" w:beforeAutospacing="0" w:after="200" w:afterAutospacing="0"/>
        <w:contextualSpacing/>
        <w:jc w:val="both"/>
        <w:rPr>
          <w:rFonts w:cstheme="minorHAnsi"/>
        </w:rPr>
      </w:pPr>
      <w:r w:rsidRPr="005F002C">
        <w:rPr>
          <w:rFonts w:cstheme="minorHAnsi"/>
        </w:rPr>
        <w:t>Pilot the PRIDE blended model with provider agencies to assess if this model can be successful in West Virginia and implement statewide if it is successful.</w:t>
      </w:r>
    </w:p>
    <w:p w14:paraId="5A0DB589" w14:textId="77777777" w:rsidR="00424EDE" w:rsidRPr="005F002C" w:rsidRDefault="00424EDE" w:rsidP="003E7E83">
      <w:pPr>
        <w:numPr>
          <w:ilvl w:val="0"/>
          <w:numId w:val="44"/>
        </w:numPr>
        <w:spacing w:before="0" w:beforeAutospacing="0" w:after="200" w:afterAutospacing="0"/>
        <w:contextualSpacing/>
        <w:jc w:val="both"/>
        <w:rPr>
          <w:rFonts w:cstheme="minorHAnsi"/>
        </w:rPr>
      </w:pPr>
      <w:r w:rsidRPr="005F002C">
        <w:rPr>
          <w:rFonts w:cstheme="minorHAnsi"/>
        </w:rPr>
        <w:t>Implement changes to training based on the recommendations of the kinship care report completed by Casey Family Programs.</w:t>
      </w:r>
    </w:p>
    <w:p w14:paraId="5AFA400E" w14:textId="42E516A6" w:rsidR="00424EDE" w:rsidRPr="005F002C" w:rsidRDefault="00424EDE" w:rsidP="003E7E83">
      <w:pPr>
        <w:numPr>
          <w:ilvl w:val="0"/>
          <w:numId w:val="44"/>
        </w:numPr>
        <w:spacing w:before="0" w:beforeAutospacing="0" w:after="200" w:afterAutospacing="0"/>
        <w:contextualSpacing/>
        <w:jc w:val="both"/>
        <w:rPr>
          <w:rFonts w:cstheme="minorHAnsi"/>
        </w:rPr>
      </w:pPr>
      <w:r w:rsidRPr="005F002C">
        <w:rPr>
          <w:rFonts w:cstheme="minorHAnsi"/>
        </w:rPr>
        <w:t>Expand child-specific ongoing training opportunities for foster parents through a contract with the Foster Parent College and SWEC.</w:t>
      </w:r>
    </w:p>
    <w:p w14:paraId="6C86730D" w14:textId="104A3AE6" w:rsidR="00BC0DC5" w:rsidRPr="005F002C" w:rsidRDefault="00BC0DC5" w:rsidP="00BC0DC5">
      <w:pPr>
        <w:spacing w:before="0" w:beforeAutospacing="0" w:after="200" w:afterAutospacing="0" w:line="276" w:lineRule="auto"/>
        <w:contextualSpacing/>
        <w:jc w:val="both"/>
        <w:rPr>
          <w:rFonts w:cstheme="minorHAnsi"/>
        </w:rPr>
      </w:pPr>
    </w:p>
    <w:p w14:paraId="0AC25623" w14:textId="5EB8EE8F" w:rsidR="00585778" w:rsidRPr="005F002C" w:rsidRDefault="00585778" w:rsidP="00BC0DC5">
      <w:pPr>
        <w:spacing w:before="0" w:beforeAutospacing="0" w:after="200" w:afterAutospacing="0" w:line="276" w:lineRule="auto"/>
        <w:contextualSpacing/>
        <w:jc w:val="both"/>
        <w:rPr>
          <w:rFonts w:cstheme="minorHAnsi"/>
          <w:b/>
          <w:bCs/>
          <w:i/>
          <w:iCs/>
        </w:rPr>
      </w:pPr>
      <w:r w:rsidRPr="005F002C">
        <w:rPr>
          <w:rFonts w:cstheme="minorHAnsi"/>
          <w:b/>
          <w:bCs/>
          <w:i/>
          <w:iCs/>
        </w:rPr>
        <w:t>Update 2022:</w:t>
      </w:r>
    </w:p>
    <w:p w14:paraId="71910D89" w14:textId="64C139A0" w:rsidR="004D791B" w:rsidRPr="005F002C" w:rsidRDefault="003442D6" w:rsidP="003442D6">
      <w:pPr>
        <w:jc w:val="both"/>
        <w:rPr>
          <w:rFonts w:cstheme="minorHAnsi"/>
          <w:i/>
          <w:iCs/>
        </w:rPr>
      </w:pPr>
      <w:r w:rsidRPr="005F002C">
        <w:rPr>
          <w:rFonts w:cstheme="minorHAnsi"/>
          <w:i/>
          <w:iCs/>
        </w:rPr>
        <w:t>In 2020, foster parent training for new and p</w:t>
      </w:r>
      <w:r w:rsidR="005D13E4" w:rsidRPr="005F002C">
        <w:rPr>
          <w:rFonts w:cstheme="minorHAnsi"/>
          <w:i/>
          <w:iCs/>
        </w:rPr>
        <w:t>rospective</w:t>
      </w:r>
      <w:r w:rsidRPr="005F002C">
        <w:rPr>
          <w:rFonts w:cstheme="minorHAnsi"/>
          <w:i/>
          <w:iCs/>
        </w:rPr>
        <w:t xml:space="preserve"> foster parents and in-service training for foster parents were also greatly impacted by the </w:t>
      </w:r>
      <w:r w:rsidR="00692E6B">
        <w:rPr>
          <w:rFonts w:cstheme="minorHAnsi"/>
          <w:i/>
          <w:iCs/>
        </w:rPr>
        <w:t>COVID</w:t>
      </w:r>
      <w:r w:rsidRPr="005F002C">
        <w:rPr>
          <w:rFonts w:cstheme="minorHAnsi"/>
          <w:i/>
          <w:iCs/>
        </w:rPr>
        <w:t xml:space="preserve">-19 pandemic.  Both foster parent pre-service and in-service training had to be halted temporarily due to the Governor’s </w:t>
      </w:r>
      <w:r w:rsidR="005D13E4" w:rsidRPr="005F002C">
        <w:rPr>
          <w:rFonts w:cstheme="minorHAnsi"/>
          <w:i/>
          <w:iCs/>
        </w:rPr>
        <w:t>S</w:t>
      </w:r>
      <w:r w:rsidRPr="005F002C">
        <w:rPr>
          <w:rFonts w:cstheme="minorHAnsi"/>
          <w:i/>
          <w:iCs/>
        </w:rPr>
        <w:t>tay-at-</w:t>
      </w:r>
      <w:r w:rsidR="005D13E4" w:rsidRPr="005F002C">
        <w:rPr>
          <w:rFonts w:cstheme="minorHAnsi"/>
          <w:i/>
          <w:iCs/>
        </w:rPr>
        <w:t>H</w:t>
      </w:r>
      <w:r w:rsidRPr="005F002C">
        <w:rPr>
          <w:rFonts w:cstheme="minorHAnsi"/>
          <w:i/>
          <w:iCs/>
        </w:rPr>
        <w:t xml:space="preserve">ome order in late March, April, and early May but was gradually reimplemented virtually by the schools as they each developed their ability to provide virtual training for these groups.  The amount of training provided </w:t>
      </w:r>
      <w:r w:rsidR="00094F6C">
        <w:rPr>
          <w:rFonts w:cstheme="minorHAnsi"/>
          <w:i/>
          <w:iCs/>
        </w:rPr>
        <w:t>had returned</w:t>
      </w:r>
      <w:r w:rsidRPr="005F002C">
        <w:rPr>
          <w:rFonts w:cstheme="minorHAnsi"/>
          <w:i/>
          <w:iCs/>
        </w:rPr>
        <w:t xml:space="preserve"> to its previous levels by July 2020.  The universities in the West Virginia </w:t>
      </w:r>
      <w:r w:rsidR="008A18AF">
        <w:rPr>
          <w:rFonts w:cstheme="minorHAnsi"/>
          <w:i/>
          <w:iCs/>
        </w:rPr>
        <w:t>SWEC</w:t>
      </w:r>
      <w:r w:rsidRPr="005F002C">
        <w:rPr>
          <w:rFonts w:cstheme="minorHAnsi"/>
          <w:i/>
          <w:iCs/>
        </w:rPr>
        <w:t xml:space="preserve"> worked with the regional home-finding staff and Mission WV to identify new and prospective foster and kinship parents to complete the training and worked with individuals in their trainings to address internet access issues since broadband availability continues to be an issue in many parts of the state, especially rural areas.  Some foster parents went to local libraries and schools to access </w:t>
      </w:r>
      <w:r w:rsidR="00E402ED" w:rsidRPr="005F002C">
        <w:rPr>
          <w:rFonts w:cstheme="minorHAnsi"/>
          <w:i/>
          <w:iCs/>
        </w:rPr>
        <w:t>Wi-Fi</w:t>
      </w:r>
      <w:r w:rsidRPr="005F002C">
        <w:rPr>
          <w:rFonts w:cstheme="minorHAnsi"/>
          <w:i/>
          <w:iCs/>
        </w:rPr>
        <w:t>, and one school, Concord University, continued to provide some limited in-person sessions for foster parents who had no internet availability.  Foster parent training continued to be provided almost 100% virtually through the end of 2020.</w:t>
      </w:r>
    </w:p>
    <w:tbl>
      <w:tblPr>
        <w:tblStyle w:val="TableGridLight"/>
        <w:tblW w:w="7627" w:type="dxa"/>
        <w:tblInd w:w="108" w:type="dxa"/>
        <w:tblLook w:val="04A0" w:firstRow="1" w:lastRow="0" w:firstColumn="1" w:lastColumn="0" w:noHBand="0" w:noVBand="1"/>
      </w:tblPr>
      <w:tblGrid>
        <w:gridCol w:w="3732"/>
        <w:gridCol w:w="1240"/>
        <w:gridCol w:w="1313"/>
        <w:gridCol w:w="1342"/>
      </w:tblGrid>
      <w:tr w:rsidR="003442D6" w:rsidRPr="005F002C" w14:paraId="50337BBD" w14:textId="77777777" w:rsidTr="00E42509">
        <w:trPr>
          <w:trHeight w:val="636"/>
        </w:trPr>
        <w:tc>
          <w:tcPr>
            <w:tcW w:w="3732" w:type="dxa"/>
            <w:noWrap/>
            <w:hideMark/>
          </w:tcPr>
          <w:p w14:paraId="7420A350" w14:textId="77777777" w:rsidR="003442D6" w:rsidRPr="005F002C" w:rsidRDefault="003442D6" w:rsidP="00126437">
            <w:pPr>
              <w:rPr>
                <w:rFonts w:cstheme="minorHAnsi"/>
                <w:b/>
                <w:bCs/>
                <w:i/>
                <w:iCs/>
                <w:color w:val="000000"/>
              </w:rPr>
            </w:pPr>
            <w:r w:rsidRPr="005F002C">
              <w:rPr>
                <w:rFonts w:cstheme="minorHAnsi"/>
                <w:b/>
                <w:bCs/>
                <w:i/>
                <w:iCs/>
                <w:color w:val="000000"/>
              </w:rPr>
              <w:lastRenderedPageBreak/>
              <w:t>2020 Pre-Service PRIDE Trainings</w:t>
            </w:r>
          </w:p>
          <w:p w14:paraId="2326219C" w14:textId="77777777" w:rsidR="003442D6" w:rsidRPr="005F002C" w:rsidRDefault="003442D6" w:rsidP="00126437">
            <w:pPr>
              <w:rPr>
                <w:rFonts w:cstheme="minorHAnsi"/>
                <w:b/>
                <w:bCs/>
                <w:i/>
                <w:iCs/>
                <w:color w:val="000000"/>
              </w:rPr>
            </w:pPr>
            <w:r w:rsidRPr="005F002C">
              <w:rPr>
                <w:rFonts w:cstheme="minorHAnsi"/>
                <w:b/>
                <w:bCs/>
                <w:i/>
                <w:iCs/>
                <w:color w:val="000000"/>
              </w:rPr>
              <w:t>January-October 2020</w:t>
            </w:r>
          </w:p>
        </w:tc>
        <w:tc>
          <w:tcPr>
            <w:tcW w:w="1240" w:type="dxa"/>
            <w:hideMark/>
          </w:tcPr>
          <w:p w14:paraId="08E426BB" w14:textId="77777777" w:rsidR="003442D6" w:rsidRPr="005F002C" w:rsidRDefault="003442D6" w:rsidP="00126437">
            <w:pPr>
              <w:jc w:val="center"/>
              <w:rPr>
                <w:rFonts w:cstheme="minorHAnsi"/>
                <w:b/>
                <w:bCs/>
                <w:i/>
                <w:iCs/>
                <w:color w:val="000000"/>
              </w:rPr>
            </w:pPr>
            <w:r w:rsidRPr="005F002C">
              <w:rPr>
                <w:rFonts w:cstheme="minorHAnsi"/>
                <w:b/>
                <w:bCs/>
                <w:i/>
                <w:iCs/>
                <w:color w:val="000000"/>
              </w:rPr>
              <w:t>Number of Sessions</w:t>
            </w:r>
          </w:p>
        </w:tc>
        <w:tc>
          <w:tcPr>
            <w:tcW w:w="1313" w:type="dxa"/>
            <w:hideMark/>
          </w:tcPr>
          <w:p w14:paraId="33AE8B3B" w14:textId="77777777" w:rsidR="003442D6" w:rsidRPr="005F002C" w:rsidRDefault="003442D6" w:rsidP="00126437">
            <w:pPr>
              <w:jc w:val="center"/>
              <w:rPr>
                <w:rFonts w:cstheme="minorHAnsi"/>
                <w:b/>
                <w:bCs/>
                <w:i/>
                <w:iCs/>
                <w:color w:val="000000"/>
              </w:rPr>
            </w:pPr>
            <w:r w:rsidRPr="005F002C">
              <w:rPr>
                <w:rFonts w:cstheme="minorHAnsi"/>
                <w:b/>
                <w:bCs/>
                <w:i/>
                <w:iCs/>
                <w:color w:val="000000"/>
              </w:rPr>
              <w:t>Number of Participants</w:t>
            </w:r>
          </w:p>
        </w:tc>
        <w:tc>
          <w:tcPr>
            <w:tcW w:w="1342" w:type="dxa"/>
          </w:tcPr>
          <w:p w14:paraId="4A203238" w14:textId="77777777" w:rsidR="003442D6" w:rsidRPr="005F002C" w:rsidRDefault="003442D6" w:rsidP="00126437">
            <w:pPr>
              <w:jc w:val="center"/>
              <w:rPr>
                <w:rFonts w:cstheme="minorHAnsi"/>
                <w:b/>
                <w:bCs/>
                <w:i/>
                <w:iCs/>
                <w:color w:val="000000"/>
              </w:rPr>
            </w:pPr>
            <w:r w:rsidRPr="005F002C">
              <w:rPr>
                <w:rFonts w:cstheme="minorHAnsi"/>
                <w:b/>
                <w:bCs/>
                <w:i/>
                <w:iCs/>
                <w:color w:val="000000"/>
              </w:rPr>
              <w:t>Number of Finishers</w:t>
            </w:r>
          </w:p>
        </w:tc>
      </w:tr>
      <w:tr w:rsidR="003442D6" w:rsidRPr="005F002C" w14:paraId="6CAA2319" w14:textId="77777777" w:rsidTr="00E42509">
        <w:trPr>
          <w:trHeight w:val="288"/>
        </w:trPr>
        <w:tc>
          <w:tcPr>
            <w:tcW w:w="3732" w:type="dxa"/>
            <w:noWrap/>
            <w:hideMark/>
          </w:tcPr>
          <w:p w14:paraId="621EE2FE" w14:textId="77777777" w:rsidR="003442D6" w:rsidRPr="005F002C" w:rsidRDefault="003442D6" w:rsidP="00126437">
            <w:pPr>
              <w:rPr>
                <w:rFonts w:cstheme="minorHAnsi"/>
                <w:i/>
                <w:iCs/>
                <w:color w:val="000000"/>
              </w:rPr>
            </w:pPr>
            <w:r w:rsidRPr="005F002C">
              <w:rPr>
                <w:rFonts w:cstheme="minorHAnsi"/>
                <w:i/>
                <w:iCs/>
                <w:color w:val="000000"/>
              </w:rPr>
              <w:t>Region I - West Virginia University</w:t>
            </w:r>
          </w:p>
        </w:tc>
        <w:tc>
          <w:tcPr>
            <w:tcW w:w="1240" w:type="dxa"/>
            <w:noWrap/>
            <w:hideMark/>
          </w:tcPr>
          <w:p w14:paraId="55F7023D" w14:textId="77777777" w:rsidR="003442D6" w:rsidRPr="005F002C" w:rsidRDefault="003442D6" w:rsidP="00126437">
            <w:pPr>
              <w:jc w:val="center"/>
              <w:rPr>
                <w:rFonts w:cstheme="minorHAnsi"/>
                <w:i/>
                <w:iCs/>
                <w:color w:val="000000"/>
              </w:rPr>
            </w:pPr>
            <w:r w:rsidRPr="005F002C">
              <w:rPr>
                <w:rFonts w:cstheme="minorHAnsi"/>
                <w:i/>
                <w:iCs/>
                <w:color w:val="000000"/>
              </w:rPr>
              <w:t>100</w:t>
            </w:r>
          </w:p>
        </w:tc>
        <w:tc>
          <w:tcPr>
            <w:tcW w:w="1313" w:type="dxa"/>
            <w:noWrap/>
            <w:hideMark/>
          </w:tcPr>
          <w:p w14:paraId="001DC172" w14:textId="77777777" w:rsidR="003442D6" w:rsidRPr="005F002C" w:rsidRDefault="003442D6" w:rsidP="00126437">
            <w:pPr>
              <w:jc w:val="center"/>
              <w:rPr>
                <w:rFonts w:cstheme="minorHAnsi"/>
                <w:i/>
                <w:iCs/>
                <w:color w:val="000000"/>
              </w:rPr>
            </w:pPr>
            <w:r w:rsidRPr="005F002C">
              <w:rPr>
                <w:rFonts w:cstheme="minorHAnsi"/>
                <w:i/>
                <w:iCs/>
                <w:color w:val="000000"/>
              </w:rPr>
              <w:t>261</w:t>
            </w:r>
          </w:p>
        </w:tc>
        <w:tc>
          <w:tcPr>
            <w:tcW w:w="1342" w:type="dxa"/>
          </w:tcPr>
          <w:p w14:paraId="1092D961" w14:textId="77777777" w:rsidR="003442D6" w:rsidRPr="005F002C" w:rsidRDefault="003442D6" w:rsidP="00126437">
            <w:pPr>
              <w:jc w:val="center"/>
              <w:rPr>
                <w:rFonts w:cstheme="minorHAnsi"/>
                <w:i/>
                <w:iCs/>
                <w:color w:val="000000"/>
              </w:rPr>
            </w:pPr>
            <w:r w:rsidRPr="005F002C">
              <w:rPr>
                <w:rFonts w:cstheme="minorHAnsi"/>
                <w:i/>
                <w:iCs/>
                <w:color w:val="000000"/>
              </w:rPr>
              <w:t>114</w:t>
            </w:r>
          </w:p>
        </w:tc>
      </w:tr>
      <w:tr w:rsidR="003442D6" w:rsidRPr="005F002C" w14:paraId="29231541" w14:textId="77777777" w:rsidTr="00E42509">
        <w:trPr>
          <w:trHeight w:val="288"/>
        </w:trPr>
        <w:tc>
          <w:tcPr>
            <w:tcW w:w="3732" w:type="dxa"/>
            <w:noWrap/>
            <w:hideMark/>
          </w:tcPr>
          <w:p w14:paraId="56115B84" w14:textId="77777777" w:rsidR="003442D6" w:rsidRPr="005F002C" w:rsidRDefault="003442D6" w:rsidP="00126437">
            <w:pPr>
              <w:rPr>
                <w:rFonts w:cstheme="minorHAnsi"/>
                <w:i/>
                <w:iCs/>
                <w:color w:val="000000"/>
              </w:rPr>
            </w:pPr>
            <w:r w:rsidRPr="005F002C">
              <w:rPr>
                <w:rFonts w:cstheme="minorHAnsi"/>
                <w:i/>
                <w:iCs/>
                <w:color w:val="000000"/>
              </w:rPr>
              <w:t>Region II - Marshall University</w:t>
            </w:r>
          </w:p>
          <w:p w14:paraId="72F0B67C" w14:textId="77777777" w:rsidR="003442D6" w:rsidRPr="005F002C" w:rsidRDefault="003442D6" w:rsidP="00126437">
            <w:pPr>
              <w:rPr>
                <w:rFonts w:cstheme="minorHAnsi"/>
                <w:i/>
                <w:iCs/>
                <w:color w:val="000000"/>
              </w:rPr>
            </w:pPr>
            <w:r w:rsidRPr="005F002C">
              <w:rPr>
                <w:rFonts w:cstheme="minorHAnsi"/>
                <w:i/>
                <w:iCs/>
                <w:color w:val="000000"/>
              </w:rPr>
              <w:t xml:space="preserve">                   West Virginia State University</w:t>
            </w:r>
          </w:p>
        </w:tc>
        <w:tc>
          <w:tcPr>
            <w:tcW w:w="1240" w:type="dxa"/>
            <w:noWrap/>
            <w:hideMark/>
          </w:tcPr>
          <w:p w14:paraId="1795A398" w14:textId="77777777" w:rsidR="003442D6" w:rsidRPr="005F002C" w:rsidRDefault="003442D6" w:rsidP="00126437">
            <w:pPr>
              <w:jc w:val="center"/>
              <w:rPr>
                <w:rFonts w:cstheme="minorHAnsi"/>
                <w:i/>
                <w:iCs/>
                <w:color w:val="000000"/>
              </w:rPr>
            </w:pPr>
            <w:r w:rsidRPr="005F002C">
              <w:rPr>
                <w:rFonts w:cstheme="minorHAnsi"/>
                <w:i/>
                <w:iCs/>
                <w:color w:val="000000"/>
              </w:rPr>
              <w:t>68</w:t>
            </w:r>
          </w:p>
        </w:tc>
        <w:tc>
          <w:tcPr>
            <w:tcW w:w="1313" w:type="dxa"/>
            <w:noWrap/>
            <w:hideMark/>
          </w:tcPr>
          <w:p w14:paraId="62B1AB19" w14:textId="77777777" w:rsidR="003442D6" w:rsidRPr="005F002C" w:rsidRDefault="003442D6" w:rsidP="00126437">
            <w:pPr>
              <w:jc w:val="center"/>
              <w:rPr>
                <w:rFonts w:cstheme="minorHAnsi"/>
                <w:i/>
                <w:iCs/>
                <w:color w:val="000000"/>
              </w:rPr>
            </w:pPr>
            <w:r w:rsidRPr="005F002C">
              <w:rPr>
                <w:rFonts w:cstheme="minorHAnsi"/>
                <w:i/>
                <w:iCs/>
                <w:color w:val="000000"/>
              </w:rPr>
              <w:t>353</w:t>
            </w:r>
          </w:p>
        </w:tc>
        <w:tc>
          <w:tcPr>
            <w:tcW w:w="1342" w:type="dxa"/>
          </w:tcPr>
          <w:p w14:paraId="54FDD6B7" w14:textId="77777777" w:rsidR="003442D6" w:rsidRPr="005F002C" w:rsidRDefault="003442D6" w:rsidP="00126437">
            <w:pPr>
              <w:jc w:val="center"/>
              <w:rPr>
                <w:rFonts w:cstheme="minorHAnsi"/>
                <w:i/>
                <w:iCs/>
                <w:color w:val="000000"/>
              </w:rPr>
            </w:pPr>
            <w:r w:rsidRPr="005F002C">
              <w:rPr>
                <w:rFonts w:cstheme="minorHAnsi"/>
                <w:i/>
                <w:iCs/>
                <w:color w:val="000000"/>
              </w:rPr>
              <w:t>165</w:t>
            </w:r>
          </w:p>
        </w:tc>
      </w:tr>
      <w:tr w:rsidR="003442D6" w:rsidRPr="005F002C" w14:paraId="55F63DC6" w14:textId="77777777" w:rsidTr="00E42509">
        <w:trPr>
          <w:trHeight w:val="288"/>
        </w:trPr>
        <w:tc>
          <w:tcPr>
            <w:tcW w:w="3732" w:type="dxa"/>
            <w:noWrap/>
            <w:hideMark/>
          </w:tcPr>
          <w:p w14:paraId="41F3323C" w14:textId="77777777" w:rsidR="003442D6" w:rsidRPr="005F002C" w:rsidRDefault="003442D6" w:rsidP="00126437">
            <w:pPr>
              <w:rPr>
                <w:rFonts w:cstheme="minorHAnsi"/>
                <w:i/>
                <w:iCs/>
                <w:color w:val="000000"/>
              </w:rPr>
            </w:pPr>
            <w:r w:rsidRPr="005F002C">
              <w:rPr>
                <w:rFonts w:cstheme="minorHAnsi"/>
                <w:i/>
                <w:iCs/>
                <w:color w:val="000000"/>
              </w:rPr>
              <w:t>Region III - Shepherd University</w:t>
            </w:r>
          </w:p>
        </w:tc>
        <w:tc>
          <w:tcPr>
            <w:tcW w:w="1240" w:type="dxa"/>
            <w:noWrap/>
            <w:hideMark/>
          </w:tcPr>
          <w:p w14:paraId="29DAF68C" w14:textId="77777777" w:rsidR="003442D6" w:rsidRPr="005F002C" w:rsidRDefault="003442D6" w:rsidP="00126437">
            <w:pPr>
              <w:jc w:val="center"/>
              <w:rPr>
                <w:rFonts w:cstheme="minorHAnsi"/>
                <w:i/>
                <w:iCs/>
                <w:color w:val="000000"/>
              </w:rPr>
            </w:pPr>
            <w:r w:rsidRPr="005F002C">
              <w:rPr>
                <w:rFonts w:cstheme="minorHAnsi"/>
                <w:i/>
                <w:iCs/>
                <w:color w:val="000000"/>
              </w:rPr>
              <w:t>81</w:t>
            </w:r>
          </w:p>
        </w:tc>
        <w:tc>
          <w:tcPr>
            <w:tcW w:w="1313" w:type="dxa"/>
            <w:noWrap/>
            <w:hideMark/>
          </w:tcPr>
          <w:p w14:paraId="50312F07" w14:textId="77777777" w:rsidR="003442D6" w:rsidRPr="005F002C" w:rsidRDefault="003442D6" w:rsidP="00126437">
            <w:pPr>
              <w:jc w:val="center"/>
              <w:rPr>
                <w:rFonts w:cstheme="minorHAnsi"/>
                <w:i/>
                <w:iCs/>
                <w:color w:val="000000"/>
              </w:rPr>
            </w:pPr>
            <w:r w:rsidRPr="005F002C">
              <w:rPr>
                <w:rFonts w:cstheme="minorHAnsi"/>
                <w:i/>
                <w:iCs/>
                <w:color w:val="000000"/>
              </w:rPr>
              <w:t>288</w:t>
            </w:r>
          </w:p>
        </w:tc>
        <w:tc>
          <w:tcPr>
            <w:tcW w:w="1342" w:type="dxa"/>
          </w:tcPr>
          <w:p w14:paraId="09E5F50A" w14:textId="77777777" w:rsidR="003442D6" w:rsidRPr="005F002C" w:rsidRDefault="003442D6" w:rsidP="00126437">
            <w:pPr>
              <w:jc w:val="center"/>
              <w:rPr>
                <w:rFonts w:cstheme="minorHAnsi"/>
                <w:i/>
                <w:iCs/>
                <w:color w:val="000000"/>
              </w:rPr>
            </w:pPr>
            <w:r w:rsidRPr="005F002C">
              <w:rPr>
                <w:rFonts w:cstheme="minorHAnsi"/>
                <w:i/>
                <w:iCs/>
                <w:color w:val="000000"/>
              </w:rPr>
              <w:t>175</w:t>
            </w:r>
          </w:p>
        </w:tc>
      </w:tr>
      <w:tr w:rsidR="003442D6" w:rsidRPr="005F002C" w14:paraId="431E79DC" w14:textId="77777777" w:rsidTr="00E42509">
        <w:trPr>
          <w:trHeight w:val="288"/>
        </w:trPr>
        <w:tc>
          <w:tcPr>
            <w:tcW w:w="3732" w:type="dxa"/>
            <w:noWrap/>
            <w:hideMark/>
          </w:tcPr>
          <w:p w14:paraId="62ACB729" w14:textId="77777777" w:rsidR="003442D6" w:rsidRPr="005F002C" w:rsidRDefault="003442D6" w:rsidP="00126437">
            <w:pPr>
              <w:rPr>
                <w:rFonts w:cstheme="minorHAnsi"/>
                <w:i/>
                <w:iCs/>
                <w:color w:val="000000"/>
              </w:rPr>
            </w:pPr>
            <w:r w:rsidRPr="005F002C">
              <w:rPr>
                <w:rFonts w:cstheme="minorHAnsi"/>
                <w:i/>
                <w:iCs/>
                <w:color w:val="000000"/>
              </w:rPr>
              <w:t xml:space="preserve">Region IV - Concord University </w:t>
            </w:r>
          </w:p>
        </w:tc>
        <w:tc>
          <w:tcPr>
            <w:tcW w:w="1240" w:type="dxa"/>
            <w:noWrap/>
            <w:hideMark/>
          </w:tcPr>
          <w:p w14:paraId="16FB7EC2" w14:textId="77777777" w:rsidR="003442D6" w:rsidRPr="005F002C" w:rsidRDefault="003442D6" w:rsidP="00126437">
            <w:pPr>
              <w:jc w:val="center"/>
              <w:rPr>
                <w:rFonts w:cstheme="minorHAnsi"/>
                <w:i/>
                <w:iCs/>
                <w:color w:val="000000"/>
              </w:rPr>
            </w:pPr>
            <w:r w:rsidRPr="005F002C">
              <w:rPr>
                <w:rFonts w:cstheme="minorHAnsi"/>
                <w:i/>
                <w:iCs/>
                <w:color w:val="000000"/>
              </w:rPr>
              <w:t>116</w:t>
            </w:r>
          </w:p>
        </w:tc>
        <w:tc>
          <w:tcPr>
            <w:tcW w:w="1313" w:type="dxa"/>
            <w:noWrap/>
            <w:hideMark/>
          </w:tcPr>
          <w:p w14:paraId="493A8A4E" w14:textId="77777777" w:rsidR="003442D6" w:rsidRPr="005F002C" w:rsidRDefault="003442D6" w:rsidP="00126437">
            <w:pPr>
              <w:jc w:val="center"/>
              <w:rPr>
                <w:rFonts w:cstheme="minorHAnsi"/>
                <w:i/>
                <w:iCs/>
                <w:color w:val="000000"/>
              </w:rPr>
            </w:pPr>
            <w:r w:rsidRPr="005F002C">
              <w:rPr>
                <w:rFonts w:cstheme="minorHAnsi"/>
                <w:i/>
                <w:iCs/>
                <w:color w:val="000000"/>
              </w:rPr>
              <w:t>322</w:t>
            </w:r>
          </w:p>
        </w:tc>
        <w:tc>
          <w:tcPr>
            <w:tcW w:w="1342" w:type="dxa"/>
          </w:tcPr>
          <w:p w14:paraId="65D8A428" w14:textId="77777777" w:rsidR="003442D6" w:rsidRPr="005F002C" w:rsidRDefault="003442D6" w:rsidP="00126437">
            <w:pPr>
              <w:jc w:val="center"/>
              <w:rPr>
                <w:rFonts w:cstheme="minorHAnsi"/>
                <w:i/>
                <w:iCs/>
                <w:color w:val="000000"/>
              </w:rPr>
            </w:pPr>
            <w:r w:rsidRPr="005F002C">
              <w:rPr>
                <w:rFonts w:cstheme="minorHAnsi"/>
                <w:i/>
                <w:iCs/>
                <w:color w:val="000000"/>
              </w:rPr>
              <w:t>194</w:t>
            </w:r>
          </w:p>
        </w:tc>
      </w:tr>
      <w:tr w:rsidR="003442D6" w:rsidRPr="005F002C" w14:paraId="0B07906B" w14:textId="77777777" w:rsidTr="00E42509">
        <w:trPr>
          <w:trHeight w:val="288"/>
        </w:trPr>
        <w:tc>
          <w:tcPr>
            <w:tcW w:w="3732" w:type="dxa"/>
            <w:vMerge w:val="restart"/>
            <w:noWrap/>
            <w:hideMark/>
          </w:tcPr>
          <w:p w14:paraId="0335B2E9" w14:textId="77777777" w:rsidR="003442D6" w:rsidRPr="005F002C" w:rsidRDefault="003442D6" w:rsidP="00126437">
            <w:pPr>
              <w:rPr>
                <w:rFonts w:cstheme="minorHAnsi"/>
                <w:b/>
                <w:bCs/>
                <w:i/>
                <w:iCs/>
                <w:color w:val="000000"/>
              </w:rPr>
            </w:pPr>
            <w:r w:rsidRPr="005F002C">
              <w:rPr>
                <w:rFonts w:cstheme="minorHAnsi"/>
                <w:b/>
                <w:bCs/>
                <w:i/>
                <w:iCs/>
                <w:color w:val="000000"/>
              </w:rPr>
              <w:t>Total PRIDE Pre-Service Training</w:t>
            </w:r>
          </w:p>
        </w:tc>
        <w:tc>
          <w:tcPr>
            <w:tcW w:w="1240" w:type="dxa"/>
            <w:noWrap/>
            <w:hideMark/>
          </w:tcPr>
          <w:p w14:paraId="3E1D3AC9" w14:textId="77777777" w:rsidR="003442D6" w:rsidRPr="005F002C" w:rsidRDefault="003442D6" w:rsidP="00126437">
            <w:pPr>
              <w:jc w:val="center"/>
              <w:rPr>
                <w:rFonts w:cstheme="minorHAnsi"/>
                <w:b/>
                <w:bCs/>
                <w:i/>
                <w:iCs/>
                <w:color w:val="000000"/>
              </w:rPr>
            </w:pPr>
            <w:r w:rsidRPr="005F002C">
              <w:rPr>
                <w:rFonts w:cstheme="minorHAnsi"/>
                <w:b/>
                <w:bCs/>
                <w:i/>
                <w:iCs/>
                <w:color w:val="000000"/>
              </w:rPr>
              <w:t>365</w:t>
            </w:r>
          </w:p>
        </w:tc>
        <w:tc>
          <w:tcPr>
            <w:tcW w:w="1313" w:type="dxa"/>
            <w:noWrap/>
            <w:hideMark/>
          </w:tcPr>
          <w:p w14:paraId="0264F5F6" w14:textId="77777777" w:rsidR="003442D6" w:rsidRPr="005F002C" w:rsidRDefault="003442D6" w:rsidP="00126437">
            <w:pPr>
              <w:jc w:val="center"/>
              <w:rPr>
                <w:rFonts w:cstheme="minorHAnsi"/>
                <w:b/>
                <w:bCs/>
                <w:i/>
                <w:iCs/>
                <w:color w:val="000000"/>
              </w:rPr>
            </w:pPr>
            <w:r w:rsidRPr="005F002C">
              <w:rPr>
                <w:rFonts w:cstheme="minorHAnsi"/>
                <w:b/>
                <w:bCs/>
                <w:i/>
                <w:iCs/>
                <w:color w:val="000000"/>
              </w:rPr>
              <w:t>1,224</w:t>
            </w:r>
          </w:p>
        </w:tc>
        <w:tc>
          <w:tcPr>
            <w:tcW w:w="1342" w:type="dxa"/>
          </w:tcPr>
          <w:p w14:paraId="763C86AD" w14:textId="77777777" w:rsidR="003442D6" w:rsidRPr="005F002C" w:rsidRDefault="003442D6" w:rsidP="00126437">
            <w:pPr>
              <w:jc w:val="center"/>
              <w:rPr>
                <w:rFonts w:cstheme="minorHAnsi"/>
                <w:b/>
                <w:bCs/>
                <w:i/>
                <w:iCs/>
                <w:color w:val="000000"/>
              </w:rPr>
            </w:pPr>
            <w:r w:rsidRPr="005F002C">
              <w:rPr>
                <w:rFonts w:cstheme="minorHAnsi"/>
                <w:b/>
                <w:bCs/>
                <w:i/>
                <w:iCs/>
                <w:color w:val="000000"/>
              </w:rPr>
              <w:t>648</w:t>
            </w:r>
          </w:p>
        </w:tc>
      </w:tr>
      <w:tr w:rsidR="003442D6" w:rsidRPr="005F002C" w14:paraId="2343359C" w14:textId="77777777" w:rsidTr="00E42509">
        <w:trPr>
          <w:trHeight w:val="288"/>
        </w:trPr>
        <w:tc>
          <w:tcPr>
            <w:tcW w:w="3732" w:type="dxa"/>
            <w:vMerge/>
            <w:hideMark/>
          </w:tcPr>
          <w:p w14:paraId="3C3BFCC3" w14:textId="77777777" w:rsidR="003442D6" w:rsidRPr="005F002C" w:rsidRDefault="003442D6" w:rsidP="00126437">
            <w:pPr>
              <w:rPr>
                <w:rFonts w:cstheme="minorHAnsi"/>
                <w:b/>
                <w:bCs/>
                <w:i/>
                <w:iCs/>
                <w:color w:val="000000"/>
              </w:rPr>
            </w:pPr>
          </w:p>
        </w:tc>
        <w:tc>
          <w:tcPr>
            <w:tcW w:w="1240" w:type="dxa"/>
            <w:noWrap/>
            <w:hideMark/>
          </w:tcPr>
          <w:p w14:paraId="645C9EE7" w14:textId="77777777" w:rsidR="003442D6" w:rsidRPr="005F002C" w:rsidRDefault="003442D6" w:rsidP="00126437">
            <w:pPr>
              <w:jc w:val="center"/>
              <w:rPr>
                <w:rFonts w:cstheme="minorHAnsi"/>
                <w:b/>
                <w:bCs/>
                <w:i/>
                <w:iCs/>
                <w:color w:val="000000"/>
              </w:rPr>
            </w:pPr>
            <w:r w:rsidRPr="005F002C">
              <w:rPr>
                <w:rFonts w:cstheme="minorHAnsi"/>
                <w:b/>
                <w:bCs/>
                <w:i/>
                <w:iCs/>
                <w:color w:val="000000"/>
              </w:rPr>
              <w:t>Rounds</w:t>
            </w:r>
          </w:p>
        </w:tc>
        <w:tc>
          <w:tcPr>
            <w:tcW w:w="1313" w:type="dxa"/>
            <w:noWrap/>
            <w:hideMark/>
          </w:tcPr>
          <w:p w14:paraId="5048EA7E" w14:textId="77777777" w:rsidR="003442D6" w:rsidRPr="005F002C" w:rsidRDefault="003442D6" w:rsidP="00126437">
            <w:pPr>
              <w:jc w:val="center"/>
              <w:rPr>
                <w:rFonts w:cstheme="minorHAnsi"/>
                <w:b/>
                <w:bCs/>
                <w:i/>
                <w:iCs/>
                <w:color w:val="000000"/>
              </w:rPr>
            </w:pPr>
            <w:r w:rsidRPr="005F002C">
              <w:rPr>
                <w:rFonts w:cstheme="minorHAnsi"/>
                <w:b/>
                <w:bCs/>
                <w:i/>
                <w:iCs/>
                <w:color w:val="000000"/>
              </w:rPr>
              <w:t>Participants</w:t>
            </w:r>
          </w:p>
        </w:tc>
        <w:tc>
          <w:tcPr>
            <w:tcW w:w="1342" w:type="dxa"/>
          </w:tcPr>
          <w:p w14:paraId="1858D72A" w14:textId="77777777" w:rsidR="003442D6" w:rsidRPr="005F002C" w:rsidRDefault="003442D6" w:rsidP="00126437">
            <w:pPr>
              <w:jc w:val="center"/>
              <w:rPr>
                <w:rFonts w:cstheme="minorHAnsi"/>
                <w:b/>
                <w:bCs/>
                <w:i/>
                <w:iCs/>
                <w:color w:val="000000"/>
              </w:rPr>
            </w:pPr>
            <w:r w:rsidRPr="005F002C">
              <w:rPr>
                <w:rFonts w:cstheme="minorHAnsi"/>
                <w:b/>
                <w:bCs/>
                <w:i/>
                <w:iCs/>
                <w:color w:val="000000"/>
              </w:rPr>
              <w:t>Finishers</w:t>
            </w:r>
          </w:p>
        </w:tc>
      </w:tr>
    </w:tbl>
    <w:p w14:paraId="646C62DC" w14:textId="77777777" w:rsidR="003442D6" w:rsidRPr="005F002C" w:rsidRDefault="003442D6" w:rsidP="003442D6">
      <w:pPr>
        <w:spacing w:line="276" w:lineRule="auto"/>
        <w:contextualSpacing/>
        <w:jc w:val="both"/>
        <w:rPr>
          <w:rFonts w:cstheme="minorHAnsi"/>
          <w:i/>
          <w:iCs/>
        </w:rPr>
      </w:pPr>
    </w:p>
    <w:tbl>
      <w:tblPr>
        <w:tblStyle w:val="TableGridLight"/>
        <w:tblW w:w="6285" w:type="dxa"/>
        <w:tblInd w:w="108" w:type="dxa"/>
        <w:tblLook w:val="04A0" w:firstRow="1" w:lastRow="0" w:firstColumn="1" w:lastColumn="0" w:noHBand="0" w:noVBand="1"/>
      </w:tblPr>
      <w:tblGrid>
        <w:gridCol w:w="3732"/>
        <w:gridCol w:w="1240"/>
        <w:gridCol w:w="1313"/>
      </w:tblGrid>
      <w:tr w:rsidR="003442D6" w:rsidRPr="005F002C" w14:paraId="37C21140" w14:textId="77777777" w:rsidTr="00E42509">
        <w:trPr>
          <w:trHeight w:val="636"/>
        </w:trPr>
        <w:tc>
          <w:tcPr>
            <w:tcW w:w="3732" w:type="dxa"/>
            <w:noWrap/>
            <w:hideMark/>
          </w:tcPr>
          <w:p w14:paraId="2D196CD0" w14:textId="77777777" w:rsidR="003442D6" w:rsidRPr="005F002C" w:rsidRDefault="003442D6" w:rsidP="00126437">
            <w:pPr>
              <w:rPr>
                <w:rFonts w:cstheme="minorHAnsi"/>
                <w:b/>
                <w:bCs/>
                <w:i/>
                <w:iCs/>
                <w:color w:val="000000"/>
              </w:rPr>
            </w:pPr>
            <w:r w:rsidRPr="005F002C">
              <w:rPr>
                <w:rFonts w:cstheme="minorHAnsi"/>
                <w:b/>
                <w:bCs/>
                <w:i/>
                <w:iCs/>
                <w:color w:val="000000"/>
              </w:rPr>
              <w:t>2020 In-Service PRIDE Trainings</w:t>
            </w:r>
          </w:p>
        </w:tc>
        <w:tc>
          <w:tcPr>
            <w:tcW w:w="1240" w:type="dxa"/>
            <w:hideMark/>
          </w:tcPr>
          <w:p w14:paraId="437027B4" w14:textId="77777777" w:rsidR="003442D6" w:rsidRPr="005F002C" w:rsidRDefault="003442D6" w:rsidP="00126437">
            <w:pPr>
              <w:jc w:val="center"/>
              <w:rPr>
                <w:rFonts w:cstheme="minorHAnsi"/>
                <w:b/>
                <w:bCs/>
                <w:i/>
                <w:iCs/>
                <w:color w:val="000000"/>
              </w:rPr>
            </w:pPr>
            <w:r w:rsidRPr="005F002C">
              <w:rPr>
                <w:rFonts w:cstheme="minorHAnsi"/>
                <w:b/>
                <w:bCs/>
                <w:i/>
                <w:iCs/>
                <w:color w:val="000000"/>
              </w:rPr>
              <w:t>Number of Sessions</w:t>
            </w:r>
          </w:p>
        </w:tc>
        <w:tc>
          <w:tcPr>
            <w:tcW w:w="1313" w:type="dxa"/>
            <w:hideMark/>
          </w:tcPr>
          <w:p w14:paraId="40AFEA73" w14:textId="77777777" w:rsidR="003442D6" w:rsidRPr="005F002C" w:rsidRDefault="003442D6" w:rsidP="00126437">
            <w:pPr>
              <w:jc w:val="center"/>
              <w:rPr>
                <w:rFonts w:cstheme="minorHAnsi"/>
                <w:b/>
                <w:bCs/>
                <w:i/>
                <w:iCs/>
                <w:color w:val="000000"/>
              </w:rPr>
            </w:pPr>
            <w:r w:rsidRPr="005F002C">
              <w:rPr>
                <w:rFonts w:cstheme="minorHAnsi"/>
                <w:b/>
                <w:bCs/>
                <w:i/>
                <w:iCs/>
                <w:color w:val="000000"/>
              </w:rPr>
              <w:t>Number of Participants</w:t>
            </w:r>
          </w:p>
        </w:tc>
      </w:tr>
      <w:tr w:rsidR="003442D6" w:rsidRPr="005F002C" w14:paraId="1CA2A654" w14:textId="77777777" w:rsidTr="00E42509">
        <w:trPr>
          <w:trHeight w:val="288"/>
        </w:trPr>
        <w:tc>
          <w:tcPr>
            <w:tcW w:w="3732" w:type="dxa"/>
            <w:noWrap/>
            <w:hideMark/>
          </w:tcPr>
          <w:p w14:paraId="2B1C8511" w14:textId="77777777" w:rsidR="003442D6" w:rsidRPr="005F002C" w:rsidRDefault="003442D6" w:rsidP="00126437">
            <w:pPr>
              <w:rPr>
                <w:rFonts w:cstheme="minorHAnsi"/>
                <w:i/>
                <w:iCs/>
                <w:color w:val="000000"/>
              </w:rPr>
            </w:pPr>
            <w:r w:rsidRPr="005F002C">
              <w:rPr>
                <w:rFonts w:cstheme="minorHAnsi"/>
                <w:i/>
                <w:iCs/>
                <w:color w:val="000000"/>
              </w:rPr>
              <w:t>Region I - West Virginia University</w:t>
            </w:r>
          </w:p>
        </w:tc>
        <w:tc>
          <w:tcPr>
            <w:tcW w:w="1240" w:type="dxa"/>
            <w:noWrap/>
            <w:hideMark/>
          </w:tcPr>
          <w:p w14:paraId="0029953A" w14:textId="77777777" w:rsidR="003442D6" w:rsidRPr="005F002C" w:rsidRDefault="003442D6" w:rsidP="00126437">
            <w:pPr>
              <w:jc w:val="center"/>
              <w:rPr>
                <w:rFonts w:cstheme="minorHAnsi"/>
                <w:i/>
                <w:iCs/>
                <w:color w:val="000000"/>
              </w:rPr>
            </w:pPr>
            <w:r w:rsidRPr="005F002C">
              <w:rPr>
                <w:rFonts w:cstheme="minorHAnsi"/>
                <w:i/>
                <w:iCs/>
                <w:color w:val="000000"/>
              </w:rPr>
              <w:t>18</w:t>
            </w:r>
          </w:p>
        </w:tc>
        <w:tc>
          <w:tcPr>
            <w:tcW w:w="1313" w:type="dxa"/>
            <w:noWrap/>
            <w:hideMark/>
          </w:tcPr>
          <w:p w14:paraId="564E8073" w14:textId="77777777" w:rsidR="003442D6" w:rsidRPr="005F002C" w:rsidRDefault="003442D6" w:rsidP="00126437">
            <w:pPr>
              <w:jc w:val="center"/>
              <w:rPr>
                <w:rFonts w:cstheme="minorHAnsi"/>
                <w:i/>
                <w:iCs/>
                <w:color w:val="000000"/>
              </w:rPr>
            </w:pPr>
            <w:r w:rsidRPr="005F002C">
              <w:rPr>
                <w:rFonts w:cstheme="minorHAnsi"/>
                <w:i/>
                <w:iCs/>
                <w:color w:val="000000"/>
              </w:rPr>
              <w:t>149</w:t>
            </w:r>
          </w:p>
        </w:tc>
      </w:tr>
      <w:tr w:rsidR="003442D6" w:rsidRPr="005F002C" w14:paraId="1EDA4F44" w14:textId="77777777" w:rsidTr="00E42509">
        <w:trPr>
          <w:trHeight w:val="288"/>
        </w:trPr>
        <w:tc>
          <w:tcPr>
            <w:tcW w:w="3732" w:type="dxa"/>
            <w:noWrap/>
            <w:hideMark/>
          </w:tcPr>
          <w:p w14:paraId="26D3B19E" w14:textId="77777777" w:rsidR="003442D6" w:rsidRPr="005F002C" w:rsidRDefault="003442D6" w:rsidP="00126437">
            <w:pPr>
              <w:rPr>
                <w:rFonts w:cstheme="minorHAnsi"/>
                <w:i/>
                <w:iCs/>
                <w:color w:val="000000"/>
              </w:rPr>
            </w:pPr>
            <w:r w:rsidRPr="005F002C">
              <w:rPr>
                <w:rFonts w:cstheme="minorHAnsi"/>
                <w:i/>
                <w:iCs/>
                <w:color w:val="000000"/>
              </w:rPr>
              <w:t>Region II - Marshall University</w:t>
            </w:r>
          </w:p>
          <w:p w14:paraId="2251D0B8" w14:textId="77777777" w:rsidR="003442D6" w:rsidRPr="005F002C" w:rsidRDefault="003442D6" w:rsidP="00126437">
            <w:pPr>
              <w:rPr>
                <w:rFonts w:cstheme="minorHAnsi"/>
                <w:i/>
                <w:iCs/>
                <w:color w:val="000000"/>
              </w:rPr>
            </w:pPr>
            <w:r w:rsidRPr="005F002C">
              <w:rPr>
                <w:rFonts w:cstheme="minorHAnsi"/>
                <w:i/>
                <w:iCs/>
                <w:color w:val="000000"/>
              </w:rPr>
              <w:t xml:space="preserve">                   West Virginia State University</w:t>
            </w:r>
          </w:p>
        </w:tc>
        <w:tc>
          <w:tcPr>
            <w:tcW w:w="1240" w:type="dxa"/>
            <w:noWrap/>
            <w:hideMark/>
          </w:tcPr>
          <w:p w14:paraId="37C0DFE9" w14:textId="77777777" w:rsidR="003442D6" w:rsidRPr="005F002C" w:rsidRDefault="003442D6" w:rsidP="00126437">
            <w:pPr>
              <w:jc w:val="center"/>
              <w:rPr>
                <w:rFonts w:cstheme="minorHAnsi"/>
                <w:i/>
                <w:iCs/>
                <w:color w:val="000000"/>
              </w:rPr>
            </w:pPr>
            <w:r w:rsidRPr="005F002C">
              <w:rPr>
                <w:rFonts w:cstheme="minorHAnsi"/>
                <w:i/>
                <w:iCs/>
                <w:color w:val="000000"/>
              </w:rPr>
              <w:t>4</w:t>
            </w:r>
          </w:p>
        </w:tc>
        <w:tc>
          <w:tcPr>
            <w:tcW w:w="1313" w:type="dxa"/>
            <w:noWrap/>
            <w:hideMark/>
          </w:tcPr>
          <w:p w14:paraId="7D5AC8E7" w14:textId="77777777" w:rsidR="003442D6" w:rsidRPr="005F002C" w:rsidRDefault="003442D6" w:rsidP="00126437">
            <w:pPr>
              <w:jc w:val="center"/>
              <w:rPr>
                <w:rFonts w:cstheme="minorHAnsi"/>
                <w:i/>
                <w:iCs/>
                <w:color w:val="000000"/>
              </w:rPr>
            </w:pPr>
            <w:r w:rsidRPr="005F002C">
              <w:rPr>
                <w:rFonts w:cstheme="minorHAnsi"/>
                <w:i/>
                <w:iCs/>
                <w:color w:val="000000"/>
              </w:rPr>
              <w:t>56</w:t>
            </w:r>
          </w:p>
        </w:tc>
      </w:tr>
      <w:tr w:rsidR="003442D6" w:rsidRPr="005F002C" w14:paraId="0A10FA3B" w14:textId="77777777" w:rsidTr="00E42509">
        <w:trPr>
          <w:trHeight w:val="288"/>
        </w:trPr>
        <w:tc>
          <w:tcPr>
            <w:tcW w:w="3732" w:type="dxa"/>
            <w:noWrap/>
            <w:hideMark/>
          </w:tcPr>
          <w:p w14:paraId="381F953B" w14:textId="77777777" w:rsidR="003442D6" w:rsidRPr="005F002C" w:rsidRDefault="003442D6" w:rsidP="00126437">
            <w:pPr>
              <w:rPr>
                <w:rFonts w:cstheme="minorHAnsi"/>
                <w:i/>
                <w:iCs/>
                <w:color w:val="000000"/>
              </w:rPr>
            </w:pPr>
            <w:r w:rsidRPr="005F002C">
              <w:rPr>
                <w:rFonts w:cstheme="minorHAnsi"/>
                <w:i/>
                <w:iCs/>
                <w:color w:val="000000"/>
              </w:rPr>
              <w:t>Region III - Shepherd University</w:t>
            </w:r>
          </w:p>
        </w:tc>
        <w:tc>
          <w:tcPr>
            <w:tcW w:w="1240" w:type="dxa"/>
            <w:noWrap/>
            <w:hideMark/>
          </w:tcPr>
          <w:p w14:paraId="2EACD4BF" w14:textId="77777777" w:rsidR="003442D6" w:rsidRPr="005F002C" w:rsidRDefault="003442D6" w:rsidP="00126437">
            <w:pPr>
              <w:jc w:val="center"/>
              <w:rPr>
                <w:rFonts w:cstheme="minorHAnsi"/>
                <w:i/>
                <w:iCs/>
                <w:color w:val="000000"/>
              </w:rPr>
            </w:pPr>
            <w:r w:rsidRPr="005F002C">
              <w:rPr>
                <w:rFonts w:cstheme="minorHAnsi"/>
                <w:i/>
                <w:iCs/>
                <w:color w:val="000000"/>
              </w:rPr>
              <w:t>30</w:t>
            </w:r>
          </w:p>
        </w:tc>
        <w:tc>
          <w:tcPr>
            <w:tcW w:w="1313" w:type="dxa"/>
            <w:noWrap/>
            <w:hideMark/>
          </w:tcPr>
          <w:p w14:paraId="376A74D6" w14:textId="77777777" w:rsidR="003442D6" w:rsidRPr="005F002C" w:rsidRDefault="003442D6" w:rsidP="00126437">
            <w:pPr>
              <w:jc w:val="center"/>
              <w:rPr>
                <w:rFonts w:cstheme="minorHAnsi"/>
                <w:i/>
                <w:iCs/>
                <w:color w:val="000000"/>
              </w:rPr>
            </w:pPr>
            <w:r w:rsidRPr="005F002C">
              <w:rPr>
                <w:rFonts w:cstheme="minorHAnsi"/>
                <w:i/>
                <w:iCs/>
                <w:color w:val="000000"/>
              </w:rPr>
              <w:t>410</w:t>
            </w:r>
          </w:p>
        </w:tc>
      </w:tr>
      <w:tr w:rsidR="003442D6" w:rsidRPr="005F002C" w14:paraId="0997362F" w14:textId="77777777" w:rsidTr="00E42509">
        <w:trPr>
          <w:trHeight w:val="288"/>
        </w:trPr>
        <w:tc>
          <w:tcPr>
            <w:tcW w:w="3732" w:type="dxa"/>
            <w:noWrap/>
            <w:hideMark/>
          </w:tcPr>
          <w:p w14:paraId="485C5DA9" w14:textId="77777777" w:rsidR="003442D6" w:rsidRPr="005F002C" w:rsidRDefault="003442D6" w:rsidP="00126437">
            <w:pPr>
              <w:rPr>
                <w:rFonts w:cstheme="minorHAnsi"/>
                <w:i/>
                <w:iCs/>
                <w:color w:val="000000"/>
              </w:rPr>
            </w:pPr>
            <w:r w:rsidRPr="005F002C">
              <w:rPr>
                <w:rFonts w:cstheme="minorHAnsi"/>
                <w:i/>
                <w:iCs/>
                <w:color w:val="000000"/>
              </w:rPr>
              <w:t xml:space="preserve">Region IV - Concord University </w:t>
            </w:r>
          </w:p>
        </w:tc>
        <w:tc>
          <w:tcPr>
            <w:tcW w:w="1240" w:type="dxa"/>
            <w:noWrap/>
            <w:hideMark/>
          </w:tcPr>
          <w:p w14:paraId="1A81E707" w14:textId="77777777" w:rsidR="003442D6" w:rsidRPr="005F002C" w:rsidRDefault="003442D6" w:rsidP="00126437">
            <w:pPr>
              <w:jc w:val="center"/>
              <w:rPr>
                <w:rFonts w:cstheme="minorHAnsi"/>
                <w:i/>
                <w:iCs/>
                <w:color w:val="000000"/>
              </w:rPr>
            </w:pPr>
            <w:r w:rsidRPr="005F002C">
              <w:rPr>
                <w:rFonts w:cstheme="minorHAnsi"/>
                <w:i/>
                <w:iCs/>
                <w:color w:val="000000"/>
              </w:rPr>
              <w:t>26</w:t>
            </w:r>
          </w:p>
        </w:tc>
        <w:tc>
          <w:tcPr>
            <w:tcW w:w="1313" w:type="dxa"/>
            <w:noWrap/>
            <w:hideMark/>
          </w:tcPr>
          <w:p w14:paraId="0488A7BA" w14:textId="77777777" w:rsidR="003442D6" w:rsidRPr="005F002C" w:rsidRDefault="003442D6" w:rsidP="00126437">
            <w:pPr>
              <w:jc w:val="center"/>
              <w:rPr>
                <w:rFonts w:cstheme="minorHAnsi"/>
                <w:i/>
                <w:iCs/>
                <w:color w:val="000000"/>
              </w:rPr>
            </w:pPr>
            <w:r w:rsidRPr="005F002C">
              <w:rPr>
                <w:rFonts w:cstheme="minorHAnsi"/>
                <w:i/>
                <w:iCs/>
                <w:color w:val="000000"/>
              </w:rPr>
              <w:t>233</w:t>
            </w:r>
          </w:p>
        </w:tc>
      </w:tr>
      <w:tr w:rsidR="003442D6" w:rsidRPr="005F002C" w14:paraId="7E4C74BF" w14:textId="77777777" w:rsidTr="00E42509">
        <w:trPr>
          <w:trHeight w:val="288"/>
        </w:trPr>
        <w:tc>
          <w:tcPr>
            <w:tcW w:w="3732" w:type="dxa"/>
            <w:vMerge w:val="restart"/>
            <w:noWrap/>
            <w:hideMark/>
          </w:tcPr>
          <w:p w14:paraId="0906519D" w14:textId="77777777" w:rsidR="003442D6" w:rsidRPr="005F002C" w:rsidRDefault="003442D6" w:rsidP="00126437">
            <w:pPr>
              <w:rPr>
                <w:rFonts w:cstheme="minorHAnsi"/>
                <w:b/>
                <w:bCs/>
                <w:i/>
                <w:iCs/>
                <w:color w:val="000000"/>
              </w:rPr>
            </w:pPr>
            <w:r w:rsidRPr="005F002C">
              <w:rPr>
                <w:rFonts w:cstheme="minorHAnsi"/>
                <w:b/>
                <w:bCs/>
                <w:i/>
                <w:iCs/>
                <w:color w:val="000000"/>
              </w:rPr>
              <w:t>Total PRIDE Pre-Service Training</w:t>
            </w:r>
          </w:p>
        </w:tc>
        <w:tc>
          <w:tcPr>
            <w:tcW w:w="1240" w:type="dxa"/>
            <w:noWrap/>
            <w:hideMark/>
          </w:tcPr>
          <w:p w14:paraId="5275B1C6" w14:textId="77777777" w:rsidR="003442D6" w:rsidRPr="005F002C" w:rsidRDefault="003442D6" w:rsidP="00126437">
            <w:pPr>
              <w:jc w:val="center"/>
              <w:rPr>
                <w:rFonts w:cstheme="minorHAnsi"/>
                <w:b/>
                <w:bCs/>
                <w:i/>
                <w:iCs/>
                <w:color w:val="000000"/>
              </w:rPr>
            </w:pPr>
            <w:r w:rsidRPr="005F002C">
              <w:rPr>
                <w:rFonts w:cstheme="minorHAnsi"/>
                <w:b/>
                <w:bCs/>
                <w:i/>
                <w:iCs/>
                <w:color w:val="000000"/>
              </w:rPr>
              <w:t>78</w:t>
            </w:r>
          </w:p>
        </w:tc>
        <w:tc>
          <w:tcPr>
            <w:tcW w:w="1313" w:type="dxa"/>
            <w:noWrap/>
            <w:hideMark/>
          </w:tcPr>
          <w:p w14:paraId="0831EC8C" w14:textId="77777777" w:rsidR="003442D6" w:rsidRPr="005F002C" w:rsidRDefault="003442D6" w:rsidP="00126437">
            <w:pPr>
              <w:jc w:val="center"/>
              <w:rPr>
                <w:rFonts w:cstheme="minorHAnsi"/>
                <w:b/>
                <w:bCs/>
                <w:i/>
                <w:iCs/>
                <w:color w:val="000000"/>
              </w:rPr>
            </w:pPr>
            <w:r w:rsidRPr="005F002C">
              <w:rPr>
                <w:rFonts w:cstheme="minorHAnsi"/>
                <w:b/>
                <w:bCs/>
                <w:i/>
                <w:iCs/>
                <w:color w:val="000000"/>
              </w:rPr>
              <w:t xml:space="preserve">848 </w:t>
            </w:r>
          </w:p>
        </w:tc>
      </w:tr>
      <w:tr w:rsidR="003442D6" w:rsidRPr="005F002C" w14:paraId="08DB1318" w14:textId="77777777" w:rsidTr="00E42509">
        <w:trPr>
          <w:trHeight w:val="288"/>
        </w:trPr>
        <w:tc>
          <w:tcPr>
            <w:tcW w:w="3732" w:type="dxa"/>
            <w:vMerge/>
            <w:hideMark/>
          </w:tcPr>
          <w:p w14:paraId="5627C4F0" w14:textId="77777777" w:rsidR="003442D6" w:rsidRPr="005F002C" w:rsidRDefault="003442D6" w:rsidP="00126437">
            <w:pPr>
              <w:rPr>
                <w:rFonts w:cstheme="minorHAnsi"/>
                <w:b/>
                <w:bCs/>
                <w:i/>
                <w:iCs/>
                <w:color w:val="000000"/>
              </w:rPr>
            </w:pPr>
          </w:p>
        </w:tc>
        <w:tc>
          <w:tcPr>
            <w:tcW w:w="1240" w:type="dxa"/>
            <w:noWrap/>
            <w:hideMark/>
          </w:tcPr>
          <w:p w14:paraId="4EBB0746" w14:textId="77777777" w:rsidR="003442D6" w:rsidRPr="005F002C" w:rsidRDefault="003442D6" w:rsidP="00126437">
            <w:pPr>
              <w:jc w:val="center"/>
              <w:rPr>
                <w:rFonts w:cstheme="minorHAnsi"/>
                <w:b/>
                <w:bCs/>
                <w:i/>
                <w:iCs/>
                <w:color w:val="000000"/>
              </w:rPr>
            </w:pPr>
            <w:r w:rsidRPr="005F002C">
              <w:rPr>
                <w:rFonts w:cstheme="minorHAnsi"/>
                <w:b/>
                <w:bCs/>
                <w:i/>
                <w:iCs/>
                <w:color w:val="000000"/>
              </w:rPr>
              <w:t>Sessions</w:t>
            </w:r>
          </w:p>
        </w:tc>
        <w:tc>
          <w:tcPr>
            <w:tcW w:w="1313" w:type="dxa"/>
            <w:noWrap/>
            <w:hideMark/>
          </w:tcPr>
          <w:p w14:paraId="7812EB55" w14:textId="77777777" w:rsidR="003442D6" w:rsidRPr="005F002C" w:rsidRDefault="003442D6" w:rsidP="00126437">
            <w:pPr>
              <w:jc w:val="center"/>
              <w:rPr>
                <w:rFonts w:cstheme="minorHAnsi"/>
                <w:b/>
                <w:bCs/>
                <w:i/>
                <w:iCs/>
                <w:color w:val="000000"/>
              </w:rPr>
            </w:pPr>
            <w:r w:rsidRPr="005F002C">
              <w:rPr>
                <w:rFonts w:cstheme="minorHAnsi"/>
                <w:b/>
                <w:bCs/>
                <w:i/>
                <w:iCs/>
                <w:color w:val="000000"/>
              </w:rPr>
              <w:t>Participants</w:t>
            </w:r>
          </w:p>
        </w:tc>
      </w:tr>
      <w:tr w:rsidR="003442D6" w:rsidRPr="005F002C" w14:paraId="708A0AC3" w14:textId="77777777" w:rsidTr="00E42509">
        <w:trPr>
          <w:trHeight w:val="288"/>
        </w:trPr>
        <w:tc>
          <w:tcPr>
            <w:tcW w:w="3732" w:type="dxa"/>
          </w:tcPr>
          <w:p w14:paraId="577832E5" w14:textId="77777777" w:rsidR="003442D6" w:rsidRPr="005F002C" w:rsidRDefault="003442D6" w:rsidP="00126437">
            <w:pPr>
              <w:rPr>
                <w:rFonts w:cstheme="minorHAnsi"/>
                <w:b/>
                <w:bCs/>
                <w:i/>
                <w:iCs/>
                <w:color w:val="000000"/>
              </w:rPr>
            </w:pPr>
          </w:p>
        </w:tc>
        <w:tc>
          <w:tcPr>
            <w:tcW w:w="1240" w:type="dxa"/>
            <w:noWrap/>
          </w:tcPr>
          <w:p w14:paraId="3945575B" w14:textId="77777777" w:rsidR="003442D6" w:rsidRPr="005F002C" w:rsidRDefault="003442D6" w:rsidP="00126437">
            <w:pPr>
              <w:jc w:val="center"/>
              <w:rPr>
                <w:rFonts w:cstheme="minorHAnsi"/>
                <w:b/>
                <w:bCs/>
                <w:i/>
                <w:iCs/>
                <w:color w:val="000000"/>
              </w:rPr>
            </w:pPr>
          </w:p>
        </w:tc>
        <w:tc>
          <w:tcPr>
            <w:tcW w:w="1313" w:type="dxa"/>
            <w:noWrap/>
          </w:tcPr>
          <w:p w14:paraId="34350192" w14:textId="77777777" w:rsidR="003442D6" w:rsidRPr="005F002C" w:rsidRDefault="003442D6" w:rsidP="00126437">
            <w:pPr>
              <w:jc w:val="center"/>
              <w:rPr>
                <w:rFonts w:cstheme="minorHAnsi"/>
                <w:b/>
                <w:bCs/>
                <w:i/>
                <w:iCs/>
                <w:color w:val="000000"/>
              </w:rPr>
            </w:pPr>
          </w:p>
        </w:tc>
      </w:tr>
    </w:tbl>
    <w:p w14:paraId="77A4CC9F" w14:textId="77777777" w:rsidR="003442D6" w:rsidRPr="005F002C" w:rsidRDefault="003442D6" w:rsidP="00BC0DC5">
      <w:pPr>
        <w:spacing w:before="0" w:beforeAutospacing="0" w:after="200" w:afterAutospacing="0" w:line="276" w:lineRule="auto"/>
        <w:contextualSpacing/>
        <w:jc w:val="both"/>
        <w:rPr>
          <w:rFonts w:cstheme="minorHAnsi"/>
          <w:b/>
          <w:bCs/>
          <w:i/>
          <w:iCs/>
        </w:rPr>
      </w:pPr>
    </w:p>
    <w:bookmarkEnd w:id="50"/>
    <w:p w14:paraId="090AD7B3" w14:textId="1848B0CD" w:rsidR="005F002C" w:rsidRPr="00756A62" w:rsidRDefault="005F002C" w:rsidP="005F002C">
      <w:pPr>
        <w:autoSpaceDE w:val="0"/>
        <w:autoSpaceDN w:val="0"/>
        <w:adjustRightInd w:val="0"/>
        <w:spacing w:before="0" w:beforeAutospacing="0" w:after="0" w:afterAutospacing="0"/>
        <w:rPr>
          <w:rFonts w:cstheme="minorHAnsi"/>
          <w:b/>
          <w:bCs/>
          <w:i/>
          <w:iCs/>
          <w:color w:val="000000"/>
          <w:highlight w:val="cyan"/>
        </w:rPr>
      </w:pPr>
      <w:r w:rsidRPr="00756A62">
        <w:rPr>
          <w:rFonts w:cstheme="minorHAnsi"/>
          <w:b/>
          <w:bCs/>
          <w:i/>
          <w:iCs/>
          <w:color w:val="000000"/>
          <w:highlight w:val="cyan"/>
        </w:rPr>
        <w:t>Update 2023:</w:t>
      </w:r>
    </w:p>
    <w:p w14:paraId="37B37114" w14:textId="77777777" w:rsidR="003E7E83" w:rsidRPr="00756A62" w:rsidRDefault="003E7E83" w:rsidP="005F002C">
      <w:pPr>
        <w:autoSpaceDE w:val="0"/>
        <w:autoSpaceDN w:val="0"/>
        <w:adjustRightInd w:val="0"/>
        <w:spacing w:before="0" w:beforeAutospacing="0" w:after="0" w:afterAutospacing="0"/>
        <w:rPr>
          <w:rFonts w:cstheme="minorHAnsi"/>
          <w:b/>
          <w:bCs/>
          <w:i/>
          <w:iCs/>
          <w:color w:val="000000"/>
          <w:highlight w:val="cyan"/>
        </w:rPr>
      </w:pPr>
    </w:p>
    <w:p w14:paraId="0001AFAB" w14:textId="65F88E4C" w:rsidR="005F002C" w:rsidRPr="00756A62" w:rsidRDefault="005F002C" w:rsidP="003E7E83">
      <w:pPr>
        <w:autoSpaceDE w:val="0"/>
        <w:autoSpaceDN w:val="0"/>
        <w:adjustRightInd w:val="0"/>
        <w:spacing w:before="0" w:beforeAutospacing="0" w:after="0" w:afterAutospacing="0"/>
        <w:jc w:val="both"/>
        <w:rPr>
          <w:rFonts w:cstheme="minorHAnsi"/>
          <w:i/>
          <w:iCs/>
          <w:color w:val="000000"/>
          <w:highlight w:val="cyan"/>
        </w:rPr>
      </w:pPr>
      <w:r w:rsidRPr="00756A62">
        <w:rPr>
          <w:rFonts w:cstheme="minorHAnsi"/>
          <w:i/>
          <w:iCs/>
          <w:color w:val="000000"/>
          <w:highlight w:val="cyan"/>
        </w:rPr>
        <w:t xml:space="preserve">In 2021, the West Virginia </w:t>
      </w:r>
      <w:r w:rsidR="0074305B" w:rsidRPr="00756A62">
        <w:rPr>
          <w:rFonts w:cstheme="minorHAnsi"/>
          <w:i/>
          <w:iCs/>
          <w:color w:val="000000"/>
          <w:highlight w:val="cyan"/>
        </w:rPr>
        <w:t>SWEC</w:t>
      </w:r>
      <w:r w:rsidRPr="00756A62">
        <w:rPr>
          <w:rFonts w:cstheme="minorHAnsi"/>
          <w:i/>
          <w:iCs/>
          <w:color w:val="000000"/>
          <w:highlight w:val="cyan"/>
        </w:rPr>
        <w:t xml:space="preserve"> continued to provide training for new and potential foster parents in West Virginia with a focus on kinship care families.  The majority of the training continued to be virtual due to the </w:t>
      </w:r>
      <w:r w:rsidR="00692E6B" w:rsidRPr="00756A62">
        <w:rPr>
          <w:rFonts w:cstheme="minorHAnsi"/>
          <w:i/>
          <w:iCs/>
          <w:color w:val="000000"/>
          <w:highlight w:val="cyan"/>
        </w:rPr>
        <w:t>COVID</w:t>
      </w:r>
      <w:r w:rsidRPr="00756A62">
        <w:rPr>
          <w:rFonts w:cstheme="minorHAnsi"/>
          <w:i/>
          <w:iCs/>
          <w:color w:val="000000"/>
          <w:highlight w:val="cyan"/>
        </w:rPr>
        <w:t xml:space="preserve">-19 pandemic, although some of the schools provided face-to-face training in small groups for participants who were unable to participate in virtual training because of technology issues.  Access to foster parent training was actually improved for most foster parents because they </w:t>
      </w:r>
      <w:r w:rsidR="00C12C82" w:rsidRPr="00756A62">
        <w:rPr>
          <w:rFonts w:cstheme="minorHAnsi"/>
          <w:i/>
          <w:iCs/>
          <w:color w:val="000000"/>
          <w:highlight w:val="cyan"/>
        </w:rPr>
        <w:t>were able</w:t>
      </w:r>
      <w:r w:rsidR="00B812F1" w:rsidRPr="00756A62">
        <w:rPr>
          <w:rFonts w:cstheme="minorHAnsi"/>
          <w:i/>
          <w:iCs/>
          <w:color w:val="000000"/>
          <w:highlight w:val="cyan"/>
        </w:rPr>
        <w:t xml:space="preserve"> to</w:t>
      </w:r>
      <w:r w:rsidR="00C12C82" w:rsidRPr="00756A62">
        <w:rPr>
          <w:rFonts w:cstheme="minorHAnsi"/>
          <w:i/>
          <w:iCs/>
          <w:color w:val="000000"/>
          <w:highlight w:val="cyan"/>
        </w:rPr>
        <w:t xml:space="preserve"> </w:t>
      </w:r>
      <w:r w:rsidRPr="00756A62">
        <w:rPr>
          <w:rFonts w:cstheme="minorHAnsi"/>
          <w:i/>
          <w:iCs/>
          <w:color w:val="000000"/>
          <w:highlight w:val="cyan"/>
        </w:rPr>
        <w:t xml:space="preserve">attend a session anywhere in the state on the virtual platform, reducing the amount of time a foster parent had to wait for training because of the training’s location.  The West Virginia </w:t>
      </w:r>
      <w:r w:rsidR="00B812F1" w:rsidRPr="00756A62">
        <w:rPr>
          <w:rFonts w:cstheme="minorHAnsi"/>
          <w:i/>
          <w:iCs/>
          <w:color w:val="000000"/>
          <w:highlight w:val="cyan"/>
        </w:rPr>
        <w:t xml:space="preserve">SWEC </w:t>
      </w:r>
      <w:r w:rsidRPr="00756A62">
        <w:rPr>
          <w:rFonts w:cstheme="minorHAnsi"/>
          <w:i/>
          <w:iCs/>
          <w:color w:val="000000"/>
          <w:highlight w:val="cyan"/>
        </w:rPr>
        <w:t>also continued to provide PRIDE ongoing training for foster parents.</w:t>
      </w:r>
    </w:p>
    <w:p w14:paraId="4F67CAD5" w14:textId="77777777" w:rsidR="003E7E83" w:rsidRPr="00756A62" w:rsidRDefault="003E7E83" w:rsidP="003E7E83">
      <w:pPr>
        <w:autoSpaceDE w:val="0"/>
        <w:autoSpaceDN w:val="0"/>
        <w:adjustRightInd w:val="0"/>
        <w:spacing w:before="0" w:beforeAutospacing="0" w:after="0" w:afterAutospacing="0"/>
        <w:jc w:val="both"/>
        <w:rPr>
          <w:rFonts w:cstheme="minorHAnsi"/>
          <w:i/>
          <w:iCs/>
          <w:color w:val="000000"/>
          <w:highlight w:val="cyan"/>
        </w:rPr>
      </w:pPr>
    </w:p>
    <w:tbl>
      <w:tblPr>
        <w:tblStyle w:val="TableGridLight"/>
        <w:tblW w:w="8617" w:type="dxa"/>
        <w:tblInd w:w="108" w:type="dxa"/>
        <w:tblLook w:val="04A0" w:firstRow="1" w:lastRow="0" w:firstColumn="1" w:lastColumn="0" w:noHBand="0" w:noVBand="1"/>
      </w:tblPr>
      <w:tblGrid>
        <w:gridCol w:w="3127"/>
        <w:gridCol w:w="1980"/>
        <w:gridCol w:w="1440"/>
        <w:gridCol w:w="2070"/>
      </w:tblGrid>
      <w:tr w:rsidR="005F002C" w:rsidRPr="00756A62" w14:paraId="3C8EE043" w14:textId="77777777" w:rsidTr="00E42509">
        <w:trPr>
          <w:cantSplit/>
          <w:trHeight w:val="636"/>
        </w:trPr>
        <w:tc>
          <w:tcPr>
            <w:tcW w:w="3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BBCEB17" w14:textId="77777777" w:rsidR="005F002C" w:rsidRPr="00756A62" w:rsidRDefault="005F002C" w:rsidP="005F002C">
            <w:pPr>
              <w:autoSpaceDE w:val="0"/>
              <w:autoSpaceDN w:val="0"/>
              <w:adjustRightInd w:val="0"/>
              <w:rPr>
                <w:rFonts w:cstheme="minorHAnsi"/>
                <w:b/>
                <w:bCs/>
                <w:i/>
                <w:iCs/>
                <w:color w:val="000000"/>
                <w:highlight w:val="cyan"/>
              </w:rPr>
            </w:pPr>
            <w:r w:rsidRPr="00756A62">
              <w:rPr>
                <w:rFonts w:cstheme="minorHAnsi"/>
                <w:b/>
                <w:bCs/>
                <w:i/>
                <w:iCs/>
                <w:color w:val="000000"/>
                <w:highlight w:val="cyan"/>
              </w:rPr>
              <w:t>2021 Pre-Service PRIDE Trainings</w:t>
            </w:r>
          </w:p>
        </w:tc>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93C57E" w14:textId="77777777" w:rsidR="005F002C" w:rsidRPr="00756A62" w:rsidRDefault="005F002C" w:rsidP="005F002C">
            <w:pPr>
              <w:autoSpaceDE w:val="0"/>
              <w:autoSpaceDN w:val="0"/>
              <w:adjustRightInd w:val="0"/>
              <w:rPr>
                <w:rFonts w:cstheme="minorHAnsi"/>
                <w:b/>
                <w:bCs/>
                <w:i/>
                <w:iCs/>
                <w:color w:val="000000"/>
                <w:highlight w:val="cyan"/>
              </w:rPr>
            </w:pPr>
            <w:r w:rsidRPr="00756A62">
              <w:rPr>
                <w:rFonts w:cstheme="minorHAnsi"/>
                <w:b/>
                <w:bCs/>
                <w:i/>
                <w:iCs/>
                <w:color w:val="000000"/>
                <w:highlight w:val="cyan"/>
              </w:rPr>
              <w:t>Number of Rounds</w:t>
            </w:r>
          </w:p>
        </w:tc>
        <w:tc>
          <w:tcPr>
            <w:tcW w:w="14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0C6F4E" w14:textId="77777777" w:rsidR="005F002C" w:rsidRPr="00756A62" w:rsidRDefault="005F002C" w:rsidP="005F002C">
            <w:pPr>
              <w:autoSpaceDE w:val="0"/>
              <w:autoSpaceDN w:val="0"/>
              <w:adjustRightInd w:val="0"/>
              <w:rPr>
                <w:rFonts w:cstheme="minorHAnsi"/>
                <w:b/>
                <w:bCs/>
                <w:i/>
                <w:iCs/>
                <w:color w:val="000000"/>
                <w:highlight w:val="cyan"/>
              </w:rPr>
            </w:pPr>
            <w:r w:rsidRPr="00756A62">
              <w:rPr>
                <w:rFonts w:cstheme="minorHAnsi"/>
                <w:b/>
                <w:bCs/>
                <w:i/>
                <w:iCs/>
                <w:color w:val="000000"/>
                <w:highlight w:val="cyan"/>
              </w:rPr>
              <w:t>Number of Starters</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16D8FB" w14:textId="77777777" w:rsidR="005F002C" w:rsidRPr="00756A62" w:rsidRDefault="005F002C" w:rsidP="005F002C">
            <w:pPr>
              <w:autoSpaceDE w:val="0"/>
              <w:autoSpaceDN w:val="0"/>
              <w:adjustRightInd w:val="0"/>
              <w:rPr>
                <w:rFonts w:cstheme="minorHAnsi"/>
                <w:b/>
                <w:bCs/>
                <w:i/>
                <w:iCs/>
                <w:color w:val="000000"/>
                <w:highlight w:val="cyan"/>
              </w:rPr>
            </w:pPr>
            <w:r w:rsidRPr="00756A62">
              <w:rPr>
                <w:rFonts w:cstheme="minorHAnsi"/>
                <w:b/>
                <w:bCs/>
                <w:i/>
                <w:iCs/>
                <w:color w:val="000000"/>
                <w:highlight w:val="cyan"/>
              </w:rPr>
              <w:t>Number of Finishers</w:t>
            </w:r>
          </w:p>
        </w:tc>
      </w:tr>
      <w:tr w:rsidR="005F002C" w:rsidRPr="00756A62" w14:paraId="2A9D08F0" w14:textId="77777777" w:rsidTr="00E42509">
        <w:trPr>
          <w:cantSplit/>
          <w:trHeight w:val="288"/>
        </w:trPr>
        <w:tc>
          <w:tcPr>
            <w:tcW w:w="3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03E4454"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West Virginia University</w:t>
            </w:r>
          </w:p>
        </w:tc>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FD02A1F"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23</w:t>
            </w:r>
          </w:p>
        </w:tc>
        <w:tc>
          <w:tcPr>
            <w:tcW w:w="14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FECDEC5"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340</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2B20FA"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277</w:t>
            </w:r>
          </w:p>
        </w:tc>
      </w:tr>
      <w:tr w:rsidR="005F002C" w:rsidRPr="00756A62" w14:paraId="354E6285" w14:textId="77777777" w:rsidTr="00E42509">
        <w:trPr>
          <w:cantSplit/>
          <w:trHeight w:val="288"/>
        </w:trPr>
        <w:tc>
          <w:tcPr>
            <w:tcW w:w="3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56CAB3D"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Marshall University</w:t>
            </w:r>
          </w:p>
        </w:tc>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4F22B04"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18</w:t>
            </w:r>
          </w:p>
        </w:tc>
        <w:tc>
          <w:tcPr>
            <w:tcW w:w="14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968E27D"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143</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C5AB6E"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112</w:t>
            </w:r>
          </w:p>
        </w:tc>
      </w:tr>
      <w:tr w:rsidR="005F002C" w:rsidRPr="00756A62" w14:paraId="43A2DD9E" w14:textId="77777777" w:rsidTr="00E42509">
        <w:trPr>
          <w:cantSplit/>
          <w:trHeight w:val="288"/>
        </w:trPr>
        <w:tc>
          <w:tcPr>
            <w:tcW w:w="3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B264DB4"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West Virginia State University</w:t>
            </w:r>
          </w:p>
        </w:tc>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77FAD83"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9</w:t>
            </w:r>
          </w:p>
        </w:tc>
        <w:tc>
          <w:tcPr>
            <w:tcW w:w="14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8303A20"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220</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32DF07"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146</w:t>
            </w:r>
          </w:p>
        </w:tc>
      </w:tr>
      <w:tr w:rsidR="005F002C" w:rsidRPr="00756A62" w14:paraId="3A76F46C" w14:textId="77777777" w:rsidTr="00E42509">
        <w:trPr>
          <w:cantSplit/>
          <w:trHeight w:val="288"/>
        </w:trPr>
        <w:tc>
          <w:tcPr>
            <w:tcW w:w="3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A1CDA94"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lastRenderedPageBreak/>
              <w:t>Shepherd University</w:t>
            </w:r>
          </w:p>
        </w:tc>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FFA33FD"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12</w:t>
            </w:r>
          </w:p>
        </w:tc>
        <w:tc>
          <w:tcPr>
            <w:tcW w:w="14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CA92AAE"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375</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D730C6"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277</w:t>
            </w:r>
          </w:p>
        </w:tc>
      </w:tr>
      <w:tr w:rsidR="005F002C" w:rsidRPr="00756A62" w14:paraId="5568B054" w14:textId="77777777" w:rsidTr="00E42509">
        <w:trPr>
          <w:cantSplit/>
          <w:trHeight w:val="288"/>
        </w:trPr>
        <w:tc>
          <w:tcPr>
            <w:tcW w:w="3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08B9A92"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 xml:space="preserve">Concord University </w:t>
            </w:r>
          </w:p>
        </w:tc>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6B58386"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33</w:t>
            </w:r>
          </w:p>
        </w:tc>
        <w:tc>
          <w:tcPr>
            <w:tcW w:w="14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C834CCC"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395</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261E63"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333</w:t>
            </w:r>
          </w:p>
        </w:tc>
      </w:tr>
      <w:tr w:rsidR="005F002C" w:rsidRPr="00756A62" w14:paraId="7A9E7198" w14:textId="77777777" w:rsidTr="00E42509">
        <w:trPr>
          <w:cantSplit/>
          <w:trHeight w:val="288"/>
        </w:trPr>
        <w:tc>
          <w:tcPr>
            <w:tcW w:w="3127"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C4163BA" w14:textId="77777777" w:rsidR="005F002C" w:rsidRPr="00756A62" w:rsidRDefault="005F002C" w:rsidP="005F002C">
            <w:pPr>
              <w:autoSpaceDE w:val="0"/>
              <w:autoSpaceDN w:val="0"/>
              <w:adjustRightInd w:val="0"/>
              <w:rPr>
                <w:rFonts w:cstheme="minorHAnsi"/>
                <w:b/>
                <w:bCs/>
                <w:i/>
                <w:iCs/>
                <w:color w:val="000000"/>
                <w:highlight w:val="cyan"/>
              </w:rPr>
            </w:pPr>
            <w:r w:rsidRPr="00756A62">
              <w:rPr>
                <w:rFonts w:cstheme="minorHAnsi"/>
                <w:b/>
                <w:bCs/>
                <w:i/>
                <w:iCs/>
                <w:color w:val="000000"/>
                <w:highlight w:val="cyan"/>
              </w:rPr>
              <w:t>Total PRIDE Pre-Service Training</w:t>
            </w:r>
          </w:p>
        </w:tc>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39BAEE9" w14:textId="77777777" w:rsidR="005F002C" w:rsidRPr="00756A62" w:rsidRDefault="005F002C" w:rsidP="005F002C">
            <w:pPr>
              <w:autoSpaceDE w:val="0"/>
              <w:autoSpaceDN w:val="0"/>
              <w:adjustRightInd w:val="0"/>
              <w:rPr>
                <w:rFonts w:cstheme="minorHAnsi"/>
                <w:b/>
                <w:bCs/>
                <w:i/>
                <w:iCs/>
                <w:color w:val="000000"/>
                <w:highlight w:val="cyan"/>
              </w:rPr>
            </w:pPr>
            <w:r w:rsidRPr="00756A62">
              <w:rPr>
                <w:rFonts w:cstheme="minorHAnsi"/>
                <w:b/>
                <w:bCs/>
                <w:i/>
                <w:iCs/>
                <w:color w:val="000000"/>
                <w:highlight w:val="cyan"/>
              </w:rPr>
              <w:t>95</w:t>
            </w:r>
          </w:p>
        </w:tc>
        <w:tc>
          <w:tcPr>
            <w:tcW w:w="14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6920067" w14:textId="77777777" w:rsidR="005F002C" w:rsidRPr="00756A62" w:rsidRDefault="005F002C" w:rsidP="005F002C">
            <w:pPr>
              <w:autoSpaceDE w:val="0"/>
              <w:autoSpaceDN w:val="0"/>
              <w:adjustRightInd w:val="0"/>
              <w:rPr>
                <w:rFonts w:cstheme="minorHAnsi"/>
                <w:b/>
                <w:bCs/>
                <w:i/>
                <w:iCs/>
                <w:color w:val="000000"/>
                <w:highlight w:val="cyan"/>
              </w:rPr>
            </w:pPr>
            <w:r w:rsidRPr="00756A62">
              <w:rPr>
                <w:rFonts w:cstheme="minorHAnsi"/>
                <w:b/>
                <w:bCs/>
                <w:i/>
                <w:iCs/>
                <w:color w:val="000000"/>
                <w:highlight w:val="cyan"/>
              </w:rPr>
              <w:t>1,473</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264E81" w14:textId="77777777" w:rsidR="005F002C" w:rsidRPr="00756A62" w:rsidRDefault="005F002C" w:rsidP="005F002C">
            <w:pPr>
              <w:autoSpaceDE w:val="0"/>
              <w:autoSpaceDN w:val="0"/>
              <w:adjustRightInd w:val="0"/>
              <w:rPr>
                <w:rFonts w:cstheme="minorHAnsi"/>
                <w:b/>
                <w:bCs/>
                <w:i/>
                <w:iCs/>
                <w:color w:val="000000"/>
                <w:highlight w:val="cyan"/>
              </w:rPr>
            </w:pPr>
            <w:r w:rsidRPr="00756A62">
              <w:rPr>
                <w:rFonts w:cstheme="minorHAnsi"/>
                <w:b/>
                <w:bCs/>
                <w:i/>
                <w:iCs/>
                <w:color w:val="000000"/>
                <w:highlight w:val="cyan"/>
              </w:rPr>
              <w:t>1,145</w:t>
            </w:r>
          </w:p>
        </w:tc>
      </w:tr>
      <w:tr w:rsidR="005F002C" w:rsidRPr="00756A62" w14:paraId="1758AAB5" w14:textId="77777777" w:rsidTr="00E42509">
        <w:trPr>
          <w:cantSplit/>
          <w:trHeight w:val="288"/>
        </w:trPr>
        <w:tc>
          <w:tcPr>
            <w:tcW w:w="3127"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B78C00B" w14:textId="77777777" w:rsidR="005F002C" w:rsidRPr="00756A62" w:rsidRDefault="005F002C" w:rsidP="005F002C">
            <w:pPr>
              <w:autoSpaceDE w:val="0"/>
              <w:autoSpaceDN w:val="0"/>
              <w:adjustRightInd w:val="0"/>
              <w:rPr>
                <w:rFonts w:cstheme="minorHAnsi"/>
                <w:b/>
                <w:bCs/>
                <w:i/>
                <w:iCs/>
                <w:color w:val="000000"/>
                <w:highlight w:val="cyan"/>
              </w:rPr>
            </w:pPr>
          </w:p>
        </w:tc>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26C2828" w14:textId="77777777" w:rsidR="005F002C" w:rsidRPr="00756A62" w:rsidRDefault="005F002C" w:rsidP="005F002C">
            <w:pPr>
              <w:autoSpaceDE w:val="0"/>
              <w:autoSpaceDN w:val="0"/>
              <w:adjustRightInd w:val="0"/>
              <w:rPr>
                <w:rFonts w:cstheme="minorHAnsi"/>
                <w:b/>
                <w:bCs/>
                <w:i/>
                <w:iCs/>
                <w:color w:val="000000"/>
                <w:highlight w:val="cyan"/>
              </w:rPr>
            </w:pPr>
            <w:r w:rsidRPr="00756A62">
              <w:rPr>
                <w:rFonts w:cstheme="minorHAnsi"/>
                <w:b/>
                <w:bCs/>
                <w:i/>
                <w:iCs/>
                <w:color w:val="000000"/>
                <w:highlight w:val="cyan"/>
              </w:rPr>
              <w:t>Rounds</w:t>
            </w:r>
          </w:p>
        </w:tc>
        <w:tc>
          <w:tcPr>
            <w:tcW w:w="14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A4D6F49" w14:textId="77777777" w:rsidR="005F002C" w:rsidRPr="00756A62" w:rsidRDefault="005F002C" w:rsidP="005F002C">
            <w:pPr>
              <w:autoSpaceDE w:val="0"/>
              <w:autoSpaceDN w:val="0"/>
              <w:adjustRightInd w:val="0"/>
              <w:rPr>
                <w:rFonts w:cstheme="minorHAnsi"/>
                <w:b/>
                <w:bCs/>
                <w:i/>
                <w:iCs/>
                <w:color w:val="000000"/>
                <w:highlight w:val="cyan"/>
              </w:rPr>
            </w:pPr>
            <w:r w:rsidRPr="00756A62">
              <w:rPr>
                <w:rFonts w:cstheme="minorHAnsi"/>
                <w:b/>
                <w:bCs/>
                <w:i/>
                <w:iCs/>
                <w:color w:val="000000"/>
                <w:highlight w:val="cyan"/>
              </w:rPr>
              <w:t>Participants</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B2F473" w14:textId="77777777" w:rsidR="005F002C" w:rsidRPr="00756A62" w:rsidRDefault="005F002C" w:rsidP="005F002C">
            <w:pPr>
              <w:autoSpaceDE w:val="0"/>
              <w:autoSpaceDN w:val="0"/>
              <w:adjustRightInd w:val="0"/>
              <w:rPr>
                <w:rFonts w:cstheme="minorHAnsi"/>
                <w:b/>
                <w:bCs/>
                <w:i/>
                <w:iCs/>
                <w:color w:val="000000"/>
                <w:highlight w:val="cyan"/>
              </w:rPr>
            </w:pPr>
            <w:r w:rsidRPr="00756A62">
              <w:rPr>
                <w:rFonts w:cstheme="minorHAnsi"/>
                <w:b/>
                <w:bCs/>
                <w:i/>
                <w:iCs/>
                <w:color w:val="000000"/>
                <w:highlight w:val="cyan"/>
              </w:rPr>
              <w:t>Finishers</w:t>
            </w:r>
          </w:p>
        </w:tc>
      </w:tr>
    </w:tbl>
    <w:p w14:paraId="3F99ADCE" w14:textId="77777777" w:rsidR="005F002C" w:rsidRPr="00756A62" w:rsidRDefault="005F002C" w:rsidP="005F002C">
      <w:pPr>
        <w:autoSpaceDE w:val="0"/>
        <w:autoSpaceDN w:val="0"/>
        <w:adjustRightInd w:val="0"/>
        <w:spacing w:before="0" w:beforeAutospacing="0" w:after="0" w:afterAutospacing="0"/>
        <w:rPr>
          <w:rFonts w:cstheme="minorHAnsi"/>
          <w:color w:val="000000"/>
          <w:highlight w:val="cyan"/>
        </w:rPr>
      </w:pPr>
    </w:p>
    <w:tbl>
      <w:tblPr>
        <w:tblStyle w:val="TableGridLight"/>
        <w:tblW w:w="8617" w:type="dxa"/>
        <w:tblInd w:w="108" w:type="dxa"/>
        <w:tblLook w:val="04A0" w:firstRow="1" w:lastRow="0" w:firstColumn="1" w:lastColumn="0" w:noHBand="0" w:noVBand="1"/>
      </w:tblPr>
      <w:tblGrid>
        <w:gridCol w:w="3732"/>
        <w:gridCol w:w="2005"/>
        <w:gridCol w:w="2880"/>
      </w:tblGrid>
      <w:tr w:rsidR="005F002C" w:rsidRPr="00756A62" w14:paraId="22B5D1E6" w14:textId="77777777" w:rsidTr="00E42509">
        <w:trPr>
          <w:trHeight w:val="296"/>
        </w:trPr>
        <w:tc>
          <w:tcPr>
            <w:tcW w:w="37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5AD9FB1" w14:textId="73CAA7C2" w:rsidR="00F47CDE" w:rsidRPr="00756A62" w:rsidRDefault="005F002C" w:rsidP="005F002C">
            <w:pPr>
              <w:autoSpaceDE w:val="0"/>
              <w:autoSpaceDN w:val="0"/>
              <w:adjustRightInd w:val="0"/>
              <w:rPr>
                <w:rFonts w:cstheme="minorHAnsi"/>
                <w:b/>
                <w:bCs/>
                <w:i/>
                <w:iCs/>
                <w:color w:val="000000"/>
                <w:highlight w:val="cyan"/>
              </w:rPr>
            </w:pPr>
            <w:r w:rsidRPr="00756A62">
              <w:rPr>
                <w:rFonts w:cstheme="minorHAnsi"/>
                <w:b/>
                <w:bCs/>
                <w:i/>
                <w:iCs/>
                <w:color w:val="000000"/>
                <w:highlight w:val="cyan"/>
              </w:rPr>
              <w:t>2021 In-Service PRIDE Trainings</w:t>
            </w:r>
          </w:p>
        </w:tc>
        <w:tc>
          <w:tcPr>
            <w:tcW w:w="2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D3F355" w14:textId="77777777" w:rsidR="005F002C" w:rsidRPr="00756A62" w:rsidRDefault="005F002C" w:rsidP="005F002C">
            <w:pPr>
              <w:autoSpaceDE w:val="0"/>
              <w:autoSpaceDN w:val="0"/>
              <w:adjustRightInd w:val="0"/>
              <w:rPr>
                <w:rFonts w:cstheme="minorHAnsi"/>
                <w:b/>
                <w:bCs/>
                <w:i/>
                <w:iCs/>
                <w:color w:val="000000"/>
                <w:highlight w:val="cyan"/>
              </w:rPr>
            </w:pPr>
            <w:r w:rsidRPr="00756A62">
              <w:rPr>
                <w:rFonts w:cstheme="minorHAnsi"/>
                <w:b/>
                <w:bCs/>
                <w:i/>
                <w:iCs/>
                <w:color w:val="000000"/>
                <w:highlight w:val="cyan"/>
              </w:rPr>
              <w:t>Number of Sessions</w:t>
            </w:r>
          </w:p>
        </w:tc>
        <w:tc>
          <w:tcPr>
            <w:tcW w:w="2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2B0043" w14:textId="77777777" w:rsidR="005F002C" w:rsidRPr="00756A62" w:rsidRDefault="005F002C" w:rsidP="005F002C">
            <w:pPr>
              <w:autoSpaceDE w:val="0"/>
              <w:autoSpaceDN w:val="0"/>
              <w:adjustRightInd w:val="0"/>
              <w:rPr>
                <w:rFonts w:cstheme="minorHAnsi"/>
                <w:b/>
                <w:bCs/>
                <w:i/>
                <w:iCs/>
                <w:color w:val="000000"/>
                <w:highlight w:val="cyan"/>
              </w:rPr>
            </w:pPr>
            <w:r w:rsidRPr="00756A62">
              <w:rPr>
                <w:rFonts w:cstheme="minorHAnsi"/>
                <w:b/>
                <w:bCs/>
                <w:i/>
                <w:iCs/>
                <w:color w:val="000000"/>
                <w:highlight w:val="cyan"/>
              </w:rPr>
              <w:t>Number of Participants</w:t>
            </w:r>
          </w:p>
        </w:tc>
      </w:tr>
      <w:tr w:rsidR="005F002C" w:rsidRPr="00756A62" w14:paraId="4114D438" w14:textId="77777777" w:rsidTr="00E42509">
        <w:trPr>
          <w:trHeight w:val="288"/>
        </w:trPr>
        <w:tc>
          <w:tcPr>
            <w:tcW w:w="37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44229F0"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West Virginia University</w:t>
            </w:r>
          </w:p>
        </w:tc>
        <w:tc>
          <w:tcPr>
            <w:tcW w:w="2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694FBDAB" w14:textId="66751BB3" w:rsidR="005F002C" w:rsidRPr="00756A62" w:rsidRDefault="005C3D1D" w:rsidP="005F002C">
            <w:pPr>
              <w:autoSpaceDE w:val="0"/>
              <w:autoSpaceDN w:val="0"/>
              <w:adjustRightInd w:val="0"/>
              <w:rPr>
                <w:rFonts w:cstheme="minorHAnsi"/>
                <w:i/>
                <w:iCs/>
                <w:color w:val="000000"/>
                <w:highlight w:val="cyan"/>
              </w:rPr>
            </w:pPr>
            <w:r>
              <w:rPr>
                <w:rFonts w:cstheme="minorHAnsi"/>
                <w:i/>
                <w:iCs/>
                <w:color w:val="000000"/>
                <w:highlight w:val="cyan"/>
              </w:rPr>
              <w:t>12</w:t>
            </w:r>
          </w:p>
        </w:tc>
        <w:tc>
          <w:tcPr>
            <w:tcW w:w="2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332C2F06" w14:textId="58917B1E" w:rsidR="005F002C" w:rsidRPr="00756A62" w:rsidRDefault="005C3D1D" w:rsidP="005F002C">
            <w:pPr>
              <w:autoSpaceDE w:val="0"/>
              <w:autoSpaceDN w:val="0"/>
              <w:adjustRightInd w:val="0"/>
              <w:rPr>
                <w:rFonts w:cstheme="minorHAnsi"/>
                <w:i/>
                <w:iCs/>
                <w:color w:val="000000"/>
                <w:highlight w:val="cyan"/>
              </w:rPr>
            </w:pPr>
            <w:r>
              <w:rPr>
                <w:rFonts w:cstheme="minorHAnsi"/>
                <w:i/>
                <w:iCs/>
                <w:color w:val="000000"/>
                <w:highlight w:val="cyan"/>
              </w:rPr>
              <w:t>89</w:t>
            </w:r>
          </w:p>
        </w:tc>
      </w:tr>
      <w:tr w:rsidR="005F002C" w:rsidRPr="00756A62" w14:paraId="68690EAE" w14:textId="77777777" w:rsidTr="00E42509">
        <w:trPr>
          <w:trHeight w:val="288"/>
        </w:trPr>
        <w:tc>
          <w:tcPr>
            <w:tcW w:w="37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71E366B"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 xml:space="preserve">Marshall University                </w:t>
            </w:r>
          </w:p>
        </w:tc>
        <w:tc>
          <w:tcPr>
            <w:tcW w:w="2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3D1A8B0D" w14:textId="24708782" w:rsidR="005F002C" w:rsidRPr="00756A62" w:rsidRDefault="005C3D1D" w:rsidP="005F002C">
            <w:pPr>
              <w:autoSpaceDE w:val="0"/>
              <w:autoSpaceDN w:val="0"/>
              <w:adjustRightInd w:val="0"/>
              <w:rPr>
                <w:rFonts w:cstheme="minorHAnsi"/>
                <w:i/>
                <w:iCs/>
                <w:color w:val="000000"/>
                <w:highlight w:val="cyan"/>
              </w:rPr>
            </w:pPr>
            <w:r>
              <w:rPr>
                <w:rFonts w:cstheme="minorHAnsi"/>
                <w:i/>
                <w:iCs/>
                <w:color w:val="000000"/>
                <w:highlight w:val="cyan"/>
              </w:rPr>
              <w:t>2</w:t>
            </w:r>
          </w:p>
        </w:tc>
        <w:tc>
          <w:tcPr>
            <w:tcW w:w="2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3E5545F1" w14:textId="5DF17631" w:rsidR="005F002C" w:rsidRPr="00756A62" w:rsidRDefault="005C3D1D" w:rsidP="005F002C">
            <w:pPr>
              <w:autoSpaceDE w:val="0"/>
              <w:autoSpaceDN w:val="0"/>
              <w:adjustRightInd w:val="0"/>
              <w:rPr>
                <w:rFonts w:cstheme="minorHAnsi"/>
                <w:i/>
                <w:iCs/>
                <w:color w:val="000000"/>
                <w:highlight w:val="cyan"/>
              </w:rPr>
            </w:pPr>
            <w:r>
              <w:rPr>
                <w:rFonts w:cstheme="minorHAnsi"/>
                <w:i/>
                <w:iCs/>
                <w:color w:val="000000"/>
                <w:highlight w:val="cyan"/>
              </w:rPr>
              <w:t>30</w:t>
            </w:r>
          </w:p>
        </w:tc>
      </w:tr>
      <w:tr w:rsidR="005F002C" w:rsidRPr="00756A62" w14:paraId="6BBB0F55" w14:textId="77777777" w:rsidTr="00E42509">
        <w:trPr>
          <w:trHeight w:val="288"/>
        </w:trPr>
        <w:tc>
          <w:tcPr>
            <w:tcW w:w="37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1652B24"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West Virginia State University</w:t>
            </w:r>
          </w:p>
        </w:tc>
        <w:tc>
          <w:tcPr>
            <w:tcW w:w="2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4134B635" w14:textId="4C8D7956" w:rsidR="005F002C" w:rsidRPr="00756A62" w:rsidRDefault="005C3D1D" w:rsidP="005F002C">
            <w:pPr>
              <w:autoSpaceDE w:val="0"/>
              <w:autoSpaceDN w:val="0"/>
              <w:adjustRightInd w:val="0"/>
              <w:rPr>
                <w:rFonts w:cstheme="minorHAnsi"/>
                <w:i/>
                <w:iCs/>
                <w:color w:val="000000"/>
                <w:highlight w:val="cyan"/>
              </w:rPr>
            </w:pPr>
            <w:r>
              <w:rPr>
                <w:rFonts w:cstheme="minorHAnsi"/>
                <w:i/>
                <w:iCs/>
                <w:color w:val="000000"/>
                <w:highlight w:val="cyan"/>
              </w:rPr>
              <w:t>2</w:t>
            </w:r>
          </w:p>
        </w:tc>
        <w:tc>
          <w:tcPr>
            <w:tcW w:w="2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1E3ED697" w14:textId="021C3399" w:rsidR="005F002C" w:rsidRPr="00756A62" w:rsidRDefault="005C3D1D" w:rsidP="005F002C">
            <w:pPr>
              <w:autoSpaceDE w:val="0"/>
              <w:autoSpaceDN w:val="0"/>
              <w:adjustRightInd w:val="0"/>
              <w:rPr>
                <w:rFonts w:cstheme="minorHAnsi"/>
                <w:i/>
                <w:iCs/>
                <w:color w:val="000000"/>
                <w:highlight w:val="cyan"/>
              </w:rPr>
            </w:pPr>
            <w:r>
              <w:rPr>
                <w:rFonts w:cstheme="minorHAnsi"/>
                <w:i/>
                <w:iCs/>
                <w:color w:val="000000"/>
                <w:highlight w:val="cyan"/>
              </w:rPr>
              <w:t>24</w:t>
            </w:r>
          </w:p>
        </w:tc>
      </w:tr>
      <w:tr w:rsidR="005F002C" w:rsidRPr="00756A62" w14:paraId="18F9BD1F" w14:textId="77777777" w:rsidTr="00E42509">
        <w:trPr>
          <w:trHeight w:val="288"/>
        </w:trPr>
        <w:tc>
          <w:tcPr>
            <w:tcW w:w="37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2481DBA"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Shepherd University</w:t>
            </w:r>
          </w:p>
        </w:tc>
        <w:tc>
          <w:tcPr>
            <w:tcW w:w="2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23A92723" w14:textId="3F400B53" w:rsidR="005F002C" w:rsidRPr="00756A62" w:rsidRDefault="005C3D1D" w:rsidP="005F002C">
            <w:pPr>
              <w:autoSpaceDE w:val="0"/>
              <w:autoSpaceDN w:val="0"/>
              <w:adjustRightInd w:val="0"/>
              <w:rPr>
                <w:rFonts w:cstheme="minorHAnsi"/>
                <w:i/>
                <w:iCs/>
                <w:color w:val="000000"/>
                <w:highlight w:val="cyan"/>
              </w:rPr>
            </w:pPr>
            <w:r>
              <w:rPr>
                <w:rFonts w:cstheme="minorHAnsi"/>
                <w:i/>
                <w:iCs/>
                <w:color w:val="000000"/>
                <w:highlight w:val="cyan"/>
              </w:rPr>
              <w:t>25</w:t>
            </w:r>
          </w:p>
        </w:tc>
        <w:tc>
          <w:tcPr>
            <w:tcW w:w="2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2B4F36E5" w14:textId="6326281C" w:rsidR="005F002C" w:rsidRPr="00756A62" w:rsidRDefault="005C3D1D" w:rsidP="005F002C">
            <w:pPr>
              <w:autoSpaceDE w:val="0"/>
              <w:autoSpaceDN w:val="0"/>
              <w:adjustRightInd w:val="0"/>
              <w:rPr>
                <w:rFonts w:cstheme="minorHAnsi"/>
                <w:i/>
                <w:iCs/>
                <w:color w:val="000000"/>
                <w:highlight w:val="cyan"/>
              </w:rPr>
            </w:pPr>
            <w:r>
              <w:rPr>
                <w:rFonts w:cstheme="minorHAnsi"/>
                <w:i/>
                <w:iCs/>
                <w:color w:val="000000"/>
                <w:highlight w:val="cyan"/>
              </w:rPr>
              <w:t>326</w:t>
            </w:r>
          </w:p>
        </w:tc>
      </w:tr>
      <w:tr w:rsidR="005F002C" w:rsidRPr="00756A62" w14:paraId="4B3DE290" w14:textId="77777777" w:rsidTr="00E42509">
        <w:trPr>
          <w:trHeight w:val="288"/>
        </w:trPr>
        <w:tc>
          <w:tcPr>
            <w:tcW w:w="37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FD8FE24"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 xml:space="preserve">Concord University </w:t>
            </w:r>
          </w:p>
        </w:tc>
        <w:tc>
          <w:tcPr>
            <w:tcW w:w="2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29A878B"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8</w:t>
            </w:r>
          </w:p>
        </w:tc>
        <w:tc>
          <w:tcPr>
            <w:tcW w:w="2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D4E9883" w14:textId="77777777" w:rsidR="005F002C" w:rsidRPr="00756A62" w:rsidRDefault="005F002C" w:rsidP="005F002C">
            <w:pPr>
              <w:autoSpaceDE w:val="0"/>
              <w:autoSpaceDN w:val="0"/>
              <w:adjustRightInd w:val="0"/>
              <w:rPr>
                <w:rFonts w:cstheme="minorHAnsi"/>
                <w:i/>
                <w:iCs/>
                <w:color w:val="000000"/>
                <w:highlight w:val="cyan"/>
              </w:rPr>
            </w:pPr>
            <w:r w:rsidRPr="00756A62">
              <w:rPr>
                <w:rFonts w:cstheme="minorHAnsi"/>
                <w:i/>
                <w:iCs/>
                <w:color w:val="000000"/>
                <w:highlight w:val="cyan"/>
              </w:rPr>
              <w:t>55</w:t>
            </w:r>
          </w:p>
        </w:tc>
      </w:tr>
      <w:tr w:rsidR="00963300" w:rsidRPr="005F002C" w14:paraId="16A6B721" w14:textId="77777777" w:rsidTr="00E42509">
        <w:trPr>
          <w:trHeight w:val="296"/>
        </w:trPr>
        <w:tc>
          <w:tcPr>
            <w:tcW w:w="37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0297A5E" w14:textId="77777777" w:rsidR="00963300" w:rsidRPr="00756A62" w:rsidRDefault="00963300" w:rsidP="005F002C">
            <w:pPr>
              <w:autoSpaceDE w:val="0"/>
              <w:autoSpaceDN w:val="0"/>
              <w:adjustRightInd w:val="0"/>
              <w:rPr>
                <w:rFonts w:cstheme="minorHAnsi"/>
                <w:b/>
                <w:bCs/>
                <w:i/>
                <w:iCs/>
                <w:color w:val="000000"/>
                <w:highlight w:val="cyan"/>
              </w:rPr>
            </w:pPr>
            <w:r w:rsidRPr="00756A62">
              <w:rPr>
                <w:rFonts w:cstheme="minorHAnsi"/>
                <w:b/>
                <w:bCs/>
                <w:i/>
                <w:iCs/>
                <w:color w:val="000000"/>
                <w:highlight w:val="cyan"/>
              </w:rPr>
              <w:t>Total PRIDE Pre-Service Training</w:t>
            </w:r>
          </w:p>
        </w:tc>
        <w:tc>
          <w:tcPr>
            <w:tcW w:w="2005"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724829A2" w14:textId="2F921370" w:rsidR="00963300" w:rsidRPr="00756A62" w:rsidRDefault="00963300" w:rsidP="005F002C">
            <w:pPr>
              <w:autoSpaceDE w:val="0"/>
              <w:autoSpaceDN w:val="0"/>
              <w:adjustRightInd w:val="0"/>
              <w:rPr>
                <w:rFonts w:cstheme="minorHAnsi"/>
                <w:b/>
                <w:bCs/>
                <w:i/>
                <w:iCs/>
                <w:color w:val="000000"/>
                <w:highlight w:val="cyan"/>
              </w:rPr>
            </w:pPr>
            <w:r w:rsidRPr="00756A62">
              <w:rPr>
                <w:rFonts w:cstheme="minorHAnsi"/>
                <w:b/>
                <w:bCs/>
                <w:i/>
                <w:iCs/>
                <w:color w:val="000000"/>
                <w:highlight w:val="cyan"/>
              </w:rPr>
              <w:t>Sessions</w:t>
            </w:r>
            <w:r w:rsidR="005C3D1D">
              <w:rPr>
                <w:rFonts w:cstheme="minorHAnsi"/>
                <w:b/>
                <w:bCs/>
                <w:i/>
                <w:iCs/>
                <w:color w:val="000000"/>
                <w:highlight w:val="cyan"/>
              </w:rPr>
              <w:t>-49</w:t>
            </w:r>
          </w:p>
        </w:tc>
        <w:tc>
          <w:tcPr>
            <w:tcW w:w="2880" w:type="dxa"/>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5572229D" w14:textId="3DA4D20D" w:rsidR="00963300" w:rsidRPr="00756A62" w:rsidRDefault="00963300" w:rsidP="005F002C">
            <w:pPr>
              <w:autoSpaceDE w:val="0"/>
              <w:autoSpaceDN w:val="0"/>
              <w:adjustRightInd w:val="0"/>
              <w:rPr>
                <w:rFonts w:cstheme="minorHAnsi"/>
                <w:b/>
                <w:bCs/>
                <w:i/>
                <w:iCs/>
                <w:color w:val="000000"/>
                <w:highlight w:val="cyan"/>
              </w:rPr>
            </w:pPr>
            <w:r w:rsidRPr="00756A62">
              <w:rPr>
                <w:rFonts w:cstheme="minorHAnsi"/>
                <w:b/>
                <w:bCs/>
                <w:i/>
                <w:iCs/>
                <w:color w:val="000000"/>
                <w:highlight w:val="cyan"/>
              </w:rPr>
              <w:t>Participants</w:t>
            </w:r>
            <w:r w:rsidR="005C3D1D">
              <w:rPr>
                <w:rFonts w:cstheme="minorHAnsi"/>
                <w:b/>
                <w:bCs/>
                <w:i/>
                <w:iCs/>
                <w:color w:val="000000"/>
                <w:highlight w:val="cyan"/>
              </w:rPr>
              <w:t>-524</w:t>
            </w:r>
          </w:p>
        </w:tc>
      </w:tr>
    </w:tbl>
    <w:p w14:paraId="074024E1" w14:textId="77777777" w:rsidR="005F002C" w:rsidRPr="005F002C" w:rsidRDefault="005F002C" w:rsidP="005F002C">
      <w:pPr>
        <w:autoSpaceDE w:val="0"/>
        <w:autoSpaceDN w:val="0"/>
        <w:adjustRightInd w:val="0"/>
        <w:spacing w:before="0" w:beforeAutospacing="0" w:after="0" w:afterAutospacing="0"/>
        <w:rPr>
          <w:rFonts w:ascii="Times New Roman" w:hAnsi="Times New Roman" w:cs="Times New Roman"/>
          <w:b/>
          <w:bCs/>
          <w:i/>
          <w:iCs/>
          <w:color w:val="000000"/>
          <w:sz w:val="23"/>
          <w:szCs w:val="23"/>
        </w:rPr>
      </w:pPr>
    </w:p>
    <w:p w14:paraId="1FDA1499" w14:textId="2D00BE7C" w:rsidR="00E75A86" w:rsidRPr="00E42509" w:rsidRDefault="00E75A86" w:rsidP="00E75A86">
      <w:pPr>
        <w:spacing w:before="0" w:beforeAutospacing="0" w:after="0" w:afterAutospacing="0"/>
        <w:rPr>
          <w:rFonts w:cstheme="minorHAnsi"/>
          <w:b/>
          <w:bCs/>
          <w:iCs/>
        </w:rPr>
      </w:pPr>
      <w:r w:rsidRPr="00E42509">
        <w:rPr>
          <w:rFonts w:cstheme="minorHAnsi"/>
          <w:b/>
          <w:bCs/>
          <w:iCs/>
        </w:rPr>
        <w:t>Staff and Provider Training</w:t>
      </w:r>
    </w:p>
    <w:p w14:paraId="0C54E822" w14:textId="77777777" w:rsidR="00E75A86" w:rsidRPr="00A27250" w:rsidRDefault="00E75A86" w:rsidP="00E75A86">
      <w:pPr>
        <w:spacing w:before="0" w:beforeAutospacing="0" w:after="0" w:afterAutospacing="0"/>
        <w:rPr>
          <w:rFonts w:ascii="Arial" w:hAnsi="Arial" w:cs="Arial"/>
          <w:sz w:val="24"/>
          <w:szCs w:val="24"/>
        </w:rPr>
      </w:pPr>
    </w:p>
    <w:p w14:paraId="305A1CD2" w14:textId="4C878D23" w:rsidR="00E75A86" w:rsidRPr="00A27250" w:rsidRDefault="00E75A86" w:rsidP="00E75A86">
      <w:pPr>
        <w:spacing w:before="0" w:beforeAutospacing="0" w:after="0" w:afterAutospacing="0"/>
        <w:jc w:val="both"/>
        <w:rPr>
          <w:rFonts w:cstheme="minorHAnsi"/>
        </w:rPr>
      </w:pPr>
      <w:r w:rsidRPr="00A27250">
        <w:rPr>
          <w:rFonts w:cstheme="minorHAnsi"/>
        </w:rPr>
        <w:t xml:space="preserve">The </w:t>
      </w:r>
      <w:r w:rsidR="00EE54AC">
        <w:rPr>
          <w:rFonts w:cstheme="minorHAnsi"/>
        </w:rPr>
        <w:t>Department</w:t>
      </w:r>
      <w:r w:rsidR="004835F6">
        <w:rPr>
          <w:rFonts w:cstheme="minorHAnsi"/>
        </w:rPr>
        <w:t>,</w:t>
      </w:r>
      <w:r w:rsidRPr="00A27250">
        <w:rPr>
          <w:rFonts w:cstheme="minorHAnsi"/>
        </w:rPr>
        <w:t xml:space="preserve"> in conjunction with the states Court Improvement Program</w:t>
      </w:r>
      <w:r w:rsidR="004835F6">
        <w:rPr>
          <w:rFonts w:cstheme="minorHAnsi"/>
        </w:rPr>
        <w:t>,</w:t>
      </w:r>
      <w:r w:rsidRPr="00A27250">
        <w:rPr>
          <w:rFonts w:cstheme="minorHAnsi"/>
        </w:rPr>
        <w:t xml:space="preserve"> developed provider training for Child Placing Agencies and Residential Treatment Facilities and placed it on the </w:t>
      </w:r>
      <w:r w:rsidR="00EE54AC">
        <w:rPr>
          <w:rFonts w:cstheme="minorHAnsi"/>
        </w:rPr>
        <w:t xml:space="preserve">Department’s </w:t>
      </w:r>
      <w:r w:rsidRPr="00A27250">
        <w:rPr>
          <w:rFonts w:cstheme="minorHAnsi"/>
        </w:rPr>
        <w:t>BCF website.  The training includes a video titled “The Time is Now”, Away from Supervision Training and Normalcy and Prudent Parenting Training.</w:t>
      </w:r>
    </w:p>
    <w:p w14:paraId="0C106E2C" w14:textId="77777777" w:rsidR="00E75A86" w:rsidRPr="00A27250" w:rsidRDefault="00E75A86" w:rsidP="00E75A86">
      <w:pPr>
        <w:spacing w:before="0" w:beforeAutospacing="0" w:after="0" w:afterAutospacing="0"/>
        <w:jc w:val="both"/>
        <w:rPr>
          <w:rFonts w:cstheme="minorHAnsi"/>
        </w:rPr>
      </w:pPr>
    </w:p>
    <w:p w14:paraId="6D5F4534" w14:textId="073E58D3" w:rsidR="00E75A86" w:rsidRPr="00A27250" w:rsidRDefault="00E75A86" w:rsidP="00E75A86">
      <w:pPr>
        <w:spacing w:before="0" w:beforeAutospacing="0" w:after="0" w:afterAutospacing="0"/>
        <w:jc w:val="both"/>
        <w:rPr>
          <w:rFonts w:cstheme="minorHAnsi"/>
          <w:bCs/>
        </w:rPr>
      </w:pPr>
      <w:r w:rsidRPr="00A27250">
        <w:rPr>
          <w:rFonts w:cstheme="minorHAnsi"/>
        </w:rPr>
        <w:t xml:space="preserve">The video titled “The Time is Now” is </w:t>
      </w:r>
      <w:r w:rsidRPr="00A27250">
        <w:rPr>
          <w:rFonts w:cstheme="minorHAnsi"/>
          <w:bCs/>
        </w:rPr>
        <w:t>for parents in West Virginia child abuse and neglect proceedings </w:t>
      </w:r>
      <w:r w:rsidR="00B43DC3">
        <w:rPr>
          <w:rFonts w:cstheme="minorHAnsi"/>
          <w:bCs/>
        </w:rPr>
        <w:t>and</w:t>
      </w:r>
      <w:r w:rsidR="00B43DC3" w:rsidRPr="00A27250">
        <w:rPr>
          <w:rFonts w:cstheme="minorHAnsi"/>
          <w:bCs/>
        </w:rPr>
        <w:t xml:space="preserve"> </w:t>
      </w:r>
      <w:r w:rsidRPr="00A27250">
        <w:rPr>
          <w:rFonts w:cstheme="minorHAnsi"/>
          <w:bCs/>
        </w:rPr>
        <w:t xml:space="preserve">explains the procedure for child abuse and neglect cases. This training is a great resource for providers to be informed about the process for parents and children. </w:t>
      </w:r>
    </w:p>
    <w:p w14:paraId="7AEED712" w14:textId="77777777" w:rsidR="00E75A86" w:rsidRPr="00A27250" w:rsidRDefault="00E75A86" w:rsidP="00E75A86">
      <w:pPr>
        <w:spacing w:before="0" w:beforeAutospacing="0" w:after="0" w:afterAutospacing="0"/>
        <w:jc w:val="both"/>
        <w:rPr>
          <w:rFonts w:cstheme="minorHAnsi"/>
          <w:bCs/>
        </w:rPr>
      </w:pPr>
    </w:p>
    <w:p w14:paraId="37BDBF0E" w14:textId="6F988AC2" w:rsidR="00E75A86" w:rsidRPr="00A27250" w:rsidRDefault="00E75A86" w:rsidP="00E75A86">
      <w:pPr>
        <w:spacing w:before="0" w:beforeAutospacing="0" w:after="0" w:afterAutospacing="0"/>
        <w:jc w:val="both"/>
        <w:rPr>
          <w:rFonts w:cstheme="minorHAnsi"/>
        </w:rPr>
      </w:pPr>
      <w:r w:rsidRPr="00A27250">
        <w:rPr>
          <w:rFonts w:cstheme="minorHAnsi"/>
          <w:bCs/>
        </w:rPr>
        <w:t xml:space="preserve">The Away from Supervision Training includes the Child Abuse Prevention and Treatment Act requirements for state agency staff as well as provider staff caring for youth in foster care. This training includes policy and procedures for guidance in the event a child runs away while in </w:t>
      </w:r>
      <w:r w:rsidR="00EE5077" w:rsidRPr="00A27250">
        <w:rPr>
          <w:rFonts w:cstheme="minorHAnsi"/>
          <w:bCs/>
        </w:rPr>
        <w:t>out</w:t>
      </w:r>
      <w:r w:rsidR="00EE5077">
        <w:rPr>
          <w:rFonts w:cstheme="minorHAnsi"/>
          <w:bCs/>
        </w:rPr>
        <w:t>-</w:t>
      </w:r>
      <w:r w:rsidR="00EE5077" w:rsidRPr="00A27250">
        <w:rPr>
          <w:rFonts w:cstheme="minorHAnsi"/>
          <w:bCs/>
        </w:rPr>
        <w:t>of</w:t>
      </w:r>
      <w:r w:rsidR="00EE5077">
        <w:rPr>
          <w:rFonts w:cstheme="minorHAnsi"/>
          <w:bCs/>
        </w:rPr>
        <w:t>-</w:t>
      </w:r>
      <w:r w:rsidRPr="00A27250">
        <w:rPr>
          <w:rFonts w:cstheme="minorHAnsi"/>
          <w:bCs/>
        </w:rPr>
        <w:t>home care.</w:t>
      </w:r>
    </w:p>
    <w:p w14:paraId="05575D1F" w14:textId="1DC4CB0B" w:rsidR="00E75A86" w:rsidRPr="00A27250" w:rsidRDefault="00E75A86" w:rsidP="00E75A86">
      <w:pPr>
        <w:spacing w:before="0" w:beforeAutospacing="0" w:after="0" w:afterAutospacing="0"/>
        <w:jc w:val="both"/>
        <w:rPr>
          <w:rFonts w:cstheme="minorHAnsi"/>
          <w:bCs/>
        </w:rPr>
      </w:pPr>
      <w:r w:rsidRPr="00A27250">
        <w:rPr>
          <w:rFonts w:cstheme="minorHAnsi"/>
          <w:bCs/>
        </w:rPr>
        <w:br/>
        <w:t>The Normalcy and Prudent Training includes requirements for the IV-E agency and provides</w:t>
      </w:r>
      <w:r w:rsidR="007D142E" w:rsidRPr="00A27250">
        <w:rPr>
          <w:rFonts w:cstheme="minorHAnsi"/>
          <w:bCs/>
        </w:rPr>
        <w:t xml:space="preserve"> training</w:t>
      </w:r>
      <w:r w:rsidRPr="00A27250">
        <w:rPr>
          <w:rFonts w:cstheme="minorHAnsi"/>
          <w:bCs/>
        </w:rPr>
        <w:t xml:space="preserve"> to help </w:t>
      </w:r>
      <w:r w:rsidR="00AD0231" w:rsidRPr="00A27250">
        <w:rPr>
          <w:rFonts w:cstheme="minorHAnsi"/>
          <w:bCs/>
        </w:rPr>
        <w:t>ensure</w:t>
      </w:r>
      <w:r w:rsidRPr="00A27250">
        <w:rPr>
          <w:rFonts w:cstheme="minorHAnsi"/>
          <w:bCs/>
        </w:rPr>
        <w:t xml:space="preserve"> staff are following a reasonable and prudent parenting standard of care which includes activities </w:t>
      </w:r>
      <w:r w:rsidR="007E3B82">
        <w:rPr>
          <w:rFonts w:cstheme="minorHAnsi"/>
          <w:bCs/>
        </w:rPr>
        <w:t>typical</w:t>
      </w:r>
      <w:r w:rsidR="007E3B82" w:rsidRPr="00A27250">
        <w:rPr>
          <w:rFonts w:cstheme="minorHAnsi"/>
          <w:bCs/>
        </w:rPr>
        <w:t xml:space="preserve"> </w:t>
      </w:r>
      <w:r w:rsidRPr="00A27250">
        <w:rPr>
          <w:rFonts w:cstheme="minorHAnsi"/>
          <w:bCs/>
        </w:rPr>
        <w:t>for children. Following these requirements allows for youth in foster care to lead a</w:t>
      </w:r>
      <w:r w:rsidR="00886FCF">
        <w:rPr>
          <w:rFonts w:cstheme="minorHAnsi"/>
          <w:bCs/>
        </w:rPr>
        <w:t>s</w:t>
      </w:r>
      <w:r w:rsidRPr="00A27250">
        <w:rPr>
          <w:rFonts w:cstheme="minorHAnsi"/>
          <w:bCs/>
        </w:rPr>
        <w:t xml:space="preserve"> normal </w:t>
      </w:r>
      <w:r w:rsidR="00886FCF">
        <w:rPr>
          <w:rFonts w:cstheme="minorHAnsi"/>
          <w:bCs/>
        </w:rPr>
        <w:t xml:space="preserve">a </w:t>
      </w:r>
      <w:r w:rsidRPr="00A27250">
        <w:rPr>
          <w:rFonts w:cstheme="minorHAnsi"/>
          <w:bCs/>
        </w:rPr>
        <w:t xml:space="preserve">life as possible and thereby reduces the risk </w:t>
      </w:r>
      <w:r w:rsidR="00886FCF" w:rsidRPr="00A27250">
        <w:rPr>
          <w:rFonts w:cstheme="minorHAnsi"/>
          <w:bCs/>
        </w:rPr>
        <w:t>o</w:t>
      </w:r>
      <w:r w:rsidR="00886FCF">
        <w:rPr>
          <w:rFonts w:cstheme="minorHAnsi"/>
          <w:bCs/>
        </w:rPr>
        <w:t>f</w:t>
      </w:r>
      <w:r w:rsidR="00886FCF" w:rsidRPr="00A27250">
        <w:rPr>
          <w:rFonts w:cstheme="minorHAnsi"/>
          <w:bCs/>
        </w:rPr>
        <w:t xml:space="preserve"> </w:t>
      </w:r>
      <w:r w:rsidRPr="00A27250">
        <w:rPr>
          <w:rFonts w:cstheme="minorHAnsi"/>
          <w:bCs/>
        </w:rPr>
        <w:t xml:space="preserve">running away and falling prey to trafficking. </w:t>
      </w:r>
    </w:p>
    <w:p w14:paraId="039C2A5C" w14:textId="77777777" w:rsidR="00E75A86" w:rsidRPr="00A27250" w:rsidRDefault="00E75A86" w:rsidP="00E75A86">
      <w:pPr>
        <w:spacing w:before="0" w:beforeAutospacing="0" w:after="0" w:afterAutospacing="0"/>
        <w:jc w:val="both"/>
        <w:rPr>
          <w:rFonts w:cstheme="minorHAnsi"/>
          <w:bCs/>
        </w:rPr>
      </w:pPr>
    </w:p>
    <w:p w14:paraId="1911B276" w14:textId="21AE3865" w:rsidR="00E75A86" w:rsidRPr="00A27250" w:rsidRDefault="00E75A86" w:rsidP="00E75A86">
      <w:pPr>
        <w:spacing w:before="0" w:beforeAutospacing="0" w:after="0" w:afterAutospacing="0"/>
        <w:jc w:val="both"/>
        <w:rPr>
          <w:rFonts w:cstheme="minorHAnsi"/>
          <w:bCs/>
        </w:rPr>
      </w:pPr>
      <w:r w:rsidRPr="00A27250">
        <w:rPr>
          <w:rFonts w:cstheme="minorHAnsi"/>
          <w:bCs/>
        </w:rPr>
        <w:t xml:space="preserve">In addition to the training developed and provided on the </w:t>
      </w:r>
      <w:r w:rsidR="00EE54AC">
        <w:rPr>
          <w:rFonts w:cstheme="minorHAnsi"/>
          <w:bCs/>
        </w:rPr>
        <w:t>Department’s</w:t>
      </w:r>
      <w:r w:rsidR="00EE54AC" w:rsidRPr="00A27250">
        <w:rPr>
          <w:rFonts w:cstheme="minorHAnsi"/>
          <w:bCs/>
        </w:rPr>
        <w:t xml:space="preserve"> </w:t>
      </w:r>
      <w:r w:rsidRPr="00A27250">
        <w:rPr>
          <w:rFonts w:cstheme="minorHAnsi"/>
          <w:bCs/>
        </w:rPr>
        <w:t>website</w:t>
      </w:r>
      <w:r w:rsidR="005D4040">
        <w:rPr>
          <w:rFonts w:cstheme="minorHAnsi"/>
          <w:bCs/>
        </w:rPr>
        <w:t>,</w:t>
      </w:r>
      <w:r w:rsidRPr="00A27250">
        <w:rPr>
          <w:rFonts w:cstheme="minorHAnsi"/>
          <w:bCs/>
        </w:rPr>
        <w:t xml:space="preserve"> the West Virginia Rules for Child Placing Agencies §78-2 and Residential Child Care and Treatment Facilities §78-3 require specific training.</w:t>
      </w:r>
    </w:p>
    <w:p w14:paraId="56F824B2" w14:textId="77777777" w:rsidR="00E75A86" w:rsidRPr="00A27250" w:rsidRDefault="00E75A86" w:rsidP="00E75A86">
      <w:pPr>
        <w:spacing w:before="0" w:beforeAutospacing="0" w:after="0" w:afterAutospacing="0"/>
        <w:jc w:val="both"/>
        <w:rPr>
          <w:rFonts w:cstheme="minorHAnsi"/>
          <w:bCs/>
        </w:rPr>
      </w:pPr>
    </w:p>
    <w:p w14:paraId="08A4939D" w14:textId="77777777" w:rsidR="00E75A86" w:rsidRPr="00A27250" w:rsidRDefault="00E75A86" w:rsidP="00E42509">
      <w:pPr>
        <w:keepLines/>
        <w:spacing w:before="0" w:beforeAutospacing="0" w:after="0" w:afterAutospacing="0"/>
        <w:jc w:val="both"/>
        <w:rPr>
          <w:rFonts w:cstheme="minorHAnsi"/>
          <w:bCs/>
        </w:rPr>
      </w:pPr>
      <w:r w:rsidRPr="00A27250">
        <w:rPr>
          <w:rFonts w:cstheme="minorHAnsi"/>
          <w:b/>
          <w:bCs/>
        </w:rPr>
        <w:t>The Child Placing Agencies §78-2 requires</w:t>
      </w:r>
      <w:r w:rsidRPr="00A27250">
        <w:rPr>
          <w:rFonts w:cstheme="minorHAnsi"/>
          <w:bCs/>
        </w:rPr>
        <w:t>:</w:t>
      </w:r>
    </w:p>
    <w:p w14:paraId="2CBFA46F" w14:textId="77777777" w:rsidR="00E75A86" w:rsidRPr="00A27250" w:rsidRDefault="00E75A86" w:rsidP="00E42509">
      <w:pPr>
        <w:keepLines/>
        <w:spacing w:before="0" w:beforeAutospacing="0" w:after="0" w:afterAutospacing="0"/>
        <w:jc w:val="both"/>
        <w:rPr>
          <w:rFonts w:cstheme="minorHAnsi"/>
          <w:bCs/>
        </w:rPr>
      </w:pPr>
    </w:p>
    <w:p w14:paraId="4F140B38" w14:textId="15550D4B" w:rsidR="00E75A86" w:rsidRDefault="00E75A86" w:rsidP="00385215">
      <w:pPr>
        <w:keepLines/>
        <w:spacing w:before="0" w:beforeAutospacing="0" w:after="0" w:afterAutospacing="0"/>
        <w:jc w:val="both"/>
        <w:rPr>
          <w:rFonts w:cstheme="minorHAnsi"/>
        </w:rPr>
      </w:pPr>
      <w:r w:rsidRPr="00A27250">
        <w:rPr>
          <w:rFonts w:cstheme="minorHAnsi"/>
        </w:rPr>
        <w:t>Child placing agencies require that all employees involved in child placing services, within three (3) months of employment, complete a minimum of forty (40) hours of orientation training in areas including:</w:t>
      </w:r>
    </w:p>
    <w:p w14:paraId="4EFF3577" w14:textId="77777777" w:rsidR="00E75A86" w:rsidRPr="00A27250" w:rsidRDefault="00E75A86" w:rsidP="00704A22">
      <w:pPr>
        <w:numPr>
          <w:ilvl w:val="0"/>
          <w:numId w:val="14"/>
        </w:numPr>
        <w:spacing w:before="0" w:beforeAutospacing="0" w:after="160" w:afterAutospacing="0" w:line="259" w:lineRule="auto"/>
        <w:contextualSpacing/>
        <w:jc w:val="both"/>
        <w:rPr>
          <w:rFonts w:cstheme="minorHAnsi"/>
        </w:rPr>
      </w:pPr>
      <w:r w:rsidRPr="00A27250">
        <w:rPr>
          <w:rFonts w:cstheme="minorHAnsi"/>
        </w:rPr>
        <w:lastRenderedPageBreak/>
        <w:t>Agency philosophy and goals</w:t>
      </w:r>
    </w:p>
    <w:p w14:paraId="2FB2F311" w14:textId="77777777" w:rsidR="00E75A86" w:rsidRPr="00A27250" w:rsidRDefault="00E75A86" w:rsidP="00704A22">
      <w:pPr>
        <w:numPr>
          <w:ilvl w:val="0"/>
          <w:numId w:val="14"/>
        </w:numPr>
        <w:spacing w:before="0" w:beforeAutospacing="0" w:after="160" w:afterAutospacing="0" w:line="259" w:lineRule="auto"/>
        <w:contextualSpacing/>
        <w:jc w:val="both"/>
        <w:rPr>
          <w:rFonts w:cstheme="minorHAnsi"/>
        </w:rPr>
      </w:pPr>
      <w:r w:rsidRPr="00A27250">
        <w:rPr>
          <w:rFonts w:cstheme="minorHAnsi"/>
        </w:rPr>
        <w:t>Agency operations overview</w:t>
      </w:r>
    </w:p>
    <w:p w14:paraId="7F23AF09" w14:textId="77777777" w:rsidR="00E75A86" w:rsidRPr="00A27250" w:rsidRDefault="00E75A86" w:rsidP="00704A22">
      <w:pPr>
        <w:numPr>
          <w:ilvl w:val="0"/>
          <w:numId w:val="14"/>
        </w:numPr>
        <w:spacing w:before="0" w:beforeAutospacing="0" w:after="160" w:afterAutospacing="0" w:line="259" w:lineRule="auto"/>
        <w:contextualSpacing/>
        <w:jc w:val="both"/>
        <w:rPr>
          <w:rFonts w:cstheme="minorHAnsi"/>
        </w:rPr>
      </w:pPr>
      <w:r w:rsidRPr="00A27250">
        <w:rPr>
          <w:rFonts w:cstheme="minorHAnsi"/>
        </w:rPr>
        <w:t>Protocol for emergencies and incidents</w:t>
      </w:r>
    </w:p>
    <w:p w14:paraId="16FEE0A3" w14:textId="77777777" w:rsidR="00E75A86" w:rsidRPr="00A27250" w:rsidRDefault="00E75A86" w:rsidP="00704A22">
      <w:pPr>
        <w:numPr>
          <w:ilvl w:val="0"/>
          <w:numId w:val="14"/>
        </w:numPr>
        <w:spacing w:before="0" w:beforeAutospacing="0" w:after="160" w:afterAutospacing="0" w:line="259" w:lineRule="auto"/>
        <w:contextualSpacing/>
        <w:jc w:val="both"/>
        <w:rPr>
          <w:rFonts w:cstheme="minorHAnsi"/>
        </w:rPr>
      </w:pPr>
      <w:r w:rsidRPr="00A27250">
        <w:rPr>
          <w:rFonts w:cstheme="minorHAnsi"/>
        </w:rPr>
        <w:t>Confidentiality</w:t>
      </w:r>
    </w:p>
    <w:p w14:paraId="4AFC8423" w14:textId="77777777" w:rsidR="00E75A86" w:rsidRPr="00A27250" w:rsidRDefault="00E75A86" w:rsidP="00704A22">
      <w:pPr>
        <w:numPr>
          <w:ilvl w:val="0"/>
          <w:numId w:val="14"/>
        </w:numPr>
        <w:spacing w:before="0" w:beforeAutospacing="0" w:after="160" w:afterAutospacing="0" w:line="259" w:lineRule="auto"/>
        <w:contextualSpacing/>
        <w:jc w:val="both"/>
        <w:rPr>
          <w:rFonts w:cstheme="minorHAnsi"/>
        </w:rPr>
      </w:pPr>
      <w:r w:rsidRPr="00A27250">
        <w:rPr>
          <w:rFonts w:cstheme="minorHAnsi"/>
        </w:rPr>
        <w:t>Universal precautions</w:t>
      </w:r>
    </w:p>
    <w:p w14:paraId="54661206" w14:textId="77777777" w:rsidR="00E75A86" w:rsidRPr="00A27250" w:rsidRDefault="00E75A86" w:rsidP="00704A22">
      <w:pPr>
        <w:numPr>
          <w:ilvl w:val="0"/>
          <w:numId w:val="14"/>
        </w:numPr>
        <w:spacing w:before="0" w:beforeAutospacing="0" w:after="160" w:afterAutospacing="0" w:line="259" w:lineRule="auto"/>
        <w:contextualSpacing/>
        <w:jc w:val="both"/>
        <w:rPr>
          <w:rFonts w:cstheme="minorHAnsi"/>
        </w:rPr>
      </w:pPr>
      <w:r w:rsidRPr="00A27250">
        <w:rPr>
          <w:rFonts w:cstheme="minorHAnsi"/>
        </w:rPr>
        <w:t>Infectious and communicable disease</w:t>
      </w:r>
    </w:p>
    <w:p w14:paraId="6ACE4BD1" w14:textId="77777777" w:rsidR="00E75A86" w:rsidRPr="00A27250" w:rsidRDefault="00E75A86" w:rsidP="00704A22">
      <w:pPr>
        <w:widowControl w:val="0"/>
        <w:numPr>
          <w:ilvl w:val="0"/>
          <w:numId w:val="14"/>
        </w:numPr>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beforeAutospacing="0" w:after="160" w:afterAutospacing="0" w:line="259" w:lineRule="auto"/>
        <w:contextualSpacing/>
        <w:jc w:val="both"/>
        <w:rPr>
          <w:rFonts w:cstheme="minorHAnsi"/>
        </w:rPr>
      </w:pPr>
      <w:r w:rsidRPr="00A27250">
        <w:rPr>
          <w:rFonts w:cstheme="minorHAnsi"/>
        </w:rPr>
        <w:t>The risks of exposure to infectious agents, materials and instruments, and the control and disposal of them</w:t>
      </w:r>
    </w:p>
    <w:p w14:paraId="073F7063" w14:textId="77777777" w:rsidR="00E75A86" w:rsidRPr="00A27250" w:rsidRDefault="00E75A86" w:rsidP="00704A22">
      <w:pPr>
        <w:numPr>
          <w:ilvl w:val="0"/>
          <w:numId w:val="14"/>
        </w:numPr>
        <w:spacing w:before="0" w:beforeAutospacing="0" w:after="160" w:afterAutospacing="0" w:line="259" w:lineRule="auto"/>
        <w:contextualSpacing/>
        <w:jc w:val="both"/>
        <w:rPr>
          <w:rFonts w:cstheme="minorHAnsi"/>
        </w:rPr>
      </w:pPr>
      <w:r w:rsidRPr="00A27250">
        <w:rPr>
          <w:rFonts w:cstheme="minorHAnsi"/>
        </w:rPr>
        <w:t>Licensing rules and legal aspects of substitute care</w:t>
      </w:r>
    </w:p>
    <w:p w14:paraId="27C74954" w14:textId="77777777" w:rsidR="00E75A86" w:rsidRPr="00A27250" w:rsidRDefault="00E75A86" w:rsidP="00704A22">
      <w:pPr>
        <w:numPr>
          <w:ilvl w:val="0"/>
          <w:numId w:val="14"/>
        </w:numPr>
        <w:spacing w:before="0" w:beforeAutospacing="0" w:after="160" w:afterAutospacing="0" w:line="259" w:lineRule="auto"/>
        <w:contextualSpacing/>
        <w:jc w:val="both"/>
        <w:rPr>
          <w:rFonts w:cstheme="minorHAnsi"/>
        </w:rPr>
      </w:pPr>
      <w:r w:rsidRPr="00A27250">
        <w:rPr>
          <w:rFonts w:cstheme="minorHAnsi"/>
        </w:rPr>
        <w:t>Service planning</w:t>
      </w:r>
    </w:p>
    <w:p w14:paraId="2354DA4F" w14:textId="77777777" w:rsidR="00E75A86" w:rsidRPr="00A27250" w:rsidRDefault="00E75A86" w:rsidP="00704A22">
      <w:pPr>
        <w:numPr>
          <w:ilvl w:val="0"/>
          <w:numId w:val="14"/>
        </w:numPr>
        <w:spacing w:before="0" w:beforeAutospacing="0" w:after="160" w:afterAutospacing="0" w:line="259" w:lineRule="auto"/>
        <w:contextualSpacing/>
        <w:jc w:val="both"/>
        <w:rPr>
          <w:rFonts w:cstheme="minorHAnsi"/>
        </w:rPr>
      </w:pPr>
      <w:r w:rsidRPr="00A27250">
        <w:rPr>
          <w:rFonts w:cstheme="minorHAnsi"/>
        </w:rPr>
        <w:t>Interviewing</w:t>
      </w:r>
    </w:p>
    <w:p w14:paraId="0947C46C" w14:textId="77777777" w:rsidR="00E75A86" w:rsidRPr="00A27250" w:rsidRDefault="00E75A86" w:rsidP="00704A22">
      <w:pPr>
        <w:numPr>
          <w:ilvl w:val="0"/>
          <w:numId w:val="14"/>
        </w:numPr>
        <w:spacing w:before="0" w:beforeAutospacing="0" w:after="160" w:afterAutospacing="0" w:line="259" w:lineRule="auto"/>
        <w:contextualSpacing/>
        <w:jc w:val="both"/>
        <w:rPr>
          <w:rFonts w:cstheme="minorHAnsi"/>
        </w:rPr>
      </w:pPr>
      <w:r w:rsidRPr="00A27250">
        <w:rPr>
          <w:rFonts w:cstheme="minorHAnsi"/>
        </w:rPr>
        <w:t>Conflict resolution</w:t>
      </w:r>
    </w:p>
    <w:p w14:paraId="21470DCC" w14:textId="77777777" w:rsidR="00E75A86" w:rsidRPr="00A27250" w:rsidRDefault="00E75A86" w:rsidP="00704A22">
      <w:pPr>
        <w:numPr>
          <w:ilvl w:val="0"/>
          <w:numId w:val="14"/>
        </w:numPr>
        <w:spacing w:before="0" w:beforeAutospacing="0" w:after="160" w:afterAutospacing="0" w:line="259" w:lineRule="auto"/>
        <w:contextualSpacing/>
        <w:jc w:val="both"/>
        <w:rPr>
          <w:rFonts w:cstheme="minorHAnsi"/>
        </w:rPr>
      </w:pPr>
      <w:r w:rsidRPr="00A27250">
        <w:rPr>
          <w:rFonts w:cstheme="minorHAnsi"/>
        </w:rPr>
        <w:t>Crisis intervention and passive restraint</w:t>
      </w:r>
    </w:p>
    <w:p w14:paraId="3DE9052E" w14:textId="77777777" w:rsidR="00E75A86" w:rsidRPr="00A27250" w:rsidRDefault="00E75A86" w:rsidP="00704A22">
      <w:pPr>
        <w:numPr>
          <w:ilvl w:val="0"/>
          <w:numId w:val="14"/>
        </w:numPr>
        <w:spacing w:before="0" w:beforeAutospacing="0" w:after="160" w:afterAutospacing="0" w:line="259" w:lineRule="auto"/>
        <w:contextualSpacing/>
        <w:jc w:val="both"/>
        <w:rPr>
          <w:rFonts w:cstheme="minorHAnsi"/>
        </w:rPr>
      </w:pPr>
      <w:r w:rsidRPr="00A27250">
        <w:rPr>
          <w:rFonts w:cstheme="minorHAnsi"/>
        </w:rPr>
        <w:t>Mandatory abuse/ neglect reporting</w:t>
      </w:r>
    </w:p>
    <w:p w14:paraId="2F7886C9" w14:textId="77777777" w:rsidR="00E75A86" w:rsidRPr="00A27250" w:rsidRDefault="00E75A86" w:rsidP="00704A22">
      <w:pPr>
        <w:numPr>
          <w:ilvl w:val="0"/>
          <w:numId w:val="14"/>
        </w:numPr>
        <w:spacing w:before="0" w:beforeAutospacing="0" w:after="160" w:afterAutospacing="0" w:line="259" w:lineRule="auto"/>
        <w:contextualSpacing/>
        <w:jc w:val="both"/>
        <w:rPr>
          <w:rFonts w:cstheme="minorHAnsi"/>
        </w:rPr>
      </w:pPr>
      <w:r w:rsidRPr="00A27250">
        <w:rPr>
          <w:rFonts w:cstheme="minorHAnsi"/>
        </w:rPr>
        <w:t>First Aid</w:t>
      </w:r>
    </w:p>
    <w:p w14:paraId="3DD79507" w14:textId="77777777" w:rsidR="00E75A86" w:rsidRPr="00A27250" w:rsidRDefault="00E75A86" w:rsidP="00704A22">
      <w:pPr>
        <w:numPr>
          <w:ilvl w:val="0"/>
          <w:numId w:val="14"/>
        </w:numPr>
        <w:spacing w:before="0" w:beforeAutospacing="0" w:after="160" w:afterAutospacing="0" w:line="259" w:lineRule="auto"/>
        <w:contextualSpacing/>
        <w:jc w:val="both"/>
        <w:rPr>
          <w:rFonts w:cstheme="minorHAnsi"/>
        </w:rPr>
      </w:pPr>
      <w:r w:rsidRPr="00A27250">
        <w:rPr>
          <w:rFonts w:cstheme="minorHAnsi"/>
        </w:rPr>
        <w:t>CPR</w:t>
      </w:r>
    </w:p>
    <w:p w14:paraId="127CF660" w14:textId="77777777" w:rsidR="00E75A86" w:rsidRPr="00A27250" w:rsidRDefault="00E75A86" w:rsidP="00E75A86">
      <w:pPr>
        <w:spacing w:before="0" w:beforeAutospacing="0" w:after="0" w:afterAutospacing="0"/>
        <w:jc w:val="both"/>
        <w:rPr>
          <w:rFonts w:cstheme="minorHAnsi"/>
        </w:rPr>
      </w:pPr>
    </w:p>
    <w:p w14:paraId="5F0489A1" w14:textId="77777777" w:rsidR="00E75A86" w:rsidRPr="00A27250" w:rsidRDefault="00E75A86" w:rsidP="00E75A86">
      <w:pPr>
        <w:spacing w:before="0" w:beforeAutospacing="0" w:after="0" w:afterAutospacing="0"/>
        <w:jc w:val="both"/>
        <w:rPr>
          <w:rFonts w:cstheme="minorHAnsi"/>
        </w:rPr>
      </w:pPr>
      <w:r w:rsidRPr="00A27250">
        <w:rPr>
          <w:rFonts w:cstheme="minorHAnsi"/>
        </w:rPr>
        <w:t>Child placing agencies require that all employees providing direct services to clients receive at least twenty (20) hours of ongoing training within six (6) months of employment in areas including:</w:t>
      </w:r>
    </w:p>
    <w:p w14:paraId="4C20CDA3" w14:textId="33B6348A" w:rsidR="00E75A86" w:rsidRPr="00A27250" w:rsidRDefault="006D32E2" w:rsidP="00704A22">
      <w:pPr>
        <w:numPr>
          <w:ilvl w:val="0"/>
          <w:numId w:val="15"/>
        </w:numPr>
        <w:spacing w:before="0" w:beforeAutospacing="0" w:after="160" w:afterAutospacing="0" w:line="259" w:lineRule="auto"/>
        <w:contextualSpacing/>
        <w:jc w:val="both"/>
        <w:rPr>
          <w:rFonts w:cstheme="minorHAnsi"/>
        </w:rPr>
      </w:pPr>
      <w:r>
        <w:rPr>
          <w:rFonts w:cstheme="minorHAnsi"/>
        </w:rPr>
        <w:t>A</w:t>
      </w:r>
      <w:r w:rsidRPr="00A27250">
        <w:rPr>
          <w:rFonts w:cstheme="minorHAnsi"/>
        </w:rPr>
        <w:t xml:space="preserve">ssessment </w:t>
      </w:r>
      <w:r w:rsidR="00E75A86" w:rsidRPr="00A27250">
        <w:rPr>
          <w:rFonts w:cstheme="minorHAnsi"/>
        </w:rPr>
        <w:t>of family dynamics</w:t>
      </w:r>
    </w:p>
    <w:p w14:paraId="217DD27D" w14:textId="700A4E4C" w:rsidR="00E75A86" w:rsidRPr="00A27250" w:rsidRDefault="006D32E2" w:rsidP="00704A22">
      <w:pPr>
        <w:numPr>
          <w:ilvl w:val="0"/>
          <w:numId w:val="15"/>
        </w:numPr>
        <w:spacing w:before="0" w:beforeAutospacing="0" w:after="160" w:afterAutospacing="0" w:line="259" w:lineRule="auto"/>
        <w:contextualSpacing/>
        <w:jc w:val="both"/>
        <w:rPr>
          <w:rFonts w:cstheme="minorHAnsi"/>
        </w:rPr>
      </w:pPr>
      <w:r>
        <w:rPr>
          <w:rFonts w:cstheme="minorHAnsi"/>
        </w:rPr>
        <w:t>H</w:t>
      </w:r>
      <w:r w:rsidRPr="00A27250">
        <w:rPr>
          <w:rFonts w:cstheme="minorHAnsi"/>
        </w:rPr>
        <w:t xml:space="preserve">uman </w:t>
      </w:r>
      <w:r w:rsidR="00E75A86" w:rsidRPr="00A27250">
        <w:rPr>
          <w:rFonts w:cstheme="minorHAnsi"/>
        </w:rPr>
        <w:t>growth and development</w:t>
      </w:r>
    </w:p>
    <w:p w14:paraId="7300CAF1" w14:textId="566AB457" w:rsidR="00E75A86" w:rsidRPr="00A27250" w:rsidRDefault="006D32E2" w:rsidP="00704A22">
      <w:pPr>
        <w:numPr>
          <w:ilvl w:val="0"/>
          <w:numId w:val="15"/>
        </w:numPr>
        <w:spacing w:before="0" w:beforeAutospacing="0" w:after="160" w:afterAutospacing="0" w:line="259" w:lineRule="auto"/>
        <w:contextualSpacing/>
        <w:jc w:val="both"/>
        <w:rPr>
          <w:rFonts w:cstheme="minorHAnsi"/>
        </w:rPr>
      </w:pPr>
      <w:r>
        <w:rPr>
          <w:rFonts w:cstheme="minorHAnsi"/>
        </w:rPr>
        <w:t>V</w:t>
      </w:r>
      <w:r w:rsidRPr="00A27250">
        <w:rPr>
          <w:rFonts w:cstheme="minorHAnsi"/>
        </w:rPr>
        <w:t xml:space="preserve">alues </w:t>
      </w:r>
      <w:r w:rsidR="00E75A86" w:rsidRPr="00A27250">
        <w:rPr>
          <w:rFonts w:cstheme="minorHAnsi"/>
        </w:rPr>
        <w:t>and cultural diversity</w:t>
      </w:r>
    </w:p>
    <w:p w14:paraId="00766EF9" w14:textId="3AF08EE9" w:rsidR="00E75A86" w:rsidRPr="00A27250" w:rsidRDefault="00506AE9" w:rsidP="00704A22">
      <w:pPr>
        <w:numPr>
          <w:ilvl w:val="0"/>
          <w:numId w:val="15"/>
        </w:numPr>
        <w:spacing w:before="0" w:beforeAutospacing="0" w:after="160" w:afterAutospacing="0" w:line="259" w:lineRule="auto"/>
        <w:contextualSpacing/>
        <w:jc w:val="both"/>
        <w:rPr>
          <w:rFonts w:cstheme="minorHAnsi"/>
        </w:rPr>
      </w:pPr>
      <w:r>
        <w:rPr>
          <w:rFonts w:cstheme="minorHAnsi"/>
        </w:rPr>
        <w:t>E</w:t>
      </w:r>
      <w:r w:rsidR="00E75A86" w:rsidRPr="00A27250">
        <w:rPr>
          <w:rFonts w:cstheme="minorHAnsi"/>
        </w:rPr>
        <w:t>thics</w:t>
      </w:r>
    </w:p>
    <w:p w14:paraId="5A8BFDD4" w14:textId="39A751A5" w:rsidR="00E75A86" w:rsidRPr="00A27250" w:rsidRDefault="00506AE9" w:rsidP="00704A22">
      <w:pPr>
        <w:numPr>
          <w:ilvl w:val="0"/>
          <w:numId w:val="15"/>
        </w:numPr>
        <w:spacing w:before="0" w:beforeAutospacing="0" w:after="160" w:afterAutospacing="0" w:line="259" w:lineRule="auto"/>
        <w:contextualSpacing/>
        <w:jc w:val="both"/>
        <w:rPr>
          <w:rFonts w:cstheme="minorHAnsi"/>
        </w:rPr>
      </w:pPr>
      <w:r>
        <w:rPr>
          <w:rFonts w:cstheme="minorHAnsi"/>
        </w:rPr>
        <w:t>C</w:t>
      </w:r>
      <w:r w:rsidRPr="00A27250">
        <w:rPr>
          <w:rFonts w:cstheme="minorHAnsi"/>
        </w:rPr>
        <w:t xml:space="preserve">hild </w:t>
      </w:r>
      <w:r w:rsidR="00E75A86" w:rsidRPr="00A27250">
        <w:rPr>
          <w:rFonts w:cstheme="minorHAnsi"/>
        </w:rPr>
        <w:t>abuse and neglect issues</w:t>
      </w:r>
    </w:p>
    <w:p w14:paraId="479590C6" w14:textId="62F3E7FA" w:rsidR="00E75A86" w:rsidRPr="00A27250" w:rsidRDefault="00506AE9" w:rsidP="00704A22">
      <w:pPr>
        <w:numPr>
          <w:ilvl w:val="0"/>
          <w:numId w:val="15"/>
        </w:numPr>
        <w:spacing w:before="0" w:beforeAutospacing="0" w:after="160" w:afterAutospacing="0" w:line="259" w:lineRule="auto"/>
        <w:contextualSpacing/>
        <w:jc w:val="both"/>
        <w:rPr>
          <w:rFonts w:cstheme="minorHAnsi"/>
        </w:rPr>
      </w:pPr>
      <w:r>
        <w:rPr>
          <w:rFonts w:cstheme="minorHAnsi"/>
        </w:rPr>
        <w:t>B</w:t>
      </w:r>
      <w:r w:rsidRPr="00A27250">
        <w:rPr>
          <w:rFonts w:cstheme="minorHAnsi"/>
        </w:rPr>
        <w:t xml:space="preserve">ehavior </w:t>
      </w:r>
      <w:r w:rsidR="00E75A86" w:rsidRPr="00A27250">
        <w:rPr>
          <w:rFonts w:cstheme="minorHAnsi"/>
        </w:rPr>
        <w:t>management</w:t>
      </w:r>
    </w:p>
    <w:p w14:paraId="2CECF6E7" w14:textId="77777777" w:rsidR="000E3A0E" w:rsidRPr="00A27250" w:rsidRDefault="000E3A0E" w:rsidP="000E3A0E">
      <w:pPr>
        <w:spacing w:before="0" w:beforeAutospacing="0" w:after="160" w:afterAutospacing="0" w:line="259" w:lineRule="auto"/>
        <w:ind w:left="780"/>
        <w:contextualSpacing/>
        <w:jc w:val="both"/>
        <w:rPr>
          <w:rFonts w:cstheme="minorHAnsi"/>
        </w:rPr>
      </w:pPr>
    </w:p>
    <w:p w14:paraId="4FDFCA4E" w14:textId="1429E819" w:rsidR="00E75A86" w:rsidRPr="00A27250" w:rsidRDefault="00E75A86" w:rsidP="00E75A86">
      <w:pPr>
        <w:spacing w:before="0" w:beforeAutospacing="0" w:after="0" w:afterAutospacing="0"/>
        <w:jc w:val="both"/>
        <w:rPr>
          <w:rFonts w:cstheme="minorHAnsi"/>
        </w:rPr>
      </w:pPr>
      <w:r w:rsidRPr="00A27250">
        <w:rPr>
          <w:rFonts w:cstheme="minorHAnsi"/>
        </w:rPr>
        <w:t>Child placing agencies require that after the first year of employment all employees providing direct services to clients complete a minimum of twenty-five (25) hours of training per year, fifteen (15) hours of which shall be directly related to the employee's responsibilities.</w:t>
      </w:r>
    </w:p>
    <w:p w14:paraId="5760EC06" w14:textId="77777777" w:rsidR="00E75A86" w:rsidRPr="00A27250" w:rsidRDefault="00E75A86" w:rsidP="00E75A86">
      <w:pPr>
        <w:spacing w:before="0" w:beforeAutospacing="0" w:after="0" w:afterAutospacing="0"/>
        <w:jc w:val="both"/>
        <w:rPr>
          <w:rFonts w:cstheme="minorHAnsi"/>
          <w:bCs/>
        </w:rPr>
      </w:pPr>
    </w:p>
    <w:p w14:paraId="3C4B8C47" w14:textId="77777777" w:rsidR="00E75A86" w:rsidRPr="00A27250" w:rsidRDefault="00E75A86" w:rsidP="00E75A86">
      <w:pPr>
        <w:spacing w:before="0" w:beforeAutospacing="0" w:after="0" w:afterAutospacing="0"/>
        <w:jc w:val="both"/>
        <w:rPr>
          <w:rFonts w:cstheme="minorHAnsi"/>
          <w:b/>
          <w:bCs/>
        </w:rPr>
      </w:pPr>
      <w:r w:rsidRPr="00A27250">
        <w:rPr>
          <w:rFonts w:cstheme="minorHAnsi"/>
          <w:b/>
          <w:bCs/>
        </w:rPr>
        <w:t>Residential Child Care and Treatment Facilities §78-3 requires:</w:t>
      </w:r>
    </w:p>
    <w:p w14:paraId="3951616D" w14:textId="77777777" w:rsidR="00E75A86" w:rsidRPr="00A27250" w:rsidRDefault="00E75A86" w:rsidP="00E75A86">
      <w:pPr>
        <w:spacing w:before="0" w:beforeAutospacing="0" w:after="0" w:afterAutospacing="0"/>
        <w:jc w:val="both"/>
        <w:rPr>
          <w:rFonts w:cstheme="minorHAnsi"/>
          <w:bCs/>
        </w:rPr>
      </w:pPr>
    </w:p>
    <w:p w14:paraId="02136014" w14:textId="77777777" w:rsidR="00E75A86" w:rsidRPr="00A27250" w:rsidRDefault="00E75A86" w:rsidP="00E75A86">
      <w:pPr>
        <w:spacing w:before="0" w:beforeAutospacing="0" w:after="0" w:afterAutospacing="0"/>
        <w:jc w:val="both"/>
        <w:rPr>
          <w:rFonts w:cstheme="minorHAnsi"/>
        </w:rPr>
      </w:pPr>
      <w:r w:rsidRPr="00A27250">
        <w:rPr>
          <w:rFonts w:cstheme="minorHAnsi"/>
        </w:rPr>
        <w:t>Residential providers are to orient all new employee to the following topics within the first 10 days of employment:</w:t>
      </w:r>
    </w:p>
    <w:p w14:paraId="3C598BB3" w14:textId="77777777" w:rsidR="00E75A86" w:rsidRPr="00A27250" w:rsidRDefault="00E75A86" w:rsidP="00704A22">
      <w:pPr>
        <w:numPr>
          <w:ilvl w:val="0"/>
          <w:numId w:val="11"/>
        </w:numPr>
        <w:spacing w:before="0" w:beforeAutospacing="0" w:after="160" w:afterAutospacing="0" w:line="259" w:lineRule="auto"/>
        <w:contextualSpacing/>
        <w:jc w:val="both"/>
        <w:rPr>
          <w:rFonts w:cstheme="minorHAnsi"/>
        </w:rPr>
      </w:pPr>
      <w:r w:rsidRPr="00A27250">
        <w:rPr>
          <w:rFonts w:cstheme="minorHAnsi"/>
        </w:rPr>
        <w:t>Agency mission, philosophy and goals</w:t>
      </w:r>
    </w:p>
    <w:p w14:paraId="525120DA" w14:textId="77777777" w:rsidR="00E75A86" w:rsidRPr="00A27250" w:rsidRDefault="00E75A86" w:rsidP="00704A22">
      <w:pPr>
        <w:numPr>
          <w:ilvl w:val="0"/>
          <w:numId w:val="11"/>
        </w:numPr>
        <w:spacing w:before="0" w:beforeAutospacing="0" w:after="160" w:afterAutospacing="0" w:line="259" w:lineRule="auto"/>
        <w:contextualSpacing/>
        <w:jc w:val="both"/>
        <w:rPr>
          <w:rFonts w:cstheme="minorHAnsi"/>
        </w:rPr>
      </w:pPr>
      <w:r w:rsidRPr="00A27250">
        <w:rPr>
          <w:rFonts w:cstheme="minorHAnsi"/>
        </w:rPr>
        <w:t>Agency services, policies and procedures</w:t>
      </w:r>
    </w:p>
    <w:p w14:paraId="0D663F56" w14:textId="77777777" w:rsidR="00E75A86" w:rsidRPr="00A27250" w:rsidRDefault="00E75A86" w:rsidP="00704A22">
      <w:pPr>
        <w:numPr>
          <w:ilvl w:val="0"/>
          <w:numId w:val="11"/>
        </w:numPr>
        <w:spacing w:before="0" w:beforeAutospacing="0" w:after="160" w:afterAutospacing="0" w:line="259" w:lineRule="auto"/>
        <w:contextualSpacing/>
        <w:jc w:val="both"/>
        <w:rPr>
          <w:rFonts w:cstheme="minorHAnsi"/>
        </w:rPr>
      </w:pPr>
      <w:r w:rsidRPr="00A27250">
        <w:rPr>
          <w:rFonts w:cstheme="minorHAnsi"/>
        </w:rPr>
        <w:t>Agency’s CQI program</w:t>
      </w:r>
    </w:p>
    <w:p w14:paraId="26988E8D" w14:textId="77777777" w:rsidR="00E75A86" w:rsidRPr="00A27250" w:rsidRDefault="00E75A86" w:rsidP="00704A22">
      <w:pPr>
        <w:numPr>
          <w:ilvl w:val="0"/>
          <w:numId w:val="11"/>
        </w:numPr>
        <w:spacing w:before="0" w:beforeAutospacing="0" w:after="160" w:afterAutospacing="0" w:line="259" w:lineRule="auto"/>
        <w:contextualSpacing/>
        <w:jc w:val="both"/>
        <w:rPr>
          <w:rFonts w:cstheme="minorHAnsi"/>
        </w:rPr>
      </w:pPr>
      <w:r w:rsidRPr="00A27250">
        <w:rPr>
          <w:rFonts w:cstheme="minorHAnsi"/>
        </w:rPr>
        <w:t>Confidentiality and disclosure of information, including federal confidentiality requirements and penalties for violation</w:t>
      </w:r>
    </w:p>
    <w:p w14:paraId="45A17590" w14:textId="77777777" w:rsidR="00E75A86" w:rsidRPr="00A27250" w:rsidRDefault="00E75A86" w:rsidP="00704A22">
      <w:pPr>
        <w:numPr>
          <w:ilvl w:val="0"/>
          <w:numId w:val="11"/>
        </w:numPr>
        <w:spacing w:before="0" w:beforeAutospacing="0" w:after="160" w:afterAutospacing="0" w:line="259" w:lineRule="auto"/>
        <w:contextualSpacing/>
        <w:jc w:val="both"/>
        <w:rPr>
          <w:rFonts w:cstheme="minorHAnsi"/>
        </w:rPr>
      </w:pPr>
      <w:r w:rsidRPr="00A27250">
        <w:rPr>
          <w:rFonts w:cstheme="minorHAnsi"/>
        </w:rPr>
        <w:lastRenderedPageBreak/>
        <w:t>Legal rights of the person served</w:t>
      </w:r>
    </w:p>
    <w:p w14:paraId="5E27F3F2" w14:textId="77777777" w:rsidR="00E75A86" w:rsidRPr="00A27250" w:rsidRDefault="00E75A86" w:rsidP="00704A22">
      <w:pPr>
        <w:numPr>
          <w:ilvl w:val="0"/>
          <w:numId w:val="11"/>
        </w:numPr>
        <w:spacing w:before="0" w:beforeAutospacing="0" w:after="160" w:afterAutospacing="0" w:line="259" w:lineRule="auto"/>
        <w:contextualSpacing/>
        <w:jc w:val="both"/>
        <w:rPr>
          <w:rFonts w:cstheme="minorHAnsi"/>
        </w:rPr>
      </w:pPr>
      <w:r w:rsidRPr="00A27250">
        <w:rPr>
          <w:rFonts w:cstheme="minorHAnsi"/>
        </w:rPr>
        <w:t>Mandatory reporting procedures for suspected abuse/ neglect</w:t>
      </w:r>
    </w:p>
    <w:p w14:paraId="3DC67490" w14:textId="77777777" w:rsidR="00E75A86" w:rsidRPr="00A27250" w:rsidRDefault="00E75A86" w:rsidP="00704A22">
      <w:pPr>
        <w:numPr>
          <w:ilvl w:val="0"/>
          <w:numId w:val="11"/>
        </w:numPr>
        <w:spacing w:before="0" w:beforeAutospacing="0" w:after="160" w:afterAutospacing="0" w:line="259" w:lineRule="auto"/>
        <w:contextualSpacing/>
        <w:jc w:val="both"/>
        <w:rPr>
          <w:rFonts w:cstheme="minorHAnsi"/>
        </w:rPr>
      </w:pPr>
      <w:r w:rsidRPr="00A27250">
        <w:rPr>
          <w:rFonts w:cstheme="minorHAnsi"/>
        </w:rPr>
        <w:t>Identifying and documentation of incidents</w:t>
      </w:r>
    </w:p>
    <w:p w14:paraId="01729680" w14:textId="77777777" w:rsidR="00E75A86" w:rsidRPr="00A27250" w:rsidRDefault="00E75A86" w:rsidP="00704A22">
      <w:pPr>
        <w:numPr>
          <w:ilvl w:val="0"/>
          <w:numId w:val="11"/>
        </w:numPr>
        <w:spacing w:before="0" w:beforeAutospacing="0" w:after="160" w:afterAutospacing="0" w:line="259" w:lineRule="auto"/>
        <w:contextualSpacing/>
        <w:jc w:val="both"/>
        <w:rPr>
          <w:rFonts w:cstheme="minorHAnsi"/>
        </w:rPr>
      </w:pPr>
      <w:r w:rsidRPr="00A27250">
        <w:rPr>
          <w:rFonts w:cstheme="minorHAnsi"/>
        </w:rPr>
        <w:t>Responsibility to abide by professional ethics</w:t>
      </w:r>
    </w:p>
    <w:p w14:paraId="24046C57" w14:textId="77777777" w:rsidR="00E75A86" w:rsidRPr="00A27250" w:rsidRDefault="00E75A86" w:rsidP="00704A22">
      <w:pPr>
        <w:numPr>
          <w:ilvl w:val="0"/>
          <w:numId w:val="11"/>
        </w:numPr>
        <w:spacing w:before="0" w:beforeAutospacing="0" w:after="160" w:afterAutospacing="0" w:line="259" w:lineRule="auto"/>
        <w:contextualSpacing/>
        <w:jc w:val="both"/>
        <w:rPr>
          <w:rFonts w:cstheme="minorHAnsi"/>
        </w:rPr>
      </w:pPr>
      <w:r w:rsidRPr="00A27250">
        <w:rPr>
          <w:rFonts w:cstheme="minorHAnsi"/>
        </w:rPr>
        <w:t>Fire drills</w:t>
      </w:r>
    </w:p>
    <w:p w14:paraId="58BD1627" w14:textId="77777777" w:rsidR="00E75A86" w:rsidRPr="00A27250" w:rsidRDefault="00E75A86" w:rsidP="00704A22">
      <w:pPr>
        <w:numPr>
          <w:ilvl w:val="0"/>
          <w:numId w:val="11"/>
        </w:numPr>
        <w:spacing w:before="0" w:beforeAutospacing="0" w:after="160" w:afterAutospacing="0" w:line="259" w:lineRule="auto"/>
        <w:contextualSpacing/>
        <w:jc w:val="both"/>
        <w:rPr>
          <w:rFonts w:cstheme="minorHAnsi"/>
        </w:rPr>
      </w:pPr>
      <w:r w:rsidRPr="00A27250">
        <w:rPr>
          <w:rFonts w:cstheme="minorHAnsi"/>
        </w:rPr>
        <w:t>Procedures for medical and psychiatric emergencies, including notification of guardians</w:t>
      </w:r>
    </w:p>
    <w:p w14:paraId="0F9BAFD2" w14:textId="77777777" w:rsidR="002B6163" w:rsidRDefault="002B6163" w:rsidP="00E75A86">
      <w:pPr>
        <w:spacing w:before="0" w:beforeAutospacing="0" w:after="0" w:afterAutospacing="0"/>
        <w:jc w:val="both"/>
        <w:rPr>
          <w:rFonts w:cstheme="minorHAnsi"/>
        </w:rPr>
      </w:pPr>
    </w:p>
    <w:p w14:paraId="6907C59F" w14:textId="1613C5E5" w:rsidR="00E75A86" w:rsidRPr="00A27250" w:rsidRDefault="00E75A86" w:rsidP="00E75A86">
      <w:pPr>
        <w:spacing w:before="0" w:beforeAutospacing="0" w:after="0" w:afterAutospacing="0"/>
        <w:jc w:val="both"/>
        <w:rPr>
          <w:rFonts w:cstheme="minorHAnsi"/>
        </w:rPr>
      </w:pPr>
      <w:r w:rsidRPr="00A27250">
        <w:rPr>
          <w:rFonts w:cstheme="minorHAnsi"/>
        </w:rPr>
        <w:t>Residential providers are required to train all clinical and direct care employees on the following topics within 30 days of employment:</w:t>
      </w:r>
    </w:p>
    <w:p w14:paraId="6A35590C" w14:textId="77777777" w:rsidR="00E75A86" w:rsidRPr="00A27250" w:rsidRDefault="00E75A86" w:rsidP="00704A22">
      <w:pPr>
        <w:numPr>
          <w:ilvl w:val="0"/>
          <w:numId w:val="12"/>
        </w:numPr>
        <w:spacing w:before="0" w:beforeAutospacing="0" w:after="160" w:afterAutospacing="0" w:line="259" w:lineRule="auto"/>
        <w:contextualSpacing/>
        <w:jc w:val="both"/>
        <w:rPr>
          <w:rFonts w:cstheme="minorHAnsi"/>
        </w:rPr>
      </w:pPr>
      <w:r w:rsidRPr="00A27250">
        <w:rPr>
          <w:rFonts w:cstheme="minorHAnsi"/>
        </w:rPr>
        <w:t>Basic medical needs and problems of the population served</w:t>
      </w:r>
    </w:p>
    <w:p w14:paraId="1BA61DF8" w14:textId="77777777" w:rsidR="00E75A86" w:rsidRPr="00A27250" w:rsidRDefault="00E75A86" w:rsidP="00704A22">
      <w:pPr>
        <w:numPr>
          <w:ilvl w:val="0"/>
          <w:numId w:val="12"/>
        </w:numPr>
        <w:spacing w:before="0" w:beforeAutospacing="0" w:after="160" w:afterAutospacing="0" w:line="259" w:lineRule="auto"/>
        <w:contextualSpacing/>
        <w:jc w:val="both"/>
        <w:rPr>
          <w:rFonts w:cstheme="minorHAnsi"/>
        </w:rPr>
      </w:pPr>
      <w:r w:rsidRPr="00A27250">
        <w:rPr>
          <w:rFonts w:cstheme="minorHAnsi"/>
        </w:rPr>
        <w:t>Basic first aid and medication reactions (updated every 3 years)</w:t>
      </w:r>
    </w:p>
    <w:p w14:paraId="4ED86931" w14:textId="77777777" w:rsidR="00E75A86" w:rsidRPr="00A27250" w:rsidRDefault="00E75A86" w:rsidP="00704A22">
      <w:pPr>
        <w:numPr>
          <w:ilvl w:val="0"/>
          <w:numId w:val="12"/>
        </w:numPr>
        <w:spacing w:before="0" w:beforeAutospacing="0" w:after="160" w:afterAutospacing="0" w:line="259" w:lineRule="auto"/>
        <w:contextualSpacing/>
        <w:jc w:val="both"/>
        <w:rPr>
          <w:rFonts w:cstheme="minorHAnsi"/>
        </w:rPr>
      </w:pPr>
      <w:r w:rsidRPr="00A27250">
        <w:rPr>
          <w:rFonts w:cstheme="minorHAnsi"/>
        </w:rPr>
        <w:t>CPR (every 2 years)</w:t>
      </w:r>
    </w:p>
    <w:p w14:paraId="5F485C2F" w14:textId="77777777" w:rsidR="00E75A86" w:rsidRPr="00A27250" w:rsidRDefault="00E75A86" w:rsidP="00704A22">
      <w:pPr>
        <w:numPr>
          <w:ilvl w:val="0"/>
          <w:numId w:val="12"/>
        </w:numPr>
        <w:spacing w:before="0" w:beforeAutospacing="0" w:after="160" w:afterAutospacing="0" w:line="259" w:lineRule="auto"/>
        <w:contextualSpacing/>
        <w:jc w:val="both"/>
        <w:rPr>
          <w:rFonts w:cstheme="minorHAnsi"/>
        </w:rPr>
      </w:pPr>
      <w:r w:rsidRPr="00A27250">
        <w:rPr>
          <w:rFonts w:cstheme="minorHAnsi"/>
        </w:rPr>
        <w:t>Supervision of self-administration of medication as applicable, including typical medications prescribed, appropriate dosages &amp; schedules and common side effects</w:t>
      </w:r>
    </w:p>
    <w:p w14:paraId="760559AD" w14:textId="77777777" w:rsidR="00E75A86" w:rsidRPr="00A27250" w:rsidRDefault="00E75A86" w:rsidP="00704A22">
      <w:pPr>
        <w:numPr>
          <w:ilvl w:val="0"/>
          <w:numId w:val="12"/>
        </w:numPr>
        <w:spacing w:before="0" w:beforeAutospacing="0" w:after="160" w:afterAutospacing="0" w:line="259" w:lineRule="auto"/>
        <w:contextualSpacing/>
        <w:jc w:val="both"/>
        <w:rPr>
          <w:rFonts w:cstheme="minorHAnsi"/>
        </w:rPr>
      </w:pPr>
      <w:r w:rsidRPr="00A27250">
        <w:rPr>
          <w:rFonts w:cstheme="minorHAnsi"/>
        </w:rPr>
        <w:t>Basic de-escalation techniques and passive restraints</w:t>
      </w:r>
    </w:p>
    <w:p w14:paraId="464E438C" w14:textId="77777777" w:rsidR="00E75A86" w:rsidRPr="00A27250" w:rsidRDefault="00E75A86" w:rsidP="00704A22">
      <w:pPr>
        <w:numPr>
          <w:ilvl w:val="0"/>
          <w:numId w:val="12"/>
        </w:numPr>
        <w:spacing w:before="0" w:beforeAutospacing="0" w:after="160" w:afterAutospacing="0" w:line="259" w:lineRule="auto"/>
        <w:contextualSpacing/>
        <w:jc w:val="both"/>
        <w:rPr>
          <w:rFonts w:cstheme="minorHAnsi"/>
        </w:rPr>
      </w:pPr>
      <w:r w:rsidRPr="00A27250">
        <w:rPr>
          <w:rFonts w:cstheme="minorHAnsi"/>
        </w:rPr>
        <w:t>Protocols for universal disease precautions and providing services to children with contagious and infectious diseases</w:t>
      </w:r>
    </w:p>
    <w:p w14:paraId="43823BE2" w14:textId="77777777" w:rsidR="00E75A86" w:rsidRPr="00A27250" w:rsidRDefault="00E75A86" w:rsidP="00704A22">
      <w:pPr>
        <w:numPr>
          <w:ilvl w:val="0"/>
          <w:numId w:val="12"/>
        </w:numPr>
        <w:spacing w:before="0" w:beforeAutospacing="0" w:after="160" w:afterAutospacing="0" w:line="259" w:lineRule="auto"/>
        <w:contextualSpacing/>
        <w:jc w:val="both"/>
        <w:rPr>
          <w:rFonts w:cstheme="minorHAnsi"/>
        </w:rPr>
      </w:pPr>
      <w:r w:rsidRPr="00A27250">
        <w:rPr>
          <w:rFonts w:cstheme="minorHAnsi"/>
        </w:rPr>
        <w:t>Appropriate management of suicidal threats or behaviors</w:t>
      </w:r>
    </w:p>
    <w:p w14:paraId="764027C3" w14:textId="003B869F" w:rsidR="00E75A86" w:rsidRPr="00A27250" w:rsidRDefault="00E75A86" w:rsidP="00704A22">
      <w:pPr>
        <w:numPr>
          <w:ilvl w:val="0"/>
          <w:numId w:val="12"/>
        </w:numPr>
        <w:spacing w:before="0" w:beforeAutospacing="0" w:after="160" w:afterAutospacing="0" w:line="259" w:lineRule="auto"/>
        <w:contextualSpacing/>
        <w:jc w:val="both"/>
        <w:rPr>
          <w:rFonts w:cstheme="minorHAnsi"/>
        </w:rPr>
      </w:pPr>
      <w:r w:rsidRPr="00A27250">
        <w:rPr>
          <w:rFonts w:cstheme="minorHAnsi"/>
        </w:rPr>
        <w:t xml:space="preserve">Children’s trauma stress experiences, to include impact on development, behavior and relationship; types of </w:t>
      </w:r>
      <w:r w:rsidR="00EE535F" w:rsidRPr="00A27250">
        <w:rPr>
          <w:rFonts w:cstheme="minorHAnsi"/>
        </w:rPr>
        <w:t>traumas</w:t>
      </w:r>
      <w:r w:rsidRPr="00A27250">
        <w:rPr>
          <w:rFonts w:cstheme="minorHAnsi"/>
        </w:rPr>
        <w:t>; cultural factors; recognizing how on-going stressors impact child traumatic stress; responding to crises with interventions; strategies and interventions to promote resiliency &amp; health</w:t>
      </w:r>
    </w:p>
    <w:p w14:paraId="16425BCE" w14:textId="77777777" w:rsidR="00E75A86" w:rsidRPr="00A27250" w:rsidRDefault="00E75A86" w:rsidP="00704A22">
      <w:pPr>
        <w:numPr>
          <w:ilvl w:val="0"/>
          <w:numId w:val="12"/>
        </w:numPr>
        <w:spacing w:before="0" w:beforeAutospacing="0" w:after="160" w:afterAutospacing="0" w:line="259" w:lineRule="auto"/>
        <w:contextualSpacing/>
        <w:jc w:val="both"/>
        <w:rPr>
          <w:rFonts w:cstheme="minorHAnsi"/>
        </w:rPr>
      </w:pPr>
      <w:r w:rsidRPr="00A27250">
        <w:rPr>
          <w:rFonts w:cstheme="minorHAnsi"/>
        </w:rPr>
        <w:t>Food handler’s certification as necessary</w:t>
      </w:r>
    </w:p>
    <w:p w14:paraId="0AC899F9" w14:textId="26B9CC64" w:rsidR="00E75A86" w:rsidRPr="00A27250" w:rsidRDefault="00E75A86" w:rsidP="00704A22">
      <w:pPr>
        <w:numPr>
          <w:ilvl w:val="0"/>
          <w:numId w:val="12"/>
        </w:numPr>
        <w:spacing w:before="0" w:beforeAutospacing="0" w:after="160" w:afterAutospacing="0" w:line="259" w:lineRule="auto"/>
        <w:contextualSpacing/>
        <w:jc w:val="both"/>
        <w:rPr>
          <w:rFonts w:cstheme="minorHAnsi"/>
        </w:rPr>
      </w:pPr>
      <w:r w:rsidRPr="00A27250">
        <w:rPr>
          <w:rFonts w:cstheme="minorHAnsi"/>
        </w:rPr>
        <w:t xml:space="preserve">Agency’s policy defining &amp; prohibiting corporal </w:t>
      </w:r>
      <w:r w:rsidR="00A9111C">
        <w:rPr>
          <w:rFonts w:cstheme="minorHAnsi"/>
        </w:rPr>
        <w:t>and</w:t>
      </w:r>
      <w:r w:rsidR="00A9111C" w:rsidRPr="00A27250">
        <w:rPr>
          <w:rFonts w:cstheme="minorHAnsi"/>
        </w:rPr>
        <w:t xml:space="preserve"> </w:t>
      </w:r>
      <w:r w:rsidRPr="00A27250">
        <w:rPr>
          <w:rFonts w:cstheme="minorHAnsi"/>
        </w:rPr>
        <w:t>degrading punishment</w:t>
      </w:r>
    </w:p>
    <w:p w14:paraId="4CC79868" w14:textId="77777777" w:rsidR="00E75A86" w:rsidRPr="00A27250" w:rsidRDefault="00E75A86" w:rsidP="00704A22">
      <w:pPr>
        <w:numPr>
          <w:ilvl w:val="0"/>
          <w:numId w:val="12"/>
        </w:numPr>
        <w:spacing w:before="0" w:beforeAutospacing="0" w:after="160" w:afterAutospacing="0" w:line="259" w:lineRule="auto"/>
        <w:contextualSpacing/>
        <w:jc w:val="both"/>
        <w:rPr>
          <w:rFonts w:cstheme="minorHAnsi"/>
        </w:rPr>
      </w:pPr>
      <w:r w:rsidRPr="00A27250">
        <w:rPr>
          <w:rFonts w:cstheme="minorHAnsi"/>
        </w:rPr>
        <w:t>Procedures for maintaining a safe, hygienic and sanitary environment, including retarding the spread of infection and proper storage of cleaning supplies and hazardous materials</w:t>
      </w:r>
    </w:p>
    <w:p w14:paraId="7BA57515" w14:textId="77777777" w:rsidR="004664EB" w:rsidRPr="00A27250" w:rsidRDefault="004664EB" w:rsidP="00E75A86">
      <w:pPr>
        <w:spacing w:before="0" w:beforeAutospacing="0" w:after="0" w:afterAutospacing="0"/>
        <w:jc w:val="both"/>
        <w:rPr>
          <w:rFonts w:cstheme="minorHAnsi"/>
        </w:rPr>
      </w:pPr>
    </w:p>
    <w:p w14:paraId="202EBB67" w14:textId="7FCD2230" w:rsidR="00E75A86" w:rsidRPr="00A27250" w:rsidRDefault="00E75A86" w:rsidP="00E75A86">
      <w:pPr>
        <w:spacing w:before="0" w:beforeAutospacing="0" w:after="0" w:afterAutospacing="0"/>
        <w:jc w:val="both"/>
        <w:rPr>
          <w:rFonts w:cstheme="minorHAnsi"/>
        </w:rPr>
      </w:pPr>
      <w:r w:rsidRPr="00A27250">
        <w:rPr>
          <w:rFonts w:cstheme="minorHAnsi"/>
        </w:rPr>
        <w:t>Residential providers are required to train all program employees with direct care responsibilities on the following topics within 90 days of employment:</w:t>
      </w:r>
    </w:p>
    <w:p w14:paraId="3BD82E4B" w14:textId="40E2F2D7" w:rsidR="00E75A86" w:rsidRPr="00A27250" w:rsidRDefault="00E75A86" w:rsidP="00704A22">
      <w:pPr>
        <w:numPr>
          <w:ilvl w:val="0"/>
          <w:numId w:val="13"/>
        </w:numPr>
        <w:spacing w:before="0" w:beforeAutospacing="0" w:after="160" w:afterAutospacing="0" w:line="259" w:lineRule="auto"/>
        <w:contextualSpacing/>
        <w:jc w:val="both"/>
        <w:rPr>
          <w:rFonts w:cstheme="minorHAnsi"/>
        </w:rPr>
      </w:pPr>
      <w:r w:rsidRPr="00A27250">
        <w:rPr>
          <w:rFonts w:cstheme="minorHAnsi"/>
        </w:rPr>
        <w:t>Sensitivity to differences in cultural norms</w:t>
      </w:r>
      <w:r w:rsidR="00893A0B">
        <w:rPr>
          <w:rFonts w:cstheme="minorHAnsi"/>
        </w:rPr>
        <w:t xml:space="preserve"> and</w:t>
      </w:r>
      <w:r w:rsidR="00893A0B" w:rsidRPr="00A27250">
        <w:rPr>
          <w:rFonts w:cstheme="minorHAnsi"/>
        </w:rPr>
        <w:t xml:space="preserve"> </w:t>
      </w:r>
      <w:r w:rsidRPr="00A27250">
        <w:rPr>
          <w:rFonts w:cstheme="minorHAnsi"/>
        </w:rPr>
        <w:t>values</w:t>
      </w:r>
    </w:p>
    <w:p w14:paraId="6F74BED9" w14:textId="77777777" w:rsidR="00E75A86" w:rsidRPr="00A27250" w:rsidRDefault="00E75A86" w:rsidP="00704A22">
      <w:pPr>
        <w:numPr>
          <w:ilvl w:val="0"/>
          <w:numId w:val="13"/>
        </w:numPr>
        <w:spacing w:before="0" w:beforeAutospacing="0" w:after="160" w:afterAutospacing="0" w:line="259" w:lineRule="auto"/>
        <w:contextualSpacing/>
        <w:jc w:val="both"/>
        <w:rPr>
          <w:rFonts w:cstheme="minorHAnsi"/>
        </w:rPr>
      </w:pPr>
      <w:r w:rsidRPr="00A27250">
        <w:rPr>
          <w:rFonts w:cstheme="minorHAnsi"/>
        </w:rPr>
        <w:t>Management of children attempting to escape supervision</w:t>
      </w:r>
    </w:p>
    <w:p w14:paraId="6CCA6F3C" w14:textId="77777777" w:rsidR="00E75A86" w:rsidRPr="00A27250" w:rsidRDefault="00E75A86" w:rsidP="00704A22">
      <w:pPr>
        <w:numPr>
          <w:ilvl w:val="0"/>
          <w:numId w:val="13"/>
        </w:numPr>
        <w:spacing w:before="0" w:beforeAutospacing="0" w:after="160" w:afterAutospacing="0" w:line="259" w:lineRule="auto"/>
        <w:contextualSpacing/>
        <w:jc w:val="both"/>
        <w:rPr>
          <w:rFonts w:cstheme="minorHAnsi"/>
        </w:rPr>
      </w:pPr>
      <w:r w:rsidRPr="00A27250">
        <w:rPr>
          <w:rFonts w:cstheme="minorHAnsi"/>
        </w:rPr>
        <w:t>Sensitivity to sexual identity (LGBTQ)</w:t>
      </w:r>
    </w:p>
    <w:p w14:paraId="2D1A39EC" w14:textId="77777777" w:rsidR="00E75A86" w:rsidRPr="00A27250" w:rsidRDefault="00E75A86" w:rsidP="00704A22">
      <w:pPr>
        <w:numPr>
          <w:ilvl w:val="0"/>
          <w:numId w:val="13"/>
        </w:numPr>
        <w:spacing w:before="0" w:beforeAutospacing="0" w:after="160" w:afterAutospacing="0" w:line="259" w:lineRule="auto"/>
        <w:contextualSpacing/>
        <w:jc w:val="both"/>
        <w:rPr>
          <w:rFonts w:cstheme="minorHAnsi"/>
        </w:rPr>
      </w:pPr>
      <w:r w:rsidRPr="00A27250">
        <w:rPr>
          <w:rFonts w:cstheme="minorHAnsi"/>
        </w:rPr>
        <w:t>Family dynamics, including human growth and development</w:t>
      </w:r>
    </w:p>
    <w:p w14:paraId="622CE694" w14:textId="77777777" w:rsidR="00E75A86" w:rsidRPr="00A27250" w:rsidRDefault="00E75A86" w:rsidP="00704A22">
      <w:pPr>
        <w:numPr>
          <w:ilvl w:val="0"/>
          <w:numId w:val="13"/>
        </w:numPr>
        <w:spacing w:before="0" w:beforeAutospacing="0" w:after="160" w:afterAutospacing="0" w:line="259" w:lineRule="auto"/>
        <w:contextualSpacing/>
        <w:jc w:val="both"/>
        <w:rPr>
          <w:rFonts w:cstheme="minorHAnsi"/>
        </w:rPr>
      </w:pPr>
      <w:r w:rsidRPr="00A27250">
        <w:rPr>
          <w:rFonts w:cstheme="minorHAnsi"/>
        </w:rPr>
        <w:t>Proper documentation techniques</w:t>
      </w:r>
    </w:p>
    <w:p w14:paraId="6F969F6B" w14:textId="11952932" w:rsidR="00E75A86" w:rsidRPr="00A27250" w:rsidRDefault="00E75A86" w:rsidP="00704A22">
      <w:pPr>
        <w:numPr>
          <w:ilvl w:val="0"/>
          <w:numId w:val="13"/>
        </w:numPr>
        <w:spacing w:before="0" w:beforeAutospacing="0" w:after="160" w:afterAutospacing="0" w:line="259" w:lineRule="auto"/>
        <w:contextualSpacing/>
        <w:jc w:val="both"/>
        <w:rPr>
          <w:rFonts w:cstheme="minorHAnsi"/>
        </w:rPr>
      </w:pPr>
      <w:r w:rsidRPr="00A27250">
        <w:rPr>
          <w:rFonts w:cstheme="minorHAnsi"/>
        </w:rPr>
        <w:t>Basic therapeutic or behavior management techniques</w:t>
      </w:r>
    </w:p>
    <w:p w14:paraId="225A2301" w14:textId="77777777" w:rsidR="000E3A0E" w:rsidRPr="00A27250" w:rsidRDefault="000E3A0E" w:rsidP="000E3A0E">
      <w:pPr>
        <w:spacing w:before="0" w:beforeAutospacing="0" w:after="160" w:afterAutospacing="0" w:line="259" w:lineRule="auto"/>
        <w:ind w:left="720"/>
        <w:contextualSpacing/>
        <w:jc w:val="both"/>
        <w:rPr>
          <w:rFonts w:cstheme="minorHAnsi"/>
        </w:rPr>
      </w:pPr>
    </w:p>
    <w:p w14:paraId="006EBC0B" w14:textId="77777777" w:rsidR="00E75A86" w:rsidRPr="00A27250" w:rsidRDefault="00E75A86" w:rsidP="00E75A86">
      <w:pPr>
        <w:spacing w:before="0" w:beforeAutospacing="0" w:after="0" w:afterAutospacing="0"/>
        <w:jc w:val="both"/>
        <w:rPr>
          <w:rFonts w:cstheme="minorHAnsi"/>
        </w:rPr>
      </w:pPr>
      <w:r w:rsidRPr="00A27250">
        <w:rPr>
          <w:rFonts w:cstheme="minorHAnsi"/>
        </w:rPr>
        <w:t>Residential providers are required to provide annual training to employees on the following topics throughout employment:</w:t>
      </w:r>
    </w:p>
    <w:p w14:paraId="3330A253" w14:textId="3A5D28A7" w:rsidR="00E75A86" w:rsidRPr="00A27250" w:rsidRDefault="00E75A86" w:rsidP="00704A22">
      <w:pPr>
        <w:numPr>
          <w:ilvl w:val="0"/>
          <w:numId w:val="12"/>
        </w:numPr>
        <w:spacing w:before="0" w:beforeAutospacing="0" w:after="160" w:afterAutospacing="0" w:line="259" w:lineRule="auto"/>
        <w:contextualSpacing/>
        <w:jc w:val="both"/>
        <w:rPr>
          <w:rFonts w:cstheme="minorHAnsi"/>
        </w:rPr>
      </w:pPr>
      <w:r w:rsidRPr="00A27250">
        <w:rPr>
          <w:rFonts w:cstheme="minorHAnsi"/>
        </w:rPr>
        <w:t>Supervision of self-administration of medication as applicable, including typical medications prescribed, appropriate dosages</w:t>
      </w:r>
      <w:r w:rsidR="00D56B8A">
        <w:rPr>
          <w:rFonts w:cstheme="minorHAnsi"/>
        </w:rPr>
        <w:t>,</w:t>
      </w:r>
      <w:r w:rsidR="00B07D1F" w:rsidRPr="00A27250">
        <w:rPr>
          <w:rFonts w:cstheme="minorHAnsi"/>
        </w:rPr>
        <w:t xml:space="preserve"> </w:t>
      </w:r>
      <w:r w:rsidRPr="00A27250">
        <w:rPr>
          <w:rFonts w:cstheme="minorHAnsi"/>
        </w:rPr>
        <w:t>schedules and common side effects</w:t>
      </w:r>
    </w:p>
    <w:p w14:paraId="6BD02A0F" w14:textId="77777777" w:rsidR="00E75A86" w:rsidRPr="00A27250" w:rsidRDefault="00E75A86" w:rsidP="00704A22">
      <w:pPr>
        <w:numPr>
          <w:ilvl w:val="0"/>
          <w:numId w:val="12"/>
        </w:numPr>
        <w:spacing w:before="0" w:beforeAutospacing="0" w:after="160" w:afterAutospacing="0" w:line="259" w:lineRule="auto"/>
        <w:contextualSpacing/>
        <w:jc w:val="both"/>
        <w:rPr>
          <w:rFonts w:cstheme="minorHAnsi"/>
        </w:rPr>
      </w:pPr>
      <w:r w:rsidRPr="00A27250">
        <w:rPr>
          <w:rFonts w:cstheme="minorHAnsi"/>
        </w:rPr>
        <w:lastRenderedPageBreak/>
        <w:t>Basic de-escalation techniques and passive restraints</w:t>
      </w:r>
    </w:p>
    <w:p w14:paraId="2BEA79F9" w14:textId="77777777" w:rsidR="00E75A86" w:rsidRPr="00A27250" w:rsidRDefault="00E75A86" w:rsidP="00704A22">
      <w:pPr>
        <w:numPr>
          <w:ilvl w:val="0"/>
          <w:numId w:val="12"/>
        </w:numPr>
        <w:spacing w:before="0" w:beforeAutospacing="0" w:after="160" w:afterAutospacing="0" w:line="259" w:lineRule="auto"/>
        <w:contextualSpacing/>
        <w:jc w:val="both"/>
        <w:rPr>
          <w:rFonts w:cstheme="minorHAnsi"/>
        </w:rPr>
      </w:pPr>
      <w:r w:rsidRPr="00A27250">
        <w:rPr>
          <w:rFonts w:cstheme="minorHAnsi"/>
        </w:rPr>
        <w:t>Protocols for universal disease precautions and providing services to children with contagious and infectious diseases</w:t>
      </w:r>
    </w:p>
    <w:p w14:paraId="5D5612B5" w14:textId="77777777" w:rsidR="00E75A86" w:rsidRPr="00A27250" w:rsidRDefault="00E75A86" w:rsidP="00704A22">
      <w:pPr>
        <w:numPr>
          <w:ilvl w:val="0"/>
          <w:numId w:val="12"/>
        </w:numPr>
        <w:spacing w:before="0" w:beforeAutospacing="0" w:after="160" w:afterAutospacing="0" w:line="259" w:lineRule="auto"/>
        <w:contextualSpacing/>
        <w:jc w:val="both"/>
        <w:rPr>
          <w:rFonts w:cstheme="minorHAnsi"/>
        </w:rPr>
      </w:pPr>
      <w:r w:rsidRPr="00A27250">
        <w:rPr>
          <w:rFonts w:cstheme="minorHAnsi"/>
        </w:rPr>
        <w:t>First Aid certification to be renewed every three years</w:t>
      </w:r>
    </w:p>
    <w:p w14:paraId="4A188E02" w14:textId="135B8B55" w:rsidR="00E75A86" w:rsidRPr="00A27250" w:rsidRDefault="00E75A86" w:rsidP="00704A22">
      <w:pPr>
        <w:numPr>
          <w:ilvl w:val="0"/>
          <w:numId w:val="12"/>
        </w:numPr>
        <w:spacing w:before="0" w:beforeAutospacing="0" w:after="160" w:afterAutospacing="0" w:line="259" w:lineRule="auto"/>
        <w:contextualSpacing/>
        <w:jc w:val="both"/>
        <w:rPr>
          <w:rFonts w:cstheme="minorHAnsi"/>
        </w:rPr>
      </w:pPr>
      <w:r w:rsidRPr="00A27250">
        <w:rPr>
          <w:rFonts w:cstheme="minorHAnsi"/>
        </w:rPr>
        <w:t>CPR certification to be renewed every two years</w:t>
      </w:r>
    </w:p>
    <w:p w14:paraId="39FD07A2" w14:textId="77777777" w:rsidR="000B6F2B" w:rsidRPr="00A27250" w:rsidRDefault="000B6F2B" w:rsidP="000B6F2B">
      <w:pPr>
        <w:spacing w:before="0" w:beforeAutospacing="0" w:after="160" w:afterAutospacing="0" w:line="259" w:lineRule="auto"/>
        <w:ind w:left="720"/>
        <w:contextualSpacing/>
        <w:jc w:val="both"/>
        <w:rPr>
          <w:rFonts w:cstheme="minorHAnsi"/>
        </w:rPr>
      </w:pPr>
    </w:p>
    <w:p w14:paraId="2B0CBDEA" w14:textId="292014F9" w:rsidR="00E75A86" w:rsidRPr="00A27250" w:rsidRDefault="00E75A86" w:rsidP="00E75A86">
      <w:pPr>
        <w:spacing w:before="0" w:beforeAutospacing="0" w:after="0" w:afterAutospacing="0"/>
        <w:jc w:val="both"/>
        <w:rPr>
          <w:rFonts w:cstheme="minorHAnsi"/>
          <w:bCs/>
        </w:rPr>
      </w:pPr>
      <w:bookmarkStart w:id="56" w:name="_Hlk9322114"/>
      <w:r w:rsidRPr="00A27250">
        <w:rPr>
          <w:rFonts w:cstheme="minorHAnsi"/>
          <w:bCs/>
        </w:rPr>
        <w:t>The Child Placing Agency and Residential Child Care and Treatment Facilities have an annual on-site visit and a licensing review every two years. To ensure that training is occurring statewide for current foster parents, adoptive parents, and staff of state</w:t>
      </w:r>
      <w:r w:rsidR="00D03D4D">
        <w:rPr>
          <w:rFonts w:cstheme="minorHAnsi"/>
          <w:bCs/>
        </w:rPr>
        <w:t>-</w:t>
      </w:r>
      <w:r w:rsidRPr="00A27250">
        <w:rPr>
          <w:rFonts w:cstheme="minorHAnsi"/>
          <w:bCs/>
        </w:rPr>
        <w:t>licensed facilities</w:t>
      </w:r>
      <w:r w:rsidR="00BC6AA5">
        <w:rPr>
          <w:rFonts w:cstheme="minorHAnsi"/>
          <w:bCs/>
        </w:rPr>
        <w:t>,</w:t>
      </w:r>
      <w:r w:rsidRPr="00A27250">
        <w:rPr>
          <w:rFonts w:cstheme="minorHAnsi"/>
          <w:bCs/>
        </w:rPr>
        <w:t xml:space="preserve"> the Licensing Specialist reviews employee/foster parent files</w:t>
      </w:r>
      <w:r w:rsidR="00C152CA">
        <w:rPr>
          <w:rFonts w:cstheme="minorHAnsi"/>
          <w:bCs/>
        </w:rPr>
        <w:t xml:space="preserve"> and</w:t>
      </w:r>
      <w:r w:rsidRPr="00A27250">
        <w:rPr>
          <w:rFonts w:cstheme="minorHAnsi"/>
          <w:bCs/>
        </w:rPr>
        <w:t xml:space="preserve"> training records and interviews current employees and foster parents.</w:t>
      </w:r>
    </w:p>
    <w:p w14:paraId="22DE9606" w14:textId="77777777" w:rsidR="00E75A86" w:rsidRPr="00A27250" w:rsidRDefault="00E75A86" w:rsidP="00E75A86">
      <w:pPr>
        <w:spacing w:before="0" w:beforeAutospacing="0" w:after="0" w:afterAutospacing="0"/>
        <w:jc w:val="both"/>
        <w:rPr>
          <w:rFonts w:cstheme="minorHAnsi"/>
          <w:bCs/>
        </w:rPr>
      </w:pPr>
    </w:p>
    <w:p w14:paraId="502E19C1" w14:textId="1EE90994" w:rsidR="00E75A86" w:rsidRPr="00A27250" w:rsidRDefault="00E75A86" w:rsidP="00E75A86">
      <w:pPr>
        <w:spacing w:before="0" w:beforeAutospacing="0" w:after="0" w:afterAutospacing="0"/>
        <w:jc w:val="both"/>
        <w:rPr>
          <w:rFonts w:cstheme="minorHAnsi"/>
          <w:bCs/>
        </w:rPr>
      </w:pPr>
      <w:r w:rsidRPr="00A27250">
        <w:rPr>
          <w:rFonts w:cstheme="minorHAnsi"/>
          <w:bCs/>
        </w:rPr>
        <w:t>To ensure that the training foster/adoptive parents and Residential Treatment employees receive adequately prepares them to care for the needs of West Virginia foster children, BCF is developing a survey</w:t>
      </w:r>
      <w:r w:rsidR="00594489">
        <w:rPr>
          <w:rFonts w:cstheme="minorHAnsi"/>
          <w:bCs/>
        </w:rPr>
        <w:t xml:space="preserve"> that will</w:t>
      </w:r>
      <w:r w:rsidRPr="00A27250">
        <w:rPr>
          <w:rFonts w:cstheme="minorHAnsi"/>
          <w:bCs/>
        </w:rPr>
        <w:t xml:space="preserve"> allow for the collection of valuable data to gain information in real time.  Agencies will be able to learn from the results and turn the data into useful content to further engage and train foster/adoptive parents and residential staff.</w:t>
      </w:r>
    </w:p>
    <w:p w14:paraId="139ED616" w14:textId="77777777" w:rsidR="00E75A86" w:rsidRPr="00A27250" w:rsidRDefault="00E75A86" w:rsidP="00E75A86">
      <w:pPr>
        <w:spacing w:before="0" w:beforeAutospacing="0" w:after="0" w:afterAutospacing="0"/>
        <w:jc w:val="both"/>
        <w:rPr>
          <w:rFonts w:cstheme="minorHAnsi"/>
          <w:bCs/>
        </w:rPr>
      </w:pPr>
    </w:p>
    <w:p w14:paraId="4F87BCB8" w14:textId="032094F7" w:rsidR="00E75A86" w:rsidRPr="00A27250" w:rsidRDefault="00E75A86" w:rsidP="00E75A86">
      <w:pPr>
        <w:spacing w:before="0" w:beforeAutospacing="0" w:after="0" w:afterAutospacing="0"/>
        <w:jc w:val="both"/>
        <w:rPr>
          <w:rFonts w:cstheme="minorHAnsi"/>
          <w:bCs/>
        </w:rPr>
      </w:pPr>
      <w:r w:rsidRPr="00A27250">
        <w:rPr>
          <w:rFonts w:cstheme="minorHAnsi"/>
          <w:bCs/>
        </w:rPr>
        <w:t xml:space="preserve">The survey will be provided to West Virginia Child Placing Agencies and Residential Child Care and Treatment Facilities. The agency/facility will administer the survey quarterly. The agencies will be required to compile and maintain the quarterly data and provide the data to BCF annually. After the quarterly survey is given, the Child Placing and Residential Treatment agencies must address any training needs the survey identifies as lacking. </w:t>
      </w:r>
    </w:p>
    <w:p w14:paraId="255FB790" w14:textId="77777777" w:rsidR="00E75A86" w:rsidRPr="00A27250" w:rsidRDefault="00E75A86" w:rsidP="00E75A86">
      <w:pPr>
        <w:spacing w:before="0" w:beforeAutospacing="0" w:after="0" w:afterAutospacing="0"/>
        <w:jc w:val="both"/>
        <w:rPr>
          <w:rFonts w:cstheme="minorHAnsi"/>
          <w:bCs/>
        </w:rPr>
      </w:pPr>
    </w:p>
    <w:p w14:paraId="6411C52F" w14:textId="482134B7" w:rsidR="00E75A86" w:rsidRPr="00A27250" w:rsidRDefault="00E75A86" w:rsidP="00E75A86">
      <w:pPr>
        <w:spacing w:before="0" w:beforeAutospacing="0" w:after="0" w:afterAutospacing="0"/>
        <w:jc w:val="both"/>
        <w:rPr>
          <w:rFonts w:cstheme="minorHAnsi"/>
          <w:bCs/>
          <w:i/>
          <w:iCs/>
        </w:rPr>
      </w:pPr>
      <w:r w:rsidRPr="00A27250">
        <w:rPr>
          <w:rFonts w:cstheme="minorHAnsi"/>
          <w:bCs/>
        </w:rPr>
        <w:t>As part of the review process, the licensing specialist will review the survey data to ensure identified training needs are being addressed by the agency/facility. The Specialist will interview 10% of foster/adoptive parents or Residential Treatment employees. The interview will address agency provided training to determine if the training meets their needs and prepares them to do their job duties effectively and adequately care for West Virginia foster children.</w:t>
      </w:r>
    </w:p>
    <w:p w14:paraId="4C0FAAFA" w14:textId="77777777" w:rsidR="002B6163" w:rsidRDefault="002B6163" w:rsidP="00E75A86">
      <w:pPr>
        <w:spacing w:before="0" w:beforeAutospacing="0" w:after="0" w:afterAutospacing="0"/>
        <w:jc w:val="both"/>
        <w:rPr>
          <w:rFonts w:cstheme="minorHAnsi"/>
          <w:b/>
          <w:i/>
          <w:iCs/>
        </w:rPr>
      </w:pPr>
    </w:p>
    <w:p w14:paraId="6DA14065" w14:textId="62B4C5A8" w:rsidR="00585778" w:rsidRPr="00963300" w:rsidRDefault="00585778" w:rsidP="00E75A86">
      <w:pPr>
        <w:spacing w:before="0" w:beforeAutospacing="0" w:after="0" w:afterAutospacing="0"/>
        <w:jc w:val="both"/>
        <w:rPr>
          <w:rFonts w:cstheme="minorHAnsi"/>
          <w:bCs/>
          <w:i/>
          <w:iCs/>
        </w:rPr>
      </w:pPr>
      <w:r w:rsidRPr="00585778">
        <w:rPr>
          <w:rFonts w:cstheme="minorHAnsi"/>
          <w:b/>
          <w:i/>
          <w:iCs/>
        </w:rPr>
        <w:t>Update 2022:</w:t>
      </w:r>
    </w:p>
    <w:p w14:paraId="0AC7B7DF" w14:textId="525DF08F" w:rsidR="00347A79" w:rsidRPr="008C376A" w:rsidRDefault="00347A79" w:rsidP="00347A79">
      <w:pPr>
        <w:jc w:val="both"/>
        <w:rPr>
          <w:rFonts w:cstheme="minorHAnsi"/>
          <w:bCs/>
          <w:i/>
          <w:iCs/>
        </w:rPr>
      </w:pPr>
      <w:r w:rsidRPr="008C376A">
        <w:rPr>
          <w:rFonts w:cstheme="minorHAnsi"/>
          <w:bCs/>
          <w:i/>
          <w:iCs/>
        </w:rPr>
        <w:t>The Residential Child Care and Treatment Facilities and Child Placing Agencies have an annual on-site visit and a licensing review every two years. The Licensing Specialist reviews employee/foster parent files</w:t>
      </w:r>
      <w:r w:rsidR="00B04230">
        <w:rPr>
          <w:rFonts w:cstheme="minorHAnsi"/>
          <w:bCs/>
          <w:i/>
          <w:iCs/>
        </w:rPr>
        <w:t xml:space="preserve"> and</w:t>
      </w:r>
      <w:r w:rsidRPr="008C376A">
        <w:rPr>
          <w:rFonts w:cstheme="minorHAnsi"/>
          <w:bCs/>
          <w:i/>
          <w:iCs/>
        </w:rPr>
        <w:t xml:space="preserve"> training records and interviews current employees and foster parents to ensure that training is occurring as directed.</w:t>
      </w:r>
    </w:p>
    <w:p w14:paraId="2AE58E5D" w14:textId="77777777" w:rsidR="00347A79" w:rsidRPr="008C376A" w:rsidRDefault="00347A79" w:rsidP="00347A79">
      <w:pPr>
        <w:jc w:val="both"/>
        <w:rPr>
          <w:rFonts w:cstheme="minorHAnsi"/>
          <w:bCs/>
          <w:i/>
          <w:iCs/>
        </w:rPr>
      </w:pPr>
      <w:r w:rsidRPr="008C376A">
        <w:rPr>
          <w:rFonts w:cstheme="minorHAnsi"/>
          <w:bCs/>
          <w:i/>
          <w:iCs/>
        </w:rPr>
        <w:t xml:space="preserve">BCF developed and distributed surveys to the Residential Treatment Providers and the Child Placing Agencies to ensure staff are being adequately trained to care for the needs of West Virginia foster children. The providers are surveying their staff and foster parents quarterly and providing additional training when needed.  The BCF licensing specialists have incorporated this into to review process.  </w:t>
      </w:r>
    </w:p>
    <w:p w14:paraId="77C7F471" w14:textId="78E2790F" w:rsidR="00347A79" w:rsidRPr="008C376A" w:rsidRDefault="00347A79" w:rsidP="00347A79">
      <w:pPr>
        <w:jc w:val="both"/>
        <w:rPr>
          <w:rFonts w:cstheme="minorHAnsi"/>
          <w:bCs/>
          <w:i/>
          <w:iCs/>
        </w:rPr>
      </w:pPr>
      <w:r w:rsidRPr="008C376A">
        <w:rPr>
          <w:rFonts w:cstheme="minorHAnsi"/>
          <w:bCs/>
          <w:i/>
          <w:iCs/>
        </w:rPr>
        <w:lastRenderedPageBreak/>
        <w:t xml:space="preserve">The Minimum Licensing Requirements for Residential Child Care and Treatment Facilities for Children and Transitioning Adults in West Virginia §78-3 is being updated during the 2021 Legislative Session to include the survey requirement for staff. The Child Placing Agency survey requirement will be incorporated into their contract. </w:t>
      </w:r>
    </w:p>
    <w:p w14:paraId="43934549" w14:textId="7A96B3FC" w:rsidR="00347A79" w:rsidRDefault="00347A79" w:rsidP="00347A79">
      <w:pPr>
        <w:jc w:val="both"/>
        <w:rPr>
          <w:rFonts w:cstheme="minorHAnsi"/>
          <w:bCs/>
          <w:i/>
          <w:iCs/>
        </w:rPr>
      </w:pPr>
      <w:r w:rsidRPr="008C376A">
        <w:rPr>
          <w:rFonts w:cstheme="minorHAnsi"/>
          <w:bCs/>
          <w:i/>
          <w:iCs/>
        </w:rPr>
        <w:t>Rule §78-3 was updated during the 2020 Legislative Session to include training for all employees on interacting with victims of sex trafficking.</w:t>
      </w:r>
    </w:p>
    <w:p w14:paraId="0283BB9E" w14:textId="0A71E380" w:rsidR="007D3769" w:rsidRPr="004D791B" w:rsidRDefault="00413B63" w:rsidP="00E42509">
      <w:pPr>
        <w:keepLines/>
        <w:jc w:val="both"/>
        <w:rPr>
          <w:rFonts w:cstheme="minorHAnsi"/>
          <w:b/>
          <w:i/>
          <w:iCs/>
          <w:highlight w:val="cyan"/>
        </w:rPr>
      </w:pPr>
      <w:r w:rsidRPr="004D791B">
        <w:rPr>
          <w:rFonts w:cstheme="minorHAnsi"/>
          <w:b/>
          <w:i/>
          <w:iCs/>
          <w:highlight w:val="cyan"/>
        </w:rPr>
        <w:t>Update 2023:</w:t>
      </w:r>
    </w:p>
    <w:p w14:paraId="4E31517B" w14:textId="02B616AE" w:rsidR="00413B63" w:rsidRDefault="00413B63" w:rsidP="00E42509">
      <w:pPr>
        <w:keepLines/>
        <w:jc w:val="both"/>
        <w:rPr>
          <w:rFonts w:cstheme="minorHAnsi"/>
          <w:bCs/>
          <w:i/>
          <w:iCs/>
        </w:rPr>
      </w:pPr>
      <w:r w:rsidRPr="00756A62">
        <w:rPr>
          <w:rFonts w:cstheme="minorHAnsi"/>
          <w:bCs/>
          <w:i/>
          <w:iCs/>
          <w:highlight w:val="cyan"/>
        </w:rPr>
        <w:t xml:space="preserve">No </w:t>
      </w:r>
      <w:r w:rsidR="00402023" w:rsidRPr="00756A62">
        <w:rPr>
          <w:rFonts w:cstheme="minorHAnsi"/>
          <w:bCs/>
          <w:i/>
          <w:iCs/>
          <w:highlight w:val="cyan"/>
        </w:rPr>
        <w:t>2023 Update</w:t>
      </w:r>
    </w:p>
    <w:p w14:paraId="74913234" w14:textId="409EC39A" w:rsidR="008B457F" w:rsidRPr="00A27250" w:rsidRDefault="008B457F" w:rsidP="008510E3">
      <w:pPr>
        <w:pStyle w:val="Heading3"/>
        <w:rPr>
          <w:rFonts w:ascii="Calibri" w:hAnsi="Calibri" w:cs="Calibri"/>
          <w:b w:val="0"/>
          <w:iCs/>
          <w:sz w:val="24"/>
          <w:szCs w:val="24"/>
        </w:rPr>
      </w:pPr>
      <w:bookmarkStart w:id="57" w:name="_Toc461431362"/>
      <w:bookmarkStart w:id="58" w:name="_Toc104527891"/>
      <w:bookmarkStart w:id="59" w:name="_Toc114149987"/>
      <w:bookmarkStart w:id="60" w:name="_Hlk34029803"/>
      <w:bookmarkEnd w:id="56"/>
      <w:r w:rsidRPr="00A27250">
        <w:rPr>
          <w:rFonts w:ascii="Calibri" w:hAnsi="Calibri" w:cs="Calibri"/>
          <w:b w:val="0"/>
          <w:iCs/>
          <w:sz w:val="24"/>
          <w:szCs w:val="24"/>
        </w:rPr>
        <w:t>Quality Assurance System</w:t>
      </w:r>
      <w:bookmarkEnd w:id="57"/>
      <w:bookmarkEnd w:id="58"/>
      <w:bookmarkEnd w:id="59"/>
    </w:p>
    <w:p w14:paraId="71A720A9" w14:textId="77777777" w:rsidR="00A74DC2" w:rsidRPr="00E42509" w:rsidRDefault="00A74DC2" w:rsidP="00A74DC2">
      <w:pPr>
        <w:spacing w:after="0" w:afterAutospacing="0"/>
        <w:rPr>
          <w:rFonts w:cstheme="minorHAnsi"/>
          <w:b/>
          <w:bCs/>
          <w:iCs/>
          <w:color w:val="000000"/>
        </w:rPr>
      </w:pPr>
      <w:r w:rsidRPr="00E42509">
        <w:rPr>
          <w:rFonts w:cstheme="minorHAnsi"/>
          <w:b/>
          <w:bCs/>
          <w:iCs/>
          <w:color w:val="000000"/>
        </w:rPr>
        <w:t>Operating in the jurisdictions where the services included in the CFSP are provided</w:t>
      </w:r>
    </w:p>
    <w:p w14:paraId="339CF7CB" w14:textId="30709D44" w:rsidR="00A74DC2" w:rsidRPr="00A27250" w:rsidRDefault="00A74DC2" w:rsidP="00A74DC2">
      <w:pPr>
        <w:spacing w:after="0" w:afterAutospacing="0"/>
        <w:jc w:val="both"/>
        <w:rPr>
          <w:rFonts w:cstheme="minorHAnsi"/>
          <w:color w:val="000000"/>
        </w:rPr>
      </w:pPr>
      <w:bookmarkStart w:id="61" w:name="_Hlk8995685"/>
      <w:r w:rsidRPr="00A27250">
        <w:rPr>
          <w:rFonts w:cstheme="minorHAnsi"/>
          <w:color w:val="000000"/>
        </w:rPr>
        <w:t xml:space="preserve">The </w:t>
      </w:r>
      <w:r w:rsidR="009D73A7">
        <w:rPr>
          <w:rFonts w:cstheme="minorHAnsi"/>
          <w:color w:val="000000"/>
        </w:rPr>
        <w:t>Department’s</w:t>
      </w:r>
      <w:r w:rsidRPr="00A27250">
        <w:rPr>
          <w:rFonts w:cstheme="minorHAnsi"/>
          <w:color w:val="000000"/>
        </w:rPr>
        <w:t xml:space="preserve"> </w:t>
      </w:r>
      <w:r w:rsidR="004674CC">
        <w:rPr>
          <w:rFonts w:cstheme="minorHAnsi"/>
          <w:color w:val="000000"/>
        </w:rPr>
        <w:t xml:space="preserve">BCF </w:t>
      </w:r>
      <w:r w:rsidRPr="00A27250">
        <w:rPr>
          <w:rFonts w:cstheme="minorHAnsi"/>
          <w:color w:val="000000"/>
        </w:rPr>
        <w:t xml:space="preserve">has a comprehensive Quality Assurance </w:t>
      </w:r>
      <w:r w:rsidR="00617DEF">
        <w:rPr>
          <w:rFonts w:cstheme="minorHAnsi"/>
          <w:color w:val="000000"/>
        </w:rPr>
        <w:t xml:space="preserve">(QA) </w:t>
      </w:r>
      <w:r w:rsidRPr="00A27250">
        <w:rPr>
          <w:rFonts w:cstheme="minorHAnsi"/>
          <w:color w:val="000000"/>
        </w:rPr>
        <w:t>System. The Department’s QA system is centrally administered</w:t>
      </w:r>
      <w:r w:rsidR="00ED204C">
        <w:rPr>
          <w:rFonts w:cstheme="minorHAnsi"/>
          <w:color w:val="000000"/>
        </w:rPr>
        <w:t>,</w:t>
      </w:r>
      <w:r w:rsidRPr="00A27250">
        <w:rPr>
          <w:rFonts w:cstheme="minorHAnsi"/>
          <w:color w:val="000000"/>
        </w:rPr>
        <w:t xml:space="preserve"> </w:t>
      </w:r>
      <w:r w:rsidR="00ED204C" w:rsidRPr="00A27250">
        <w:rPr>
          <w:rFonts w:cstheme="minorHAnsi"/>
          <w:color w:val="000000"/>
        </w:rPr>
        <w:t>operat</w:t>
      </w:r>
      <w:r w:rsidR="00ED204C">
        <w:rPr>
          <w:rFonts w:cstheme="minorHAnsi"/>
          <w:color w:val="000000"/>
        </w:rPr>
        <w:t>es</w:t>
      </w:r>
      <w:r w:rsidR="00ED204C" w:rsidRPr="00A27250">
        <w:rPr>
          <w:rFonts w:cstheme="minorHAnsi"/>
          <w:color w:val="000000"/>
        </w:rPr>
        <w:t xml:space="preserve"> </w:t>
      </w:r>
      <w:r w:rsidRPr="00A27250">
        <w:rPr>
          <w:rFonts w:cstheme="minorHAnsi"/>
          <w:color w:val="000000"/>
        </w:rPr>
        <w:t>in all jurisdictions of the state</w:t>
      </w:r>
      <w:r w:rsidR="00ED204C">
        <w:rPr>
          <w:rFonts w:cstheme="minorHAnsi"/>
          <w:color w:val="000000"/>
        </w:rPr>
        <w:t>,</w:t>
      </w:r>
      <w:r w:rsidRPr="00A27250">
        <w:rPr>
          <w:rFonts w:cstheme="minorHAnsi"/>
          <w:color w:val="000000"/>
        </w:rPr>
        <w:t xml:space="preserve"> and is part of an overall Continuous Quality Improvement (CQI) process. Most QA functions are administered by the DPQI. </w:t>
      </w:r>
      <w:bookmarkEnd w:id="61"/>
      <w:r w:rsidRPr="00A27250">
        <w:rPr>
          <w:rFonts w:cstheme="minorHAnsi"/>
          <w:color w:val="000000"/>
        </w:rPr>
        <w:t xml:space="preserve">DPQI is under the Office of Planning, Research, and Evaluation. West Virginia has 12 designated DPQI staff for the purpose of providing quality assurance </w:t>
      </w:r>
      <w:r w:rsidR="000A7A99">
        <w:rPr>
          <w:rFonts w:cstheme="minorHAnsi"/>
          <w:color w:val="000000"/>
        </w:rPr>
        <w:t>and</w:t>
      </w:r>
      <w:r w:rsidR="000A7A99" w:rsidRPr="00A27250">
        <w:rPr>
          <w:rFonts w:cstheme="minorHAnsi"/>
          <w:color w:val="000000"/>
        </w:rPr>
        <w:t xml:space="preserve"> </w:t>
      </w:r>
      <w:r w:rsidRPr="00A27250">
        <w:rPr>
          <w:rFonts w:cstheme="minorHAnsi"/>
          <w:color w:val="000000"/>
        </w:rPr>
        <w:t xml:space="preserve">includes three Program Managers, nine Health and Human Resource Specialist Seniors, and one DPQI Director. These staff members are stationed in various offices located across </w:t>
      </w:r>
      <w:r w:rsidR="009D73A7">
        <w:rPr>
          <w:rFonts w:cstheme="minorHAnsi"/>
          <w:color w:val="000000"/>
        </w:rPr>
        <w:t>the Department’s</w:t>
      </w:r>
      <w:r w:rsidRPr="00A27250">
        <w:rPr>
          <w:rFonts w:cstheme="minorHAnsi"/>
          <w:color w:val="000000"/>
        </w:rPr>
        <w:t xml:space="preserve"> four regions. </w:t>
      </w:r>
    </w:p>
    <w:p w14:paraId="27DAFF17" w14:textId="77777777" w:rsidR="00A74DC2" w:rsidRPr="00A27250" w:rsidRDefault="00A74DC2" w:rsidP="00A74DC2">
      <w:pPr>
        <w:spacing w:after="0" w:afterAutospacing="0"/>
        <w:jc w:val="both"/>
        <w:rPr>
          <w:rFonts w:cstheme="minorHAnsi"/>
          <w:color w:val="000000"/>
        </w:rPr>
      </w:pPr>
      <w:r w:rsidRPr="00A27250">
        <w:rPr>
          <w:rFonts w:cstheme="minorHAnsi"/>
          <w:color w:val="000000"/>
        </w:rPr>
        <w:t xml:space="preserve">West Virginia’ s quality assurance system evaluates social services case management activities and decisions in the areas of Child Protective Services from initial abuse/neglect report to case closure, Youth Services cases with and without judicial oversight, Critical Incidents, and Intake Assessments as received by West Virginia Centralized Intake. </w:t>
      </w:r>
    </w:p>
    <w:p w14:paraId="1778CEC1" w14:textId="2C2B5A5C" w:rsidR="00A74DC2" w:rsidRPr="00A27250" w:rsidRDefault="00A74DC2" w:rsidP="00A74DC2">
      <w:pPr>
        <w:spacing w:after="0" w:afterAutospacing="0"/>
        <w:jc w:val="both"/>
        <w:rPr>
          <w:rFonts w:cstheme="minorHAnsi"/>
          <w:color w:val="000000"/>
        </w:rPr>
      </w:pPr>
      <w:bookmarkStart w:id="62" w:name="_Hlk8995795"/>
      <w:r w:rsidRPr="00A27250">
        <w:rPr>
          <w:rFonts w:cstheme="minorHAnsi"/>
          <w:color w:val="000000"/>
        </w:rPr>
        <w:t xml:space="preserve">DPQI completes CFSR style social service case reviews for each of the </w:t>
      </w:r>
      <w:r w:rsidR="003424E8">
        <w:rPr>
          <w:rFonts w:cstheme="minorHAnsi"/>
          <w:color w:val="000000"/>
        </w:rPr>
        <w:t>Department’s</w:t>
      </w:r>
      <w:r w:rsidRPr="00A27250">
        <w:rPr>
          <w:rFonts w:cstheme="minorHAnsi"/>
          <w:color w:val="000000"/>
        </w:rPr>
        <w:t xml:space="preserve"> districts. One district level review is completed each month by DPQI staff. </w:t>
      </w:r>
      <w:bookmarkEnd w:id="62"/>
      <w:r w:rsidRPr="00A27250">
        <w:rPr>
          <w:rFonts w:cstheme="minorHAnsi"/>
          <w:color w:val="000000"/>
        </w:rPr>
        <w:t xml:space="preserve">The review includes the examination of randomly selected cases consisting of in-home and </w:t>
      </w:r>
      <w:r w:rsidR="00EA2E56">
        <w:rPr>
          <w:rFonts w:cstheme="minorHAnsi"/>
          <w:color w:val="000000"/>
        </w:rPr>
        <w:t xml:space="preserve">out-of-home </w:t>
      </w:r>
      <w:r w:rsidRPr="00A27250">
        <w:rPr>
          <w:rFonts w:cstheme="minorHAnsi"/>
          <w:color w:val="000000"/>
        </w:rPr>
        <w:t xml:space="preserve">placement cases. The largest metropolitan area is reviewed at least once each calendar year. The review cycle is continued until each district has been reviewed. </w:t>
      </w:r>
    </w:p>
    <w:p w14:paraId="10A07AD6" w14:textId="3D2140A2" w:rsidR="00A74DC2" w:rsidRPr="00A27250" w:rsidRDefault="00A74DC2" w:rsidP="00A74DC2">
      <w:pPr>
        <w:spacing w:after="0" w:afterAutospacing="0"/>
        <w:jc w:val="both"/>
        <w:rPr>
          <w:rFonts w:cstheme="minorHAnsi"/>
          <w:color w:val="000000"/>
        </w:rPr>
      </w:pPr>
      <w:r w:rsidRPr="00A27250">
        <w:rPr>
          <w:rFonts w:cstheme="minorHAnsi"/>
          <w:color w:val="000000"/>
        </w:rPr>
        <w:t xml:space="preserve">The </w:t>
      </w:r>
      <w:r w:rsidR="00A2635A">
        <w:rPr>
          <w:rFonts w:cstheme="minorHAnsi"/>
          <w:color w:val="000000"/>
        </w:rPr>
        <w:t>BCF</w:t>
      </w:r>
      <w:r w:rsidRPr="00A27250">
        <w:rPr>
          <w:rFonts w:cstheme="minorHAnsi"/>
          <w:color w:val="000000"/>
        </w:rPr>
        <w:t xml:space="preserve"> is comprised of Community Services Districts that are divided into four regions. DPQI completed 125 CFSR style case reviews during the 2018 FFY. The FFY 2018 data is based on the review of social services cases between October 1, </w:t>
      </w:r>
      <w:r w:rsidR="00517198" w:rsidRPr="00A27250">
        <w:rPr>
          <w:rFonts w:cstheme="minorHAnsi"/>
          <w:color w:val="000000"/>
        </w:rPr>
        <w:t>2017,</w:t>
      </w:r>
      <w:r w:rsidRPr="00A27250">
        <w:rPr>
          <w:rFonts w:cstheme="minorHAnsi"/>
          <w:color w:val="000000"/>
        </w:rPr>
        <w:t xml:space="preserve"> to September 30, 2018. The review was comprised of 65 foster care and 60 in-home social service cases. Case reviews conducted were reflective of practice that occurred approximately 12 months prior to the date of the review. CFSR style case reviews were completed in each of the four regions of the state and included the following districts: Calhoun/Gilmer/Wirt, Fayette, Monongalia/Marion, Wood, Jackson/Roane/Clay, Cabell, Kanawha, Putnam/Mason, </w:t>
      </w:r>
      <w:r w:rsidRPr="00A27250">
        <w:rPr>
          <w:rFonts w:cstheme="minorHAnsi"/>
          <w:color w:val="000000"/>
        </w:rPr>
        <w:lastRenderedPageBreak/>
        <w:t>Berkeley/Morgan/Jefferson, Lewis/Upshur/Braxton, Wyoming, Greenbrier/Summers/Monroe/Pocahontas.</w:t>
      </w:r>
    </w:p>
    <w:p w14:paraId="77952A79" w14:textId="6D9102DC" w:rsidR="00A74DC2" w:rsidRPr="00A27250" w:rsidRDefault="00A74DC2" w:rsidP="00A74DC2">
      <w:pPr>
        <w:spacing w:after="0" w:afterAutospacing="0"/>
        <w:jc w:val="both"/>
        <w:rPr>
          <w:rFonts w:cstheme="minorHAnsi"/>
          <w:color w:val="000000"/>
        </w:rPr>
      </w:pPr>
      <w:r w:rsidRPr="00A27250">
        <w:rPr>
          <w:rFonts w:cstheme="minorHAnsi"/>
          <w:color w:val="000000"/>
        </w:rPr>
        <w:t xml:space="preserve">In July 2014, WV established a centralized intake system. Statewide implementation was phased in starting in July 2014 with full statewide implementation by February 2015.  Centralized Intake call centers </w:t>
      </w:r>
      <w:r w:rsidR="00B663F7" w:rsidRPr="00A27250">
        <w:rPr>
          <w:rFonts w:cstheme="minorHAnsi"/>
          <w:color w:val="000000"/>
        </w:rPr>
        <w:t xml:space="preserve">are </w:t>
      </w:r>
      <w:r w:rsidR="00145060">
        <w:rPr>
          <w:rFonts w:cstheme="minorHAnsi"/>
          <w:color w:val="000000"/>
        </w:rPr>
        <w:t xml:space="preserve">located </w:t>
      </w:r>
      <w:r w:rsidR="00B663F7" w:rsidRPr="00A27250">
        <w:rPr>
          <w:rFonts w:cstheme="minorHAnsi"/>
          <w:color w:val="000000"/>
        </w:rPr>
        <w:t>in</w:t>
      </w:r>
      <w:r w:rsidRPr="00A27250">
        <w:rPr>
          <w:rFonts w:cstheme="minorHAnsi"/>
          <w:color w:val="000000"/>
        </w:rPr>
        <w:t xml:space="preserve"> the northern and southern parts of the state. DPQI is responsible for the sampling and review of intake assessments. DPQI provides ongoing feedback to the Director of Centralized Intake as well as the Deputy Commissioner over Centralized Intake and the Commissioner. Each reviewer, in addition to other assignments, is randomly assigned ten Centralized Intakes to review each month.  In addition to these ten, each review team also reviews any accepted intakes received on their monthly on-site case reviews. From May of 2018 to May of 2019 DPQI staff completed 618 reviews on intakes received by Centralized Intake.</w:t>
      </w:r>
    </w:p>
    <w:p w14:paraId="6B806DD1" w14:textId="3FB9608B" w:rsidR="00A74DC2" w:rsidRPr="00A27250" w:rsidRDefault="00A74DC2" w:rsidP="00A74DC2">
      <w:pPr>
        <w:spacing w:after="0" w:afterAutospacing="0"/>
        <w:jc w:val="both"/>
        <w:rPr>
          <w:rFonts w:cstheme="minorHAnsi"/>
          <w:color w:val="000000"/>
        </w:rPr>
      </w:pPr>
      <w:r w:rsidRPr="00A27250">
        <w:rPr>
          <w:rFonts w:cstheme="minorHAnsi"/>
          <w:color w:val="000000"/>
        </w:rPr>
        <w:t xml:space="preserve">West Virginia has established an internal child fatality review committee to review all child deaths due to child abuse and neglect and child near fatalities. Cases that are deemed by the internal review team to need an intensive level of review are reviewed by a member of DPQI in conjunction with two representatives from field staff. The results are reviewed by an internal review team quarterly. The objective is for the team to learn from these fatalities and near fatalities in order to prevent similar deaths in the future. </w:t>
      </w:r>
    </w:p>
    <w:p w14:paraId="16226B4B" w14:textId="2501571D" w:rsidR="00A74DC2" w:rsidRPr="00A27250" w:rsidRDefault="00A74DC2" w:rsidP="00A74DC2">
      <w:pPr>
        <w:spacing w:after="0" w:afterAutospacing="0"/>
        <w:jc w:val="both"/>
        <w:rPr>
          <w:rFonts w:cstheme="minorHAnsi"/>
          <w:color w:val="000000"/>
        </w:rPr>
      </w:pPr>
      <w:r w:rsidRPr="00A27250">
        <w:rPr>
          <w:rFonts w:cstheme="minorHAnsi"/>
          <w:color w:val="000000"/>
        </w:rPr>
        <w:t xml:space="preserve">In order to improve outcomes DPQI recommended the </w:t>
      </w:r>
      <w:r w:rsidR="00315AE9">
        <w:rPr>
          <w:rFonts w:cstheme="minorHAnsi"/>
          <w:color w:val="000000"/>
        </w:rPr>
        <w:t xml:space="preserve">BCF </w:t>
      </w:r>
      <w:r w:rsidRPr="00A27250">
        <w:rPr>
          <w:rFonts w:cstheme="minorHAnsi"/>
          <w:color w:val="000000"/>
        </w:rPr>
        <w:t xml:space="preserve">institute a quality assurance process that incorporates local, regional, and state level Quality Councils. The Quality Councils process includes DPQI case review of districts, development of a district </w:t>
      </w:r>
      <w:r w:rsidR="00F9378E">
        <w:rPr>
          <w:rFonts w:cstheme="minorHAnsi"/>
          <w:color w:val="000000"/>
        </w:rPr>
        <w:t>C</w:t>
      </w:r>
      <w:r w:rsidR="00F9378E" w:rsidRPr="00A27250">
        <w:rPr>
          <w:rFonts w:cstheme="minorHAnsi"/>
          <w:color w:val="000000"/>
        </w:rPr>
        <w:t xml:space="preserve">orrective </w:t>
      </w:r>
      <w:r w:rsidR="00F9378E">
        <w:rPr>
          <w:rFonts w:cstheme="minorHAnsi"/>
          <w:color w:val="000000"/>
        </w:rPr>
        <w:t>A</w:t>
      </w:r>
      <w:r w:rsidR="00F9378E" w:rsidRPr="00A27250">
        <w:rPr>
          <w:rFonts w:cstheme="minorHAnsi"/>
          <w:color w:val="000000"/>
        </w:rPr>
        <w:t xml:space="preserve">ction </w:t>
      </w:r>
      <w:r w:rsidR="00F9378E">
        <w:rPr>
          <w:rFonts w:cstheme="minorHAnsi"/>
          <w:color w:val="000000"/>
        </w:rPr>
        <w:t>P</w:t>
      </w:r>
      <w:r w:rsidR="00F9378E" w:rsidRPr="00A27250">
        <w:rPr>
          <w:rFonts w:cstheme="minorHAnsi"/>
          <w:color w:val="000000"/>
        </w:rPr>
        <w:t xml:space="preserve">lan </w:t>
      </w:r>
      <w:r w:rsidRPr="00A27250">
        <w:rPr>
          <w:rFonts w:cstheme="minorHAnsi"/>
          <w:color w:val="000000"/>
        </w:rPr>
        <w:t xml:space="preserve">(CAP) based on review results, and submission of the CAPS to agency leadership. The DPQI Case Review and resulting exit report begin the CQI process at the district and regional levels.  This process continues through </w:t>
      </w:r>
      <w:r w:rsidR="009D3E69">
        <w:rPr>
          <w:rFonts w:cstheme="minorHAnsi"/>
          <w:color w:val="000000"/>
        </w:rPr>
        <w:t xml:space="preserve">to </w:t>
      </w:r>
      <w:r w:rsidRPr="00A27250">
        <w:rPr>
          <w:rFonts w:cstheme="minorHAnsi"/>
          <w:color w:val="000000"/>
        </w:rPr>
        <w:t>the state level utilizing the Child Welfare Oversight Team (CWO) to monitor child welfare data by state, region and district</w:t>
      </w:r>
      <w:r w:rsidR="00A37E4C">
        <w:rPr>
          <w:rFonts w:cstheme="minorHAnsi"/>
          <w:color w:val="000000"/>
        </w:rPr>
        <w:t>.</w:t>
      </w:r>
      <w:r w:rsidRPr="00A27250">
        <w:rPr>
          <w:rFonts w:cstheme="minorHAnsi"/>
          <w:color w:val="000000"/>
        </w:rPr>
        <w:t xml:space="preserve"> Each district has a corrective action plan, which is sent to the regional Quality Council for review and monitoring. The regional Quality Councils meet on a quarterly bases and have staff that represent each district and each level of management including; </w:t>
      </w:r>
      <w:r w:rsidR="000416B5">
        <w:rPr>
          <w:rFonts w:cstheme="minorHAnsi"/>
          <w:color w:val="000000"/>
        </w:rPr>
        <w:t>CPS</w:t>
      </w:r>
      <w:r w:rsidRPr="00A27250">
        <w:rPr>
          <w:rFonts w:cstheme="minorHAnsi"/>
          <w:color w:val="000000"/>
        </w:rPr>
        <w:t xml:space="preserve"> workers, supervisors, coordinators, </w:t>
      </w:r>
      <w:r w:rsidR="000416B5">
        <w:rPr>
          <w:rFonts w:cstheme="minorHAnsi"/>
          <w:color w:val="000000"/>
        </w:rPr>
        <w:t>YS</w:t>
      </w:r>
      <w:r w:rsidRPr="00A27250">
        <w:rPr>
          <w:rFonts w:cstheme="minorHAnsi"/>
          <w:color w:val="000000"/>
        </w:rPr>
        <w:t xml:space="preserve"> workers, </w:t>
      </w:r>
      <w:r w:rsidR="000416B5">
        <w:rPr>
          <w:rFonts w:cstheme="minorHAnsi"/>
          <w:color w:val="000000"/>
        </w:rPr>
        <w:t>CSMs</w:t>
      </w:r>
      <w:r w:rsidRPr="00A27250">
        <w:rPr>
          <w:rFonts w:cstheme="minorHAnsi"/>
          <w:color w:val="000000"/>
        </w:rPr>
        <w:t xml:space="preserve">, and child welfare consultants. The </w:t>
      </w:r>
      <w:r w:rsidR="00CF06CC">
        <w:rPr>
          <w:rFonts w:cstheme="minorHAnsi"/>
          <w:color w:val="000000"/>
        </w:rPr>
        <w:t>CWO</w:t>
      </w:r>
      <w:r w:rsidRPr="00A27250">
        <w:rPr>
          <w:rFonts w:cstheme="minorHAnsi"/>
          <w:color w:val="000000"/>
        </w:rPr>
        <w:t xml:space="preserve"> team is comprised of individuals on the state level and key stakeholders that can impact child welfare in a way that the district and regions </w:t>
      </w:r>
      <w:r w:rsidR="00641EDE">
        <w:rPr>
          <w:rFonts w:cstheme="minorHAnsi"/>
          <w:color w:val="000000"/>
        </w:rPr>
        <w:t>are not able to</w:t>
      </w:r>
      <w:r w:rsidRPr="00A27250">
        <w:rPr>
          <w:rFonts w:cstheme="minorHAnsi"/>
          <w:color w:val="000000"/>
        </w:rPr>
        <w:t xml:space="preserve">. The CWO team reviews and provides feedback on stakeholder surveys.  The team also reviews surveys for statewide trends and provides the feedback to the regions and/or divisions.  This data is </w:t>
      </w:r>
      <w:r w:rsidR="00805A75">
        <w:rPr>
          <w:rFonts w:cstheme="minorHAnsi"/>
          <w:color w:val="000000"/>
        </w:rPr>
        <w:t>reported</w:t>
      </w:r>
      <w:r w:rsidR="00805A75" w:rsidRPr="00A27250">
        <w:rPr>
          <w:rFonts w:cstheme="minorHAnsi"/>
          <w:color w:val="000000"/>
        </w:rPr>
        <w:t xml:space="preserve"> </w:t>
      </w:r>
      <w:r w:rsidRPr="00A27250">
        <w:rPr>
          <w:rFonts w:cstheme="minorHAnsi"/>
          <w:color w:val="000000"/>
        </w:rPr>
        <w:t>to the regional Quality Councils to process and incorporate into their regional plans as needed.</w:t>
      </w:r>
    </w:p>
    <w:p w14:paraId="417ACEBF" w14:textId="77777777" w:rsidR="00A74DC2" w:rsidRPr="00A27250" w:rsidRDefault="00A74DC2" w:rsidP="00A74DC2">
      <w:pPr>
        <w:spacing w:after="0" w:afterAutospacing="0"/>
        <w:jc w:val="both"/>
        <w:rPr>
          <w:rFonts w:cstheme="minorHAnsi"/>
          <w:bCs/>
          <w:color w:val="000000"/>
        </w:rPr>
      </w:pPr>
      <w:r w:rsidRPr="00A27250">
        <w:rPr>
          <w:rFonts w:cstheme="minorHAnsi"/>
          <w:color w:val="000000"/>
        </w:rPr>
        <w:t>The DPQI unit also completes targeted reviews and related activities. For example, d</w:t>
      </w:r>
      <w:r w:rsidRPr="00A27250">
        <w:rPr>
          <w:rFonts w:cstheme="minorHAnsi"/>
          <w:bCs/>
          <w:color w:val="000000"/>
        </w:rPr>
        <w:t xml:space="preserve">uring FFY 2018 DPQI staff assisted in the merging of duplicate customers in the Family and Child Tracking System. This is being done to eliminate data quality errors and to prepare for conversion to the new automated child welfare reporting system. </w:t>
      </w:r>
    </w:p>
    <w:p w14:paraId="1F5A5F90" w14:textId="3F77B912" w:rsidR="00A74DC2" w:rsidRPr="00A27250" w:rsidRDefault="00A74DC2" w:rsidP="00A74DC2">
      <w:pPr>
        <w:spacing w:after="0" w:afterAutospacing="0"/>
        <w:jc w:val="both"/>
        <w:rPr>
          <w:rFonts w:cstheme="minorHAnsi"/>
          <w:bCs/>
          <w:color w:val="000000"/>
        </w:rPr>
      </w:pPr>
      <w:r w:rsidRPr="00A27250">
        <w:rPr>
          <w:rFonts w:cstheme="minorHAnsi"/>
          <w:bCs/>
          <w:color w:val="000000"/>
        </w:rPr>
        <w:t xml:space="preserve">In addition to the data and information collected through the CFSR style case review process, DPQI staff also collect additional information during the onsite reviews. This information includes such things as </w:t>
      </w:r>
      <w:r w:rsidR="00D11A4A">
        <w:rPr>
          <w:rFonts w:cstheme="minorHAnsi"/>
          <w:bCs/>
          <w:color w:val="000000"/>
        </w:rPr>
        <w:lastRenderedPageBreak/>
        <w:t>whether or not</w:t>
      </w:r>
      <w:r w:rsidR="00D11A4A" w:rsidRPr="00A27250">
        <w:rPr>
          <w:rFonts w:cstheme="minorHAnsi"/>
          <w:bCs/>
          <w:color w:val="000000"/>
        </w:rPr>
        <w:t xml:space="preserve"> </w:t>
      </w:r>
      <w:r w:rsidRPr="00A27250">
        <w:rPr>
          <w:rFonts w:cstheme="minorHAnsi"/>
          <w:bCs/>
          <w:color w:val="000000"/>
        </w:rPr>
        <w:t>foster parents are notified of court hearings and MDTs, if domestic violence is indicated in the case, if services were needed in the case but not provided due to not being available in the area. This information is provided in the exit summary reports and used for state planning purposes.</w:t>
      </w:r>
    </w:p>
    <w:p w14:paraId="6910D98C" w14:textId="77777777" w:rsidR="00A74DC2" w:rsidRPr="00E42509" w:rsidRDefault="00A74DC2" w:rsidP="00A74DC2">
      <w:pPr>
        <w:spacing w:after="0" w:afterAutospacing="0"/>
        <w:jc w:val="both"/>
        <w:rPr>
          <w:rFonts w:cstheme="minorHAnsi"/>
          <w:b/>
          <w:bCs/>
          <w:iCs/>
          <w:color w:val="000000"/>
        </w:rPr>
      </w:pPr>
      <w:r w:rsidRPr="00E42509">
        <w:rPr>
          <w:rFonts w:cstheme="minorHAnsi"/>
          <w:b/>
          <w:bCs/>
          <w:iCs/>
          <w:color w:val="000000"/>
        </w:rPr>
        <w:t>Have standards to evaluate the quality of services</w:t>
      </w:r>
    </w:p>
    <w:p w14:paraId="4676BF94" w14:textId="1BA23BF9" w:rsidR="00A74DC2" w:rsidRPr="00A27250" w:rsidRDefault="00A74DC2" w:rsidP="000E3A0E">
      <w:pPr>
        <w:spacing w:after="0" w:afterAutospacing="0"/>
        <w:jc w:val="both"/>
        <w:rPr>
          <w:rFonts w:cstheme="minorHAnsi"/>
          <w:color w:val="000000"/>
        </w:rPr>
      </w:pPr>
      <w:r w:rsidRPr="00A27250">
        <w:rPr>
          <w:rFonts w:cstheme="minorHAnsi"/>
          <w:color w:val="000000"/>
        </w:rPr>
        <w:t xml:space="preserve">Standards to ensure that children and families are provided quality services that protect their safety and health, from referral intake to the achievement of permanency, are defined </w:t>
      </w:r>
      <w:r w:rsidR="000E3A0E" w:rsidRPr="00A27250">
        <w:rPr>
          <w:rFonts w:cstheme="minorHAnsi"/>
          <w:color w:val="000000"/>
        </w:rPr>
        <w:t xml:space="preserve">by </w:t>
      </w:r>
      <w:r w:rsidRPr="00A27250">
        <w:rPr>
          <w:rFonts w:cstheme="minorHAnsi"/>
          <w:color w:val="000000"/>
        </w:rPr>
        <w:t>federal and state laws and Department policy, at</w:t>
      </w:r>
      <w:r w:rsidR="002D0CB0">
        <w:rPr>
          <w:rFonts w:cstheme="minorHAnsi"/>
          <w:color w:val="000000"/>
        </w:rPr>
        <w:t xml:space="preserve"> </w:t>
      </w:r>
      <w:hyperlink r:id="rId144" w:history="1">
        <w:r w:rsidR="002D0CB0" w:rsidRPr="009E68A2">
          <w:rPr>
            <w:rStyle w:val="Hyperlink"/>
            <w:rFonts w:cstheme="minorHAnsi"/>
          </w:rPr>
          <w:t>https://dhhr.wv.gov/bss/policy/Pages/default.aspx</w:t>
        </w:r>
      </w:hyperlink>
      <w:r w:rsidR="002D0CB0">
        <w:rPr>
          <w:rFonts w:cstheme="minorHAnsi"/>
          <w:color w:val="000000"/>
        </w:rPr>
        <w:t xml:space="preserve"> .</w:t>
      </w:r>
      <w:r w:rsidRPr="00A27250">
        <w:rPr>
          <w:rFonts w:cstheme="minorHAnsi"/>
          <w:color w:val="000000"/>
        </w:rPr>
        <w:t xml:space="preserve"> Department</w:t>
      </w:r>
      <w:r w:rsidR="00AC275B">
        <w:rPr>
          <w:rFonts w:cstheme="minorHAnsi"/>
          <w:color w:val="000000"/>
        </w:rPr>
        <w:t xml:space="preserve"> </w:t>
      </w:r>
      <w:r w:rsidRPr="00A27250">
        <w:rPr>
          <w:rFonts w:cstheme="minorHAnsi"/>
          <w:color w:val="000000"/>
        </w:rPr>
        <w:t xml:space="preserve">outcome measures are based on federal requirements and state policy. Department </w:t>
      </w:r>
      <w:r w:rsidR="00766545">
        <w:rPr>
          <w:rFonts w:cstheme="minorHAnsi"/>
          <w:color w:val="000000"/>
        </w:rPr>
        <w:t>BCF</w:t>
      </w:r>
      <w:r w:rsidR="00766545" w:rsidRPr="00A27250">
        <w:rPr>
          <w:rFonts w:cstheme="minorHAnsi"/>
          <w:color w:val="000000"/>
        </w:rPr>
        <w:t xml:space="preserve"> </w:t>
      </w:r>
      <w:r w:rsidRPr="00A27250">
        <w:rPr>
          <w:rFonts w:cstheme="minorHAnsi"/>
          <w:color w:val="000000"/>
        </w:rPr>
        <w:t xml:space="preserve">staff has access to an internal data dashboard that captures outcome data. This includes timeliness of initiating investigations of child maltreatment compared to the assigned timeframe. </w:t>
      </w:r>
    </w:p>
    <w:p w14:paraId="54A063EF" w14:textId="77777777" w:rsidR="00A74DC2" w:rsidRPr="00A27250" w:rsidRDefault="00A74DC2" w:rsidP="00A74DC2">
      <w:pPr>
        <w:spacing w:after="0" w:afterAutospacing="0"/>
        <w:jc w:val="both"/>
        <w:rPr>
          <w:rFonts w:cstheme="minorHAnsi"/>
          <w:color w:val="000000"/>
        </w:rPr>
      </w:pPr>
      <w:r w:rsidRPr="00A27250">
        <w:rPr>
          <w:rFonts w:cstheme="minorHAnsi"/>
          <w:color w:val="000000"/>
        </w:rPr>
        <w:t xml:space="preserve">Regulations and standards for West Virginia foster homes and institutions can be found in Systemic Factor G. Foster and Adoptive Parent Licensing, Recruitment, and Retention. </w:t>
      </w:r>
    </w:p>
    <w:p w14:paraId="2826B97E" w14:textId="285B4580" w:rsidR="00A74DC2" w:rsidRPr="00A27250" w:rsidRDefault="00A74DC2" w:rsidP="00A74DC2">
      <w:pPr>
        <w:spacing w:after="0" w:afterAutospacing="0"/>
        <w:jc w:val="both"/>
        <w:rPr>
          <w:rFonts w:cstheme="minorHAnsi"/>
          <w:color w:val="000000"/>
        </w:rPr>
      </w:pPr>
      <w:bookmarkStart w:id="63" w:name="_Hlk8995497"/>
      <w:r w:rsidRPr="00A27250">
        <w:rPr>
          <w:rFonts w:cstheme="minorHAnsi"/>
          <w:color w:val="000000"/>
        </w:rPr>
        <w:t xml:space="preserve">In order to evaluate the state’s efforts to improve performance in the areas of safety, permanency, and wellbeing, DPQI utilizes the federal </w:t>
      </w:r>
      <w:r w:rsidR="0006024E">
        <w:rPr>
          <w:rFonts w:cstheme="minorHAnsi"/>
          <w:color w:val="000000"/>
        </w:rPr>
        <w:t>CFSR</w:t>
      </w:r>
      <w:r w:rsidRPr="00A27250">
        <w:rPr>
          <w:rFonts w:cstheme="minorHAnsi"/>
          <w:color w:val="000000"/>
        </w:rPr>
        <w:t xml:space="preserve"> process as a model to measure and evaluate the state’s performance for the above-mentioned areas. DPQI utilizes the January 2016 version of the Federal CFSR OSRI as the unit’s primary internal tool for evaluating the quality of delivery of services to children and families. The OSRI evaluates the </w:t>
      </w:r>
      <w:proofErr w:type="gramStart"/>
      <w:r w:rsidRPr="00A27250">
        <w:rPr>
          <w:rFonts w:cstheme="minorHAnsi"/>
          <w:color w:val="000000"/>
        </w:rPr>
        <w:t>quality of service</w:t>
      </w:r>
      <w:proofErr w:type="gramEnd"/>
      <w:r w:rsidRPr="00A27250">
        <w:rPr>
          <w:rFonts w:cstheme="minorHAnsi"/>
          <w:color w:val="000000"/>
        </w:rPr>
        <w:t xml:space="preserve"> delivery to children and families. Each review follows the guidelines established by the Federal Bureau for Children and Families. </w:t>
      </w:r>
      <w:bookmarkEnd w:id="63"/>
      <w:r w:rsidRPr="00A27250">
        <w:rPr>
          <w:rFonts w:cstheme="minorHAnsi"/>
          <w:color w:val="000000"/>
        </w:rPr>
        <w:t xml:space="preserve">Pairs of DPQI reviewers complete a review of the paper and electronic records and conduct key case participant interviews </w:t>
      </w:r>
      <w:r w:rsidR="00462756" w:rsidRPr="00A27250">
        <w:rPr>
          <w:rFonts w:cstheme="minorHAnsi"/>
          <w:color w:val="000000"/>
        </w:rPr>
        <w:t>to</w:t>
      </w:r>
      <w:r w:rsidRPr="00A27250">
        <w:rPr>
          <w:rFonts w:cstheme="minorHAnsi"/>
          <w:color w:val="000000"/>
        </w:rPr>
        <w:t xml:space="preserve"> evaluate adherence to policy and practice standards. The goal of the reviews is to improve practice </w:t>
      </w:r>
      <w:r w:rsidR="00462756" w:rsidRPr="00A27250">
        <w:rPr>
          <w:rFonts w:cstheme="minorHAnsi"/>
          <w:color w:val="000000"/>
        </w:rPr>
        <w:t>to</w:t>
      </w:r>
      <w:r w:rsidRPr="00A27250">
        <w:rPr>
          <w:rFonts w:cstheme="minorHAnsi"/>
          <w:color w:val="000000"/>
        </w:rPr>
        <w:t xml:space="preserve"> achieve positive outcomes for the children and families being served. The period under review covers a </w:t>
      </w:r>
      <w:r w:rsidR="000036CF" w:rsidRPr="00A27250">
        <w:rPr>
          <w:rFonts w:cstheme="minorHAnsi"/>
          <w:color w:val="000000"/>
        </w:rPr>
        <w:t>12</w:t>
      </w:r>
      <w:r w:rsidR="000036CF">
        <w:rPr>
          <w:rFonts w:cstheme="minorHAnsi"/>
          <w:color w:val="000000"/>
        </w:rPr>
        <w:t>-month</w:t>
      </w:r>
      <w:r w:rsidRPr="00A27250">
        <w:rPr>
          <w:rFonts w:cstheme="minorHAnsi"/>
          <w:color w:val="000000"/>
        </w:rPr>
        <w:t xml:space="preserve"> section of time going backwards from the start of the review date to 12 months prior. Preliminary case reviews to collect information are done related to FACTS records only. From this, reviewers develop a list of questions and information needed to complete the CFSR review. DPQI review teams then conduct interviews with designated stakeholders including the case worker, parents, service providers, placement providers, youth if age appropriate and any other parties who may have information relative to the case review. DPQI reviewers also review the paper file for additional information as part of the review process and include this information in review findings.  </w:t>
      </w:r>
    </w:p>
    <w:p w14:paraId="70A6DF4D" w14:textId="14491AAB" w:rsidR="00A74DC2" w:rsidRPr="00A27250" w:rsidRDefault="00A74DC2" w:rsidP="00A74DC2">
      <w:pPr>
        <w:spacing w:after="0" w:afterAutospacing="0"/>
        <w:jc w:val="both"/>
        <w:rPr>
          <w:rFonts w:cstheme="minorHAnsi"/>
          <w:color w:val="000000"/>
        </w:rPr>
      </w:pPr>
      <w:r w:rsidRPr="00A27250">
        <w:rPr>
          <w:rFonts w:cstheme="minorHAnsi"/>
          <w:color w:val="000000"/>
        </w:rPr>
        <w:t>After the cases are rated each case is debriefed. At a minimum, case debriefings are comprised of two review teams and a DPQI program manager. During these debriefings</w:t>
      </w:r>
      <w:r w:rsidR="00C173C1">
        <w:rPr>
          <w:rFonts w:cstheme="minorHAnsi"/>
          <w:color w:val="000000"/>
        </w:rPr>
        <w:t>,</w:t>
      </w:r>
      <w:r w:rsidRPr="00A27250">
        <w:rPr>
          <w:rFonts w:cstheme="minorHAnsi"/>
          <w:color w:val="000000"/>
        </w:rPr>
        <w:t xml:space="preserve"> case ratings are discussed in relation to CFSR instrument instructions and clarification guides to ensure fidelity to the tool. DPQI program managers then complete initial and secondary QA activities. </w:t>
      </w:r>
    </w:p>
    <w:p w14:paraId="1D24D47A" w14:textId="77777777" w:rsidR="00A74DC2" w:rsidRPr="00E42509" w:rsidRDefault="00A74DC2" w:rsidP="00A74DC2">
      <w:pPr>
        <w:spacing w:after="0" w:afterAutospacing="0"/>
        <w:jc w:val="both"/>
        <w:rPr>
          <w:rFonts w:cstheme="minorHAnsi"/>
          <w:b/>
          <w:bCs/>
          <w:iCs/>
          <w:color w:val="000000"/>
        </w:rPr>
      </w:pPr>
      <w:r w:rsidRPr="00E42509">
        <w:rPr>
          <w:rFonts w:cstheme="minorHAnsi"/>
          <w:b/>
          <w:bCs/>
          <w:iCs/>
          <w:color w:val="000000"/>
        </w:rPr>
        <w:t>Identifies strengths and needs of the service delivery system</w:t>
      </w:r>
    </w:p>
    <w:p w14:paraId="28F817B3" w14:textId="10AB48D4" w:rsidR="00A74DC2" w:rsidRPr="00A27250" w:rsidRDefault="00A74DC2" w:rsidP="00A74DC2">
      <w:pPr>
        <w:spacing w:after="0" w:afterAutospacing="0"/>
        <w:jc w:val="both"/>
        <w:rPr>
          <w:rFonts w:cstheme="minorHAnsi"/>
          <w:color w:val="000000"/>
        </w:rPr>
      </w:pPr>
      <w:bookmarkStart w:id="64" w:name="_Hlk8995586"/>
      <w:r w:rsidRPr="00A27250">
        <w:rPr>
          <w:rFonts w:cstheme="minorHAnsi"/>
          <w:color w:val="000000"/>
        </w:rPr>
        <w:t xml:space="preserve">The DPQI social services case review data provides for continuous quality improvement through the identification of the district’s strengths and areas </w:t>
      </w:r>
      <w:r w:rsidR="00422C72">
        <w:rPr>
          <w:rFonts w:cstheme="minorHAnsi"/>
          <w:color w:val="000000"/>
        </w:rPr>
        <w:t>in need of</w:t>
      </w:r>
      <w:r w:rsidR="00422C72" w:rsidRPr="00A27250">
        <w:rPr>
          <w:rFonts w:cstheme="minorHAnsi"/>
          <w:color w:val="000000"/>
        </w:rPr>
        <w:t xml:space="preserve"> </w:t>
      </w:r>
      <w:r w:rsidRPr="00A27250">
        <w:rPr>
          <w:rFonts w:cstheme="minorHAnsi"/>
          <w:color w:val="000000"/>
        </w:rPr>
        <w:t xml:space="preserve">improvement. </w:t>
      </w:r>
      <w:bookmarkEnd w:id="64"/>
      <w:r w:rsidRPr="00A27250">
        <w:rPr>
          <w:rFonts w:cstheme="minorHAnsi"/>
          <w:color w:val="000000"/>
        </w:rPr>
        <w:t xml:space="preserve">The review data is used at the </w:t>
      </w:r>
      <w:r w:rsidRPr="00A27250">
        <w:rPr>
          <w:rFonts w:cstheme="minorHAnsi"/>
          <w:color w:val="000000"/>
        </w:rPr>
        <w:lastRenderedPageBreak/>
        <w:t>district level to evaluate case practice and assist districts in making improvements in the provision of services to children and families. After completion of the CFSR style reviews, exit conferences are held at the district offices where DPQI staff assists the district in interpreting the results of the review. At the exit conference the data indicators, based on the 18 items reviewed, are discussed with the district. The district is also provided with a comparison chart from their prior review. At that time, an exit interview is conducted by DPQI staff with the district’s management staff. During the exit conference</w:t>
      </w:r>
      <w:r w:rsidR="00B81D02">
        <w:rPr>
          <w:rFonts w:cstheme="minorHAnsi"/>
          <w:color w:val="000000"/>
        </w:rPr>
        <w:t>,</w:t>
      </w:r>
      <w:r w:rsidRPr="00A27250">
        <w:rPr>
          <w:rFonts w:cstheme="minorHAnsi"/>
          <w:color w:val="000000"/>
        </w:rPr>
        <w:t xml:space="preserve"> district management staff can comment on the factors that contributed to the strengths and areas </w:t>
      </w:r>
      <w:r w:rsidR="00B81D02">
        <w:rPr>
          <w:rFonts w:cstheme="minorHAnsi"/>
          <w:color w:val="000000"/>
        </w:rPr>
        <w:t>in need of</w:t>
      </w:r>
      <w:r w:rsidR="00B81D02" w:rsidRPr="00A27250">
        <w:rPr>
          <w:rFonts w:cstheme="minorHAnsi"/>
          <w:color w:val="000000"/>
        </w:rPr>
        <w:t xml:space="preserve"> </w:t>
      </w:r>
      <w:r w:rsidRPr="00A27250">
        <w:rPr>
          <w:rFonts w:cstheme="minorHAnsi"/>
          <w:color w:val="000000"/>
        </w:rPr>
        <w:t>improvement. Additionally, districts are asked to identify services not available or accessible in the area. DPQI creates a list of base questions to be asked at all the exit</w:t>
      </w:r>
      <w:r w:rsidR="00567A94">
        <w:rPr>
          <w:rFonts w:cstheme="minorHAnsi"/>
          <w:color w:val="000000"/>
        </w:rPr>
        <w:t xml:space="preserve"> interviews</w:t>
      </w:r>
      <w:r w:rsidRPr="00A27250">
        <w:rPr>
          <w:rFonts w:cstheme="minorHAnsi"/>
          <w:color w:val="000000"/>
        </w:rPr>
        <w:t xml:space="preserve">. The questions are based on the previous Federal Fiscal Year data and the overall issues impacting practice within the State. </w:t>
      </w:r>
    </w:p>
    <w:p w14:paraId="50B1FD87" w14:textId="1E25E0BA" w:rsidR="00A74DC2" w:rsidRPr="00A27250" w:rsidRDefault="00A74DC2" w:rsidP="00A74DC2">
      <w:pPr>
        <w:spacing w:after="0" w:afterAutospacing="0"/>
        <w:jc w:val="both"/>
        <w:rPr>
          <w:rFonts w:cstheme="minorHAnsi"/>
          <w:color w:val="000000"/>
        </w:rPr>
      </w:pPr>
      <w:r w:rsidRPr="00A27250">
        <w:rPr>
          <w:rFonts w:cstheme="minorHAnsi"/>
          <w:color w:val="000000"/>
        </w:rPr>
        <w:t xml:space="preserve">The Critical Incident Field Review Team performs a detailed review of the facts and circumstances surrounding </w:t>
      </w:r>
      <w:r w:rsidR="00CC7D0A">
        <w:rPr>
          <w:rFonts w:cstheme="minorHAnsi"/>
          <w:color w:val="000000"/>
        </w:rPr>
        <w:t>a</w:t>
      </w:r>
      <w:r w:rsidR="00CC7D0A" w:rsidRPr="00A27250">
        <w:rPr>
          <w:rFonts w:cstheme="minorHAnsi"/>
          <w:color w:val="000000"/>
        </w:rPr>
        <w:t xml:space="preserve"> </w:t>
      </w:r>
      <w:r w:rsidRPr="00A27250">
        <w:rPr>
          <w:rFonts w:cstheme="minorHAnsi"/>
          <w:color w:val="000000"/>
        </w:rPr>
        <w:t>critical incident involving a child alleged to</w:t>
      </w:r>
      <w:r w:rsidR="00102945">
        <w:rPr>
          <w:rFonts w:cstheme="minorHAnsi"/>
          <w:color w:val="000000"/>
        </w:rPr>
        <w:t xml:space="preserve"> have died or</w:t>
      </w:r>
      <w:r w:rsidRPr="00A27250">
        <w:rPr>
          <w:rFonts w:cstheme="minorHAnsi"/>
          <w:color w:val="000000"/>
        </w:rPr>
        <w:t xml:space="preserve"> been critically injured as a result of abuse and/or neglect. This includes, but is not limited to, a review of current child protective services, child, and family history of abuse and/or neglect, </w:t>
      </w:r>
      <w:r w:rsidR="00F362B9">
        <w:rPr>
          <w:rFonts w:cstheme="minorHAnsi"/>
          <w:color w:val="000000"/>
        </w:rPr>
        <w:t>BCF</w:t>
      </w:r>
      <w:r w:rsidRPr="00A27250">
        <w:rPr>
          <w:rFonts w:cstheme="minorHAnsi"/>
          <w:color w:val="000000"/>
        </w:rPr>
        <w:t xml:space="preserve"> interventions</w:t>
      </w:r>
      <w:r w:rsidR="00772F5F">
        <w:rPr>
          <w:rFonts w:cstheme="minorHAnsi"/>
          <w:color w:val="000000"/>
        </w:rPr>
        <w:t>,</w:t>
      </w:r>
      <w:r w:rsidRPr="00A27250">
        <w:rPr>
          <w:rFonts w:cstheme="minorHAnsi"/>
          <w:color w:val="000000"/>
        </w:rPr>
        <w:t xml:space="preserve"> and services </w:t>
      </w:r>
      <w:r w:rsidR="00772F5F">
        <w:rPr>
          <w:rFonts w:cstheme="minorHAnsi"/>
          <w:color w:val="000000"/>
        </w:rPr>
        <w:t xml:space="preserve">provided by </w:t>
      </w:r>
      <w:r w:rsidRPr="00A27250">
        <w:rPr>
          <w:rFonts w:cstheme="minorHAnsi"/>
          <w:color w:val="000000"/>
        </w:rPr>
        <w:t xml:space="preserve">external providers.  Interviews are conducted with staff and external providers. A search of FACTS is conducted to identify the CPS or YS history of the family. All Intake Assessments are reviewed to determine if the screening decision follows code and policy.  All assessments are </w:t>
      </w:r>
      <w:r w:rsidR="00470A36">
        <w:rPr>
          <w:rFonts w:cstheme="minorHAnsi"/>
          <w:color w:val="000000"/>
        </w:rPr>
        <w:t>reviewed</w:t>
      </w:r>
      <w:r w:rsidR="00470A36" w:rsidRPr="00A27250">
        <w:rPr>
          <w:rFonts w:cstheme="minorHAnsi"/>
          <w:color w:val="000000"/>
        </w:rPr>
        <w:t xml:space="preserve"> </w:t>
      </w:r>
      <w:r w:rsidRPr="00A27250">
        <w:rPr>
          <w:rFonts w:cstheme="minorHAnsi"/>
          <w:color w:val="000000"/>
        </w:rPr>
        <w:t>to determine if the findings are correct and procedures for completing the assessment adhere to policy. Case plans and safety plans are reviewed to determine if the plans appropriately address</w:t>
      </w:r>
      <w:r w:rsidR="00BE4045">
        <w:rPr>
          <w:rFonts w:cstheme="minorHAnsi"/>
          <w:color w:val="000000"/>
        </w:rPr>
        <w:t>ed</w:t>
      </w:r>
      <w:r w:rsidRPr="00A27250">
        <w:rPr>
          <w:rFonts w:cstheme="minorHAnsi"/>
          <w:color w:val="000000"/>
        </w:rPr>
        <w:t xml:space="preserve"> the identified problems in the home.  All case contacts are </w:t>
      </w:r>
      <w:r w:rsidR="00BE4045">
        <w:rPr>
          <w:rFonts w:cstheme="minorHAnsi"/>
          <w:color w:val="000000"/>
        </w:rPr>
        <w:t>reviewed</w:t>
      </w:r>
      <w:r w:rsidR="00BE4045" w:rsidRPr="00A27250">
        <w:rPr>
          <w:rFonts w:cstheme="minorHAnsi"/>
          <w:color w:val="000000"/>
        </w:rPr>
        <w:t xml:space="preserve"> </w:t>
      </w:r>
      <w:r w:rsidRPr="00A27250">
        <w:rPr>
          <w:rFonts w:cstheme="minorHAnsi"/>
          <w:color w:val="000000"/>
        </w:rPr>
        <w:t xml:space="preserve">to determine the quantity and quality of caseworker interaction with the family. </w:t>
      </w:r>
      <w:r w:rsidR="00BE4045">
        <w:rPr>
          <w:rFonts w:cstheme="minorHAnsi"/>
          <w:color w:val="000000"/>
        </w:rPr>
        <w:t>A</w:t>
      </w:r>
      <w:r w:rsidRPr="00A27250">
        <w:rPr>
          <w:rFonts w:cstheme="minorHAnsi"/>
          <w:color w:val="000000"/>
        </w:rPr>
        <w:t xml:space="preserve">ll services </w:t>
      </w:r>
      <w:r w:rsidR="00BE4045">
        <w:rPr>
          <w:rFonts w:cstheme="minorHAnsi"/>
          <w:color w:val="000000"/>
        </w:rPr>
        <w:t xml:space="preserve">are reviewed </w:t>
      </w:r>
      <w:r w:rsidRPr="00A27250">
        <w:rPr>
          <w:rFonts w:cstheme="minorHAnsi"/>
          <w:color w:val="000000"/>
        </w:rPr>
        <w:t>to ensure requests were made in a timely manner and the provider delivered the requested services. Through the review process</w:t>
      </w:r>
      <w:r w:rsidR="008B13C3">
        <w:rPr>
          <w:rFonts w:cstheme="minorHAnsi"/>
          <w:color w:val="000000"/>
        </w:rPr>
        <w:t>,</w:t>
      </w:r>
      <w:r w:rsidRPr="00A27250">
        <w:rPr>
          <w:rFonts w:cstheme="minorHAnsi"/>
          <w:color w:val="000000"/>
        </w:rPr>
        <w:t xml:space="preserve"> gaps in service availability and provision are identified. The findings are </w:t>
      </w:r>
      <w:r w:rsidR="00E06F31">
        <w:rPr>
          <w:rFonts w:cstheme="minorHAnsi"/>
          <w:color w:val="000000"/>
        </w:rPr>
        <w:t xml:space="preserve">of each case </w:t>
      </w:r>
      <w:r w:rsidRPr="00A27250">
        <w:rPr>
          <w:rFonts w:cstheme="minorHAnsi"/>
          <w:color w:val="000000"/>
        </w:rPr>
        <w:t xml:space="preserve">reviewed at the quarterly critical incident review meeting and the team determines if the critical incident was due to abuse and neglect. </w:t>
      </w:r>
    </w:p>
    <w:p w14:paraId="64188B44" w14:textId="77777777" w:rsidR="00A74DC2" w:rsidRPr="00E42509" w:rsidRDefault="00A74DC2" w:rsidP="00A74DC2">
      <w:pPr>
        <w:spacing w:after="0" w:afterAutospacing="0"/>
        <w:jc w:val="both"/>
        <w:rPr>
          <w:rFonts w:cstheme="minorHAnsi"/>
          <w:b/>
          <w:bCs/>
          <w:iCs/>
          <w:color w:val="000000"/>
        </w:rPr>
      </w:pPr>
      <w:r w:rsidRPr="00E42509">
        <w:rPr>
          <w:rFonts w:cstheme="minorHAnsi"/>
          <w:b/>
          <w:bCs/>
          <w:iCs/>
          <w:color w:val="000000"/>
        </w:rPr>
        <w:t>Provides relevant reports</w:t>
      </w:r>
    </w:p>
    <w:p w14:paraId="1CA396F5" w14:textId="429DCF4E" w:rsidR="00A74DC2" w:rsidRPr="00A27250" w:rsidRDefault="00A74DC2" w:rsidP="00A74DC2">
      <w:pPr>
        <w:spacing w:after="0" w:afterAutospacing="0"/>
        <w:jc w:val="both"/>
        <w:rPr>
          <w:rFonts w:cstheme="minorHAnsi"/>
          <w:color w:val="000000"/>
        </w:rPr>
      </w:pPr>
      <w:r w:rsidRPr="00A27250">
        <w:rPr>
          <w:rFonts w:cstheme="minorHAnsi"/>
          <w:color w:val="000000"/>
        </w:rPr>
        <w:t>DPQI staff utilizes the CFSR OMS developed by JBS International to complete case reviews and develop relevant reports. The OMS is available for states to use not only for the Federal CFSR, but also for continuous quality improvement (CQI) purposes. The OMS is a web-based application that provides DPQI staff the ability to complete case reviews and provide relevant district, regional, and state level reports. Because the OMS is automated it</w:t>
      </w:r>
      <w:r w:rsidR="006F7308">
        <w:rPr>
          <w:rFonts w:cstheme="minorHAnsi"/>
          <w:color w:val="000000"/>
        </w:rPr>
        <w:t>,</w:t>
      </w:r>
      <w:r w:rsidRPr="00A27250">
        <w:rPr>
          <w:rFonts w:cstheme="minorHAnsi"/>
          <w:color w:val="000000"/>
        </w:rPr>
        <w:t xml:space="preserve"> reduces the risk of reviewer error in completing the OSRI. </w:t>
      </w:r>
    </w:p>
    <w:p w14:paraId="4AE2F405" w14:textId="57DDFCE6" w:rsidR="00A74DC2" w:rsidRPr="00A27250" w:rsidRDefault="00A74DC2" w:rsidP="00A74DC2">
      <w:pPr>
        <w:spacing w:after="0" w:afterAutospacing="0"/>
        <w:jc w:val="both"/>
        <w:rPr>
          <w:rFonts w:cstheme="minorHAnsi"/>
          <w:color w:val="000000"/>
        </w:rPr>
      </w:pPr>
      <w:r w:rsidRPr="00A27250">
        <w:rPr>
          <w:rFonts w:cstheme="minorHAnsi"/>
          <w:color w:val="000000"/>
        </w:rPr>
        <w:t>Following the social service review exit</w:t>
      </w:r>
      <w:r w:rsidR="002677BA">
        <w:rPr>
          <w:rFonts w:cstheme="minorHAnsi"/>
          <w:color w:val="000000"/>
        </w:rPr>
        <w:t xml:space="preserve"> interview</w:t>
      </w:r>
      <w:r w:rsidRPr="00A27250">
        <w:rPr>
          <w:rFonts w:cstheme="minorHAnsi"/>
          <w:color w:val="000000"/>
        </w:rPr>
        <w:t xml:space="preserve"> with the district management team</w:t>
      </w:r>
      <w:r w:rsidR="002677BA">
        <w:rPr>
          <w:rFonts w:cstheme="minorHAnsi"/>
          <w:color w:val="000000"/>
        </w:rPr>
        <w:t>,</w:t>
      </w:r>
      <w:r w:rsidRPr="00A27250">
        <w:rPr>
          <w:rFonts w:cstheme="minorHAnsi"/>
          <w:color w:val="000000"/>
        </w:rPr>
        <w:t xml:space="preserve"> DPQI completes a comprehensive report on the results of the review. The exit summary report is </w:t>
      </w:r>
      <w:r w:rsidR="00E77E35">
        <w:rPr>
          <w:rFonts w:cstheme="minorHAnsi"/>
          <w:color w:val="000000"/>
        </w:rPr>
        <w:t xml:space="preserve">then </w:t>
      </w:r>
      <w:r w:rsidRPr="00A27250">
        <w:rPr>
          <w:rFonts w:cstheme="minorHAnsi"/>
          <w:color w:val="000000"/>
        </w:rPr>
        <w:t xml:space="preserve">provided to the district for review and comments. DPQI provides this information to </w:t>
      </w:r>
      <w:r w:rsidR="001D41D9">
        <w:rPr>
          <w:rFonts w:cstheme="minorHAnsi"/>
          <w:color w:val="000000"/>
        </w:rPr>
        <w:t>CAS</w:t>
      </w:r>
      <w:r w:rsidRPr="00A27250">
        <w:rPr>
          <w:rFonts w:cstheme="minorHAnsi"/>
          <w:color w:val="000000"/>
        </w:rPr>
        <w:t xml:space="preserve"> and the Program Manager for Community Partnerships for the identification of service needs and development of services. Districts complete a corrective action plan based on the identified areas needing improvement </w:t>
      </w:r>
      <w:r w:rsidR="009C00BB">
        <w:rPr>
          <w:rFonts w:cstheme="minorHAnsi"/>
          <w:color w:val="000000"/>
        </w:rPr>
        <w:t xml:space="preserve">as </w:t>
      </w:r>
      <w:r w:rsidRPr="00A27250">
        <w:rPr>
          <w:rFonts w:cstheme="minorHAnsi"/>
          <w:color w:val="000000"/>
        </w:rPr>
        <w:t xml:space="preserve">outlined in the exit summary. DPQI compiles the exit summary, data and corrective action plan for each district and distributes the findings to the district’s management staff, the Regional Program Manager, Regional Director, Director of Training, Policy Program Specialists, and </w:t>
      </w:r>
      <w:r w:rsidR="00037123">
        <w:rPr>
          <w:rFonts w:cstheme="minorHAnsi"/>
          <w:color w:val="000000"/>
        </w:rPr>
        <w:t>BCF</w:t>
      </w:r>
      <w:r w:rsidR="00037123" w:rsidRPr="00A27250">
        <w:rPr>
          <w:rFonts w:cstheme="minorHAnsi"/>
          <w:color w:val="000000"/>
        </w:rPr>
        <w:t xml:space="preserve"> </w:t>
      </w:r>
      <w:r w:rsidRPr="00A27250">
        <w:rPr>
          <w:rFonts w:cstheme="minorHAnsi"/>
          <w:color w:val="000000"/>
        </w:rPr>
        <w:t xml:space="preserve">Leadership. </w:t>
      </w:r>
    </w:p>
    <w:p w14:paraId="7FB83470" w14:textId="66DFAF65" w:rsidR="00A74DC2" w:rsidRPr="00A27250" w:rsidRDefault="00A74DC2" w:rsidP="00A74DC2">
      <w:pPr>
        <w:spacing w:after="0" w:afterAutospacing="0"/>
        <w:jc w:val="both"/>
        <w:rPr>
          <w:rFonts w:cstheme="minorHAnsi"/>
          <w:color w:val="000000"/>
        </w:rPr>
      </w:pPr>
      <w:r w:rsidRPr="00A27250">
        <w:rPr>
          <w:rFonts w:cstheme="minorHAnsi"/>
          <w:color w:val="000000"/>
        </w:rPr>
        <w:lastRenderedPageBreak/>
        <w:t xml:space="preserve">DPQI provides ongoing feedback to the Director of Centralized Intake Unit </w:t>
      </w:r>
      <w:r w:rsidR="001320E0">
        <w:rPr>
          <w:rFonts w:cstheme="minorHAnsi"/>
          <w:color w:val="000000"/>
        </w:rPr>
        <w:t xml:space="preserve">(CIU) </w:t>
      </w:r>
      <w:r w:rsidRPr="00A27250">
        <w:rPr>
          <w:rFonts w:cstheme="minorHAnsi"/>
          <w:color w:val="000000"/>
        </w:rPr>
        <w:t xml:space="preserve">and the training staff assigned to the unit.  The </w:t>
      </w:r>
      <w:r w:rsidR="001320E0">
        <w:rPr>
          <w:rFonts w:cstheme="minorHAnsi"/>
          <w:color w:val="000000"/>
        </w:rPr>
        <w:t>CIU</w:t>
      </w:r>
      <w:r w:rsidRPr="00A27250">
        <w:rPr>
          <w:rFonts w:cstheme="minorHAnsi"/>
          <w:color w:val="000000"/>
        </w:rPr>
        <w:t xml:space="preserve"> utilize the results of the reviews to improve the quality of the </w:t>
      </w:r>
      <w:r w:rsidRPr="002B6163">
        <w:rPr>
          <w:rFonts w:ascii="Calibri" w:hAnsi="Calibri" w:cs="Calibri"/>
          <w:color w:val="000000"/>
        </w:rPr>
        <w:t>intakes and adhere to the fidelity of the screening process.</w:t>
      </w:r>
    </w:p>
    <w:p w14:paraId="58C0979C" w14:textId="25B33920" w:rsidR="00A74DC2" w:rsidRPr="00A27250" w:rsidRDefault="00A74DC2" w:rsidP="00A74DC2">
      <w:pPr>
        <w:spacing w:after="0" w:afterAutospacing="0"/>
        <w:jc w:val="both"/>
        <w:rPr>
          <w:rFonts w:cstheme="minorHAnsi"/>
          <w:color w:val="000000"/>
        </w:rPr>
      </w:pPr>
      <w:r w:rsidRPr="00A27250">
        <w:rPr>
          <w:rFonts w:cstheme="minorHAnsi"/>
          <w:color w:val="000000"/>
        </w:rPr>
        <w:t xml:space="preserve">The Critical Incident Review Team develops recommendations for modification of internal procedures, policies or programs of the </w:t>
      </w:r>
      <w:r w:rsidR="00122D08">
        <w:rPr>
          <w:rFonts w:cstheme="minorHAnsi"/>
          <w:color w:val="000000"/>
        </w:rPr>
        <w:t>BCF</w:t>
      </w:r>
      <w:r w:rsidRPr="00A27250">
        <w:rPr>
          <w:rFonts w:cstheme="minorHAnsi"/>
          <w:color w:val="000000"/>
        </w:rPr>
        <w:t>; identifies programmatic or operational issues that point to the need for additional internal training or technical assistance; develops recommendations for external stakeholders to assist in the effort to reduce or eliminate future child fatalities through improved services to children  and families</w:t>
      </w:r>
      <w:r w:rsidR="00226B19">
        <w:rPr>
          <w:rFonts w:cstheme="minorHAnsi"/>
          <w:color w:val="000000"/>
        </w:rPr>
        <w:t>, and</w:t>
      </w:r>
      <w:r w:rsidRPr="00A27250">
        <w:rPr>
          <w:rFonts w:cstheme="minorHAnsi"/>
          <w:color w:val="000000"/>
        </w:rPr>
        <w:t xml:space="preserve">; identifies community resources for children and families that are  needed but currently unavailable or inaccessible. The Critical Incident Review Team submits an annual report to the Commissioner of the </w:t>
      </w:r>
      <w:r w:rsidR="000A28BD">
        <w:rPr>
          <w:rFonts w:cstheme="minorHAnsi"/>
          <w:color w:val="000000"/>
        </w:rPr>
        <w:t>BCF</w:t>
      </w:r>
      <w:r w:rsidRPr="00A27250">
        <w:rPr>
          <w:rFonts w:cstheme="minorHAnsi"/>
          <w:color w:val="000000"/>
        </w:rPr>
        <w:t xml:space="preserve"> for presentation to the state legislature.  The report can be found at:</w:t>
      </w:r>
      <w:r w:rsidR="002D0CB0">
        <w:rPr>
          <w:rFonts w:cstheme="minorHAnsi"/>
          <w:color w:val="000000"/>
        </w:rPr>
        <w:t xml:space="preserve"> </w:t>
      </w:r>
      <w:hyperlink r:id="rId145" w:history="1">
        <w:r w:rsidR="002D0CB0" w:rsidRPr="009E68A2">
          <w:rPr>
            <w:rStyle w:val="Hyperlink"/>
            <w:rFonts w:cstheme="minorHAnsi"/>
          </w:rPr>
          <w:t>https://dhhr.wv.gov/bss/reports/Pages/Critical-Incidents.aspx</w:t>
        </w:r>
      </w:hyperlink>
      <w:r w:rsidR="002D0CB0">
        <w:rPr>
          <w:rFonts w:cstheme="minorHAnsi"/>
          <w:color w:val="000000"/>
        </w:rPr>
        <w:t xml:space="preserve"> .</w:t>
      </w:r>
      <w:r w:rsidR="002D0CB0">
        <w:rPr>
          <w:rStyle w:val="CommentReference"/>
          <w:rFonts w:ascii="Times New Roman" w:eastAsia="Times New Roman" w:hAnsi="Times New Roman" w:cs="Times New Roman"/>
          <w:kern w:val="28"/>
        </w:rPr>
        <w:t xml:space="preserve"> </w:t>
      </w:r>
    </w:p>
    <w:p w14:paraId="60C206CF" w14:textId="77777777" w:rsidR="00A74DC2" w:rsidRPr="00E42509" w:rsidRDefault="00A74DC2" w:rsidP="00A74DC2">
      <w:pPr>
        <w:spacing w:after="0" w:afterAutospacing="0"/>
        <w:jc w:val="both"/>
        <w:rPr>
          <w:rFonts w:cstheme="minorHAnsi"/>
          <w:b/>
          <w:bCs/>
          <w:iCs/>
          <w:color w:val="000000"/>
        </w:rPr>
      </w:pPr>
      <w:r w:rsidRPr="00E42509">
        <w:rPr>
          <w:rFonts w:cstheme="minorHAnsi"/>
          <w:b/>
          <w:bCs/>
          <w:iCs/>
          <w:color w:val="000000"/>
        </w:rPr>
        <w:t>Evaluates implemented program improvement measures</w:t>
      </w:r>
    </w:p>
    <w:p w14:paraId="0E8C2C83" w14:textId="4AF51277" w:rsidR="00A74DC2" w:rsidRPr="00A27250" w:rsidRDefault="00A74DC2" w:rsidP="00A74DC2">
      <w:pPr>
        <w:spacing w:after="0" w:afterAutospacing="0"/>
        <w:jc w:val="both"/>
        <w:rPr>
          <w:rFonts w:cstheme="minorHAnsi"/>
          <w:color w:val="000000"/>
        </w:rPr>
      </w:pPr>
      <w:r w:rsidRPr="00A27250">
        <w:rPr>
          <w:rFonts w:cstheme="minorHAnsi"/>
          <w:color w:val="000000"/>
        </w:rPr>
        <w:t>West Virginia’s quality assurance system utilizes data from various sources to monitor the efficacy of program improvement measures. The State utilizes CFSR style social service review data in conjunction with the State’s data profile (contextual data report), and data from the State’s SACWIS in the development, planning, and monitoring of CFSP goals and other statewide child welfare initiatives.</w:t>
      </w:r>
    </w:p>
    <w:p w14:paraId="329453FD" w14:textId="38EFE434" w:rsidR="00A74DC2" w:rsidRPr="00A27250" w:rsidRDefault="00A74DC2" w:rsidP="00A74DC2">
      <w:pPr>
        <w:spacing w:after="0" w:afterAutospacing="0"/>
        <w:jc w:val="both"/>
        <w:rPr>
          <w:rFonts w:cstheme="minorHAnsi"/>
          <w:color w:val="000000"/>
        </w:rPr>
      </w:pPr>
      <w:r w:rsidRPr="00A27250">
        <w:rPr>
          <w:rFonts w:cstheme="minorHAnsi"/>
          <w:color w:val="000000"/>
        </w:rPr>
        <w:t xml:space="preserve">As indicated earlier, results of the social services reviews are used by districts to develop corrective action plans. The comparison chart provided to the districts at the social services review exit conferences and discussion of the corrective action plan developed at the conclusion of the prior review allow management staff to evaluate the efficacy of the strategies for improvements that were implemented. </w:t>
      </w:r>
    </w:p>
    <w:p w14:paraId="7F66E5CD" w14:textId="66127D4C" w:rsidR="00A74DC2" w:rsidRPr="00A27250" w:rsidRDefault="00A74DC2" w:rsidP="00A74DC2">
      <w:pPr>
        <w:spacing w:after="0" w:afterAutospacing="0"/>
        <w:jc w:val="both"/>
        <w:rPr>
          <w:rFonts w:cstheme="minorHAnsi"/>
          <w:color w:val="000000"/>
        </w:rPr>
      </w:pPr>
      <w:r w:rsidRPr="00A27250">
        <w:rPr>
          <w:rFonts w:cstheme="minorHAnsi"/>
          <w:color w:val="000000"/>
        </w:rPr>
        <w:t xml:space="preserve">The </w:t>
      </w:r>
      <w:r w:rsidR="00C82D0A">
        <w:rPr>
          <w:rFonts w:cstheme="minorHAnsi"/>
          <w:color w:val="000000"/>
        </w:rPr>
        <w:t>CIU</w:t>
      </w:r>
      <w:r w:rsidRPr="00A27250">
        <w:rPr>
          <w:rFonts w:cstheme="minorHAnsi"/>
          <w:color w:val="000000"/>
        </w:rPr>
        <w:t xml:space="preserve"> utilizes the results of the DPQI intake assessment reviews, along with feedback from external stakeholders, to improve the quality of the intakes and improve fidelity to the Safety Assessment and Management System. The information is also used to ensure uniformity in screening decisions. </w:t>
      </w:r>
    </w:p>
    <w:p w14:paraId="298AE1F6" w14:textId="2F22C19A" w:rsidR="00A74DC2" w:rsidRPr="00A27250" w:rsidRDefault="00A74DC2" w:rsidP="00A74DC2">
      <w:pPr>
        <w:spacing w:after="0" w:afterAutospacing="0"/>
        <w:jc w:val="both"/>
        <w:rPr>
          <w:rFonts w:cstheme="minorHAnsi"/>
          <w:color w:val="000000"/>
        </w:rPr>
      </w:pPr>
      <w:r w:rsidRPr="00A27250">
        <w:rPr>
          <w:rFonts w:cstheme="minorHAnsi"/>
          <w:color w:val="000000"/>
        </w:rPr>
        <w:t xml:space="preserve">West Virginia intends to use state generated data and information from its CQI process for PIP monitoring and measurement of performance. Measurement of systemic factors will be by completion of the key activities associated with each strategy associated with the factor. Measurement of CFSR items and associated outcomes will be measured by completion of social services case reviews completed by the Division of Planning and Quality Improvement.  </w:t>
      </w:r>
    </w:p>
    <w:p w14:paraId="69BF4D19" w14:textId="60D79964" w:rsidR="00585778" w:rsidRPr="007E5757" w:rsidRDefault="00585778" w:rsidP="00A74DC2">
      <w:pPr>
        <w:spacing w:after="0" w:afterAutospacing="0"/>
        <w:jc w:val="both"/>
        <w:rPr>
          <w:rFonts w:cstheme="minorHAnsi"/>
          <w:b/>
          <w:bCs/>
          <w:i/>
          <w:iCs/>
          <w:color w:val="000000"/>
        </w:rPr>
      </w:pPr>
      <w:r w:rsidRPr="007E5757">
        <w:rPr>
          <w:rFonts w:cstheme="minorHAnsi"/>
          <w:b/>
          <w:bCs/>
          <w:i/>
          <w:iCs/>
          <w:color w:val="000000"/>
        </w:rPr>
        <w:t>Update 2022:</w:t>
      </w:r>
    </w:p>
    <w:p w14:paraId="1E3941D9" w14:textId="77777777" w:rsidR="00862A31" w:rsidRPr="00D141E7" w:rsidRDefault="00862A31" w:rsidP="00862A31">
      <w:pPr>
        <w:spacing w:after="0" w:afterAutospacing="0"/>
        <w:rPr>
          <w:rFonts w:ascii="Calibri" w:hAnsi="Calibri" w:cs="Times New Roman"/>
          <w:b/>
          <w:bCs/>
          <w:i/>
          <w:color w:val="000000"/>
        </w:rPr>
      </w:pPr>
      <w:r w:rsidRPr="00E42509">
        <w:rPr>
          <w:rFonts w:ascii="Calibri" w:hAnsi="Calibri" w:cs="Times New Roman"/>
          <w:b/>
          <w:bCs/>
          <w:i/>
          <w:color w:val="000000"/>
        </w:rPr>
        <w:t>Operating in the jurisdictions where the services included in the CFSP are provided</w:t>
      </w:r>
    </w:p>
    <w:p w14:paraId="159FE293" w14:textId="029AA676" w:rsidR="00862A31" w:rsidRPr="007E5757" w:rsidRDefault="00EE54AC" w:rsidP="00862A31">
      <w:pPr>
        <w:spacing w:after="0" w:afterAutospacing="0"/>
        <w:jc w:val="both"/>
        <w:rPr>
          <w:rFonts w:ascii="Calibri" w:hAnsi="Calibri" w:cs="Times New Roman"/>
          <w:i/>
          <w:color w:val="000000"/>
        </w:rPr>
      </w:pPr>
      <w:r>
        <w:rPr>
          <w:rFonts w:ascii="Calibri" w:hAnsi="Calibri" w:cs="Times New Roman"/>
          <w:i/>
          <w:color w:val="000000"/>
        </w:rPr>
        <w:t>The Department’s</w:t>
      </w:r>
      <w:r w:rsidR="00862A31" w:rsidRPr="007E5757">
        <w:rPr>
          <w:rFonts w:ascii="Calibri" w:hAnsi="Calibri" w:cs="Times New Roman"/>
          <w:i/>
          <w:color w:val="000000"/>
        </w:rPr>
        <w:t xml:space="preserve"> BCF continues to have a comprehensive Quality Assurance System. The Department’s QA system is centrally administered and operating in all jurisdictions of the state and is part of an overall Continuous Quality Improvement (CQI) process. Most QA functions are administered by the Division of </w:t>
      </w:r>
      <w:r w:rsidR="00862A31" w:rsidRPr="007E5757">
        <w:rPr>
          <w:rFonts w:ascii="Calibri" w:hAnsi="Calibri" w:cs="Times New Roman"/>
          <w:i/>
          <w:color w:val="000000"/>
        </w:rPr>
        <w:lastRenderedPageBreak/>
        <w:t xml:space="preserve">Planning and Quality Improvement (DPQI). DPQI is under the Office of Planning, Research, and Evaluation. West Virginia has 13 designated DPQI staff for the purpose of providing quality assurance which includes three Program Managers, nine Health and Human Resource Specialist Seniors, and one DPQI Director. These staff members are stationed in various offices located across the Department’s four regions. </w:t>
      </w:r>
    </w:p>
    <w:p w14:paraId="31C3D27B" w14:textId="77777777" w:rsidR="00862A31" w:rsidRPr="007E5757" w:rsidRDefault="00862A31" w:rsidP="00862A31">
      <w:pPr>
        <w:spacing w:after="0" w:afterAutospacing="0"/>
        <w:jc w:val="both"/>
        <w:rPr>
          <w:rFonts w:ascii="Calibri" w:hAnsi="Calibri" w:cs="Times New Roman"/>
          <w:i/>
          <w:color w:val="000000"/>
        </w:rPr>
      </w:pPr>
      <w:r w:rsidRPr="007E5757">
        <w:rPr>
          <w:rFonts w:ascii="Calibri" w:hAnsi="Calibri" w:cs="Times New Roman"/>
          <w:i/>
          <w:color w:val="000000"/>
        </w:rPr>
        <w:t xml:space="preserve">West Virginia’s quality assurance system evaluates social services case management activities and decisions in the areas of Child Protective Services from initial abuse/neglect report to case closure, Youth Services cases with and without judicial oversight, Critical Incidents, and Intake Assessments as received by West Virginia Centralized Intake. </w:t>
      </w:r>
    </w:p>
    <w:p w14:paraId="406E918D" w14:textId="77777777" w:rsidR="00862A31" w:rsidRPr="007E5757" w:rsidRDefault="00862A31" w:rsidP="00862A31">
      <w:pPr>
        <w:spacing w:after="0" w:afterAutospacing="0"/>
        <w:jc w:val="both"/>
        <w:rPr>
          <w:rFonts w:ascii="Calibri" w:hAnsi="Calibri" w:cs="Times New Roman"/>
          <w:i/>
          <w:color w:val="000000"/>
        </w:rPr>
      </w:pPr>
      <w:r w:rsidRPr="007E5757">
        <w:rPr>
          <w:rFonts w:ascii="Calibri" w:hAnsi="Calibri" w:cs="Times New Roman"/>
          <w:i/>
          <w:color w:val="000000"/>
        </w:rPr>
        <w:t>DPQI completes Child and Family Services Review (CFSR) style social service case reviews for each of the West Virginia Department of Health and Human Resource’s districts. One district level review is completed each month by DPQI staff. The review includes the examination of randomly selected cases consisting of in-home and placement cases. The largest metropolitan area is reviewed once each calendar year. The review cycle is continued until each district has been reviewed. Additional data and information is collected through the CFSR style case review process. This information is provided in the exit summary reports and used for state planning purposes.</w:t>
      </w:r>
    </w:p>
    <w:p w14:paraId="6CD29208" w14:textId="3862D78F" w:rsidR="00862A31" w:rsidRPr="007E5757" w:rsidRDefault="00862A31" w:rsidP="00862A31">
      <w:pPr>
        <w:spacing w:after="0" w:afterAutospacing="0"/>
        <w:jc w:val="both"/>
        <w:rPr>
          <w:rFonts w:ascii="Calibri" w:hAnsi="Calibri" w:cs="Times New Roman"/>
          <w:i/>
          <w:color w:val="000000"/>
        </w:rPr>
      </w:pPr>
      <w:r w:rsidRPr="007E5757">
        <w:rPr>
          <w:rFonts w:ascii="Calibri" w:hAnsi="Calibri" w:cs="Times New Roman"/>
          <w:i/>
          <w:color w:val="000000"/>
        </w:rPr>
        <w:t xml:space="preserve">The </w:t>
      </w:r>
      <w:r w:rsidR="009F7FDB">
        <w:rPr>
          <w:rFonts w:ascii="Calibri" w:hAnsi="Calibri" w:cs="Times New Roman"/>
          <w:i/>
          <w:color w:val="000000"/>
        </w:rPr>
        <w:t>BCF</w:t>
      </w:r>
      <w:r w:rsidRPr="007E5757">
        <w:rPr>
          <w:rFonts w:ascii="Calibri" w:hAnsi="Calibri" w:cs="Times New Roman"/>
          <w:i/>
          <w:color w:val="000000"/>
        </w:rPr>
        <w:t xml:space="preserve"> is comprised of Community Services Districts that are divided into four regions. The </w:t>
      </w:r>
      <w:r w:rsidR="00327653">
        <w:rPr>
          <w:rFonts w:ascii="Calibri" w:hAnsi="Calibri" w:cs="Times New Roman"/>
          <w:i/>
          <w:color w:val="000000"/>
        </w:rPr>
        <w:t>FFY</w:t>
      </w:r>
      <w:r w:rsidRPr="007E5757">
        <w:rPr>
          <w:rFonts w:ascii="Calibri" w:hAnsi="Calibri" w:cs="Times New Roman"/>
          <w:i/>
          <w:color w:val="000000"/>
        </w:rPr>
        <w:t xml:space="preserve"> 2020 social service case reviews were completed utilizing the January 2016 version of the Federal CFSR OSRI as the unit’s primary internal tool for evaluating the quality of services delivery to children and families. Case related information was entered into the Online Monitoring System (OMS) and reports generated from that system are used for evaluating continuous quality improvement efforts within BCF. Administrative data reports, information from stakeholders, and other data sources are also used to update the assessment of performance. </w:t>
      </w:r>
    </w:p>
    <w:p w14:paraId="65392581" w14:textId="5F4E6454" w:rsidR="00862A31" w:rsidRPr="007E5757" w:rsidRDefault="00862A31" w:rsidP="00862A31">
      <w:pPr>
        <w:spacing w:after="0" w:afterAutospacing="0"/>
        <w:jc w:val="both"/>
        <w:rPr>
          <w:rFonts w:ascii="Calibri" w:hAnsi="Calibri" w:cs="Times New Roman"/>
          <w:i/>
          <w:color w:val="000000"/>
        </w:rPr>
      </w:pPr>
      <w:r w:rsidRPr="007E5757">
        <w:rPr>
          <w:rFonts w:ascii="Calibri" w:hAnsi="Calibri" w:cs="Times New Roman"/>
          <w:i/>
          <w:color w:val="000000"/>
        </w:rPr>
        <w:t xml:space="preserve">DPQI completed 129 CFSR style case reviews during the 2020 FFY. The FFY 2020 data is based upon the review of social services cases between October 1, </w:t>
      </w:r>
      <w:r w:rsidR="00517198" w:rsidRPr="007E5757">
        <w:rPr>
          <w:rFonts w:ascii="Calibri" w:hAnsi="Calibri" w:cs="Times New Roman"/>
          <w:i/>
          <w:color w:val="000000"/>
        </w:rPr>
        <w:t>2019,</w:t>
      </w:r>
      <w:r w:rsidRPr="007E5757">
        <w:rPr>
          <w:rFonts w:ascii="Calibri" w:hAnsi="Calibri" w:cs="Times New Roman"/>
          <w:i/>
          <w:color w:val="000000"/>
        </w:rPr>
        <w:t xml:space="preserve"> to September 30, 2020. The review was comprised of 67 foster care and 62 in-home social service cases. DPQI staff conducted 709 interviews during FFY 2020. Of the interviews completed, 88 were with children, 183 were with parents, 69 were with foster parents, and 119 were</w:t>
      </w:r>
      <w:r w:rsidR="00CF535B">
        <w:rPr>
          <w:rFonts w:ascii="Calibri" w:hAnsi="Calibri" w:cs="Times New Roman"/>
          <w:i/>
          <w:color w:val="000000"/>
        </w:rPr>
        <w:t xml:space="preserve"> with</w:t>
      </w:r>
      <w:r w:rsidRPr="007E5757">
        <w:rPr>
          <w:rFonts w:ascii="Calibri" w:hAnsi="Calibri" w:cs="Times New Roman"/>
          <w:i/>
          <w:color w:val="000000"/>
        </w:rPr>
        <w:t xml:space="preserve"> judicial staff such as attorneys, guardian</w:t>
      </w:r>
      <w:r w:rsidR="006A3A98" w:rsidRPr="007E5757">
        <w:rPr>
          <w:rFonts w:ascii="Calibri" w:hAnsi="Calibri" w:cs="Times New Roman"/>
          <w:i/>
          <w:color w:val="000000"/>
        </w:rPr>
        <w:t>s</w:t>
      </w:r>
      <w:r w:rsidRPr="007E5757">
        <w:rPr>
          <w:rFonts w:ascii="Calibri" w:hAnsi="Calibri" w:cs="Times New Roman"/>
          <w:i/>
          <w:color w:val="000000"/>
        </w:rPr>
        <w:t>-ad-litem, juvenile probation officers, and Court Appointed Special Advocates, and the remainder were with other parties who may have information relative to the case review. Case reviews conducted were reflective of practice that occurred approximately 12 months prior to the date of the review. CFSR style case reviews were completed in each of the four regions of the state and included the following districts: Kanawha, Wyoming, McDowell, Mingo, Randolph/Tucker,</w:t>
      </w:r>
      <w:r w:rsidR="004D791B">
        <w:rPr>
          <w:rFonts w:ascii="Calibri" w:hAnsi="Calibri" w:cs="Times New Roman"/>
          <w:i/>
          <w:color w:val="000000"/>
        </w:rPr>
        <w:t xml:space="preserve"> </w:t>
      </w:r>
      <w:r w:rsidRPr="007E5757">
        <w:rPr>
          <w:rFonts w:ascii="Calibri" w:hAnsi="Calibri" w:cs="Times New Roman"/>
          <w:i/>
          <w:color w:val="000000"/>
        </w:rPr>
        <w:t>Hardy/Grant/Pendleton, Lewis/Upshur/Braxton, Brooke/Hancock/Ohio, Calhoun/Gilmer/Wirt,</w:t>
      </w:r>
      <w:r w:rsidR="00807AF3">
        <w:rPr>
          <w:rFonts w:ascii="Calibri" w:hAnsi="Calibri" w:cs="Times New Roman"/>
          <w:i/>
          <w:color w:val="000000"/>
        </w:rPr>
        <w:t xml:space="preserve"> </w:t>
      </w:r>
      <w:r w:rsidRPr="007E5757">
        <w:rPr>
          <w:rFonts w:ascii="Calibri" w:hAnsi="Calibri" w:cs="Times New Roman"/>
          <w:i/>
          <w:color w:val="000000"/>
        </w:rPr>
        <w:t xml:space="preserve">Marion/Monongalia, Ritchie/Doddridge/Pleasants, and Berkeley/Jefferson/Morgan. </w:t>
      </w:r>
    </w:p>
    <w:p w14:paraId="5C60B594" w14:textId="42F44C63" w:rsidR="00862A31" w:rsidRPr="007E5757" w:rsidRDefault="00862A31" w:rsidP="00862A31">
      <w:pPr>
        <w:spacing w:after="0" w:afterAutospacing="0"/>
        <w:jc w:val="both"/>
        <w:rPr>
          <w:rFonts w:ascii="Calibri" w:hAnsi="Calibri" w:cs="Times New Roman"/>
          <w:i/>
          <w:color w:val="000000"/>
        </w:rPr>
      </w:pPr>
      <w:r w:rsidRPr="007E5757">
        <w:rPr>
          <w:rFonts w:ascii="Calibri" w:hAnsi="Calibri" w:cs="Times New Roman"/>
          <w:i/>
          <w:color w:val="000000"/>
        </w:rPr>
        <w:t>In July 2014, WV established a centralized intake system. Statewide implementation was phased in starting in July 2014 with statewide implementation by February 2015. Centralized Intake call centers are</w:t>
      </w:r>
      <w:r w:rsidR="00531EDD">
        <w:rPr>
          <w:rFonts w:ascii="Calibri" w:hAnsi="Calibri" w:cs="Times New Roman"/>
          <w:i/>
          <w:color w:val="000000"/>
        </w:rPr>
        <w:t xml:space="preserve"> located</w:t>
      </w:r>
      <w:r w:rsidRPr="007E5757">
        <w:rPr>
          <w:rFonts w:ascii="Calibri" w:hAnsi="Calibri" w:cs="Times New Roman"/>
          <w:i/>
          <w:color w:val="000000"/>
        </w:rPr>
        <w:t xml:space="preserve"> in the northern and southern parts of the state. DPQI is responsible for the sampling and review of accepted </w:t>
      </w:r>
      <w:r w:rsidRPr="007E5757">
        <w:rPr>
          <w:rFonts w:ascii="Calibri" w:hAnsi="Calibri" w:cs="Times New Roman"/>
          <w:i/>
          <w:color w:val="000000"/>
        </w:rPr>
        <w:lastRenderedPageBreak/>
        <w:t>intake assessments. DPQI provides ongoing feedback to the Director of Centralized Intake as well as the Deputy Commissioner over Centralized Intake and the Commissioner. Through December of 2020 DPQI conducted approximately 90 reviews of maltreatment intake reports monthly. The reviews were conducted from a random sample pull and primarily assessed the sufficiency of the information gathered during the intake process.  The areas assessed included demographic information that would help identify and locate the family, such as names and addresses. DPQI also assessed the inclusion of absent parents, collateral sources of information, and current locations of household members for immediate and timely responses.  DPQI staff also assessed whether the Centralized Intake worker had searched the FACTS system to ascertain a history or any open assessments and/or cases on the family. Examples of data collected by DPQI during the Centralized Intake reviews and provided to the Director of Centralized Intake and the Deputy Commissioner over</w:t>
      </w:r>
      <w:r w:rsidR="0086337F">
        <w:rPr>
          <w:rFonts w:ascii="Calibri" w:hAnsi="Calibri" w:cs="Times New Roman"/>
          <w:i/>
          <w:color w:val="000000"/>
        </w:rPr>
        <w:t>seeing</w:t>
      </w:r>
      <w:r w:rsidRPr="007E5757">
        <w:rPr>
          <w:rFonts w:ascii="Calibri" w:hAnsi="Calibri" w:cs="Times New Roman"/>
          <w:i/>
          <w:color w:val="000000"/>
        </w:rPr>
        <w:t xml:space="preserve"> </w:t>
      </w:r>
      <w:r w:rsidR="0086337F">
        <w:rPr>
          <w:rFonts w:ascii="Calibri" w:hAnsi="Calibri" w:cs="Times New Roman"/>
          <w:i/>
          <w:color w:val="000000"/>
        </w:rPr>
        <w:t>Centralized Intake</w:t>
      </w:r>
      <w:r w:rsidR="0086337F" w:rsidRPr="007E5757">
        <w:rPr>
          <w:rFonts w:ascii="Calibri" w:hAnsi="Calibri" w:cs="Times New Roman"/>
          <w:i/>
          <w:color w:val="000000"/>
        </w:rPr>
        <w:t xml:space="preserve"> </w:t>
      </w:r>
      <w:r w:rsidRPr="007E5757">
        <w:rPr>
          <w:rFonts w:ascii="Calibri" w:hAnsi="Calibri" w:cs="Times New Roman"/>
          <w:i/>
          <w:color w:val="000000"/>
        </w:rPr>
        <w:t xml:space="preserve">are presented below. </w:t>
      </w:r>
    </w:p>
    <w:p w14:paraId="52B97F3B" w14:textId="3152EAFA" w:rsidR="00807AF3" w:rsidRDefault="00780F5D" w:rsidP="00D141E7">
      <w:pPr>
        <w:spacing w:after="0" w:afterAutospacing="0"/>
        <w:rPr>
          <w:rFonts w:ascii="Calibri" w:hAnsi="Calibri" w:cs="Times New Roman"/>
          <w:i/>
          <w:color w:val="000000"/>
        </w:rPr>
      </w:pPr>
      <w:r w:rsidRPr="007E5757">
        <w:rPr>
          <w:rFonts w:ascii="Calibri" w:hAnsi="Calibri"/>
          <w:i/>
          <w:noProof/>
        </w:rPr>
        <w:drawing>
          <wp:inline distT="0" distB="0" distL="0" distR="0" wp14:anchorId="354629D1" wp14:editId="737F32D3">
            <wp:extent cx="6029325" cy="2305050"/>
            <wp:effectExtent l="0" t="0" r="9525" b="0"/>
            <wp:docPr id="194" name="Chart 194">
              <a:extLst xmlns:a="http://schemas.openxmlformats.org/drawingml/2006/main">
                <a:ext uri="{FF2B5EF4-FFF2-40B4-BE49-F238E27FC236}">
                  <a16:creationId xmlns:a16="http://schemas.microsoft.com/office/drawing/2014/main" id="{B906E183-9296-449F-99E1-9FD0A8D0E7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00862A31" w:rsidRPr="007E5757">
        <w:rPr>
          <w:rFonts w:ascii="Calibri" w:hAnsi="Calibri" w:cs="Times New Roman"/>
          <w:i/>
          <w:color w:val="000000"/>
        </w:rPr>
        <w:t>Source: DPQI Centralized Intake Review Data December 202</w:t>
      </w:r>
      <w:r w:rsidR="00807AF3">
        <w:rPr>
          <w:rFonts w:ascii="Calibri" w:hAnsi="Calibri" w:cs="Times New Roman"/>
          <w:i/>
          <w:color w:val="000000"/>
        </w:rPr>
        <w:t>0</w:t>
      </w:r>
    </w:p>
    <w:p w14:paraId="7E0BF485" w14:textId="77777777" w:rsidR="00847D39" w:rsidRDefault="00847D39" w:rsidP="00D141E7">
      <w:pPr>
        <w:spacing w:before="0" w:beforeAutospacing="0" w:after="0" w:afterAutospacing="0"/>
        <w:rPr>
          <w:rFonts w:ascii="Calibri" w:hAnsi="Calibri" w:cs="Times New Roman"/>
          <w:i/>
          <w:color w:val="000000"/>
        </w:rPr>
      </w:pPr>
    </w:p>
    <w:p w14:paraId="2D144F67" w14:textId="237942FF" w:rsidR="00862A31" w:rsidRPr="007E5757" w:rsidRDefault="00807AF3" w:rsidP="00D141E7">
      <w:pPr>
        <w:spacing w:before="0" w:beforeAutospacing="0" w:after="0" w:afterAutospacing="0"/>
        <w:rPr>
          <w:rFonts w:ascii="Calibri" w:hAnsi="Calibri" w:cs="Times New Roman"/>
          <w:i/>
          <w:color w:val="000000"/>
        </w:rPr>
      </w:pPr>
      <w:r w:rsidRPr="007E5757">
        <w:rPr>
          <w:rFonts w:ascii="Calibri" w:hAnsi="Calibri"/>
          <w:i/>
          <w:noProof/>
        </w:rPr>
        <w:lastRenderedPageBreak/>
        <w:drawing>
          <wp:inline distT="0" distB="0" distL="0" distR="0" wp14:anchorId="36FF08F2" wp14:editId="71CDB7C5">
            <wp:extent cx="6000750" cy="2457450"/>
            <wp:effectExtent l="0" t="0" r="0" b="0"/>
            <wp:docPr id="195" name="Chart 195">
              <a:extLst xmlns:a="http://schemas.openxmlformats.org/drawingml/2006/main">
                <a:ext uri="{FF2B5EF4-FFF2-40B4-BE49-F238E27FC236}">
                  <a16:creationId xmlns:a16="http://schemas.microsoft.com/office/drawing/2014/main" id="{6C8C90B6-9859-4F95-9633-0F4162614B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r w:rsidR="00862A31" w:rsidRPr="007E5757">
        <w:rPr>
          <w:rFonts w:ascii="Calibri" w:hAnsi="Calibri" w:cs="Times New Roman"/>
          <w:i/>
          <w:color w:val="000000"/>
        </w:rPr>
        <w:t xml:space="preserve">  Source: DPQI Centralized Intake Review Data December 2020 </w:t>
      </w:r>
    </w:p>
    <w:p w14:paraId="7F36EDCB" w14:textId="77777777" w:rsidR="00862A31" w:rsidRPr="007E5757" w:rsidRDefault="00862A31" w:rsidP="00862A31">
      <w:pPr>
        <w:spacing w:after="0" w:afterAutospacing="0"/>
        <w:jc w:val="center"/>
        <w:rPr>
          <w:rFonts w:ascii="Calibri" w:hAnsi="Calibri" w:cs="Times New Roman"/>
          <w:i/>
          <w:color w:val="000000"/>
        </w:rPr>
      </w:pPr>
      <w:r w:rsidRPr="007E5757">
        <w:rPr>
          <w:rFonts w:ascii="Calibri" w:hAnsi="Calibri"/>
          <w:i/>
          <w:noProof/>
        </w:rPr>
        <w:drawing>
          <wp:inline distT="0" distB="0" distL="0" distR="0" wp14:anchorId="17977337" wp14:editId="7C0FE8CA">
            <wp:extent cx="6010275" cy="2333625"/>
            <wp:effectExtent l="0" t="0" r="9525" b="9525"/>
            <wp:docPr id="196" name="Chart 196">
              <a:extLst xmlns:a="http://schemas.openxmlformats.org/drawingml/2006/main">
                <a:ext uri="{FF2B5EF4-FFF2-40B4-BE49-F238E27FC236}">
                  <a16:creationId xmlns:a16="http://schemas.microsoft.com/office/drawing/2014/main" id="{A946B241-811C-4EF4-AD05-1B30A25619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2C6581DF" w14:textId="621F61F9" w:rsidR="00862A31" w:rsidRPr="007E5757" w:rsidRDefault="00862A31" w:rsidP="00D141E7">
      <w:pPr>
        <w:spacing w:before="0" w:beforeAutospacing="0" w:after="0" w:afterAutospacing="0"/>
        <w:rPr>
          <w:rFonts w:ascii="Calibri" w:hAnsi="Calibri" w:cs="Times New Roman"/>
          <w:i/>
          <w:color w:val="000000"/>
        </w:rPr>
      </w:pPr>
      <w:r w:rsidRPr="007E5757">
        <w:rPr>
          <w:rFonts w:ascii="Calibri" w:hAnsi="Calibri" w:cs="Times New Roman"/>
          <w:i/>
          <w:color w:val="000000"/>
        </w:rPr>
        <w:t>Source: DPQI Centralized Intake Review Data December 2020</w:t>
      </w:r>
    </w:p>
    <w:p w14:paraId="63FDBA20" w14:textId="275C792A" w:rsidR="00862A31" w:rsidRPr="007E5757" w:rsidRDefault="00862A31" w:rsidP="00D141E7">
      <w:pPr>
        <w:spacing w:after="0" w:afterAutospacing="0"/>
        <w:rPr>
          <w:rFonts w:ascii="Calibri" w:hAnsi="Calibri" w:cs="Times New Roman"/>
          <w:i/>
          <w:color w:val="000000"/>
        </w:rPr>
      </w:pPr>
      <w:r w:rsidRPr="007E5757">
        <w:rPr>
          <w:rFonts w:ascii="Calibri" w:hAnsi="Calibri"/>
          <w:i/>
          <w:noProof/>
        </w:rPr>
        <w:lastRenderedPageBreak/>
        <w:drawing>
          <wp:inline distT="0" distB="0" distL="0" distR="0" wp14:anchorId="2FF9F60F" wp14:editId="096280B3">
            <wp:extent cx="5943600" cy="2574070"/>
            <wp:effectExtent l="0" t="0" r="0" b="0"/>
            <wp:docPr id="197" name="Chart 197">
              <a:extLst xmlns:a="http://schemas.openxmlformats.org/drawingml/2006/main">
                <a:ext uri="{FF2B5EF4-FFF2-40B4-BE49-F238E27FC236}">
                  <a16:creationId xmlns:a16="http://schemas.microsoft.com/office/drawing/2014/main" id="{69C4894A-2E27-41D3-A05F-F41CABAC1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r w:rsidRPr="007E5757">
        <w:rPr>
          <w:rFonts w:ascii="Calibri" w:hAnsi="Calibri" w:cs="Times New Roman"/>
          <w:i/>
          <w:color w:val="000000"/>
        </w:rPr>
        <w:t xml:space="preserve"> Source: DPQI Centralized Intake Review Data December 2020</w:t>
      </w:r>
    </w:p>
    <w:p w14:paraId="2AB99474" w14:textId="45E1F8AF" w:rsidR="00862A31" w:rsidRPr="007E5757" w:rsidRDefault="00862A31" w:rsidP="00862A31">
      <w:pPr>
        <w:spacing w:after="0" w:afterAutospacing="0"/>
        <w:jc w:val="both"/>
        <w:rPr>
          <w:rFonts w:ascii="Calibri" w:hAnsi="Calibri" w:cs="Times New Roman"/>
          <w:i/>
          <w:color w:val="000000"/>
        </w:rPr>
      </w:pPr>
      <w:r w:rsidRPr="007E5757">
        <w:rPr>
          <w:rFonts w:ascii="Calibri" w:hAnsi="Calibri" w:cs="Times New Roman"/>
          <w:i/>
          <w:color w:val="000000"/>
        </w:rPr>
        <w:t xml:space="preserve">West Virginia has established an internal child critical incident review team to review all child deaths due to child abuse and neglect and child near fatalities. Cases that are deemed by the internal review team to need an intensive level of review are reviewed by a member of DPQI in conjunction with two representative field staff. The results are reviewed by an internal review team quarterly. The objective is for the team to learn from these fatalities and near fatalities </w:t>
      </w:r>
      <w:r w:rsidR="006A3A98" w:rsidRPr="007E5757">
        <w:rPr>
          <w:rFonts w:ascii="Calibri" w:hAnsi="Calibri" w:cs="Times New Roman"/>
          <w:i/>
          <w:color w:val="000000"/>
        </w:rPr>
        <w:t>to</w:t>
      </w:r>
      <w:r w:rsidRPr="007E5757">
        <w:rPr>
          <w:rFonts w:ascii="Calibri" w:hAnsi="Calibri" w:cs="Times New Roman"/>
          <w:i/>
          <w:color w:val="000000"/>
        </w:rPr>
        <w:t xml:space="preserve"> prevent similar deaths in the future. Please see the Critical Incident Review Team 2020 Update for details of these reviews. </w:t>
      </w:r>
    </w:p>
    <w:p w14:paraId="2C80F8F0" w14:textId="2009EAA9" w:rsidR="00862A31" w:rsidRPr="007E5757" w:rsidRDefault="00862A31" w:rsidP="00862A31">
      <w:pPr>
        <w:spacing w:after="0" w:afterAutospacing="0"/>
        <w:jc w:val="both"/>
        <w:rPr>
          <w:rFonts w:ascii="Calibri" w:hAnsi="Calibri" w:cs="Times New Roman"/>
          <w:i/>
          <w:color w:val="000000"/>
        </w:rPr>
      </w:pPr>
      <w:r w:rsidRPr="007E5757">
        <w:rPr>
          <w:rFonts w:ascii="Calibri" w:hAnsi="Calibri" w:cs="Times New Roman"/>
          <w:i/>
          <w:color w:val="000000"/>
        </w:rPr>
        <w:t>West Virginia has instituted a continuous quality assurance process that incorporates three levels of continuous quality improvement oversight councils.  They are the district level, the regional level</w:t>
      </w:r>
      <w:r w:rsidR="002F23E5">
        <w:rPr>
          <w:rFonts w:ascii="Calibri" w:hAnsi="Calibri" w:cs="Times New Roman"/>
          <w:i/>
          <w:color w:val="000000"/>
        </w:rPr>
        <w:t xml:space="preserve"> (Quality Councils) </w:t>
      </w:r>
      <w:r w:rsidRPr="007E5757">
        <w:rPr>
          <w:rFonts w:ascii="Calibri" w:hAnsi="Calibri" w:cs="Times New Roman"/>
          <w:i/>
          <w:color w:val="000000"/>
        </w:rPr>
        <w:t xml:space="preserve">and the state level.  The state level council is the Child Welfare Oversight Team (CWO) which meets on a quarterly basis. The </w:t>
      </w:r>
      <w:r w:rsidR="007063D6">
        <w:rPr>
          <w:rFonts w:ascii="Calibri" w:hAnsi="Calibri" w:cs="Times New Roman"/>
          <w:i/>
          <w:color w:val="000000"/>
        </w:rPr>
        <w:t>c</w:t>
      </w:r>
      <w:r w:rsidR="007063D6" w:rsidRPr="007E5757">
        <w:rPr>
          <w:rFonts w:ascii="Calibri" w:hAnsi="Calibri" w:cs="Times New Roman"/>
          <w:i/>
          <w:color w:val="000000"/>
        </w:rPr>
        <w:t xml:space="preserve">ontinuous </w:t>
      </w:r>
      <w:r w:rsidR="007063D6">
        <w:rPr>
          <w:rFonts w:ascii="Calibri" w:hAnsi="Calibri" w:cs="Times New Roman"/>
          <w:i/>
          <w:color w:val="000000"/>
        </w:rPr>
        <w:t>q</w:t>
      </w:r>
      <w:r w:rsidR="007063D6" w:rsidRPr="007E5757">
        <w:rPr>
          <w:rFonts w:ascii="Calibri" w:hAnsi="Calibri" w:cs="Times New Roman"/>
          <w:i/>
          <w:color w:val="000000"/>
        </w:rPr>
        <w:t xml:space="preserve">uality </w:t>
      </w:r>
      <w:r w:rsidR="007063D6">
        <w:rPr>
          <w:rFonts w:ascii="Calibri" w:hAnsi="Calibri" w:cs="Times New Roman"/>
          <w:i/>
          <w:color w:val="000000"/>
        </w:rPr>
        <w:t>i</w:t>
      </w:r>
      <w:r w:rsidR="007063D6" w:rsidRPr="007E5757">
        <w:rPr>
          <w:rFonts w:ascii="Calibri" w:hAnsi="Calibri" w:cs="Times New Roman"/>
          <w:i/>
          <w:color w:val="000000"/>
        </w:rPr>
        <w:t xml:space="preserve">mprovement </w:t>
      </w:r>
      <w:r w:rsidR="007063D6">
        <w:rPr>
          <w:rFonts w:ascii="Calibri" w:hAnsi="Calibri" w:cs="Times New Roman"/>
          <w:i/>
          <w:color w:val="000000"/>
        </w:rPr>
        <w:t>c</w:t>
      </w:r>
      <w:r w:rsidR="007063D6" w:rsidRPr="007E5757">
        <w:rPr>
          <w:rFonts w:ascii="Calibri" w:hAnsi="Calibri" w:cs="Times New Roman"/>
          <w:i/>
          <w:color w:val="000000"/>
        </w:rPr>
        <w:t xml:space="preserve">ouncil </w:t>
      </w:r>
      <w:r w:rsidRPr="007E5757">
        <w:rPr>
          <w:rFonts w:ascii="Calibri" w:hAnsi="Calibri" w:cs="Times New Roman"/>
          <w:i/>
          <w:color w:val="000000"/>
        </w:rPr>
        <w:t xml:space="preserve">process currently in place includes DPQI case review of districts, development of a district corrective action plan (CAP) based on review results, and submission of the CAPS to agency leadership. The DPQI case review and resulting exit report begin the CQI process at the district and regional levels. This process continues through the state level utilizing the CWO to monitor child welfare data by state, region, and district. </w:t>
      </w:r>
      <w:r w:rsidR="008617F6" w:rsidRPr="007E5757">
        <w:rPr>
          <w:rFonts w:ascii="Calibri" w:hAnsi="Calibri" w:cs="Times New Roman"/>
          <w:i/>
          <w:color w:val="000000"/>
        </w:rPr>
        <w:t>T</w:t>
      </w:r>
      <w:r w:rsidRPr="007E5757">
        <w:rPr>
          <w:rFonts w:ascii="Calibri" w:hAnsi="Calibri" w:cs="Times New Roman"/>
          <w:i/>
          <w:color w:val="000000"/>
        </w:rPr>
        <w:t>he Quality Councils at each level provide a feedback loop. Each</w:t>
      </w:r>
      <w:r w:rsidR="00EC57F0">
        <w:rPr>
          <w:rFonts w:ascii="Calibri" w:hAnsi="Calibri" w:cs="Times New Roman"/>
          <w:i/>
          <w:color w:val="000000"/>
        </w:rPr>
        <w:t xml:space="preserve"> Quality</w:t>
      </w:r>
      <w:r w:rsidRPr="007E5757">
        <w:rPr>
          <w:rFonts w:ascii="Calibri" w:hAnsi="Calibri" w:cs="Times New Roman"/>
          <w:i/>
          <w:color w:val="000000"/>
        </w:rPr>
        <w:t xml:space="preserve"> Council is comprised of peer representation who then </w:t>
      </w:r>
      <w:r w:rsidR="000B20F0">
        <w:rPr>
          <w:rFonts w:ascii="Calibri" w:hAnsi="Calibri" w:cs="Times New Roman"/>
          <w:i/>
          <w:color w:val="000000"/>
        </w:rPr>
        <w:t>reports</w:t>
      </w:r>
      <w:r w:rsidR="000B20F0" w:rsidRPr="007E5757">
        <w:rPr>
          <w:rFonts w:ascii="Calibri" w:hAnsi="Calibri" w:cs="Times New Roman"/>
          <w:i/>
          <w:color w:val="000000"/>
        </w:rPr>
        <w:t xml:space="preserve"> </w:t>
      </w:r>
      <w:r w:rsidRPr="007E5757">
        <w:rPr>
          <w:rFonts w:ascii="Calibri" w:hAnsi="Calibri" w:cs="Times New Roman"/>
          <w:i/>
          <w:color w:val="000000"/>
        </w:rPr>
        <w:t xml:space="preserve">the information back to staff in each local office. At the Regional level, representatives from the local </w:t>
      </w:r>
      <w:r w:rsidR="00EC57F0">
        <w:rPr>
          <w:rFonts w:ascii="Calibri" w:hAnsi="Calibri" w:cs="Times New Roman"/>
          <w:i/>
          <w:color w:val="000000"/>
        </w:rPr>
        <w:t>Quality Council</w:t>
      </w:r>
      <w:r w:rsidR="00EC57F0" w:rsidRPr="007E5757">
        <w:rPr>
          <w:rFonts w:ascii="Calibri" w:hAnsi="Calibri" w:cs="Times New Roman"/>
          <w:i/>
          <w:color w:val="000000"/>
        </w:rPr>
        <w:t xml:space="preserve">s </w:t>
      </w:r>
      <w:r w:rsidRPr="007E5757">
        <w:rPr>
          <w:rFonts w:ascii="Calibri" w:hAnsi="Calibri" w:cs="Times New Roman"/>
          <w:i/>
          <w:color w:val="000000"/>
        </w:rPr>
        <w:t xml:space="preserve">meet to discuss issues that have arisen from the local level </w:t>
      </w:r>
      <w:r w:rsidR="00BD46F6">
        <w:rPr>
          <w:rFonts w:ascii="Calibri" w:hAnsi="Calibri" w:cs="Times New Roman"/>
          <w:i/>
          <w:color w:val="000000"/>
        </w:rPr>
        <w:t>that</w:t>
      </w:r>
      <w:r w:rsidR="00BD46F6" w:rsidRPr="007E5757">
        <w:rPr>
          <w:rFonts w:ascii="Calibri" w:hAnsi="Calibri" w:cs="Times New Roman"/>
          <w:i/>
          <w:color w:val="000000"/>
        </w:rPr>
        <w:t xml:space="preserve"> </w:t>
      </w:r>
      <w:r w:rsidRPr="007E5757">
        <w:rPr>
          <w:rFonts w:ascii="Calibri" w:hAnsi="Calibri" w:cs="Times New Roman"/>
          <w:i/>
          <w:color w:val="000000"/>
        </w:rPr>
        <w:t xml:space="preserve">cannot be resolved there. They also review corrective action plans and goals currently in place to determine if progress is being made or if goal changes need to occur. The regional </w:t>
      </w:r>
      <w:r w:rsidR="00247CDB">
        <w:rPr>
          <w:rFonts w:ascii="Calibri" w:hAnsi="Calibri" w:cs="Times New Roman"/>
          <w:i/>
          <w:color w:val="000000"/>
        </w:rPr>
        <w:t>Quality Council</w:t>
      </w:r>
      <w:r w:rsidR="00247CDB" w:rsidRPr="007E5757">
        <w:rPr>
          <w:rFonts w:ascii="Calibri" w:hAnsi="Calibri" w:cs="Times New Roman"/>
          <w:i/>
          <w:color w:val="000000"/>
        </w:rPr>
        <w:t xml:space="preserve"> </w:t>
      </w:r>
      <w:r w:rsidRPr="007E5757">
        <w:rPr>
          <w:rFonts w:ascii="Calibri" w:hAnsi="Calibri" w:cs="Times New Roman"/>
          <w:i/>
          <w:color w:val="000000"/>
        </w:rPr>
        <w:t xml:space="preserve">also reviews and discusses regional trends and issues as they relate to service delivery. Feedback is given to each staff member via minutes of the meeting. The </w:t>
      </w:r>
      <w:r w:rsidR="00450E10">
        <w:rPr>
          <w:rFonts w:ascii="Calibri" w:hAnsi="Calibri" w:cs="Times New Roman"/>
          <w:i/>
          <w:color w:val="000000"/>
        </w:rPr>
        <w:t>CWO</w:t>
      </w:r>
      <w:r w:rsidRPr="007E5757">
        <w:rPr>
          <w:rFonts w:ascii="Calibri" w:hAnsi="Calibri" w:cs="Times New Roman"/>
          <w:i/>
          <w:color w:val="000000"/>
        </w:rPr>
        <w:t xml:space="preserve"> provides feedback to each Regional Director, who is a member of the State Council.  Each is provided with a spreadsheet containing the issues and results. This spreadsheet</w:t>
      </w:r>
      <w:r w:rsidR="00450E10">
        <w:rPr>
          <w:rFonts w:ascii="Calibri" w:hAnsi="Calibri" w:cs="Times New Roman"/>
          <w:i/>
          <w:color w:val="000000"/>
        </w:rPr>
        <w:t>,</w:t>
      </w:r>
      <w:r w:rsidRPr="007E5757">
        <w:rPr>
          <w:rFonts w:ascii="Calibri" w:hAnsi="Calibri" w:cs="Times New Roman"/>
          <w:i/>
          <w:color w:val="000000"/>
        </w:rPr>
        <w:t xml:space="preserve"> along with minutes of the </w:t>
      </w:r>
      <w:r w:rsidR="00450E10" w:rsidRPr="007E5757">
        <w:rPr>
          <w:rFonts w:ascii="Calibri" w:hAnsi="Calibri" w:cs="Times New Roman"/>
          <w:i/>
          <w:color w:val="000000"/>
        </w:rPr>
        <w:t>CWO</w:t>
      </w:r>
      <w:r w:rsidR="00450E10" w:rsidRPr="007E5757" w:rsidDel="00450E10">
        <w:rPr>
          <w:rFonts w:ascii="Calibri" w:hAnsi="Calibri" w:cs="Times New Roman"/>
          <w:i/>
          <w:color w:val="000000"/>
        </w:rPr>
        <w:t xml:space="preserve"> </w:t>
      </w:r>
      <w:r w:rsidR="00450E10">
        <w:rPr>
          <w:rFonts w:ascii="Calibri" w:hAnsi="Calibri" w:cs="Times New Roman"/>
          <w:i/>
          <w:color w:val="000000"/>
        </w:rPr>
        <w:t xml:space="preserve">meetings, </w:t>
      </w:r>
      <w:r w:rsidRPr="007E5757">
        <w:rPr>
          <w:rFonts w:ascii="Calibri" w:hAnsi="Calibri" w:cs="Times New Roman"/>
          <w:i/>
          <w:color w:val="000000"/>
        </w:rPr>
        <w:t xml:space="preserve">are shared with all staff.  The </w:t>
      </w:r>
      <w:r w:rsidR="00450E10" w:rsidRPr="007E5757">
        <w:rPr>
          <w:rFonts w:ascii="Calibri" w:hAnsi="Calibri" w:cs="Times New Roman"/>
          <w:i/>
          <w:color w:val="000000"/>
        </w:rPr>
        <w:t>CWO</w:t>
      </w:r>
      <w:r w:rsidRPr="007E5757">
        <w:rPr>
          <w:rFonts w:ascii="Calibri" w:hAnsi="Calibri" w:cs="Times New Roman"/>
          <w:i/>
          <w:color w:val="000000"/>
        </w:rPr>
        <w:t xml:space="preserve"> utilizes case review data, stakeholder surveys, AFCARS, </w:t>
      </w:r>
      <w:r w:rsidRPr="007E5757">
        <w:rPr>
          <w:rFonts w:ascii="Calibri" w:hAnsi="Calibri" w:cs="Times New Roman"/>
          <w:i/>
          <w:color w:val="000000"/>
        </w:rPr>
        <w:lastRenderedPageBreak/>
        <w:t xml:space="preserve">NCANDS and NYTD data to drive change within the organization to improve outcomes for children and families.  </w:t>
      </w:r>
    </w:p>
    <w:p w14:paraId="6983F639" w14:textId="66C69592" w:rsidR="00862A31" w:rsidRPr="007E5757" w:rsidRDefault="00862A31" w:rsidP="008617F6">
      <w:pPr>
        <w:spacing w:after="0" w:afterAutospacing="0"/>
        <w:jc w:val="both"/>
        <w:rPr>
          <w:rFonts w:ascii="Calibri" w:hAnsi="Calibri" w:cs="Times New Roman"/>
          <w:bCs/>
          <w:i/>
          <w:color w:val="000000"/>
        </w:rPr>
      </w:pPr>
      <w:r w:rsidRPr="007E5757">
        <w:rPr>
          <w:rFonts w:ascii="Calibri" w:hAnsi="Calibri" w:cs="Times New Roman"/>
          <w:i/>
          <w:color w:val="000000"/>
        </w:rPr>
        <w:t>The DPQI unit also completes targeted reviews and related activities.  The focus in 2021 has been to conduct a threshold analysis on the screening decisions by Centralized Intake and the correlating assessment outcomes. DPQI conducted 400 intake reviews from a random sample pull to be used for this analysis. During this process, the unit followed the intakes out 120 days to determine whether repeat reports of maltreatment were received and whether any intakes received during that timeframe resulted in an open maltreatment case. The information was compiled and provided to the Capacity Center for States for data analysis. The threshold analysis workgroup will continue to meet to review the outcome of these reviews and to make recommendations regarding our intake process and screening decisions.</w:t>
      </w:r>
    </w:p>
    <w:p w14:paraId="0689E085" w14:textId="3765C20E" w:rsidR="00862A31" w:rsidRPr="00D141E7" w:rsidRDefault="008617F6" w:rsidP="00862A31">
      <w:pPr>
        <w:spacing w:after="0" w:afterAutospacing="0"/>
        <w:jc w:val="both"/>
        <w:rPr>
          <w:rFonts w:ascii="Calibri" w:hAnsi="Calibri" w:cs="Times New Roman"/>
          <w:b/>
          <w:bCs/>
          <w:i/>
          <w:color w:val="000000"/>
        </w:rPr>
      </w:pPr>
      <w:r w:rsidRPr="00D141E7">
        <w:rPr>
          <w:rFonts w:ascii="Calibri" w:hAnsi="Calibri" w:cs="Times New Roman"/>
          <w:b/>
          <w:bCs/>
          <w:i/>
          <w:color w:val="000000"/>
        </w:rPr>
        <w:t>S</w:t>
      </w:r>
      <w:r w:rsidR="00862A31" w:rsidRPr="00D141E7">
        <w:rPr>
          <w:rFonts w:ascii="Calibri" w:hAnsi="Calibri" w:cs="Times New Roman"/>
          <w:b/>
          <w:bCs/>
          <w:i/>
          <w:color w:val="000000"/>
        </w:rPr>
        <w:t>tandards to evaluate the quality of services</w:t>
      </w:r>
    </w:p>
    <w:p w14:paraId="727712CC" w14:textId="525224A2" w:rsidR="00862A31" w:rsidRPr="007E5757" w:rsidRDefault="00862A31" w:rsidP="00862A31">
      <w:pPr>
        <w:spacing w:after="0" w:afterAutospacing="0"/>
        <w:jc w:val="both"/>
        <w:rPr>
          <w:rFonts w:ascii="Calibri" w:hAnsi="Calibri" w:cs="Times New Roman"/>
          <w:i/>
          <w:color w:val="000000"/>
        </w:rPr>
      </w:pPr>
      <w:r w:rsidRPr="007E5757">
        <w:rPr>
          <w:rFonts w:ascii="Calibri" w:hAnsi="Calibri" w:cs="Times New Roman"/>
          <w:i/>
          <w:color w:val="000000"/>
        </w:rPr>
        <w:t xml:space="preserve">Standards to ensure that children and families are provided quality services that protect their safety and health, from referral intake to the achievement of permanency, are defined by federal and state laws and Department policy, at </w:t>
      </w:r>
      <w:hyperlink r:id="rId150" w:history="1">
        <w:r w:rsidRPr="007E5757">
          <w:rPr>
            <w:rStyle w:val="Hyperlink"/>
            <w:rFonts w:ascii="Calibri" w:hAnsi="Calibri"/>
            <w:i/>
          </w:rPr>
          <w:t>https://dhhr.wv.gov/bcf/policy/Pages/default.aspx</w:t>
        </w:r>
      </w:hyperlink>
      <w:r w:rsidR="008617F6" w:rsidRPr="007E5757">
        <w:rPr>
          <w:rStyle w:val="Hyperlink"/>
          <w:rFonts w:ascii="Calibri" w:hAnsi="Calibri"/>
          <w:i/>
        </w:rPr>
        <w:t>.</w:t>
      </w:r>
      <w:r w:rsidRPr="007E5757">
        <w:rPr>
          <w:rFonts w:ascii="Calibri" w:hAnsi="Calibri"/>
          <w:i/>
        </w:rPr>
        <w:t xml:space="preserve"> </w:t>
      </w:r>
      <w:r w:rsidRPr="007E5757">
        <w:rPr>
          <w:rFonts w:ascii="Calibri" w:hAnsi="Calibri" w:cs="Times New Roman"/>
          <w:i/>
          <w:color w:val="000000"/>
        </w:rPr>
        <w:t>Department outcome measures are based on federal requirements and state policy. Department staff ha</w:t>
      </w:r>
      <w:r w:rsidR="008617F6" w:rsidRPr="007E5757">
        <w:rPr>
          <w:rFonts w:ascii="Calibri" w:hAnsi="Calibri" w:cs="Times New Roman"/>
          <w:i/>
          <w:color w:val="000000"/>
        </w:rPr>
        <w:t>ve</w:t>
      </w:r>
      <w:r w:rsidRPr="007E5757">
        <w:rPr>
          <w:rFonts w:ascii="Calibri" w:hAnsi="Calibri" w:cs="Times New Roman"/>
          <w:i/>
          <w:color w:val="000000"/>
        </w:rPr>
        <w:t xml:space="preserve"> access to an internal data dashboard that captures outcome data. This includes timeliness of initiating investigations of child maltreatment compared to the assigned timeframe. </w:t>
      </w:r>
    </w:p>
    <w:p w14:paraId="5D191D0F" w14:textId="77777777" w:rsidR="00862A31" w:rsidRPr="007E5757" w:rsidRDefault="00862A31" w:rsidP="00862A31">
      <w:pPr>
        <w:spacing w:after="0" w:afterAutospacing="0"/>
        <w:jc w:val="both"/>
        <w:rPr>
          <w:rFonts w:ascii="Calibri" w:hAnsi="Calibri" w:cs="Times New Roman"/>
          <w:i/>
          <w:color w:val="000000"/>
        </w:rPr>
      </w:pPr>
      <w:r w:rsidRPr="007E5757">
        <w:rPr>
          <w:rFonts w:ascii="Calibri" w:hAnsi="Calibri" w:cs="Times New Roman"/>
          <w:i/>
          <w:color w:val="000000"/>
        </w:rPr>
        <w:t xml:space="preserve">Regulations and standards for West Virginia foster homes and institutions can be found in Systemic Factor G. Foster and Adoptive Parent Licensing, Recruitment, and Retention. </w:t>
      </w:r>
    </w:p>
    <w:p w14:paraId="277CB985" w14:textId="64DBECEA" w:rsidR="00862A31" w:rsidRPr="007E5757" w:rsidRDefault="00862A31" w:rsidP="00862A31">
      <w:pPr>
        <w:spacing w:after="0" w:afterAutospacing="0"/>
        <w:jc w:val="both"/>
        <w:rPr>
          <w:rFonts w:ascii="Calibri" w:hAnsi="Calibri" w:cs="Times New Roman"/>
          <w:i/>
          <w:color w:val="000000"/>
        </w:rPr>
      </w:pPr>
      <w:r w:rsidRPr="007E5757">
        <w:rPr>
          <w:rFonts w:ascii="Calibri" w:hAnsi="Calibri" w:cs="Times New Roman"/>
          <w:i/>
          <w:color w:val="000000"/>
        </w:rPr>
        <w:t xml:space="preserve">In order to evaluate the state’s efforts to improve performance in the areas of safety, permanency, and wellbeing, DPQI utilizes the federal </w:t>
      </w:r>
      <w:r w:rsidR="00217E29">
        <w:rPr>
          <w:rFonts w:ascii="Calibri" w:hAnsi="Calibri" w:cs="Times New Roman"/>
          <w:i/>
          <w:color w:val="000000"/>
        </w:rPr>
        <w:t>CFSR</w:t>
      </w:r>
      <w:r w:rsidRPr="007E5757">
        <w:rPr>
          <w:rFonts w:ascii="Calibri" w:hAnsi="Calibri" w:cs="Times New Roman"/>
          <w:i/>
          <w:color w:val="000000"/>
        </w:rPr>
        <w:t xml:space="preserve"> process as a model to measure and evaluate the state’s performance for the above-mentioned areas. DPQI utilizes the January 2016 version of the Federal CFSR OSRI as the unit’s primary internal tool for evaluating the quality of delivery of services to children and families.</w:t>
      </w:r>
      <w:r w:rsidR="008617F6" w:rsidRPr="007E5757">
        <w:rPr>
          <w:rFonts w:ascii="Calibri" w:hAnsi="Calibri" w:cs="Times New Roman"/>
          <w:i/>
          <w:color w:val="000000"/>
        </w:rPr>
        <w:t xml:space="preserve">  </w:t>
      </w:r>
      <w:r w:rsidRPr="007E5757">
        <w:rPr>
          <w:rFonts w:ascii="Calibri" w:hAnsi="Calibri" w:cs="Times New Roman"/>
          <w:i/>
          <w:color w:val="000000"/>
        </w:rPr>
        <w:t xml:space="preserve">Each review follows the guidelines established by the Federal Bureau for Children and Families. Pairs of DPQI reviewers complete a review of </w:t>
      </w:r>
      <w:r w:rsidR="00F56FEE">
        <w:rPr>
          <w:rFonts w:ascii="Calibri" w:hAnsi="Calibri" w:cs="Times New Roman"/>
          <w:i/>
          <w:color w:val="000000"/>
        </w:rPr>
        <w:t>both</w:t>
      </w:r>
      <w:r w:rsidR="00F56FEE" w:rsidRPr="007E5757">
        <w:rPr>
          <w:rFonts w:ascii="Calibri" w:hAnsi="Calibri" w:cs="Times New Roman"/>
          <w:i/>
          <w:color w:val="000000"/>
        </w:rPr>
        <w:t xml:space="preserve"> </w:t>
      </w:r>
      <w:r w:rsidRPr="007E5757">
        <w:rPr>
          <w:rFonts w:ascii="Calibri" w:hAnsi="Calibri" w:cs="Times New Roman"/>
          <w:i/>
          <w:color w:val="000000"/>
        </w:rPr>
        <w:t>paper and electronic records and conduct key case participant interviews to evaluate adherence to policy and practice standards. The goal of the reviews is to improve practice to achieve positive outcomes for the children and families being served. The period under review covers a 12-month section of time going backwards from the start of the review date to 12 months prior. Preliminary case reviews to collect information are done related to FACTS records only. From this, reviewers develop a list of questions and information needed to complete the CFSR review. DPQI review teams then conduct interviews with designated stakeholders</w:t>
      </w:r>
      <w:r w:rsidR="00E8295B">
        <w:rPr>
          <w:rFonts w:ascii="Calibri" w:hAnsi="Calibri" w:cs="Times New Roman"/>
          <w:i/>
          <w:color w:val="000000"/>
        </w:rPr>
        <w:t>,</w:t>
      </w:r>
      <w:r w:rsidRPr="007E5757">
        <w:rPr>
          <w:rFonts w:ascii="Calibri" w:hAnsi="Calibri" w:cs="Times New Roman"/>
          <w:i/>
          <w:color w:val="000000"/>
        </w:rPr>
        <w:t xml:space="preserve"> including the case worker, parents, service providers, placement providers, youth if age appropriate and any other parties who may have information relative to the case review. DPQI reviewers also review the paper file for additional information as part of the review process and include this information in review findings.  </w:t>
      </w:r>
    </w:p>
    <w:p w14:paraId="76E5DA76" w14:textId="21352C4A" w:rsidR="00862A31" w:rsidRPr="007E5757" w:rsidRDefault="00862A31" w:rsidP="00862A31">
      <w:pPr>
        <w:spacing w:after="0" w:afterAutospacing="0"/>
        <w:jc w:val="both"/>
        <w:rPr>
          <w:rFonts w:ascii="Calibri" w:hAnsi="Calibri" w:cs="Times New Roman"/>
          <w:i/>
          <w:color w:val="000000"/>
        </w:rPr>
      </w:pPr>
      <w:r w:rsidRPr="007E5757">
        <w:rPr>
          <w:rFonts w:ascii="Calibri" w:hAnsi="Calibri" w:cs="Times New Roman"/>
          <w:i/>
          <w:color w:val="000000"/>
        </w:rPr>
        <w:t>After the cases are rated</w:t>
      </w:r>
      <w:r w:rsidR="00475C50">
        <w:rPr>
          <w:rFonts w:ascii="Calibri" w:hAnsi="Calibri" w:cs="Times New Roman"/>
          <w:i/>
          <w:color w:val="000000"/>
        </w:rPr>
        <w:t>,</w:t>
      </w:r>
      <w:r w:rsidRPr="007E5757">
        <w:rPr>
          <w:rFonts w:ascii="Calibri" w:hAnsi="Calibri" w:cs="Times New Roman"/>
          <w:i/>
          <w:color w:val="000000"/>
        </w:rPr>
        <w:t xml:space="preserve"> each case is debriefed. At a minimum, case debriefings are comprised of two review teams and a DPQI program manager. During these debriefings case ratings are discussed in relation </w:t>
      </w:r>
      <w:r w:rsidRPr="007E5757">
        <w:rPr>
          <w:rFonts w:ascii="Calibri" w:hAnsi="Calibri" w:cs="Times New Roman"/>
          <w:i/>
          <w:color w:val="000000"/>
        </w:rPr>
        <w:lastRenderedPageBreak/>
        <w:t xml:space="preserve">to CFSR instrument instructions and clarification guides to ensure fidelity to the tool. DPQI program managers then complete initial and secondary QA activities. During CFSR </w:t>
      </w:r>
      <w:r w:rsidR="00A6798E">
        <w:rPr>
          <w:rFonts w:ascii="Calibri" w:hAnsi="Calibri" w:cs="Times New Roman"/>
          <w:i/>
          <w:color w:val="000000"/>
        </w:rPr>
        <w:t>Round</w:t>
      </w:r>
      <w:r w:rsidRPr="007E5757">
        <w:rPr>
          <w:rFonts w:ascii="Calibri" w:hAnsi="Calibri" w:cs="Times New Roman"/>
          <w:i/>
          <w:color w:val="000000"/>
        </w:rPr>
        <w:t xml:space="preserve"> 3 case reviews, and PIP implementation measurement periods, </w:t>
      </w:r>
      <w:r w:rsidR="00EC37C6">
        <w:rPr>
          <w:rFonts w:ascii="Calibri" w:hAnsi="Calibri" w:cs="Times New Roman"/>
          <w:i/>
          <w:color w:val="000000"/>
        </w:rPr>
        <w:t>ACF Children’s Bureau</w:t>
      </w:r>
      <w:r w:rsidRPr="007E5757">
        <w:rPr>
          <w:rFonts w:ascii="Calibri" w:hAnsi="Calibri" w:cs="Times New Roman"/>
          <w:i/>
          <w:color w:val="000000"/>
        </w:rPr>
        <w:t xml:space="preserve"> provides secondary oversight on a percentage of the cases reviewed by DPQI. </w:t>
      </w:r>
    </w:p>
    <w:p w14:paraId="6AFAD514" w14:textId="77777777" w:rsidR="00862A31" w:rsidRPr="00D141E7" w:rsidRDefault="00862A31" w:rsidP="00862A31">
      <w:pPr>
        <w:spacing w:after="0" w:afterAutospacing="0"/>
        <w:jc w:val="both"/>
        <w:rPr>
          <w:rFonts w:ascii="Calibri" w:hAnsi="Calibri" w:cs="Times New Roman"/>
          <w:b/>
          <w:bCs/>
          <w:i/>
          <w:color w:val="000000"/>
        </w:rPr>
      </w:pPr>
      <w:r w:rsidRPr="00D141E7">
        <w:rPr>
          <w:rFonts w:ascii="Calibri" w:hAnsi="Calibri" w:cs="Times New Roman"/>
          <w:b/>
          <w:bCs/>
          <w:i/>
          <w:color w:val="000000"/>
        </w:rPr>
        <w:t>Identifies strengths and needs of the service delivery system</w:t>
      </w:r>
    </w:p>
    <w:p w14:paraId="33CD55FB" w14:textId="641CA74B" w:rsidR="00862A31" w:rsidRPr="007E5757" w:rsidRDefault="00862A31" w:rsidP="00862A31">
      <w:pPr>
        <w:spacing w:after="0" w:afterAutospacing="0"/>
        <w:jc w:val="both"/>
        <w:rPr>
          <w:rFonts w:ascii="Calibri" w:hAnsi="Calibri" w:cs="Times New Roman"/>
          <w:i/>
          <w:color w:val="000000"/>
        </w:rPr>
      </w:pPr>
      <w:r w:rsidRPr="007E5757">
        <w:rPr>
          <w:rFonts w:ascii="Calibri" w:hAnsi="Calibri" w:cs="Times New Roman"/>
          <w:i/>
          <w:color w:val="000000"/>
        </w:rPr>
        <w:t xml:space="preserve">The DPQI social services case review data provides for continuous quality improvement through the identification of the district’s strengths and areas for improvement. The review data is used at the district level to evaluate case practice and assist districts in making improvements in the provision of services to children and families. After completion of the CFSR style reviews, exit conferences are held at the district offices where DPQI staff assist the district in interpreting the results of the review. At the exit conference, the data indicators, based on the 18 items reviewed, are discussed with the district. The district is also provided with a comparison chart from their prior review. At that time, an exit interview is conducted by DPQI staff with the district’s management staff. During the exit conference district management staff can comment on the factors that contributed to the strengths and areas needing improvement. Additionally, districts are asked to identify which services are not available or accessible in the area. DPQI creates a list of base questions to be asked at all the exits. The questions are based on the previous Federal Fiscal Year data and the overall issues impacting practice within the State. During the exit, DPQI staff discuss the prior CAP activities and if they appear to have been impactful in relation to improving outcomes for children and families. </w:t>
      </w:r>
    </w:p>
    <w:p w14:paraId="67683F72" w14:textId="6EC17DE2" w:rsidR="00862A31" w:rsidRPr="007E5757" w:rsidRDefault="00862A31" w:rsidP="00862A31">
      <w:pPr>
        <w:spacing w:after="0" w:afterAutospacing="0"/>
        <w:jc w:val="both"/>
        <w:rPr>
          <w:rFonts w:ascii="Calibri" w:hAnsi="Calibri" w:cs="Times New Roman"/>
          <w:i/>
          <w:color w:val="000000"/>
        </w:rPr>
      </w:pPr>
      <w:r w:rsidRPr="007E5757">
        <w:rPr>
          <w:rFonts w:ascii="Calibri" w:hAnsi="Calibri" w:cs="Times New Roman"/>
          <w:i/>
          <w:color w:val="000000"/>
        </w:rPr>
        <w:t xml:space="preserve">The Critical Incident Field Review Team performs a detailed review of the facts and circumstances surrounding the critical incident involving a child alleged to have </w:t>
      </w:r>
      <w:r w:rsidR="005277E2">
        <w:rPr>
          <w:rFonts w:ascii="Calibri" w:hAnsi="Calibri" w:cs="Times New Roman"/>
          <w:i/>
          <w:color w:val="000000"/>
        </w:rPr>
        <w:t>die</w:t>
      </w:r>
      <w:r w:rsidR="001D14DC">
        <w:rPr>
          <w:rFonts w:ascii="Calibri" w:hAnsi="Calibri" w:cs="Times New Roman"/>
          <w:i/>
          <w:color w:val="000000"/>
        </w:rPr>
        <w:t>d</w:t>
      </w:r>
      <w:r w:rsidR="005277E2">
        <w:rPr>
          <w:rFonts w:ascii="Calibri" w:hAnsi="Calibri" w:cs="Times New Roman"/>
          <w:i/>
          <w:color w:val="000000"/>
        </w:rPr>
        <w:t xml:space="preserve"> or </w:t>
      </w:r>
      <w:r w:rsidRPr="007E5757">
        <w:rPr>
          <w:rFonts w:ascii="Calibri" w:hAnsi="Calibri" w:cs="Times New Roman"/>
          <w:i/>
          <w:color w:val="000000"/>
        </w:rPr>
        <w:t>been critically injured as a result of abuse and/or neglect who has a previous child welfare history within the last twelve months.  This review includes, but is not limited to, a review of current child protective services, child and family history of abuse and/or neglect, and a review of Department interventions and services from external providers.  Interviews are conducted with staff and external providers. A search of FACTS is conducted to identify the CPS or YS history of the family. All Intake Assessments are reviewed to determine if the screening decision follow</w:t>
      </w:r>
      <w:r w:rsidR="00F64FC4">
        <w:rPr>
          <w:rFonts w:ascii="Calibri" w:hAnsi="Calibri" w:cs="Times New Roman"/>
          <w:i/>
          <w:color w:val="000000"/>
        </w:rPr>
        <w:t>ed</w:t>
      </w:r>
      <w:r w:rsidRPr="007E5757">
        <w:rPr>
          <w:rFonts w:ascii="Calibri" w:hAnsi="Calibri" w:cs="Times New Roman"/>
          <w:i/>
          <w:color w:val="000000"/>
        </w:rPr>
        <w:t xml:space="preserve"> code and policy.  All assessments are read to determine if the findings are correct and procedures for completing the assessment adhere to policy. Case plans and safety plans are reviewed to determine if the plans appropriately address</w:t>
      </w:r>
      <w:r w:rsidR="00887496">
        <w:rPr>
          <w:rFonts w:ascii="Calibri" w:hAnsi="Calibri" w:cs="Times New Roman"/>
          <w:i/>
          <w:color w:val="000000"/>
        </w:rPr>
        <w:t>ed</w:t>
      </w:r>
      <w:r w:rsidRPr="007E5757">
        <w:rPr>
          <w:rFonts w:ascii="Calibri" w:hAnsi="Calibri" w:cs="Times New Roman"/>
          <w:i/>
          <w:color w:val="000000"/>
        </w:rPr>
        <w:t xml:space="preserve"> the identified problems in the home.  All case contacts are read to determine the quantity and quality of caseworker interaction with the family. The team reviews all services to ensure requests were made in a timely manner and the provider delivered the requested services. Through the review process</w:t>
      </w:r>
      <w:r w:rsidR="00256E5C">
        <w:rPr>
          <w:rFonts w:ascii="Calibri" w:hAnsi="Calibri" w:cs="Times New Roman"/>
          <w:i/>
          <w:color w:val="000000"/>
        </w:rPr>
        <w:t>,</w:t>
      </w:r>
      <w:r w:rsidRPr="007E5757">
        <w:rPr>
          <w:rFonts w:ascii="Calibri" w:hAnsi="Calibri" w:cs="Times New Roman"/>
          <w:i/>
          <w:color w:val="000000"/>
        </w:rPr>
        <w:t xml:space="preserve"> gaps in service availability and provision are identified.  In FFY 2020 the review of Internal Investigative Unit (IIU) cases was added to the Critical Incident </w:t>
      </w:r>
      <w:r w:rsidR="00C4497B">
        <w:rPr>
          <w:rFonts w:ascii="Calibri" w:hAnsi="Calibri" w:cs="Times New Roman"/>
          <w:i/>
          <w:color w:val="000000"/>
        </w:rPr>
        <w:t>Standard Operating Procedure (SOP</w:t>
      </w:r>
      <w:r w:rsidRPr="007E5757">
        <w:rPr>
          <w:rFonts w:ascii="Calibri" w:hAnsi="Calibri" w:cs="Times New Roman"/>
          <w:i/>
          <w:color w:val="000000"/>
        </w:rPr>
        <w:t xml:space="preserve">.  These cases involve children who are in foster care at the time of the critical incident.  These cases are reviewed through the same process as the regular critical incident reviews.  The findings are reviewed at the quarterly </w:t>
      </w:r>
      <w:r w:rsidR="00D436B2">
        <w:rPr>
          <w:rFonts w:ascii="Calibri" w:hAnsi="Calibri" w:cs="Times New Roman"/>
          <w:i/>
          <w:color w:val="000000"/>
        </w:rPr>
        <w:t>C</w:t>
      </w:r>
      <w:r w:rsidR="00D436B2" w:rsidRPr="007E5757">
        <w:rPr>
          <w:rFonts w:ascii="Calibri" w:hAnsi="Calibri" w:cs="Times New Roman"/>
          <w:i/>
          <w:color w:val="000000"/>
        </w:rPr>
        <w:t xml:space="preserve">ritical </w:t>
      </w:r>
      <w:r w:rsidR="00D436B2">
        <w:rPr>
          <w:rFonts w:ascii="Calibri" w:hAnsi="Calibri" w:cs="Times New Roman"/>
          <w:i/>
          <w:color w:val="000000"/>
        </w:rPr>
        <w:t>I</w:t>
      </w:r>
      <w:r w:rsidR="00D436B2" w:rsidRPr="007E5757">
        <w:rPr>
          <w:rFonts w:ascii="Calibri" w:hAnsi="Calibri" w:cs="Times New Roman"/>
          <w:i/>
          <w:color w:val="000000"/>
        </w:rPr>
        <w:t xml:space="preserve">ncident </w:t>
      </w:r>
      <w:r w:rsidR="00D436B2">
        <w:rPr>
          <w:rFonts w:ascii="Calibri" w:hAnsi="Calibri" w:cs="Times New Roman"/>
          <w:i/>
          <w:color w:val="000000"/>
        </w:rPr>
        <w:t>R</w:t>
      </w:r>
      <w:r w:rsidR="00D436B2" w:rsidRPr="007E5757">
        <w:rPr>
          <w:rFonts w:ascii="Calibri" w:hAnsi="Calibri" w:cs="Times New Roman"/>
          <w:i/>
          <w:color w:val="000000"/>
        </w:rPr>
        <w:t xml:space="preserve">eview </w:t>
      </w:r>
      <w:r w:rsidR="00D436B2">
        <w:rPr>
          <w:rFonts w:ascii="Calibri" w:hAnsi="Calibri" w:cs="Times New Roman"/>
          <w:i/>
          <w:color w:val="000000"/>
        </w:rPr>
        <w:t>T</w:t>
      </w:r>
      <w:r w:rsidR="00D436B2" w:rsidRPr="007E5757">
        <w:rPr>
          <w:rFonts w:ascii="Calibri" w:hAnsi="Calibri" w:cs="Times New Roman"/>
          <w:i/>
          <w:color w:val="000000"/>
        </w:rPr>
        <w:t xml:space="preserve">eam </w:t>
      </w:r>
      <w:r w:rsidRPr="007E5757">
        <w:rPr>
          <w:rFonts w:ascii="Calibri" w:hAnsi="Calibri" w:cs="Times New Roman"/>
          <w:i/>
          <w:color w:val="000000"/>
        </w:rPr>
        <w:t xml:space="preserve">meeting. This team reviews all critical incidents resulting in a fatality or near fatality of a child as stated above, in order to make improvements to the process in which critical incidents are reviewed with the intent of reducing the number of fatalities and near fatalities that were the result of abuse and neglect. The Critical Incident Review utilizes a quality assurance process to </w:t>
      </w:r>
      <w:r w:rsidRPr="007E5757">
        <w:rPr>
          <w:rFonts w:ascii="Calibri" w:hAnsi="Calibri" w:cs="Times New Roman"/>
          <w:i/>
          <w:color w:val="000000"/>
        </w:rPr>
        <w:lastRenderedPageBreak/>
        <w:t>look at practice, policy and training and to make needed program improvements.  The review process will look at practice, policy, and training to see if there are areas that, if improved, could have prevented the death or severe injury to the child.</w:t>
      </w:r>
    </w:p>
    <w:p w14:paraId="2556DA46" w14:textId="77777777" w:rsidR="00862A31" w:rsidRPr="00D141E7" w:rsidRDefault="00862A31" w:rsidP="00862A31">
      <w:pPr>
        <w:spacing w:after="0" w:afterAutospacing="0"/>
        <w:jc w:val="both"/>
        <w:rPr>
          <w:rFonts w:ascii="Calibri" w:hAnsi="Calibri" w:cs="Times New Roman"/>
          <w:b/>
          <w:bCs/>
          <w:i/>
          <w:color w:val="000000"/>
        </w:rPr>
      </w:pPr>
      <w:r w:rsidRPr="00D141E7">
        <w:rPr>
          <w:rFonts w:ascii="Calibri" w:hAnsi="Calibri" w:cs="Times New Roman"/>
          <w:b/>
          <w:bCs/>
          <w:i/>
          <w:color w:val="000000"/>
        </w:rPr>
        <w:t>Provides relevant reports</w:t>
      </w:r>
    </w:p>
    <w:p w14:paraId="10006B73" w14:textId="02360DDD" w:rsidR="00862A31" w:rsidRPr="007E5757" w:rsidRDefault="00862A31" w:rsidP="00862A31">
      <w:pPr>
        <w:spacing w:after="0" w:afterAutospacing="0"/>
        <w:jc w:val="both"/>
        <w:rPr>
          <w:rFonts w:ascii="Calibri" w:hAnsi="Calibri" w:cs="Times New Roman"/>
          <w:i/>
          <w:color w:val="000000"/>
        </w:rPr>
      </w:pPr>
      <w:r w:rsidRPr="007E5757">
        <w:rPr>
          <w:rFonts w:ascii="Calibri" w:hAnsi="Calibri" w:cs="Times New Roman"/>
          <w:i/>
          <w:color w:val="000000"/>
        </w:rPr>
        <w:t xml:space="preserve">DPQI staff utilizes the CFSR OMS developed by JBS International to complete case reviews and develop relevant reports. The OMS is available for states to use not only for the Federal CFSR, but also for continuous quality improvement (CQI) purposes. The OMS is a web-based application that provides DPQI staff the ability to complete case reviews and provide relevant district, regional, and state level reports. Because the OMS is automated and logical it reduces the risk of reviewer error in completing the OSRI. </w:t>
      </w:r>
    </w:p>
    <w:p w14:paraId="7B26E135" w14:textId="6EBE83A4" w:rsidR="00862A31" w:rsidRPr="007E5757" w:rsidRDefault="00862A31" w:rsidP="00862A31">
      <w:pPr>
        <w:spacing w:after="0" w:afterAutospacing="0"/>
        <w:jc w:val="both"/>
        <w:rPr>
          <w:rFonts w:ascii="Calibri" w:hAnsi="Calibri" w:cs="Times New Roman"/>
          <w:i/>
          <w:color w:val="000000"/>
        </w:rPr>
      </w:pPr>
      <w:r w:rsidRPr="007E5757">
        <w:rPr>
          <w:rFonts w:ascii="Calibri" w:hAnsi="Calibri" w:cs="Times New Roman"/>
          <w:i/>
          <w:color w:val="000000"/>
        </w:rPr>
        <w:t xml:space="preserve">Following the social service review exit with the district management team, DPQI completes a comprehensive report on the results of the review. The exit summary report is provided to the district for review and comments. DPQI provides this information to </w:t>
      </w:r>
      <w:r w:rsidR="001D41D9">
        <w:rPr>
          <w:rFonts w:ascii="Calibri" w:hAnsi="Calibri" w:cs="Times New Roman"/>
          <w:i/>
          <w:color w:val="000000"/>
        </w:rPr>
        <w:t>CAS</w:t>
      </w:r>
      <w:r w:rsidRPr="007E5757">
        <w:rPr>
          <w:rFonts w:ascii="Calibri" w:hAnsi="Calibri" w:cs="Times New Roman"/>
          <w:i/>
          <w:color w:val="000000"/>
        </w:rPr>
        <w:t xml:space="preserve"> and the Program Manager for Community Partnerships for the identification of service needs and development of services. Districts complete a corrective action plan based on the identified areas needing improvement outlined in the exit summary. DPQI compiles the exit summary, data and corrective action plan for each district and distributes the findings to the district’s management staff, the Regional Program Manager, Regional Director, Director of Training, Policy Program Specialists, and Department Leadership. </w:t>
      </w:r>
    </w:p>
    <w:p w14:paraId="1D9AA491" w14:textId="40A5FA9C" w:rsidR="00862A31" w:rsidRPr="007E5757" w:rsidRDefault="00862A31" w:rsidP="00862A31">
      <w:pPr>
        <w:spacing w:after="0" w:afterAutospacing="0"/>
        <w:jc w:val="both"/>
        <w:rPr>
          <w:rFonts w:ascii="Calibri" w:hAnsi="Calibri" w:cs="Times New Roman"/>
          <w:i/>
          <w:color w:val="000000"/>
        </w:rPr>
      </w:pPr>
      <w:r w:rsidRPr="007E5757">
        <w:rPr>
          <w:rFonts w:ascii="Calibri" w:hAnsi="Calibri" w:cs="Times New Roman"/>
          <w:i/>
          <w:color w:val="000000"/>
        </w:rPr>
        <w:t xml:space="preserve">DPQI provides ongoing feedback to the Director of </w:t>
      </w:r>
      <w:r w:rsidR="000036CF">
        <w:rPr>
          <w:rFonts w:ascii="Calibri" w:hAnsi="Calibri" w:cs="Times New Roman"/>
          <w:i/>
          <w:color w:val="000000"/>
        </w:rPr>
        <w:t>CIU,</w:t>
      </w:r>
      <w:r w:rsidRPr="007E5757">
        <w:rPr>
          <w:rFonts w:ascii="Calibri" w:hAnsi="Calibri" w:cs="Times New Roman"/>
          <w:i/>
          <w:color w:val="000000"/>
        </w:rPr>
        <w:t xml:space="preserve"> and the training staff assigned to that unit. The </w:t>
      </w:r>
      <w:r w:rsidR="00C82D0A">
        <w:rPr>
          <w:rFonts w:ascii="Calibri" w:hAnsi="Calibri" w:cs="Times New Roman"/>
          <w:i/>
          <w:color w:val="000000"/>
        </w:rPr>
        <w:t>CIU</w:t>
      </w:r>
      <w:r w:rsidRPr="007E5757">
        <w:rPr>
          <w:rFonts w:ascii="Calibri" w:hAnsi="Calibri" w:cs="Times New Roman"/>
          <w:i/>
          <w:color w:val="000000"/>
        </w:rPr>
        <w:t xml:space="preserve"> utilized the results of the reviews to improve the quality of the intakes and adhere to the fidelity of the screening process.</w:t>
      </w:r>
    </w:p>
    <w:p w14:paraId="50A82152" w14:textId="58483AE7" w:rsidR="00862A31" w:rsidRPr="002D3EAE" w:rsidRDefault="00862A31" w:rsidP="0017190D">
      <w:pPr>
        <w:jc w:val="both"/>
        <w:rPr>
          <w:rFonts w:ascii="Calibri" w:hAnsi="Calibri" w:cs="Calibri"/>
          <w:i/>
          <w:color w:val="000000"/>
        </w:rPr>
      </w:pPr>
      <w:r w:rsidRPr="002D3EAE">
        <w:rPr>
          <w:rFonts w:ascii="Calibri" w:hAnsi="Calibri" w:cs="Calibri"/>
          <w:i/>
          <w:color w:val="000000"/>
        </w:rPr>
        <w:t xml:space="preserve">The Critical Incident Review Team develops recommendations for modification of internal procedures, policies or programs of the </w:t>
      </w:r>
      <w:r w:rsidR="00EE395E">
        <w:rPr>
          <w:rFonts w:ascii="Calibri" w:hAnsi="Calibri" w:cs="Calibri"/>
          <w:i/>
          <w:color w:val="000000"/>
        </w:rPr>
        <w:t>BCF</w:t>
      </w:r>
      <w:r w:rsidRPr="002D3EAE">
        <w:rPr>
          <w:rFonts w:ascii="Calibri" w:hAnsi="Calibri" w:cs="Calibri"/>
          <w:i/>
          <w:color w:val="000000"/>
        </w:rPr>
        <w:t>; identifies programmatic or operational issues that point to the need for additional internal training or technical assistance; develops recommendations for external stakeholders to assist in effort</w:t>
      </w:r>
      <w:r w:rsidR="007F22E3">
        <w:rPr>
          <w:rFonts w:ascii="Calibri" w:hAnsi="Calibri" w:cs="Calibri"/>
          <w:i/>
          <w:color w:val="000000"/>
        </w:rPr>
        <w:t>s</w:t>
      </w:r>
      <w:r w:rsidRPr="002D3EAE">
        <w:rPr>
          <w:rFonts w:ascii="Calibri" w:hAnsi="Calibri" w:cs="Calibri"/>
          <w:i/>
          <w:color w:val="000000"/>
        </w:rPr>
        <w:t xml:space="preserve"> to reduce or eliminate future child fatalities through improved services to children  and families; and identifies community resources for children and families that are needed but currently unavailable or inaccessible. This information leads to the CQI process provided by the state </w:t>
      </w:r>
      <w:r w:rsidR="00B4651E">
        <w:rPr>
          <w:rFonts w:ascii="Calibri" w:hAnsi="Calibri" w:cs="Calibri"/>
          <w:i/>
          <w:color w:val="000000"/>
        </w:rPr>
        <w:t>CWO</w:t>
      </w:r>
      <w:r w:rsidRPr="002D3EAE">
        <w:rPr>
          <w:rFonts w:ascii="Calibri" w:hAnsi="Calibri" w:cs="Calibri"/>
          <w:i/>
          <w:color w:val="000000"/>
        </w:rPr>
        <w:t xml:space="preserve">.  The Critical Incident Review Team submits an annual report which includes a Plan for Action that contains activities designed to increase awareness, support practice and improve outcomes in child welfare cases. This report is submitted to the Commissioner of the </w:t>
      </w:r>
      <w:r w:rsidR="002F237B">
        <w:rPr>
          <w:rFonts w:ascii="Calibri" w:hAnsi="Calibri" w:cs="Calibri"/>
          <w:i/>
          <w:color w:val="000000"/>
        </w:rPr>
        <w:t>BCF</w:t>
      </w:r>
      <w:r w:rsidRPr="002D3EAE">
        <w:rPr>
          <w:rFonts w:ascii="Calibri" w:hAnsi="Calibri" w:cs="Calibri"/>
          <w:i/>
          <w:color w:val="000000"/>
        </w:rPr>
        <w:t xml:space="preserve"> for presentation to the state legislature. The report can be found at:</w:t>
      </w:r>
      <w:r w:rsidR="0061736A">
        <w:rPr>
          <w:rFonts w:ascii="Calibri" w:hAnsi="Calibri" w:cs="Calibri"/>
          <w:i/>
          <w:color w:val="000000"/>
        </w:rPr>
        <w:t xml:space="preserve"> </w:t>
      </w:r>
      <w:hyperlink r:id="rId151" w:history="1">
        <w:r w:rsidR="0061736A" w:rsidRPr="009E68A2">
          <w:rPr>
            <w:rStyle w:val="Hyperlink"/>
            <w:rFonts w:ascii="Calibri" w:hAnsi="Calibri" w:cs="Calibri"/>
            <w:i/>
          </w:rPr>
          <w:t>https://dhhr.wv.gov/bss/reports/Pages/Critical-Incidents.aspx</w:t>
        </w:r>
      </w:hyperlink>
      <w:r w:rsidR="0061736A">
        <w:rPr>
          <w:rFonts w:ascii="Calibri" w:hAnsi="Calibri" w:cs="Calibri"/>
          <w:i/>
          <w:color w:val="000000"/>
        </w:rPr>
        <w:t xml:space="preserve"> .</w:t>
      </w:r>
    </w:p>
    <w:p w14:paraId="5D132E0A" w14:textId="77777777" w:rsidR="00862A31" w:rsidRPr="00D141E7" w:rsidRDefault="00862A31" w:rsidP="00862A31">
      <w:pPr>
        <w:spacing w:after="0" w:afterAutospacing="0"/>
        <w:jc w:val="both"/>
        <w:rPr>
          <w:rFonts w:ascii="Calibri" w:hAnsi="Calibri" w:cs="Times New Roman"/>
          <w:b/>
          <w:bCs/>
          <w:i/>
          <w:color w:val="000000"/>
        </w:rPr>
      </w:pPr>
      <w:r w:rsidRPr="00D141E7">
        <w:rPr>
          <w:rFonts w:ascii="Calibri" w:hAnsi="Calibri" w:cs="Times New Roman"/>
          <w:b/>
          <w:bCs/>
          <w:i/>
          <w:color w:val="000000"/>
        </w:rPr>
        <w:t>Evaluates implemented program improvement measures</w:t>
      </w:r>
    </w:p>
    <w:p w14:paraId="43DA1B03" w14:textId="0DB75B4F" w:rsidR="00862A31" w:rsidRPr="007E5757" w:rsidRDefault="00862A31" w:rsidP="00862A31">
      <w:pPr>
        <w:spacing w:after="0" w:afterAutospacing="0"/>
        <w:jc w:val="both"/>
        <w:rPr>
          <w:rFonts w:ascii="Calibri" w:hAnsi="Calibri" w:cs="Times New Roman"/>
          <w:i/>
          <w:color w:val="000000"/>
        </w:rPr>
      </w:pPr>
      <w:r w:rsidRPr="007E5757">
        <w:rPr>
          <w:rFonts w:ascii="Calibri" w:hAnsi="Calibri" w:cs="Times New Roman"/>
          <w:i/>
          <w:color w:val="000000"/>
        </w:rPr>
        <w:t>West Virginia’s quality assurance system utilizes data from various sources to monitor the efficacy of program improvement measures. The State utilizes CFSR style social service review data in conjunction with the State’s data profile (contextual data report), and data from the SACWIS in the development, planning, and monitoring of CFSP goals and other statewide child welfare initiatives.</w:t>
      </w:r>
    </w:p>
    <w:p w14:paraId="214B12B7" w14:textId="24411A39" w:rsidR="00862A31" w:rsidRPr="007E5757" w:rsidRDefault="00862A31" w:rsidP="00862A31">
      <w:pPr>
        <w:spacing w:after="0" w:afterAutospacing="0"/>
        <w:jc w:val="both"/>
        <w:rPr>
          <w:rFonts w:ascii="Calibri" w:hAnsi="Calibri" w:cs="Times New Roman"/>
          <w:i/>
          <w:color w:val="000000"/>
        </w:rPr>
      </w:pPr>
      <w:r w:rsidRPr="007E5757">
        <w:rPr>
          <w:rFonts w:ascii="Calibri" w:hAnsi="Calibri" w:cs="Times New Roman"/>
          <w:i/>
          <w:color w:val="000000"/>
        </w:rPr>
        <w:lastRenderedPageBreak/>
        <w:t xml:space="preserve">As indicated earlier, results of the social services reviews are used by districts to develop corrective action plans. The comparison chart provided to the districts at the social services review exit conferences and discussion of the corrective action plan developed at the conclusion of the prior review, allow management staff to evaluate the efficacy of the strategies for improvements that were implemented. Beginning in January of 2020, DPQI also began providing a report at district exits which compares the review findings with the ten CFSR items being evaluated on the WV CFSR PIP data measures. This report allows districts to view their data in comparison to the WV CFSR </w:t>
      </w:r>
      <w:r w:rsidR="00A6798E">
        <w:rPr>
          <w:rFonts w:ascii="Calibri" w:hAnsi="Calibri" w:cs="Times New Roman"/>
          <w:i/>
          <w:color w:val="000000"/>
        </w:rPr>
        <w:t>Round</w:t>
      </w:r>
      <w:r w:rsidRPr="007E5757">
        <w:rPr>
          <w:rFonts w:ascii="Calibri" w:hAnsi="Calibri" w:cs="Times New Roman"/>
          <w:i/>
          <w:color w:val="000000"/>
        </w:rPr>
        <w:t xml:space="preserve"> 3 item data goals. </w:t>
      </w:r>
    </w:p>
    <w:p w14:paraId="5819BB0A" w14:textId="7CBEF6A0" w:rsidR="00862A31" w:rsidRPr="007E5757" w:rsidRDefault="00862A31" w:rsidP="00862A31">
      <w:pPr>
        <w:spacing w:after="0" w:afterAutospacing="0"/>
        <w:jc w:val="both"/>
        <w:rPr>
          <w:rFonts w:ascii="Calibri" w:hAnsi="Calibri" w:cs="Times New Roman"/>
          <w:i/>
          <w:color w:val="000000"/>
        </w:rPr>
      </w:pPr>
      <w:r w:rsidRPr="007E5757">
        <w:rPr>
          <w:rFonts w:ascii="Calibri" w:hAnsi="Calibri" w:cs="Times New Roman"/>
          <w:i/>
          <w:color w:val="000000"/>
        </w:rPr>
        <w:t xml:space="preserve">The </w:t>
      </w:r>
      <w:r w:rsidR="00B1280C">
        <w:rPr>
          <w:rFonts w:ascii="Calibri" w:hAnsi="Calibri" w:cs="Times New Roman"/>
          <w:i/>
          <w:color w:val="000000"/>
        </w:rPr>
        <w:t>CIU</w:t>
      </w:r>
      <w:r w:rsidRPr="007E5757">
        <w:rPr>
          <w:rFonts w:ascii="Calibri" w:hAnsi="Calibri" w:cs="Times New Roman"/>
          <w:i/>
          <w:color w:val="000000"/>
        </w:rPr>
        <w:t xml:space="preserve"> utilizes the results of the DPQI intake assessment reviews, along with feedback from external stakeholders, to improve </w:t>
      </w:r>
      <w:r w:rsidR="001E3179">
        <w:rPr>
          <w:rFonts w:ascii="Calibri" w:hAnsi="Calibri" w:cs="Times New Roman"/>
          <w:i/>
          <w:color w:val="000000"/>
        </w:rPr>
        <w:t xml:space="preserve">both the </w:t>
      </w:r>
      <w:r w:rsidRPr="007E5757">
        <w:rPr>
          <w:rFonts w:ascii="Calibri" w:hAnsi="Calibri" w:cs="Times New Roman"/>
          <w:i/>
          <w:color w:val="000000"/>
        </w:rPr>
        <w:t xml:space="preserve">quality of the intakes and fidelity to the Safety Assessment and Management System. The information is also used to ensure uniformity in screening decisions. </w:t>
      </w:r>
    </w:p>
    <w:p w14:paraId="1059A69A" w14:textId="3E8A0B64" w:rsidR="00963300" w:rsidRDefault="00862A31" w:rsidP="0001292D">
      <w:pPr>
        <w:spacing w:after="0" w:afterAutospacing="0"/>
        <w:jc w:val="both"/>
        <w:rPr>
          <w:rFonts w:ascii="Calibri" w:hAnsi="Calibri" w:cs="Times New Roman"/>
          <w:i/>
          <w:color w:val="000000"/>
        </w:rPr>
      </w:pPr>
      <w:r w:rsidRPr="007E5757">
        <w:rPr>
          <w:rFonts w:ascii="Calibri" w:hAnsi="Calibri" w:cs="Times New Roman"/>
          <w:i/>
          <w:color w:val="000000"/>
        </w:rPr>
        <w:t xml:space="preserve">West Virginia uses state generated data and information from its CQI process for PIP monitoring and measurement of performance. Measurement of systemic factors will be by completion of the key activities associated with each strategy associated with the factor. Measurement of CFSR items and associated outcomes will be measured by completion of social services case reviews completed by the </w:t>
      </w:r>
      <w:r w:rsidR="0078325A">
        <w:rPr>
          <w:rFonts w:ascii="Calibri" w:hAnsi="Calibri" w:cs="Times New Roman"/>
          <w:i/>
          <w:color w:val="000000"/>
        </w:rPr>
        <w:t>DPQI</w:t>
      </w:r>
      <w:r w:rsidRPr="007E5757">
        <w:rPr>
          <w:rFonts w:ascii="Calibri" w:hAnsi="Calibri" w:cs="Times New Roman"/>
          <w:i/>
          <w:color w:val="000000"/>
        </w:rPr>
        <w:t xml:space="preserve">.  Data related to PIP goal achievement will be reported in the West Virginia Child and Family Services Review Round 3 Program Improvement Plan Progress Report. The report will be sent electronically to the </w:t>
      </w:r>
      <w:r w:rsidR="00EC37C6">
        <w:rPr>
          <w:rFonts w:ascii="Calibri" w:hAnsi="Calibri" w:cs="Times New Roman"/>
          <w:i/>
          <w:color w:val="000000"/>
        </w:rPr>
        <w:t>ACF Children’s Bureau</w:t>
      </w:r>
      <w:r w:rsidRPr="007E5757">
        <w:rPr>
          <w:rFonts w:ascii="Calibri" w:hAnsi="Calibri" w:cs="Times New Roman"/>
          <w:i/>
          <w:color w:val="000000"/>
        </w:rPr>
        <w:t xml:space="preserve"> by the due date of June 30, 2021.</w:t>
      </w:r>
    </w:p>
    <w:p w14:paraId="1005BF21" w14:textId="038B416D" w:rsidR="0001292D" w:rsidRPr="00756A62" w:rsidRDefault="0001292D" w:rsidP="0001292D">
      <w:pPr>
        <w:spacing w:after="0" w:afterAutospacing="0"/>
        <w:jc w:val="both"/>
        <w:rPr>
          <w:rFonts w:ascii="Calibri" w:hAnsi="Calibri" w:cs="Times New Roman"/>
          <w:i/>
          <w:color w:val="000000"/>
          <w:highlight w:val="cyan"/>
        </w:rPr>
      </w:pPr>
      <w:r w:rsidRPr="00756A62">
        <w:rPr>
          <w:rFonts w:cstheme="minorHAnsi"/>
          <w:b/>
          <w:bCs/>
          <w:i/>
          <w:iCs/>
          <w:color w:val="000000"/>
          <w:highlight w:val="cyan"/>
        </w:rPr>
        <w:t>Update 2023:</w:t>
      </w:r>
    </w:p>
    <w:p w14:paraId="637FE3E8" w14:textId="06C52AC7" w:rsidR="0001292D" w:rsidRPr="00756A62" w:rsidRDefault="0001292D" w:rsidP="0001292D">
      <w:pPr>
        <w:spacing w:after="0" w:afterAutospacing="0"/>
        <w:jc w:val="both"/>
        <w:rPr>
          <w:rFonts w:cstheme="minorHAnsi"/>
          <w:i/>
          <w:iCs/>
          <w:color w:val="000000"/>
          <w:highlight w:val="cyan"/>
        </w:rPr>
      </w:pPr>
      <w:r w:rsidRPr="00756A62">
        <w:rPr>
          <w:rFonts w:cstheme="minorHAnsi"/>
          <w:i/>
          <w:iCs/>
          <w:color w:val="000000"/>
          <w:highlight w:val="cyan"/>
        </w:rPr>
        <w:t xml:space="preserve">Changes began last year within the Department in an effort to improve the child welfare system in West Virginia. These changes include The </w:t>
      </w:r>
      <w:r w:rsidR="003F1C6E" w:rsidRPr="00756A62">
        <w:rPr>
          <w:rFonts w:cstheme="minorHAnsi"/>
          <w:i/>
          <w:iCs/>
          <w:color w:val="000000"/>
          <w:highlight w:val="cyan"/>
        </w:rPr>
        <w:t>BCF</w:t>
      </w:r>
      <w:r w:rsidRPr="00756A62">
        <w:rPr>
          <w:rFonts w:cstheme="minorHAnsi"/>
          <w:i/>
          <w:iCs/>
          <w:color w:val="000000"/>
          <w:highlight w:val="cyan"/>
        </w:rPr>
        <w:t xml:space="preserve"> being divided into two different bureaus. The new </w:t>
      </w:r>
      <w:r w:rsidR="00BB7BB9" w:rsidRPr="00756A62">
        <w:rPr>
          <w:rFonts w:cstheme="minorHAnsi"/>
          <w:i/>
          <w:iCs/>
          <w:color w:val="000000"/>
          <w:highlight w:val="cyan"/>
        </w:rPr>
        <w:t>BSS</w:t>
      </w:r>
      <w:r w:rsidR="003F1C6E" w:rsidRPr="00756A62">
        <w:rPr>
          <w:rFonts w:cstheme="minorHAnsi"/>
          <w:i/>
          <w:iCs/>
          <w:color w:val="000000"/>
          <w:highlight w:val="cyan"/>
        </w:rPr>
        <w:t xml:space="preserve"> </w:t>
      </w:r>
      <w:r w:rsidRPr="00756A62">
        <w:rPr>
          <w:rFonts w:cstheme="minorHAnsi"/>
          <w:i/>
          <w:iCs/>
          <w:color w:val="000000"/>
          <w:highlight w:val="cyan"/>
        </w:rPr>
        <w:t xml:space="preserve">will oversee child welfare programs in the state. Due to ongoing restructuring the information provided in the Quality Assurance Systemic Factor section of this document may change over the next calendar year. No revisions will be made to the DPQI social services case review process during the PIP reporting process. </w:t>
      </w:r>
    </w:p>
    <w:p w14:paraId="3C573604" w14:textId="77777777" w:rsidR="0001292D" w:rsidRPr="00756A62" w:rsidRDefault="0001292D" w:rsidP="0001292D">
      <w:pPr>
        <w:spacing w:after="0" w:afterAutospacing="0"/>
        <w:rPr>
          <w:rFonts w:cstheme="minorHAnsi"/>
          <w:i/>
          <w:iCs/>
          <w:color w:val="000000"/>
          <w:highlight w:val="cyan"/>
        </w:rPr>
      </w:pPr>
      <w:r w:rsidRPr="00756A62">
        <w:rPr>
          <w:rFonts w:cstheme="minorHAnsi"/>
          <w:i/>
          <w:iCs/>
          <w:color w:val="000000"/>
          <w:highlight w:val="cyan"/>
          <w:u w:val="single"/>
        </w:rPr>
        <w:t>Operating in the jurisdictions where the services included in the CFSP are provided</w:t>
      </w:r>
    </w:p>
    <w:p w14:paraId="78BFFF28" w14:textId="3D12A358" w:rsidR="0001292D" w:rsidRPr="00756A62" w:rsidRDefault="0001292D" w:rsidP="0001292D">
      <w:pPr>
        <w:spacing w:after="0" w:afterAutospacing="0"/>
        <w:jc w:val="both"/>
        <w:rPr>
          <w:rFonts w:cstheme="minorHAnsi"/>
          <w:i/>
          <w:iCs/>
          <w:color w:val="000000"/>
          <w:highlight w:val="cyan"/>
        </w:rPr>
      </w:pPr>
      <w:r w:rsidRPr="00756A62">
        <w:rPr>
          <w:rFonts w:cstheme="minorHAnsi"/>
          <w:i/>
          <w:iCs/>
          <w:color w:val="000000"/>
          <w:highlight w:val="cyan"/>
        </w:rPr>
        <w:t xml:space="preserve">The </w:t>
      </w:r>
      <w:r w:rsidR="00E53AC4" w:rsidRPr="00756A62">
        <w:rPr>
          <w:rFonts w:cstheme="minorHAnsi"/>
          <w:i/>
          <w:iCs/>
          <w:color w:val="000000"/>
          <w:highlight w:val="cyan"/>
        </w:rPr>
        <w:t>Department’s</w:t>
      </w:r>
      <w:r w:rsidRPr="00756A62">
        <w:rPr>
          <w:rFonts w:cstheme="minorHAnsi"/>
          <w:i/>
          <w:iCs/>
          <w:color w:val="000000"/>
          <w:highlight w:val="cyan"/>
        </w:rPr>
        <w:t xml:space="preserve"> </w:t>
      </w:r>
      <w:r w:rsidR="00E53AC4" w:rsidRPr="00756A62">
        <w:rPr>
          <w:rFonts w:cstheme="minorHAnsi"/>
          <w:i/>
          <w:iCs/>
          <w:color w:val="000000"/>
          <w:highlight w:val="cyan"/>
        </w:rPr>
        <w:t>BSS</w:t>
      </w:r>
      <w:r w:rsidRPr="00756A62">
        <w:rPr>
          <w:rFonts w:cstheme="minorHAnsi"/>
          <w:i/>
          <w:iCs/>
          <w:color w:val="000000"/>
          <w:highlight w:val="cyan"/>
        </w:rPr>
        <w:t xml:space="preserve"> continues to have a comprehensive Quality Assurance</w:t>
      </w:r>
      <w:r w:rsidR="00402023" w:rsidRPr="00756A62">
        <w:rPr>
          <w:rFonts w:cstheme="minorHAnsi"/>
          <w:i/>
          <w:iCs/>
          <w:color w:val="000000"/>
          <w:highlight w:val="cyan"/>
        </w:rPr>
        <w:t xml:space="preserve"> (QA)</w:t>
      </w:r>
      <w:r w:rsidRPr="00756A62">
        <w:rPr>
          <w:rFonts w:cstheme="minorHAnsi"/>
          <w:i/>
          <w:iCs/>
          <w:color w:val="000000"/>
          <w:highlight w:val="cyan"/>
        </w:rPr>
        <w:t xml:space="preserve"> System. The Department’s QA system is centrally administered and operating in all jurisdictions of the state and is part of an overall Continuous Quality Improvement (CQI) process. Most QA functions are administered by the DPQI. DPQI is under </w:t>
      </w:r>
      <w:r w:rsidR="00042574" w:rsidRPr="00756A62">
        <w:rPr>
          <w:rFonts w:cstheme="minorHAnsi"/>
          <w:i/>
          <w:iCs/>
          <w:color w:val="000000"/>
          <w:highlight w:val="cyan"/>
        </w:rPr>
        <w:t xml:space="preserve">the direction of </w:t>
      </w:r>
      <w:r w:rsidRPr="00756A62">
        <w:rPr>
          <w:rFonts w:cstheme="minorHAnsi"/>
          <w:i/>
          <w:iCs/>
          <w:color w:val="000000"/>
          <w:highlight w:val="cyan"/>
        </w:rPr>
        <w:t xml:space="preserve">the Office of Quality Control.  West Virginia has 13 designated DPQI staff for the purpose of providing quality assurance which includes three Program Managers, nine Health and Human Resource Specialist Seniors, and one DPQI Director. These staff members are stationed in various offices located across the Department’s two regions. </w:t>
      </w:r>
    </w:p>
    <w:p w14:paraId="78AC9B36" w14:textId="2910C6D8" w:rsidR="0001292D" w:rsidRPr="00756A62" w:rsidRDefault="0001292D" w:rsidP="0001292D">
      <w:pPr>
        <w:spacing w:after="0" w:afterAutospacing="0"/>
        <w:jc w:val="both"/>
        <w:rPr>
          <w:rFonts w:cstheme="minorHAnsi"/>
          <w:i/>
          <w:iCs/>
          <w:color w:val="000000"/>
          <w:highlight w:val="cyan"/>
        </w:rPr>
      </w:pPr>
      <w:r w:rsidRPr="00756A62">
        <w:rPr>
          <w:rFonts w:cstheme="minorHAnsi"/>
          <w:i/>
          <w:iCs/>
          <w:color w:val="000000"/>
          <w:highlight w:val="cyan"/>
        </w:rPr>
        <w:t xml:space="preserve">West Virginia’s quality assurance system evaluates social services case management activities and decisions in the areas </w:t>
      </w:r>
      <w:r w:rsidR="000036CF" w:rsidRPr="00756A62">
        <w:rPr>
          <w:rFonts w:cstheme="minorHAnsi"/>
          <w:i/>
          <w:iCs/>
          <w:color w:val="000000"/>
          <w:highlight w:val="cyan"/>
        </w:rPr>
        <w:t>of 1</w:t>
      </w:r>
      <w:r w:rsidR="0025009E" w:rsidRPr="00756A62">
        <w:rPr>
          <w:rFonts w:cstheme="minorHAnsi"/>
          <w:i/>
          <w:iCs/>
          <w:color w:val="000000"/>
          <w:highlight w:val="cyan"/>
        </w:rPr>
        <w:t xml:space="preserve">) </w:t>
      </w:r>
      <w:r w:rsidRPr="00756A62">
        <w:rPr>
          <w:rFonts w:cstheme="minorHAnsi"/>
          <w:i/>
          <w:iCs/>
          <w:color w:val="000000"/>
          <w:highlight w:val="cyan"/>
        </w:rPr>
        <w:t>Child Protective Services</w:t>
      </w:r>
      <w:r w:rsidR="00A47470" w:rsidRPr="00756A62">
        <w:rPr>
          <w:rFonts w:cstheme="minorHAnsi"/>
          <w:i/>
          <w:iCs/>
          <w:color w:val="000000"/>
          <w:highlight w:val="cyan"/>
        </w:rPr>
        <w:t>,</w:t>
      </w:r>
      <w:r w:rsidRPr="00756A62">
        <w:rPr>
          <w:rFonts w:cstheme="minorHAnsi"/>
          <w:i/>
          <w:iCs/>
          <w:color w:val="000000"/>
          <w:highlight w:val="cyan"/>
        </w:rPr>
        <w:t xml:space="preserve"> from initial abuse/neglect report to case closure, </w:t>
      </w:r>
      <w:r w:rsidR="0025009E" w:rsidRPr="00756A62">
        <w:rPr>
          <w:rFonts w:cstheme="minorHAnsi"/>
          <w:i/>
          <w:iCs/>
          <w:color w:val="000000"/>
          <w:highlight w:val="cyan"/>
        </w:rPr>
        <w:t xml:space="preserve">2) </w:t>
      </w:r>
      <w:r w:rsidRPr="00756A62">
        <w:rPr>
          <w:rFonts w:cstheme="minorHAnsi"/>
          <w:i/>
          <w:iCs/>
          <w:color w:val="000000"/>
          <w:highlight w:val="cyan"/>
        </w:rPr>
        <w:t>Youth Services cases</w:t>
      </w:r>
      <w:r w:rsidR="00AD615F" w:rsidRPr="00756A62">
        <w:rPr>
          <w:rFonts w:cstheme="minorHAnsi"/>
          <w:i/>
          <w:iCs/>
          <w:color w:val="000000"/>
          <w:highlight w:val="cyan"/>
        </w:rPr>
        <w:t>,</w:t>
      </w:r>
      <w:r w:rsidRPr="00756A62">
        <w:rPr>
          <w:rFonts w:cstheme="minorHAnsi"/>
          <w:i/>
          <w:iCs/>
          <w:color w:val="000000"/>
          <w:highlight w:val="cyan"/>
        </w:rPr>
        <w:t xml:space="preserve"> with and without judicial oversight, </w:t>
      </w:r>
      <w:r w:rsidR="0025009E" w:rsidRPr="00756A62">
        <w:rPr>
          <w:rFonts w:cstheme="minorHAnsi"/>
          <w:i/>
          <w:iCs/>
          <w:color w:val="000000"/>
          <w:highlight w:val="cyan"/>
        </w:rPr>
        <w:t xml:space="preserve">3) </w:t>
      </w:r>
      <w:r w:rsidRPr="00756A62">
        <w:rPr>
          <w:rFonts w:cstheme="minorHAnsi"/>
          <w:i/>
          <w:iCs/>
          <w:color w:val="000000"/>
          <w:highlight w:val="cyan"/>
        </w:rPr>
        <w:t xml:space="preserve">Critical Incidents, and </w:t>
      </w:r>
      <w:r w:rsidR="0025009E" w:rsidRPr="00756A62">
        <w:rPr>
          <w:rFonts w:cstheme="minorHAnsi"/>
          <w:i/>
          <w:iCs/>
          <w:color w:val="000000"/>
          <w:highlight w:val="cyan"/>
        </w:rPr>
        <w:t xml:space="preserve">4) </w:t>
      </w:r>
      <w:r w:rsidRPr="00756A62">
        <w:rPr>
          <w:rFonts w:cstheme="minorHAnsi"/>
          <w:i/>
          <w:iCs/>
          <w:color w:val="000000"/>
          <w:highlight w:val="cyan"/>
        </w:rPr>
        <w:t xml:space="preserve">Intake Assessments as received by West Virginia Centralized Intake. </w:t>
      </w:r>
    </w:p>
    <w:p w14:paraId="10CB6639" w14:textId="1E7BA615" w:rsidR="0001292D" w:rsidRPr="00756A62" w:rsidRDefault="0001292D" w:rsidP="0001292D">
      <w:pPr>
        <w:spacing w:after="0" w:afterAutospacing="0"/>
        <w:jc w:val="both"/>
        <w:rPr>
          <w:rFonts w:cstheme="minorHAnsi"/>
          <w:i/>
          <w:iCs/>
          <w:color w:val="000000"/>
          <w:highlight w:val="cyan"/>
        </w:rPr>
      </w:pPr>
      <w:r w:rsidRPr="00756A62">
        <w:rPr>
          <w:rFonts w:cstheme="minorHAnsi"/>
          <w:i/>
          <w:iCs/>
          <w:color w:val="000000"/>
          <w:highlight w:val="cyan"/>
        </w:rPr>
        <w:lastRenderedPageBreak/>
        <w:t>DPQI completes CFSR style social service case reviews for each of the Department</w:t>
      </w:r>
      <w:r w:rsidR="00911F48" w:rsidRPr="00756A62">
        <w:rPr>
          <w:rFonts w:cstheme="minorHAnsi"/>
          <w:i/>
          <w:iCs/>
          <w:color w:val="000000"/>
          <w:highlight w:val="cyan"/>
        </w:rPr>
        <w:t>’</w:t>
      </w:r>
      <w:r w:rsidRPr="00756A62">
        <w:rPr>
          <w:rFonts w:cstheme="minorHAnsi"/>
          <w:i/>
          <w:iCs/>
          <w:color w:val="000000"/>
          <w:highlight w:val="cyan"/>
        </w:rPr>
        <w:t>s districts. One district level review is completed each month by DPQI staff. The review includes the examination of randomly selected cases consisting of in-home and placement cases. The largest metropolitan area is reviewed once each calendar year. The review cycle is continued until each district has been reviewed. Additional data and information is collected through the CFSR style case review process. This information is provided in the exit summary reports and used for state planning purposes.</w:t>
      </w:r>
    </w:p>
    <w:p w14:paraId="661D5912" w14:textId="587A62A8" w:rsidR="0001292D" w:rsidRPr="00756A62" w:rsidRDefault="00BB7BB9" w:rsidP="0001292D">
      <w:pPr>
        <w:spacing w:after="0" w:afterAutospacing="0"/>
        <w:jc w:val="both"/>
        <w:rPr>
          <w:rFonts w:cstheme="minorHAnsi"/>
          <w:i/>
          <w:iCs/>
          <w:color w:val="000000"/>
          <w:highlight w:val="cyan"/>
        </w:rPr>
      </w:pPr>
      <w:r w:rsidRPr="00756A62">
        <w:rPr>
          <w:rFonts w:cstheme="minorHAnsi"/>
          <w:i/>
          <w:iCs/>
          <w:color w:val="000000"/>
          <w:highlight w:val="cyan"/>
        </w:rPr>
        <w:t>BSS</w:t>
      </w:r>
      <w:r w:rsidR="0001292D" w:rsidRPr="00756A62">
        <w:rPr>
          <w:rFonts w:cstheme="minorHAnsi"/>
          <w:i/>
          <w:iCs/>
          <w:color w:val="000000"/>
          <w:highlight w:val="cyan"/>
        </w:rPr>
        <w:t xml:space="preserve"> is comprised of Community Services Districts that are divided into two regions. The </w:t>
      </w:r>
      <w:r w:rsidR="00327653" w:rsidRPr="00756A62">
        <w:rPr>
          <w:rFonts w:cstheme="minorHAnsi"/>
          <w:i/>
          <w:iCs/>
          <w:color w:val="000000"/>
          <w:highlight w:val="cyan"/>
        </w:rPr>
        <w:t>FFY</w:t>
      </w:r>
      <w:r w:rsidR="0001292D" w:rsidRPr="00756A62">
        <w:rPr>
          <w:rFonts w:cstheme="minorHAnsi"/>
          <w:i/>
          <w:iCs/>
          <w:color w:val="000000"/>
          <w:highlight w:val="cyan"/>
        </w:rPr>
        <w:t xml:space="preserve"> 2021 social service case reviews were completed utilizing the January 2016 version of the Federal CFSR OSRI as the unit’s primary internal tool for evaluating the </w:t>
      </w:r>
      <w:proofErr w:type="gramStart"/>
      <w:r w:rsidR="0001292D" w:rsidRPr="00756A62">
        <w:rPr>
          <w:rFonts w:cstheme="minorHAnsi"/>
          <w:i/>
          <w:iCs/>
          <w:color w:val="000000"/>
          <w:highlight w:val="cyan"/>
        </w:rPr>
        <w:t>quality of service</w:t>
      </w:r>
      <w:proofErr w:type="gramEnd"/>
      <w:r w:rsidR="0001292D" w:rsidRPr="00756A62">
        <w:rPr>
          <w:rFonts w:cstheme="minorHAnsi"/>
          <w:i/>
          <w:iCs/>
          <w:color w:val="000000"/>
          <w:highlight w:val="cyan"/>
        </w:rPr>
        <w:t xml:space="preserve"> delivery to children and families. Case related information is entered into the Online Monitoring System (OMS) and reports generated from that system are used for evaluating continuous quality improvement efforts within BSS. Administrative data reports, information from stakeholders, and other data sources are also used to update the assessment of performance. </w:t>
      </w:r>
    </w:p>
    <w:p w14:paraId="0EEEE281" w14:textId="425FC559" w:rsidR="0001292D" w:rsidRPr="00756A62" w:rsidRDefault="0001292D" w:rsidP="0001292D">
      <w:pPr>
        <w:spacing w:after="0" w:afterAutospacing="0"/>
        <w:jc w:val="both"/>
        <w:rPr>
          <w:rFonts w:cstheme="minorHAnsi"/>
          <w:i/>
          <w:iCs/>
          <w:color w:val="000000"/>
          <w:highlight w:val="cyan"/>
        </w:rPr>
      </w:pPr>
      <w:r w:rsidRPr="00756A62">
        <w:rPr>
          <w:rFonts w:cstheme="minorHAnsi"/>
          <w:i/>
          <w:iCs/>
          <w:color w:val="000000"/>
          <w:highlight w:val="cyan"/>
        </w:rPr>
        <w:t>DPQI completed 125 CFSR style case reviews during the 2021 FFY. The data set is based upon the review of social services cases between October 1, 2020, to September 30, 2021. The review</w:t>
      </w:r>
      <w:r w:rsidR="00042A16" w:rsidRPr="00756A62">
        <w:rPr>
          <w:rFonts w:cstheme="minorHAnsi"/>
          <w:i/>
          <w:iCs/>
          <w:color w:val="000000"/>
          <w:highlight w:val="cyan"/>
        </w:rPr>
        <w:t xml:space="preserve"> consisted</w:t>
      </w:r>
      <w:r w:rsidRPr="00756A62">
        <w:rPr>
          <w:rFonts w:cstheme="minorHAnsi"/>
          <w:i/>
          <w:iCs/>
          <w:color w:val="000000"/>
          <w:highlight w:val="cyan"/>
        </w:rPr>
        <w:t xml:space="preserve"> of 65 foster care and 60 in-home social service cases. DPQI staff conducted 741 interviews during FFY 2021. Of the interviews completed, 78 were with children, 183 were with parents/caregivers (biological/adoptive/legal guardians/live-in-paramours/caregivers), 58 were with foster parents, and 120 were judicial staff such as attorneys, guardian</w:t>
      </w:r>
      <w:r w:rsidR="007D593A" w:rsidRPr="00756A62">
        <w:rPr>
          <w:rFonts w:cstheme="minorHAnsi"/>
          <w:i/>
          <w:iCs/>
          <w:color w:val="000000"/>
          <w:highlight w:val="cyan"/>
        </w:rPr>
        <w:t>s</w:t>
      </w:r>
      <w:r w:rsidRPr="00756A62">
        <w:rPr>
          <w:rFonts w:cstheme="minorHAnsi"/>
          <w:i/>
          <w:iCs/>
          <w:color w:val="000000"/>
          <w:highlight w:val="cyan"/>
        </w:rPr>
        <w:t>-ad-litem, juvenile probation officers, and Court Appointed Special Advocates, and the</w:t>
      </w:r>
      <w:r w:rsidR="00963300" w:rsidRPr="00756A62">
        <w:rPr>
          <w:rFonts w:cstheme="minorHAnsi"/>
          <w:i/>
          <w:iCs/>
          <w:color w:val="000000"/>
          <w:highlight w:val="cyan"/>
        </w:rPr>
        <w:t xml:space="preserve"> </w:t>
      </w:r>
      <w:r w:rsidRPr="00756A62">
        <w:rPr>
          <w:rFonts w:cstheme="minorHAnsi"/>
          <w:i/>
          <w:iCs/>
          <w:color w:val="000000"/>
          <w:highlight w:val="cyan"/>
        </w:rPr>
        <w:t xml:space="preserve">remainder were with other parties who may have information relative to the case review. Case reviews conducted were reflective of practice that occurred approximately 12 months prior to the date of the review. CFSR style case reviews were completed in each of the two regions of the state and included the following districts: Kanawha, Greenbrier/Monroe/Pocahontas/Summers, Fayette, Wood, Putnam/Mason, Jackson/Roane/Clay, Barbour/Preston/Taylor, Nicholas/Webster, Mercer, Cabell, Logan, and Lincoln/Boone. </w:t>
      </w:r>
    </w:p>
    <w:p w14:paraId="7D7435F8" w14:textId="04088750" w:rsidR="0001292D" w:rsidRPr="00756A62" w:rsidRDefault="0001292D" w:rsidP="0001292D">
      <w:pPr>
        <w:spacing w:after="0" w:afterAutospacing="0"/>
        <w:jc w:val="both"/>
        <w:rPr>
          <w:rFonts w:cstheme="minorHAnsi"/>
          <w:i/>
          <w:iCs/>
          <w:color w:val="000000"/>
          <w:highlight w:val="cyan"/>
        </w:rPr>
      </w:pPr>
      <w:r w:rsidRPr="00756A62">
        <w:rPr>
          <w:rFonts w:cstheme="minorHAnsi"/>
          <w:i/>
          <w:iCs/>
          <w:color w:val="000000"/>
          <w:highlight w:val="cyan"/>
        </w:rPr>
        <w:t xml:space="preserve">In July 2014, WV established a centralized intake system. Statewide implementation was phased in starting in July 2014 with statewide implementation by February 2015. Centralized Intake call centers are </w:t>
      </w:r>
      <w:r w:rsidR="006477C6" w:rsidRPr="00756A62">
        <w:rPr>
          <w:rFonts w:cstheme="minorHAnsi"/>
          <w:i/>
          <w:iCs/>
          <w:color w:val="000000"/>
          <w:highlight w:val="cyan"/>
        </w:rPr>
        <w:t xml:space="preserve">located </w:t>
      </w:r>
      <w:r w:rsidRPr="00756A62">
        <w:rPr>
          <w:rFonts w:cstheme="minorHAnsi"/>
          <w:i/>
          <w:iCs/>
          <w:color w:val="000000"/>
          <w:highlight w:val="cyan"/>
        </w:rPr>
        <w:t>in the northern and southern parts of the state. DPQI is responsible for the sampling and review of accepted intake assessments. DPQI provides ongoing feedback to the Director of Centralized Intake as well as the Deputy Commissioner over</w:t>
      </w:r>
      <w:r w:rsidR="008D1788" w:rsidRPr="00756A62">
        <w:rPr>
          <w:rFonts w:cstheme="minorHAnsi"/>
          <w:i/>
          <w:iCs/>
          <w:color w:val="000000"/>
          <w:highlight w:val="cyan"/>
        </w:rPr>
        <w:t>seeing</w:t>
      </w:r>
      <w:r w:rsidRPr="00756A62">
        <w:rPr>
          <w:rFonts w:cstheme="minorHAnsi"/>
          <w:i/>
          <w:iCs/>
          <w:color w:val="000000"/>
          <w:highlight w:val="cyan"/>
        </w:rPr>
        <w:t xml:space="preserve"> Centralized Intake and the Commissioner. Through December of 2021</w:t>
      </w:r>
      <w:r w:rsidR="005A44CD" w:rsidRPr="00756A62">
        <w:rPr>
          <w:rFonts w:cstheme="minorHAnsi"/>
          <w:i/>
          <w:iCs/>
          <w:color w:val="000000"/>
          <w:highlight w:val="cyan"/>
        </w:rPr>
        <w:t>,</w:t>
      </w:r>
      <w:r w:rsidRPr="00756A62">
        <w:rPr>
          <w:rFonts w:cstheme="minorHAnsi"/>
          <w:i/>
          <w:iCs/>
          <w:color w:val="000000"/>
          <w:highlight w:val="cyan"/>
        </w:rPr>
        <w:t xml:space="preserve"> DPQI conducted approximately 90 reviews of maltreatment intake reports monthly. The reviews were conducted from a random sample pull and primarily assessed the sufficiency of the information gathered during the intake process.  The areas assessed included demographic information that would help identify and locate the family, such as names and addresses. DPQI also assessed the inclusion of absent parents, collateral sources of information, and current locations of household members for immediate and timely responses. The reviews conducted by DPQI </w:t>
      </w:r>
      <w:r w:rsidR="003C36D4" w:rsidRPr="00756A62">
        <w:rPr>
          <w:rFonts w:cstheme="minorHAnsi"/>
          <w:i/>
          <w:iCs/>
          <w:color w:val="000000"/>
          <w:highlight w:val="cyan"/>
        </w:rPr>
        <w:t xml:space="preserve">also </w:t>
      </w:r>
      <w:r w:rsidRPr="00756A62">
        <w:rPr>
          <w:rFonts w:cstheme="minorHAnsi"/>
          <w:i/>
          <w:iCs/>
          <w:color w:val="000000"/>
          <w:highlight w:val="cyan"/>
        </w:rPr>
        <w:t xml:space="preserve">assessed the sufficiency of information related to the extent of the reported maltreatment, the surrounding circumstances of the reported maltreatment and whether additional, pertinent information was gathered related to child and adult functioning. Information sufficiency regarding the presence of domestic violence, substance abuse and other safety and </w:t>
      </w:r>
      <w:r w:rsidRPr="00756A62">
        <w:rPr>
          <w:rFonts w:cstheme="minorHAnsi"/>
          <w:i/>
          <w:iCs/>
          <w:color w:val="000000"/>
          <w:highlight w:val="cyan"/>
        </w:rPr>
        <w:lastRenderedPageBreak/>
        <w:t>risk factors were also assessed</w:t>
      </w:r>
      <w:r w:rsidR="00EC54DC" w:rsidRPr="00756A62">
        <w:rPr>
          <w:rFonts w:cstheme="minorHAnsi"/>
          <w:i/>
          <w:iCs/>
          <w:color w:val="000000"/>
          <w:highlight w:val="cyan"/>
        </w:rPr>
        <w:t xml:space="preserve"> as </w:t>
      </w:r>
      <w:r w:rsidR="000036CF" w:rsidRPr="00756A62">
        <w:rPr>
          <w:rFonts w:cstheme="minorHAnsi"/>
          <w:i/>
          <w:iCs/>
          <w:color w:val="000000"/>
          <w:highlight w:val="cyan"/>
        </w:rPr>
        <w:t>was whether</w:t>
      </w:r>
      <w:r w:rsidRPr="00756A62">
        <w:rPr>
          <w:rFonts w:cstheme="minorHAnsi"/>
          <w:i/>
          <w:iCs/>
          <w:color w:val="000000"/>
          <w:highlight w:val="cyan"/>
        </w:rPr>
        <w:t xml:space="preserve"> </w:t>
      </w:r>
      <w:r w:rsidR="00A463D9" w:rsidRPr="00756A62">
        <w:rPr>
          <w:rFonts w:cstheme="minorHAnsi"/>
          <w:i/>
          <w:iCs/>
          <w:color w:val="000000"/>
          <w:highlight w:val="cyan"/>
        </w:rPr>
        <w:t xml:space="preserve">or not </w:t>
      </w:r>
      <w:r w:rsidRPr="00756A62">
        <w:rPr>
          <w:rFonts w:cstheme="minorHAnsi"/>
          <w:i/>
          <w:iCs/>
          <w:color w:val="000000"/>
          <w:highlight w:val="cyan"/>
        </w:rPr>
        <w:t xml:space="preserve">the Centralized Intake worker had searched the FACTS system to ascertain a history or any open assessments and/or cases on the family. Examples of data collected by DPQI during the Centralized Intake reviews and provided to the Director of Centralized Intake and the Deputy Commissioner over CI are presented below. </w:t>
      </w:r>
    </w:p>
    <w:p w14:paraId="5244983A" w14:textId="77777777" w:rsidR="00BC484F" w:rsidRPr="00756A62" w:rsidRDefault="00BC484F" w:rsidP="0001292D">
      <w:pPr>
        <w:spacing w:before="0" w:beforeAutospacing="0" w:after="0" w:afterAutospacing="0"/>
        <w:jc w:val="center"/>
        <w:rPr>
          <w:rFonts w:cstheme="minorHAnsi"/>
          <w:i/>
          <w:iCs/>
          <w:color w:val="000000"/>
          <w:highlight w:val="cyan"/>
        </w:rPr>
      </w:pPr>
    </w:p>
    <w:p w14:paraId="599D6050" w14:textId="11C9B588" w:rsidR="00BC484F" w:rsidRPr="00756A62" w:rsidRDefault="0001292D" w:rsidP="000A5A1B">
      <w:pPr>
        <w:keepNext/>
        <w:spacing w:before="0" w:beforeAutospacing="0" w:after="0" w:afterAutospacing="0"/>
        <w:rPr>
          <w:rFonts w:cstheme="minorHAnsi"/>
          <w:i/>
          <w:iCs/>
          <w:color w:val="000000"/>
          <w:highlight w:val="cyan"/>
        </w:rPr>
      </w:pPr>
      <w:r w:rsidRPr="00756A62">
        <w:rPr>
          <w:rFonts w:cstheme="minorHAnsi"/>
          <w:b/>
          <w:bCs/>
          <w:i/>
          <w:iCs/>
          <w:color w:val="000000"/>
          <w:highlight w:val="cyan"/>
        </w:rPr>
        <w:t>CENTRALIZED INTAKE REVIEWS</w:t>
      </w:r>
      <w:r w:rsidR="00963300" w:rsidRPr="00756A62">
        <w:rPr>
          <w:rFonts w:cstheme="minorHAnsi"/>
          <w:b/>
          <w:bCs/>
          <w:i/>
          <w:iCs/>
          <w:color w:val="000000"/>
          <w:highlight w:val="cyan"/>
        </w:rPr>
        <w:t xml:space="preserve"> </w:t>
      </w:r>
      <w:r w:rsidRPr="00756A62">
        <w:rPr>
          <w:rFonts w:cstheme="minorHAnsi"/>
          <w:b/>
          <w:bCs/>
          <w:i/>
          <w:iCs/>
          <w:color w:val="000000"/>
          <w:highlight w:val="cyan"/>
        </w:rPr>
        <w:t>WITH ABSENT PARENT</w:t>
      </w:r>
      <w:r w:rsidR="00963300" w:rsidRPr="00756A62">
        <w:rPr>
          <w:rFonts w:cstheme="minorHAnsi"/>
          <w:b/>
          <w:bCs/>
          <w:i/>
          <w:iCs/>
          <w:noProof/>
          <w:color w:val="000000"/>
          <w:highlight w:val="cyan"/>
        </w:rPr>
        <w:drawing>
          <wp:anchor distT="0" distB="0" distL="114300" distR="114300" simplePos="0" relativeHeight="251636736" behindDoc="0" locked="0" layoutInCell="1" allowOverlap="1" wp14:anchorId="09786FAF" wp14:editId="22F01B7C">
            <wp:simplePos x="0" y="0"/>
            <wp:positionH relativeFrom="margin">
              <wp:align>left</wp:align>
            </wp:positionH>
            <wp:positionV relativeFrom="paragraph">
              <wp:posOffset>191770</wp:posOffset>
            </wp:positionV>
            <wp:extent cx="2292985" cy="2238375"/>
            <wp:effectExtent l="0" t="0" r="0" b="9525"/>
            <wp:wrapSquare wrapText="bothSides"/>
            <wp:docPr id="46" name="Picture 4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Picture 895" descr="Text&#10;&#10;Description automatically generated with medium confidenc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292985" cy="2238375"/>
                    </a:xfrm>
                    <a:prstGeom prst="rect">
                      <a:avLst/>
                    </a:prstGeom>
                    <a:noFill/>
                  </pic:spPr>
                </pic:pic>
              </a:graphicData>
            </a:graphic>
            <wp14:sizeRelH relativeFrom="margin">
              <wp14:pctWidth>0</wp14:pctWidth>
            </wp14:sizeRelH>
            <wp14:sizeRelV relativeFrom="margin">
              <wp14:pctHeight>0</wp14:pctHeight>
            </wp14:sizeRelV>
          </wp:anchor>
        </w:drawing>
      </w:r>
      <w:r w:rsidR="00963300" w:rsidRPr="00756A62">
        <w:rPr>
          <w:rFonts w:cstheme="minorHAnsi"/>
          <w:b/>
          <w:bCs/>
          <w:i/>
          <w:iCs/>
          <w:color w:val="000000"/>
          <w:highlight w:val="cyan"/>
        </w:rPr>
        <w:t xml:space="preserve"> </w:t>
      </w:r>
      <w:r w:rsidRPr="00756A62">
        <w:rPr>
          <w:rFonts w:cstheme="minorHAnsi"/>
          <w:b/>
          <w:bCs/>
          <w:i/>
          <w:iCs/>
          <w:color w:val="000000"/>
          <w:highlight w:val="cyan"/>
        </w:rPr>
        <w:t>JUNE 2021</w:t>
      </w:r>
      <w:r w:rsidRPr="00756A62">
        <w:rPr>
          <w:rFonts w:cstheme="minorHAnsi"/>
          <w:b/>
          <w:bCs/>
          <w:i/>
          <w:iCs/>
          <w:color w:val="000000"/>
          <w:highlight w:val="cyan"/>
        </w:rPr>
        <w:tab/>
      </w:r>
      <w:r w:rsidRPr="00756A62">
        <w:rPr>
          <w:rFonts w:cstheme="minorHAnsi"/>
          <w:i/>
          <w:iCs/>
          <w:color w:val="000000"/>
          <w:highlight w:val="cyan"/>
        </w:rPr>
        <w:tab/>
      </w:r>
      <w:r w:rsidRPr="00756A62">
        <w:rPr>
          <w:rFonts w:cstheme="minorHAnsi"/>
          <w:i/>
          <w:iCs/>
          <w:color w:val="000000"/>
          <w:highlight w:val="cyan"/>
        </w:rPr>
        <w:tab/>
      </w:r>
      <w:r w:rsidR="00963300" w:rsidRPr="00756A62">
        <w:rPr>
          <w:rFonts w:cstheme="minorHAnsi"/>
          <w:i/>
          <w:iCs/>
          <w:noProof/>
          <w:color w:val="000000"/>
          <w:highlight w:val="cyan"/>
        </w:rPr>
        <w:drawing>
          <wp:inline distT="0" distB="0" distL="0" distR="0" wp14:anchorId="376AAF1E" wp14:editId="705B3052">
            <wp:extent cx="2614116" cy="2266467"/>
            <wp:effectExtent l="0" t="0" r="0" b="635"/>
            <wp:docPr id="47" name="Picture 4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Picture 798" descr="Chart, pie chart&#10;&#10;Description automatically generate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644951" cy="2293202"/>
                    </a:xfrm>
                    <a:prstGeom prst="rect">
                      <a:avLst/>
                    </a:prstGeom>
                    <a:noFill/>
                  </pic:spPr>
                </pic:pic>
              </a:graphicData>
            </a:graphic>
          </wp:inline>
        </w:drawing>
      </w:r>
      <w:r w:rsidRPr="00756A62">
        <w:rPr>
          <w:rFonts w:cstheme="minorHAnsi"/>
          <w:i/>
          <w:iCs/>
          <w:color w:val="000000"/>
          <w:highlight w:val="cyan"/>
        </w:rPr>
        <w:t>Source: DPQI Centralized Intake Review Data</w:t>
      </w:r>
      <w:bookmarkStart w:id="65" w:name="_Hlk99613169"/>
    </w:p>
    <w:p w14:paraId="51329907" w14:textId="77777777" w:rsidR="00BC484F" w:rsidRPr="00756A62" w:rsidRDefault="00BC484F" w:rsidP="0001292D">
      <w:pPr>
        <w:spacing w:before="0" w:beforeAutospacing="0" w:after="0" w:afterAutospacing="0"/>
        <w:jc w:val="center"/>
        <w:rPr>
          <w:rFonts w:cstheme="minorHAnsi"/>
          <w:i/>
          <w:iCs/>
          <w:color w:val="000000"/>
          <w:highlight w:val="cyan"/>
        </w:rPr>
      </w:pPr>
    </w:p>
    <w:p w14:paraId="5239603A" w14:textId="3ADC666F" w:rsidR="0001292D" w:rsidRPr="00756A62" w:rsidRDefault="0001292D" w:rsidP="000A5A1B">
      <w:pPr>
        <w:keepNext/>
        <w:spacing w:before="0" w:beforeAutospacing="0" w:after="0" w:afterAutospacing="0"/>
        <w:rPr>
          <w:rFonts w:cstheme="minorHAnsi"/>
          <w:i/>
          <w:iCs/>
          <w:color w:val="000000"/>
          <w:highlight w:val="cyan"/>
        </w:rPr>
      </w:pPr>
      <w:r w:rsidRPr="00756A62">
        <w:rPr>
          <w:rFonts w:cstheme="minorHAnsi"/>
          <w:b/>
          <w:bCs/>
          <w:i/>
          <w:iCs/>
          <w:color w:val="000000"/>
          <w:highlight w:val="cyan"/>
        </w:rPr>
        <w:t>CENTRALIZED INTAKE REVIEWSWITH COLLATERALS</w:t>
      </w:r>
      <w:r w:rsidR="0026479D" w:rsidRPr="00756A62">
        <w:rPr>
          <w:rFonts w:cstheme="minorHAnsi"/>
          <w:b/>
          <w:bCs/>
          <w:i/>
          <w:iCs/>
          <w:color w:val="000000"/>
          <w:highlight w:val="cyan"/>
        </w:rPr>
        <w:t xml:space="preserve"> </w:t>
      </w:r>
      <w:r w:rsidRPr="00756A62">
        <w:rPr>
          <w:rFonts w:cstheme="minorHAnsi"/>
          <w:b/>
          <w:bCs/>
          <w:i/>
          <w:iCs/>
          <w:color w:val="000000"/>
          <w:highlight w:val="cyan"/>
        </w:rPr>
        <w:t>JUNE 2021</w:t>
      </w:r>
      <w:bookmarkEnd w:id="65"/>
      <w:r w:rsidRPr="00756A62">
        <w:rPr>
          <w:rFonts w:cstheme="minorHAnsi"/>
          <w:i/>
          <w:iCs/>
          <w:noProof/>
          <w:color w:val="000000"/>
          <w:highlight w:val="cyan"/>
        </w:rPr>
        <w:drawing>
          <wp:inline distT="0" distB="0" distL="0" distR="0" wp14:anchorId="66EAA660" wp14:editId="7559B68B">
            <wp:extent cx="2477135" cy="2648585"/>
            <wp:effectExtent l="0" t="0" r="0" b="0"/>
            <wp:docPr id="900" name="Picture 90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Picture 900" descr="Table&#10;&#10;Description automatically generate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77135" cy="2648585"/>
                    </a:xfrm>
                    <a:prstGeom prst="rect">
                      <a:avLst/>
                    </a:prstGeom>
                    <a:noFill/>
                  </pic:spPr>
                </pic:pic>
              </a:graphicData>
            </a:graphic>
          </wp:inline>
        </w:drawing>
      </w:r>
      <w:r w:rsidRPr="00756A62">
        <w:rPr>
          <w:rFonts w:cstheme="minorHAnsi"/>
          <w:i/>
          <w:iCs/>
          <w:color w:val="000000"/>
          <w:highlight w:val="cyan"/>
        </w:rPr>
        <w:t xml:space="preserve">                       </w:t>
      </w:r>
      <w:r w:rsidRPr="00756A62">
        <w:rPr>
          <w:rFonts w:cstheme="minorHAnsi"/>
          <w:i/>
          <w:iCs/>
          <w:noProof/>
          <w:color w:val="000000"/>
          <w:highlight w:val="cyan"/>
        </w:rPr>
        <w:drawing>
          <wp:inline distT="0" distB="0" distL="0" distR="0" wp14:anchorId="6679E0B9" wp14:editId="0DBCDCF9">
            <wp:extent cx="2560320" cy="2670175"/>
            <wp:effectExtent l="0" t="0" r="0" b="0"/>
            <wp:docPr id="901" name="Picture 90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Picture 901" descr="Chart, pie chart&#10;&#10;Description automatically generate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60320" cy="2670175"/>
                    </a:xfrm>
                    <a:prstGeom prst="rect">
                      <a:avLst/>
                    </a:prstGeom>
                    <a:noFill/>
                  </pic:spPr>
                </pic:pic>
              </a:graphicData>
            </a:graphic>
          </wp:inline>
        </w:drawing>
      </w:r>
    </w:p>
    <w:p w14:paraId="7E2D8581" w14:textId="77777777" w:rsidR="0001292D" w:rsidRPr="00756A62" w:rsidRDefault="0001292D" w:rsidP="00D141E7">
      <w:pPr>
        <w:spacing w:before="0" w:beforeAutospacing="0" w:after="0" w:afterAutospacing="0"/>
        <w:jc w:val="both"/>
        <w:rPr>
          <w:rFonts w:cstheme="minorHAnsi"/>
          <w:i/>
          <w:iCs/>
          <w:color w:val="000000"/>
          <w:highlight w:val="cyan"/>
        </w:rPr>
      </w:pPr>
      <w:r w:rsidRPr="00756A62">
        <w:rPr>
          <w:rFonts w:cstheme="minorHAnsi"/>
          <w:i/>
          <w:iCs/>
          <w:color w:val="000000"/>
          <w:highlight w:val="cyan"/>
        </w:rPr>
        <w:t xml:space="preserve">Source: DPQI Centralized Intake Review Data </w:t>
      </w:r>
    </w:p>
    <w:p w14:paraId="3367B068" w14:textId="77777777" w:rsidR="0001292D" w:rsidRPr="00756A62" w:rsidRDefault="0001292D" w:rsidP="0001292D">
      <w:pPr>
        <w:spacing w:before="0" w:beforeAutospacing="0" w:after="0" w:afterAutospacing="0"/>
        <w:rPr>
          <w:rFonts w:cstheme="minorHAnsi"/>
          <w:i/>
          <w:iCs/>
          <w:color w:val="000000"/>
          <w:highlight w:val="cyan"/>
        </w:rPr>
      </w:pPr>
    </w:p>
    <w:p w14:paraId="5909CB52" w14:textId="5C23EF18" w:rsidR="0001292D" w:rsidRPr="00756A62" w:rsidRDefault="0001292D" w:rsidP="000A5A1B">
      <w:pPr>
        <w:keepNext/>
        <w:spacing w:before="0" w:beforeAutospacing="0" w:after="0" w:afterAutospacing="0"/>
        <w:rPr>
          <w:rFonts w:cstheme="minorHAnsi"/>
          <w:b/>
          <w:bCs/>
          <w:i/>
          <w:iCs/>
          <w:color w:val="000000"/>
          <w:highlight w:val="cyan"/>
        </w:rPr>
      </w:pPr>
      <w:r w:rsidRPr="00756A62">
        <w:rPr>
          <w:rFonts w:cstheme="minorHAnsi"/>
          <w:b/>
          <w:bCs/>
          <w:i/>
          <w:iCs/>
          <w:color w:val="000000"/>
          <w:highlight w:val="cyan"/>
        </w:rPr>
        <w:lastRenderedPageBreak/>
        <w:t>CENTRALIZED INTAKE REVIEWSWITH NAMES</w:t>
      </w:r>
      <w:r w:rsidR="0092792C" w:rsidRPr="00756A62">
        <w:rPr>
          <w:rFonts w:cstheme="minorHAnsi"/>
          <w:b/>
          <w:bCs/>
          <w:i/>
          <w:iCs/>
          <w:color w:val="000000"/>
          <w:highlight w:val="cyan"/>
        </w:rPr>
        <w:t xml:space="preserve"> </w:t>
      </w:r>
      <w:r w:rsidRPr="00756A62">
        <w:rPr>
          <w:rFonts w:cstheme="minorHAnsi"/>
          <w:b/>
          <w:bCs/>
          <w:i/>
          <w:iCs/>
          <w:color w:val="000000"/>
          <w:highlight w:val="cyan"/>
        </w:rPr>
        <w:t>JUNE 2021</w:t>
      </w:r>
    </w:p>
    <w:p w14:paraId="46A6508F" w14:textId="69985584" w:rsidR="0001292D" w:rsidRPr="00756A62" w:rsidRDefault="0001292D" w:rsidP="00D141E7">
      <w:pPr>
        <w:spacing w:before="0" w:beforeAutospacing="0" w:after="0" w:afterAutospacing="0"/>
        <w:jc w:val="both"/>
        <w:rPr>
          <w:rFonts w:cstheme="minorHAnsi"/>
          <w:i/>
          <w:iCs/>
          <w:color w:val="000000"/>
          <w:highlight w:val="cyan"/>
        </w:rPr>
      </w:pPr>
      <w:r w:rsidRPr="00756A62">
        <w:rPr>
          <w:rFonts w:cstheme="minorHAnsi"/>
          <w:i/>
          <w:iCs/>
          <w:noProof/>
          <w:color w:val="000000"/>
          <w:highlight w:val="cyan"/>
        </w:rPr>
        <w:drawing>
          <wp:inline distT="0" distB="0" distL="0" distR="0" wp14:anchorId="13C50A73" wp14:editId="2175F448">
            <wp:extent cx="2266950" cy="2400935"/>
            <wp:effectExtent l="0" t="0" r="0" b="0"/>
            <wp:docPr id="902" name="Picture 90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Picture 902" descr="Graphical user interface, application&#10;&#10;Description automatically generated"/>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66950" cy="2400935"/>
                    </a:xfrm>
                    <a:prstGeom prst="rect">
                      <a:avLst/>
                    </a:prstGeom>
                    <a:noFill/>
                  </pic:spPr>
                </pic:pic>
              </a:graphicData>
            </a:graphic>
          </wp:inline>
        </w:drawing>
      </w:r>
      <w:r w:rsidRPr="00756A62">
        <w:rPr>
          <w:rFonts w:cstheme="minorHAnsi"/>
          <w:i/>
          <w:iCs/>
          <w:color w:val="000000"/>
          <w:highlight w:val="cyan"/>
        </w:rPr>
        <w:t xml:space="preserve">                          </w:t>
      </w:r>
      <w:r w:rsidR="0092792C" w:rsidRPr="00756A62">
        <w:rPr>
          <w:rFonts w:cstheme="minorHAnsi"/>
          <w:i/>
          <w:iCs/>
          <w:noProof/>
          <w:color w:val="000000"/>
          <w:highlight w:val="cyan"/>
        </w:rPr>
        <w:drawing>
          <wp:inline distT="0" distB="0" distL="0" distR="0" wp14:anchorId="4EC5A0CF" wp14:editId="45292DFF">
            <wp:extent cx="2536190" cy="2383790"/>
            <wp:effectExtent l="0" t="0" r="0" b="0"/>
            <wp:docPr id="1" name="Picture 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10;&#10;Description automatically generated"/>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536190" cy="2383790"/>
                    </a:xfrm>
                    <a:prstGeom prst="rect">
                      <a:avLst/>
                    </a:prstGeom>
                    <a:noFill/>
                  </pic:spPr>
                </pic:pic>
              </a:graphicData>
            </a:graphic>
          </wp:inline>
        </w:drawing>
      </w:r>
      <w:r w:rsidRPr="00756A62">
        <w:rPr>
          <w:rFonts w:cstheme="minorHAnsi"/>
          <w:i/>
          <w:iCs/>
          <w:color w:val="000000"/>
          <w:highlight w:val="cyan"/>
        </w:rPr>
        <w:t xml:space="preserve">             Source: DPQI Centralized Intake Review Data </w:t>
      </w:r>
    </w:p>
    <w:p w14:paraId="756D4A00" w14:textId="14159514" w:rsidR="0001292D" w:rsidRPr="00756A62" w:rsidRDefault="0001292D" w:rsidP="0001292D">
      <w:pPr>
        <w:spacing w:after="0" w:afterAutospacing="0"/>
        <w:jc w:val="both"/>
        <w:rPr>
          <w:rFonts w:cstheme="minorHAnsi"/>
          <w:i/>
          <w:iCs/>
          <w:color w:val="000000"/>
          <w:highlight w:val="cyan"/>
        </w:rPr>
      </w:pPr>
      <w:r w:rsidRPr="00756A62">
        <w:rPr>
          <w:rFonts w:cstheme="minorHAnsi"/>
          <w:i/>
          <w:iCs/>
          <w:color w:val="000000"/>
          <w:highlight w:val="cyan"/>
        </w:rPr>
        <w:t xml:space="preserve">West Virginia has established an internal child critical incident review team to review all child deaths and near fatalities alleged to be the result of child abuse and neglect.  Critical incidents determined to meet the review criteria are reviewed by a member of DPQI in conjunction with two representatives from field staff. The results are reviewed by an internal review team quarterly. The objective of the review is to gather insight surrounding casework practice to prevent future critical incidents. Specific review criteria are outlined in the Critical Incident Review </w:t>
      </w:r>
      <w:r w:rsidR="00C530DF" w:rsidRPr="00756A62">
        <w:rPr>
          <w:rFonts w:cstheme="minorHAnsi"/>
          <w:i/>
          <w:iCs/>
          <w:color w:val="000000"/>
          <w:highlight w:val="cyan"/>
        </w:rPr>
        <w:t>SOP</w:t>
      </w:r>
      <w:r w:rsidRPr="00756A62">
        <w:rPr>
          <w:rFonts w:cstheme="minorHAnsi"/>
          <w:i/>
          <w:iCs/>
          <w:color w:val="000000"/>
          <w:highlight w:val="cyan"/>
        </w:rPr>
        <w:t xml:space="preserve"> document, updated July 2021.</w:t>
      </w:r>
    </w:p>
    <w:p w14:paraId="7CBCC9D9" w14:textId="4B600C7D" w:rsidR="0001292D" w:rsidRPr="00756A62" w:rsidRDefault="0001292D" w:rsidP="0001292D">
      <w:pPr>
        <w:spacing w:after="0" w:afterAutospacing="0"/>
        <w:jc w:val="both"/>
        <w:rPr>
          <w:rFonts w:cstheme="minorHAnsi"/>
          <w:i/>
          <w:iCs/>
          <w:color w:val="000000"/>
          <w:highlight w:val="cyan"/>
        </w:rPr>
      </w:pPr>
      <w:r w:rsidRPr="00756A62">
        <w:rPr>
          <w:rFonts w:cstheme="minorHAnsi"/>
          <w:i/>
          <w:iCs/>
          <w:color w:val="000000"/>
          <w:highlight w:val="cyan"/>
        </w:rPr>
        <w:t xml:space="preserve">West Virginia has instituted a continuous quality assurance process that incorporates three levels of continuous quality improvement oversight councils.  They are the district level, the regional level </w:t>
      </w:r>
      <w:r w:rsidR="0034110D" w:rsidRPr="00756A62">
        <w:rPr>
          <w:rFonts w:cstheme="minorHAnsi"/>
          <w:i/>
          <w:iCs/>
          <w:color w:val="000000"/>
          <w:highlight w:val="cyan"/>
        </w:rPr>
        <w:t>Quality Council</w:t>
      </w:r>
      <w:r w:rsidR="003C0272" w:rsidRPr="00756A62">
        <w:rPr>
          <w:rFonts w:cstheme="minorHAnsi"/>
          <w:i/>
          <w:iCs/>
          <w:color w:val="000000"/>
          <w:highlight w:val="cyan"/>
        </w:rPr>
        <w:t>s</w:t>
      </w:r>
      <w:r w:rsidR="0034110D" w:rsidRPr="00756A62">
        <w:rPr>
          <w:rFonts w:cstheme="minorHAnsi"/>
          <w:i/>
          <w:iCs/>
          <w:color w:val="000000"/>
          <w:highlight w:val="cyan"/>
        </w:rPr>
        <w:t xml:space="preserve"> </w:t>
      </w:r>
      <w:r w:rsidRPr="00756A62">
        <w:rPr>
          <w:rFonts w:cstheme="minorHAnsi"/>
          <w:i/>
          <w:iCs/>
          <w:color w:val="000000"/>
          <w:highlight w:val="cyan"/>
        </w:rPr>
        <w:t>and the state level</w:t>
      </w:r>
      <w:r w:rsidR="0034110D" w:rsidRPr="00756A62">
        <w:rPr>
          <w:rFonts w:cstheme="minorHAnsi"/>
          <w:i/>
          <w:iCs/>
          <w:color w:val="000000"/>
          <w:highlight w:val="cyan"/>
        </w:rPr>
        <w:t xml:space="preserve"> CWO</w:t>
      </w:r>
      <w:r w:rsidRPr="00756A62">
        <w:rPr>
          <w:rFonts w:cstheme="minorHAnsi"/>
          <w:i/>
          <w:iCs/>
          <w:color w:val="000000"/>
          <w:highlight w:val="cyan"/>
        </w:rPr>
        <w:t xml:space="preserve">.  </w:t>
      </w:r>
      <w:r w:rsidR="0034110D" w:rsidRPr="00756A62">
        <w:rPr>
          <w:rFonts w:cstheme="minorHAnsi"/>
          <w:i/>
          <w:iCs/>
          <w:color w:val="000000"/>
          <w:highlight w:val="cyan"/>
        </w:rPr>
        <w:t xml:space="preserve">The </w:t>
      </w:r>
      <w:r w:rsidRPr="00756A62">
        <w:rPr>
          <w:rFonts w:cstheme="minorHAnsi"/>
          <w:i/>
          <w:iCs/>
          <w:color w:val="000000"/>
          <w:highlight w:val="cyan"/>
        </w:rPr>
        <w:t>CWO</w:t>
      </w:r>
      <w:r w:rsidR="0034110D" w:rsidRPr="00756A62">
        <w:rPr>
          <w:rFonts w:cstheme="minorHAnsi"/>
          <w:i/>
          <w:iCs/>
          <w:color w:val="000000"/>
          <w:highlight w:val="cyan"/>
        </w:rPr>
        <w:t xml:space="preserve"> </w:t>
      </w:r>
      <w:r w:rsidRPr="00756A62">
        <w:rPr>
          <w:rFonts w:cstheme="minorHAnsi"/>
          <w:i/>
          <w:iCs/>
          <w:color w:val="000000"/>
          <w:highlight w:val="cyan"/>
        </w:rPr>
        <w:t xml:space="preserve">meets on a quarterly basis. The Continuous Quality Improvement Council process currently in place includes DPQI case review of districts, development of a district corrective action plan (CAP) based upon review results, and submission of the CAPS to agency leadership. The DPQI case review and resulting exit report begin the CQI process at the district and regional levels. This process continues through the state level utilizing the CWO to monitor child welfare data by state, region, and district. The Quality Councils at each level provide a feedback loop. Each Council is comprised of peer representation who then </w:t>
      </w:r>
      <w:r w:rsidR="00A227B8" w:rsidRPr="00756A62">
        <w:rPr>
          <w:rFonts w:cstheme="minorHAnsi"/>
          <w:i/>
          <w:iCs/>
          <w:color w:val="000000"/>
          <w:highlight w:val="cyan"/>
        </w:rPr>
        <w:t xml:space="preserve">reports </w:t>
      </w:r>
      <w:r w:rsidRPr="00756A62">
        <w:rPr>
          <w:rFonts w:cstheme="minorHAnsi"/>
          <w:i/>
          <w:iCs/>
          <w:color w:val="000000"/>
          <w:highlight w:val="cyan"/>
        </w:rPr>
        <w:t xml:space="preserve">the information back to staff in each local office. At the Regional level, representatives from the local councils meet to discuss issues that have arisen </w:t>
      </w:r>
      <w:r w:rsidR="00DE6455" w:rsidRPr="00756A62">
        <w:rPr>
          <w:rFonts w:cstheme="minorHAnsi"/>
          <w:i/>
          <w:iCs/>
          <w:color w:val="000000"/>
          <w:highlight w:val="cyan"/>
        </w:rPr>
        <w:t xml:space="preserve">at </w:t>
      </w:r>
      <w:r w:rsidRPr="00756A62">
        <w:rPr>
          <w:rFonts w:cstheme="minorHAnsi"/>
          <w:i/>
          <w:iCs/>
          <w:color w:val="000000"/>
          <w:highlight w:val="cyan"/>
        </w:rPr>
        <w:t xml:space="preserve">the local level </w:t>
      </w:r>
      <w:r w:rsidR="00DE6455" w:rsidRPr="00756A62">
        <w:rPr>
          <w:rFonts w:cstheme="minorHAnsi"/>
          <w:i/>
          <w:iCs/>
          <w:color w:val="000000"/>
          <w:highlight w:val="cyan"/>
        </w:rPr>
        <w:t xml:space="preserve">that </w:t>
      </w:r>
      <w:r w:rsidRPr="00756A62">
        <w:rPr>
          <w:rFonts w:cstheme="minorHAnsi"/>
          <w:i/>
          <w:iCs/>
          <w:color w:val="000000"/>
          <w:highlight w:val="cyan"/>
        </w:rPr>
        <w:t xml:space="preserve">cannot be resolved there. They also review corrective action plans and goals currently in place to determine if progress is being made or if goal changes need to occur. The regional </w:t>
      </w:r>
      <w:r w:rsidR="00DE6455" w:rsidRPr="00756A62">
        <w:rPr>
          <w:rFonts w:cstheme="minorHAnsi"/>
          <w:i/>
          <w:iCs/>
          <w:color w:val="000000"/>
          <w:highlight w:val="cyan"/>
        </w:rPr>
        <w:t xml:space="preserve">Quality Council </w:t>
      </w:r>
      <w:r w:rsidRPr="00756A62">
        <w:rPr>
          <w:rFonts w:cstheme="minorHAnsi"/>
          <w:i/>
          <w:iCs/>
          <w:color w:val="000000"/>
          <w:highlight w:val="cyan"/>
        </w:rPr>
        <w:t xml:space="preserve">also reviews and discusses regional trends and issues as they relate to service delivery. Feedback is given to each staff member via minutes of the meeting. The </w:t>
      </w:r>
      <w:r w:rsidR="004C5BEF" w:rsidRPr="00756A62">
        <w:rPr>
          <w:rFonts w:cstheme="minorHAnsi"/>
          <w:i/>
          <w:iCs/>
          <w:color w:val="000000"/>
          <w:highlight w:val="cyan"/>
        </w:rPr>
        <w:t>CWO</w:t>
      </w:r>
      <w:r w:rsidRPr="00756A62">
        <w:rPr>
          <w:rFonts w:cstheme="minorHAnsi"/>
          <w:i/>
          <w:iCs/>
          <w:color w:val="000000"/>
          <w:highlight w:val="cyan"/>
        </w:rPr>
        <w:t xml:space="preserve"> provides feedback to each Regional Director, who is a member of the State Council.  Each is provided with a spreadsheet containing the issues and results. This spreadsheet</w:t>
      </w:r>
      <w:r w:rsidR="004C5BEF" w:rsidRPr="00756A62">
        <w:rPr>
          <w:rFonts w:cstheme="minorHAnsi"/>
          <w:i/>
          <w:iCs/>
          <w:color w:val="000000"/>
          <w:highlight w:val="cyan"/>
        </w:rPr>
        <w:t>,</w:t>
      </w:r>
      <w:r w:rsidRPr="00756A62">
        <w:rPr>
          <w:rFonts w:cstheme="minorHAnsi"/>
          <w:i/>
          <w:iCs/>
          <w:color w:val="000000"/>
          <w:highlight w:val="cyan"/>
        </w:rPr>
        <w:t xml:space="preserve"> along with minutes of the </w:t>
      </w:r>
      <w:r w:rsidR="004C5BEF" w:rsidRPr="00756A62">
        <w:rPr>
          <w:rFonts w:cstheme="minorHAnsi"/>
          <w:i/>
          <w:iCs/>
          <w:color w:val="000000"/>
          <w:highlight w:val="cyan"/>
        </w:rPr>
        <w:t>CWO meeting</w:t>
      </w:r>
      <w:r w:rsidR="0049449E" w:rsidRPr="00756A62">
        <w:rPr>
          <w:rFonts w:cstheme="minorHAnsi"/>
          <w:i/>
          <w:iCs/>
          <w:color w:val="000000"/>
          <w:highlight w:val="cyan"/>
        </w:rPr>
        <w:t>,</w:t>
      </w:r>
      <w:r w:rsidRPr="00756A62">
        <w:rPr>
          <w:rFonts w:cstheme="minorHAnsi"/>
          <w:i/>
          <w:iCs/>
          <w:color w:val="000000"/>
          <w:highlight w:val="cyan"/>
        </w:rPr>
        <w:t xml:space="preserve"> are shared with all staff.  The </w:t>
      </w:r>
      <w:r w:rsidR="0049449E" w:rsidRPr="00756A62">
        <w:rPr>
          <w:rFonts w:cstheme="minorHAnsi"/>
          <w:i/>
          <w:iCs/>
          <w:color w:val="000000"/>
          <w:highlight w:val="cyan"/>
        </w:rPr>
        <w:t>CWO</w:t>
      </w:r>
      <w:r w:rsidRPr="00756A62">
        <w:rPr>
          <w:rFonts w:cstheme="minorHAnsi"/>
          <w:i/>
          <w:iCs/>
          <w:color w:val="000000"/>
          <w:highlight w:val="cyan"/>
        </w:rPr>
        <w:t xml:space="preserve"> utilizes case review data, stakeholder surveys, AFCARS, NCANDS and NYTD data to drive change within the organization to improve outcomes for children and families.  </w:t>
      </w:r>
    </w:p>
    <w:p w14:paraId="719880BE" w14:textId="3ECC0435" w:rsidR="0001292D" w:rsidRPr="00756A62" w:rsidRDefault="0001292D" w:rsidP="0001292D">
      <w:pPr>
        <w:spacing w:after="0" w:afterAutospacing="0"/>
        <w:jc w:val="both"/>
        <w:rPr>
          <w:rFonts w:cstheme="minorHAnsi"/>
          <w:i/>
          <w:iCs/>
          <w:color w:val="000000"/>
          <w:highlight w:val="cyan"/>
        </w:rPr>
      </w:pPr>
      <w:r w:rsidRPr="00756A62">
        <w:rPr>
          <w:rFonts w:cstheme="minorHAnsi"/>
          <w:i/>
          <w:iCs/>
          <w:color w:val="000000"/>
          <w:highlight w:val="cyan"/>
        </w:rPr>
        <w:lastRenderedPageBreak/>
        <w:t xml:space="preserve">The DPQI unit also completes targeted reviews and related activities.  In 2021 the DPQI Unit conducted a threshold analysis on the screening decisions by Centralized Intake and the correlating assessment outcomes. DPQI conducted 400 intake reviews from a random sample pull to be used for this analysis. During this process, the unit followed the intakes out 120 days to determine whether repeat reports of maltreatment were received and whether any intakes received during that timeframe resulted in an open maltreatment case. The information was compiled and provided to the Capacity Center for States for data analysis. The largest percentage of results for the data sample and the in-depth case reviews was the category of “false positive”. This category reflects where CI accepted a report for investigation, but the assessment did not result in findings of abuse or neglect and no additional reports </w:t>
      </w:r>
      <w:r w:rsidR="00D30C90" w:rsidRPr="00756A62">
        <w:rPr>
          <w:rFonts w:cstheme="minorHAnsi"/>
          <w:i/>
          <w:iCs/>
          <w:color w:val="000000"/>
          <w:highlight w:val="cyan"/>
        </w:rPr>
        <w:t xml:space="preserve">were received </w:t>
      </w:r>
      <w:r w:rsidRPr="00756A62">
        <w:rPr>
          <w:rFonts w:cstheme="minorHAnsi"/>
          <w:i/>
          <w:iCs/>
          <w:color w:val="000000"/>
          <w:highlight w:val="cyan"/>
        </w:rPr>
        <w:t xml:space="preserve">(within 120 days) that resulted in any findings or open cases. This category was found to be at 46.1%.  </w:t>
      </w:r>
      <w:r w:rsidR="00D30C90" w:rsidRPr="00756A62">
        <w:rPr>
          <w:rFonts w:cstheme="minorHAnsi"/>
          <w:i/>
          <w:iCs/>
          <w:color w:val="000000"/>
          <w:highlight w:val="cyan"/>
        </w:rPr>
        <w:t>CI</w:t>
      </w:r>
      <w:r w:rsidRPr="00756A62">
        <w:rPr>
          <w:rFonts w:cstheme="minorHAnsi"/>
          <w:i/>
          <w:iCs/>
          <w:color w:val="000000"/>
          <w:highlight w:val="cyan"/>
        </w:rPr>
        <w:t xml:space="preserve"> is currently conducting an in-depth study of the false positive cases to evaluate the screening decision and the sufficiency of the resulting maltreatment assessment.  The results of this study will be used to ensure </w:t>
      </w:r>
      <w:r w:rsidR="00A372C6" w:rsidRPr="00756A62">
        <w:rPr>
          <w:rFonts w:cstheme="minorHAnsi"/>
          <w:i/>
          <w:iCs/>
          <w:color w:val="000000"/>
          <w:highlight w:val="cyan"/>
        </w:rPr>
        <w:t xml:space="preserve">that </w:t>
      </w:r>
      <w:r w:rsidRPr="00756A62">
        <w:rPr>
          <w:rFonts w:cstheme="minorHAnsi"/>
          <w:i/>
          <w:iCs/>
          <w:color w:val="000000"/>
          <w:highlight w:val="cyan"/>
        </w:rPr>
        <w:t>screening decisions and maltreatment assessments are consistent and meet policy guidelines. The threshold analysis workgroup will continue to meet to review the outcome of these reviews and to make recommendations regarding our intake process and screening decisions.</w:t>
      </w:r>
    </w:p>
    <w:p w14:paraId="028FDD0F" w14:textId="77777777" w:rsidR="0001292D" w:rsidRPr="00756A62" w:rsidRDefault="0001292D" w:rsidP="0001292D">
      <w:pPr>
        <w:spacing w:after="0" w:afterAutospacing="0"/>
        <w:jc w:val="both"/>
        <w:rPr>
          <w:rFonts w:cstheme="minorHAnsi"/>
          <w:b/>
          <w:bCs/>
          <w:i/>
          <w:iCs/>
          <w:color w:val="000000"/>
          <w:highlight w:val="cyan"/>
        </w:rPr>
      </w:pPr>
      <w:r w:rsidRPr="00756A62">
        <w:rPr>
          <w:rFonts w:cstheme="minorHAnsi"/>
          <w:b/>
          <w:bCs/>
          <w:i/>
          <w:iCs/>
          <w:color w:val="000000"/>
          <w:highlight w:val="cyan"/>
        </w:rPr>
        <w:t>Standards to evaluate the quality of services</w:t>
      </w:r>
    </w:p>
    <w:p w14:paraId="64202871" w14:textId="6239A8BA" w:rsidR="0001292D" w:rsidRPr="00756A62" w:rsidRDefault="0001292D" w:rsidP="0001292D">
      <w:pPr>
        <w:spacing w:after="0" w:afterAutospacing="0"/>
        <w:jc w:val="both"/>
        <w:rPr>
          <w:rFonts w:cstheme="minorHAnsi"/>
          <w:i/>
          <w:iCs/>
          <w:color w:val="000000"/>
          <w:highlight w:val="cyan"/>
        </w:rPr>
      </w:pPr>
      <w:r w:rsidRPr="00756A62">
        <w:rPr>
          <w:rFonts w:cstheme="minorHAnsi"/>
          <w:i/>
          <w:iCs/>
          <w:color w:val="000000"/>
          <w:highlight w:val="cyan"/>
        </w:rPr>
        <w:t>Standards to ensure that children and families are provided quality services that protect their safety and health, from referral intake to the achievement of permanency, are defined by federal and state laws and Department policy, at</w:t>
      </w:r>
      <w:r w:rsidR="0061736A" w:rsidRPr="00756A62">
        <w:rPr>
          <w:rFonts w:cstheme="minorHAnsi"/>
          <w:i/>
          <w:iCs/>
          <w:color w:val="000000"/>
          <w:highlight w:val="cyan"/>
        </w:rPr>
        <w:t xml:space="preserve"> </w:t>
      </w:r>
      <w:hyperlink r:id="rId158" w:history="1">
        <w:r w:rsidR="0061736A" w:rsidRPr="00756A62">
          <w:rPr>
            <w:rStyle w:val="Hyperlink"/>
            <w:rFonts w:cstheme="minorHAnsi"/>
            <w:i/>
            <w:iCs/>
            <w:highlight w:val="cyan"/>
          </w:rPr>
          <w:t>https://dhhr.wv.gov/bss/policy/Pages/default.aspx</w:t>
        </w:r>
      </w:hyperlink>
      <w:r w:rsidR="0061736A" w:rsidRPr="00756A62">
        <w:rPr>
          <w:rFonts w:cstheme="minorHAnsi"/>
          <w:i/>
          <w:iCs/>
          <w:color w:val="000000"/>
          <w:highlight w:val="cyan"/>
        </w:rPr>
        <w:t xml:space="preserve"> .</w:t>
      </w:r>
      <w:r w:rsidRPr="00756A62">
        <w:rPr>
          <w:rFonts w:cstheme="minorHAnsi"/>
          <w:i/>
          <w:iCs/>
          <w:color w:val="000000"/>
          <w:highlight w:val="cyan"/>
        </w:rPr>
        <w:t xml:space="preserve"> Department outcome measures are based on federal requirements and state policy. Department staff have access to an internal data dashboard that captures outcome data. This includes timeliness of initiating investigations of child maltreatment compared to the assigned timeframe. </w:t>
      </w:r>
    </w:p>
    <w:p w14:paraId="40BC6666" w14:textId="77777777" w:rsidR="0001292D" w:rsidRPr="00756A62" w:rsidRDefault="0001292D" w:rsidP="0001292D">
      <w:pPr>
        <w:spacing w:after="0" w:afterAutospacing="0"/>
        <w:jc w:val="both"/>
        <w:rPr>
          <w:rFonts w:cstheme="minorHAnsi"/>
          <w:i/>
          <w:iCs/>
          <w:color w:val="000000"/>
          <w:highlight w:val="cyan"/>
        </w:rPr>
      </w:pPr>
      <w:r w:rsidRPr="00756A62">
        <w:rPr>
          <w:rFonts w:cstheme="minorHAnsi"/>
          <w:i/>
          <w:iCs/>
          <w:color w:val="000000"/>
          <w:highlight w:val="cyan"/>
        </w:rPr>
        <w:t xml:space="preserve">Regulations and standards for West Virginia foster homes and institutions can be found in Systemic Factor G. Foster and Adoptive Parent Licensing, Recruitment, and Retention. </w:t>
      </w:r>
    </w:p>
    <w:p w14:paraId="16B11E64" w14:textId="7ECE3526" w:rsidR="0001292D" w:rsidRPr="00756A62" w:rsidRDefault="0001292D" w:rsidP="0001292D">
      <w:pPr>
        <w:spacing w:after="0" w:afterAutospacing="0"/>
        <w:jc w:val="both"/>
        <w:rPr>
          <w:rFonts w:cstheme="minorHAnsi"/>
          <w:i/>
          <w:iCs/>
          <w:color w:val="000000"/>
          <w:highlight w:val="cyan"/>
        </w:rPr>
      </w:pPr>
      <w:r w:rsidRPr="00756A62">
        <w:rPr>
          <w:rFonts w:cstheme="minorHAnsi"/>
          <w:i/>
          <w:iCs/>
          <w:color w:val="000000"/>
          <w:highlight w:val="cyan"/>
        </w:rPr>
        <w:t xml:space="preserve">In order to evaluate the state’s efforts to improve performance in the areas of safety, permanency, and wellbeing, DPQI utilizes the federal </w:t>
      </w:r>
      <w:r w:rsidR="00F8020D" w:rsidRPr="00756A62">
        <w:rPr>
          <w:rFonts w:cstheme="minorHAnsi"/>
          <w:i/>
          <w:iCs/>
          <w:color w:val="000000"/>
          <w:highlight w:val="cyan"/>
        </w:rPr>
        <w:t>CFSR</w:t>
      </w:r>
      <w:r w:rsidRPr="00756A62">
        <w:rPr>
          <w:rFonts w:cstheme="minorHAnsi"/>
          <w:i/>
          <w:iCs/>
          <w:color w:val="000000"/>
          <w:highlight w:val="cyan"/>
        </w:rPr>
        <w:t xml:space="preserve"> process as a model to measure and evaluate the state’s performance for the above-mentioned areas. DPQI utilizes the January 2016 version of the Federal CFSR OSRI as the unit’s primary internal tool for evaluating the quality of delivery of services to children and families.  Each review follows the guidelines established by the Federal Bureau for Children and Families. Pairs of DPQI reviewers complete a review of </w:t>
      </w:r>
      <w:r w:rsidR="00065646" w:rsidRPr="00756A62">
        <w:rPr>
          <w:rFonts w:cstheme="minorHAnsi"/>
          <w:i/>
          <w:iCs/>
          <w:color w:val="000000"/>
          <w:highlight w:val="cyan"/>
        </w:rPr>
        <w:t xml:space="preserve">both </w:t>
      </w:r>
      <w:r w:rsidRPr="00756A62">
        <w:rPr>
          <w:rFonts w:cstheme="minorHAnsi"/>
          <w:i/>
          <w:iCs/>
          <w:color w:val="000000"/>
          <w:highlight w:val="cyan"/>
        </w:rPr>
        <w:t xml:space="preserve">the paper and electronic records and conduct key case participant interviews to evaluate adherence to policy and practice standards. The goal of the reviews is to improve practice to achieve positive outcomes for the children and families being served. The period under review covers a 12-month section of time going backwards from the start of the review date to 12 months prior. Preliminary case reviews to collect information are done related to FACTS records only. From this, reviewers develop a list of questions and information needed to complete the CFSR review. DPQI review teams then conduct interviews with designated stakeholders including the case worker, parents, service providers, placement providers, youth if age appropriate and any other parties who may have </w:t>
      </w:r>
      <w:r w:rsidRPr="00756A62">
        <w:rPr>
          <w:rFonts w:cstheme="minorHAnsi"/>
          <w:i/>
          <w:iCs/>
          <w:color w:val="000000"/>
          <w:highlight w:val="cyan"/>
        </w:rPr>
        <w:lastRenderedPageBreak/>
        <w:t xml:space="preserve">information relative to the case review. DPQI reviewers also review the paper file for additional information as part of the review process and include this information in review findings.  </w:t>
      </w:r>
    </w:p>
    <w:p w14:paraId="23E792CF" w14:textId="2C7B9DD2" w:rsidR="0001292D" w:rsidRPr="00756A62" w:rsidRDefault="0001292D" w:rsidP="0001292D">
      <w:pPr>
        <w:spacing w:after="0" w:afterAutospacing="0"/>
        <w:jc w:val="both"/>
        <w:rPr>
          <w:rFonts w:cstheme="minorHAnsi"/>
          <w:i/>
          <w:iCs/>
          <w:color w:val="000000"/>
          <w:highlight w:val="cyan"/>
        </w:rPr>
      </w:pPr>
      <w:r w:rsidRPr="00756A62">
        <w:rPr>
          <w:rFonts w:cstheme="minorHAnsi"/>
          <w:i/>
          <w:iCs/>
          <w:color w:val="000000"/>
          <w:highlight w:val="cyan"/>
        </w:rPr>
        <w:t>After the cases are rated</w:t>
      </w:r>
      <w:r w:rsidR="001A2143" w:rsidRPr="00756A62">
        <w:rPr>
          <w:rFonts w:cstheme="minorHAnsi"/>
          <w:i/>
          <w:iCs/>
          <w:color w:val="000000"/>
          <w:highlight w:val="cyan"/>
        </w:rPr>
        <w:t>,</w:t>
      </w:r>
      <w:r w:rsidRPr="00756A62">
        <w:rPr>
          <w:rFonts w:cstheme="minorHAnsi"/>
          <w:i/>
          <w:iCs/>
          <w:color w:val="000000"/>
          <w:highlight w:val="cyan"/>
        </w:rPr>
        <w:t xml:space="preserve"> each case is debriefed. At a minimum, case debriefings are comprised of two review teams and a DPQI program manager. During these debriefings case ratings are discussed in relation to CFSR instrument instructions and clarification guides to ensure fidelity to the tool. DPQI program managers then complete initial and secondary QA activities. During CFSR </w:t>
      </w:r>
      <w:r w:rsidR="00A6798E" w:rsidRPr="00756A62">
        <w:rPr>
          <w:rFonts w:cstheme="minorHAnsi"/>
          <w:i/>
          <w:iCs/>
          <w:color w:val="000000"/>
          <w:highlight w:val="cyan"/>
        </w:rPr>
        <w:t>Round</w:t>
      </w:r>
      <w:r w:rsidRPr="00756A62">
        <w:rPr>
          <w:rFonts w:cstheme="minorHAnsi"/>
          <w:i/>
          <w:iCs/>
          <w:color w:val="000000"/>
          <w:highlight w:val="cyan"/>
        </w:rPr>
        <w:t xml:space="preserve"> 3 case reviews, and PIP implementation measurement periods, </w:t>
      </w:r>
      <w:r w:rsidR="00EC37C6" w:rsidRPr="00756A62">
        <w:rPr>
          <w:rFonts w:cstheme="minorHAnsi"/>
          <w:i/>
          <w:iCs/>
          <w:color w:val="000000"/>
          <w:highlight w:val="cyan"/>
        </w:rPr>
        <w:t>ACF Children’s Bureau</w:t>
      </w:r>
      <w:r w:rsidRPr="00756A62">
        <w:rPr>
          <w:rFonts w:cstheme="minorHAnsi"/>
          <w:i/>
          <w:iCs/>
          <w:color w:val="000000"/>
          <w:highlight w:val="cyan"/>
        </w:rPr>
        <w:t xml:space="preserve"> provides secondary oversight on a percentage of the cases reviewed by DPQI. </w:t>
      </w:r>
    </w:p>
    <w:p w14:paraId="05F7D6AF" w14:textId="77777777" w:rsidR="0001292D" w:rsidRPr="00756A62" w:rsidRDefault="0001292D" w:rsidP="0001292D">
      <w:pPr>
        <w:spacing w:after="0" w:afterAutospacing="0"/>
        <w:jc w:val="both"/>
        <w:rPr>
          <w:rFonts w:cstheme="minorHAnsi"/>
          <w:b/>
          <w:bCs/>
          <w:i/>
          <w:iCs/>
          <w:color w:val="000000"/>
          <w:highlight w:val="cyan"/>
        </w:rPr>
      </w:pPr>
      <w:r w:rsidRPr="00756A62">
        <w:rPr>
          <w:rFonts w:cstheme="minorHAnsi"/>
          <w:b/>
          <w:bCs/>
          <w:i/>
          <w:iCs/>
          <w:color w:val="000000"/>
          <w:highlight w:val="cyan"/>
        </w:rPr>
        <w:t>Identifies strengths and needs of the service delivery system</w:t>
      </w:r>
    </w:p>
    <w:p w14:paraId="0FF3B5FE" w14:textId="69CCC855" w:rsidR="0001292D" w:rsidRPr="00756A62" w:rsidRDefault="0001292D" w:rsidP="0001292D">
      <w:pPr>
        <w:spacing w:after="0" w:afterAutospacing="0"/>
        <w:jc w:val="both"/>
        <w:rPr>
          <w:rFonts w:cstheme="minorHAnsi"/>
          <w:i/>
          <w:iCs/>
          <w:color w:val="000000"/>
          <w:highlight w:val="cyan"/>
        </w:rPr>
      </w:pPr>
      <w:r w:rsidRPr="00756A62">
        <w:rPr>
          <w:rFonts w:cstheme="minorHAnsi"/>
          <w:i/>
          <w:iCs/>
          <w:color w:val="000000"/>
          <w:highlight w:val="cyan"/>
        </w:rPr>
        <w:t>The DPQI social services case review data provides for continuous quality improvement through the identification of the district’s strengths and areas for improvement. The review data is used at the district level to evaluate case practice and assist districts in making improvements in the provision of services to children and families. After completion of the CFSR style reviews, exit conferences are held at the district offices where DPQI staff assist the district in interpreting the results of the review. At the exit conference, the data indicators, based on the 18 items reviewed, are discussed with the district. The district is also provided with a comparison chart from their prior review. At that time, an exit interview is conducted by DPQI staff with the district’s management staff. During the exit conference</w:t>
      </w:r>
      <w:r w:rsidR="00246926" w:rsidRPr="00756A62">
        <w:rPr>
          <w:rFonts w:cstheme="minorHAnsi"/>
          <w:i/>
          <w:iCs/>
          <w:color w:val="000000"/>
          <w:highlight w:val="cyan"/>
        </w:rPr>
        <w:t>,</w:t>
      </w:r>
      <w:r w:rsidRPr="00756A62">
        <w:rPr>
          <w:rFonts w:cstheme="minorHAnsi"/>
          <w:i/>
          <w:iCs/>
          <w:color w:val="000000"/>
          <w:highlight w:val="cyan"/>
        </w:rPr>
        <w:t xml:space="preserve"> district management staff can comment on factors that contributed to the strengths and areas needing improvement. Additionally, districts are asked to identify which </w:t>
      </w:r>
      <w:r w:rsidR="001E7667" w:rsidRPr="00756A62">
        <w:rPr>
          <w:rFonts w:cstheme="minorHAnsi"/>
          <w:i/>
          <w:iCs/>
          <w:color w:val="000000"/>
          <w:highlight w:val="cyan"/>
        </w:rPr>
        <w:t xml:space="preserve">needed </w:t>
      </w:r>
      <w:r w:rsidRPr="00756A62">
        <w:rPr>
          <w:rFonts w:cstheme="minorHAnsi"/>
          <w:i/>
          <w:iCs/>
          <w:color w:val="000000"/>
          <w:highlight w:val="cyan"/>
        </w:rPr>
        <w:t xml:space="preserve">services are not available or </w:t>
      </w:r>
      <w:r w:rsidR="005F7602" w:rsidRPr="00756A62">
        <w:rPr>
          <w:rFonts w:cstheme="minorHAnsi"/>
          <w:i/>
          <w:iCs/>
          <w:color w:val="000000"/>
          <w:highlight w:val="cyan"/>
        </w:rPr>
        <w:t>in</w:t>
      </w:r>
      <w:r w:rsidRPr="00756A62">
        <w:rPr>
          <w:rFonts w:cstheme="minorHAnsi"/>
          <w:i/>
          <w:iCs/>
          <w:color w:val="000000"/>
          <w:highlight w:val="cyan"/>
        </w:rPr>
        <w:t xml:space="preserve">accessible in the area. DPQI creates a list of base questions to be asked at all the exits. The questions are based on the previous </w:t>
      </w:r>
      <w:r w:rsidR="005F7602" w:rsidRPr="00756A62">
        <w:rPr>
          <w:rFonts w:cstheme="minorHAnsi"/>
          <w:i/>
          <w:iCs/>
          <w:color w:val="000000"/>
          <w:highlight w:val="cyan"/>
        </w:rPr>
        <w:t>FFY</w:t>
      </w:r>
      <w:r w:rsidRPr="00756A62">
        <w:rPr>
          <w:rFonts w:cstheme="minorHAnsi"/>
          <w:i/>
          <w:iCs/>
          <w:color w:val="000000"/>
          <w:highlight w:val="cyan"/>
        </w:rPr>
        <w:t xml:space="preserve"> data and the overall issues impacting practice within the State. During the exit, DPQI staff discuss the prior CAP activities and if they appear to have been impactful in relation to improving outcomes for children and families. </w:t>
      </w:r>
    </w:p>
    <w:p w14:paraId="13999084" w14:textId="3BF14FA1" w:rsidR="0001292D" w:rsidRPr="00756A62" w:rsidRDefault="0001292D" w:rsidP="0001292D">
      <w:pPr>
        <w:spacing w:after="0" w:afterAutospacing="0"/>
        <w:jc w:val="both"/>
        <w:rPr>
          <w:rFonts w:cstheme="minorHAnsi"/>
          <w:i/>
          <w:iCs/>
          <w:color w:val="000000"/>
          <w:highlight w:val="cyan"/>
        </w:rPr>
      </w:pPr>
      <w:r w:rsidRPr="00756A62">
        <w:rPr>
          <w:rFonts w:cstheme="minorHAnsi"/>
          <w:i/>
          <w:iCs/>
          <w:color w:val="000000"/>
          <w:highlight w:val="cyan"/>
        </w:rPr>
        <w:t>The Critical Incident Field Review Team completes a review of the child fatality or near fatality when the family has a previous child welfare history within the prior twelve months.  In FFY 2020</w:t>
      </w:r>
      <w:r w:rsidR="00B22AED" w:rsidRPr="00756A62">
        <w:rPr>
          <w:rFonts w:cstheme="minorHAnsi"/>
          <w:i/>
          <w:iCs/>
          <w:color w:val="000000"/>
          <w:highlight w:val="cyan"/>
        </w:rPr>
        <w:t>,</w:t>
      </w:r>
      <w:r w:rsidRPr="00756A62">
        <w:rPr>
          <w:rFonts w:cstheme="minorHAnsi"/>
          <w:i/>
          <w:iCs/>
          <w:color w:val="000000"/>
          <w:highlight w:val="cyan"/>
        </w:rPr>
        <w:t xml:space="preserve"> review of IIU cases was added to the Critical Incident SOP.  These cases involve children who are in foster care at the time of the critical incident. These children are reviewed through the same process as non-custody critical incident reviews.  This process includes a thorough review of all current and historical case documentation.  The team conducts interviews with agency staff, service providers and investigating officers who have been involved with the family during the 12-month period. The internal review process is a quality assurance process which looks at practice, policy, and training to determine whether there are areas that, if improved, could have prevented the death or severe injury to the child.  Through the review process gaps in service availability and provision are identified.  The information gathered by the Field Review Team is presented to the critical incident review team which meets quarterly.</w:t>
      </w:r>
    </w:p>
    <w:p w14:paraId="1E283508" w14:textId="77777777" w:rsidR="00FD2667" w:rsidRDefault="00FD2667" w:rsidP="0001292D">
      <w:pPr>
        <w:spacing w:after="0" w:afterAutospacing="0"/>
        <w:jc w:val="both"/>
        <w:rPr>
          <w:rFonts w:cstheme="minorHAnsi"/>
          <w:b/>
          <w:bCs/>
          <w:i/>
          <w:iCs/>
          <w:color w:val="000000"/>
          <w:highlight w:val="cyan"/>
        </w:rPr>
      </w:pPr>
    </w:p>
    <w:p w14:paraId="6A4EA61F" w14:textId="77777777" w:rsidR="00FD2667" w:rsidRDefault="00FD2667" w:rsidP="0001292D">
      <w:pPr>
        <w:spacing w:after="0" w:afterAutospacing="0"/>
        <w:jc w:val="both"/>
        <w:rPr>
          <w:rFonts w:cstheme="minorHAnsi"/>
          <w:b/>
          <w:bCs/>
          <w:i/>
          <w:iCs/>
          <w:color w:val="000000"/>
          <w:highlight w:val="cyan"/>
        </w:rPr>
      </w:pPr>
    </w:p>
    <w:p w14:paraId="0549D71F" w14:textId="07873D7D" w:rsidR="0001292D" w:rsidRPr="00756A62" w:rsidRDefault="0001292D" w:rsidP="0001292D">
      <w:pPr>
        <w:spacing w:after="0" w:afterAutospacing="0"/>
        <w:jc w:val="both"/>
        <w:rPr>
          <w:rFonts w:cstheme="minorHAnsi"/>
          <w:b/>
          <w:bCs/>
          <w:i/>
          <w:iCs/>
          <w:color w:val="000000"/>
          <w:highlight w:val="cyan"/>
        </w:rPr>
      </w:pPr>
      <w:r w:rsidRPr="00756A62">
        <w:rPr>
          <w:rFonts w:cstheme="minorHAnsi"/>
          <w:b/>
          <w:bCs/>
          <w:i/>
          <w:iCs/>
          <w:color w:val="000000"/>
          <w:highlight w:val="cyan"/>
        </w:rPr>
        <w:lastRenderedPageBreak/>
        <w:t>Provides relevant reports</w:t>
      </w:r>
    </w:p>
    <w:p w14:paraId="7CCE7874" w14:textId="468072BD" w:rsidR="0001292D" w:rsidRPr="00756A62" w:rsidRDefault="0001292D" w:rsidP="0001292D">
      <w:pPr>
        <w:spacing w:after="0" w:afterAutospacing="0"/>
        <w:jc w:val="both"/>
        <w:rPr>
          <w:rFonts w:cstheme="minorHAnsi"/>
          <w:i/>
          <w:iCs/>
          <w:color w:val="000000"/>
          <w:highlight w:val="cyan"/>
        </w:rPr>
      </w:pPr>
      <w:r w:rsidRPr="00756A62">
        <w:rPr>
          <w:rFonts w:cstheme="minorHAnsi"/>
          <w:i/>
          <w:iCs/>
          <w:color w:val="000000"/>
          <w:highlight w:val="cyan"/>
        </w:rPr>
        <w:t>DPQI staff utilizes the CFSR OMS developed by JBS International to complete case reviews and develop relevant reports. The OMS is available for states to use not only for the Federal CFSR, but also for continuous quality improvement (CQI) purposes. The OMS is a web-based application that provides DPQI staff the ability to complete case reviews and provide relevant district, regional, and state level reports. OMS is automated and logical</w:t>
      </w:r>
      <w:r w:rsidR="008F1031" w:rsidRPr="00756A62">
        <w:rPr>
          <w:rFonts w:cstheme="minorHAnsi"/>
          <w:i/>
          <w:iCs/>
          <w:color w:val="000000"/>
          <w:highlight w:val="cyan"/>
        </w:rPr>
        <w:t>,</w:t>
      </w:r>
      <w:r w:rsidR="00402023" w:rsidRPr="00756A62">
        <w:rPr>
          <w:rFonts w:cstheme="minorHAnsi"/>
          <w:i/>
          <w:iCs/>
          <w:color w:val="000000"/>
          <w:highlight w:val="cyan"/>
        </w:rPr>
        <w:t xml:space="preserve"> because of this</w:t>
      </w:r>
      <w:r w:rsidRPr="00756A62">
        <w:rPr>
          <w:rFonts w:cstheme="minorHAnsi"/>
          <w:i/>
          <w:iCs/>
          <w:color w:val="000000"/>
          <w:highlight w:val="cyan"/>
        </w:rPr>
        <w:t xml:space="preserve"> it reduces the risk of reviewer error in completing the OSRI. </w:t>
      </w:r>
    </w:p>
    <w:p w14:paraId="17F00330" w14:textId="50E97F11" w:rsidR="0001292D" w:rsidRPr="00756A62" w:rsidRDefault="0001292D" w:rsidP="0001292D">
      <w:pPr>
        <w:spacing w:after="0" w:afterAutospacing="0"/>
        <w:jc w:val="both"/>
        <w:rPr>
          <w:rFonts w:cstheme="minorHAnsi"/>
          <w:i/>
          <w:iCs/>
          <w:color w:val="000000"/>
          <w:highlight w:val="cyan"/>
        </w:rPr>
      </w:pPr>
      <w:r w:rsidRPr="00756A62">
        <w:rPr>
          <w:rFonts w:cstheme="minorHAnsi"/>
          <w:i/>
          <w:iCs/>
          <w:color w:val="000000"/>
          <w:highlight w:val="cyan"/>
        </w:rPr>
        <w:t xml:space="preserve">Following the social service review exit with the district management team, DPQI completes a comprehensive report on the results of the review. The exit summary report is provided to the district for review and comments. DPQI provides this information to </w:t>
      </w:r>
      <w:r w:rsidR="001D41D9" w:rsidRPr="00756A62">
        <w:rPr>
          <w:rFonts w:cstheme="minorHAnsi"/>
          <w:i/>
          <w:iCs/>
          <w:color w:val="000000"/>
          <w:highlight w:val="cyan"/>
        </w:rPr>
        <w:t>CAS</w:t>
      </w:r>
      <w:r w:rsidRPr="00756A62">
        <w:rPr>
          <w:rFonts w:cstheme="minorHAnsi"/>
          <w:i/>
          <w:iCs/>
          <w:color w:val="000000"/>
          <w:highlight w:val="cyan"/>
        </w:rPr>
        <w:t xml:space="preserve"> and the Program Manager for Community Partnerships for the identification of service needs and development of services. Districts complete a corrective action plan based on the identified areas needing improvement outlined in the exit summary. DPQI compiles the exit summary, data and corrective action plan for each district and distributes the findings to the district’s management staff, the Regional Program Manager, Regional Director, Director of Training, Policy Program Specialists, and Department Leadership. </w:t>
      </w:r>
    </w:p>
    <w:p w14:paraId="6DB70474" w14:textId="01323C33" w:rsidR="0001292D" w:rsidRPr="00756A62" w:rsidRDefault="0001292D" w:rsidP="0001292D">
      <w:pPr>
        <w:spacing w:after="0" w:afterAutospacing="0"/>
        <w:jc w:val="both"/>
        <w:rPr>
          <w:rFonts w:cstheme="minorHAnsi"/>
          <w:i/>
          <w:iCs/>
          <w:color w:val="000000"/>
          <w:highlight w:val="cyan"/>
        </w:rPr>
      </w:pPr>
      <w:r w:rsidRPr="00756A62">
        <w:rPr>
          <w:rFonts w:cstheme="minorHAnsi"/>
          <w:i/>
          <w:iCs/>
          <w:color w:val="000000"/>
          <w:highlight w:val="cyan"/>
        </w:rPr>
        <w:t xml:space="preserve">DPQI provides ongoing feedback to the Director of </w:t>
      </w:r>
      <w:r w:rsidR="000036CF" w:rsidRPr="00756A62">
        <w:rPr>
          <w:rFonts w:cstheme="minorHAnsi"/>
          <w:i/>
          <w:iCs/>
          <w:color w:val="000000"/>
          <w:highlight w:val="cyan"/>
        </w:rPr>
        <w:t>CIU,</w:t>
      </w:r>
      <w:r w:rsidRPr="00756A62">
        <w:rPr>
          <w:rFonts w:cstheme="minorHAnsi"/>
          <w:i/>
          <w:iCs/>
          <w:color w:val="000000"/>
          <w:highlight w:val="cyan"/>
        </w:rPr>
        <w:t xml:space="preserve"> and the training staff assigned to that unit. The </w:t>
      </w:r>
      <w:r w:rsidR="00B1280C" w:rsidRPr="00756A62">
        <w:rPr>
          <w:rFonts w:cstheme="minorHAnsi"/>
          <w:i/>
          <w:iCs/>
          <w:color w:val="000000"/>
          <w:highlight w:val="cyan"/>
        </w:rPr>
        <w:t>CIU</w:t>
      </w:r>
      <w:r w:rsidRPr="00756A62">
        <w:rPr>
          <w:rFonts w:cstheme="minorHAnsi"/>
          <w:i/>
          <w:iCs/>
          <w:color w:val="000000"/>
          <w:highlight w:val="cyan"/>
        </w:rPr>
        <w:t xml:space="preserve"> utilized the results of the reviews to improve the quality of the intakes and adhere to the fidelity of the screening process.</w:t>
      </w:r>
    </w:p>
    <w:p w14:paraId="2132C2F0" w14:textId="11292B11" w:rsidR="0001292D" w:rsidRPr="00756A62" w:rsidRDefault="0001292D" w:rsidP="0001292D">
      <w:pPr>
        <w:spacing w:after="0" w:afterAutospacing="0"/>
        <w:jc w:val="both"/>
        <w:rPr>
          <w:rFonts w:cstheme="minorHAnsi"/>
          <w:i/>
          <w:iCs/>
          <w:color w:val="000000"/>
          <w:highlight w:val="cyan"/>
        </w:rPr>
      </w:pPr>
      <w:r w:rsidRPr="00756A62">
        <w:rPr>
          <w:rFonts w:cstheme="minorHAnsi"/>
          <w:i/>
          <w:iCs/>
          <w:color w:val="000000"/>
          <w:highlight w:val="cyan"/>
        </w:rPr>
        <w:t xml:space="preserve">The Critical Incident Review Team identifies issues and makes recommendations for needed modification of internal procedures, policies, and programs of </w:t>
      </w:r>
      <w:r w:rsidR="00BB7BB9" w:rsidRPr="00756A62">
        <w:rPr>
          <w:rFonts w:cstheme="minorHAnsi"/>
          <w:i/>
          <w:iCs/>
          <w:color w:val="000000"/>
          <w:highlight w:val="cyan"/>
        </w:rPr>
        <w:t>BSS</w:t>
      </w:r>
      <w:r w:rsidRPr="00756A62">
        <w:rPr>
          <w:rFonts w:cstheme="minorHAnsi"/>
          <w:i/>
          <w:iCs/>
          <w:color w:val="000000"/>
          <w:highlight w:val="cyan"/>
        </w:rPr>
        <w:t xml:space="preserve">.  This process is utilized in conjunction with the CQI process which is monitored by the state Child Welfare Oversight Team.  The Critical Incident Review Team submits an annual report which includes a Plan for Action containing activities designed to increase awareness, support practice and improve outcomes in child welfare cases. This report is submitted to the Commissioner of </w:t>
      </w:r>
      <w:r w:rsidR="00BB7BB9" w:rsidRPr="00756A62">
        <w:rPr>
          <w:rFonts w:cstheme="minorHAnsi"/>
          <w:i/>
          <w:iCs/>
          <w:color w:val="000000"/>
          <w:highlight w:val="cyan"/>
        </w:rPr>
        <w:t>BSS</w:t>
      </w:r>
      <w:r w:rsidRPr="00756A62">
        <w:rPr>
          <w:rFonts w:cstheme="minorHAnsi"/>
          <w:i/>
          <w:iCs/>
          <w:color w:val="000000"/>
          <w:highlight w:val="cyan"/>
        </w:rPr>
        <w:t xml:space="preserve"> for presentation to the state legislature. The report can be found at: </w:t>
      </w:r>
      <w:hyperlink r:id="rId159" w:history="1">
        <w:r w:rsidRPr="00756A62">
          <w:rPr>
            <w:rStyle w:val="Hyperlink"/>
            <w:rFonts w:cstheme="minorHAnsi"/>
            <w:i/>
            <w:iCs/>
            <w:highlight w:val="cyan"/>
          </w:rPr>
          <w:t>https://dhhr.wv.gov/bcf/Reports/Pages/Critical-Incident-Reports.aspx</w:t>
        </w:r>
      </w:hyperlink>
    </w:p>
    <w:p w14:paraId="336D4123" w14:textId="2BB081E3" w:rsidR="0001292D" w:rsidRPr="00756A62" w:rsidRDefault="0001292D" w:rsidP="0001292D">
      <w:pPr>
        <w:spacing w:after="0" w:afterAutospacing="0"/>
        <w:jc w:val="both"/>
        <w:rPr>
          <w:rFonts w:cstheme="minorHAnsi"/>
          <w:b/>
          <w:bCs/>
          <w:i/>
          <w:iCs/>
          <w:color w:val="000000"/>
          <w:highlight w:val="cyan"/>
        </w:rPr>
      </w:pPr>
      <w:r w:rsidRPr="00756A62">
        <w:rPr>
          <w:rFonts w:cstheme="minorHAnsi"/>
          <w:b/>
          <w:bCs/>
          <w:i/>
          <w:iCs/>
          <w:color w:val="000000"/>
          <w:highlight w:val="cyan"/>
        </w:rPr>
        <w:t>Evaluates implemented program improvement measures</w:t>
      </w:r>
    </w:p>
    <w:p w14:paraId="0168AE4A" w14:textId="5E1331F9" w:rsidR="0001292D" w:rsidRPr="00756A62" w:rsidRDefault="0001292D" w:rsidP="0001292D">
      <w:pPr>
        <w:spacing w:after="0" w:afterAutospacing="0"/>
        <w:jc w:val="both"/>
        <w:rPr>
          <w:rFonts w:cstheme="minorHAnsi"/>
          <w:i/>
          <w:iCs/>
          <w:color w:val="000000"/>
          <w:highlight w:val="cyan"/>
        </w:rPr>
      </w:pPr>
      <w:r w:rsidRPr="00756A62">
        <w:rPr>
          <w:rFonts w:cstheme="minorHAnsi"/>
          <w:i/>
          <w:iCs/>
          <w:color w:val="000000"/>
          <w:highlight w:val="cyan"/>
        </w:rPr>
        <w:t>West Virginia’s quality assurance system utilizes data from various sources to monitor the efficacy of program improvement measures. The State utilizes CFSR style social service review data in conjunction with the State’s data profile (contextual data report), and data from the SACWIS in the development, planning, and monitoring of CFSP goals and other statewide child welfare initiatives.</w:t>
      </w:r>
    </w:p>
    <w:p w14:paraId="27F306CE" w14:textId="5EE7C556" w:rsidR="0001292D" w:rsidRPr="00756A62" w:rsidRDefault="0001292D" w:rsidP="0001292D">
      <w:pPr>
        <w:spacing w:after="0" w:afterAutospacing="0"/>
        <w:jc w:val="both"/>
        <w:rPr>
          <w:rFonts w:cstheme="minorHAnsi"/>
          <w:i/>
          <w:iCs/>
          <w:color w:val="000000"/>
          <w:highlight w:val="cyan"/>
        </w:rPr>
      </w:pPr>
      <w:r w:rsidRPr="00756A62">
        <w:rPr>
          <w:rFonts w:cstheme="minorHAnsi"/>
          <w:i/>
          <w:iCs/>
          <w:color w:val="000000"/>
          <w:highlight w:val="cyan"/>
        </w:rPr>
        <w:t xml:space="preserve">As indicated earlier, results of the social services reviews are used by districts to develop corrective action plans. The comparison chart provided to the districts at the social services review exit conferences and discussion of the corrective action plan developed at the conclusion of the prior review allow management staff to evaluate the efficacy of the strategies for improvements that were implemented. Beginning in January of 2020, DPQI also began providing a report at district exits </w:t>
      </w:r>
      <w:r w:rsidR="0068367F" w:rsidRPr="00756A62">
        <w:rPr>
          <w:rFonts w:cstheme="minorHAnsi"/>
          <w:i/>
          <w:iCs/>
          <w:color w:val="000000"/>
          <w:highlight w:val="cyan"/>
        </w:rPr>
        <w:t xml:space="preserve">that </w:t>
      </w:r>
      <w:r w:rsidRPr="00756A62">
        <w:rPr>
          <w:rFonts w:cstheme="minorHAnsi"/>
          <w:i/>
          <w:iCs/>
          <w:color w:val="000000"/>
          <w:highlight w:val="cyan"/>
        </w:rPr>
        <w:t xml:space="preserve">compares the review findings </w:t>
      </w:r>
      <w:r w:rsidRPr="00756A62">
        <w:rPr>
          <w:rFonts w:cstheme="minorHAnsi"/>
          <w:i/>
          <w:iCs/>
          <w:color w:val="000000"/>
          <w:highlight w:val="cyan"/>
        </w:rPr>
        <w:lastRenderedPageBreak/>
        <w:t xml:space="preserve">with the ten CFSR items being evaluated on the WV CFSR PIP data measures. This report allows districts to view their data in comparison to the WV CFSR </w:t>
      </w:r>
      <w:r w:rsidR="00A6798E" w:rsidRPr="00756A62">
        <w:rPr>
          <w:rFonts w:cstheme="minorHAnsi"/>
          <w:i/>
          <w:iCs/>
          <w:color w:val="000000"/>
          <w:highlight w:val="cyan"/>
        </w:rPr>
        <w:t>Round</w:t>
      </w:r>
      <w:r w:rsidRPr="00756A62">
        <w:rPr>
          <w:rFonts w:cstheme="minorHAnsi"/>
          <w:i/>
          <w:iCs/>
          <w:color w:val="000000"/>
          <w:highlight w:val="cyan"/>
        </w:rPr>
        <w:t xml:space="preserve"> 3 item data goals. </w:t>
      </w:r>
    </w:p>
    <w:p w14:paraId="3158CFF9" w14:textId="79678214" w:rsidR="0001292D" w:rsidRPr="00756A62" w:rsidRDefault="0001292D" w:rsidP="0001292D">
      <w:pPr>
        <w:spacing w:after="0" w:afterAutospacing="0"/>
        <w:jc w:val="both"/>
        <w:rPr>
          <w:rFonts w:cstheme="minorHAnsi"/>
          <w:i/>
          <w:iCs/>
          <w:color w:val="000000"/>
          <w:highlight w:val="cyan"/>
        </w:rPr>
      </w:pPr>
      <w:r w:rsidRPr="00756A62">
        <w:rPr>
          <w:rFonts w:cstheme="minorHAnsi"/>
          <w:i/>
          <w:iCs/>
          <w:color w:val="000000"/>
          <w:highlight w:val="cyan"/>
        </w:rPr>
        <w:t xml:space="preserve">The </w:t>
      </w:r>
      <w:r w:rsidR="00B1280C" w:rsidRPr="00756A62">
        <w:rPr>
          <w:rFonts w:cstheme="minorHAnsi"/>
          <w:i/>
          <w:iCs/>
          <w:color w:val="000000"/>
          <w:highlight w:val="cyan"/>
        </w:rPr>
        <w:t>CIU</w:t>
      </w:r>
      <w:r w:rsidRPr="00756A62">
        <w:rPr>
          <w:rFonts w:cstheme="minorHAnsi"/>
          <w:i/>
          <w:iCs/>
          <w:color w:val="000000"/>
          <w:highlight w:val="cyan"/>
        </w:rPr>
        <w:t xml:space="preserve"> utilizes the results of the DPQI intake assessment reviews, along with feedback from external stakeholders, to improve the quality of the intakes and improve</w:t>
      </w:r>
      <w:r w:rsidR="003B2A4E" w:rsidRPr="00756A62">
        <w:rPr>
          <w:rFonts w:cstheme="minorHAnsi"/>
          <w:i/>
          <w:iCs/>
          <w:color w:val="000000"/>
          <w:highlight w:val="cyan"/>
        </w:rPr>
        <w:t xml:space="preserve"> the Child Protective Services investigation fidelity</w:t>
      </w:r>
      <w:r w:rsidRPr="00756A62">
        <w:rPr>
          <w:rFonts w:cstheme="minorHAnsi"/>
          <w:i/>
          <w:iCs/>
          <w:color w:val="000000"/>
          <w:highlight w:val="cyan"/>
        </w:rPr>
        <w:t xml:space="preserve">. The information is also used to ensure uniformity in screening decisions. </w:t>
      </w:r>
    </w:p>
    <w:p w14:paraId="372F5F35" w14:textId="3C7EC117" w:rsidR="0001292D" w:rsidRPr="0001292D" w:rsidRDefault="0001292D" w:rsidP="0001292D">
      <w:pPr>
        <w:spacing w:after="0" w:afterAutospacing="0"/>
        <w:jc w:val="both"/>
        <w:rPr>
          <w:rFonts w:cstheme="minorHAnsi"/>
          <w:i/>
          <w:iCs/>
          <w:color w:val="000000"/>
        </w:rPr>
      </w:pPr>
      <w:r w:rsidRPr="00756A62">
        <w:rPr>
          <w:rFonts w:cstheme="minorHAnsi"/>
          <w:i/>
          <w:iCs/>
          <w:color w:val="000000"/>
          <w:highlight w:val="cyan"/>
        </w:rPr>
        <w:t xml:space="preserve">West Virginia uses state generated data and information from its CQI process for PIP monitoring and measurement of performance. Measurement of systemic factors will be by completion of the key activities associated with each strategy associated with the factor. Measurement of CFSR items and associated outcomes will be measured by completion of social services case reviews completed by the </w:t>
      </w:r>
      <w:r w:rsidR="001D1B97" w:rsidRPr="00756A62">
        <w:rPr>
          <w:rFonts w:cstheme="minorHAnsi"/>
          <w:i/>
          <w:iCs/>
          <w:color w:val="000000"/>
          <w:highlight w:val="cyan"/>
        </w:rPr>
        <w:t>DPQI</w:t>
      </w:r>
      <w:r w:rsidRPr="00756A62">
        <w:rPr>
          <w:rFonts w:cstheme="minorHAnsi"/>
          <w:i/>
          <w:iCs/>
          <w:color w:val="000000"/>
          <w:highlight w:val="cyan"/>
        </w:rPr>
        <w:t>.  Data related to PIP goal achievement was reported out biannually during the implementation period, 12/1/19-11/30/21, in the West Virginia Child and Family Services Review Round 3 Program Improvement Plan Progress Report. Hereafter</w:t>
      </w:r>
      <w:r w:rsidR="00455C75" w:rsidRPr="00756A62">
        <w:rPr>
          <w:rFonts w:cstheme="minorHAnsi"/>
          <w:i/>
          <w:iCs/>
          <w:color w:val="000000"/>
          <w:highlight w:val="cyan"/>
        </w:rPr>
        <w:t>,</w:t>
      </w:r>
      <w:r w:rsidRPr="00756A62">
        <w:rPr>
          <w:rFonts w:cstheme="minorHAnsi"/>
          <w:i/>
          <w:iCs/>
          <w:color w:val="000000"/>
          <w:highlight w:val="cyan"/>
        </w:rPr>
        <w:t xml:space="preserve"> the data related to the PIP measurement periods will be discussed following the completion of each data measurement period. </w:t>
      </w:r>
    </w:p>
    <w:p w14:paraId="6BB7D30E" w14:textId="25951AD9" w:rsidR="000176DB" w:rsidRPr="007E5757" w:rsidRDefault="000176DB" w:rsidP="00B663F7">
      <w:pPr>
        <w:pStyle w:val="Heading3"/>
        <w:rPr>
          <w:rFonts w:ascii="Calibri" w:hAnsi="Calibri" w:cs="Calibri"/>
          <w:b w:val="0"/>
          <w:iCs/>
          <w:sz w:val="24"/>
          <w:szCs w:val="24"/>
        </w:rPr>
      </w:pPr>
      <w:bookmarkStart w:id="66" w:name="_Service_Array"/>
      <w:bookmarkStart w:id="67" w:name="_Toc104527892"/>
      <w:bookmarkStart w:id="68" w:name="_Toc114149988"/>
      <w:bookmarkStart w:id="69" w:name="_Hlk33864350"/>
      <w:bookmarkEnd w:id="60"/>
      <w:bookmarkEnd w:id="66"/>
      <w:r w:rsidRPr="007E5757">
        <w:rPr>
          <w:rFonts w:ascii="Calibri" w:hAnsi="Calibri" w:cs="Calibri"/>
          <w:b w:val="0"/>
          <w:iCs/>
          <w:sz w:val="24"/>
          <w:szCs w:val="24"/>
        </w:rPr>
        <w:t>Service Array</w:t>
      </w:r>
      <w:bookmarkEnd w:id="67"/>
      <w:bookmarkEnd w:id="68"/>
    </w:p>
    <w:p w14:paraId="17F91E3E" w14:textId="344A80BA" w:rsidR="008D0B4E" w:rsidRPr="00BE1698" w:rsidRDefault="008D0B4E" w:rsidP="00BE1698">
      <w:pPr>
        <w:spacing w:after="120"/>
        <w:jc w:val="both"/>
        <w:rPr>
          <w:rFonts w:ascii="Calibri" w:hAnsi="Calibri" w:cs="Calibri"/>
        </w:rPr>
      </w:pPr>
      <w:r w:rsidRPr="00BE1698">
        <w:rPr>
          <w:rFonts w:ascii="Calibri" w:hAnsi="Calibri" w:cs="Calibri"/>
        </w:rPr>
        <w:t xml:space="preserve">The </w:t>
      </w:r>
      <w:r w:rsidR="00B901D3" w:rsidRPr="00BE1698">
        <w:rPr>
          <w:rFonts w:ascii="Calibri" w:hAnsi="Calibri" w:cs="Calibri"/>
        </w:rPr>
        <w:t xml:space="preserve">in </w:t>
      </w:r>
      <w:r w:rsidR="00520D24" w:rsidRPr="00BE1698">
        <w:rPr>
          <w:rFonts w:ascii="Calibri" w:hAnsi="Calibri" w:cs="Calibri"/>
        </w:rPr>
        <w:t>2017,</w:t>
      </w:r>
      <w:r w:rsidR="00B901D3">
        <w:rPr>
          <w:rFonts w:ascii="Calibri" w:hAnsi="Calibri" w:cs="Calibri"/>
        </w:rPr>
        <w:t xml:space="preserve"> the </w:t>
      </w:r>
      <w:r w:rsidRPr="00BE1698">
        <w:rPr>
          <w:rFonts w:ascii="Calibri" w:hAnsi="Calibri" w:cs="Calibri"/>
        </w:rPr>
        <w:t xml:space="preserve">CFSR found that the West Virginia service array lacked services to address substance abuse.  The lack of adequate substance abuse services negatively impacts child and family outcomes in the state.  It was also found that providers of addiction services often have wait lists and </w:t>
      </w:r>
      <w:r w:rsidR="00520D24" w:rsidRPr="00BE1698">
        <w:rPr>
          <w:rFonts w:ascii="Calibri" w:hAnsi="Calibri" w:cs="Calibri"/>
        </w:rPr>
        <w:t>limited-service</w:t>
      </w:r>
      <w:r w:rsidRPr="00BE1698">
        <w:rPr>
          <w:rFonts w:ascii="Calibri" w:hAnsi="Calibri" w:cs="Calibri"/>
        </w:rPr>
        <w:t xml:space="preserve"> availability in more rural portions of the state.  </w:t>
      </w:r>
    </w:p>
    <w:p w14:paraId="4B09E2CD" w14:textId="0F53BFD0" w:rsidR="008D0B4E" w:rsidRPr="00BE1698" w:rsidRDefault="008D0B4E" w:rsidP="00BE1698">
      <w:pPr>
        <w:spacing w:after="120"/>
        <w:jc w:val="both"/>
        <w:rPr>
          <w:rFonts w:ascii="Calibri" w:hAnsi="Calibri" w:cs="Calibri"/>
        </w:rPr>
      </w:pPr>
      <w:r w:rsidRPr="00BE1698">
        <w:rPr>
          <w:rFonts w:ascii="Calibri" w:hAnsi="Calibri" w:cs="Calibri"/>
        </w:rPr>
        <w:t xml:space="preserve">Other necessary services for children and families that were also noted as lacking included mental health services for children, sex offender treatment, batterer offender treatment, autism support services, post-adoption services, kinship family support services, and </w:t>
      </w:r>
      <w:r w:rsidR="00520D24" w:rsidRPr="00BE1698">
        <w:rPr>
          <w:rFonts w:ascii="Calibri" w:hAnsi="Calibri" w:cs="Calibri"/>
        </w:rPr>
        <w:t>housing</w:t>
      </w:r>
      <w:r w:rsidR="00520D24">
        <w:rPr>
          <w:rFonts w:ascii="Calibri" w:hAnsi="Calibri" w:cs="Calibri"/>
        </w:rPr>
        <w:t>.</w:t>
      </w:r>
      <w:r w:rsidRPr="00BE1698">
        <w:rPr>
          <w:rFonts w:ascii="Calibri" w:hAnsi="Calibri" w:cs="Calibri"/>
        </w:rPr>
        <w:t xml:space="preserve"> </w:t>
      </w:r>
    </w:p>
    <w:p w14:paraId="554EA7BD" w14:textId="3AE83D19" w:rsidR="008D0B4E" w:rsidRPr="00BE1698" w:rsidRDefault="008D0B4E" w:rsidP="00BE1698">
      <w:pPr>
        <w:spacing w:after="120"/>
        <w:jc w:val="both"/>
        <w:rPr>
          <w:rFonts w:ascii="Calibri" w:hAnsi="Calibri" w:cs="Calibri"/>
        </w:rPr>
      </w:pPr>
      <w:r w:rsidRPr="00BE1698">
        <w:rPr>
          <w:rFonts w:ascii="Calibri" w:hAnsi="Calibri" w:cs="Calibri"/>
        </w:rPr>
        <w:t xml:space="preserve">The Service Array workgroup met several times in early 2018 to review data and information related to the CFSR findings and to discuss the status of services in West Virginia. During the meetings, the group discussed several issues related to the determination of the availability of substance abuse services, including the perceptions of stakeholders that substance abuse services were </w:t>
      </w:r>
      <w:r w:rsidR="00327AFD">
        <w:rPr>
          <w:rFonts w:ascii="Calibri" w:hAnsi="Calibri" w:cs="Calibri"/>
        </w:rPr>
        <w:t>un</w:t>
      </w:r>
      <w:r w:rsidRPr="00BE1698">
        <w:rPr>
          <w:rFonts w:ascii="Calibri" w:hAnsi="Calibri" w:cs="Calibri"/>
        </w:rPr>
        <w:t xml:space="preserve">available, when there was evidence that the development of substance abuse services had been developed prior to and after the CFSR in 2017. </w:t>
      </w:r>
    </w:p>
    <w:p w14:paraId="4585F2A0" w14:textId="1BF23165" w:rsidR="008D0B4E" w:rsidRPr="00BE1698" w:rsidRDefault="008D0B4E" w:rsidP="00BE1698">
      <w:pPr>
        <w:tabs>
          <w:tab w:val="left" w:pos="8640"/>
        </w:tabs>
        <w:spacing w:after="120"/>
        <w:ind w:left="720" w:right="720"/>
        <w:jc w:val="both"/>
        <w:rPr>
          <w:rFonts w:ascii="Calibri" w:hAnsi="Calibri" w:cs="Calibri"/>
        </w:rPr>
      </w:pPr>
      <w:r w:rsidRPr="00BE1698">
        <w:rPr>
          <w:rFonts w:ascii="Calibri" w:hAnsi="Calibri" w:cs="Calibri"/>
        </w:rPr>
        <w:t xml:space="preserve">In March 2017, the </w:t>
      </w:r>
      <w:r w:rsidR="00182119">
        <w:rPr>
          <w:rFonts w:ascii="Calibri" w:hAnsi="Calibri" w:cs="Calibri"/>
        </w:rPr>
        <w:t>Department</w:t>
      </w:r>
      <w:r w:rsidR="00327AFD">
        <w:rPr>
          <w:rFonts w:ascii="Calibri" w:hAnsi="Calibri" w:cs="Calibri"/>
        </w:rPr>
        <w:t>’s</w:t>
      </w:r>
      <w:r w:rsidRPr="00BE1698">
        <w:rPr>
          <w:rFonts w:ascii="Calibri" w:hAnsi="Calibri" w:cs="Calibri"/>
        </w:rPr>
        <w:t xml:space="preserve"> Bureau for Behavior Health developed “Need” maps and “Treatment/Recovery” maps using 2016 data.  The Need maps provide the ranking of the county (from 1 to 55) for Drug Exposed Infants; Children Removed Due to Substance Abuse; Overdose Deaths; EMS Runs with Naloxone Administration; and Opioid Prescriptions.  The “Treatment/Recovery” maps show the rates (beds per 100,000 population) per GASCA Region (which is also the BBH Regions) for Detoxification, Treatment Beds; Recovery Beds; and Doctors That Prescribe Buprenorphine to Medicaid Patients.</w:t>
      </w:r>
    </w:p>
    <w:p w14:paraId="3EB9AC5B" w14:textId="18C7D235" w:rsidR="008D0B4E" w:rsidRPr="00BE1698" w:rsidRDefault="008D0B4E" w:rsidP="00BE1698">
      <w:pPr>
        <w:spacing w:after="120"/>
        <w:jc w:val="both"/>
        <w:rPr>
          <w:rFonts w:ascii="Calibri" w:hAnsi="Calibri" w:cs="Calibri"/>
        </w:rPr>
      </w:pPr>
      <w:r w:rsidRPr="00BE1698">
        <w:rPr>
          <w:rFonts w:ascii="Calibri" w:hAnsi="Calibri" w:cs="Calibri"/>
        </w:rPr>
        <w:lastRenderedPageBreak/>
        <w:t xml:space="preserve">During these meetings and subsequent correspondence through e-mail, the Service Array workgroup determined that </w:t>
      </w:r>
      <w:r w:rsidR="00057897">
        <w:rPr>
          <w:rFonts w:ascii="Calibri" w:hAnsi="Calibri" w:cs="Calibri"/>
        </w:rPr>
        <w:t>Depart</w:t>
      </w:r>
      <w:r w:rsidR="00826041">
        <w:rPr>
          <w:rFonts w:ascii="Calibri" w:hAnsi="Calibri" w:cs="Calibri"/>
        </w:rPr>
        <w:t>m</w:t>
      </w:r>
      <w:r w:rsidR="00057897">
        <w:rPr>
          <w:rFonts w:ascii="Calibri" w:hAnsi="Calibri" w:cs="Calibri"/>
        </w:rPr>
        <w:t>ent</w:t>
      </w:r>
      <w:r w:rsidR="00057897" w:rsidRPr="00BE1698">
        <w:rPr>
          <w:rFonts w:ascii="Calibri" w:hAnsi="Calibri" w:cs="Calibri"/>
        </w:rPr>
        <w:t xml:space="preserve"> </w:t>
      </w:r>
      <w:r w:rsidRPr="00BE1698">
        <w:rPr>
          <w:rFonts w:ascii="Calibri" w:hAnsi="Calibri" w:cs="Calibri"/>
        </w:rPr>
        <w:t xml:space="preserve">staff and stakeholders may not know where to find service availability for substance abuse and other services an individual or family might need.  West Virginia has a 24-hour helpline (Help4WV) staff and other stakeholders may need to know specifically how to assist those needing help with addiction or mental illness.  Help4WV provides free help securing a referral or placement for treatment </w:t>
      </w:r>
      <w:hyperlink r:id="rId160" w:history="1">
        <w:r w:rsidRPr="00BE1698">
          <w:rPr>
            <w:rFonts w:ascii="Calibri" w:hAnsi="Calibri" w:cs="Calibri"/>
            <w:color w:val="0000FF" w:themeColor="hyperlink"/>
            <w:u w:val="single"/>
          </w:rPr>
          <w:t>https://www.help4wv.com</w:t>
        </w:r>
      </w:hyperlink>
      <w:r w:rsidRPr="00BE1698">
        <w:rPr>
          <w:rFonts w:ascii="Calibri" w:hAnsi="Calibri" w:cs="Calibri"/>
        </w:rPr>
        <w:t xml:space="preserve">. The members with </w:t>
      </w:r>
      <w:r w:rsidR="00653E6E">
        <w:rPr>
          <w:rFonts w:ascii="Calibri" w:hAnsi="Calibri" w:cs="Calibri"/>
        </w:rPr>
        <w:t>BBH</w:t>
      </w:r>
      <w:r w:rsidRPr="00BE1698">
        <w:rPr>
          <w:rFonts w:ascii="Calibri" w:hAnsi="Calibri" w:cs="Calibri"/>
        </w:rPr>
        <w:t xml:space="preserve"> and </w:t>
      </w:r>
      <w:r w:rsidR="00692E6B">
        <w:rPr>
          <w:rFonts w:ascii="Calibri" w:hAnsi="Calibri" w:cs="Calibri"/>
        </w:rPr>
        <w:t xml:space="preserve">BMS </w:t>
      </w:r>
      <w:r w:rsidRPr="00BE1698">
        <w:rPr>
          <w:rFonts w:ascii="Calibri" w:hAnsi="Calibri" w:cs="Calibri"/>
        </w:rPr>
        <w:t>stated that they have developed multiple new “Response for Application” (RFA) with a focus on substance abuse over the past several months.</w:t>
      </w:r>
    </w:p>
    <w:p w14:paraId="4111565C" w14:textId="779CF748" w:rsidR="00585778" w:rsidRPr="00BE1698" w:rsidRDefault="00585778" w:rsidP="00BE1698">
      <w:pPr>
        <w:spacing w:after="120"/>
        <w:jc w:val="both"/>
        <w:rPr>
          <w:rFonts w:ascii="Calibri" w:hAnsi="Calibri" w:cs="Calibri"/>
          <w:i/>
        </w:rPr>
      </w:pPr>
      <w:r w:rsidRPr="00BE1698">
        <w:rPr>
          <w:rFonts w:ascii="Calibri" w:hAnsi="Calibri" w:cs="Calibri"/>
          <w:b/>
          <w:bCs/>
          <w:i/>
        </w:rPr>
        <w:t>Update 2022:</w:t>
      </w:r>
    </w:p>
    <w:p w14:paraId="5F8EB943" w14:textId="4858512F" w:rsidR="00391F50" w:rsidRPr="00BE1698" w:rsidRDefault="00DB05CC" w:rsidP="00BE1698">
      <w:pPr>
        <w:jc w:val="both"/>
        <w:rPr>
          <w:rFonts w:ascii="Calibri" w:hAnsi="Calibri" w:cs="Calibri"/>
          <w:i/>
          <w:iCs/>
        </w:rPr>
      </w:pPr>
      <w:r w:rsidRPr="00BE1698">
        <w:rPr>
          <w:rFonts w:ascii="Calibri" w:hAnsi="Calibri" w:cs="Calibri"/>
          <w:i/>
          <w:iCs/>
        </w:rPr>
        <w:t xml:space="preserve">During FFY 2020, </w:t>
      </w:r>
      <w:r w:rsidR="00A87877">
        <w:rPr>
          <w:rFonts w:ascii="Calibri" w:hAnsi="Calibri" w:cs="Calibri"/>
          <w:i/>
          <w:iCs/>
        </w:rPr>
        <w:t>the BCF</w:t>
      </w:r>
      <w:r w:rsidRPr="00BE1698">
        <w:rPr>
          <w:rFonts w:ascii="Calibri" w:hAnsi="Calibri" w:cs="Calibri"/>
          <w:i/>
          <w:iCs/>
        </w:rPr>
        <w:t xml:space="preserve"> Community Partnership Program continued to work with the </w:t>
      </w:r>
      <w:r w:rsidR="00391F50" w:rsidRPr="00BE1698">
        <w:rPr>
          <w:rFonts w:ascii="Calibri" w:hAnsi="Calibri" w:cs="Calibri"/>
          <w:i/>
          <w:iCs/>
        </w:rPr>
        <w:t>Capacity Building Center</w:t>
      </w:r>
      <w:r w:rsidRPr="00BE1698">
        <w:rPr>
          <w:rFonts w:ascii="Calibri" w:hAnsi="Calibri" w:cs="Calibri"/>
          <w:i/>
          <w:iCs/>
        </w:rPr>
        <w:t xml:space="preserve"> for States as designated in the Child and Family Services Review Program Improvement Plan (PIP). </w:t>
      </w:r>
      <w:r w:rsidR="00391F50" w:rsidRPr="00BE1698">
        <w:rPr>
          <w:rFonts w:ascii="Calibri" w:hAnsi="Calibri" w:cs="Calibri"/>
          <w:i/>
          <w:iCs/>
        </w:rPr>
        <w:t xml:space="preserve">The Capacity Building Center developed a work plan on 12/27/19. The plan is to assist the state with data gathering, research, facilitating team meetings, and data analysis. The theory of change stated in the work plan is to explore what substance abuse services are needed so that </w:t>
      </w:r>
      <w:r w:rsidR="00B65F11">
        <w:rPr>
          <w:rFonts w:ascii="Calibri" w:hAnsi="Calibri" w:cs="Calibri"/>
          <w:i/>
          <w:iCs/>
        </w:rPr>
        <w:t>the BCF</w:t>
      </w:r>
      <w:r w:rsidR="00391F50" w:rsidRPr="00BE1698">
        <w:rPr>
          <w:rFonts w:ascii="Calibri" w:hAnsi="Calibri" w:cs="Calibri"/>
          <w:i/>
          <w:iCs/>
        </w:rPr>
        <w:t xml:space="preserve"> can create a substance abuse service map. </w:t>
      </w:r>
    </w:p>
    <w:p w14:paraId="01662BFE" w14:textId="57F2D252" w:rsidR="00391F50" w:rsidRPr="00BE1698" w:rsidRDefault="00DB05CC" w:rsidP="00BE1698">
      <w:pPr>
        <w:jc w:val="both"/>
        <w:rPr>
          <w:rFonts w:ascii="Calibri" w:hAnsi="Calibri" w:cs="Calibri"/>
          <w:i/>
          <w:iCs/>
        </w:rPr>
      </w:pPr>
      <w:r w:rsidRPr="00BE1698">
        <w:rPr>
          <w:rFonts w:ascii="Calibri" w:hAnsi="Calibri" w:cs="Calibri"/>
          <w:i/>
        </w:rPr>
        <w:t xml:space="preserve">The Service Array Workgroup was developed to help identify service needs throughout the state and barriers or gaps in services that might exist. The workgroup consists of members from </w:t>
      </w:r>
      <w:r w:rsidR="00772825">
        <w:rPr>
          <w:rFonts w:ascii="Calibri" w:hAnsi="Calibri" w:cs="Calibri"/>
          <w:i/>
        </w:rPr>
        <w:t>the BCF</w:t>
      </w:r>
      <w:r w:rsidRPr="00BE1698">
        <w:rPr>
          <w:rFonts w:ascii="Calibri" w:hAnsi="Calibri" w:cs="Calibri"/>
          <w:i/>
        </w:rPr>
        <w:t xml:space="preserve">, Bureau of Behavioral Health, </w:t>
      </w:r>
      <w:r w:rsidR="00772825">
        <w:rPr>
          <w:rFonts w:ascii="Calibri" w:hAnsi="Calibri" w:cs="Calibri"/>
          <w:i/>
        </w:rPr>
        <w:t xml:space="preserve">the </w:t>
      </w:r>
      <w:r w:rsidRPr="00BE1698">
        <w:rPr>
          <w:rFonts w:ascii="Calibri" w:hAnsi="Calibri" w:cs="Calibri"/>
          <w:i/>
        </w:rPr>
        <w:t>Bureau for Public Health, community partners, WV Court</w:t>
      </w:r>
      <w:r w:rsidR="00772825">
        <w:rPr>
          <w:rFonts w:ascii="Calibri" w:hAnsi="Calibri" w:cs="Calibri"/>
          <w:i/>
        </w:rPr>
        <w:t>s</w:t>
      </w:r>
      <w:r w:rsidRPr="00BE1698">
        <w:rPr>
          <w:rFonts w:ascii="Calibri" w:hAnsi="Calibri" w:cs="Calibri"/>
          <w:i/>
        </w:rPr>
        <w:t xml:space="preserve">, and stakeholders. The workgroup is </w:t>
      </w:r>
      <w:r w:rsidR="007E062B" w:rsidRPr="00BE1698">
        <w:rPr>
          <w:rFonts w:ascii="Calibri" w:hAnsi="Calibri" w:cs="Calibri"/>
          <w:i/>
        </w:rPr>
        <w:t>organized</w:t>
      </w:r>
      <w:r w:rsidRPr="00BE1698">
        <w:rPr>
          <w:rFonts w:ascii="Calibri" w:hAnsi="Calibri" w:cs="Calibri"/>
          <w:i/>
        </w:rPr>
        <w:t xml:space="preserve"> and facilitated by </w:t>
      </w:r>
      <w:r w:rsidR="003D0ECB">
        <w:rPr>
          <w:rFonts w:ascii="Calibri" w:hAnsi="Calibri" w:cs="Calibri"/>
          <w:i/>
        </w:rPr>
        <w:t>BCF’s</w:t>
      </w:r>
      <w:r w:rsidRPr="00BE1698">
        <w:rPr>
          <w:rFonts w:ascii="Calibri" w:hAnsi="Calibri" w:cs="Calibri"/>
          <w:i/>
        </w:rPr>
        <w:t xml:space="preserve"> Community Partnership Program.  </w:t>
      </w:r>
      <w:r w:rsidR="00391F50" w:rsidRPr="00BE1698">
        <w:rPr>
          <w:rFonts w:ascii="Calibri" w:hAnsi="Calibri" w:cs="Calibri"/>
          <w:i/>
          <w:iCs/>
        </w:rPr>
        <w:t>The Service Array Workgroup, in partnership with the Capacity Building Center</w:t>
      </w:r>
      <w:r w:rsidRPr="00BE1698">
        <w:rPr>
          <w:rFonts w:ascii="Calibri" w:hAnsi="Calibri" w:cs="Calibri"/>
          <w:i/>
          <w:iCs/>
        </w:rPr>
        <w:t xml:space="preserve"> for States</w:t>
      </w:r>
      <w:r w:rsidR="00391F50" w:rsidRPr="00BE1698">
        <w:rPr>
          <w:rFonts w:ascii="Calibri" w:hAnsi="Calibri" w:cs="Calibri"/>
          <w:i/>
          <w:iCs/>
        </w:rPr>
        <w:t xml:space="preserve">, </w:t>
      </w:r>
      <w:r w:rsidR="007E062B" w:rsidRPr="00BE1698">
        <w:rPr>
          <w:rFonts w:ascii="Calibri" w:hAnsi="Calibri" w:cs="Calibri"/>
          <w:i/>
          <w:iCs/>
        </w:rPr>
        <w:t>began the work of developing a substance misuse disorder service array map in April 2020</w:t>
      </w:r>
      <w:r w:rsidR="00391F50" w:rsidRPr="00BE1698">
        <w:rPr>
          <w:rFonts w:ascii="Calibri" w:hAnsi="Calibri" w:cs="Calibri"/>
          <w:i/>
          <w:iCs/>
        </w:rPr>
        <w:t xml:space="preserve">. Through workgroup meetings, it was pointed out that similar maps exist. The WV Office of Drug Control Policy (ODCP) </w:t>
      </w:r>
      <w:r w:rsidRPr="00BE1698">
        <w:rPr>
          <w:rFonts w:ascii="Calibri" w:hAnsi="Calibri" w:cs="Calibri"/>
          <w:i/>
          <w:iCs/>
        </w:rPr>
        <w:t>developed</w:t>
      </w:r>
      <w:r w:rsidR="00391F50" w:rsidRPr="00BE1698">
        <w:rPr>
          <w:rFonts w:ascii="Calibri" w:hAnsi="Calibri" w:cs="Calibri"/>
          <w:i/>
          <w:iCs/>
        </w:rPr>
        <w:t xml:space="preserve"> a</w:t>
      </w:r>
      <w:r w:rsidR="003E3FE0" w:rsidRPr="00BE1698">
        <w:rPr>
          <w:rFonts w:ascii="Calibri" w:hAnsi="Calibri" w:cs="Calibri"/>
          <w:i/>
          <w:iCs/>
        </w:rPr>
        <w:t>n interactive</w:t>
      </w:r>
      <w:r w:rsidR="00391F50" w:rsidRPr="00BE1698">
        <w:rPr>
          <w:rFonts w:ascii="Calibri" w:hAnsi="Calibri" w:cs="Calibri"/>
          <w:i/>
          <w:iCs/>
        </w:rPr>
        <w:t xml:space="preserve"> substance use disorder </w:t>
      </w:r>
      <w:r w:rsidR="003E3FE0" w:rsidRPr="00BE1698">
        <w:rPr>
          <w:rFonts w:ascii="Calibri" w:hAnsi="Calibri" w:cs="Calibri"/>
          <w:i/>
          <w:iCs/>
        </w:rPr>
        <w:t>treatment</w:t>
      </w:r>
      <w:r w:rsidR="00391F50" w:rsidRPr="00BE1698">
        <w:rPr>
          <w:rFonts w:ascii="Calibri" w:hAnsi="Calibri" w:cs="Calibri"/>
          <w:i/>
          <w:iCs/>
        </w:rPr>
        <w:t xml:space="preserve"> map for adults that</w:t>
      </w:r>
      <w:r w:rsidR="003E3FE0" w:rsidRPr="00BE1698">
        <w:rPr>
          <w:rFonts w:ascii="Calibri" w:hAnsi="Calibri" w:cs="Calibri"/>
          <w:i/>
          <w:iCs/>
        </w:rPr>
        <w:t xml:space="preserve"> was</w:t>
      </w:r>
      <w:r w:rsidR="00391F50" w:rsidRPr="00BE1698">
        <w:rPr>
          <w:rFonts w:ascii="Calibri" w:hAnsi="Calibri" w:cs="Calibri"/>
          <w:i/>
          <w:iCs/>
        </w:rPr>
        <w:t xml:space="preserve"> released </w:t>
      </w:r>
      <w:r w:rsidR="003E3FE0" w:rsidRPr="00BE1698">
        <w:rPr>
          <w:rFonts w:ascii="Calibri" w:hAnsi="Calibri" w:cs="Calibri"/>
          <w:i/>
          <w:iCs/>
        </w:rPr>
        <w:t xml:space="preserve">in July </w:t>
      </w:r>
      <w:r w:rsidR="00391F50" w:rsidRPr="00BE1698">
        <w:rPr>
          <w:rFonts w:ascii="Calibri" w:hAnsi="Calibri" w:cs="Calibri"/>
          <w:i/>
          <w:iCs/>
        </w:rPr>
        <w:t>2020. The U.S. Department of Health and Human Services, Substance Abuse and Mental Health Administration (SAMHSA) also has a treatment locator map.  In discussions with the WV ODCP and after</w:t>
      </w:r>
      <w:r w:rsidR="00963300" w:rsidRPr="00BE1698">
        <w:rPr>
          <w:rFonts w:ascii="Calibri" w:hAnsi="Calibri" w:cs="Calibri"/>
          <w:i/>
          <w:iCs/>
        </w:rPr>
        <w:t xml:space="preserve"> </w:t>
      </w:r>
      <w:r w:rsidR="00391F50" w:rsidRPr="00BE1698">
        <w:rPr>
          <w:rFonts w:ascii="Calibri" w:hAnsi="Calibri" w:cs="Calibri"/>
          <w:i/>
          <w:iCs/>
        </w:rPr>
        <w:t xml:space="preserve">reviewing the SAMHSA map, the workgroup felt like youth substance use disorder services were not well developed on either map. The workgroup </w:t>
      </w:r>
      <w:r w:rsidR="00DF215C" w:rsidRPr="00BE1698">
        <w:rPr>
          <w:rFonts w:ascii="Calibri" w:hAnsi="Calibri" w:cs="Calibri"/>
          <w:i/>
          <w:iCs/>
        </w:rPr>
        <w:t>met</w:t>
      </w:r>
      <w:r w:rsidR="00391F50" w:rsidRPr="00BE1698">
        <w:rPr>
          <w:rFonts w:ascii="Calibri" w:hAnsi="Calibri" w:cs="Calibri"/>
          <w:i/>
          <w:iCs/>
        </w:rPr>
        <w:t xml:space="preserve"> to develop a list of established youth substance use disorder services in West Virginia</w:t>
      </w:r>
      <w:r w:rsidR="003E3FE0" w:rsidRPr="00BE1698">
        <w:rPr>
          <w:rFonts w:ascii="Calibri" w:hAnsi="Calibri" w:cs="Calibri"/>
          <w:i/>
          <w:iCs/>
        </w:rPr>
        <w:t>. These services were added to the ODCP interactive map in November 2020.</w:t>
      </w:r>
      <w:r w:rsidR="00391F50" w:rsidRPr="00BE1698">
        <w:rPr>
          <w:rFonts w:ascii="Calibri" w:hAnsi="Calibri" w:cs="Calibri"/>
          <w:i/>
          <w:iCs/>
        </w:rPr>
        <w:t xml:space="preserve">  </w:t>
      </w:r>
    </w:p>
    <w:p w14:paraId="47B261ED" w14:textId="197B84DC" w:rsidR="00391F50" w:rsidRPr="00BE1698" w:rsidRDefault="00391F50" w:rsidP="00BE1698">
      <w:pPr>
        <w:jc w:val="both"/>
        <w:rPr>
          <w:rFonts w:ascii="Calibri" w:hAnsi="Calibri" w:cs="Calibri"/>
          <w:i/>
          <w:iCs/>
        </w:rPr>
      </w:pPr>
      <w:r w:rsidRPr="00BE1698">
        <w:rPr>
          <w:rFonts w:ascii="Calibri" w:hAnsi="Calibri" w:cs="Calibri"/>
          <w:i/>
          <w:iCs/>
        </w:rPr>
        <w:t>In addition to the gathering of resources, the workgroup started the process of identifying substance use disorder services that are needed, any gaps and barriers. There is an understanding that</w:t>
      </w:r>
      <w:r w:rsidR="00D823B1">
        <w:rPr>
          <w:rFonts w:ascii="Calibri" w:hAnsi="Calibri" w:cs="Calibri"/>
          <w:i/>
          <w:iCs/>
        </w:rPr>
        <w:t xml:space="preserve"> in order</w:t>
      </w:r>
      <w:r w:rsidRPr="00BE1698">
        <w:rPr>
          <w:rFonts w:ascii="Calibri" w:hAnsi="Calibri" w:cs="Calibri"/>
          <w:i/>
          <w:iCs/>
        </w:rPr>
        <w:t xml:space="preserve"> to know what services are needed, we would have to identify numerical and anecdotal data on how we are currently serving the population with substance use disorders. The anecdotal data was found through past case reviews. There have been several different avenues to collecting numerical data. The workgroup reached out to several different bureaus and community partners to capture this data. An internal review of our current SACWIS showed that the data needed is not captured. As a result of the lack in needed numerical data, the workgroup concluded that a survey to caseworkers and supervisors statewide would be the way to get the data so we can move forward. </w:t>
      </w:r>
    </w:p>
    <w:p w14:paraId="78BD6FCE" w14:textId="2958469B" w:rsidR="00391F50" w:rsidRPr="00BE1698" w:rsidRDefault="003E3FE0" w:rsidP="00BE1698">
      <w:pPr>
        <w:jc w:val="both"/>
        <w:rPr>
          <w:rFonts w:ascii="Calibri" w:hAnsi="Calibri" w:cs="Calibri"/>
          <w:i/>
          <w:iCs/>
        </w:rPr>
      </w:pPr>
      <w:r w:rsidRPr="00BE1698">
        <w:rPr>
          <w:rFonts w:ascii="Calibri" w:hAnsi="Calibri" w:cs="Calibri"/>
          <w:i/>
          <w:iCs/>
        </w:rPr>
        <w:lastRenderedPageBreak/>
        <w:t>A Case Review</w:t>
      </w:r>
      <w:r w:rsidR="00391F50" w:rsidRPr="00BE1698">
        <w:rPr>
          <w:rFonts w:ascii="Calibri" w:hAnsi="Calibri" w:cs="Calibri"/>
          <w:i/>
          <w:iCs/>
        </w:rPr>
        <w:t xml:space="preserve"> Survey</w:t>
      </w:r>
      <w:r w:rsidRPr="00BE1698">
        <w:rPr>
          <w:rFonts w:ascii="Calibri" w:hAnsi="Calibri" w:cs="Calibri"/>
          <w:i/>
          <w:iCs/>
        </w:rPr>
        <w:t xml:space="preserve"> was administered and completed in the months of July and August 2020.</w:t>
      </w:r>
      <w:r w:rsidR="00391F50" w:rsidRPr="00BE1698">
        <w:rPr>
          <w:rFonts w:ascii="Calibri" w:hAnsi="Calibri" w:cs="Calibri"/>
          <w:i/>
          <w:iCs/>
        </w:rPr>
        <w:t xml:space="preserve"> The workgroup was able to identify a few gaps and barriers to </w:t>
      </w:r>
      <w:r w:rsidR="00DF215C" w:rsidRPr="00BE1698">
        <w:rPr>
          <w:rFonts w:ascii="Calibri" w:hAnsi="Calibri" w:cs="Calibri"/>
          <w:i/>
          <w:iCs/>
        </w:rPr>
        <w:t>s</w:t>
      </w:r>
      <w:r w:rsidR="00391F50" w:rsidRPr="00BE1698">
        <w:rPr>
          <w:rFonts w:ascii="Calibri" w:hAnsi="Calibri" w:cs="Calibri"/>
          <w:i/>
          <w:iCs/>
        </w:rPr>
        <w:t>ubstance use disorder services throughout WV after reviewing the data. It should be noted that a lack of data on child welfare cases that involve substance use disorders and services provided to individuals in the case was a barrier</w:t>
      </w:r>
      <w:r w:rsidR="00A55F0E" w:rsidRPr="00BE1698">
        <w:rPr>
          <w:rFonts w:ascii="Calibri" w:hAnsi="Calibri" w:cs="Calibri"/>
          <w:i/>
          <w:iCs/>
        </w:rPr>
        <w:t xml:space="preserve"> to determining service gaps for</w:t>
      </w:r>
      <w:r w:rsidR="00391F50" w:rsidRPr="00BE1698">
        <w:rPr>
          <w:rFonts w:ascii="Calibri" w:hAnsi="Calibri" w:cs="Calibri"/>
          <w:i/>
          <w:iCs/>
        </w:rPr>
        <w:t xml:space="preserve"> the workgroup. </w:t>
      </w:r>
    </w:p>
    <w:p w14:paraId="167722C1" w14:textId="1A4610A2" w:rsidR="003E3FE0" w:rsidRPr="00BE1698" w:rsidRDefault="007032DB" w:rsidP="00BE1698">
      <w:pPr>
        <w:jc w:val="both"/>
        <w:rPr>
          <w:rFonts w:ascii="Calibri" w:hAnsi="Calibri" w:cs="Calibri"/>
          <w:i/>
          <w:iCs/>
        </w:rPr>
      </w:pPr>
      <w:r>
        <w:rPr>
          <w:rFonts w:ascii="Calibri" w:hAnsi="Calibri" w:cs="Calibri"/>
          <w:i/>
          <w:iCs/>
          <w:u w:val="single"/>
        </w:rPr>
        <w:t>One</w:t>
      </w:r>
      <w:r w:rsidRPr="00BE1698">
        <w:rPr>
          <w:rFonts w:ascii="Calibri" w:hAnsi="Calibri" w:cs="Calibri"/>
          <w:i/>
          <w:iCs/>
          <w:u w:val="single"/>
        </w:rPr>
        <w:t xml:space="preserve"> </w:t>
      </w:r>
      <w:r w:rsidR="00391F50" w:rsidRPr="00BE1698">
        <w:rPr>
          <w:rFonts w:ascii="Calibri" w:hAnsi="Calibri" w:cs="Calibri"/>
          <w:i/>
          <w:iCs/>
          <w:u w:val="single"/>
        </w:rPr>
        <w:t>service gap identified through the case survey data is that</w:t>
      </w:r>
      <w:r w:rsidR="00402C58">
        <w:rPr>
          <w:rFonts w:ascii="Calibri" w:hAnsi="Calibri" w:cs="Calibri"/>
          <w:i/>
          <w:iCs/>
          <w:u w:val="single"/>
        </w:rPr>
        <w:t xml:space="preserve"> around 9% of </w:t>
      </w:r>
      <w:r w:rsidR="00391F50" w:rsidRPr="00BE1698">
        <w:rPr>
          <w:rFonts w:ascii="Calibri" w:hAnsi="Calibri" w:cs="Calibri"/>
          <w:i/>
          <w:iCs/>
          <w:u w:val="single"/>
        </w:rPr>
        <w:t xml:space="preserve">child welfare staff are </w:t>
      </w:r>
      <w:r w:rsidR="00402C58">
        <w:rPr>
          <w:rFonts w:ascii="Calibri" w:hAnsi="Calibri" w:cs="Calibri"/>
          <w:i/>
          <w:iCs/>
          <w:u w:val="single"/>
        </w:rPr>
        <w:t xml:space="preserve">not </w:t>
      </w:r>
      <w:r w:rsidR="00391F50" w:rsidRPr="00BE1698">
        <w:rPr>
          <w:rFonts w:ascii="Calibri" w:hAnsi="Calibri" w:cs="Calibri"/>
          <w:i/>
          <w:iCs/>
          <w:u w:val="single"/>
        </w:rPr>
        <w:t>offering treatment services to clients.</w:t>
      </w:r>
      <w:r w:rsidR="00391F50" w:rsidRPr="00BE1698">
        <w:rPr>
          <w:rFonts w:ascii="Calibri" w:hAnsi="Calibri" w:cs="Calibri"/>
          <w:i/>
          <w:iCs/>
        </w:rPr>
        <w:t xml:space="preserve"> Although this is a small percentage of staff, it is still notable as a concern in relation to service gaps. The case survey did not capture the why on this subject. There is an understanding through anecdotal information that child welfare workers lack the ability or knowledge to locate resources. </w:t>
      </w:r>
    </w:p>
    <w:p w14:paraId="2D4A94B6" w14:textId="24DD2551" w:rsidR="00A55F0E" w:rsidRPr="00BE1698" w:rsidRDefault="00A55F0E" w:rsidP="00BE1698">
      <w:pPr>
        <w:jc w:val="both"/>
        <w:rPr>
          <w:rFonts w:ascii="Calibri" w:hAnsi="Calibri" w:cs="Calibri"/>
          <w:i/>
        </w:rPr>
      </w:pPr>
      <w:r w:rsidRPr="00BE1698">
        <w:rPr>
          <w:rFonts w:ascii="Calibri" w:hAnsi="Calibri" w:cs="Calibri"/>
          <w:i/>
          <w:iCs/>
        </w:rPr>
        <w:t xml:space="preserve">During FFY 2021 the workgroup plans to look at ways to strengthen worker engagement on existing service array maps. Over the last year the workgroup identified many resources but was unable to verify that child welfare staff are aware of these resources and services. The workgroup has discussed a potential online course on how to locate already existing service array maps for the State of West Virginia. This could be a useful tool for child welfare staff and external stakeholders. It can </w:t>
      </w:r>
      <w:r w:rsidR="0022505C" w:rsidRPr="00BE1698">
        <w:rPr>
          <w:rFonts w:ascii="Calibri" w:hAnsi="Calibri" w:cs="Calibri"/>
          <w:i/>
          <w:iCs/>
        </w:rPr>
        <w:t xml:space="preserve">also be a way to obtain </w:t>
      </w:r>
      <w:r w:rsidRPr="00BE1698">
        <w:rPr>
          <w:rFonts w:ascii="Calibri" w:hAnsi="Calibri" w:cs="Calibri"/>
          <w:i/>
          <w:iCs/>
        </w:rPr>
        <w:t xml:space="preserve">feedback from the </w:t>
      </w:r>
      <w:r w:rsidR="0022505C" w:rsidRPr="00BE1698">
        <w:rPr>
          <w:rFonts w:ascii="Calibri" w:hAnsi="Calibri" w:cs="Calibri"/>
          <w:i/>
          <w:iCs/>
        </w:rPr>
        <w:t xml:space="preserve">individuals that take the course. </w:t>
      </w:r>
      <w:r w:rsidRPr="00BE1698">
        <w:rPr>
          <w:rFonts w:ascii="Calibri" w:hAnsi="Calibri" w:cs="Calibri"/>
          <w:i/>
          <w:iCs/>
        </w:rPr>
        <w:t xml:space="preserve"> </w:t>
      </w:r>
    </w:p>
    <w:p w14:paraId="693C884E" w14:textId="6AC4FB22" w:rsidR="00391F50" w:rsidRPr="00BE1698" w:rsidRDefault="0022505C" w:rsidP="00D141E7">
      <w:pPr>
        <w:keepNext/>
        <w:jc w:val="both"/>
        <w:rPr>
          <w:rFonts w:ascii="Calibri" w:hAnsi="Calibri" w:cs="Calibri"/>
          <w:b/>
          <w:bCs/>
          <w:i/>
        </w:rPr>
      </w:pPr>
      <w:r w:rsidRPr="00BE1698">
        <w:rPr>
          <w:rFonts w:ascii="Calibri" w:hAnsi="Calibri" w:cs="Calibri"/>
          <w:b/>
          <w:bCs/>
          <w:i/>
        </w:rPr>
        <w:t>West Virginia Service Communication Plan</w:t>
      </w:r>
    </w:p>
    <w:p w14:paraId="14DC0FF8" w14:textId="0CF8E12F" w:rsidR="00FB3BB1" w:rsidRPr="00BE1698" w:rsidRDefault="00FB3BB1" w:rsidP="00D141E7">
      <w:pPr>
        <w:keepNext/>
        <w:jc w:val="both"/>
        <w:rPr>
          <w:rFonts w:ascii="Calibri" w:hAnsi="Calibri" w:cs="Calibri"/>
          <w:i/>
        </w:rPr>
      </w:pPr>
      <w:r w:rsidRPr="00BE1698">
        <w:rPr>
          <w:rFonts w:ascii="Calibri" w:hAnsi="Calibri" w:cs="Calibri"/>
          <w:i/>
        </w:rPr>
        <w:t xml:space="preserve">The Service Communication Plan Standard Operating Procedure (SOP) was developed in November 2020. The SOP includes Regional Summits, Community Collaboratives, Community Partnership, </w:t>
      </w:r>
      <w:r w:rsidR="00FA7BB0">
        <w:rPr>
          <w:rFonts w:ascii="Calibri" w:hAnsi="Calibri" w:cs="Calibri"/>
          <w:i/>
        </w:rPr>
        <w:t>CSMs</w:t>
      </w:r>
      <w:r w:rsidRPr="00BE1698">
        <w:rPr>
          <w:rFonts w:ascii="Calibri" w:hAnsi="Calibri" w:cs="Calibri"/>
          <w:i/>
        </w:rPr>
        <w:t xml:space="preserve">, Child Welfare Collaborative, and the Child Welfare Reform Oversight Team roles and responsibilities. It details the individuals to be involved as well. The Community Partnership Program will offer technical assistance to these entities through the Service Array Coordinator and the Program Manager to ensure this plan </w:t>
      </w:r>
      <w:r w:rsidR="00D83B75" w:rsidRPr="00BE1698">
        <w:rPr>
          <w:rFonts w:ascii="Calibri" w:hAnsi="Calibri" w:cs="Calibri"/>
          <w:i/>
        </w:rPr>
        <w:t xml:space="preserve">is </w:t>
      </w:r>
      <w:r w:rsidRPr="00BE1698">
        <w:rPr>
          <w:rFonts w:ascii="Calibri" w:hAnsi="Calibri" w:cs="Calibri"/>
          <w:i/>
        </w:rPr>
        <w:t xml:space="preserve">followed. </w:t>
      </w:r>
    </w:p>
    <w:p w14:paraId="595D68FF" w14:textId="41BB1E5B" w:rsidR="00FB3BB1" w:rsidRPr="00BE1698" w:rsidRDefault="00FB3BB1" w:rsidP="00BE1698">
      <w:pPr>
        <w:jc w:val="both"/>
        <w:rPr>
          <w:rFonts w:ascii="Calibri" w:hAnsi="Calibri" w:cs="Calibri"/>
          <w:i/>
        </w:rPr>
      </w:pPr>
      <w:r w:rsidRPr="00BE1698">
        <w:rPr>
          <w:rFonts w:ascii="Calibri" w:hAnsi="Calibri" w:cs="Calibri"/>
          <w:i/>
        </w:rPr>
        <w:t xml:space="preserve">The Community Partnership Program is working with chairs of the Regional Summits, Chairs and CSMs involved in the Community Collaborative and Family Resource Network directors to help strengthen their infrastructure. The Service Array Coordinator is working to ensure these entities understand the importance their role will play in this plan and the goal to communicate on service availability, service gaps, and how to build service capacity. </w:t>
      </w:r>
    </w:p>
    <w:p w14:paraId="428854E3" w14:textId="42E382BE" w:rsidR="00FB3BB1" w:rsidRPr="00BE1698" w:rsidRDefault="00FB3BB1" w:rsidP="00BE1698">
      <w:pPr>
        <w:jc w:val="both"/>
        <w:rPr>
          <w:rFonts w:ascii="Calibri" w:hAnsi="Calibri" w:cs="Calibri"/>
          <w:i/>
        </w:rPr>
      </w:pPr>
      <w:r w:rsidRPr="00BE1698">
        <w:rPr>
          <w:rFonts w:ascii="Calibri" w:hAnsi="Calibri" w:cs="Calibri"/>
          <w:i/>
        </w:rPr>
        <w:t xml:space="preserve">Twice a year (State Fiscal Year), the Community Collaborative Group will submit the Semi-Annual Report on service gaps to the </w:t>
      </w:r>
      <w:r w:rsidR="00F33B4C">
        <w:rPr>
          <w:rFonts w:ascii="Calibri" w:hAnsi="Calibri" w:cs="Calibri"/>
          <w:i/>
        </w:rPr>
        <w:t>BCF</w:t>
      </w:r>
      <w:r w:rsidRPr="00BE1698">
        <w:rPr>
          <w:rFonts w:ascii="Calibri" w:hAnsi="Calibri" w:cs="Calibri"/>
          <w:i/>
        </w:rPr>
        <w:t xml:space="preserve"> Community Partnership Unit. The Semi-Annual Report from the Community Collaborative Groups will include service gaps, actions to be taken to remedy the gap identified, and the challenges the Community Collaborative Group face.</w:t>
      </w:r>
    </w:p>
    <w:p w14:paraId="21E33161" w14:textId="026029F1" w:rsidR="0022505C" w:rsidRPr="00BE1698" w:rsidRDefault="00FB3BB1" w:rsidP="00BE1698">
      <w:pPr>
        <w:jc w:val="both"/>
        <w:rPr>
          <w:rFonts w:ascii="Calibri" w:hAnsi="Calibri" w:cs="Calibri"/>
          <w:i/>
        </w:rPr>
      </w:pPr>
      <w:r w:rsidRPr="00BE1698">
        <w:rPr>
          <w:rFonts w:ascii="Calibri" w:hAnsi="Calibri" w:cs="Calibri"/>
          <w:i/>
        </w:rPr>
        <w:t xml:space="preserve">During 2021 this Service Communication Plan will be implemented and monitored to ensure </w:t>
      </w:r>
      <w:r w:rsidR="00693756" w:rsidRPr="00BE1698">
        <w:rPr>
          <w:rFonts w:ascii="Calibri" w:hAnsi="Calibri" w:cs="Calibri"/>
          <w:i/>
        </w:rPr>
        <w:t>appropriate feedback is obtained by all parties involved in the plan</w:t>
      </w:r>
      <w:r w:rsidRPr="00BE1698">
        <w:rPr>
          <w:rFonts w:ascii="Calibri" w:hAnsi="Calibri" w:cs="Calibri"/>
          <w:i/>
        </w:rPr>
        <w:t xml:space="preserve">. </w:t>
      </w:r>
    </w:p>
    <w:p w14:paraId="3E35BB1F" w14:textId="3E7138F5" w:rsidR="001F1FD9" w:rsidRPr="00847D39" w:rsidRDefault="001F1FD9" w:rsidP="00BE1698">
      <w:pPr>
        <w:jc w:val="both"/>
        <w:rPr>
          <w:rFonts w:ascii="Calibri" w:hAnsi="Calibri" w:cs="Calibri"/>
          <w:b/>
          <w:bCs/>
          <w:i/>
          <w:highlight w:val="cyan"/>
        </w:rPr>
      </w:pPr>
      <w:r w:rsidRPr="00847D39">
        <w:rPr>
          <w:rFonts w:ascii="Calibri" w:hAnsi="Calibri" w:cs="Calibri"/>
          <w:b/>
          <w:bCs/>
          <w:i/>
          <w:highlight w:val="cyan"/>
        </w:rPr>
        <w:lastRenderedPageBreak/>
        <w:t>Update 2023:</w:t>
      </w:r>
    </w:p>
    <w:p w14:paraId="07EB704D" w14:textId="27581F44" w:rsidR="00467324" w:rsidRPr="00756A62" w:rsidRDefault="00467324" w:rsidP="00BE1698">
      <w:pPr>
        <w:jc w:val="both"/>
        <w:rPr>
          <w:rFonts w:ascii="Calibri" w:hAnsi="Calibri" w:cs="Calibri"/>
          <w:i/>
          <w:highlight w:val="cyan"/>
          <w:u w:val="single"/>
        </w:rPr>
      </w:pPr>
      <w:r w:rsidRPr="00756A62">
        <w:rPr>
          <w:rFonts w:ascii="Calibri" w:hAnsi="Calibri" w:cs="Calibri"/>
          <w:i/>
          <w:highlight w:val="cyan"/>
          <w:u w:val="single"/>
        </w:rPr>
        <w:t>Service Array Workgroup</w:t>
      </w:r>
    </w:p>
    <w:p w14:paraId="13AC2F79" w14:textId="2439BC0C" w:rsidR="00A93CB0" w:rsidRPr="00756A62" w:rsidRDefault="00A93CB0" w:rsidP="00BE1698">
      <w:pPr>
        <w:jc w:val="both"/>
        <w:rPr>
          <w:rFonts w:ascii="Calibri" w:hAnsi="Calibri" w:cs="Calibri"/>
          <w:i/>
          <w:highlight w:val="cyan"/>
        </w:rPr>
      </w:pPr>
      <w:r w:rsidRPr="00756A62">
        <w:rPr>
          <w:rFonts w:ascii="Calibri" w:hAnsi="Calibri" w:cs="Calibri"/>
          <w:b/>
          <w:bCs/>
          <w:i/>
          <w:highlight w:val="cyan"/>
        </w:rPr>
        <w:t> </w:t>
      </w:r>
      <w:r w:rsidRPr="00756A62">
        <w:rPr>
          <w:rFonts w:ascii="Calibri" w:hAnsi="Calibri" w:cs="Calibri"/>
          <w:i/>
          <w:highlight w:val="cyan"/>
        </w:rPr>
        <w:t xml:space="preserve">The Service Array Workgroup continued to meet </w:t>
      </w:r>
      <w:r w:rsidR="0060530A" w:rsidRPr="00756A62">
        <w:rPr>
          <w:rFonts w:ascii="Calibri" w:hAnsi="Calibri" w:cs="Calibri"/>
          <w:i/>
          <w:highlight w:val="cyan"/>
        </w:rPr>
        <w:t>monthly</w:t>
      </w:r>
      <w:r w:rsidRPr="00756A62">
        <w:rPr>
          <w:rFonts w:ascii="Calibri" w:hAnsi="Calibri" w:cs="Calibri"/>
          <w:i/>
          <w:highlight w:val="cyan"/>
        </w:rPr>
        <w:t xml:space="preserve"> </w:t>
      </w:r>
      <w:r w:rsidR="0060530A" w:rsidRPr="00756A62">
        <w:rPr>
          <w:rFonts w:ascii="Calibri" w:hAnsi="Calibri" w:cs="Calibri"/>
          <w:i/>
          <w:highlight w:val="cyan"/>
        </w:rPr>
        <w:t>throughout</w:t>
      </w:r>
      <w:r w:rsidR="003A2A03" w:rsidRPr="00756A62">
        <w:rPr>
          <w:rFonts w:ascii="Calibri" w:hAnsi="Calibri" w:cs="Calibri"/>
          <w:i/>
          <w:highlight w:val="cyan"/>
        </w:rPr>
        <w:t xml:space="preserve"> </w:t>
      </w:r>
      <w:r w:rsidRPr="00756A62">
        <w:rPr>
          <w:rFonts w:ascii="Calibri" w:hAnsi="Calibri" w:cs="Calibri"/>
          <w:i/>
          <w:highlight w:val="cyan"/>
        </w:rPr>
        <w:t xml:space="preserve">2021. </w:t>
      </w:r>
      <w:r w:rsidR="002A1082" w:rsidRPr="00756A62">
        <w:rPr>
          <w:rFonts w:ascii="Calibri" w:hAnsi="Calibri" w:cs="Calibri"/>
          <w:i/>
          <w:highlight w:val="cyan"/>
        </w:rPr>
        <w:t>Over the course of two workgroup meetings, members developed and approved a charter outlining workgroup and member responsibilities. The</w:t>
      </w:r>
      <w:r w:rsidRPr="00756A62">
        <w:rPr>
          <w:rFonts w:ascii="Calibri" w:hAnsi="Calibri" w:cs="Calibri"/>
          <w:i/>
          <w:highlight w:val="cyan"/>
        </w:rPr>
        <w:t xml:space="preserve"> workgroup continues to assist the </w:t>
      </w:r>
      <w:r w:rsidR="003A2A03" w:rsidRPr="00756A62">
        <w:rPr>
          <w:rFonts w:ascii="Calibri" w:hAnsi="Calibri" w:cs="Calibri"/>
          <w:i/>
          <w:highlight w:val="cyan"/>
        </w:rPr>
        <w:t>ODCP</w:t>
      </w:r>
      <w:r w:rsidRPr="00756A62">
        <w:rPr>
          <w:rFonts w:ascii="Calibri" w:hAnsi="Calibri" w:cs="Calibri"/>
          <w:i/>
          <w:highlight w:val="cyan"/>
        </w:rPr>
        <w:t xml:space="preserve"> with map revisions as it relates to service gaps that continue to be identified. The Community Partnership Program will continue to connect the </w:t>
      </w:r>
      <w:r w:rsidR="003A2A03" w:rsidRPr="00756A62">
        <w:rPr>
          <w:rFonts w:ascii="Calibri" w:hAnsi="Calibri" w:cs="Calibri"/>
          <w:i/>
          <w:highlight w:val="cyan"/>
        </w:rPr>
        <w:t>ODCP</w:t>
      </w:r>
      <w:r w:rsidRPr="00756A62">
        <w:rPr>
          <w:rFonts w:ascii="Calibri" w:hAnsi="Calibri" w:cs="Calibri"/>
          <w:i/>
          <w:highlight w:val="cyan"/>
        </w:rPr>
        <w:t xml:space="preserve"> with Child Welfare Staff, Family Support staff within the department</w:t>
      </w:r>
      <w:r w:rsidR="001930EF" w:rsidRPr="00756A62">
        <w:rPr>
          <w:rFonts w:ascii="Calibri" w:hAnsi="Calibri" w:cs="Calibri"/>
          <w:i/>
          <w:highlight w:val="cyan"/>
        </w:rPr>
        <w:t>,</w:t>
      </w:r>
      <w:r w:rsidRPr="00756A62">
        <w:rPr>
          <w:rFonts w:ascii="Calibri" w:hAnsi="Calibri" w:cs="Calibri"/>
          <w:i/>
          <w:highlight w:val="cyan"/>
        </w:rPr>
        <w:t xml:space="preserve"> </w:t>
      </w:r>
      <w:r w:rsidR="001930EF" w:rsidRPr="00756A62">
        <w:rPr>
          <w:rFonts w:ascii="Calibri" w:hAnsi="Calibri" w:cs="Calibri"/>
          <w:i/>
          <w:highlight w:val="cyan"/>
        </w:rPr>
        <w:t>and</w:t>
      </w:r>
      <w:r w:rsidRPr="00756A62">
        <w:rPr>
          <w:rFonts w:ascii="Calibri" w:hAnsi="Calibri" w:cs="Calibri"/>
          <w:i/>
          <w:highlight w:val="cyan"/>
        </w:rPr>
        <w:t xml:space="preserve"> community partners. The workgroup’s additional project focuses on developing a </w:t>
      </w:r>
      <w:r w:rsidR="00A42101" w:rsidRPr="00756A62">
        <w:rPr>
          <w:rFonts w:ascii="Calibri" w:hAnsi="Calibri" w:cs="Calibri"/>
          <w:i/>
          <w:highlight w:val="cyan"/>
        </w:rPr>
        <w:t xml:space="preserve">Blackboard </w:t>
      </w:r>
      <w:r w:rsidRPr="00756A62">
        <w:rPr>
          <w:rFonts w:ascii="Calibri" w:hAnsi="Calibri" w:cs="Calibri"/>
          <w:i/>
          <w:highlight w:val="cyan"/>
        </w:rPr>
        <w:t>course on service array resources already available throughout the state. This will help engage workers and gather feedback on</w:t>
      </w:r>
      <w:r w:rsidR="003B2A4E" w:rsidRPr="00756A62">
        <w:rPr>
          <w:rFonts w:ascii="Calibri" w:hAnsi="Calibri" w:cs="Calibri"/>
          <w:i/>
          <w:highlight w:val="cyan"/>
        </w:rPr>
        <w:t xml:space="preserve"> worker’s utilization of</w:t>
      </w:r>
      <w:r w:rsidRPr="00756A62">
        <w:rPr>
          <w:rFonts w:ascii="Calibri" w:hAnsi="Calibri" w:cs="Calibri"/>
          <w:i/>
          <w:highlight w:val="cyan"/>
        </w:rPr>
        <w:t xml:space="preserve"> the </w:t>
      </w:r>
      <w:r w:rsidR="00A42101" w:rsidRPr="00756A62">
        <w:rPr>
          <w:rFonts w:ascii="Calibri" w:hAnsi="Calibri" w:cs="Calibri"/>
          <w:i/>
          <w:highlight w:val="cyan"/>
        </w:rPr>
        <w:t>ODCP</w:t>
      </w:r>
      <w:r w:rsidRPr="00756A62">
        <w:rPr>
          <w:rFonts w:ascii="Calibri" w:hAnsi="Calibri" w:cs="Calibri"/>
          <w:i/>
          <w:highlight w:val="cyan"/>
        </w:rPr>
        <w:t xml:space="preserve"> map. It will also ensure that workers gain a basic knowledge of resources throughout WV that might be available outside of </w:t>
      </w:r>
      <w:r w:rsidR="00941178" w:rsidRPr="00756A62">
        <w:rPr>
          <w:rFonts w:ascii="Calibri" w:hAnsi="Calibri" w:cs="Calibri"/>
          <w:i/>
          <w:highlight w:val="cyan"/>
        </w:rPr>
        <w:t>BSS</w:t>
      </w:r>
      <w:r w:rsidRPr="00756A62">
        <w:rPr>
          <w:rFonts w:ascii="Calibri" w:hAnsi="Calibri" w:cs="Calibri"/>
          <w:i/>
          <w:highlight w:val="cyan"/>
        </w:rPr>
        <w:t>. </w:t>
      </w:r>
    </w:p>
    <w:p w14:paraId="461383DE" w14:textId="1CD7E780" w:rsidR="00114A4C" w:rsidRPr="00756A62" w:rsidRDefault="00114A4C" w:rsidP="00114A4C">
      <w:pPr>
        <w:jc w:val="both"/>
        <w:rPr>
          <w:rFonts w:ascii="Calibri" w:hAnsi="Calibri" w:cs="Calibri"/>
          <w:i/>
          <w:highlight w:val="cyan"/>
        </w:rPr>
      </w:pPr>
      <w:r w:rsidRPr="00756A62">
        <w:rPr>
          <w:rFonts w:ascii="Calibri" w:hAnsi="Calibri" w:cs="Calibri"/>
          <w:i/>
          <w:highlight w:val="cyan"/>
        </w:rPr>
        <w:t xml:space="preserve">The reorganization of BCF caused delays that could result in the course not being approved.  Due to the course development being predicated on prior BCF organization, adjustments to the course will need to be made when reorganization is finalized. The course references several programs, services, resources, bureaus and offices within the DHHR, and the workgroup utilized information on the DHHR website to reference. The workgroup felt that although BCF information is a large portion of the course, other information in the course related to bureaus and offices outside of BCF are still important and for these reasons </w:t>
      </w:r>
      <w:r w:rsidR="00990114">
        <w:rPr>
          <w:rFonts w:ascii="Calibri" w:hAnsi="Calibri" w:cs="Calibri"/>
          <w:i/>
          <w:highlight w:val="cyan"/>
        </w:rPr>
        <w:t xml:space="preserve">the workgroup is </w:t>
      </w:r>
      <w:r w:rsidRPr="00756A62">
        <w:rPr>
          <w:rFonts w:ascii="Calibri" w:hAnsi="Calibri" w:cs="Calibri"/>
          <w:i/>
          <w:highlight w:val="cyan"/>
        </w:rPr>
        <w:t>proceeding with course approval request.</w:t>
      </w:r>
    </w:p>
    <w:p w14:paraId="75B6A9DF" w14:textId="1BCEA655" w:rsidR="00114A4C" w:rsidRPr="00756A62" w:rsidRDefault="00114A4C" w:rsidP="00114A4C">
      <w:pPr>
        <w:jc w:val="both"/>
        <w:rPr>
          <w:rFonts w:ascii="Calibri" w:hAnsi="Calibri" w:cs="Calibri"/>
          <w:i/>
          <w:highlight w:val="cyan"/>
        </w:rPr>
      </w:pPr>
      <w:bookmarkStart w:id="70" w:name="_Hlk106793860"/>
      <w:r w:rsidRPr="00756A62">
        <w:rPr>
          <w:rFonts w:ascii="Calibri" w:hAnsi="Calibri" w:cs="Calibri"/>
          <w:i/>
          <w:highlight w:val="cyan"/>
        </w:rPr>
        <w:t xml:space="preserve">Over the course of two workgroup meetings, members developed a draft charter outlining workgroup and member </w:t>
      </w:r>
      <w:bookmarkEnd w:id="70"/>
      <w:r w:rsidRPr="00756A62">
        <w:rPr>
          <w:rFonts w:ascii="Calibri" w:hAnsi="Calibri" w:cs="Calibri"/>
          <w:i/>
          <w:highlight w:val="cyan"/>
        </w:rPr>
        <w:t>responsibilities. The Office of Drug Control Policy (ODCP) created the SUD service mapping as outlined in a previous PIP item. Representatives from ODCP participate in the workgroup and provide updates regarding the mapping and solicit member feedback. </w:t>
      </w:r>
    </w:p>
    <w:p w14:paraId="7AB44E70" w14:textId="4C6B930A" w:rsidR="00467324" w:rsidRPr="00756A62" w:rsidRDefault="00114A4C" w:rsidP="00114A4C">
      <w:pPr>
        <w:jc w:val="both"/>
        <w:rPr>
          <w:rFonts w:ascii="Calibri" w:hAnsi="Calibri" w:cs="Calibri"/>
          <w:i/>
          <w:highlight w:val="cyan"/>
        </w:rPr>
      </w:pPr>
      <w:r w:rsidRPr="00756A62">
        <w:rPr>
          <w:rFonts w:ascii="Calibri" w:hAnsi="Calibri" w:cs="Calibri"/>
          <w:i/>
          <w:highlight w:val="cyan"/>
        </w:rPr>
        <w:t xml:space="preserve">In 2022, the workgroup will focus on completing the blackboard course, discuss ways to track utilization of the ODCP map by social services staff, and </w:t>
      </w:r>
      <w:r w:rsidR="00990114">
        <w:rPr>
          <w:rFonts w:ascii="Calibri" w:hAnsi="Calibri" w:cs="Calibri"/>
          <w:i/>
          <w:highlight w:val="cyan"/>
        </w:rPr>
        <w:t xml:space="preserve">track </w:t>
      </w:r>
      <w:r w:rsidRPr="00756A62">
        <w:rPr>
          <w:rFonts w:ascii="Calibri" w:hAnsi="Calibri" w:cs="Calibri"/>
          <w:i/>
          <w:highlight w:val="cyan"/>
        </w:rPr>
        <w:t>other service gaps.</w:t>
      </w:r>
    </w:p>
    <w:p w14:paraId="12F10DFC" w14:textId="77777777" w:rsidR="00114A4C" w:rsidRPr="00756A62" w:rsidRDefault="00114A4C" w:rsidP="00114A4C">
      <w:pPr>
        <w:jc w:val="both"/>
        <w:rPr>
          <w:rFonts w:ascii="Calibri" w:hAnsi="Calibri" w:cs="Calibri"/>
          <w:i/>
          <w:highlight w:val="cyan"/>
          <w:u w:val="single"/>
        </w:rPr>
      </w:pPr>
      <w:bookmarkStart w:id="71" w:name="_Hlk8986573"/>
      <w:r w:rsidRPr="00756A62">
        <w:rPr>
          <w:rFonts w:ascii="Calibri" w:hAnsi="Calibri" w:cs="Calibri"/>
          <w:i/>
          <w:highlight w:val="cyan"/>
          <w:u w:val="single"/>
        </w:rPr>
        <w:t>West Virginia Service Communication Plan</w:t>
      </w:r>
    </w:p>
    <w:p w14:paraId="7CD33E47" w14:textId="77777777" w:rsidR="00BB6D91" w:rsidRPr="00756A62" w:rsidRDefault="00BB6D91" w:rsidP="00BB6D91">
      <w:pPr>
        <w:jc w:val="both"/>
        <w:rPr>
          <w:rFonts w:ascii="Calibri" w:hAnsi="Calibri" w:cs="Calibri"/>
          <w:i/>
          <w:highlight w:val="cyan"/>
        </w:rPr>
      </w:pPr>
      <w:r w:rsidRPr="00756A62">
        <w:rPr>
          <w:rFonts w:ascii="Calibri" w:hAnsi="Calibri" w:cs="Calibri"/>
          <w:i/>
          <w:highlight w:val="cyan"/>
        </w:rPr>
        <w:t xml:space="preserve">The Service Communication Plan is carried out by the Community Partnership Program. This plan acts as a mechanism for feedback between community partners, DHHR Leadership and stakeholders regarding service gaps. </w:t>
      </w:r>
    </w:p>
    <w:p w14:paraId="44B2400F" w14:textId="0B901A71" w:rsidR="00114A4C" w:rsidRPr="00756A62" w:rsidRDefault="00114A4C" w:rsidP="00114A4C">
      <w:pPr>
        <w:jc w:val="both"/>
        <w:rPr>
          <w:rFonts w:ascii="Calibri" w:hAnsi="Calibri" w:cs="Calibri"/>
          <w:i/>
          <w:highlight w:val="cyan"/>
        </w:rPr>
      </w:pPr>
      <w:r w:rsidRPr="00756A62">
        <w:rPr>
          <w:rFonts w:ascii="Calibri" w:hAnsi="Calibri" w:cs="Calibri"/>
          <w:i/>
          <w:highlight w:val="cyan"/>
        </w:rPr>
        <w:t xml:space="preserve">The Service Communication Plan SOP </w:t>
      </w:r>
      <w:r w:rsidR="00F623C1" w:rsidRPr="00756A62">
        <w:rPr>
          <w:rFonts w:ascii="Calibri" w:hAnsi="Calibri" w:cs="Calibri"/>
          <w:i/>
          <w:highlight w:val="cyan"/>
        </w:rPr>
        <w:t>outlines team roles and responsibilities of the</w:t>
      </w:r>
      <w:r w:rsidRPr="00756A62">
        <w:rPr>
          <w:rFonts w:ascii="Calibri" w:hAnsi="Calibri" w:cs="Calibri"/>
          <w:i/>
          <w:highlight w:val="cyan"/>
        </w:rPr>
        <w:t xml:space="preserve"> Regional Summits, Community Collaboratives, Community Partnership, Community Service Managers, Child Welfare Collaborative, and the Child Welfare Reform Oversight Team. The Community Partnership Program will offer technical assistance to these entities through the Service Array Coordinator and the Program Manager to ensure the plan is followed. </w:t>
      </w:r>
    </w:p>
    <w:p w14:paraId="05504C2E" w14:textId="77777777" w:rsidR="00114A4C" w:rsidRPr="00756A62" w:rsidRDefault="00114A4C" w:rsidP="00114A4C">
      <w:pPr>
        <w:jc w:val="both"/>
        <w:rPr>
          <w:rFonts w:ascii="Calibri" w:hAnsi="Calibri" w:cs="Calibri"/>
          <w:i/>
          <w:highlight w:val="cyan"/>
        </w:rPr>
      </w:pPr>
      <w:r w:rsidRPr="00756A62">
        <w:rPr>
          <w:rFonts w:ascii="Calibri" w:hAnsi="Calibri" w:cs="Calibri"/>
          <w:i/>
          <w:highlight w:val="cyan"/>
        </w:rPr>
        <w:lastRenderedPageBreak/>
        <w:t>The Community Partnership Program is working with chairs of the Regional Summits, Chairs and CSMs involved in the Community Collaborative and Family Resource Network directors to help strengthen their infrastructure. The Service Array Coordinator is working to ensure these entities understand the importance their role will play in this plan and the goal to communicate on service availability, service gaps, and how to build service capacity. </w:t>
      </w:r>
    </w:p>
    <w:p w14:paraId="7487342F" w14:textId="0D8279E4" w:rsidR="00114A4C" w:rsidRPr="00756A62" w:rsidRDefault="00114A4C" w:rsidP="00114A4C">
      <w:pPr>
        <w:jc w:val="both"/>
        <w:rPr>
          <w:rFonts w:ascii="Calibri" w:hAnsi="Calibri" w:cs="Calibri"/>
          <w:i/>
          <w:highlight w:val="cyan"/>
        </w:rPr>
      </w:pPr>
      <w:r w:rsidRPr="00756A62">
        <w:rPr>
          <w:rFonts w:ascii="Calibri" w:hAnsi="Calibri" w:cs="Calibri"/>
          <w:i/>
          <w:highlight w:val="cyan"/>
        </w:rPr>
        <w:t>The 2021</w:t>
      </w:r>
      <w:r w:rsidR="00F623C1" w:rsidRPr="00756A62">
        <w:rPr>
          <w:rFonts w:ascii="Calibri" w:hAnsi="Calibri" w:cs="Calibri"/>
          <w:i/>
          <w:highlight w:val="cyan"/>
        </w:rPr>
        <w:t xml:space="preserve"> First </w:t>
      </w:r>
      <w:r w:rsidR="00BB6D91" w:rsidRPr="00756A62">
        <w:rPr>
          <w:rFonts w:ascii="Calibri" w:hAnsi="Calibri" w:cs="Calibri"/>
          <w:i/>
          <w:highlight w:val="cyan"/>
        </w:rPr>
        <w:t xml:space="preserve">Semi-Annual </w:t>
      </w:r>
      <w:r w:rsidRPr="00756A62">
        <w:rPr>
          <w:rFonts w:ascii="Calibri" w:hAnsi="Calibri" w:cs="Calibri"/>
          <w:i/>
          <w:highlight w:val="cyan"/>
        </w:rPr>
        <w:t>Community Collaborative Service Gap Report was provided to the Child Welfare Collaborative and Child Welfare Oversight (CWO) Team in April 2021. Feedback</w:t>
      </w:r>
      <w:r w:rsidR="00BB6D91" w:rsidRPr="00756A62">
        <w:rPr>
          <w:rFonts w:ascii="Calibri" w:hAnsi="Calibri" w:cs="Calibri"/>
          <w:i/>
          <w:highlight w:val="cyan"/>
        </w:rPr>
        <w:t xml:space="preserve"> on ways to address the reported service gaps</w:t>
      </w:r>
      <w:r w:rsidRPr="00756A62">
        <w:rPr>
          <w:rFonts w:ascii="Calibri" w:hAnsi="Calibri" w:cs="Calibri"/>
          <w:i/>
          <w:highlight w:val="cyan"/>
        </w:rPr>
        <w:t xml:space="preserve"> was provided by Child Welfare Oversight to the Community Partnership Unit. To continue with the communication plan, the Community Partnership Unit used the feedback to reach out to other entities and make connections on service expansion opportunities.</w:t>
      </w:r>
    </w:p>
    <w:p w14:paraId="3C611B66" w14:textId="77777777" w:rsidR="00BB6D91" w:rsidRPr="00756A62" w:rsidRDefault="00114A4C" w:rsidP="00114A4C">
      <w:pPr>
        <w:jc w:val="both"/>
        <w:rPr>
          <w:rFonts w:ascii="Calibri" w:hAnsi="Calibri" w:cs="Calibri"/>
          <w:i/>
          <w:highlight w:val="cyan"/>
        </w:rPr>
      </w:pPr>
      <w:r w:rsidRPr="00756A62">
        <w:rPr>
          <w:rFonts w:ascii="Calibri" w:hAnsi="Calibri" w:cs="Calibri"/>
          <w:i/>
          <w:highlight w:val="cyan"/>
        </w:rPr>
        <w:t xml:space="preserve">The </w:t>
      </w:r>
      <w:r w:rsidR="00BB6D91" w:rsidRPr="00756A62">
        <w:rPr>
          <w:rFonts w:ascii="Calibri" w:hAnsi="Calibri" w:cs="Calibri"/>
          <w:i/>
          <w:highlight w:val="cyan"/>
        </w:rPr>
        <w:t xml:space="preserve">Second Semi- Annual </w:t>
      </w:r>
      <w:r w:rsidRPr="00756A62">
        <w:rPr>
          <w:rFonts w:ascii="Calibri" w:hAnsi="Calibri" w:cs="Calibri"/>
          <w:i/>
          <w:highlight w:val="cyan"/>
        </w:rPr>
        <w:t xml:space="preserve">Community Collaborative Service Gap Report was due at the end of July 2021. The report was provided to the CWO team in October 2021. The main service gaps that were identified seem to be similar to the ones reported before, however, the reports did show that the Collaboratives are working with their Regional Summits to address service gaps on a larger scale. </w:t>
      </w:r>
    </w:p>
    <w:p w14:paraId="01E9E71D" w14:textId="21D8E421" w:rsidR="00114A4C" w:rsidRPr="00756A62" w:rsidRDefault="00114A4C" w:rsidP="00114A4C">
      <w:pPr>
        <w:jc w:val="both"/>
        <w:rPr>
          <w:rFonts w:ascii="Calibri" w:hAnsi="Calibri" w:cs="Calibri"/>
          <w:i/>
          <w:highlight w:val="cyan"/>
        </w:rPr>
      </w:pPr>
      <w:r w:rsidRPr="00756A62">
        <w:rPr>
          <w:rFonts w:ascii="Calibri" w:hAnsi="Calibri" w:cs="Calibri"/>
          <w:i/>
          <w:highlight w:val="cyan"/>
        </w:rPr>
        <w:t xml:space="preserve">The service gaps that could not be resolved were presented to the CWO. Some of the service gaps such as </w:t>
      </w:r>
      <w:r w:rsidR="00BB6D91" w:rsidRPr="00756A62">
        <w:rPr>
          <w:rFonts w:ascii="Calibri" w:hAnsi="Calibri" w:cs="Calibri"/>
          <w:i/>
          <w:highlight w:val="cyan"/>
        </w:rPr>
        <w:t>l</w:t>
      </w:r>
      <w:r w:rsidRPr="00756A62">
        <w:rPr>
          <w:rFonts w:ascii="Calibri" w:hAnsi="Calibri" w:cs="Calibri"/>
          <w:i/>
          <w:highlight w:val="cyan"/>
        </w:rPr>
        <w:t xml:space="preserve">ack of </w:t>
      </w:r>
      <w:r w:rsidR="000036CF" w:rsidRPr="00756A62">
        <w:rPr>
          <w:rFonts w:ascii="Calibri" w:hAnsi="Calibri" w:cs="Calibri"/>
          <w:i/>
          <w:highlight w:val="cyan"/>
        </w:rPr>
        <w:t>foster</w:t>
      </w:r>
      <w:r w:rsidRPr="00756A62">
        <w:rPr>
          <w:rFonts w:ascii="Calibri" w:hAnsi="Calibri" w:cs="Calibri"/>
          <w:i/>
          <w:highlight w:val="cyan"/>
        </w:rPr>
        <w:t xml:space="preserve"> homes, lack of SUD resources and services for treatment and prevention, issues with collaborative attendance, and lack of community support are service gaps that have been issues for several years. One service gap that was often reported by the Collaboratives is lack of understanding of mental health or behavioral health services in the community. At the CWO meeting </w:t>
      </w:r>
      <w:r w:rsidR="00990114">
        <w:rPr>
          <w:rFonts w:ascii="Calibri" w:hAnsi="Calibri" w:cs="Calibri"/>
          <w:i/>
          <w:highlight w:val="cyan"/>
        </w:rPr>
        <w:t>a</w:t>
      </w:r>
      <w:r w:rsidRPr="00756A62">
        <w:rPr>
          <w:rFonts w:ascii="Calibri" w:hAnsi="Calibri" w:cs="Calibri"/>
          <w:i/>
          <w:highlight w:val="cyan"/>
        </w:rPr>
        <w:t xml:space="preserve"> connection with the Bureau for Behavioral Health </w:t>
      </w:r>
      <w:r w:rsidR="00990114">
        <w:rPr>
          <w:rFonts w:ascii="Calibri" w:hAnsi="Calibri" w:cs="Calibri"/>
          <w:i/>
          <w:highlight w:val="cyan"/>
        </w:rPr>
        <w:t xml:space="preserve">was made </w:t>
      </w:r>
      <w:r w:rsidRPr="00756A62">
        <w:rPr>
          <w:rFonts w:ascii="Calibri" w:hAnsi="Calibri" w:cs="Calibri"/>
          <w:i/>
          <w:highlight w:val="cyan"/>
        </w:rPr>
        <w:t xml:space="preserve">and </w:t>
      </w:r>
      <w:r w:rsidR="00990114">
        <w:rPr>
          <w:rFonts w:ascii="Calibri" w:hAnsi="Calibri" w:cs="Calibri"/>
          <w:i/>
          <w:highlight w:val="cyan"/>
        </w:rPr>
        <w:t xml:space="preserve">both groups </w:t>
      </w:r>
      <w:r w:rsidRPr="00756A62">
        <w:rPr>
          <w:rFonts w:ascii="Calibri" w:hAnsi="Calibri" w:cs="Calibri"/>
          <w:i/>
          <w:highlight w:val="cyan"/>
        </w:rPr>
        <w:t>are working on making sure the appropriate information is provided to the Collaboratives from someone in the Bureau for Behavioral Health. </w:t>
      </w:r>
    </w:p>
    <w:p w14:paraId="0553F6B7" w14:textId="77777777" w:rsidR="00114A4C" w:rsidRPr="00756A62" w:rsidRDefault="00114A4C" w:rsidP="00114A4C">
      <w:pPr>
        <w:jc w:val="both"/>
        <w:rPr>
          <w:rFonts w:ascii="Calibri" w:hAnsi="Calibri" w:cs="Calibri"/>
          <w:i/>
          <w:highlight w:val="cyan"/>
        </w:rPr>
      </w:pPr>
      <w:r w:rsidRPr="00756A62">
        <w:rPr>
          <w:rFonts w:ascii="Calibri" w:hAnsi="Calibri" w:cs="Calibri"/>
          <w:i/>
          <w:highlight w:val="cyan"/>
        </w:rPr>
        <w:t>During 2021 Bureau for Children and Families split into two bureaus, Bureau for Social Services and Bureau for Family Assistance. Management of the Family Resource Networks, Community Collaboratives and Regional Summits will be with the Bureau for Family Assistance. Details on carrying out the Service Communication Plan and maintain collaboration between the two bureaus has not been finalized. This will be a goal for 2022.</w:t>
      </w:r>
    </w:p>
    <w:p w14:paraId="0A8FDA81" w14:textId="7C982960" w:rsidR="008D0B4E" w:rsidRDefault="008D0B4E" w:rsidP="0013667D">
      <w:pPr>
        <w:spacing w:before="0" w:beforeAutospacing="0" w:after="0" w:afterAutospacing="0"/>
        <w:jc w:val="both"/>
        <w:rPr>
          <w:rFonts w:ascii="Calibri" w:hAnsi="Calibri" w:cs="Calibri"/>
        </w:rPr>
      </w:pPr>
      <w:r w:rsidRPr="00BE1698">
        <w:rPr>
          <w:rFonts w:ascii="Calibri" w:hAnsi="Calibri" w:cs="Calibri"/>
        </w:rPr>
        <w:t>West Virginia’s Service Array includes:</w:t>
      </w:r>
    </w:p>
    <w:p w14:paraId="74783498" w14:textId="77777777" w:rsidR="0013667D" w:rsidRPr="00BE1698" w:rsidRDefault="0013667D" w:rsidP="00D141E7">
      <w:pPr>
        <w:spacing w:before="0" w:beforeAutospacing="0" w:after="0" w:afterAutospacing="0"/>
        <w:jc w:val="both"/>
        <w:rPr>
          <w:rFonts w:ascii="Calibri" w:hAnsi="Calibri" w:cs="Calibri"/>
        </w:rPr>
      </w:pPr>
    </w:p>
    <w:p w14:paraId="4BBE49EC" w14:textId="30800FB5" w:rsidR="008D0B4E" w:rsidRPr="00BE1698" w:rsidRDefault="008D0B4E" w:rsidP="00D141E7">
      <w:pPr>
        <w:pStyle w:val="ListParagraph"/>
        <w:numPr>
          <w:ilvl w:val="0"/>
          <w:numId w:val="29"/>
        </w:numPr>
        <w:spacing w:before="0" w:beforeAutospacing="0" w:after="0" w:afterAutospacing="0"/>
        <w:jc w:val="both"/>
        <w:rPr>
          <w:rFonts w:ascii="Calibri" w:hAnsi="Calibri" w:cs="Calibri"/>
        </w:rPr>
      </w:pPr>
      <w:bookmarkStart w:id="72" w:name="_Hlk8986020"/>
      <w:r w:rsidRPr="00BE1698">
        <w:rPr>
          <w:rFonts w:ascii="Calibri" w:hAnsi="Calibri" w:cs="Calibri"/>
        </w:rPr>
        <w:t>Family Support Services;</w:t>
      </w:r>
    </w:p>
    <w:p w14:paraId="5E26D260" w14:textId="77777777" w:rsidR="008D0B4E" w:rsidRPr="00BE1698" w:rsidRDefault="008D0B4E" w:rsidP="00BE1698">
      <w:pPr>
        <w:pStyle w:val="ListParagraph"/>
        <w:numPr>
          <w:ilvl w:val="0"/>
          <w:numId w:val="29"/>
        </w:numPr>
        <w:spacing w:before="0" w:beforeAutospacing="0" w:after="120" w:afterAutospacing="0"/>
        <w:jc w:val="both"/>
        <w:rPr>
          <w:rFonts w:ascii="Calibri" w:hAnsi="Calibri" w:cs="Calibri"/>
        </w:rPr>
      </w:pPr>
      <w:bookmarkStart w:id="73" w:name="_Hlk8984149"/>
      <w:r w:rsidRPr="00BE1698">
        <w:rPr>
          <w:rFonts w:ascii="Calibri" w:hAnsi="Calibri" w:cs="Calibri"/>
        </w:rPr>
        <w:t>Community-Based/Prevention Services;</w:t>
      </w:r>
    </w:p>
    <w:bookmarkEnd w:id="73"/>
    <w:p w14:paraId="12619F72" w14:textId="77777777" w:rsidR="008D0B4E" w:rsidRPr="00BE1698" w:rsidRDefault="008D0B4E" w:rsidP="00BE1698">
      <w:pPr>
        <w:pStyle w:val="ListParagraph"/>
        <w:numPr>
          <w:ilvl w:val="0"/>
          <w:numId w:val="29"/>
        </w:numPr>
        <w:spacing w:before="0" w:beforeAutospacing="0" w:after="120" w:afterAutospacing="0"/>
        <w:jc w:val="both"/>
        <w:rPr>
          <w:rFonts w:ascii="Calibri" w:hAnsi="Calibri" w:cs="Calibri"/>
        </w:rPr>
      </w:pPr>
      <w:r w:rsidRPr="00BE1698">
        <w:rPr>
          <w:rFonts w:ascii="Calibri" w:hAnsi="Calibri" w:cs="Calibri"/>
        </w:rPr>
        <w:t>Services that assess the strengths and needs of children and families and determine other service needs;</w:t>
      </w:r>
    </w:p>
    <w:p w14:paraId="462E817A" w14:textId="77777777" w:rsidR="008D0B4E" w:rsidRPr="00BE1698" w:rsidRDefault="008D0B4E" w:rsidP="00BE1698">
      <w:pPr>
        <w:pStyle w:val="ListParagraph"/>
        <w:numPr>
          <w:ilvl w:val="0"/>
          <w:numId w:val="29"/>
        </w:numPr>
        <w:spacing w:before="0" w:beforeAutospacing="0" w:after="120" w:afterAutospacing="0"/>
        <w:jc w:val="both"/>
        <w:rPr>
          <w:rFonts w:ascii="Calibri" w:hAnsi="Calibri" w:cs="Calibri"/>
        </w:rPr>
      </w:pPr>
      <w:r w:rsidRPr="00BE1698">
        <w:rPr>
          <w:rFonts w:ascii="Calibri" w:hAnsi="Calibri" w:cs="Calibri"/>
        </w:rPr>
        <w:t>Services that address the needs of families in addition to individual children in order to create a safe home environment;</w:t>
      </w:r>
    </w:p>
    <w:p w14:paraId="0129ED7B" w14:textId="77777777" w:rsidR="008D0B4E" w:rsidRPr="00BE1698" w:rsidRDefault="008D0B4E" w:rsidP="00BE1698">
      <w:pPr>
        <w:pStyle w:val="ListParagraph"/>
        <w:numPr>
          <w:ilvl w:val="0"/>
          <w:numId w:val="29"/>
        </w:numPr>
        <w:spacing w:before="0" w:beforeAutospacing="0" w:after="120" w:afterAutospacing="0"/>
        <w:jc w:val="both"/>
        <w:rPr>
          <w:rFonts w:ascii="Calibri" w:hAnsi="Calibri" w:cs="Calibri"/>
        </w:rPr>
      </w:pPr>
      <w:r w:rsidRPr="00BE1698">
        <w:rPr>
          <w:rFonts w:ascii="Calibri" w:hAnsi="Calibri" w:cs="Calibri"/>
        </w:rPr>
        <w:t xml:space="preserve">Services that enable children to remain safely with their parents when reasonable; and </w:t>
      </w:r>
    </w:p>
    <w:p w14:paraId="40883816" w14:textId="6407A056" w:rsidR="008D0B4E" w:rsidRDefault="008D0B4E" w:rsidP="00BE1698">
      <w:pPr>
        <w:pStyle w:val="ListParagraph"/>
        <w:numPr>
          <w:ilvl w:val="0"/>
          <w:numId w:val="29"/>
        </w:numPr>
        <w:spacing w:before="0" w:beforeAutospacing="0" w:after="120" w:afterAutospacing="0"/>
        <w:jc w:val="both"/>
        <w:rPr>
          <w:rFonts w:ascii="Calibri" w:hAnsi="Calibri" w:cs="Calibri"/>
        </w:rPr>
      </w:pPr>
      <w:r w:rsidRPr="00BE1698">
        <w:rPr>
          <w:rFonts w:ascii="Calibri" w:hAnsi="Calibri" w:cs="Calibri"/>
        </w:rPr>
        <w:t>Services that help children in foster and adoptive placements achieve permanency.</w:t>
      </w:r>
      <w:bookmarkEnd w:id="72"/>
    </w:p>
    <w:p w14:paraId="139EF5D0" w14:textId="77777777" w:rsidR="0013667D" w:rsidRPr="00BE1698" w:rsidRDefault="0013667D" w:rsidP="00D141E7">
      <w:pPr>
        <w:pStyle w:val="ListParagraph"/>
        <w:spacing w:before="0" w:beforeAutospacing="0" w:after="120" w:afterAutospacing="0"/>
        <w:ind w:left="360"/>
        <w:jc w:val="both"/>
        <w:rPr>
          <w:rFonts w:ascii="Calibri" w:hAnsi="Calibri" w:cs="Calibri"/>
        </w:rPr>
      </w:pPr>
    </w:p>
    <w:bookmarkEnd w:id="71"/>
    <w:p w14:paraId="26060DD3" w14:textId="232F48EB" w:rsidR="008D0B4E" w:rsidRPr="00BE1698" w:rsidRDefault="00517198" w:rsidP="00BE1698">
      <w:pPr>
        <w:pStyle w:val="NoSpacing"/>
        <w:spacing w:after="120"/>
        <w:jc w:val="both"/>
        <w:rPr>
          <w:rFonts w:cs="Calibri"/>
        </w:rPr>
      </w:pPr>
      <w:r w:rsidRPr="00BE1698">
        <w:rPr>
          <w:rFonts w:cs="Calibri"/>
        </w:rPr>
        <w:lastRenderedPageBreak/>
        <w:t xml:space="preserve">The </w:t>
      </w:r>
      <w:r w:rsidR="001C199E">
        <w:rPr>
          <w:rFonts w:cs="Calibri"/>
        </w:rPr>
        <w:t>Department</w:t>
      </w:r>
      <w:r w:rsidR="008D0B4E" w:rsidRPr="00BE1698">
        <w:rPr>
          <w:rFonts w:cs="Calibri"/>
        </w:rPr>
        <w:t xml:space="preserve"> is the designated lead agency for Community-Based Child Abuse Prevention (CBCAP) activities. The Division of Early Care and Education (ECE) within the </w:t>
      </w:r>
      <w:r w:rsidR="00852384">
        <w:rPr>
          <w:rFonts w:cs="Calibri"/>
        </w:rPr>
        <w:t xml:space="preserve">Department’s </w:t>
      </w:r>
      <w:r w:rsidR="008D0B4E" w:rsidRPr="00BE1698">
        <w:rPr>
          <w:rFonts w:cs="Calibri"/>
        </w:rPr>
        <w:t xml:space="preserve">BCF manages the activities funded by the CBCAP grant. ECE is also responsible for coordination and administration of the Child Care and Development Fund and the Head Start State Collaboration Office. ECE staff work closely with the Bureau for Public Health, which includes Birth to Three and the state’s </w:t>
      </w:r>
      <w:bookmarkStart w:id="74" w:name="_Hlk8984542"/>
      <w:r w:rsidR="008D0B4E" w:rsidRPr="00BE1698">
        <w:rPr>
          <w:rFonts w:cs="Calibri"/>
        </w:rPr>
        <w:t>Maternal Infant Early Childhood Home Visiting program (MIECHV)</w:t>
      </w:r>
      <w:bookmarkEnd w:id="74"/>
      <w:r w:rsidR="008D0B4E" w:rsidRPr="00BE1698">
        <w:rPr>
          <w:rFonts w:cs="Calibri"/>
        </w:rPr>
        <w:t>. Activities and initiatives that touch all aspects of children’s lives and wellbeing are coordinated through the state Early Childhood Advisory Council (ECAC).</w:t>
      </w:r>
    </w:p>
    <w:p w14:paraId="514D105F" w14:textId="680D18EA" w:rsidR="008D0B4E" w:rsidRPr="00BE1698" w:rsidRDefault="008D0B4E" w:rsidP="00BE1698">
      <w:pPr>
        <w:pStyle w:val="NoSpacing"/>
        <w:spacing w:after="120"/>
        <w:jc w:val="both"/>
        <w:rPr>
          <w:rFonts w:cs="Calibri"/>
        </w:rPr>
      </w:pPr>
      <w:r w:rsidRPr="00BE1698">
        <w:rPr>
          <w:rFonts w:cs="Calibri"/>
        </w:rPr>
        <w:t xml:space="preserve">Through CBCAP activities, </w:t>
      </w:r>
      <w:r w:rsidR="009E68C7">
        <w:rPr>
          <w:rFonts w:cs="Calibri"/>
        </w:rPr>
        <w:t>the Department</w:t>
      </w:r>
      <w:r w:rsidRPr="00BE1698">
        <w:rPr>
          <w:rFonts w:cs="Calibri"/>
        </w:rPr>
        <w:t xml:space="preserve"> works closely with Prevent Child Abuse West Virginia to coordinate prevention efforts across the state to give children good beginnings by strengthening families and communities. They work collaboratively to build awareness, provide education, and strive to keep children free from abuse and neglect.</w:t>
      </w:r>
    </w:p>
    <w:p w14:paraId="6FCE209A" w14:textId="41844D06" w:rsidR="00BC484F" w:rsidRPr="00BE1698" w:rsidRDefault="008D0B4E" w:rsidP="00BE1698">
      <w:pPr>
        <w:pStyle w:val="NoSpacing"/>
        <w:spacing w:after="120"/>
        <w:jc w:val="both"/>
        <w:rPr>
          <w:rFonts w:cs="Calibri"/>
        </w:rPr>
      </w:pPr>
      <w:r w:rsidRPr="00BE1698">
        <w:rPr>
          <w:rFonts w:cs="Calibri"/>
        </w:rPr>
        <w:t xml:space="preserve">The </w:t>
      </w:r>
      <w:r w:rsidR="009E68C7">
        <w:rPr>
          <w:rFonts w:cs="Calibri"/>
        </w:rPr>
        <w:t>Department</w:t>
      </w:r>
      <w:r w:rsidRPr="00BE1698">
        <w:rPr>
          <w:rFonts w:cs="Calibri"/>
        </w:rPr>
        <w:t xml:space="preserve"> funds and supports several child abuse prevention initiatives that use a combination of CBCAP, Temporary Assistance for Needy Families (TANF), and MIECHV funds, state appropriations, and private funds. These initiatives </w:t>
      </w:r>
      <w:r w:rsidR="000036CF" w:rsidRPr="00BE1698">
        <w:rPr>
          <w:rFonts w:cs="Calibri"/>
        </w:rPr>
        <w:t>include</w:t>
      </w:r>
      <w:r w:rsidRPr="00BE1698">
        <w:rPr>
          <w:rFonts w:cs="Calibri"/>
        </w:rPr>
        <w:t xml:space="preserve"> In Home Family Education Programs (IHFEP), Family Resource Centers (FRC), and Partners in Prevention grants to communities. These programs are considered an integral part of the child welfare continuum by building and increasing protective factors that enable parents and families to nurture and parent appropriately and connect them to concrete supports that help keep families out of the child welfare system. Programs are community based and driven, with advisory boards made up of program participants, service providers, and local leaders. Services are available to any member of the community, regardless of income, and are voluntary. </w:t>
      </w:r>
      <w:bookmarkStart w:id="75" w:name="_Hlk8993460"/>
    </w:p>
    <w:p w14:paraId="26699B22" w14:textId="02E394BF" w:rsidR="008D0B4E" w:rsidRPr="00BE1698" w:rsidRDefault="008D0B4E" w:rsidP="00BE1698">
      <w:pPr>
        <w:pStyle w:val="NoSpacing"/>
        <w:spacing w:after="120"/>
        <w:jc w:val="both"/>
        <w:rPr>
          <w:rFonts w:cs="Calibri"/>
          <w:b/>
        </w:rPr>
      </w:pPr>
      <w:r w:rsidRPr="00BE1698">
        <w:rPr>
          <w:rFonts w:cs="Calibri"/>
          <w:b/>
        </w:rPr>
        <w:t>Family Resource Centers</w:t>
      </w:r>
    </w:p>
    <w:bookmarkEnd w:id="75"/>
    <w:p w14:paraId="3C712970" w14:textId="0E1A25C0" w:rsidR="008D0B4E" w:rsidRPr="00BE1698" w:rsidRDefault="008D0B4E" w:rsidP="00BE1698">
      <w:pPr>
        <w:pStyle w:val="NoSpacing"/>
        <w:spacing w:after="120"/>
        <w:jc w:val="both"/>
        <w:rPr>
          <w:rFonts w:cs="Calibri"/>
        </w:rPr>
      </w:pPr>
      <w:r w:rsidRPr="00BE1698">
        <w:rPr>
          <w:rFonts w:cs="Calibri"/>
        </w:rPr>
        <w:t xml:space="preserve">Twenty-three Family Resource Centers across the state aid families and communities based on their community’s needs and gaps in service. FRC staff are connected to local resources and provide referrals and concrete assistance through food, baby, and hygiene pantries. Depending on community need, they also offer childcare, support groups, parenting education, and play groups. Services are offered to any family with children from prenatal through eighteen years of age. In State </w:t>
      </w:r>
      <w:r w:rsidR="00FB3021">
        <w:rPr>
          <w:rFonts w:cs="Calibri"/>
        </w:rPr>
        <w:t>FY</w:t>
      </w:r>
      <w:r w:rsidRPr="00BE1698">
        <w:rPr>
          <w:rFonts w:cs="Calibri"/>
        </w:rPr>
        <w:t xml:space="preserve"> 2020, the funding allocation to the FRCs was increased to allow them to expand into unserved communities in their catchment areas and serve more families. This was made possible through TANF funds, and the programs now have oversight from both ECE and Family Assistance staff.</w:t>
      </w:r>
    </w:p>
    <w:p w14:paraId="4011B43C" w14:textId="5A917DED" w:rsidR="006611C4" w:rsidRPr="00BE1698" w:rsidRDefault="00585778" w:rsidP="00BE1698">
      <w:pPr>
        <w:jc w:val="both"/>
        <w:rPr>
          <w:rFonts w:ascii="Calibri" w:hAnsi="Calibri" w:cs="Calibri"/>
          <w:b/>
          <w:bCs/>
          <w:i/>
          <w:iCs/>
        </w:rPr>
      </w:pPr>
      <w:r w:rsidRPr="00BE1698">
        <w:rPr>
          <w:rFonts w:ascii="Calibri" w:hAnsi="Calibri" w:cs="Calibri"/>
          <w:b/>
          <w:bCs/>
          <w:i/>
          <w:iCs/>
        </w:rPr>
        <w:t>Update 2022:</w:t>
      </w:r>
      <w:r w:rsidR="006611C4" w:rsidRPr="00BE1698">
        <w:rPr>
          <w:rFonts w:ascii="Calibri" w:hAnsi="Calibri" w:cs="Calibri"/>
        </w:rPr>
        <w:t xml:space="preserve"> </w:t>
      </w:r>
    </w:p>
    <w:p w14:paraId="023C3712" w14:textId="77777777" w:rsidR="006611C4" w:rsidRPr="00BE1698" w:rsidRDefault="006611C4" w:rsidP="00BE1698">
      <w:pPr>
        <w:jc w:val="both"/>
        <w:rPr>
          <w:rFonts w:ascii="Calibri" w:hAnsi="Calibri" w:cs="Calibri"/>
          <w:i/>
          <w:iCs/>
        </w:rPr>
      </w:pPr>
      <w:r w:rsidRPr="00BE1698">
        <w:rPr>
          <w:rFonts w:ascii="Calibri" w:hAnsi="Calibri" w:cs="Calibri"/>
          <w:i/>
          <w:iCs/>
        </w:rPr>
        <w:t>During 2020, the Family Resource Centers have served the following individuals statewide:</w:t>
      </w:r>
    </w:p>
    <w:p w14:paraId="5B1955C6" w14:textId="1018BBCA" w:rsidR="006611C4" w:rsidRPr="00BE1698" w:rsidRDefault="006611C4" w:rsidP="00237DE2">
      <w:pPr>
        <w:pStyle w:val="ListParagraph"/>
        <w:numPr>
          <w:ilvl w:val="0"/>
          <w:numId w:val="8"/>
        </w:numPr>
        <w:ind w:left="360" w:hanging="360"/>
        <w:jc w:val="both"/>
        <w:rPr>
          <w:rFonts w:ascii="Calibri" w:hAnsi="Calibri" w:cs="Calibri"/>
          <w:i/>
          <w:iCs/>
        </w:rPr>
      </w:pPr>
      <w:r w:rsidRPr="00BE1698">
        <w:rPr>
          <w:rFonts w:ascii="Calibri" w:hAnsi="Calibri" w:cs="Calibri"/>
          <w:i/>
          <w:iCs/>
        </w:rPr>
        <w:t>917 families with children with disabilities</w:t>
      </w:r>
    </w:p>
    <w:p w14:paraId="75FC7B86" w14:textId="2812027B" w:rsidR="006611C4" w:rsidRPr="00BE1698" w:rsidRDefault="006611C4" w:rsidP="00237DE2">
      <w:pPr>
        <w:pStyle w:val="ListParagraph"/>
        <w:numPr>
          <w:ilvl w:val="0"/>
          <w:numId w:val="8"/>
        </w:numPr>
        <w:ind w:left="360" w:hanging="360"/>
        <w:jc w:val="both"/>
        <w:rPr>
          <w:rFonts w:ascii="Calibri" w:hAnsi="Calibri" w:cs="Calibri"/>
          <w:i/>
          <w:iCs/>
        </w:rPr>
      </w:pPr>
      <w:r w:rsidRPr="00BE1698">
        <w:rPr>
          <w:rFonts w:ascii="Calibri" w:hAnsi="Calibri" w:cs="Calibri"/>
          <w:i/>
          <w:iCs/>
        </w:rPr>
        <w:t xml:space="preserve">1,331 parents with disabilities </w:t>
      </w:r>
    </w:p>
    <w:p w14:paraId="721BB86A" w14:textId="6B3399A8" w:rsidR="006611C4" w:rsidRPr="00BE1698" w:rsidRDefault="006611C4" w:rsidP="00237DE2">
      <w:pPr>
        <w:pStyle w:val="ListParagraph"/>
        <w:numPr>
          <w:ilvl w:val="0"/>
          <w:numId w:val="8"/>
        </w:numPr>
        <w:ind w:left="360" w:hanging="360"/>
        <w:jc w:val="both"/>
        <w:rPr>
          <w:rFonts w:ascii="Calibri" w:hAnsi="Calibri" w:cs="Calibri"/>
          <w:i/>
          <w:iCs/>
        </w:rPr>
      </w:pPr>
      <w:r w:rsidRPr="00BE1698">
        <w:rPr>
          <w:rFonts w:ascii="Calibri" w:hAnsi="Calibri" w:cs="Calibri"/>
          <w:i/>
          <w:iCs/>
        </w:rPr>
        <w:t xml:space="preserve">Total number children who received preventative direct services- 28,280 </w:t>
      </w:r>
    </w:p>
    <w:p w14:paraId="2C7EBAB6" w14:textId="7D2BFCDC" w:rsidR="006611C4" w:rsidRPr="00BE1698" w:rsidRDefault="006611C4" w:rsidP="00237DE2">
      <w:pPr>
        <w:pStyle w:val="ListParagraph"/>
        <w:numPr>
          <w:ilvl w:val="0"/>
          <w:numId w:val="8"/>
        </w:numPr>
        <w:ind w:left="360" w:hanging="360"/>
        <w:jc w:val="both"/>
        <w:rPr>
          <w:rFonts w:ascii="Calibri" w:hAnsi="Calibri" w:cs="Calibri"/>
          <w:i/>
          <w:iCs/>
        </w:rPr>
      </w:pPr>
      <w:r w:rsidRPr="00BE1698">
        <w:rPr>
          <w:rFonts w:ascii="Calibri" w:hAnsi="Calibri" w:cs="Calibri"/>
          <w:i/>
          <w:iCs/>
        </w:rPr>
        <w:t xml:space="preserve">Total number of parents/caregivers who received preventative direct services- 16,059 </w:t>
      </w:r>
    </w:p>
    <w:p w14:paraId="3FB23CDC" w14:textId="77777777" w:rsidR="004D0F4A" w:rsidRPr="00BE1698" w:rsidRDefault="006611C4" w:rsidP="00D141E7">
      <w:pPr>
        <w:pStyle w:val="ListParagraph"/>
        <w:numPr>
          <w:ilvl w:val="0"/>
          <w:numId w:val="8"/>
        </w:numPr>
        <w:ind w:left="360" w:hanging="360"/>
        <w:jc w:val="both"/>
        <w:rPr>
          <w:rFonts w:ascii="Calibri" w:hAnsi="Calibri" w:cs="Calibri"/>
          <w:i/>
          <w:iCs/>
        </w:rPr>
      </w:pPr>
      <w:r w:rsidRPr="00BE1698">
        <w:rPr>
          <w:rFonts w:ascii="Calibri" w:hAnsi="Calibri" w:cs="Calibri"/>
          <w:i/>
          <w:iCs/>
        </w:rPr>
        <w:t>Total number families who received preventative direct services- 22,227</w:t>
      </w:r>
      <w:bookmarkStart w:id="76" w:name="_Hlk8993492"/>
    </w:p>
    <w:p w14:paraId="239F4432" w14:textId="577769A3" w:rsidR="004D0F4A" w:rsidRPr="00BE1698" w:rsidRDefault="004D0F4A" w:rsidP="00BE1698">
      <w:pPr>
        <w:pStyle w:val="ListParagraph"/>
        <w:ind w:left="360"/>
        <w:jc w:val="both"/>
        <w:rPr>
          <w:rFonts w:ascii="Calibri" w:hAnsi="Calibri" w:cs="Calibri"/>
          <w:i/>
          <w:iCs/>
        </w:rPr>
      </w:pPr>
    </w:p>
    <w:p w14:paraId="4632B9DD" w14:textId="33D59419" w:rsidR="004D0F4A" w:rsidRPr="00756A62" w:rsidRDefault="004D0F4A" w:rsidP="00BE1698">
      <w:pPr>
        <w:pStyle w:val="ListParagraph"/>
        <w:ind w:left="0"/>
        <w:jc w:val="both"/>
        <w:rPr>
          <w:rFonts w:ascii="Calibri" w:hAnsi="Calibri" w:cs="Calibri"/>
          <w:i/>
          <w:iCs/>
          <w:highlight w:val="cyan"/>
        </w:rPr>
      </w:pPr>
      <w:r w:rsidRPr="00756A62">
        <w:rPr>
          <w:rFonts w:ascii="Calibri" w:eastAsia="Times New Roman" w:hAnsi="Calibri" w:cs="Calibri"/>
          <w:b/>
          <w:bCs/>
          <w:i/>
          <w:iCs/>
          <w:color w:val="222222"/>
          <w:highlight w:val="cyan"/>
          <w:shd w:val="clear" w:color="auto" w:fill="FFFF00"/>
        </w:rPr>
        <w:lastRenderedPageBreak/>
        <w:t>Update 2023:</w:t>
      </w:r>
    </w:p>
    <w:p w14:paraId="23112E7A" w14:textId="77777777" w:rsidR="004D0F4A" w:rsidRPr="00756A62" w:rsidRDefault="004D0F4A" w:rsidP="00BE1698">
      <w:pPr>
        <w:shd w:val="clear" w:color="auto" w:fill="FFFFFF"/>
        <w:spacing w:before="0" w:beforeAutospacing="0" w:after="0" w:afterAutospacing="0"/>
        <w:jc w:val="both"/>
        <w:rPr>
          <w:rFonts w:ascii="Calibri" w:eastAsia="Times New Roman" w:hAnsi="Calibri" w:cs="Calibri"/>
          <w:i/>
          <w:iCs/>
          <w:color w:val="222222"/>
          <w:highlight w:val="cyan"/>
        </w:rPr>
      </w:pPr>
      <w:r w:rsidRPr="00756A62">
        <w:rPr>
          <w:rFonts w:ascii="Calibri" w:eastAsia="Times New Roman" w:hAnsi="Calibri" w:cs="Calibri"/>
          <w:i/>
          <w:iCs/>
          <w:color w:val="222222"/>
          <w:highlight w:val="cyan"/>
          <w:shd w:val="clear" w:color="auto" w:fill="FFFF00"/>
        </w:rPr>
        <w:t>During 2021, the Family Resource Centers have served the following individuals statewide:</w:t>
      </w:r>
    </w:p>
    <w:p w14:paraId="7C44FFC3" w14:textId="0A64FE92" w:rsidR="004D0F4A" w:rsidRPr="00756A62" w:rsidRDefault="00BB6D91" w:rsidP="00006983">
      <w:pPr>
        <w:pStyle w:val="ListParagraph"/>
        <w:numPr>
          <w:ilvl w:val="0"/>
          <w:numId w:val="140"/>
        </w:numPr>
        <w:shd w:val="clear" w:color="auto" w:fill="FFFFFF"/>
        <w:jc w:val="both"/>
        <w:rPr>
          <w:rFonts w:ascii="Calibri" w:eastAsia="Times New Roman" w:hAnsi="Calibri" w:cs="Calibri"/>
          <w:i/>
          <w:iCs/>
          <w:color w:val="222222"/>
          <w:highlight w:val="cyan"/>
        </w:rPr>
      </w:pPr>
      <w:r w:rsidRPr="00756A62">
        <w:rPr>
          <w:rFonts w:ascii="Calibri" w:eastAsia="Times New Roman" w:hAnsi="Calibri" w:cs="Calibri"/>
          <w:i/>
          <w:iCs/>
          <w:color w:val="222222"/>
          <w:highlight w:val="cyan"/>
          <w:shd w:val="clear" w:color="auto" w:fill="FFFF00"/>
        </w:rPr>
        <w:t xml:space="preserve">565 </w:t>
      </w:r>
      <w:r w:rsidR="004D0F4A" w:rsidRPr="00756A62">
        <w:rPr>
          <w:rFonts w:ascii="Calibri" w:eastAsia="Times New Roman" w:hAnsi="Calibri" w:cs="Calibri"/>
          <w:i/>
          <w:iCs/>
          <w:color w:val="222222"/>
          <w:highlight w:val="cyan"/>
          <w:shd w:val="clear" w:color="auto" w:fill="FFFF00"/>
        </w:rPr>
        <w:t>Children with disabilities</w:t>
      </w:r>
    </w:p>
    <w:p w14:paraId="18750D09" w14:textId="3619FB66" w:rsidR="004D0F4A" w:rsidRPr="00756A62" w:rsidRDefault="00BB6D91" w:rsidP="00006983">
      <w:pPr>
        <w:pStyle w:val="ListParagraph"/>
        <w:numPr>
          <w:ilvl w:val="0"/>
          <w:numId w:val="140"/>
        </w:numPr>
        <w:shd w:val="clear" w:color="auto" w:fill="FFFFFF"/>
        <w:jc w:val="both"/>
        <w:rPr>
          <w:rFonts w:ascii="Calibri" w:eastAsia="Times New Roman" w:hAnsi="Calibri" w:cs="Calibri"/>
          <w:i/>
          <w:iCs/>
          <w:color w:val="222222"/>
          <w:highlight w:val="cyan"/>
        </w:rPr>
      </w:pPr>
      <w:r w:rsidRPr="00756A62">
        <w:rPr>
          <w:rFonts w:ascii="Calibri" w:eastAsia="Times New Roman" w:hAnsi="Calibri" w:cs="Calibri"/>
          <w:i/>
          <w:iCs/>
          <w:color w:val="222222"/>
          <w:highlight w:val="cyan"/>
          <w:shd w:val="clear" w:color="auto" w:fill="FFFF00"/>
        </w:rPr>
        <w:t>2</w:t>
      </w:r>
      <w:r w:rsidR="00C46695" w:rsidRPr="00756A62">
        <w:rPr>
          <w:rFonts w:ascii="Calibri" w:eastAsia="Times New Roman" w:hAnsi="Calibri" w:cs="Calibri"/>
          <w:i/>
          <w:iCs/>
          <w:color w:val="222222"/>
          <w:highlight w:val="cyan"/>
          <w:shd w:val="clear" w:color="auto" w:fill="FFFF00"/>
        </w:rPr>
        <w:t>,</w:t>
      </w:r>
      <w:r w:rsidRPr="00756A62">
        <w:rPr>
          <w:rFonts w:ascii="Calibri" w:eastAsia="Times New Roman" w:hAnsi="Calibri" w:cs="Calibri"/>
          <w:i/>
          <w:iCs/>
          <w:color w:val="222222"/>
          <w:highlight w:val="cyan"/>
          <w:shd w:val="clear" w:color="auto" w:fill="FFFF00"/>
        </w:rPr>
        <w:t xml:space="preserve">320 </w:t>
      </w:r>
      <w:r w:rsidR="004D0F4A" w:rsidRPr="00756A62">
        <w:rPr>
          <w:rFonts w:ascii="Calibri" w:eastAsia="Times New Roman" w:hAnsi="Calibri" w:cs="Calibri"/>
          <w:i/>
          <w:iCs/>
          <w:color w:val="222222"/>
          <w:highlight w:val="cyan"/>
          <w:shd w:val="clear" w:color="auto" w:fill="FFFF00"/>
        </w:rPr>
        <w:t>Parents with disabilities</w:t>
      </w:r>
    </w:p>
    <w:p w14:paraId="5D81C0E0" w14:textId="7EFC74CE" w:rsidR="004D0F4A" w:rsidRPr="00756A62" w:rsidRDefault="00BB6D91" w:rsidP="00BE1698">
      <w:pPr>
        <w:pStyle w:val="ListParagraph"/>
        <w:numPr>
          <w:ilvl w:val="0"/>
          <w:numId w:val="9"/>
        </w:numPr>
        <w:shd w:val="clear" w:color="auto" w:fill="FFFFFF"/>
        <w:tabs>
          <w:tab w:val="left" w:pos="720"/>
        </w:tabs>
        <w:jc w:val="both"/>
        <w:rPr>
          <w:rFonts w:ascii="Calibri" w:eastAsia="Times New Roman" w:hAnsi="Calibri" w:cs="Calibri"/>
          <w:i/>
          <w:iCs/>
          <w:color w:val="222222"/>
          <w:highlight w:val="cyan"/>
        </w:rPr>
      </w:pPr>
      <w:r w:rsidRPr="00756A62">
        <w:rPr>
          <w:rFonts w:ascii="Calibri" w:eastAsia="Times New Roman" w:hAnsi="Calibri" w:cs="Calibri"/>
          <w:i/>
          <w:iCs/>
          <w:color w:val="222222"/>
          <w:highlight w:val="cyan"/>
          <w:shd w:val="clear" w:color="auto" w:fill="FFFF00"/>
        </w:rPr>
        <w:t>19</w:t>
      </w:r>
      <w:r w:rsidR="00C46695" w:rsidRPr="00756A62">
        <w:rPr>
          <w:rFonts w:ascii="Calibri" w:eastAsia="Times New Roman" w:hAnsi="Calibri" w:cs="Calibri"/>
          <w:i/>
          <w:iCs/>
          <w:color w:val="222222"/>
          <w:highlight w:val="cyan"/>
          <w:shd w:val="clear" w:color="auto" w:fill="FFFF00"/>
        </w:rPr>
        <w:t>,</w:t>
      </w:r>
      <w:r w:rsidRPr="00756A62">
        <w:rPr>
          <w:rFonts w:ascii="Calibri" w:eastAsia="Times New Roman" w:hAnsi="Calibri" w:cs="Calibri"/>
          <w:i/>
          <w:iCs/>
          <w:color w:val="222222"/>
          <w:highlight w:val="cyan"/>
          <w:shd w:val="clear" w:color="auto" w:fill="FFFF00"/>
        </w:rPr>
        <w:t xml:space="preserve">186 </w:t>
      </w:r>
      <w:r w:rsidR="004D0F4A" w:rsidRPr="00756A62">
        <w:rPr>
          <w:rFonts w:ascii="Calibri" w:eastAsia="Times New Roman" w:hAnsi="Calibri" w:cs="Calibri"/>
          <w:i/>
          <w:iCs/>
          <w:color w:val="222222"/>
          <w:highlight w:val="cyan"/>
          <w:shd w:val="clear" w:color="auto" w:fill="FFFF00"/>
        </w:rPr>
        <w:t>children</w:t>
      </w:r>
      <w:r w:rsidR="00C46695" w:rsidRPr="00756A62">
        <w:rPr>
          <w:rFonts w:ascii="Calibri" w:eastAsia="Times New Roman" w:hAnsi="Calibri" w:cs="Calibri"/>
          <w:i/>
          <w:iCs/>
          <w:color w:val="222222"/>
          <w:highlight w:val="cyan"/>
          <w:shd w:val="clear" w:color="auto" w:fill="FFFF00"/>
        </w:rPr>
        <w:t xml:space="preserve"> </w:t>
      </w:r>
      <w:r w:rsidR="004D0F4A" w:rsidRPr="00756A62">
        <w:rPr>
          <w:rFonts w:ascii="Calibri" w:eastAsia="Times New Roman" w:hAnsi="Calibri" w:cs="Calibri"/>
          <w:i/>
          <w:iCs/>
          <w:color w:val="222222"/>
          <w:highlight w:val="cyan"/>
          <w:shd w:val="clear" w:color="auto" w:fill="FFFF00"/>
        </w:rPr>
        <w:t>received preventative direct services</w:t>
      </w:r>
    </w:p>
    <w:p w14:paraId="55D12A77" w14:textId="6956DFEC" w:rsidR="004D0F4A" w:rsidRPr="00756A62" w:rsidRDefault="00C46695" w:rsidP="00BE1698">
      <w:pPr>
        <w:pStyle w:val="ListParagraph"/>
        <w:numPr>
          <w:ilvl w:val="0"/>
          <w:numId w:val="9"/>
        </w:numPr>
        <w:shd w:val="clear" w:color="auto" w:fill="FFFFFF"/>
        <w:jc w:val="both"/>
        <w:rPr>
          <w:rFonts w:ascii="Calibri" w:eastAsia="Times New Roman" w:hAnsi="Calibri" w:cs="Calibri"/>
          <w:i/>
          <w:iCs/>
          <w:color w:val="222222"/>
          <w:highlight w:val="cyan"/>
        </w:rPr>
      </w:pPr>
      <w:r w:rsidRPr="00756A62">
        <w:rPr>
          <w:rFonts w:ascii="Calibri" w:eastAsia="Times New Roman" w:hAnsi="Calibri" w:cs="Calibri"/>
          <w:i/>
          <w:iCs/>
          <w:color w:val="222222"/>
          <w:highlight w:val="cyan"/>
          <w:shd w:val="clear" w:color="auto" w:fill="FFFF00"/>
        </w:rPr>
        <w:t xml:space="preserve">19,108 </w:t>
      </w:r>
      <w:r w:rsidR="004D0F4A" w:rsidRPr="00756A62">
        <w:rPr>
          <w:rFonts w:ascii="Calibri" w:eastAsia="Times New Roman" w:hAnsi="Calibri" w:cs="Calibri"/>
          <w:i/>
          <w:iCs/>
          <w:color w:val="222222"/>
          <w:highlight w:val="cyan"/>
          <w:shd w:val="clear" w:color="auto" w:fill="FFFF00"/>
        </w:rPr>
        <w:t>parents</w:t>
      </w:r>
      <w:r w:rsidRPr="00756A62">
        <w:rPr>
          <w:rFonts w:ascii="Calibri" w:eastAsia="Times New Roman" w:hAnsi="Calibri" w:cs="Calibri"/>
          <w:i/>
          <w:iCs/>
          <w:color w:val="222222"/>
          <w:highlight w:val="cyan"/>
          <w:shd w:val="clear" w:color="auto" w:fill="FFFF00"/>
        </w:rPr>
        <w:t xml:space="preserve"> and </w:t>
      </w:r>
      <w:r w:rsidR="004D0F4A" w:rsidRPr="00756A62">
        <w:rPr>
          <w:rFonts w:ascii="Calibri" w:eastAsia="Times New Roman" w:hAnsi="Calibri" w:cs="Calibri"/>
          <w:i/>
          <w:iCs/>
          <w:color w:val="222222"/>
          <w:highlight w:val="cyan"/>
          <w:shd w:val="clear" w:color="auto" w:fill="FFFF00"/>
        </w:rPr>
        <w:t xml:space="preserve">caregivers received preventative </w:t>
      </w:r>
      <w:r w:rsidRPr="00756A62">
        <w:rPr>
          <w:rFonts w:ascii="Calibri" w:eastAsia="Times New Roman" w:hAnsi="Calibri" w:cs="Calibri"/>
          <w:i/>
          <w:iCs/>
          <w:color w:val="222222"/>
          <w:highlight w:val="cyan"/>
          <w:shd w:val="clear" w:color="auto" w:fill="FFFF00"/>
        </w:rPr>
        <w:t>services directly from the Family Resource Centers</w:t>
      </w:r>
    </w:p>
    <w:p w14:paraId="5456EFF2" w14:textId="3B2AB634" w:rsidR="004D0F4A" w:rsidRPr="00756A62" w:rsidRDefault="00C46695" w:rsidP="00BE1698">
      <w:pPr>
        <w:pStyle w:val="ListParagraph"/>
        <w:numPr>
          <w:ilvl w:val="0"/>
          <w:numId w:val="9"/>
        </w:numPr>
        <w:shd w:val="clear" w:color="auto" w:fill="FFFFFF"/>
        <w:jc w:val="both"/>
        <w:rPr>
          <w:rFonts w:ascii="Calibri" w:eastAsia="Times New Roman" w:hAnsi="Calibri" w:cs="Calibri"/>
          <w:i/>
          <w:iCs/>
          <w:color w:val="222222"/>
          <w:highlight w:val="cyan"/>
        </w:rPr>
      </w:pPr>
      <w:r w:rsidRPr="00756A62">
        <w:rPr>
          <w:rFonts w:ascii="Calibri" w:eastAsia="Times New Roman" w:hAnsi="Calibri" w:cs="Calibri"/>
          <w:i/>
          <w:iCs/>
          <w:color w:val="222222"/>
          <w:highlight w:val="cyan"/>
          <w:shd w:val="clear" w:color="auto" w:fill="FFFF00"/>
        </w:rPr>
        <w:t xml:space="preserve">16,372 </w:t>
      </w:r>
      <w:r w:rsidR="004D0F4A" w:rsidRPr="00756A62">
        <w:rPr>
          <w:rFonts w:ascii="Calibri" w:eastAsia="Times New Roman" w:hAnsi="Calibri" w:cs="Calibri"/>
          <w:i/>
          <w:iCs/>
          <w:color w:val="222222"/>
          <w:highlight w:val="cyan"/>
          <w:shd w:val="clear" w:color="auto" w:fill="FFFF00"/>
        </w:rPr>
        <w:t>Total number families who received preventative direct services</w:t>
      </w:r>
    </w:p>
    <w:p w14:paraId="5C4F8F78" w14:textId="6B6D6871" w:rsidR="008D0B4E" w:rsidRPr="00BE1698" w:rsidRDefault="008D0B4E" w:rsidP="00BE1698">
      <w:pPr>
        <w:pStyle w:val="NoSpacing"/>
        <w:spacing w:after="120"/>
        <w:jc w:val="both"/>
        <w:rPr>
          <w:rFonts w:cs="Calibri"/>
          <w:b/>
        </w:rPr>
      </w:pPr>
      <w:r w:rsidRPr="00BE1698">
        <w:rPr>
          <w:rFonts w:cs="Calibri"/>
          <w:b/>
        </w:rPr>
        <w:t>Maternal Infant Early Childhood Home Visiting program (MIECHV)</w:t>
      </w:r>
    </w:p>
    <w:bookmarkEnd w:id="76"/>
    <w:p w14:paraId="733FCA01" w14:textId="6C503041" w:rsidR="008D0B4E" w:rsidRPr="00BE1698" w:rsidRDefault="008D0B4E" w:rsidP="00BE1698">
      <w:pPr>
        <w:pStyle w:val="NoSpacing"/>
        <w:spacing w:after="120"/>
        <w:jc w:val="both"/>
        <w:rPr>
          <w:rFonts w:cs="Calibri"/>
        </w:rPr>
      </w:pPr>
      <w:r w:rsidRPr="00BE1698">
        <w:rPr>
          <w:rFonts w:cs="Calibri"/>
        </w:rPr>
        <w:t xml:space="preserve">While MIECHV funds the majority of In-Home Family Education Programs in the state, thirteen IHFEs are jointly funded through CBCAP and MIECHV funds. Programs may choose from two evidence-based models, Parents as Teachers or Healthy Families America. These programs systematically assess family strengths and needs, and enhance family functioning through trusting relationships, teaching problem solving skills, and promoting positive parent-child interactions. They also educate parents and caregivers on child development and connect them to referrals and resources. </w:t>
      </w:r>
    </w:p>
    <w:p w14:paraId="781462F9" w14:textId="1131DB95" w:rsidR="00585778" w:rsidRPr="00BE1698" w:rsidRDefault="00585778" w:rsidP="00BE1698">
      <w:pPr>
        <w:pStyle w:val="NoSpacing"/>
        <w:spacing w:after="120"/>
        <w:jc w:val="both"/>
        <w:rPr>
          <w:rFonts w:cs="Calibri"/>
          <w:b/>
          <w:bCs/>
          <w:i/>
          <w:iCs/>
        </w:rPr>
      </w:pPr>
      <w:r w:rsidRPr="00BE1698">
        <w:rPr>
          <w:rFonts w:cs="Calibri"/>
          <w:b/>
          <w:bCs/>
          <w:i/>
          <w:iCs/>
        </w:rPr>
        <w:t>Update 2022:</w:t>
      </w:r>
    </w:p>
    <w:p w14:paraId="63529F44" w14:textId="1D820078" w:rsidR="006611C4" w:rsidRPr="00BE1698" w:rsidRDefault="006611C4" w:rsidP="00BE1698">
      <w:pPr>
        <w:pStyle w:val="NoSpacing"/>
        <w:jc w:val="both"/>
        <w:rPr>
          <w:rFonts w:cs="Calibri"/>
          <w:i/>
          <w:iCs/>
        </w:rPr>
      </w:pPr>
      <w:r w:rsidRPr="00BE1698">
        <w:rPr>
          <w:rFonts w:cs="Calibri"/>
          <w:i/>
          <w:iCs/>
        </w:rPr>
        <w:t xml:space="preserve">During FY 2020, The MIECHV program served 3615 participants. This program reached 1,573 households and involved 19,796 home visits. </w:t>
      </w:r>
    </w:p>
    <w:p w14:paraId="1F58AB8D" w14:textId="77777777" w:rsidR="006611C4" w:rsidRPr="00BE1698" w:rsidRDefault="006611C4" w:rsidP="00BE1698">
      <w:pPr>
        <w:pStyle w:val="NoSpacing"/>
        <w:jc w:val="both"/>
        <w:rPr>
          <w:rFonts w:cs="Calibri"/>
          <w:i/>
          <w:iCs/>
        </w:rPr>
      </w:pPr>
    </w:p>
    <w:p w14:paraId="73B4D40F" w14:textId="34D39999" w:rsidR="006611C4" w:rsidRPr="00BE1698" w:rsidRDefault="006611C4" w:rsidP="00BE1698">
      <w:pPr>
        <w:pStyle w:val="NoSpacing"/>
        <w:jc w:val="both"/>
        <w:rPr>
          <w:rFonts w:cs="Calibri"/>
          <w:i/>
          <w:iCs/>
        </w:rPr>
      </w:pPr>
      <w:r w:rsidRPr="00BE1698">
        <w:rPr>
          <w:rFonts w:cs="Calibri"/>
          <w:i/>
          <w:iCs/>
        </w:rPr>
        <w:t>MIECHV program awardees serve high-risk populations. Awardees tailor their programs to serve populations of need within their state. WV reported the following data:</w:t>
      </w:r>
    </w:p>
    <w:p w14:paraId="34B85827" w14:textId="77777777" w:rsidR="00EE4252" w:rsidRPr="00BE1698" w:rsidRDefault="00EE4252" w:rsidP="00BE1698">
      <w:pPr>
        <w:pStyle w:val="NoSpacing"/>
        <w:jc w:val="both"/>
        <w:rPr>
          <w:rFonts w:cs="Calibri"/>
          <w:i/>
          <w:iCs/>
        </w:rPr>
      </w:pPr>
    </w:p>
    <w:p w14:paraId="7B3833EA" w14:textId="77777777" w:rsidR="006611C4" w:rsidRPr="00BE1698" w:rsidRDefault="006611C4" w:rsidP="00BE1698">
      <w:pPr>
        <w:pStyle w:val="NoSpacing"/>
        <w:numPr>
          <w:ilvl w:val="0"/>
          <w:numId w:val="90"/>
        </w:numPr>
        <w:jc w:val="both"/>
        <w:rPr>
          <w:rFonts w:cs="Calibri"/>
          <w:i/>
          <w:iCs/>
        </w:rPr>
      </w:pPr>
      <w:r w:rsidRPr="00BE1698">
        <w:rPr>
          <w:rFonts w:cs="Calibri"/>
          <w:i/>
          <w:iCs/>
        </w:rPr>
        <w:t>58.8% of households were low income.</w:t>
      </w:r>
    </w:p>
    <w:p w14:paraId="362C8A93" w14:textId="77777777" w:rsidR="006611C4" w:rsidRPr="00BE1698" w:rsidRDefault="006611C4" w:rsidP="00BE1698">
      <w:pPr>
        <w:pStyle w:val="NoSpacing"/>
        <w:numPr>
          <w:ilvl w:val="0"/>
          <w:numId w:val="90"/>
        </w:numPr>
        <w:jc w:val="both"/>
        <w:rPr>
          <w:rFonts w:cs="Calibri"/>
          <w:i/>
          <w:iCs/>
        </w:rPr>
      </w:pPr>
      <w:r w:rsidRPr="00BE1698">
        <w:rPr>
          <w:rFonts w:cs="Calibri"/>
          <w:i/>
          <w:iCs/>
        </w:rPr>
        <w:t>27.5% of households included someone who used tobacco products in the home.</w:t>
      </w:r>
    </w:p>
    <w:p w14:paraId="65CCF8E6" w14:textId="77777777" w:rsidR="006611C4" w:rsidRPr="00BE1698" w:rsidRDefault="006611C4" w:rsidP="00BE1698">
      <w:pPr>
        <w:pStyle w:val="NoSpacing"/>
        <w:numPr>
          <w:ilvl w:val="0"/>
          <w:numId w:val="90"/>
        </w:numPr>
        <w:jc w:val="both"/>
        <w:rPr>
          <w:rFonts w:cs="Calibri"/>
          <w:i/>
          <w:iCs/>
        </w:rPr>
      </w:pPr>
      <w:r w:rsidRPr="00BE1698">
        <w:rPr>
          <w:rFonts w:cs="Calibri"/>
          <w:i/>
          <w:iCs/>
        </w:rPr>
        <w:t>21.7% of households included a child with developmental delays or disabilities.</w:t>
      </w:r>
    </w:p>
    <w:p w14:paraId="2536DB26" w14:textId="77777777" w:rsidR="006611C4" w:rsidRPr="00BE1698" w:rsidRDefault="006611C4" w:rsidP="00BE1698">
      <w:pPr>
        <w:pStyle w:val="NoSpacing"/>
        <w:jc w:val="both"/>
        <w:rPr>
          <w:rFonts w:cs="Calibri"/>
          <w:i/>
          <w:iCs/>
        </w:rPr>
      </w:pPr>
    </w:p>
    <w:p w14:paraId="67DDDF67" w14:textId="64365EE1" w:rsidR="00585778" w:rsidRPr="00BE1698" w:rsidRDefault="006611C4" w:rsidP="00BE1698">
      <w:pPr>
        <w:pStyle w:val="NoSpacing"/>
        <w:jc w:val="both"/>
        <w:rPr>
          <w:rFonts w:cs="Calibri"/>
          <w:i/>
          <w:iCs/>
        </w:rPr>
      </w:pPr>
      <w:r w:rsidRPr="00BE1698">
        <w:rPr>
          <w:rFonts w:cs="Calibri"/>
          <w:i/>
          <w:iCs/>
        </w:rPr>
        <w:t xml:space="preserve">West Virginia performance highlights include a continuity of insurance coverage and depression screening. 96.0% of caregivers enrolled in home visiting had continuous health insurance coverage for at least six consecutive months. 92.5% of caregivers enrolled in home visiting were screened for depression within three months of enrollment or within three months of delivery. </w:t>
      </w:r>
      <w:bookmarkStart w:id="77" w:name="_Hlk8993508"/>
    </w:p>
    <w:p w14:paraId="16902171" w14:textId="48D1D471" w:rsidR="00BC484F" w:rsidRPr="00847D39" w:rsidRDefault="00B206FD" w:rsidP="00BE1698">
      <w:pPr>
        <w:jc w:val="both"/>
        <w:rPr>
          <w:rFonts w:ascii="Calibri" w:hAnsi="Calibri" w:cs="Calibri"/>
          <w:b/>
          <w:bCs/>
          <w:i/>
          <w:iCs/>
          <w:highlight w:val="cyan"/>
        </w:rPr>
      </w:pPr>
      <w:r w:rsidRPr="00847D39">
        <w:rPr>
          <w:rFonts w:ascii="Calibri" w:hAnsi="Calibri" w:cs="Calibri"/>
          <w:b/>
          <w:bCs/>
          <w:i/>
          <w:iCs/>
          <w:highlight w:val="cyan"/>
        </w:rPr>
        <w:t>Update 2023:</w:t>
      </w:r>
    </w:p>
    <w:p w14:paraId="0A7CA963" w14:textId="77777777" w:rsidR="009B1095" w:rsidRPr="00756A62" w:rsidRDefault="009B1095" w:rsidP="009B1095">
      <w:pPr>
        <w:jc w:val="both"/>
        <w:rPr>
          <w:rFonts w:ascii="Calibri" w:hAnsi="Calibri" w:cs="Calibri"/>
          <w:i/>
          <w:iCs/>
          <w:highlight w:val="cyan"/>
        </w:rPr>
      </w:pPr>
      <w:r w:rsidRPr="00756A62">
        <w:rPr>
          <w:rFonts w:ascii="Calibri" w:hAnsi="Calibri" w:cs="Calibri"/>
          <w:i/>
          <w:iCs/>
          <w:highlight w:val="cyan"/>
        </w:rPr>
        <w:t xml:space="preserve">During FY 2021, The MIECHV program served </w:t>
      </w:r>
      <w:r w:rsidRPr="00756A62">
        <w:rPr>
          <w:rFonts w:ascii="Calibri" w:hAnsi="Calibri" w:cs="Calibri"/>
          <w:b/>
          <w:bCs/>
          <w:i/>
          <w:iCs/>
          <w:highlight w:val="cyan"/>
        </w:rPr>
        <w:t>3569</w:t>
      </w:r>
      <w:r w:rsidRPr="00756A62">
        <w:rPr>
          <w:rFonts w:ascii="Calibri" w:hAnsi="Calibri" w:cs="Calibri"/>
          <w:i/>
          <w:iCs/>
          <w:highlight w:val="cyan"/>
        </w:rPr>
        <w:t xml:space="preserve"> participants. This program reached </w:t>
      </w:r>
      <w:r w:rsidRPr="00756A62">
        <w:rPr>
          <w:rFonts w:ascii="Calibri" w:hAnsi="Calibri" w:cs="Calibri"/>
          <w:b/>
          <w:bCs/>
          <w:i/>
          <w:iCs/>
          <w:highlight w:val="cyan"/>
        </w:rPr>
        <w:t>1,556</w:t>
      </w:r>
      <w:r w:rsidRPr="00756A62">
        <w:rPr>
          <w:rFonts w:ascii="Calibri" w:hAnsi="Calibri" w:cs="Calibri"/>
          <w:i/>
          <w:iCs/>
          <w:highlight w:val="cyan"/>
        </w:rPr>
        <w:t xml:space="preserve"> households and involved </w:t>
      </w:r>
      <w:r w:rsidRPr="00756A62">
        <w:rPr>
          <w:rFonts w:ascii="Calibri" w:hAnsi="Calibri" w:cs="Calibri"/>
          <w:b/>
          <w:bCs/>
          <w:i/>
          <w:iCs/>
          <w:highlight w:val="cyan"/>
        </w:rPr>
        <w:t>21,159</w:t>
      </w:r>
      <w:r w:rsidRPr="00756A62">
        <w:rPr>
          <w:rFonts w:ascii="Calibri" w:hAnsi="Calibri" w:cs="Calibri"/>
          <w:i/>
          <w:iCs/>
          <w:highlight w:val="cyan"/>
        </w:rPr>
        <w:t xml:space="preserve"> home visits.</w:t>
      </w:r>
    </w:p>
    <w:p w14:paraId="6B7AF688" w14:textId="77777777" w:rsidR="009B1095" w:rsidRPr="00756A62" w:rsidRDefault="009B1095" w:rsidP="009B1095">
      <w:pPr>
        <w:jc w:val="both"/>
        <w:rPr>
          <w:rFonts w:ascii="Calibri" w:hAnsi="Calibri" w:cs="Calibri"/>
          <w:i/>
          <w:iCs/>
          <w:highlight w:val="cyan"/>
        </w:rPr>
      </w:pPr>
      <w:r w:rsidRPr="00756A62">
        <w:rPr>
          <w:rFonts w:ascii="Calibri" w:hAnsi="Calibri" w:cs="Calibri"/>
          <w:i/>
          <w:iCs/>
          <w:highlight w:val="cyan"/>
        </w:rPr>
        <w:lastRenderedPageBreak/>
        <w:t>MIECHV program awardees serve high-risk populations. Awardees tailor their programs to serve populations of need within their state. WV reported the following data:</w:t>
      </w:r>
    </w:p>
    <w:p w14:paraId="6750A8C1" w14:textId="68F99572" w:rsidR="009B1095" w:rsidRPr="00756A62" w:rsidRDefault="009B1095" w:rsidP="00C46695">
      <w:pPr>
        <w:pStyle w:val="ListParagraph"/>
        <w:numPr>
          <w:ilvl w:val="0"/>
          <w:numId w:val="181"/>
        </w:numPr>
        <w:ind w:left="360"/>
        <w:jc w:val="both"/>
        <w:rPr>
          <w:rFonts w:ascii="Calibri" w:hAnsi="Calibri" w:cs="Calibri"/>
          <w:i/>
          <w:iCs/>
          <w:highlight w:val="cyan"/>
        </w:rPr>
      </w:pPr>
      <w:r w:rsidRPr="00756A62">
        <w:rPr>
          <w:rFonts w:ascii="Calibri" w:hAnsi="Calibri" w:cs="Calibri"/>
          <w:i/>
          <w:iCs/>
          <w:highlight w:val="cyan"/>
        </w:rPr>
        <w:t>55.7% of households were low income.</w:t>
      </w:r>
    </w:p>
    <w:p w14:paraId="1C66DCF1" w14:textId="11499968" w:rsidR="009B1095" w:rsidRPr="00756A62" w:rsidRDefault="009B1095" w:rsidP="00C46695">
      <w:pPr>
        <w:pStyle w:val="ListParagraph"/>
        <w:numPr>
          <w:ilvl w:val="0"/>
          <w:numId w:val="181"/>
        </w:numPr>
        <w:ind w:left="360"/>
        <w:jc w:val="both"/>
        <w:rPr>
          <w:rFonts w:ascii="Calibri" w:hAnsi="Calibri" w:cs="Calibri"/>
          <w:i/>
          <w:iCs/>
          <w:highlight w:val="cyan"/>
        </w:rPr>
      </w:pPr>
      <w:r w:rsidRPr="00756A62">
        <w:rPr>
          <w:rFonts w:ascii="Calibri" w:hAnsi="Calibri" w:cs="Calibri"/>
          <w:i/>
          <w:iCs/>
          <w:highlight w:val="cyan"/>
        </w:rPr>
        <w:t>26.4% of households included someone who used tobacco products in the home.</w:t>
      </w:r>
    </w:p>
    <w:p w14:paraId="3136C173" w14:textId="1B72D891" w:rsidR="009B1095" w:rsidRPr="00756A62" w:rsidRDefault="009B1095" w:rsidP="00C46695">
      <w:pPr>
        <w:pStyle w:val="ListParagraph"/>
        <w:numPr>
          <w:ilvl w:val="0"/>
          <w:numId w:val="181"/>
        </w:numPr>
        <w:ind w:left="360"/>
        <w:jc w:val="both"/>
        <w:rPr>
          <w:rFonts w:ascii="Calibri" w:hAnsi="Calibri" w:cs="Calibri"/>
          <w:i/>
          <w:iCs/>
          <w:highlight w:val="cyan"/>
        </w:rPr>
      </w:pPr>
      <w:r w:rsidRPr="00756A62">
        <w:rPr>
          <w:rFonts w:ascii="Calibri" w:hAnsi="Calibri" w:cs="Calibri"/>
          <w:i/>
          <w:iCs/>
          <w:highlight w:val="cyan"/>
        </w:rPr>
        <w:t>19.2% of households included a child with developmental delays or disabilities.</w:t>
      </w:r>
    </w:p>
    <w:p w14:paraId="1CA81F96" w14:textId="77777777" w:rsidR="009B1095" w:rsidRPr="009B1095" w:rsidRDefault="009B1095" w:rsidP="009B1095">
      <w:pPr>
        <w:jc w:val="both"/>
        <w:rPr>
          <w:rFonts w:ascii="Calibri" w:hAnsi="Calibri" w:cs="Calibri"/>
          <w:i/>
          <w:iCs/>
        </w:rPr>
      </w:pPr>
      <w:r w:rsidRPr="00756A62">
        <w:rPr>
          <w:rFonts w:ascii="Calibri" w:hAnsi="Calibri" w:cs="Calibri"/>
          <w:i/>
          <w:iCs/>
          <w:highlight w:val="cyan"/>
        </w:rPr>
        <w:t> West Virginia performance highlights include a continuity of insurance coverage and depression screening. 98.7% of caregivers enrolled in home visiting had continuous health insurance coverage for at least six consecutive months. 93.3% of caregivers enrolled in home visiting were screened for depression within three months of enrollment or within three months of delivery.</w:t>
      </w:r>
    </w:p>
    <w:p w14:paraId="71357947" w14:textId="73CC6FB5" w:rsidR="008D0B4E" w:rsidRPr="00BE1698" w:rsidRDefault="008D0B4E" w:rsidP="00BE1698">
      <w:pPr>
        <w:pStyle w:val="NoSpacing"/>
        <w:spacing w:after="120"/>
        <w:jc w:val="both"/>
        <w:rPr>
          <w:rFonts w:cs="Calibri"/>
          <w:b/>
        </w:rPr>
      </w:pPr>
      <w:r w:rsidRPr="00BE1698">
        <w:rPr>
          <w:rFonts w:cs="Calibri"/>
          <w:b/>
        </w:rPr>
        <w:t>Partners in Prevention</w:t>
      </w:r>
    </w:p>
    <w:bookmarkEnd w:id="77"/>
    <w:p w14:paraId="2B7A8ECE" w14:textId="564E5A31" w:rsidR="008D0B4E" w:rsidRDefault="008D0B4E" w:rsidP="006A114F">
      <w:pPr>
        <w:pStyle w:val="NoSpacing"/>
        <w:jc w:val="both"/>
        <w:rPr>
          <w:rFonts w:cs="Calibri"/>
        </w:rPr>
      </w:pPr>
      <w:r w:rsidRPr="00BE1698">
        <w:rPr>
          <w:rFonts w:cs="Calibri"/>
        </w:rPr>
        <w:t xml:space="preserve">Partners in Prevention (PIP) is a community grant and networking program that focuses on preventing child abuse and neglect. Forty-four PIP teams work to build protective factors within communities and families by promoting local needs-based activities with the cooperation of community members, local organizations, policy makers, and parents. </w:t>
      </w:r>
    </w:p>
    <w:p w14:paraId="16E6FC25" w14:textId="77777777" w:rsidR="006A114F" w:rsidRPr="00BE1698" w:rsidRDefault="006A114F" w:rsidP="00D141E7">
      <w:pPr>
        <w:pStyle w:val="NoSpacing"/>
        <w:jc w:val="both"/>
        <w:rPr>
          <w:rFonts w:cs="Calibri"/>
        </w:rPr>
      </w:pPr>
    </w:p>
    <w:p w14:paraId="17C551F9" w14:textId="2396F249" w:rsidR="008D0B4E" w:rsidRDefault="009E68C7" w:rsidP="006A114F">
      <w:pPr>
        <w:pStyle w:val="NoSpacing"/>
        <w:jc w:val="both"/>
        <w:rPr>
          <w:rFonts w:cs="Calibri"/>
        </w:rPr>
      </w:pPr>
      <w:r>
        <w:rPr>
          <w:rFonts w:cs="Calibri"/>
        </w:rPr>
        <w:t>The Department’s</w:t>
      </w:r>
      <w:r w:rsidR="008D0B4E" w:rsidRPr="00BE1698">
        <w:rPr>
          <w:rFonts w:cs="Calibri"/>
        </w:rPr>
        <w:t xml:space="preserve"> various Bureaus have a commitment to collaboration. All Bureaus and Divisions maintain linkages to one another and communicate frequently on joint programs and projects to reduce child maltreatment and strengthen families and communities.</w:t>
      </w:r>
    </w:p>
    <w:p w14:paraId="35E0F708" w14:textId="77777777" w:rsidR="006A114F" w:rsidRPr="00BE1698" w:rsidRDefault="006A114F" w:rsidP="00D141E7">
      <w:pPr>
        <w:pStyle w:val="NoSpacing"/>
        <w:jc w:val="both"/>
        <w:rPr>
          <w:rFonts w:cs="Calibri"/>
        </w:rPr>
      </w:pPr>
    </w:p>
    <w:p w14:paraId="07E68ED5" w14:textId="68485D5B" w:rsidR="008D0B4E" w:rsidRDefault="008D0B4E" w:rsidP="00013042">
      <w:pPr>
        <w:pStyle w:val="Default"/>
        <w:jc w:val="both"/>
        <w:rPr>
          <w:rFonts w:ascii="Calibri" w:hAnsi="Calibri" w:cs="Calibri"/>
          <w:sz w:val="22"/>
          <w:szCs w:val="22"/>
        </w:rPr>
      </w:pPr>
      <w:r w:rsidRPr="00BE1698">
        <w:rPr>
          <w:rFonts w:ascii="Calibri" w:hAnsi="Calibri" w:cs="Calibri"/>
          <w:sz w:val="22"/>
          <w:szCs w:val="22"/>
        </w:rPr>
        <w:t xml:space="preserve">Also, the </w:t>
      </w:r>
      <w:r w:rsidR="003D32AE">
        <w:rPr>
          <w:rFonts w:ascii="Calibri" w:hAnsi="Calibri" w:cs="Calibri"/>
          <w:sz w:val="22"/>
          <w:szCs w:val="22"/>
        </w:rPr>
        <w:t>BCF</w:t>
      </w:r>
      <w:r w:rsidRPr="00BE1698">
        <w:rPr>
          <w:rFonts w:ascii="Calibri" w:hAnsi="Calibri" w:cs="Calibri"/>
          <w:sz w:val="22"/>
          <w:szCs w:val="22"/>
        </w:rPr>
        <w:t xml:space="preserve"> refers families to the Bureau of Medical Services for many preventative services such as Birth to Three and Right from the Start. Workers make referrals to these programs at the time of assessment.</w:t>
      </w:r>
    </w:p>
    <w:p w14:paraId="10A663E7" w14:textId="77777777" w:rsidR="00013042" w:rsidRPr="00BE1698" w:rsidRDefault="00013042" w:rsidP="00D141E7">
      <w:pPr>
        <w:pStyle w:val="Default"/>
        <w:jc w:val="both"/>
        <w:rPr>
          <w:rFonts w:ascii="Calibri" w:hAnsi="Calibri" w:cs="Calibri"/>
          <w:sz w:val="22"/>
          <w:szCs w:val="22"/>
        </w:rPr>
      </w:pPr>
    </w:p>
    <w:p w14:paraId="4C027ABB" w14:textId="77777777" w:rsidR="00ED6EF8" w:rsidRPr="00BE1698" w:rsidRDefault="00585778" w:rsidP="00BE1698">
      <w:pPr>
        <w:shd w:val="clear" w:color="auto" w:fill="FFFFFF"/>
        <w:spacing w:before="0" w:beforeAutospacing="0"/>
        <w:jc w:val="both"/>
        <w:rPr>
          <w:rFonts w:ascii="Calibri" w:eastAsia="Times New Roman" w:hAnsi="Calibri" w:cs="Calibri"/>
          <w:b/>
          <w:bCs/>
          <w:i/>
          <w:iCs/>
        </w:rPr>
      </w:pPr>
      <w:r w:rsidRPr="00BE1698">
        <w:rPr>
          <w:rFonts w:ascii="Calibri" w:eastAsia="Times New Roman" w:hAnsi="Calibri" w:cs="Calibri"/>
          <w:b/>
          <w:bCs/>
          <w:i/>
          <w:iCs/>
        </w:rPr>
        <w:t>Update 2022:</w:t>
      </w:r>
    </w:p>
    <w:p w14:paraId="2A80D8C7" w14:textId="2FC8F8ED" w:rsidR="00EE4252" w:rsidRPr="00BE1698" w:rsidRDefault="00EE4252" w:rsidP="00BE1698">
      <w:pPr>
        <w:shd w:val="clear" w:color="auto" w:fill="FFFFFF"/>
        <w:spacing w:before="0" w:beforeAutospacing="0"/>
        <w:jc w:val="both"/>
        <w:rPr>
          <w:rFonts w:ascii="Calibri" w:eastAsia="Times New Roman" w:hAnsi="Calibri" w:cs="Calibri"/>
          <w:b/>
          <w:bCs/>
          <w:i/>
          <w:iCs/>
        </w:rPr>
      </w:pPr>
      <w:r w:rsidRPr="00BE1698">
        <w:rPr>
          <w:rFonts w:ascii="Calibri" w:eastAsia="Times New Roman" w:hAnsi="Calibri" w:cs="Calibri"/>
          <w:i/>
          <w:iCs/>
        </w:rPr>
        <w:t>During FY 20</w:t>
      </w:r>
      <w:r w:rsidR="00ED6EF8" w:rsidRPr="00BE1698">
        <w:rPr>
          <w:rFonts w:ascii="Calibri" w:eastAsia="Times New Roman" w:hAnsi="Calibri" w:cs="Calibri"/>
          <w:i/>
          <w:iCs/>
        </w:rPr>
        <w:t>20</w:t>
      </w:r>
      <w:r w:rsidRPr="00BE1698">
        <w:rPr>
          <w:rFonts w:ascii="Calibri" w:eastAsia="Times New Roman" w:hAnsi="Calibri" w:cs="Calibri"/>
          <w:i/>
          <w:iCs/>
        </w:rPr>
        <w:t>, Partners in Prevention teams across the state of West Virginia:</w:t>
      </w:r>
    </w:p>
    <w:p w14:paraId="2C0914EC" w14:textId="77777777" w:rsidR="00EE4252" w:rsidRPr="00BE1698" w:rsidRDefault="00EE4252" w:rsidP="00BE1698">
      <w:pPr>
        <w:numPr>
          <w:ilvl w:val="0"/>
          <w:numId w:val="71"/>
        </w:numPr>
        <w:shd w:val="clear" w:color="auto" w:fill="FFFFFF"/>
        <w:jc w:val="both"/>
        <w:rPr>
          <w:rFonts w:ascii="Calibri" w:eastAsia="Times New Roman" w:hAnsi="Calibri" w:cs="Calibri"/>
          <w:i/>
          <w:iCs/>
        </w:rPr>
      </w:pPr>
      <w:r w:rsidRPr="00BE1698">
        <w:rPr>
          <w:rFonts w:ascii="Calibri" w:eastAsia="Times New Roman" w:hAnsi="Calibri" w:cs="Calibri"/>
          <w:i/>
          <w:iCs/>
        </w:rPr>
        <w:t>Provided Public Education and/or Services to 47,390 individuals and organizations;</w:t>
      </w:r>
    </w:p>
    <w:p w14:paraId="73747846" w14:textId="77777777" w:rsidR="00EE4252" w:rsidRPr="00BE1698" w:rsidRDefault="00EE4252" w:rsidP="00BE1698">
      <w:pPr>
        <w:numPr>
          <w:ilvl w:val="0"/>
          <w:numId w:val="71"/>
        </w:numPr>
        <w:shd w:val="clear" w:color="auto" w:fill="FFFFFF"/>
        <w:jc w:val="both"/>
        <w:rPr>
          <w:rFonts w:ascii="Calibri" w:eastAsia="Times New Roman" w:hAnsi="Calibri" w:cs="Calibri"/>
          <w:i/>
          <w:iCs/>
        </w:rPr>
      </w:pPr>
      <w:r w:rsidRPr="00BE1698">
        <w:rPr>
          <w:rFonts w:ascii="Calibri" w:eastAsia="Times New Roman" w:hAnsi="Calibri" w:cs="Calibri"/>
          <w:i/>
          <w:iCs/>
        </w:rPr>
        <w:t>Distributed 170,870 pieces of educational materials and/or resource packets to caregivers and community members;</w:t>
      </w:r>
    </w:p>
    <w:p w14:paraId="56370DC3" w14:textId="77777777" w:rsidR="00EE4252" w:rsidRPr="00BE1698" w:rsidRDefault="00EE4252" w:rsidP="00BE1698">
      <w:pPr>
        <w:numPr>
          <w:ilvl w:val="0"/>
          <w:numId w:val="71"/>
        </w:numPr>
        <w:shd w:val="clear" w:color="auto" w:fill="FFFFFF"/>
        <w:jc w:val="both"/>
        <w:rPr>
          <w:rFonts w:ascii="Calibri" w:eastAsia="Times New Roman" w:hAnsi="Calibri" w:cs="Calibri"/>
          <w:i/>
          <w:iCs/>
        </w:rPr>
      </w:pPr>
      <w:r w:rsidRPr="00BE1698">
        <w:rPr>
          <w:rFonts w:ascii="Calibri" w:eastAsia="Times New Roman" w:hAnsi="Calibri" w:cs="Calibri"/>
          <w:i/>
          <w:iCs/>
        </w:rPr>
        <w:t>Trained 8,292 individuals and/or organizations through locally based workshops and a variety of prevention curricula;</w:t>
      </w:r>
    </w:p>
    <w:p w14:paraId="1917E741" w14:textId="77777777" w:rsidR="00EE4252" w:rsidRPr="00BE1698" w:rsidRDefault="00EE4252" w:rsidP="00BE1698">
      <w:pPr>
        <w:numPr>
          <w:ilvl w:val="0"/>
          <w:numId w:val="71"/>
        </w:numPr>
        <w:shd w:val="clear" w:color="auto" w:fill="FFFFFF"/>
        <w:jc w:val="both"/>
        <w:rPr>
          <w:rFonts w:ascii="Calibri" w:eastAsia="Times New Roman" w:hAnsi="Calibri" w:cs="Calibri"/>
          <w:i/>
          <w:iCs/>
        </w:rPr>
      </w:pPr>
      <w:r w:rsidRPr="00BE1698">
        <w:rPr>
          <w:rFonts w:ascii="Calibri" w:eastAsia="Times New Roman" w:hAnsi="Calibri" w:cs="Calibri"/>
          <w:i/>
          <w:iCs/>
        </w:rPr>
        <w:t>Coordinated 538 public events in their communities; and,</w:t>
      </w:r>
    </w:p>
    <w:p w14:paraId="66A90605" w14:textId="136851F4" w:rsidR="00EE4252" w:rsidRPr="00BE1698" w:rsidRDefault="00EE4252" w:rsidP="00BE1698">
      <w:pPr>
        <w:numPr>
          <w:ilvl w:val="0"/>
          <w:numId w:val="71"/>
        </w:numPr>
        <w:shd w:val="clear" w:color="auto" w:fill="FFFFFF"/>
        <w:jc w:val="both"/>
        <w:rPr>
          <w:rFonts w:ascii="Calibri" w:eastAsia="Times New Roman" w:hAnsi="Calibri" w:cs="Calibri"/>
          <w:i/>
          <w:iCs/>
        </w:rPr>
      </w:pPr>
      <w:r w:rsidRPr="00BE1698">
        <w:rPr>
          <w:rFonts w:ascii="Calibri" w:eastAsia="Times New Roman" w:hAnsi="Calibri" w:cs="Calibri"/>
          <w:i/>
          <w:iCs/>
        </w:rPr>
        <w:t>Generated 8,657 public messages (via print</w:t>
      </w:r>
      <w:r w:rsidR="00850728">
        <w:rPr>
          <w:rFonts w:ascii="Calibri" w:eastAsia="Times New Roman" w:hAnsi="Calibri" w:cs="Calibri"/>
          <w:i/>
          <w:iCs/>
        </w:rPr>
        <w:t>ed</w:t>
      </w:r>
      <w:r w:rsidRPr="00BE1698">
        <w:rPr>
          <w:rFonts w:ascii="Calibri" w:eastAsia="Times New Roman" w:hAnsi="Calibri" w:cs="Calibri"/>
          <w:i/>
          <w:iCs/>
        </w:rPr>
        <w:t xml:space="preserve"> articles, radio, and television) about the importance of supporting and nurturing children </w:t>
      </w:r>
      <w:r w:rsidR="00850728">
        <w:rPr>
          <w:rFonts w:ascii="Calibri" w:eastAsia="Times New Roman" w:hAnsi="Calibri" w:cs="Calibri"/>
          <w:i/>
          <w:iCs/>
        </w:rPr>
        <w:t>and</w:t>
      </w:r>
      <w:r w:rsidR="00850728" w:rsidRPr="00BE1698">
        <w:rPr>
          <w:rFonts w:ascii="Calibri" w:eastAsia="Times New Roman" w:hAnsi="Calibri" w:cs="Calibri"/>
          <w:i/>
          <w:iCs/>
        </w:rPr>
        <w:t xml:space="preserve"> </w:t>
      </w:r>
      <w:r w:rsidRPr="00BE1698">
        <w:rPr>
          <w:rFonts w:ascii="Calibri" w:eastAsia="Times New Roman" w:hAnsi="Calibri" w:cs="Calibri"/>
          <w:i/>
          <w:iCs/>
        </w:rPr>
        <w:t>families, as well as public engagement activities to help families thrive.</w:t>
      </w:r>
      <w:bookmarkStart w:id="78" w:name="_Hlk8993524"/>
    </w:p>
    <w:p w14:paraId="23354D35" w14:textId="47C5B1B4" w:rsidR="00ED6EF8" w:rsidRPr="00756A62" w:rsidRDefault="00B206FD" w:rsidP="00BE1698">
      <w:pPr>
        <w:pStyle w:val="Default"/>
        <w:spacing w:after="120"/>
        <w:jc w:val="both"/>
        <w:rPr>
          <w:rFonts w:ascii="Calibri" w:hAnsi="Calibri" w:cs="Calibri"/>
          <w:b/>
          <w:bCs/>
          <w:sz w:val="22"/>
          <w:szCs w:val="22"/>
          <w:highlight w:val="cyan"/>
        </w:rPr>
      </w:pPr>
      <w:r w:rsidRPr="00756A62">
        <w:rPr>
          <w:rFonts w:ascii="Calibri" w:hAnsi="Calibri" w:cs="Calibri"/>
          <w:b/>
          <w:bCs/>
          <w:sz w:val="22"/>
          <w:szCs w:val="22"/>
          <w:highlight w:val="cyan"/>
        </w:rPr>
        <w:t>Update 2023:</w:t>
      </w:r>
    </w:p>
    <w:p w14:paraId="063F2195" w14:textId="700B22D4" w:rsidR="0018335F" w:rsidRPr="00756A62" w:rsidRDefault="0018335F" w:rsidP="0018335F">
      <w:pPr>
        <w:pStyle w:val="Default"/>
        <w:spacing w:after="120"/>
        <w:jc w:val="both"/>
        <w:rPr>
          <w:rFonts w:ascii="Calibri" w:hAnsi="Calibri" w:cs="Calibri"/>
          <w:i/>
          <w:iCs/>
          <w:sz w:val="22"/>
          <w:szCs w:val="22"/>
          <w:highlight w:val="cyan"/>
        </w:rPr>
      </w:pPr>
      <w:r w:rsidRPr="00756A62">
        <w:rPr>
          <w:rFonts w:ascii="Calibri" w:hAnsi="Calibri" w:cs="Calibri"/>
          <w:i/>
          <w:iCs/>
          <w:sz w:val="22"/>
          <w:szCs w:val="22"/>
          <w:highlight w:val="cyan"/>
        </w:rPr>
        <w:lastRenderedPageBreak/>
        <w:t>During FY 2021, Partners in Prevention teams across the state of West Virginia:</w:t>
      </w:r>
    </w:p>
    <w:p w14:paraId="4C4EDFDC" w14:textId="77777777" w:rsidR="0018335F" w:rsidRPr="00756A62" w:rsidRDefault="0018335F" w:rsidP="00C46695">
      <w:pPr>
        <w:pStyle w:val="Default"/>
        <w:numPr>
          <w:ilvl w:val="0"/>
          <w:numId w:val="150"/>
        </w:numPr>
        <w:tabs>
          <w:tab w:val="clear" w:pos="720"/>
          <w:tab w:val="num" w:pos="990"/>
        </w:tabs>
        <w:ind w:left="360"/>
        <w:jc w:val="both"/>
        <w:rPr>
          <w:rFonts w:ascii="Calibri" w:hAnsi="Calibri" w:cs="Calibri"/>
          <w:i/>
          <w:iCs/>
          <w:sz w:val="22"/>
          <w:szCs w:val="22"/>
          <w:highlight w:val="cyan"/>
        </w:rPr>
      </w:pPr>
      <w:r w:rsidRPr="00756A62">
        <w:rPr>
          <w:rFonts w:ascii="Calibri" w:hAnsi="Calibri" w:cs="Calibri"/>
          <w:i/>
          <w:iCs/>
          <w:sz w:val="22"/>
          <w:szCs w:val="22"/>
          <w:highlight w:val="cyan"/>
        </w:rPr>
        <w:t>Provided Public Education and/or Services to 50,272 individuals and organizations.</w:t>
      </w:r>
    </w:p>
    <w:p w14:paraId="08EEDB6F" w14:textId="77777777" w:rsidR="0018335F" w:rsidRPr="00756A62" w:rsidRDefault="0018335F" w:rsidP="00C46695">
      <w:pPr>
        <w:pStyle w:val="Default"/>
        <w:numPr>
          <w:ilvl w:val="0"/>
          <w:numId w:val="150"/>
        </w:numPr>
        <w:tabs>
          <w:tab w:val="clear" w:pos="720"/>
          <w:tab w:val="num" w:pos="990"/>
        </w:tabs>
        <w:ind w:left="360"/>
        <w:jc w:val="both"/>
        <w:rPr>
          <w:rFonts w:ascii="Calibri" w:hAnsi="Calibri" w:cs="Calibri"/>
          <w:i/>
          <w:iCs/>
          <w:sz w:val="22"/>
          <w:szCs w:val="22"/>
          <w:highlight w:val="cyan"/>
        </w:rPr>
      </w:pPr>
      <w:r w:rsidRPr="00756A62">
        <w:rPr>
          <w:rFonts w:ascii="Calibri" w:hAnsi="Calibri" w:cs="Calibri"/>
          <w:i/>
          <w:iCs/>
          <w:sz w:val="22"/>
          <w:szCs w:val="22"/>
          <w:highlight w:val="cyan"/>
        </w:rPr>
        <w:t>Distributed 52,141 pieces of educational materials and/or resource packets to caregivers and community members.</w:t>
      </w:r>
    </w:p>
    <w:p w14:paraId="4E64E300" w14:textId="77777777" w:rsidR="0018335F" w:rsidRPr="00756A62" w:rsidRDefault="0018335F" w:rsidP="00C46695">
      <w:pPr>
        <w:pStyle w:val="Default"/>
        <w:numPr>
          <w:ilvl w:val="0"/>
          <w:numId w:val="150"/>
        </w:numPr>
        <w:tabs>
          <w:tab w:val="clear" w:pos="720"/>
          <w:tab w:val="num" w:pos="990"/>
        </w:tabs>
        <w:ind w:left="360"/>
        <w:jc w:val="both"/>
        <w:rPr>
          <w:rFonts w:ascii="Calibri" w:hAnsi="Calibri" w:cs="Calibri"/>
          <w:i/>
          <w:iCs/>
          <w:sz w:val="22"/>
          <w:szCs w:val="22"/>
          <w:highlight w:val="cyan"/>
        </w:rPr>
      </w:pPr>
      <w:r w:rsidRPr="00756A62">
        <w:rPr>
          <w:rFonts w:ascii="Calibri" w:hAnsi="Calibri" w:cs="Calibri"/>
          <w:i/>
          <w:iCs/>
          <w:sz w:val="22"/>
          <w:szCs w:val="22"/>
          <w:highlight w:val="cyan"/>
        </w:rPr>
        <w:t>Trained 2,975 individuals and/or organizations through locally based workshops and a variety of prevention curricula.</w:t>
      </w:r>
    </w:p>
    <w:p w14:paraId="0F656140" w14:textId="77777777" w:rsidR="0018335F" w:rsidRPr="00756A62" w:rsidRDefault="0018335F" w:rsidP="00C46695">
      <w:pPr>
        <w:pStyle w:val="Default"/>
        <w:numPr>
          <w:ilvl w:val="0"/>
          <w:numId w:val="150"/>
        </w:numPr>
        <w:tabs>
          <w:tab w:val="clear" w:pos="720"/>
          <w:tab w:val="num" w:pos="990"/>
        </w:tabs>
        <w:ind w:left="360"/>
        <w:jc w:val="both"/>
        <w:rPr>
          <w:rFonts w:ascii="Calibri" w:hAnsi="Calibri" w:cs="Calibri"/>
          <w:i/>
          <w:iCs/>
          <w:sz w:val="22"/>
          <w:szCs w:val="22"/>
          <w:highlight w:val="cyan"/>
        </w:rPr>
      </w:pPr>
      <w:r w:rsidRPr="00756A62">
        <w:rPr>
          <w:rFonts w:ascii="Calibri" w:hAnsi="Calibri" w:cs="Calibri"/>
          <w:i/>
          <w:iCs/>
          <w:sz w:val="22"/>
          <w:szCs w:val="22"/>
          <w:highlight w:val="cyan"/>
        </w:rPr>
        <w:t>Coordinated 1,462 public events in their communities, and</w:t>
      </w:r>
    </w:p>
    <w:p w14:paraId="3F509D75" w14:textId="241CB577" w:rsidR="0018335F" w:rsidRPr="00756A62" w:rsidRDefault="0018335F" w:rsidP="00C46695">
      <w:pPr>
        <w:pStyle w:val="Default"/>
        <w:numPr>
          <w:ilvl w:val="0"/>
          <w:numId w:val="150"/>
        </w:numPr>
        <w:tabs>
          <w:tab w:val="clear" w:pos="720"/>
          <w:tab w:val="num" w:pos="990"/>
        </w:tabs>
        <w:ind w:left="360"/>
        <w:jc w:val="both"/>
        <w:rPr>
          <w:rFonts w:ascii="Calibri" w:hAnsi="Calibri" w:cs="Calibri"/>
          <w:i/>
          <w:iCs/>
          <w:sz w:val="22"/>
          <w:szCs w:val="22"/>
          <w:highlight w:val="cyan"/>
        </w:rPr>
      </w:pPr>
      <w:r w:rsidRPr="00756A62">
        <w:rPr>
          <w:rFonts w:ascii="Calibri" w:hAnsi="Calibri" w:cs="Calibri"/>
          <w:i/>
          <w:iCs/>
          <w:sz w:val="22"/>
          <w:szCs w:val="22"/>
          <w:highlight w:val="cyan"/>
        </w:rPr>
        <w:t>Generated 3,501 public messages (via print</w:t>
      </w:r>
      <w:r w:rsidR="00850728" w:rsidRPr="00756A62">
        <w:rPr>
          <w:rFonts w:ascii="Calibri" w:hAnsi="Calibri" w:cs="Calibri"/>
          <w:i/>
          <w:iCs/>
          <w:sz w:val="22"/>
          <w:szCs w:val="22"/>
          <w:highlight w:val="cyan"/>
        </w:rPr>
        <w:t>ed</w:t>
      </w:r>
      <w:r w:rsidRPr="00756A62">
        <w:rPr>
          <w:rFonts w:ascii="Calibri" w:hAnsi="Calibri" w:cs="Calibri"/>
          <w:i/>
          <w:iCs/>
          <w:sz w:val="22"/>
          <w:szCs w:val="22"/>
          <w:highlight w:val="cyan"/>
        </w:rPr>
        <w:t xml:space="preserve"> articles, radio, television and social media) about the importance of supporting and nurturing children </w:t>
      </w:r>
      <w:r w:rsidR="00850728" w:rsidRPr="00756A62">
        <w:rPr>
          <w:rFonts w:ascii="Calibri" w:hAnsi="Calibri" w:cs="Calibri"/>
          <w:i/>
          <w:iCs/>
          <w:sz w:val="22"/>
          <w:szCs w:val="22"/>
          <w:highlight w:val="cyan"/>
        </w:rPr>
        <w:t xml:space="preserve">and </w:t>
      </w:r>
      <w:r w:rsidRPr="00756A62">
        <w:rPr>
          <w:rFonts w:ascii="Calibri" w:hAnsi="Calibri" w:cs="Calibri"/>
          <w:i/>
          <w:iCs/>
          <w:sz w:val="22"/>
          <w:szCs w:val="22"/>
          <w:highlight w:val="cyan"/>
        </w:rPr>
        <w:t>families, as well as public engagement activities to help families thrive.</w:t>
      </w:r>
    </w:p>
    <w:p w14:paraId="76440CC8" w14:textId="7F3B2718" w:rsidR="0018335F" w:rsidRDefault="0018335F" w:rsidP="00BE1698">
      <w:pPr>
        <w:pStyle w:val="Default"/>
        <w:spacing w:after="120"/>
        <w:jc w:val="both"/>
        <w:rPr>
          <w:rFonts w:ascii="Calibri" w:hAnsi="Calibri" w:cs="Calibri"/>
          <w:i/>
          <w:iCs/>
          <w:sz w:val="22"/>
          <w:szCs w:val="22"/>
        </w:rPr>
      </w:pPr>
    </w:p>
    <w:p w14:paraId="33023EE5" w14:textId="6B97EE05" w:rsidR="008D0B4E" w:rsidRDefault="008D0B4E" w:rsidP="00850728">
      <w:pPr>
        <w:pStyle w:val="Default"/>
        <w:jc w:val="both"/>
        <w:rPr>
          <w:rFonts w:ascii="Calibri" w:hAnsi="Calibri" w:cs="Calibri"/>
          <w:b/>
          <w:bCs/>
          <w:sz w:val="22"/>
          <w:szCs w:val="22"/>
        </w:rPr>
      </w:pPr>
      <w:r w:rsidRPr="00BE1698">
        <w:rPr>
          <w:rFonts w:ascii="Calibri" w:hAnsi="Calibri" w:cs="Calibri"/>
          <w:b/>
          <w:bCs/>
          <w:sz w:val="22"/>
          <w:szCs w:val="22"/>
        </w:rPr>
        <w:t xml:space="preserve">Birth to Three </w:t>
      </w:r>
    </w:p>
    <w:p w14:paraId="3E931474" w14:textId="77777777" w:rsidR="00850728" w:rsidRPr="00BE1698" w:rsidRDefault="00850728" w:rsidP="00D141E7">
      <w:pPr>
        <w:pStyle w:val="Default"/>
        <w:jc w:val="both"/>
        <w:rPr>
          <w:rFonts w:ascii="Calibri" w:hAnsi="Calibri" w:cs="Calibri"/>
          <w:sz w:val="22"/>
          <w:szCs w:val="22"/>
        </w:rPr>
      </w:pPr>
    </w:p>
    <w:bookmarkEnd w:id="78"/>
    <w:p w14:paraId="7833B5E6" w14:textId="18204D06" w:rsidR="008D0B4E" w:rsidRDefault="008D0B4E" w:rsidP="00850728">
      <w:pPr>
        <w:pStyle w:val="NoSpacing"/>
        <w:jc w:val="both"/>
        <w:rPr>
          <w:rFonts w:cs="Calibri"/>
        </w:rPr>
      </w:pPr>
      <w:r w:rsidRPr="00BE1698">
        <w:rPr>
          <w:rFonts w:cs="Calibri"/>
        </w:rPr>
        <w:t xml:space="preserve">WV Birth to Three is a statewide system of services and supports for children under age three who have a delay in their development, or may be at risk of having a delay, and their </w:t>
      </w:r>
      <w:r w:rsidR="003D5257" w:rsidRPr="00BE1698">
        <w:rPr>
          <w:rFonts w:cs="Calibri"/>
        </w:rPr>
        <w:t>famil</w:t>
      </w:r>
      <w:r w:rsidR="003D5257">
        <w:rPr>
          <w:rFonts w:cs="Calibri"/>
        </w:rPr>
        <w:t>ies</w:t>
      </w:r>
      <w:r w:rsidRPr="00BE1698">
        <w:rPr>
          <w:rFonts w:cs="Calibri"/>
        </w:rPr>
        <w:t>.  The Department</w:t>
      </w:r>
      <w:r w:rsidR="003D5257">
        <w:rPr>
          <w:rFonts w:cs="Calibri"/>
        </w:rPr>
        <w:t xml:space="preserve">, </w:t>
      </w:r>
      <w:r w:rsidRPr="00BE1698">
        <w:rPr>
          <w:rFonts w:cs="Calibri"/>
        </w:rPr>
        <w:t xml:space="preserve">through the Bureau for Public Health and the Office of Maternal, Child and Family Health, WV Birth to Three, is the lead agency for Part C of the Individuals with Disabilities Education Act (IDEA), assures that family centered, community-based services are available to all eligible children and families.  WV Birth to Three partners with families and caregivers to build upon their strengths by offering coordination, supports, and resources to enhance children’s learning and development. </w:t>
      </w:r>
    </w:p>
    <w:p w14:paraId="7E71528E" w14:textId="77777777" w:rsidR="00D73071" w:rsidRPr="00BE1698" w:rsidRDefault="00D73071" w:rsidP="00D141E7">
      <w:pPr>
        <w:pStyle w:val="NoSpacing"/>
        <w:jc w:val="both"/>
        <w:rPr>
          <w:rFonts w:cs="Calibri"/>
        </w:rPr>
      </w:pPr>
    </w:p>
    <w:p w14:paraId="72D6292B" w14:textId="3BBE9215" w:rsidR="008D0B4E" w:rsidRDefault="008D0B4E" w:rsidP="00D141E7">
      <w:pPr>
        <w:pStyle w:val="NoSpacing"/>
        <w:jc w:val="both"/>
        <w:rPr>
          <w:rFonts w:cs="Calibri"/>
        </w:rPr>
      </w:pPr>
      <w:r w:rsidRPr="00BE1698">
        <w:rPr>
          <w:rFonts w:cs="Calibri"/>
        </w:rPr>
        <w:t>To be eligible for WV Birth to Three services, an infant or toddler under the age of three can either have a delay in one or more areas of their development or be at risk of possibly having delays in the future. A child may have delays in one or more of the following areas:</w:t>
      </w:r>
    </w:p>
    <w:p w14:paraId="18F6F3AB" w14:textId="77777777" w:rsidR="00E73ECF" w:rsidRPr="00BE1698" w:rsidRDefault="00E73ECF" w:rsidP="00D141E7">
      <w:pPr>
        <w:pStyle w:val="NoSpacing"/>
        <w:jc w:val="both"/>
        <w:rPr>
          <w:rFonts w:cs="Calibri"/>
        </w:rPr>
      </w:pPr>
    </w:p>
    <w:p w14:paraId="1CF65720" w14:textId="77777777" w:rsidR="008D0B4E" w:rsidRPr="00BE1698" w:rsidRDefault="008D0B4E" w:rsidP="00D141E7">
      <w:pPr>
        <w:pStyle w:val="NoSpacing"/>
        <w:jc w:val="both"/>
        <w:rPr>
          <w:rFonts w:cs="Calibri"/>
        </w:rPr>
      </w:pPr>
      <w:r w:rsidRPr="00BE1698">
        <w:rPr>
          <w:rFonts w:cs="Calibri"/>
          <w:b/>
          <w:bCs/>
        </w:rPr>
        <w:t>Cognitive</w:t>
      </w:r>
      <w:r w:rsidRPr="00BE1698">
        <w:rPr>
          <w:rFonts w:cs="Calibri"/>
        </w:rPr>
        <w:t xml:space="preserve"> - thinking and learning</w:t>
      </w:r>
    </w:p>
    <w:p w14:paraId="31792DE2" w14:textId="77777777" w:rsidR="008D0B4E" w:rsidRPr="00BE1698" w:rsidRDefault="008D0B4E" w:rsidP="00D141E7">
      <w:pPr>
        <w:pStyle w:val="NoSpacing"/>
        <w:jc w:val="both"/>
        <w:rPr>
          <w:rFonts w:cs="Calibri"/>
        </w:rPr>
      </w:pPr>
      <w:r w:rsidRPr="00BE1698">
        <w:rPr>
          <w:rFonts w:cs="Calibri"/>
          <w:b/>
          <w:bCs/>
        </w:rPr>
        <w:t>Physical</w:t>
      </w:r>
      <w:r w:rsidRPr="00BE1698">
        <w:rPr>
          <w:rFonts w:cs="Calibri"/>
        </w:rPr>
        <w:t xml:space="preserve"> - moving, seeing and hearing</w:t>
      </w:r>
    </w:p>
    <w:p w14:paraId="10E206FA" w14:textId="77777777" w:rsidR="008D0B4E" w:rsidRPr="00BE1698" w:rsidRDefault="008D0B4E" w:rsidP="00D141E7">
      <w:pPr>
        <w:pStyle w:val="NoSpacing"/>
        <w:jc w:val="both"/>
        <w:rPr>
          <w:rFonts w:cs="Calibri"/>
        </w:rPr>
      </w:pPr>
      <w:r w:rsidRPr="00BE1698">
        <w:rPr>
          <w:rFonts w:cs="Calibri"/>
          <w:b/>
          <w:bCs/>
        </w:rPr>
        <w:t>Social/emotional</w:t>
      </w:r>
      <w:r w:rsidRPr="00BE1698">
        <w:rPr>
          <w:rFonts w:cs="Calibri"/>
        </w:rPr>
        <w:t xml:space="preserve"> - feeling, coping, getting along with others</w:t>
      </w:r>
    </w:p>
    <w:p w14:paraId="4A32706C" w14:textId="77777777" w:rsidR="008D0B4E" w:rsidRPr="00BE1698" w:rsidRDefault="008D0B4E" w:rsidP="00D141E7">
      <w:pPr>
        <w:pStyle w:val="NoSpacing"/>
        <w:jc w:val="both"/>
        <w:rPr>
          <w:rFonts w:cs="Calibri"/>
        </w:rPr>
      </w:pPr>
      <w:r w:rsidRPr="00BE1698">
        <w:rPr>
          <w:rFonts w:cs="Calibri"/>
          <w:b/>
          <w:bCs/>
        </w:rPr>
        <w:t>Adaptive</w:t>
      </w:r>
      <w:r w:rsidRPr="00BE1698">
        <w:rPr>
          <w:rFonts w:cs="Calibri"/>
        </w:rPr>
        <w:t xml:space="preserve"> - doing things for him/herself</w:t>
      </w:r>
    </w:p>
    <w:p w14:paraId="0C0FC3A4" w14:textId="6F619923" w:rsidR="008D0B4E" w:rsidRDefault="008D0B4E" w:rsidP="00E73ECF">
      <w:pPr>
        <w:pStyle w:val="NoSpacing"/>
        <w:jc w:val="both"/>
        <w:rPr>
          <w:rFonts w:cs="Calibri"/>
        </w:rPr>
      </w:pPr>
      <w:r w:rsidRPr="00BE1698">
        <w:rPr>
          <w:rFonts w:cs="Calibri"/>
          <w:b/>
          <w:bCs/>
        </w:rPr>
        <w:t>Communication</w:t>
      </w:r>
      <w:r w:rsidRPr="00BE1698">
        <w:rPr>
          <w:rFonts w:cs="Calibri"/>
        </w:rPr>
        <w:t xml:space="preserve"> - understanding and communicating with others</w:t>
      </w:r>
    </w:p>
    <w:p w14:paraId="0E3CBF2A" w14:textId="77777777" w:rsidR="00E73ECF" w:rsidRPr="00BE1698" w:rsidRDefault="00E73ECF" w:rsidP="00D141E7">
      <w:pPr>
        <w:pStyle w:val="NoSpacing"/>
        <w:jc w:val="both"/>
        <w:rPr>
          <w:rFonts w:cs="Calibri"/>
        </w:rPr>
      </w:pPr>
    </w:p>
    <w:p w14:paraId="53D12D57" w14:textId="5E21F37A" w:rsidR="008D0B4E" w:rsidRDefault="008D0B4E" w:rsidP="00E73ECF">
      <w:pPr>
        <w:pStyle w:val="NoSpacing"/>
        <w:jc w:val="both"/>
        <w:rPr>
          <w:rFonts w:cs="Calibri"/>
        </w:rPr>
      </w:pPr>
      <w:r w:rsidRPr="00BE1698">
        <w:rPr>
          <w:rFonts w:cs="Calibri"/>
        </w:rPr>
        <w:t>A child may also have risk factors such as a condition which is typically associated with a developmental delay such as Down Syndrome or a combination of biological and other risk factors. Some of these factors may include family stressors.</w:t>
      </w:r>
    </w:p>
    <w:p w14:paraId="57867812" w14:textId="77777777" w:rsidR="00E73ECF" w:rsidRPr="00BE1698" w:rsidRDefault="00E73ECF" w:rsidP="00D141E7">
      <w:pPr>
        <w:pStyle w:val="NoSpacing"/>
        <w:jc w:val="both"/>
        <w:rPr>
          <w:rFonts w:cs="Calibri"/>
        </w:rPr>
      </w:pPr>
    </w:p>
    <w:p w14:paraId="1AC3DD90" w14:textId="0ED73071" w:rsidR="008D0B4E" w:rsidRDefault="008D0B4E" w:rsidP="00E73ECF">
      <w:pPr>
        <w:pStyle w:val="NoSpacing"/>
        <w:jc w:val="both"/>
        <w:rPr>
          <w:rFonts w:cs="Calibri"/>
        </w:rPr>
      </w:pPr>
      <w:r w:rsidRPr="00BE1698">
        <w:rPr>
          <w:rFonts w:cs="Calibri"/>
        </w:rPr>
        <w:t>As a result of individualized supports and services</w:t>
      </w:r>
      <w:r w:rsidR="00E7127A">
        <w:rPr>
          <w:rFonts w:cs="Calibri"/>
        </w:rPr>
        <w:t>,</w:t>
      </w:r>
      <w:r w:rsidRPr="00BE1698">
        <w:rPr>
          <w:rFonts w:cs="Calibri"/>
        </w:rPr>
        <w:t xml:space="preserve"> families will</w:t>
      </w:r>
      <w:r w:rsidR="00B01BD3">
        <w:rPr>
          <w:rFonts w:cs="Calibri"/>
        </w:rPr>
        <w:t>:</w:t>
      </w:r>
      <w:r w:rsidRPr="00BE1698">
        <w:rPr>
          <w:rFonts w:cs="Calibri"/>
        </w:rPr>
        <w:t xml:space="preserve"> know their rights, effectively communicate their child’s needs, and help their child develop and learn.  The child will demonstrate improved social emotional skills and relationships, acquisition of knowledge of skills including language</w:t>
      </w:r>
      <w:r w:rsidR="00ED6EF8" w:rsidRPr="00BE1698">
        <w:rPr>
          <w:rFonts w:cs="Calibri"/>
        </w:rPr>
        <w:t xml:space="preserve"> </w:t>
      </w:r>
      <w:r w:rsidRPr="00BE1698">
        <w:rPr>
          <w:rFonts w:cs="Calibri"/>
        </w:rPr>
        <w:t>and communication</w:t>
      </w:r>
      <w:r w:rsidR="00B01BD3">
        <w:rPr>
          <w:rFonts w:cs="Calibri"/>
        </w:rPr>
        <w:t>,</w:t>
      </w:r>
      <w:r w:rsidRPr="00BE1698">
        <w:rPr>
          <w:rFonts w:cs="Calibri"/>
        </w:rPr>
        <w:t xml:space="preserve"> and use of appropriate behaviors to meet their needs. </w:t>
      </w:r>
    </w:p>
    <w:p w14:paraId="6D4BFC54" w14:textId="77777777" w:rsidR="00FD2667" w:rsidRDefault="00FD2667" w:rsidP="00BE1698">
      <w:pPr>
        <w:jc w:val="both"/>
        <w:rPr>
          <w:rFonts w:ascii="Calibri" w:hAnsi="Calibri" w:cs="Calibri"/>
          <w:b/>
          <w:bCs/>
          <w:i/>
          <w:iCs/>
          <w:lang w:val="en"/>
        </w:rPr>
      </w:pPr>
    </w:p>
    <w:p w14:paraId="74A5E873" w14:textId="6647D890" w:rsidR="00585778" w:rsidRPr="00BE1698" w:rsidRDefault="00585778" w:rsidP="00BE1698">
      <w:pPr>
        <w:jc w:val="both"/>
        <w:rPr>
          <w:rFonts w:ascii="Calibri" w:hAnsi="Calibri" w:cs="Calibri"/>
          <w:b/>
          <w:bCs/>
          <w:i/>
          <w:iCs/>
          <w:lang w:val="en"/>
        </w:rPr>
      </w:pPr>
      <w:r w:rsidRPr="00BE1698">
        <w:rPr>
          <w:rFonts w:ascii="Calibri" w:hAnsi="Calibri" w:cs="Calibri"/>
          <w:b/>
          <w:bCs/>
          <w:i/>
          <w:iCs/>
          <w:lang w:val="en"/>
        </w:rPr>
        <w:lastRenderedPageBreak/>
        <w:t>Update 2022:</w:t>
      </w:r>
    </w:p>
    <w:p w14:paraId="2D3F0F93" w14:textId="0595A57B" w:rsidR="00EE4252" w:rsidRPr="00BE1698" w:rsidRDefault="00EE4252" w:rsidP="00BE1698">
      <w:pPr>
        <w:jc w:val="both"/>
        <w:rPr>
          <w:rFonts w:ascii="Calibri" w:hAnsi="Calibri" w:cs="Calibri"/>
          <w:i/>
          <w:iCs/>
        </w:rPr>
      </w:pPr>
      <w:r w:rsidRPr="00BE1698">
        <w:rPr>
          <w:rFonts w:ascii="Calibri" w:hAnsi="Calibri" w:cs="Calibri"/>
          <w:i/>
          <w:iCs/>
        </w:rPr>
        <w:t>WV Birth to Three reports during the time period of December 2</w:t>
      </w:r>
      <w:r w:rsidRPr="00BE1698">
        <w:rPr>
          <w:rFonts w:ascii="Calibri" w:hAnsi="Calibri" w:cs="Calibri"/>
          <w:i/>
          <w:iCs/>
          <w:vertAlign w:val="superscript"/>
        </w:rPr>
        <w:t>nd</w:t>
      </w:r>
      <w:r w:rsidRPr="00BE1698">
        <w:rPr>
          <w:rFonts w:ascii="Calibri" w:hAnsi="Calibri" w:cs="Calibri"/>
          <w:i/>
          <w:iCs/>
        </w:rPr>
        <w:t xml:space="preserve">, </w:t>
      </w:r>
      <w:r w:rsidR="00517198" w:rsidRPr="00BE1698">
        <w:rPr>
          <w:rFonts w:ascii="Calibri" w:hAnsi="Calibri" w:cs="Calibri"/>
          <w:i/>
          <w:iCs/>
        </w:rPr>
        <w:t>2019,</w:t>
      </w:r>
      <w:r w:rsidRPr="00BE1698">
        <w:rPr>
          <w:rFonts w:ascii="Calibri" w:hAnsi="Calibri" w:cs="Calibri"/>
          <w:i/>
          <w:iCs/>
        </w:rPr>
        <w:t xml:space="preserve"> through December 1st, </w:t>
      </w:r>
      <w:r w:rsidR="00792F47" w:rsidRPr="00BE1698">
        <w:rPr>
          <w:rFonts w:ascii="Calibri" w:hAnsi="Calibri" w:cs="Calibri"/>
          <w:i/>
          <w:iCs/>
        </w:rPr>
        <w:t>2020,</w:t>
      </w:r>
      <w:r w:rsidRPr="00BE1698">
        <w:rPr>
          <w:rFonts w:ascii="Calibri" w:hAnsi="Calibri" w:cs="Calibri"/>
          <w:i/>
          <w:iCs/>
        </w:rPr>
        <w:t xml:space="preserve"> they served 7,213 children through an Individualized Family Service Plan (IFSP).  The IFSP identifies the child’s current developmental levels and helps determine what services will be provided.</w:t>
      </w:r>
    </w:p>
    <w:p w14:paraId="19DF06F6" w14:textId="30283F64" w:rsidR="00BC484F" w:rsidRPr="000F5844" w:rsidRDefault="00BC484F" w:rsidP="00BE1698">
      <w:pPr>
        <w:jc w:val="both"/>
        <w:rPr>
          <w:rFonts w:ascii="Calibri" w:hAnsi="Calibri" w:cs="Calibri"/>
          <w:b/>
          <w:bCs/>
          <w:i/>
          <w:iCs/>
          <w:highlight w:val="cyan"/>
        </w:rPr>
      </w:pPr>
      <w:bookmarkStart w:id="79" w:name="_Hlk8993544"/>
      <w:r w:rsidRPr="000F5844">
        <w:rPr>
          <w:rFonts w:ascii="Calibri" w:hAnsi="Calibri" w:cs="Calibri"/>
          <w:b/>
          <w:bCs/>
          <w:i/>
          <w:iCs/>
          <w:highlight w:val="cyan"/>
        </w:rPr>
        <w:t>Update 2023:</w:t>
      </w:r>
    </w:p>
    <w:p w14:paraId="528EB963" w14:textId="77777777" w:rsidR="009B1095" w:rsidRPr="009B1095" w:rsidRDefault="009B1095" w:rsidP="009B1095">
      <w:pPr>
        <w:jc w:val="both"/>
        <w:rPr>
          <w:rFonts w:ascii="Calibri" w:hAnsi="Calibri" w:cs="Calibri"/>
          <w:i/>
          <w:iCs/>
        </w:rPr>
      </w:pPr>
      <w:r w:rsidRPr="000F5844">
        <w:rPr>
          <w:rFonts w:ascii="Calibri" w:hAnsi="Calibri" w:cs="Calibri"/>
          <w:i/>
          <w:iCs/>
          <w:highlight w:val="cyan"/>
        </w:rPr>
        <w:t>WV Birth to Three reports during the time period of December 2</w:t>
      </w:r>
      <w:r w:rsidRPr="000F5844">
        <w:rPr>
          <w:rFonts w:ascii="Calibri" w:hAnsi="Calibri" w:cs="Calibri"/>
          <w:i/>
          <w:iCs/>
          <w:highlight w:val="cyan"/>
          <w:vertAlign w:val="superscript"/>
        </w:rPr>
        <w:t>nd</w:t>
      </w:r>
      <w:r w:rsidRPr="000F5844">
        <w:rPr>
          <w:rFonts w:ascii="Calibri" w:hAnsi="Calibri" w:cs="Calibri"/>
          <w:i/>
          <w:iCs/>
          <w:highlight w:val="cyan"/>
        </w:rPr>
        <w:t>, 2020, through December 1st, 2021, they served 7,462 children through an Individualized Family Service Plan (IFSP).  The IFSP identifies the child’s current developmental levels and helps determine what services will be provided.</w:t>
      </w:r>
    </w:p>
    <w:p w14:paraId="6CDAB03E" w14:textId="69077290" w:rsidR="000E3A0E" w:rsidRPr="00BE1698" w:rsidRDefault="008D0B4E" w:rsidP="00BE1698">
      <w:pPr>
        <w:pStyle w:val="NoSpacing"/>
        <w:spacing w:after="120"/>
        <w:jc w:val="both"/>
        <w:rPr>
          <w:rFonts w:cs="Calibri"/>
          <w:b/>
          <w:bCs/>
        </w:rPr>
      </w:pPr>
      <w:r w:rsidRPr="00BE1698">
        <w:rPr>
          <w:rFonts w:cs="Calibri"/>
          <w:b/>
          <w:bCs/>
        </w:rPr>
        <w:t>Right from The Start</w:t>
      </w:r>
      <w:bookmarkEnd w:id="79"/>
    </w:p>
    <w:p w14:paraId="12111968" w14:textId="08FE153C" w:rsidR="008D0B4E" w:rsidRPr="00BE1698" w:rsidRDefault="008D0B4E" w:rsidP="00BE1698">
      <w:pPr>
        <w:pStyle w:val="NoSpacing"/>
        <w:spacing w:after="120"/>
        <w:jc w:val="both"/>
        <w:rPr>
          <w:rFonts w:cs="Calibri"/>
          <w:b/>
          <w:bCs/>
        </w:rPr>
      </w:pPr>
      <w:r w:rsidRPr="00BE1698">
        <w:rPr>
          <w:rFonts w:cs="Calibri"/>
        </w:rPr>
        <w:t>The Right from The Start (RFTS) Program is a home visitation program which provides targeted case management and/or the provision of enhanced prenatal care services for Medicaid pregnant women up to 60 days postpartum and infants through one year of age.  Targeted case management in the RFTS Program includes</w:t>
      </w:r>
      <w:r w:rsidR="00E63560">
        <w:rPr>
          <w:rFonts w:cs="Calibri"/>
        </w:rPr>
        <w:t>:</w:t>
      </w:r>
      <w:r w:rsidRPr="00BE1698">
        <w:rPr>
          <w:rFonts w:cs="Calibri"/>
        </w:rPr>
        <w:t xml:space="preserve"> an Initial Assessment for prenatal or infant clients, development of an individualized Service Care Plan reassessed on an ongoing basis, depression screening, domestic violence screening, tobacco/substance use screening, assistance with locating needed resources, education and counseling programs for the mother, transportation assistance to medical appointments</w:t>
      </w:r>
      <w:r w:rsidR="00E63560">
        <w:rPr>
          <w:rFonts w:cs="Calibri"/>
        </w:rPr>
        <w:t>,</w:t>
      </w:r>
      <w:r w:rsidRPr="00BE1698">
        <w:rPr>
          <w:rFonts w:cs="Calibri"/>
        </w:rPr>
        <w:t xml:space="preserve"> and referrals as needed.  Enhanced prenatal care services </w:t>
      </w:r>
      <w:r w:rsidR="000036CF" w:rsidRPr="00BE1698">
        <w:rPr>
          <w:rFonts w:cs="Calibri"/>
        </w:rPr>
        <w:t>include</w:t>
      </w:r>
      <w:r w:rsidRPr="00BE1698">
        <w:rPr>
          <w:rFonts w:cs="Calibri"/>
        </w:rPr>
        <w:t xml:space="preserve"> childbirth education, parenting education, health education and nutritional evaluation/counseling.   All services are provided by a registered nurse, licensed social worker or registered dietician.  These services have the combined purpose to improve birth outcomes and reduce infant mortality and morbidity in a high-risk population with a medically focused approach.  </w:t>
      </w:r>
    </w:p>
    <w:p w14:paraId="350860E1" w14:textId="2A37A577" w:rsidR="008D0B4E" w:rsidRPr="00BE1698" w:rsidRDefault="008D0B4E" w:rsidP="00BE1698">
      <w:pPr>
        <w:pStyle w:val="NoSpacing"/>
        <w:spacing w:after="120"/>
        <w:jc w:val="both"/>
        <w:rPr>
          <w:rFonts w:cs="Calibri"/>
        </w:rPr>
      </w:pPr>
      <w:r w:rsidRPr="00BE1698">
        <w:rPr>
          <w:rFonts w:cs="Calibri"/>
        </w:rPr>
        <w:t xml:space="preserve">The Right from the Start (RFTS) Program has been delivering services, providing health care for low-income mothers and infants at-risk of adverse health outcomes for over two decades.   The services are </w:t>
      </w:r>
      <w:r w:rsidR="009A3A03">
        <w:rPr>
          <w:rFonts w:cs="Calibri"/>
        </w:rPr>
        <w:t>free</w:t>
      </w:r>
      <w:r w:rsidR="009A3A03" w:rsidRPr="00BE1698">
        <w:rPr>
          <w:rFonts w:cs="Calibri"/>
        </w:rPr>
        <w:t xml:space="preserve"> </w:t>
      </w:r>
      <w:r w:rsidRPr="00BE1698">
        <w:rPr>
          <w:rFonts w:cs="Calibri"/>
        </w:rPr>
        <w:t xml:space="preserve">and support mothers, their new babies and their families by helping create a safe, nurturing home. </w:t>
      </w:r>
    </w:p>
    <w:p w14:paraId="1D797720" w14:textId="77777777" w:rsidR="008D0B4E" w:rsidRPr="00BE1698" w:rsidRDefault="008D0B4E" w:rsidP="00BE1698">
      <w:pPr>
        <w:pStyle w:val="NoSpacing"/>
        <w:spacing w:after="120"/>
        <w:jc w:val="both"/>
        <w:rPr>
          <w:rFonts w:cs="Calibri"/>
          <w:color w:val="000000"/>
        </w:rPr>
      </w:pPr>
      <w:r w:rsidRPr="00BE1698">
        <w:rPr>
          <w:rFonts w:cs="Calibri"/>
          <w:color w:val="000000"/>
        </w:rPr>
        <w:t xml:space="preserve">The Designated Care Coordinator provides professional, individualized, and comprehensive care that empowers families to achieve the healthiest possible outcomes during pregnancy and infancy.  </w:t>
      </w:r>
      <w:r w:rsidRPr="00BE1698">
        <w:rPr>
          <w:rFonts w:cs="Calibri"/>
        </w:rPr>
        <w:t>The program empowers participants to choose lifestyles resulting in healthy families.</w:t>
      </w:r>
    </w:p>
    <w:p w14:paraId="57DBC2DE" w14:textId="64D05535" w:rsidR="008D0B4E" w:rsidRPr="00BE1698" w:rsidRDefault="008D0B4E" w:rsidP="00BE1698">
      <w:pPr>
        <w:pStyle w:val="NoSpacing"/>
        <w:spacing w:after="120"/>
        <w:jc w:val="both"/>
        <w:rPr>
          <w:rFonts w:cs="Calibri"/>
        </w:rPr>
      </w:pPr>
      <w:r w:rsidRPr="00BE1698">
        <w:rPr>
          <w:rFonts w:cs="Calibri"/>
        </w:rPr>
        <w:t>The RFTS is a carefully crafted and highly interdependent partnership with tertiary care centers, primary care centers, local health departments, private practitioners and community agencies working with</w:t>
      </w:r>
      <w:r w:rsidR="009B1095">
        <w:rPr>
          <w:rFonts w:cs="Calibri"/>
        </w:rPr>
        <w:t>in</w:t>
      </w:r>
      <w:r w:rsidRPr="00BE1698">
        <w:rPr>
          <w:rFonts w:cs="Calibri"/>
        </w:rPr>
        <w:t xml:space="preserve"> West Virginia. Its focus is the continuum of care model.  The RFTS coordinates services provided to high risk, </w:t>
      </w:r>
      <w:r w:rsidR="00476376" w:rsidRPr="00BE1698">
        <w:rPr>
          <w:rFonts w:cs="Calibri"/>
        </w:rPr>
        <w:t>low-income</w:t>
      </w:r>
      <w:r w:rsidRPr="00BE1698">
        <w:rPr>
          <w:rFonts w:cs="Calibri"/>
        </w:rPr>
        <w:t xml:space="preserve"> pregnant women through the second postpartum month and to Medicaid eligible high-risk infants through age one.  The RFTS also helps provide access to other enhanced services, such as parenting classes, transportation to medical appointments, smoking cessation programs and health and nutrition programs.  </w:t>
      </w:r>
    </w:p>
    <w:p w14:paraId="2ADA7C48" w14:textId="77777777" w:rsidR="00FD2667" w:rsidRDefault="00FD2667" w:rsidP="00BE1698">
      <w:pPr>
        <w:pStyle w:val="NoSpacing"/>
        <w:spacing w:after="120"/>
        <w:jc w:val="both"/>
        <w:rPr>
          <w:rFonts w:cs="Calibri"/>
          <w:b/>
          <w:bCs/>
        </w:rPr>
      </w:pPr>
      <w:bookmarkStart w:id="80" w:name="_Hlk8993560"/>
    </w:p>
    <w:p w14:paraId="24CF99FD" w14:textId="171C1190" w:rsidR="008D0B4E" w:rsidRPr="00BE1698" w:rsidRDefault="008D0B4E" w:rsidP="00BE1698">
      <w:pPr>
        <w:pStyle w:val="NoSpacing"/>
        <w:spacing w:after="120"/>
        <w:jc w:val="both"/>
        <w:rPr>
          <w:rFonts w:cs="Calibri"/>
        </w:rPr>
      </w:pPr>
      <w:r w:rsidRPr="00BE1698">
        <w:rPr>
          <w:rFonts w:cs="Calibri"/>
          <w:b/>
          <w:bCs/>
        </w:rPr>
        <w:lastRenderedPageBreak/>
        <w:t>Maternity Services</w:t>
      </w:r>
    </w:p>
    <w:bookmarkEnd w:id="80"/>
    <w:p w14:paraId="4B53427F" w14:textId="33D3883E" w:rsidR="008D0B4E" w:rsidRPr="00BE1698" w:rsidRDefault="008D0B4E" w:rsidP="00BE1698">
      <w:pPr>
        <w:pStyle w:val="NoSpacing"/>
        <w:spacing w:after="120"/>
        <w:jc w:val="both"/>
        <w:rPr>
          <w:rFonts w:cs="Calibri"/>
        </w:rPr>
      </w:pPr>
      <w:r w:rsidRPr="00BE1698">
        <w:rPr>
          <w:rFonts w:cs="Calibri"/>
        </w:rPr>
        <w:t>Maternity Services is limited funding of prenatal, delivery, postpartum and routine newborn hospital care for low-income, medically indigent pregnant women who are determined to be ineligible for Medicaid, have no insurance to cover obstetrical care, and have monthly income below 185% FPL.  This includes minors and income eligible non-citizens.  Maternity Services require prenatal care is provided in the standards outlined in the American College of Obstetricians and Gynecologist guidelines.</w:t>
      </w:r>
    </w:p>
    <w:p w14:paraId="542AD5D5" w14:textId="379FAF04" w:rsidR="008D0B4E" w:rsidRPr="00BE1698" w:rsidRDefault="008D0B4E" w:rsidP="00BE1698">
      <w:pPr>
        <w:pStyle w:val="NoSpacing"/>
        <w:spacing w:after="120"/>
        <w:jc w:val="both"/>
        <w:rPr>
          <w:rFonts w:cs="Calibri"/>
        </w:rPr>
      </w:pPr>
      <w:r w:rsidRPr="00BE1698">
        <w:rPr>
          <w:rFonts w:cs="Calibri"/>
        </w:rPr>
        <w:t>Maternity Services also acts as a guarantor of payment for initial prenatal exams and associated laboratory/diagnostic test</w:t>
      </w:r>
      <w:r w:rsidR="00DD3EF0">
        <w:rPr>
          <w:rFonts w:cs="Calibri"/>
        </w:rPr>
        <w:t>ing</w:t>
      </w:r>
      <w:r w:rsidRPr="00BE1698">
        <w:rPr>
          <w:rFonts w:cs="Calibri"/>
        </w:rPr>
        <w:t xml:space="preserve">.  Maternity Services is the payer of last resort.  If the client is approved for Medicaid or another third-party source, the practitioner is paid by that source.    </w:t>
      </w:r>
    </w:p>
    <w:p w14:paraId="0A5A221A" w14:textId="77777777" w:rsidR="008D0B4E" w:rsidRPr="00BE1698" w:rsidRDefault="008D0B4E" w:rsidP="00BE1698">
      <w:pPr>
        <w:autoSpaceDE w:val="0"/>
        <w:autoSpaceDN w:val="0"/>
        <w:spacing w:after="120"/>
        <w:jc w:val="both"/>
        <w:rPr>
          <w:rFonts w:ascii="Calibri" w:hAnsi="Calibri" w:cs="Calibri"/>
          <w:color w:val="000000"/>
          <w:lang w:val="en"/>
        </w:rPr>
      </w:pPr>
      <w:r w:rsidRPr="00BE1698">
        <w:rPr>
          <w:rFonts w:ascii="Calibri" w:hAnsi="Calibri" w:cs="Calibri"/>
          <w:color w:val="000000"/>
          <w:lang w:val="en"/>
        </w:rPr>
        <w:t>The Drug Free Moms and Babies (DFMB) Project is a comprehensive and integrative medical and behavioral health program for pregnant and postpartum women. The project supports healthy baby outcomes by providing prevention, early intervention, addiction treatment, and recovery support services.</w:t>
      </w:r>
    </w:p>
    <w:p w14:paraId="3EDAEB21" w14:textId="551E8D56" w:rsidR="008D0B4E" w:rsidRDefault="008D0B4E" w:rsidP="00C73EA7">
      <w:pPr>
        <w:autoSpaceDE w:val="0"/>
        <w:autoSpaceDN w:val="0"/>
        <w:spacing w:before="0" w:beforeAutospacing="0" w:after="0" w:afterAutospacing="0"/>
        <w:jc w:val="both"/>
        <w:rPr>
          <w:rFonts w:ascii="Calibri" w:hAnsi="Calibri" w:cs="Calibri"/>
          <w:color w:val="000000"/>
          <w:lang w:val="en"/>
        </w:rPr>
      </w:pPr>
      <w:r w:rsidRPr="00BE1698">
        <w:rPr>
          <w:rFonts w:ascii="Calibri" w:hAnsi="Calibri" w:cs="Calibri"/>
          <w:color w:val="000000"/>
          <w:lang w:val="en"/>
        </w:rPr>
        <w:t xml:space="preserve">This project is supported through funding from </w:t>
      </w:r>
      <w:r w:rsidR="00FA0FAA">
        <w:rPr>
          <w:rFonts w:ascii="Calibri" w:hAnsi="Calibri" w:cs="Calibri"/>
          <w:color w:val="000000"/>
          <w:lang w:val="en"/>
        </w:rPr>
        <w:t>the</w:t>
      </w:r>
      <w:r w:rsidR="00495B3D">
        <w:rPr>
          <w:rFonts w:ascii="Calibri" w:hAnsi="Calibri" w:cs="Calibri"/>
          <w:color w:val="000000"/>
          <w:lang w:val="en"/>
        </w:rPr>
        <w:t xml:space="preserve"> Department’s</w:t>
      </w:r>
      <w:r w:rsidRPr="00BE1698">
        <w:rPr>
          <w:rFonts w:ascii="Calibri" w:hAnsi="Calibri" w:cs="Calibri"/>
          <w:color w:val="000000"/>
          <w:lang w:val="en"/>
        </w:rPr>
        <w:t>, Division of Behavioral Health and Health Facilities, the WV Office of Maternal, Child, and Family Health, and the Claude Worthington Benedum Foundation.</w:t>
      </w:r>
    </w:p>
    <w:p w14:paraId="0A9BC30F" w14:textId="77777777" w:rsidR="00C73EA7" w:rsidRPr="00BE1698" w:rsidRDefault="00C73EA7" w:rsidP="00D141E7">
      <w:pPr>
        <w:autoSpaceDE w:val="0"/>
        <w:autoSpaceDN w:val="0"/>
        <w:spacing w:before="0" w:beforeAutospacing="0" w:after="0" w:afterAutospacing="0"/>
        <w:jc w:val="both"/>
        <w:rPr>
          <w:rFonts w:ascii="Calibri" w:hAnsi="Calibri" w:cs="Calibri"/>
          <w:color w:val="000000"/>
          <w:lang w:val="en"/>
        </w:rPr>
      </w:pPr>
    </w:p>
    <w:p w14:paraId="6F7B26DB" w14:textId="00E0495C" w:rsidR="008D0B4E" w:rsidRDefault="008D0B4E" w:rsidP="00C73EA7">
      <w:pPr>
        <w:autoSpaceDE w:val="0"/>
        <w:autoSpaceDN w:val="0"/>
        <w:spacing w:before="0" w:beforeAutospacing="0" w:after="0" w:afterAutospacing="0"/>
        <w:jc w:val="both"/>
        <w:rPr>
          <w:rFonts w:ascii="Calibri" w:hAnsi="Calibri" w:cs="Calibri"/>
          <w:b/>
          <w:bCs/>
          <w:color w:val="000000"/>
          <w:lang w:val="en"/>
        </w:rPr>
      </w:pPr>
      <w:r w:rsidRPr="00BE1698">
        <w:rPr>
          <w:rFonts w:ascii="Calibri" w:hAnsi="Calibri" w:cs="Calibri"/>
          <w:b/>
          <w:bCs/>
          <w:color w:val="000000"/>
          <w:lang w:val="en"/>
        </w:rPr>
        <w:t>Key Project Aspects</w:t>
      </w:r>
    </w:p>
    <w:p w14:paraId="376B0B57" w14:textId="77777777" w:rsidR="00C73EA7" w:rsidRPr="00BE1698" w:rsidRDefault="00C73EA7" w:rsidP="00D141E7">
      <w:pPr>
        <w:autoSpaceDE w:val="0"/>
        <w:autoSpaceDN w:val="0"/>
        <w:spacing w:before="0" w:beforeAutospacing="0" w:after="0" w:afterAutospacing="0"/>
        <w:jc w:val="both"/>
        <w:rPr>
          <w:rFonts w:ascii="Calibri" w:hAnsi="Calibri" w:cs="Calibri"/>
          <w:b/>
          <w:bCs/>
          <w:color w:val="000000"/>
          <w:lang w:val="en"/>
        </w:rPr>
      </w:pPr>
    </w:p>
    <w:p w14:paraId="628E7F8A" w14:textId="771BDF84" w:rsidR="008D0B4E" w:rsidRPr="00BE1698" w:rsidRDefault="008D0B4E" w:rsidP="00D141E7">
      <w:pPr>
        <w:numPr>
          <w:ilvl w:val="0"/>
          <w:numId w:val="16"/>
        </w:numPr>
        <w:tabs>
          <w:tab w:val="num" w:pos="360"/>
        </w:tabs>
        <w:autoSpaceDE w:val="0"/>
        <w:autoSpaceDN w:val="0"/>
        <w:spacing w:before="0" w:beforeAutospacing="0" w:after="0" w:afterAutospacing="0"/>
        <w:ind w:left="0" w:firstLine="0"/>
        <w:jc w:val="both"/>
        <w:rPr>
          <w:rFonts w:ascii="Calibri" w:eastAsia="Times New Roman" w:hAnsi="Calibri" w:cs="Calibri"/>
          <w:color w:val="000000"/>
          <w:lang w:val="en"/>
        </w:rPr>
      </w:pPr>
      <w:r w:rsidRPr="00BE1698">
        <w:rPr>
          <w:rFonts w:ascii="Calibri" w:eastAsia="Times New Roman" w:hAnsi="Calibri" w:cs="Calibri"/>
          <w:b/>
          <w:bCs/>
          <w:color w:val="000000"/>
          <w:lang w:val="en"/>
        </w:rPr>
        <w:t>Screening, Brief Intervention, Referral and Treatment (SBIRT)</w:t>
      </w:r>
      <w:r w:rsidRPr="00BE1698">
        <w:rPr>
          <w:rFonts w:ascii="Calibri" w:eastAsia="Times New Roman" w:hAnsi="Calibri" w:cs="Calibri"/>
          <w:color w:val="000000"/>
          <w:lang w:val="en"/>
        </w:rPr>
        <w:t xml:space="preserve"> services integrated in maternity care </w:t>
      </w:r>
      <w:r w:rsidR="00D629D9">
        <w:rPr>
          <w:rFonts w:ascii="Calibri" w:eastAsia="Times New Roman" w:hAnsi="Calibri" w:cs="Calibri"/>
          <w:color w:val="000000"/>
          <w:lang w:val="en"/>
        </w:rPr>
        <w:t xml:space="preserve">    </w:t>
      </w:r>
      <w:r w:rsidRPr="00BE1698">
        <w:rPr>
          <w:rFonts w:ascii="Calibri" w:eastAsia="Times New Roman" w:hAnsi="Calibri" w:cs="Calibri"/>
          <w:color w:val="000000"/>
          <w:lang w:val="en"/>
        </w:rPr>
        <w:t>clinics</w:t>
      </w:r>
    </w:p>
    <w:p w14:paraId="0FBFC533" w14:textId="77777777" w:rsidR="008D0B4E" w:rsidRPr="00BE1698" w:rsidRDefault="008D0B4E" w:rsidP="00D141E7">
      <w:pPr>
        <w:numPr>
          <w:ilvl w:val="0"/>
          <w:numId w:val="16"/>
        </w:numPr>
        <w:tabs>
          <w:tab w:val="num" w:pos="360"/>
        </w:tabs>
        <w:autoSpaceDE w:val="0"/>
        <w:autoSpaceDN w:val="0"/>
        <w:spacing w:before="0" w:beforeAutospacing="0" w:after="0" w:afterAutospacing="0"/>
        <w:ind w:left="0" w:firstLine="0"/>
        <w:jc w:val="both"/>
        <w:rPr>
          <w:rFonts w:ascii="Calibri" w:eastAsia="Times New Roman" w:hAnsi="Calibri" w:cs="Calibri"/>
          <w:color w:val="000000"/>
          <w:lang w:val="en"/>
        </w:rPr>
      </w:pPr>
      <w:r w:rsidRPr="00BE1698">
        <w:rPr>
          <w:rFonts w:ascii="Calibri" w:eastAsia="Times New Roman" w:hAnsi="Calibri" w:cs="Calibri"/>
          <w:b/>
          <w:bCs/>
          <w:color w:val="000000"/>
          <w:lang w:val="en"/>
        </w:rPr>
        <w:t>Collaboration with community partners</w:t>
      </w:r>
      <w:r w:rsidRPr="00BE1698">
        <w:rPr>
          <w:rFonts w:ascii="Calibri" w:eastAsia="Times New Roman" w:hAnsi="Calibri" w:cs="Calibri"/>
          <w:color w:val="000000"/>
          <w:lang w:val="en"/>
        </w:rPr>
        <w:t xml:space="preserve"> for the provision of comprehensive medical, behavioral health, and social services</w:t>
      </w:r>
    </w:p>
    <w:p w14:paraId="4AFCF6DD" w14:textId="77777777" w:rsidR="008D0B4E" w:rsidRPr="00BE1698" w:rsidRDefault="008D0B4E" w:rsidP="00D141E7">
      <w:pPr>
        <w:numPr>
          <w:ilvl w:val="0"/>
          <w:numId w:val="16"/>
        </w:numPr>
        <w:tabs>
          <w:tab w:val="num" w:pos="360"/>
        </w:tabs>
        <w:autoSpaceDE w:val="0"/>
        <w:autoSpaceDN w:val="0"/>
        <w:spacing w:before="0" w:beforeAutospacing="0" w:after="0" w:afterAutospacing="0"/>
        <w:ind w:left="0" w:firstLine="0"/>
        <w:jc w:val="both"/>
        <w:rPr>
          <w:rFonts w:ascii="Calibri" w:eastAsia="Times New Roman" w:hAnsi="Calibri" w:cs="Calibri"/>
          <w:color w:val="000000"/>
          <w:lang w:val="en"/>
        </w:rPr>
      </w:pPr>
      <w:r w:rsidRPr="00BE1698">
        <w:rPr>
          <w:rFonts w:ascii="Calibri" w:eastAsia="Times New Roman" w:hAnsi="Calibri" w:cs="Calibri"/>
          <w:b/>
          <w:bCs/>
          <w:color w:val="000000"/>
          <w:lang w:val="en"/>
        </w:rPr>
        <w:t>Long term follow-up</w:t>
      </w:r>
      <w:r w:rsidRPr="00BE1698">
        <w:rPr>
          <w:rFonts w:ascii="Calibri" w:eastAsia="Times New Roman" w:hAnsi="Calibri" w:cs="Calibri"/>
          <w:color w:val="000000"/>
          <w:lang w:val="en"/>
        </w:rPr>
        <w:t xml:space="preserve"> for two years after the birth of the baby provided by a recovery coach. In addition, home visits and other services to help women maintain sobriety and access needed resources are provided.</w:t>
      </w:r>
    </w:p>
    <w:p w14:paraId="6597651C" w14:textId="77777777" w:rsidR="008D0B4E" w:rsidRPr="00BE1698" w:rsidRDefault="008D0B4E" w:rsidP="00D141E7">
      <w:pPr>
        <w:numPr>
          <w:ilvl w:val="0"/>
          <w:numId w:val="16"/>
        </w:numPr>
        <w:tabs>
          <w:tab w:val="num" w:pos="360"/>
        </w:tabs>
        <w:autoSpaceDE w:val="0"/>
        <w:autoSpaceDN w:val="0"/>
        <w:spacing w:before="0" w:beforeAutospacing="0" w:after="0" w:afterAutospacing="0"/>
        <w:ind w:left="0" w:firstLine="0"/>
        <w:jc w:val="both"/>
        <w:rPr>
          <w:rFonts w:ascii="Calibri" w:eastAsia="Times New Roman" w:hAnsi="Calibri" w:cs="Calibri"/>
          <w:color w:val="000000"/>
          <w:lang w:val="en"/>
        </w:rPr>
      </w:pPr>
      <w:r w:rsidRPr="00BE1698">
        <w:rPr>
          <w:rFonts w:ascii="Calibri" w:eastAsia="Times New Roman" w:hAnsi="Calibri" w:cs="Calibri"/>
          <w:b/>
          <w:bCs/>
          <w:color w:val="000000"/>
          <w:lang w:val="en"/>
        </w:rPr>
        <w:t>Program evaluation</w:t>
      </w:r>
      <w:r w:rsidRPr="00BE1698">
        <w:rPr>
          <w:rFonts w:ascii="Calibri" w:eastAsia="Times New Roman" w:hAnsi="Calibri" w:cs="Calibri"/>
          <w:color w:val="000000"/>
          <w:lang w:val="en"/>
        </w:rPr>
        <w:t xml:space="preserve"> of effective strategies for identifying women in need, preventing addiction and abuse, treating women with substance abuse problems, and delivering recovery coaching services.</w:t>
      </w:r>
    </w:p>
    <w:p w14:paraId="7C0EC16E" w14:textId="3F94DBB6" w:rsidR="008D0B4E" w:rsidRDefault="008D0B4E" w:rsidP="00C73EA7">
      <w:pPr>
        <w:numPr>
          <w:ilvl w:val="0"/>
          <w:numId w:val="16"/>
        </w:numPr>
        <w:tabs>
          <w:tab w:val="num" w:pos="360"/>
        </w:tabs>
        <w:autoSpaceDE w:val="0"/>
        <w:autoSpaceDN w:val="0"/>
        <w:spacing w:before="0" w:beforeAutospacing="0" w:after="0" w:afterAutospacing="0"/>
        <w:ind w:left="0" w:firstLine="0"/>
        <w:jc w:val="both"/>
        <w:rPr>
          <w:rFonts w:ascii="Calibri" w:eastAsia="Times New Roman" w:hAnsi="Calibri" w:cs="Calibri"/>
          <w:color w:val="000000"/>
          <w:lang w:val="en"/>
        </w:rPr>
      </w:pPr>
      <w:r w:rsidRPr="00BE1698">
        <w:rPr>
          <w:rFonts w:ascii="Calibri" w:eastAsia="Times New Roman" w:hAnsi="Calibri" w:cs="Calibri"/>
          <w:b/>
          <w:bCs/>
          <w:color w:val="000000"/>
          <w:lang w:val="en"/>
        </w:rPr>
        <w:t>Provider outreach education</w:t>
      </w:r>
      <w:r w:rsidRPr="00BE1698">
        <w:rPr>
          <w:rFonts w:ascii="Calibri" w:eastAsia="Times New Roman" w:hAnsi="Calibri" w:cs="Calibri"/>
          <w:color w:val="000000"/>
          <w:lang w:val="en"/>
        </w:rPr>
        <w:t xml:space="preserve"> to other maternity care clinics in West Virginia to facilitate the duplication of successful model programs.</w:t>
      </w:r>
    </w:p>
    <w:p w14:paraId="4CBDA6F0" w14:textId="77777777" w:rsidR="00C73EA7" w:rsidRPr="00BE1698" w:rsidRDefault="00C73EA7" w:rsidP="00D141E7">
      <w:pPr>
        <w:autoSpaceDE w:val="0"/>
        <w:autoSpaceDN w:val="0"/>
        <w:spacing w:before="0" w:beforeAutospacing="0" w:after="0" w:afterAutospacing="0"/>
        <w:jc w:val="both"/>
        <w:rPr>
          <w:rFonts w:ascii="Calibri" w:eastAsia="Times New Roman" w:hAnsi="Calibri" w:cs="Calibri"/>
          <w:color w:val="000000"/>
          <w:lang w:val="en"/>
        </w:rPr>
      </w:pPr>
    </w:p>
    <w:p w14:paraId="5D1F8621" w14:textId="57175761" w:rsidR="008D0B4E" w:rsidRPr="00BE1698" w:rsidRDefault="008D0B4E" w:rsidP="00D141E7">
      <w:pPr>
        <w:spacing w:before="0" w:beforeAutospacing="0" w:after="0" w:afterAutospacing="0"/>
        <w:jc w:val="both"/>
        <w:rPr>
          <w:rFonts w:ascii="Calibri" w:hAnsi="Calibri" w:cs="Calibri"/>
          <w:b/>
        </w:rPr>
      </w:pPr>
      <w:bookmarkStart w:id="81" w:name="_Hlk8993585"/>
      <w:r w:rsidRPr="00BE1698">
        <w:rPr>
          <w:rFonts w:ascii="Calibri" w:hAnsi="Calibri" w:cs="Calibri"/>
          <w:b/>
        </w:rPr>
        <w:t>Family Resource Networks</w:t>
      </w:r>
    </w:p>
    <w:bookmarkEnd w:id="81"/>
    <w:p w14:paraId="1D6992DB" w14:textId="1020FBC7" w:rsidR="008D0B4E" w:rsidRPr="00BE1698" w:rsidRDefault="008D0B4E" w:rsidP="00BE1698">
      <w:pPr>
        <w:spacing w:after="120"/>
        <w:jc w:val="both"/>
        <w:rPr>
          <w:rFonts w:ascii="Calibri" w:hAnsi="Calibri" w:cs="Calibri"/>
        </w:rPr>
      </w:pPr>
      <w:r w:rsidRPr="00BE1698">
        <w:rPr>
          <w:rFonts w:ascii="Calibri" w:hAnsi="Calibri" w:cs="Calibri"/>
        </w:rPr>
        <w:t xml:space="preserve">The Family Resource Networks (FRNs) are organizations that are responsive to the needs and opportunities in West Virginia communities.  Partnering with citizens and local organizations, the FRNs provide indirect services, including managing, supervising, and coordinating a variety of programs and initiatives in their respective </w:t>
      </w:r>
      <w:r w:rsidR="00AC1620" w:rsidRPr="00BE1698">
        <w:rPr>
          <w:rFonts w:ascii="Calibri" w:hAnsi="Calibri" w:cs="Calibri"/>
        </w:rPr>
        <w:t>communit</w:t>
      </w:r>
      <w:r w:rsidR="00AC1620">
        <w:rPr>
          <w:rFonts w:ascii="Calibri" w:hAnsi="Calibri" w:cs="Calibri"/>
        </w:rPr>
        <w:t>ies</w:t>
      </w:r>
      <w:r w:rsidRPr="00BE1698">
        <w:rPr>
          <w:rFonts w:ascii="Calibri" w:hAnsi="Calibri" w:cs="Calibri"/>
        </w:rPr>
        <w:t>.   The FRNs work with the Family Resource Centers where direct services are provided.</w:t>
      </w:r>
    </w:p>
    <w:p w14:paraId="7633A07D" w14:textId="3109416C" w:rsidR="008D0B4E" w:rsidRPr="00BE1698" w:rsidRDefault="008D0B4E" w:rsidP="00BE1698">
      <w:pPr>
        <w:spacing w:after="120"/>
        <w:jc w:val="both"/>
        <w:rPr>
          <w:rFonts w:ascii="Calibri" w:hAnsi="Calibri" w:cs="Calibri"/>
        </w:rPr>
      </w:pPr>
      <w:r w:rsidRPr="00BE1698">
        <w:rPr>
          <w:rFonts w:ascii="Calibri" w:hAnsi="Calibri" w:cs="Calibri"/>
        </w:rPr>
        <w:lastRenderedPageBreak/>
        <w:t>In 1995, the office of the Governor’s Cabinet on Children and Families negotiated a federal-state partnership agreement whereby a small portion of federal Medicaid administrative funds and other federal funding sources would be ma</w:t>
      </w:r>
      <w:r w:rsidR="008A0B77" w:rsidRPr="00BE1698">
        <w:rPr>
          <w:rFonts w:ascii="Calibri" w:hAnsi="Calibri" w:cs="Calibri"/>
        </w:rPr>
        <w:t>d</w:t>
      </w:r>
      <w:r w:rsidRPr="00BE1698">
        <w:rPr>
          <w:rFonts w:ascii="Calibri" w:hAnsi="Calibri" w:cs="Calibri"/>
        </w:rPr>
        <w:t>e available to help support local assessment of needs, planning, and resource development by West Virginia’s FRNs.</w:t>
      </w:r>
    </w:p>
    <w:p w14:paraId="35A0DFCF" w14:textId="09E64CB0" w:rsidR="008D0B4E" w:rsidRPr="00BE1698" w:rsidRDefault="008D0B4E" w:rsidP="00BE1698">
      <w:pPr>
        <w:spacing w:after="120"/>
        <w:jc w:val="both"/>
        <w:rPr>
          <w:rFonts w:ascii="Calibri" w:hAnsi="Calibri" w:cs="Calibri"/>
        </w:rPr>
      </w:pPr>
      <w:r w:rsidRPr="00BE1698">
        <w:rPr>
          <w:rFonts w:ascii="Calibri" w:hAnsi="Calibri" w:cs="Calibri"/>
        </w:rPr>
        <w:t xml:space="preserve">The </w:t>
      </w:r>
      <w:r w:rsidR="00EC37C6">
        <w:rPr>
          <w:rFonts w:ascii="Calibri" w:hAnsi="Calibri" w:cs="Calibri"/>
        </w:rPr>
        <w:t xml:space="preserve">47 </w:t>
      </w:r>
      <w:r w:rsidRPr="00BE1698">
        <w:rPr>
          <w:rFonts w:ascii="Calibri" w:hAnsi="Calibri" w:cs="Calibri"/>
        </w:rPr>
        <w:t xml:space="preserve">FRNs, representing all West Virginia’s </w:t>
      </w:r>
      <w:r w:rsidR="00EC37C6">
        <w:rPr>
          <w:rFonts w:ascii="Calibri" w:hAnsi="Calibri" w:cs="Calibri"/>
        </w:rPr>
        <w:t>55</w:t>
      </w:r>
      <w:r w:rsidRPr="00BE1698">
        <w:rPr>
          <w:rFonts w:ascii="Calibri" w:hAnsi="Calibri" w:cs="Calibri"/>
        </w:rPr>
        <w:t xml:space="preserve"> counties</w:t>
      </w:r>
      <w:r w:rsidR="00802D17">
        <w:rPr>
          <w:rFonts w:ascii="Calibri" w:hAnsi="Calibri" w:cs="Calibri"/>
        </w:rPr>
        <w:t>,</w:t>
      </w:r>
      <w:r w:rsidRPr="00BE1698">
        <w:rPr>
          <w:rFonts w:ascii="Calibri" w:hAnsi="Calibri" w:cs="Calibri"/>
        </w:rPr>
        <w:t xml:space="preserve"> are organizations that understand and are responsive to the needs and opportunities in West Virginia communities.  Partnering with citizens and local organizations, the FRNs organize and mobilize activities that support innovative projects and provide needed resources on upfront prevention and intervention approaches that contribute directly or indirectly to the health and safety of the Medicaid eligible population.</w:t>
      </w:r>
    </w:p>
    <w:p w14:paraId="77B6E089" w14:textId="36487844" w:rsidR="008D0B4E" w:rsidRPr="00BE1698" w:rsidRDefault="008D0B4E" w:rsidP="00BE1698">
      <w:pPr>
        <w:spacing w:after="120"/>
        <w:jc w:val="both"/>
        <w:rPr>
          <w:rFonts w:ascii="Calibri" w:hAnsi="Calibri" w:cs="Calibri"/>
        </w:rPr>
      </w:pPr>
      <w:r w:rsidRPr="00BE1698">
        <w:rPr>
          <w:rFonts w:ascii="Calibri" w:hAnsi="Calibri" w:cs="Calibri"/>
        </w:rPr>
        <w:t xml:space="preserve">The FRNs have a resource directory for each county in West Virginia.  Through a Benedum </w:t>
      </w:r>
      <w:r w:rsidR="00EE4252" w:rsidRPr="00BE1698">
        <w:rPr>
          <w:rFonts w:ascii="Calibri" w:hAnsi="Calibri" w:cs="Calibri"/>
        </w:rPr>
        <w:t xml:space="preserve">Foundation </w:t>
      </w:r>
      <w:r w:rsidRPr="00BE1698">
        <w:rPr>
          <w:rFonts w:ascii="Calibri" w:hAnsi="Calibri" w:cs="Calibri"/>
        </w:rPr>
        <w:t xml:space="preserve">grant, the Alliance of Family Resource Networks (WVAFRN) and Marshall County FRN </w:t>
      </w:r>
      <w:r w:rsidR="00744F76" w:rsidRPr="00BE1698">
        <w:rPr>
          <w:rFonts w:ascii="Calibri" w:hAnsi="Calibri" w:cs="Calibri"/>
        </w:rPr>
        <w:t>ha</w:t>
      </w:r>
      <w:r w:rsidR="00744F76">
        <w:rPr>
          <w:rFonts w:ascii="Calibri" w:hAnsi="Calibri" w:cs="Calibri"/>
        </w:rPr>
        <w:t>ve</w:t>
      </w:r>
      <w:r w:rsidR="00744F76" w:rsidRPr="00BE1698">
        <w:rPr>
          <w:rFonts w:ascii="Calibri" w:hAnsi="Calibri" w:cs="Calibri"/>
        </w:rPr>
        <w:t xml:space="preserve"> </w:t>
      </w:r>
      <w:r w:rsidRPr="00BE1698">
        <w:rPr>
          <w:rFonts w:ascii="Calibri" w:hAnsi="Calibri" w:cs="Calibri"/>
        </w:rPr>
        <w:t>developed a central website.  The website will include a link to each of the FRNs that will include their resource</w:t>
      </w:r>
      <w:r w:rsidR="00176FFF" w:rsidRPr="00BE1698">
        <w:rPr>
          <w:rFonts w:ascii="Calibri" w:hAnsi="Calibri" w:cs="Calibri"/>
        </w:rPr>
        <w:t xml:space="preserve"> </w:t>
      </w:r>
      <w:r w:rsidRPr="00BE1698">
        <w:rPr>
          <w:rFonts w:ascii="Calibri" w:hAnsi="Calibri" w:cs="Calibri"/>
        </w:rPr>
        <w:t xml:space="preserve">directories and current events. The WVAFRN website is: </w:t>
      </w:r>
      <w:hyperlink r:id="rId161" w:history="1">
        <w:r w:rsidRPr="00BE1698">
          <w:rPr>
            <w:rFonts w:ascii="Calibri" w:hAnsi="Calibri" w:cs="Calibri"/>
            <w:color w:val="0000FF" w:themeColor="hyperlink"/>
            <w:u w:val="single"/>
          </w:rPr>
          <w:t>http://wvfrn.org/</w:t>
        </w:r>
      </w:hyperlink>
      <w:r w:rsidRPr="00BE1698">
        <w:rPr>
          <w:rFonts w:ascii="Calibri" w:hAnsi="Calibri" w:cs="Calibri"/>
        </w:rPr>
        <w:t xml:space="preserve"> and a quick directory can be found on this same website at: </w:t>
      </w:r>
      <w:hyperlink r:id="rId162" w:history="1">
        <w:r w:rsidRPr="00BE1698">
          <w:rPr>
            <w:rFonts w:ascii="Calibri" w:hAnsi="Calibri" w:cs="Calibri"/>
            <w:color w:val="0000FF" w:themeColor="hyperlink"/>
            <w:u w:val="single"/>
          </w:rPr>
          <w:t>http://wvfrn.org/quick-directory/</w:t>
        </w:r>
      </w:hyperlink>
      <w:r w:rsidRPr="00BE1698">
        <w:rPr>
          <w:rFonts w:ascii="Calibri" w:hAnsi="Calibri" w:cs="Calibri"/>
        </w:rPr>
        <w:t xml:space="preserve"> .</w:t>
      </w:r>
    </w:p>
    <w:p w14:paraId="3DD0EDE4" w14:textId="067494EC" w:rsidR="008D0B4E" w:rsidRDefault="008D0B4E" w:rsidP="00BE1698">
      <w:pPr>
        <w:spacing w:after="120"/>
        <w:jc w:val="both"/>
        <w:rPr>
          <w:rFonts w:ascii="Calibri" w:hAnsi="Calibri" w:cs="Calibri"/>
        </w:rPr>
      </w:pPr>
      <w:r w:rsidRPr="00BE1698">
        <w:rPr>
          <w:rFonts w:ascii="Calibri" w:hAnsi="Calibri" w:cs="Calibri"/>
        </w:rPr>
        <w:t xml:space="preserve">The </w:t>
      </w:r>
      <w:r w:rsidR="00FC6BE1">
        <w:rPr>
          <w:rFonts w:ascii="Calibri" w:hAnsi="Calibri" w:cs="Calibri"/>
        </w:rPr>
        <w:t xml:space="preserve">following </w:t>
      </w:r>
      <w:r w:rsidRPr="00BE1698">
        <w:rPr>
          <w:rFonts w:ascii="Calibri" w:hAnsi="Calibri" w:cs="Calibri"/>
        </w:rPr>
        <w:t xml:space="preserve">three key quantitative indicators document the benefits of local FRN activity to the state’s Medicaid program. These indicators are: 1) Strategies to address alcohol, tobacco and other drug prevention and intervention; 2) Strategies to address child and family safety and wellbeing prevention and intervention; and 3) </w:t>
      </w:r>
      <w:bookmarkStart w:id="82" w:name="_Hlk534196144"/>
      <w:r w:rsidRPr="00BE1698">
        <w:rPr>
          <w:rFonts w:ascii="Calibri" w:hAnsi="Calibri" w:cs="Calibri"/>
        </w:rPr>
        <w:t>Strategies to address economic and poverty prevention and intervention.</w:t>
      </w:r>
      <w:bookmarkEnd w:id="82"/>
    </w:p>
    <w:p w14:paraId="13432311" w14:textId="77777777" w:rsidR="008D0B4E" w:rsidRPr="00BE1698" w:rsidRDefault="008D0B4E" w:rsidP="00BE1698">
      <w:pPr>
        <w:pStyle w:val="ListParagraph"/>
        <w:numPr>
          <w:ilvl w:val="0"/>
          <w:numId w:val="31"/>
        </w:numPr>
        <w:spacing w:before="0" w:beforeAutospacing="0" w:after="120" w:afterAutospacing="0"/>
        <w:jc w:val="both"/>
        <w:rPr>
          <w:rFonts w:ascii="Calibri" w:hAnsi="Calibri" w:cs="Calibri"/>
          <w:iCs/>
        </w:rPr>
      </w:pPr>
      <w:r w:rsidRPr="00BE1698">
        <w:rPr>
          <w:rFonts w:ascii="Calibri" w:hAnsi="Calibri" w:cs="Calibri"/>
          <w:b/>
          <w:iCs/>
        </w:rPr>
        <w:t>Alcohol, Tobacco and other drug prevention and intervention activities</w:t>
      </w:r>
      <w:bookmarkStart w:id="83" w:name="_Hlk508260359"/>
    </w:p>
    <w:p w14:paraId="19B7570D" w14:textId="268D6BE0" w:rsidR="00EE4252" w:rsidRPr="00847D39" w:rsidRDefault="00EC37C6" w:rsidP="00847D39">
      <w:pPr>
        <w:pStyle w:val="ListParagraph"/>
        <w:spacing w:after="120"/>
        <w:ind w:left="360"/>
        <w:jc w:val="both"/>
        <w:rPr>
          <w:rFonts w:ascii="Calibri" w:hAnsi="Calibri" w:cs="Calibri"/>
        </w:rPr>
      </w:pPr>
      <w:r>
        <w:rPr>
          <w:rFonts w:ascii="Calibri" w:hAnsi="Calibri" w:cs="Calibri"/>
        </w:rPr>
        <w:t>40 of 47</w:t>
      </w:r>
      <w:r w:rsidR="008D0B4E" w:rsidRPr="00BE1698">
        <w:rPr>
          <w:rFonts w:ascii="Calibri" w:hAnsi="Calibri" w:cs="Calibri"/>
        </w:rPr>
        <w:t xml:space="preserve"> </w:t>
      </w:r>
      <w:r w:rsidR="00091CAD">
        <w:rPr>
          <w:rFonts w:ascii="Calibri" w:hAnsi="Calibri" w:cs="Calibri"/>
        </w:rPr>
        <w:t>FRNs</w:t>
      </w:r>
      <w:r w:rsidR="008D0B4E" w:rsidRPr="00BE1698">
        <w:rPr>
          <w:rFonts w:ascii="Calibri" w:hAnsi="Calibri" w:cs="Calibri"/>
        </w:rPr>
        <w:t xml:space="preserve"> were involved in </w:t>
      </w:r>
      <w:bookmarkStart w:id="84" w:name="_Hlk508260527"/>
      <w:r w:rsidR="008D0B4E" w:rsidRPr="00BE1698">
        <w:rPr>
          <w:rFonts w:ascii="Calibri" w:hAnsi="Calibri" w:cs="Calibri"/>
        </w:rPr>
        <w:t>alcohol, tobacco and other drug prevention and intervention activities</w:t>
      </w:r>
      <w:bookmarkEnd w:id="84"/>
      <w:r w:rsidR="008D0B4E" w:rsidRPr="00BE1698">
        <w:rPr>
          <w:rFonts w:ascii="Calibri" w:hAnsi="Calibri" w:cs="Calibri"/>
        </w:rPr>
        <w:t xml:space="preserve">.  During the fiscal year July 1, </w:t>
      </w:r>
      <w:r w:rsidR="00476376" w:rsidRPr="00BE1698">
        <w:rPr>
          <w:rFonts w:ascii="Calibri" w:hAnsi="Calibri" w:cs="Calibri"/>
        </w:rPr>
        <w:t>2017,</w:t>
      </w:r>
      <w:r w:rsidR="008D0B4E" w:rsidRPr="00BE1698">
        <w:rPr>
          <w:rFonts w:ascii="Calibri" w:hAnsi="Calibri" w:cs="Calibri"/>
        </w:rPr>
        <w:t xml:space="preserve"> through June 30, 2018, the </w:t>
      </w:r>
      <w:r w:rsidR="00880996">
        <w:rPr>
          <w:rFonts w:ascii="Calibri" w:hAnsi="Calibri" w:cs="Calibri"/>
        </w:rPr>
        <w:t>FRNs</w:t>
      </w:r>
      <w:r w:rsidR="008D0B4E" w:rsidRPr="00BE1698">
        <w:rPr>
          <w:rFonts w:ascii="Calibri" w:hAnsi="Calibri" w:cs="Calibri"/>
        </w:rPr>
        <w:t xml:space="preserve"> were involved in approximately 248 activities related to alcohol, tobacco and other drug prevention and intervention.</w:t>
      </w:r>
      <w:bookmarkEnd w:id="83"/>
      <w:r w:rsidR="00CC0D89" w:rsidRPr="00BE1698">
        <w:rPr>
          <w:rFonts w:ascii="Calibri" w:hAnsi="Calibri" w:cs="Calibri"/>
        </w:rPr>
        <w:t xml:space="preserve"> </w:t>
      </w:r>
    </w:p>
    <w:p w14:paraId="1227B3F8" w14:textId="6428B7D8" w:rsidR="00EE4252" w:rsidRPr="00BE1698" w:rsidRDefault="00EE4252" w:rsidP="00D141E7">
      <w:pPr>
        <w:spacing w:before="0" w:beforeAutospacing="0" w:after="0" w:afterAutospacing="0"/>
        <w:jc w:val="both"/>
        <w:rPr>
          <w:rFonts w:ascii="Calibri" w:hAnsi="Calibri" w:cs="Calibri"/>
          <w:b/>
          <w:bCs/>
          <w:i/>
          <w:iCs/>
        </w:rPr>
      </w:pPr>
      <w:r w:rsidRPr="00D141E7">
        <w:rPr>
          <w:rFonts w:ascii="Calibri" w:hAnsi="Calibri" w:cs="Calibri"/>
          <w:b/>
          <w:bCs/>
          <w:i/>
          <w:iCs/>
        </w:rPr>
        <w:t>Update 2022:</w:t>
      </w:r>
    </w:p>
    <w:p w14:paraId="77018D99" w14:textId="77777777" w:rsidR="00EE4252" w:rsidRPr="00BE1698" w:rsidRDefault="00EE4252" w:rsidP="00BE1698">
      <w:pPr>
        <w:pStyle w:val="ListParagraph"/>
        <w:numPr>
          <w:ilvl w:val="0"/>
          <w:numId w:val="72"/>
        </w:numPr>
        <w:spacing w:after="120"/>
        <w:jc w:val="both"/>
        <w:rPr>
          <w:rFonts w:ascii="Calibri" w:hAnsi="Calibri" w:cs="Calibri"/>
          <w:i/>
          <w:iCs/>
        </w:rPr>
      </w:pPr>
      <w:r w:rsidRPr="00BE1698">
        <w:rPr>
          <w:rFonts w:ascii="Calibri" w:hAnsi="Calibri" w:cs="Calibri"/>
          <w:b/>
          <w:bCs/>
          <w:i/>
          <w:iCs/>
        </w:rPr>
        <w:t>Alcohol, Tobacco and other drug prevention and intervention activities</w:t>
      </w:r>
    </w:p>
    <w:p w14:paraId="11A211F5" w14:textId="0FE72C8F" w:rsidR="00EE4252" w:rsidRPr="00BE1698" w:rsidRDefault="00EE4252" w:rsidP="00F33931">
      <w:pPr>
        <w:pStyle w:val="ListParagraph"/>
        <w:ind w:left="360"/>
        <w:jc w:val="both"/>
        <w:rPr>
          <w:rFonts w:ascii="Calibri" w:hAnsi="Calibri" w:cs="Calibri"/>
          <w:i/>
          <w:iCs/>
        </w:rPr>
      </w:pPr>
      <w:r w:rsidRPr="00BE1698">
        <w:rPr>
          <w:rFonts w:ascii="Calibri" w:hAnsi="Calibri" w:cs="Calibri"/>
          <w:i/>
          <w:iCs/>
        </w:rPr>
        <w:t>46</w:t>
      </w:r>
      <w:r w:rsidR="00DC71ED" w:rsidRPr="00BE1698">
        <w:rPr>
          <w:rFonts w:ascii="Calibri" w:hAnsi="Calibri" w:cs="Calibri"/>
          <w:i/>
          <w:iCs/>
        </w:rPr>
        <w:t xml:space="preserve"> </w:t>
      </w:r>
      <w:r w:rsidRPr="00BE1698">
        <w:rPr>
          <w:rFonts w:ascii="Calibri" w:hAnsi="Calibri" w:cs="Calibri"/>
          <w:i/>
          <w:iCs/>
        </w:rPr>
        <w:t xml:space="preserve">of 47 </w:t>
      </w:r>
      <w:r w:rsidR="00650FB5">
        <w:rPr>
          <w:rFonts w:ascii="Calibri" w:hAnsi="Calibri" w:cs="Calibri"/>
          <w:i/>
          <w:iCs/>
        </w:rPr>
        <w:t>FRNs</w:t>
      </w:r>
      <w:r w:rsidRPr="00BE1698">
        <w:rPr>
          <w:rFonts w:ascii="Calibri" w:hAnsi="Calibri" w:cs="Calibri"/>
          <w:i/>
          <w:iCs/>
        </w:rPr>
        <w:t xml:space="preserve"> were involved in alcohol, tobacco and other drug prevention and intervention activities.  During the state fiscal year July 1, </w:t>
      </w:r>
      <w:r w:rsidR="00476376" w:rsidRPr="00BE1698">
        <w:rPr>
          <w:rFonts w:ascii="Calibri" w:hAnsi="Calibri" w:cs="Calibri"/>
          <w:i/>
          <w:iCs/>
        </w:rPr>
        <w:t>2019,</w:t>
      </w:r>
      <w:r w:rsidRPr="00BE1698">
        <w:rPr>
          <w:rFonts w:ascii="Calibri" w:hAnsi="Calibri" w:cs="Calibri"/>
          <w:i/>
          <w:iCs/>
        </w:rPr>
        <w:t xml:space="preserve"> through June 30, 2020, the </w:t>
      </w:r>
      <w:r w:rsidR="00650FB5">
        <w:rPr>
          <w:rFonts w:ascii="Calibri" w:hAnsi="Calibri" w:cs="Calibri"/>
          <w:i/>
          <w:iCs/>
        </w:rPr>
        <w:t>FRNs</w:t>
      </w:r>
      <w:r w:rsidRPr="00BE1698">
        <w:rPr>
          <w:rFonts w:ascii="Calibri" w:hAnsi="Calibri" w:cs="Calibri"/>
          <w:i/>
          <w:iCs/>
        </w:rPr>
        <w:t xml:space="preserve"> were involved in approximately 766 activities related to alcohol, tobacco and other drug prevention and intervention.</w:t>
      </w:r>
    </w:p>
    <w:p w14:paraId="70946CFC" w14:textId="152C5E67" w:rsidR="005748CC" w:rsidRPr="00756A62" w:rsidRDefault="005748CC" w:rsidP="00D141E7">
      <w:pPr>
        <w:spacing w:before="0" w:beforeAutospacing="0" w:after="0" w:afterAutospacing="0"/>
        <w:jc w:val="both"/>
        <w:rPr>
          <w:rFonts w:ascii="Calibri" w:hAnsi="Calibri" w:cs="Calibri"/>
          <w:highlight w:val="cyan"/>
        </w:rPr>
      </w:pPr>
      <w:r w:rsidRPr="00756A62">
        <w:rPr>
          <w:rFonts w:ascii="Calibri" w:hAnsi="Calibri" w:cs="Calibri"/>
          <w:b/>
          <w:bCs/>
          <w:i/>
          <w:iCs/>
          <w:highlight w:val="cyan"/>
        </w:rPr>
        <w:t>Update 2023:</w:t>
      </w:r>
    </w:p>
    <w:p w14:paraId="0925F650" w14:textId="77777777" w:rsidR="005748CC" w:rsidRPr="00756A62" w:rsidRDefault="005748CC" w:rsidP="00D141E7">
      <w:pPr>
        <w:pStyle w:val="ListParagraph"/>
        <w:spacing w:before="0" w:beforeAutospacing="0" w:after="0" w:afterAutospacing="0"/>
        <w:jc w:val="both"/>
        <w:rPr>
          <w:rFonts w:ascii="Calibri" w:hAnsi="Calibri" w:cs="Calibri"/>
          <w:highlight w:val="cyan"/>
        </w:rPr>
      </w:pPr>
      <w:r w:rsidRPr="00756A62">
        <w:rPr>
          <w:rFonts w:ascii="Calibri" w:hAnsi="Calibri" w:cs="Calibri"/>
          <w:b/>
          <w:bCs/>
          <w:i/>
          <w:iCs/>
          <w:highlight w:val="cyan"/>
        </w:rPr>
        <w:t> </w:t>
      </w:r>
    </w:p>
    <w:p w14:paraId="10670ACC" w14:textId="29C2DE49" w:rsidR="005748CC" w:rsidRPr="00756A62" w:rsidRDefault="005748CC" w:rsidP="00BE1698">
      <w:pPr>
        <w:pStyle w:val="ListParagraph"/>
        <w:numPr>
          <w:ilvl w:val="0"/>
          <w:numId w:val="72"/>
        </w:numPr>
        <w:spacing w:after="120"/>
        <w:jc w:val="both"/>
        <w:rPr>
          <w:rFonts w:ascii="Calibri" w:hAnsi="Calibri" w:cs="Calibri"/>
          <w:highlight w:val="cyan"/>
        </w:rPr>
      </w:pPr>
      <w:r w:rsidRPr="00756A62">
        <w:rPr>
          <w:rFonts w:ascii="Calibri" w:hAnsi="Calibri" w:cs="Calibri"/>
          <w:b/>
          <w:bCs/>
          <w:i/>
          <w:iCs/>
          <w:highlight w:val="cyan"/>
        </w:rPr>
        <w:t>Alcohol, Tobacco and other drug prevention and intervention activities</w:t>
      </w:r>
    </w:p>
    <w:p w14:paraId="5C15DC45" w14:textId="1A703F80" w:rsidR="005748CC" w:rsidRDefault="005748CC" w:rsidP="00F33931">
      <w:pPr>
        <w:pStyle w:val="ListParagraph"/>
        <w:spacing w:after="120"/>
        <w:ind w:left="360"/>
        <w:jc w:val="both"/>
        <w:rPr>
          <w:rFonts w:ascii="Calibri" w:hAnsi="Calibri" w:cs="Calibri"/>
          <w:i/>
          <w:iCs/>
        </w:rPr>
      </w:pPr>
      <w:r w:rsidRPr="00756A62">
        <w:rPr>
          <w:rFonts w:ascii="Calibri" w:hAnsi="Calibri" w:cs="Calibri"/>
          <w:i/>
          <w:iCs/>
          <w:highlight w:val="cyan"/>
        </w:rPr>
        <w:t xml:space="preserve">All 47 </w:t>
      </w:r>
      <w:r w:rsidR="003E3A34" w:rsidRPr="00756A62">
        <w:rPr>
          <w:rFonts w:ascii="Calibri" w:hAnsi="Calibri" w:cs="Calibri"/>
          <w:i/>
          <w:iCs/>
          <w:highlight w:val="cyan"/>
        </w:rPr>
        <w:t>FRNs</w:t>
      </w:r>
      <w:r w:rsidRPr="00756A62">
        <w:rPr>
          <w:rFonts w:ascii="Calibri" w:hAnsi="Calibri" w:cs="Calibri"/>
          <w:i/>
          <w:iCs/>
          <w:highlight w:val="cyan"/>
        </w:rPr>
        <w:t xml:space="preserve"> were involved in alcohol, tobacco and other drug prevention and intervention activities.  During the state fiscal year July 1, </w:t>
      </w:r>
      <w:r w:rsidR="00476376" w:rsidRPr="00756A62">
        <w:rPr>
          <w:rFonts w:ascii="Calibri" w:hAnsi="Calibri" w:cs="Calibri"/>
          <w:i/>
          <w:iCs/>
          <w:highlight w:val="cyan"/>
        </w:rPr>
        <w:t>2020,</w:t>
      </w:r>
      <w:r w:rsidRPr="00756A62">
        <w:rPr>
          <w:rFonts w:ascii="Calibri" w:hAnsi="Calibri" w:cs="Calibri"/>
          <w:i/>
          <w:iCs/>
          <w:highlight w:val="cyan"/>
        </w:rPr>
        <w:t xml:space="preserve"> through June 30, 2021, the </w:t>
      </w:r>
      <w:r w:rsidR="003E3A34" w:rsidRPr="00756A62">
        <w:rPr>
          <w:rFonts w:ascii="Calibri" w:hAnsi="Calibri" w:cs="Calibri"/>
          <w:i/>
          <w:iCs/>
          <w:highlight w:val="cyan"/>
        </w:rPr>
        <w:t>FRNs</w:t>
      </w:r>
      <w:r w:rsidRPr="00756A62">
        <w:rPr>
          <w:rFonts w:ascii="Calibri" w:hAnsi="Calibri" w:cs="Calibri"/>
          <w:i/>
          <w:iCs/>
          <w:highlight w:val="cyan"/>
        </w:rPr>
        <w:t xml:space="preserve"> were involved in approximately 966 activities related to alcohol, tobacco and other drug prevention and intervention.</w:t>
      </w:r>
    </w:p>
    <w:p w14:paraId="5F40E425" w14:textId="577D46B1" w:rsidR="00847D39" w:rsidRDefault="00847D39" w:rsidP="00F33931">
      <w:pPr>
        <w:pStyle w:val="ListParagraph"/>
        <w:spacing w:after="120"/>
        <w:ind w:left="360"/>
        <w:jc w:val="both"/>
        <w:rPr>
          <w:rFonts w:ascii="Calibri" w:hAnsi="Calibri" w:cs="Calibri"/>
          <w:i/>
          <w:iCs/>
        </w:rPr>
      </w:pPr>
    </w:p>
    <w:p w14:paraId="7C0DD9AD" w14:textId="77777777" w:rsidR="00847D39" w:rsidRPr="00BE1698" w:rsidRDefault="00847D39" w:rsidP="00F33931">
      <w:pPr>
        <w:pStyle w:val="ListParagraph"/>
        <w:spacing w:after="120"/>
        <w:ind w:left="360"/>
        <w:jc w:val="both"/>
        <w:rPr>
          <w:rFonts w:ascii="Calibri" w:hAnsi="Calibri" w:cs="Calibri"/>
        </w:rPr>
      </w:pPr>
    </w:p>
    <w:p w14:paraId="4D5E3F08" w14:textId="77777777" w:rsidR="00CC0D89" w:rsidRPr="00BE1698" w:rsidRDefault="00CC0D89" w:rsidP="00BE1698">
      <w:pPr>
        <w:pStyle w:val="ListParagraph"/>
        <w:spacing w:after="120"/>
        <w:jc w:val="both"/>
        <w:rPr>
          <w:rFonts w:ascii="Calibri" w:hAnsi="Calibri" w:cs="Calibri"/>
        </w:rPr>
      </w:pPr>
    </w:p>
    <w:p w14:paraId="7FD0DF42" w14:textId="77777777" w:rsidR="008D0B4E" w:rsidRPr="00BE1698" w:rsidRDefault="008D0B4E" w:rsidP="00BE1698">
      <w:pPr>
        <w:pStyle w:val="ListParagraph"/>
        <w:numPr>
          <w:ilvl w:val="0"/>
          <w:numId w:val="31"/>
        </w:numPr>
        <w:spacing w:before="0" w:beforeAutospacing="0" w:after="120" w:afterAutospacing="0"/>
        <w:jc w:val="both"/>
        <w:rPr>
          <w:rFonts w:ascii="Calibri" w:hAnsi="Calibri" w:cs="Calibri"/>
          <w:b/>
          <w:iCs/>
        </w:rPr>
      </w:pPr>
      <w:r w:rsidRPr="00BE1698">
        <w:rPr>
          <w:rFonts w:ascii="Calibri" w:hAnsi="Calibri" w:cs="Calibri"/>
          <w:b/>
          <w:iCs/>
        </w:rPr>
        <w:t>Child and Family Safety and Wellbeing</w:t>
      </w:r>
      <w:bookmarkStart w:id="85" w:name="_Hlk534618995"/>
    </w:p>
    <w:p w14:paraId="0B11F68B" w14:textId="59E17F46" w:rsidR="008D0B4E" w:rsidRPr="00BE1698" w:rsidRDefault="008D0B4E" w:rsidP="00F33931">
      <w:pPr>
        <w:pStyle w:val="ListParagraph"/>
        <w:spacing w:after="120"/>
        <w:ind w:left="360"/>
        <w:jc w:val="both"/>
        <w:rPr>
          <w:rFonts w:ascii="Calibri" w:hAnsi="Calibri" w:cs="Calibri"/>
        </w:rPr>
      </w:pPr>
      <w:r w:rsidRPr="00BE1698">
        <w:rPr>
          <w:rFonts w:ascii="Calibri" w:hAnsi="Calibri" w:cs="Calibri"/>
        </w:rPr>
        <w:t xml:space="preserve">All </w:t>
      </w:r>
      <w:r w:rsidR="00D47E04">
        <w:rPr>
          <w:rFonts w:ascii="Calibri" w:hAnsi="Calibri" w:cs="Calibri"/>
        </w:rPr>
        <w:t>47</w:t>
      </w:r>
      <w:r w:rsidRPr="00BE1698">
        <w:rPr>
          <w:rFonts w:ascii="Calibri" w:hAnsi="Calibri" w:cs="Calibri"/>
        </w:rPr>
        <w:t xml:space="preserve"> </w:t>
      </w:r>
      <w:bookmarkEnd w:id="85"/>
      <w:r w:rsidR="00D31512">
        <w:rPr>
          <w:rFonts w:ascii="Calibri" w:hAnsi="Calibri" w:cs="Calibri"/>
        </w:rPr>
        <w:t>FRNs</w:t>
      </w:r>
      <w:r w:rsidRPr="00BE1698">
        <w:rPr>
          <w:rFonts w:ascii="Calibri" w:hAnsi="Calibri" w:cs="Calibri"/>
        </w:rPr>
        <w:t xml:space="preserve"> were involved in </w:t>
      </w:r>
      <w:bookmarkStart w:id="86" w:name="_Hlk508260406"/>
      <w:bookmarkStart w:id="87" w:name="_Hlk508260569"/>
      <w:r w:rsidRPr="00BE1698">
        <w:rPr>
          <w:rFonts w:ascii="Calibri" w:hAnsi="Calibri" w:cs="Calibri"/>
        </w:rPr>
        <w:t xml:space="preserve">child and family safety </w:t>
      </w:r>
      <w:bookmarkEnd w:id="86"/>
      <w:r w:rsidRPr="00BE1698">
        <w:rPr>
          <w:rFonts w:ascii="Calibri" w:hAnsi="Calibri" w:cs="Calibri"/>
        </w:rPr>
        <w:t>activities</w:t>
      </w:r>
      <w:bookmarkEnd w:id="87"/>
      <w:r w:rsidRPr="00BE1698">
        <w:rPr>
          <w:rFonts w:ascii="Calibri" w:hAnsi="Calibri" w:cs="Calibri"/>
        </w:rPr>
        <w:t xml:space="preserve">.  During the fiscal year July 1, </w:t>
      </w:r>
      <w:r w:rsidR="00476376" w:rsidRPr="00BE1698">
        <w:rPr>
          <w:rFonts w:ascii="Calibri" w:hAnsi="Calibri" w:cs="Calibri"/>
        </w:rPr>
        <w:t>2017,</w:t>
      </w:r>
      <w:r w:rsidRPr="00BE1698">
        <w:rPr>
          <w:rFonts w:ascii="Calibri" w:hAnsi="Calibri" w:cs="Calibri"/>
        </w:rPr>
        <w:t xml:space="preserve"> through June 30, 2018, the </w:t>
      </w:r>
      <w:r w:rsidR="00D31512">
        <w:rPr>
          <w:rFonts w:ascii="Calibri" w:hAnsi="Calibri" w:cs="Calibri"/>
        </w:rPr>
        <w:t>FRNs</w:t>
      </w:r>
      <w:r w:rsidRPr="00BE1698">
        <w:rPr>
          <w:rFonts w:ascii="Calibri" w:hAnsi="Calibri" w:cs="Calibri"/>
        </w:rPr>
        <w:t xml:space="preserve"> were involved in approximately </w:t>
      </w:r>
      <w:r w:rsidR="00D47E04">
        <w:rPr>
          <w:rFonts w:ascii="Calibri" w:hAnsi="Calibri" w:cs="Calibri"/>
        </w:rPr>
        <w:t>960</w:t>
      </w:r>
      <w:r w:rsidRPr="00BE1698">
        <w:rPr>
          <w:rFonts w:ascii="Calibri" w:hAnsi="Calibri" w:cs="Calibri"/>
        </w:rPr>
        <w:t xml:space="preserve"> activities related to child and family safety.</w:t>
      </w:r>
    </w:p>
    <w:p w14:paraId="3064E820" w14:textId="77777777" w:rsidR="00DB0A5F" w:rsidRDefault="00DB0A5F" w:rsidP="00D141E7">
      <w:pPr>
        <w:pStyle w:val="ListParagraph"/>
        <w:spacing w:before="0" w:beforeAutospacing="0" w:after="0" w:afterAutospacing="0"/>
        <w:jc w:val="both"/>
        <w:rPr>
          <w:rFonts w:ascii="Calibri" w:hAnsi="Calibri" w:cs="Calibri"/>
          <w:b/>
          <w:i/>
          <w:iCs/>
        </w:rPr>
      </w:pPr>
    </w:p>
    <w:p w14:paraId="7C01E10C" w14:textId="6F1A92AD" w:rsidR="00EE4252" w:rsidRPr="00D141E7" w:rsidRDefault="00EE4252" w:rsidP="000A5A1B">
      <w:pPr>
        <w:spacing w:before="0" w:beforeAutospacing="0" w:after="0" w:afterAutospacing="0"/>
        <w:jc w:val="both"/>
        <w:rPr>
          <w:rFonts w:ascii="Calibri" w:hAnsi="Calibri" w:cs="Calibri"/>
          <w:b/>
          <w:bCs/>
          <w:i/>
          <w:iCs/>
        </w:rPr>
      </w:pPr>
      <w:r w:rsidRPr="00D141E7">
        <w:rPr>
          <w:rFonts w:ascii="Calibri" w:hAnsi="Calibri" w:cs="Calibri"/>
          <w:b/>
          <w:bCs/>
          <w:i/>
          <w:iCs/>
        </w:rPr>
        <w:t>Update 2022:</w:t>
      </w:r>
    </w:p>
    <w:p w14:paraId="6979E571" w14:textId="77777777" w:rsidR="00EE4252" w:rsidRPr="00BE1698" w:rsidRDefault="00EE4252" w:rsidP="00D141E7">
      <w:pPr>
        <w:pStyle w:val="ListParagraph"/>
        <w:spacing w:before="0" w:beforeAutospacing="0" w:after="0" w:afterAutospacing="0"/>
        <w:jc w:val="both"/>
        <w:rPr>
          <w:rFonts w:ascii="Calibri" w:hAnsi="Calibri" w:cs="Calibri"/>
          <w:b/>
          <w:bCs/>
          <w:i/>
          <w:iCs/>
        </w:rPr>
      </w:pPr>
    </w:p>
    <w:p w14:paraId="28872AD2" w14:textId="77777777" w:rsidR="00EE4252" w:rsidRPr="00BE1698" w:rsidRDefault="00EE4252" w:rsidP="00BE1698">
      <w:pPr>
        <w:pStyle w:val="ListParagraph"/>
        <w:numPr>
          <w:ilvl w:val="0"/>
          <w:numId w:val="72"/>
        </w:numPr>
        <w:spacing w:after="120"/>
        <w:jc w:val="both"/>
        <w:rPr>
          <w:rFonts w:ascii="Calibri" w:hAnsi="Calibri" w:cs="Calibri"/>
          <w:b/>
          <w:bCs/>
          <w:i/>
          <w:iCs/>
        </w:rPr>
      </w:pPr>
      <w:r w:rsidRPr="00BE1698">
        <w:rPr>
          <w:rFonts w:ascii="Calibri" w:hAnsi="Calibri" w:cs="Calibri"/>
          <w:b/>
          <w:bCs/>
          <w:i/>
          <w:iCs/>
        </w:rPr>
        <w:t>Child and Family Safety and Wellbeing</w:t>
      </w:r>
    </w:p>
    <w:p w14:paraId="64828AD6" w14:textId="3ADC80DD" w:rsidR="00EE4252" w:rsidRPr="00BE1698" w:rsidRDefault="00EE4252" w:rsidP="00F33931">
      <w:pPr>
        <w:pStyle w:val="ListParagraph"/>
        <w:spacing w:after="120"/>
        <w:ind w:left="360"/>
        <w:jc w:val="both"/>
        <w:rPr>
          <w:rFonts w:ascii="Calibri" w:hAnsi="Calibri" w:cs="Calibri"/>
          <w:i/>
          <w:iCs/>
        </w:rPr>
      </w:pPr>
      <w:r w:rsidRPr="00BE1698">
        <w:rPr>
          <w:rFonts w:ascii="Calibri" w:hAnsi="Calibri" w:cs="Calibri"/>
          <w:i/>
          <w:iCs/>
        </w:rPr>
        <w:t xml:space="preserve">46 of the 47 </w:t>
      </w:r>
      <w:r w:rsidR="00F33931">
        <w:rPr>
          <w:rFonts w:ascii="Calibri" w:hAnsi="Calibri" w:cs="Calibri"/>
          <w:i/>
          <w:iCs/>
        </w:rPr>
        <w:t>FRNs</w:t>
      </w:r>
      <w:r w:rsidRPr="00BE1698">
        <w:rPr>
          <w:rFonts w:ascii="Calibri" w:hAnsi="Calibri" w:cs="Calibri"/>
          <w:i/>
          <w:iCs/>
        </w:rPr>
        <w:t xml:space="preserve"> were involved in child and family safety activities.  During the fiscal year July 1, </w:t>
      </w:r>
      <w:r w:rsidR="00476376" w:rsidRPr="00BE1698">
        <w:rPr>
          <w:rFonts w:ascii="Calibri" w:hAnsi="Calibri" w:cs="Calibri"/>
          <w:i/>
          <w:iCs/>
        </w:rPr>
        <w:t>2019,</w:t>
      </w:r>
      <w:r w:rsidRPr="00BE1698">
        <w:rPr>
          <w:rFonts w:ascii="Calibri" w:hAnsi="Calibri" w:cs="Calibri"/>
          <w:i/>
          <w:iCs/>
        </w:rPr>
        <w:t xml:space="preserve"> through June 30, 2020, the </w:t>
      </w:r>
      <w:r w:rsidR="00F33931">
        <w:rPr>
          <w:rFonts w:ascii="Calibri" w:hAnsi="Calibri" w:cs="Calibri"/>
          <w:i/>
          <w:iCs/>
        </w:rPr>
        <w:t>FRNs</w:t>
      </w:r>
      <w:r w:rsidRPr="00BE1698">
        <w:rPr>
          <w:rFonts w:ascii="Calibri" w:hAnsi="Calibri" w:cs="Calibri"/>
          <w:i/>
          <w:iCs/>
        </w:rPr>
        <w:t xml:space="preserve"> were involved in approximately 1,076 activities related to child and family safety.</w:t>
      </w:r>
    </w:p>
    <w:p w14:paraId="46200709" w14:textId="77777777" w:rsidR="005748CC" w:rsidRPr="00756A62" w:rsidRDefault="005748CC" w:rsidP="00D141E7">
      <w:pPr>
        <w:keepNext/>
        <w:spacing w:before="0" w:beforeAutospacing="0" w:after="0" w:afterAutospacing="0"/>
        <w:jc w:val="both"/>
        <w:rPr>
          <w:rFonts w:ascii="Calibri" w:hAnsi="Calibri" w:cs="Calibri"/>
          <w:bCs/>
          <w:iCs/>
          <w:highlight w:val="cyan"/>
        </w:rPr>
      </w:pPr>
      <w:r w:rsidRPr="00756A62">
        <w:rPr>
          <w:rFonts w:ascii="Calibri" w:hAnsi="Calibri" w:cs="Calibri"/>
          <w:b/>
          <w:bCs/>
          <w:i/>
          <w:iCs/>
          <w:highlight w:val="cyan"/>
        </w:rPr>
        <w:t>Update 2023:</w:t>
      </w:r>
    </w:p>
    <w:p w14:paraId="55BAD017" w14:textId="77777777" w:rsidR="005748CC" w:rsidRPr="00756A62" w:rsidRDefault="005748CC" w:rsidP="00D141E7">
      <w:pPr>
        <w:pStyle w:val="ListParagraph"/>
        <w:keepNext/>
        <w:spacing w:before="0" w:beforeAutospacing="0" w:after="0" w:afterAutospacing="0"/>
        <w:jc w:val="both"/>
        <w:rPr>
          <w:rFonts w:ascii="Calibri" w:hAnsi="Calibri" w:cs="Calibri"/>
          <w:bCs/>
          <w:iCs/>
          <w:highlight w:val="cyan"/>
        </w:rPr>
      </w:pPr>
      <w:r w:rsidRPr="00756A62">
        <w:rPr>
          <w:rFonts w:ascii="Calibri" w:hAnsi="Calibri" w:cs="Calibri"/>
          <w:b/>
          <w:bCs/>
          <w:i/>
          <w:iCs/>
          <w:highlight w:val="cyan"/>
        </w:rPr>
        <w:t> </w:t>
      </w:r>
    </w:p>
    <w:p w14:paraId="7ACDEACD" w14:textId="638A3786" w:rsidR="005748CC" w:rsidRPr="00756A62" w:rsidRDefault="005748CC" w:rsidP="00D141E7">
      <w:pPr>
        <w:pStyle w:val="ListParagraph"/>
        <w:keepNext/>
        <w:numPr>
          <w:ilvl w:val="0"/>
          <w:numId w:val="72"/>
        </w:numPr>
        <w:jc w:val="both"/>
        <w:rPr>
          <w:rFonts w:ascii="Calibri" w:hAnsi="Calibri" w:cs="Calibri"/>
          <w:bCs/>
          <w:iCs/>
          <w:highlight w:val="cyan"/>
        </w:rPr>
      </w:pPr>
      <w:r w:rsidRPr="00756A62">
        <w:rPr>
          <w:rFonts w:ascii="Calibri" w:hAnsi="Calibri" w:cs="Calibri"/>
          <w:b/>
          <w:bCs/>
          <w:i/>
          <w:iCs/>
          <w:highlight w:val="cyan"/>
        </w:rPr>
        <w:t>Child and Family Safety and Wellbeing</w:t>
      </w:r>
    </w:p>
    <w:p w14:paraId="48B5C29E" w14:textId="38486F5C" w:rsidR="005748CC" w:rsidRPr="00BE1698" w:rsidRDefault="005748CC" w:rsidP="00F33931">
      <w:pPr>
        <w:pStyle w:val="ListParagraph"/>
        <w:spacing w:after="120"/>
        <w:ind w:left="360"/>
        <w:jc w:val="both"/>
        <w:rPr>
          <w:rFonts w:ascii="Calibri" w:hAnsi="Calibri" w:cs="Calibri"/>
          <w:bCs/>
          <w:iCs/>
        </w:rPr>
      </w:pPr>
      <w:r w:rsidRPr="00756A62">
        <w:rPr>
          <w:rFonts w:ascii="Calibri" w:hAnsi="Calibri" w:cs="Calibri"/>
          <w:bCs/>
          <w:i/>
          <w:iCs/>
          <w:highlight w:val="cyan"/>
        </w:rPr>
        <w:t xml:space="preserve">All of the 47 </w:t>
      </w:r>
      <w:r w:rsidR="00F33931" w:rsidRPr="00756A62">
        <w:rPr>
          <w:rFonts w:ascii="Calibri" w:hAnsi="Calibri" w:cs="Calibri"/>
          <w:bCs/>
          <w:i/>
          <w:iCs/>
          <w:highlight w:val="cyan"/>
        </w:rPr>
        <w:t>FRNs</w:t>
      </w:r>
      <w:r w:rsidRPr="00756A62">
        <w:rPr>
          <w:rFonts w:ascii="Calibri" w:hAnsi="Calibri" w:cs="Calibri"/>
          <w:bCs/>
          <w:i/>
          <w:iCs/>
          <w:highlight w:val="cyan"/>
        </w:rPr>
        <w:t xml:space="preserve"> were involved in child and family safety activities.  During the fiscal year July 1, </w:t>
      </w:r>
      <w:r w:rsidR="00476376" w:rsidRPr="00756A62">
        <w:rPr>
          <w:rFonts w:ascii="Calibri" w:hAnsi="Calibri" w:cs="Calibri"/>
          <w:bCs/>
          <w:i/>
          <w:iCs/>
          <w:highlight w:val="cyan"/>
        </w:rPr>
        <w:t>2020,</w:t>
      </w:r>
      <w:r w:rsidRPr="00756A62">
        <w:rPr>
          <w:rFonts w:ascii="Calibri" w:hAnsi="Calibri" w:cs="Calibri"/>
          <w:bCs/>
          <w:i/>
          <w:iCs/>
          <w:highlight w:val="cyan"/>
        </w:rPr>
        <w:t xml:space="preserve"> through June 30, 2021, the </w:t>
      </w:r>
      <w:r w:rsidR="00F33931" w:rsidRPr="00756A62">
        <w:rPr>
          <w:rFonts w:ascii="Calibri" w:hAnsi="Calibri" w:cs="Calibri"/>
          <w:bCs/>
          <w:i/>
          <w:iCs/>
          <w:highlight w:val="cyan"/>
        </w:rPr>
        <w:t>FRNs</w:t>
      </w:r>
      <w:r w:rsidRPr="00756A62">
        <w:rPr>
          <w:rFonts w:ascii="Calibri" w:hAnsi="Calibri" w:cs="Calibri"/>
          <w:bCs/>
          <w:i/>
          <w:iCs/>
          <w:highlight w:val="cyan"/>
        </w:rPr>
        <w:t xml:space="preserve"> were involved in approximately 1,286 activities related to child and family safety.</w:t>
      </w:r>
    </w:p>
    <w:p w14:paraId="6B1C77E8" w14:textId="33AB1950" w:rsidR="005748CC" w:rsidRPr="00BE1698" w:rsidRDefault="005748CC" w:rsidP="00BE1698">
      <w:pPr>
        <w:pStyle w:val="ListParagraph"/>
        <w:spacing w:after="120"/>
        <w:jc w:val="both"/>
        <w:rPr>
          <w:rFonts w:ascii="Calibri" w:hAnsi="Calibri" w:cs="Calibri"/>
          <w:bCs/>
          <w:iCs/>
        </w:rPr>
      </w:pPr>
      <w:r w:rsidRPr="00BE1698">
        <w:rPr>
          <w:rFonts w:ascii="Calibri" w:hAnsi="Calibri" w:cs="Calibri"/>
          <w:bCs/>
          <w:i/>
          <w:iCs/>
        </w:rPr>
        <w:t> </w:t>
      </w:r>
    </w:p>
    <w:p w14:paraId="4B2BE6DF" w14:textId="77777777" w:rsidR="008D0B4E" w:rsidRPr="00BE1698" w:rsidRDefault="008D0B4E" w:rsidP="00BE1698">
      <w:pPr>
        <w:pStyle w:val="ListParagraph"/>
        <w:numPr>
          <w:ilvl w:val="0"/>
          <w:numId w:val="31"/>
        </w:numPr>
        <w:spacing w:before="0" w:beforeAutospacing="0" w:after="120" w:afterAutospacing="0"/>
        <w:jc w:val="both"/>
        <w:rPr>
          <w:rFonts w:ascii="Calibri" w:hAnsi="Calibri" w:cs="Calibri"/>
          <w:iCs/>
        </w:rPr>
      </w:pPr>
      <w:r w:rsidRPr="00BE1698">
        <w:rPr>
          <w:rFonts w:ascii="Calibri" w:hAnsi="Calibri" w:cs="Calibri"/>
          <w:b/>
          <w:iCs/>
        </w:rPr>
        <w:t>Economic and Poverty</w:t>
      </w:r>
    </w:p>
    <w:p w14:paraId="6E44D193" w14:textId="3546EC1A" w:rsidR="008D0B4E" w:rsidRPr="00BE1698" w:rsidRDefault="00D47E04" w:rsidP="00D91241">
      <w:pPr>
        <w:pStyle w:val="ListParagraph"/>
        <w:spacing w:after="120"/>
        <w:ind w:left="360"/>
        <w:jc w:val="both"/>
        <w:rPr>
          <w:rFonts w:ascii="Calibri" w:hAnsi="Calibri" w:cs="Calibri"/>
        </w:rPr>
      </w:pPr>
      <w:r>
        <w:rPr>
          <w:rFonts w:ascii="Calibri" w:hAnsi="Calibri" w:cs="Calibri"/>
        </w:rPr>
        <w:t>45 of 47</w:t>
      </w:r>
      <w:r w:rsidR="008D0B4E" w:rsidRPr="00BE1698">
        <w:rPr>
          <w:rFonts w:ascii="Calibri" w:hAnsi="Calibri" w:cs="Calibri"/>
        </w:rPr>
        <w:t xml:space="preserve"> </w:t>
      </w:r>
      <w:r w:rsidR="00F33931">
        <w:rPr>
          <w:rFonts w:ascii="Calibri" w:hAnsi="Calibri" w:cs="Calibri"/>
        </w:rPr>
        <w:t>FRNs</w:t>
      </w:r>
      <w:r w:rsidR="008D0B4E" w:rsidRPr="00BE1698">
        <w:rPr>
          <w:rFonts w:ascii="Calibri" w:hAnsi="Calibri" w:cs="Calibri"/>
        </w:rPr>
        <w:t xml:space="preserve"> were involved in economic and poverty activities.  During the fiscal year July 1, </w:t>
      </w:r>
      <w:r w:rsidR="00476376" w:rsidRPr="00BE1698">
        <w:rPr>
          <w:rFonts w:ascii="Calibri" w:hAnsi="Calibri" w:cs="Calibri"/>
        </w:rPr>
        <w:t>2017,</w:t>
      </w:r>
      <w:r w:rsidR="008D0B4E" w:rsidRPr="00BE1698">
        <w:rPr>
          <w:rFonts w:ascii="Calibri" w:hAnsi="Calibri" w:cs="Calibri"/>
        </w:rPr>
        <w:t xml:space="preserve"> through June 30, 2018, the </w:t>
      </w:r>
      <w:r w:rsidR="00F33931">
        <w:rPr>
          <w:rFonts w:ascii="Calibri" w:hAnsi="Calibri" w:cs="Calibri"/>
        </w:rPr>
        <w:t>FRNs</w:t>
      </w:r>
      <w:r w:rsidR="008D0B4E" w:rsidRPr="00BE1698">
        <w:rPr>
          <w:rFonts w:ascii="Calibri" w:hAnsi="Calibri" w:cs="Calibri"/>
        </w:rPr>
        <w:t xml:space="preserve"> were involved in approximately </w:t>
      </w:r>
      <w:r>
        <w:rPr>
          <w:rFonts w:ascii="Calibri" w:hAnsi="Calibri" w:cs="Calibri"/>
        </w:rPr>
        <w:t>316</w:t>
      </w:r>
      <w:r w:rsidR="008D0B4E" w:rsidRPr="00BE1698">
        <w:rPr>
          <w:rFonts w:ascii="Calibri" w:hAnsi="Calibri" w:cs="Calibri"/>
        </w:rPr>
        <w:t xml:space="preserve"> activities related to economic and poverty activities.</w:t>
      </w:r>
    </w:p>
    <w:p w14:paraId="5431AEA0" w14:textId="667B9949" w:rsidR="00757518" w:rsidRPr="00D141E7" w:rsidRDefault="00757518" w:rsidP="000A5A1B">
      <w:pPr>
        <w:spacing w:before="0" w:beforeAutospacing="0" w:after="0" w:afterAutospacing="0"/>
        <w:jc w:val="both"/>
        <w:rPr>
          <w:rFonts w:ascii="Calibri" w:hAnsi="Calibri" w:cs="Calibri"/>
          <w:b/>
          <w:bCs/>
          <w:i/>
          <w:iCs/>
        </w:rPr>
      </w:pPr>
      <w:r w:rsidRPr="00D141E7">
        <w:rPr>
          <w:rFonts w:ascii="Calibri" w:hAnsi="Calibri" w:cs="Calibri"/>
          <w:b/>
          <w:bCs/>
          <w:i/>
          <w:iCs/>
        </w:rPr>
        <w:t>Update 2022:</w:t>
      </w:r>
    </w:p>
    <w:p w14:paraId="2EB47FBB" w14:textId="77777777" w:rsidR="00757518" w:rsidRPr="00BE1698" w:rsidRDefault="00757518" w:rsidP="00D141E7">
      <w:pPr>
        <w:pStyle w:val="ListParagraph"/>
        <w:spacing w:before="0" w:beforeAutospacing="0" w:after="0" w:afterAutospacing="0"/>
        <w:jc w:val="both"/>
        <w:rPr>
          <w:rFonts w:ascii="Calibri" w:hAnsi="Calibri" w:cs="Calibri"/>
          <w:b/>
          <w:bCs/>
          <w:i/>
          <w:iCs/>
        </w:rPr>
      </w:pPr>
    </w:p>
    <w:p w14:paraId="11051D60" w14:textId="77777777" w:rsidR="00757518" w:rsidRPr="00BE1698" w:rsidRDefault="00757518" w:rsidP="00D141E7">
      <w:pPr>
        <w:pStyle w:val="ListParagraph"/>
        <w:numPr>
          <w:ilvl w:val="0"/>
          <w:numId w:val="72"/>
        </w:numPr>
        <w:spacing w:before="0" w:beforeAutospacing="0" w:after="0" w:afterAutospacing="0"/>
        <w:jc w:val="both"/>
        <w:rPr>
          <w:rFonts w:ascii="Calibri" w:hAnsi="Calibri" w:cs="Calibri"/>
          <w:i/>
          <w:iCs/>
        </w:rPr>
      </w:pPr>
      <w:r w:rsidRPr="00BE1698">
        <w:rPr>
          <w:rFonts w:ascii="Calibri" w:hAnsi="Calibri" w:cs="Calibri"/>
          <w:b/>
          <w:bCs/>
          <w:i/>
          <w:iCs/>
        </w:rPr>
        <w:t>Economic and Poverty</w:t>
      </w:r>
    </w:p>
    <w:p w14:paraId="0C4498E9" w14:textId="23D83E45" w:rsidR="00757518" w:rsidRDefault="00757518" w:rsidP="00D141E7">
      <w:pPr>
        <w:pStyle w:val="ListParagraph"/>
        <w:ind w:left="360"/>
        <w:jc w:val="both"/>
        <w:rPr>
          <w:rFonts w:ascii="Calibri" w:hAnsi="Calibri" w:cs="Calibri"/>
          <w:i/>
          <w:iCs/>
        </w:rPr>
      </w:pPr>
      <w:r w:rsidRPr="00BE1698">
        <w:rPr>
          <w:rFonts w:ascii="Calibri" w:hAnsi="Calibri" w:cs="Calibri"/>
          <w:i/>
          <w:iCs/>
        </w:rPr>
        <w:t xml:space="preserve">46 of the 47 </w:t>
      </w:r>
      <w:r w:rsidR="00D91241">
        <w:rPr>
          <w:rFonts w:ascii="Calibri" w:hAnsi="Calibri" w:cs="Calibri"/>
          <w:i/>
          <w:iCs/>
        </w:rPr>
        <w:t>FRNs</w:t>
      </w:r>
      <w:r w:rsidRPr="00BE1698">
        <w:rPr>
          <w:rFonts w:ascii="Calibri" w:hAnsi="Calibri" w:cs="Calibri"/>
          <w:i/>
          <w:iCs/>
        </w:rPr>
        <w:t xml:space="preserve"> were involved in economic and poverty activities.  During the fiscal year July 1, </w:t>
      </w:r>
      <w:r w:rsidR="00476376" w:rsidRPr="00BE1698">
        <w:rPr>
          <w:rFonts w:ascii="Calibri" w:hAnsi="Calibri" w:cs="Calibri"/>
          <w:i/>
          <w:iCs/>
        </w:rPr>
        <w:t>2019,</w:t>
      </w:r>
      <w:r w:rsidRPr="00BE1698">
        <w:rPr>
          <w:rFonts w:ascii="Calibri" w:hAnsi="Calibri" w:cs="Calibri"/>
          <w:i/>
          <w:iCs/>
        </w:rPr>
        <w:t xml:space="preserve"> through June 30, 2020, the </w:t>
      </w:r>
      <w:r w:rsidR="00D91241">
        <w:rPr>
          <w:rFonts w:ascii="Calibri" w:hAnsi="Calibri" w:cs="Calibri"/>
          <w:i/>
          <w:iCs/>
        </w:rPr>
        <w:t>FRNs</w:t>
      </w:r>
      <w:r w:rsidRPr="00BE1698">
        <w:rPr>
          <w:rFonts w:ascii="Calibri" w:hAnsi="Calibri" w:cs="Calibri"/>
          <w:i/>
          <w:iCs/>
        </w:rPr>
        <w:t xml:space="preserve"> were involved in approximately 898 activities related to economic and poverty activities.</w:t>
      </w:r>
    </w:p>
    <w:p w14:paraId="5F57782E" w14:textId="77777777" w:rsidR="00BE1698" w:rsidRPr="00BE1698" w:rsidRDefault="00BE1698" w:rsidP="00BE1698">
      <w:pPr>
        <w:pStyle w:val="ListParagraph"/>
        <w:jc w:val="both"/>
        <w:rPr>
          <w:rFonts w:ascii="Calibri" w:hAnsi="Calibri" w:cs="Calibri"/>
          <w:i/>
          <w:iCs/>
        </w:rPr>
      </w:pPr>
    </w:p>
    <w:p w14:paraId="0370C1B3" w14:textId="77777777" w:rsidR="005748CC" w:rsidRPr="00756A62" w:rsidRDefault="005748CC" w:rsidP="00BE1698">
      <w:pPr>
        <w:pStyle w:val="ListParagraph"/>
        <w:ind w:left="0"/>
        <w:jc w:val="both"/>
        <w:rPr>
          <w:rFonts w:ascii="Calibri" w:hAnsi="Calibri" w:cs="Calibri"/>
          <w:i/>
          <w:iCs/>
          <w:highlight w:val="cyan"/>
        </w:rPr>
      </w:pPr>
      <w:r w:rsidRPr="00756A62">
        <w:rPr>
          <w:rFonts w:ascii="Calibri" w:hAnsi="Calibri" w:cs="Calibri"/>
          <w:b/>
          <w:bCs/>
          <w:i/>
          <w:iCs/>
          <w:highlight w:val="cyan"/>
        </w:rPr>
        <w:t>Update 2023:</w:t>
      </w:r>
    </w:p>
    <w:p w14:paraId="17C3B0B1" w14:textId="77777777" w:rsidR="005748CC" w:rsidRPr="00756A62" w:rsidRDefault="005748CC" w:rsidP="00BE1698">
      <w:pPr>
        <w:pStyle w:val="ListParagraph"/>
        <w:jc w:val="both"/>
        <w:rPr>
          <w:rFonts w:ascii="Calibri" w:hAnsi="Calibri" w:cs="Calibri"/>
          <w:i/>
          <w:iCs/>
          <w:highlight w:val="cyan"/>
        </w:rPr>
      </w:pPr>
      <w:r w:rsidRPr="00756A62">
        <w:rPr>
          <w:rFonts w:ascii="Calibri" w:hAnsi="Calibri" w:cs="Calibri"/>
          <w:b/>
          <w:bCs/>
          <w:i/>
          <w:iCs/>
          <w:highlight w:val="cyan"/>
        </w:rPr>
        <w:t> </w:t>
      </w:r>
    </w:p>
    <w:p w14:paraId="495E46C6" w14:textId="6ACBBC89" w:rsidR="005748CC" w:rsidRPr="00756A62" w:rsidRDefault="005748CC" w:rsidP="00BE1698">
      <w:pPr>
        <w:pStyle w:val="ListParagraph"/>
        <w:numPr>
          <w:ilvl w:val="0"/>
          <w:numId w:val="72"/>
        </w:numPr>
        <w:jc w:val="both"/>
        <w:rPr>
          <w:rFonts w:ascii="Calibri" w:hAnsi="Calibri" w:cs="Calibri"/>
          <w:i/>
          <w:iCs/>
          <w:highlight w:val="cyan"/>
        </w:rPr>
      </w:pPr>
      <w:r w:rsidRPr="00756A62">
        <w:rPr>
          <w:rFonts w:ascii="Calibri" w:hAnsi="Calibri" w:cs="Calibri"/>
          <w:b/>
          <w:bCs/>
          <w:i/>
          <w:iCs/>
          <w:highlight w:val="cyan"/>
        </w:rPr>
        <w:t>Economic and Poverty</w:t>
      </w:r>
    </w:p>
    <w:p w14:paraId="40CDF6EA" w14:textId="7B3DC72D" w:rsidR="005748CC" w:rsidRPr="00BE1698" w:rsidRDefault="005748CC" w:rsidP="00D141E7">
      <w:pPr>
        <w:pStyle w:val="ListParagraph"/>
        <w:spacing w:before="0" w:beforeAutospacing="0" w:after="0" w:afterAutospacing="0"/>
        <w:ind w:left="360"/>
        <w:jc w:val="both"/>
        <w:rPr>
          <w:rFonts w:ascii="Calibri" w:hAnsi="Calibri" w:cs="Calibri"/>
          <w:i/>
          <w:iCs/>
        </w:rPr>
      </w:pPr>
      <w:r w:rsidRPr="00756A62">
        <w:rPr>
          <w:rFonts w:ascii="Calibri" w:hAnsi="Calibri" w:cs="Calibri"/>
          <w:i/>
          <w:iCs/>
          <w:highlight w:val="cyan"/>
        </w:rPr>
        <w:t xml:space="preserve">45 of the 47 </w:t>
      </w:r>
      <w:r w:rsidR="00D91241" w:rsidRPr="00756A62">
        <w:rPr>
          <w:rFonts w:ascii="Calibri" w:hAnsi="Calibri" w:cs="Calibri"/>
          <w:i/>
          <w:iCs/>
          <w:highlight w:val="cyan"/>
        </w:rPr>
        <w:t>FRNs</w:t>
      </w:r>
      <w:r w:rsidRPr="00756A62">
        <w:rPr>
          <w:rFonts w:ascii="Calibri" w:hAnsi="Calibri" w:cs="Calibri"/>
          <w:i/>
          <w:iCs/>
          <w:highlight w:val="cyan"/>
        </w:rPr>
        <w:t xml:space="preserve"> were involved in economic and poverty activities.  During the fiscal year July 1, </w:t>
      </w:r>
      <w:r w:rsidR="00476376" w:rsidRPr="00756A62">
        <w:rPr>
          <w:rFonts w:ascii="Calibri" w:hAnsi="Calibri" w:cs="Calibri"/>
          <w:i/>
          <w:iCs/>
          <w:highlight w:val="cyan"/>
        </w:rPr>
        <w:t>2020,</w:t>
      </w:r>
      <w:r w:rsidRPr="00756A62">
        <w:rPr>
          <w:rFonts w:ascii="Calibri" w:hAnsi="Calibri" w:cs="Calibri"/>
          <w:i/>
          <w:iCs/>
          <w:highlight w:val="cyan"/>
        </w:rPr>
        <w:t xml:space="preserve"> through June 30, 2021, the </w:t>
      </w:r>
      <w:r w:rsidR="00D91241" w:rsidRPr="00756A62">
        <w:rPr>
          <w:rFonts w:ascii="Calibri" w:hAnsi="Calibri" w:cs="Calibri"/>
          <w:i/>
          <w:iCs/>
          <w:highlight w:val="cyan"/>
        </w:rPr>
        <w:t>FRNs</w:t>
      </w:r>
      <w:r w:rsidRPr="00756A62">
        <w:rPr>
          <w:rFonts w:ascii="Calibri" w:hAnsi="Calibri" w:cs="Calibri"/>
          <w:i/>
          <w:iCs/>
          <w:highlight w:val="cyan"/>
        </w:rPr>
        <w:t xml:space="preserve"> were involved in approximately 980 activities related to economic and poverty activities.</w:t>
      </w:r>
    </w:p>
    <w:p w14:paraId="388658CF" w14:textId="0C0F0C8D" w:rsidR="005748CC" w:rsidRPr="00BE1698" w:rsidRDefault="005748CC" w:rsidP="00D141E7">
      <w:pPr>
        <w:pStyle w:val="ListParagraph"/>
        <w:spacing w:before="0" w:beforeAutospacing="0" w:after="0" w:afterAutospacing="0"/>
        <w:jc w:val="both"/>
        <w:rPr>
          <w:rFonts w:ascii="Calibri" w:hAnsi="Calibri" w:cs="Calibri"/>
          <w:i/>
          <w:iCs/>
        </w:rPr>
      </w:pPr>
    </w:p>
    <w:p w14:paraId="2536BAFC" w14:textId="386132CC" w:rsidR="00CC0D89" w:rsidRPr="00BE1698" w:rsidRDefault="00DA0BC2" w:rsidP="00D141E7">
      <w:pPr>
        <w:spacing w:before="0" w:beforeAutospacing="0" w:after="0" w:afterAutospacing="0"/>
        <w:jc w:val="both"/>
        <w:rPr>
          <w:rFonts w:ascii="Calibri" w:hAnsi="Calibri" w:cs="Calibri"/>
          <w:i/>
          <w:iCs/>
        </w:rPr>
      </w:pPr>
      <w:r w:rsidRPr="00BE1698">
        <w:rPr>
          <w:rFonts w:ascii="Calibri" w:hAnsi="Calibri" w:cs="Calibri"/>
          <w:i/>
          <w:iCs/>
        </w:rPr>
        <w:t xml:space="preserve">The West Virginia </w:t>
      </w:r>
      <w:r w:rsidR="00D91241">
        <w:rPr>
          <w:rFonts w:ascii="Calibri" w:hAnsi="Calibri" w:cs="Calibri"/>
          <w:i/>
          <w:iCs/>
        </w:rPr>
        <w:t>FRNs</w:t>
      </w:r>
      <w:r w:rsidRPr="00BE1698">
        <w:rPr>
          <w:rFonts w:ascii="Calibri" w:hAnsi="Calibri" w:cs="Calibri"/>
          <w:i/>
          <w:iCs/>
        </w:rPr>
        <w:t xml:space="preserve"> documented a total of 2,749 events for the public serving over 408,000 family members.  37,526 (9.18%) of those family members completed surveys showing that 36,116 (96.24%) of </w:t>
      </w:r>
      <w:r w:rsidRPr="00BE1698">
        <w:rPr>
          <w:rFonts w:ascii="Calibri" w:hAnsi="Calibri" w:cs="Calibri"/>
          <w:i/>
          <w:iCs/>
        </w:rPr>
        <w:lastRenderedPageBreak/>
        <w:t>the families stated the event was beneficial.  30,934 (82.43%) people who filled out surveys had families who lived under the 300% of the Federal Poverty Level.</w:t>
      </w:r>
    </w:p>
    <w:p w14:paraId="624156A2" w14:textId="56BB5AF4" w:rsidR="00585778" w:rsidRPr="00BE1698" w:rsidRDefault="00585778" w:rsidP="00BE1698">
      <w:pPr>
        <w:jc w:val="both"/>
        <w:rPr>
          <w:rFonts w:ascii="Calibri" w:hAnsi="Calibri" w:cs="Calibri"/>
          <w:b/>
          <w:bCs/>
          <w:i/>
          <w:iCs/>
        </w:rPr>
      </w:pPr>
      <w:r w:rsidRPr="00BE1698">
        <w:rPr>
          <w:rFonts w:ascii="Calibri" w:hAnsi="Calibri" w:cs="Calibri"/>
          <w:b/>
          <w:bCs/>
          <w:i/>
          <w:iCs/>
        </w:rPr>
        <w:t>Update 2022:</w:t>
      </w:r>
    </w:p>
    <w:p w14:paraId="6C9D32BB" w14:textId="0FFA68D0" w:rsidR="00757518" w:rsidRPr="00BE1698" w:rsidRDefault="00757518" w:rsidP="00BE1698">
      <w:pPr>
        <w:jc w:val="both"/>
        <w:rPr>
          <w:rFonts w:ascii="Calibri" w:hAnsi="Calibri" w:cs="Calibri"/>
          <w:i/>
          <w:iCs/>
        </w:rPr>
      </w:pPr>
      <w:r w:rsidRPr="00BE1698">
        <w:rPr>
          <w:rFonts w:ascii="Calibri" w:hAnsi="Calibri" w:cs="Calibri"/>
          <w:i/>
          <w:iCs/>
        </w:rPr>
        <w:t xml:space="preserve">The West Virginia </w:t>
      </w:r>
      <w:r w:rsidR="00F97463">
        <w:rPr>
          <w:rFonts w:ascii="Calibri" w:hAnsi="Calibri" w:cs="Calibri"/>
          <w:i/>
          <w:iCs/>
        </w:rPr>
        <w:t>FRNs</w:t>
      </w:r>
      <w:r w:rsidRPr="00BE1698">
        <w:rPr>
          <w:rFonts w:ascii="Calibri" w:hAnsi="Calibri" w:cs="Calibri"/>
          <w:i/>
          <w:iCs/>
        </w:rPr>
        <w:t xml:space="preserve"> documented a total of 2,540 events for the public during the fiscal year, July 1, </w:t>
      </w:r>
      <w:r w:rsidR="00476376" w:rsidRPr="00BE1698">
        <w:rPr>
          <w:rFonts w:ascii="Calibri" w:hAnsi="Calibri" w:cs="Calibri"/>
          <w:i/>
          <w:iCs/>
        </w:rPr>
        <w:t>2019,</w:t>
      </w:r>
      <w:r w:rsidRPr="00BE1698">
        <w:rPr>
          <w:rFonts w:ascii="Calibri" w:hAnsi="Calibri" w:cs="Calibri"/>
          <w:i/>
          <w:iCs/>
        </w:rPr>
        <w:t xml:space="preserve"> through June 30, 202.  These events served over 387,000 family members.  27,558 (14.07%) of those family members completed surveys showing 27,268 (98.9%) of the families stated the event was beneficial. Due to </w:t>
      </w:r>
      <w:r w:rsidR="00692E6B">
        <w:rPr>
          <w:rFonts w:ascii="Calibri" w:hAnsi="Calibri" w:cs="Calibri"/>
          <w:i/>
          <w:iCs/>
        </w:rPr>
        <w:t>COVID</w:t>
      </w:r>
      <w:r w:rsidRPr="00BE1698">
        <w:rPr>
          <w:rFonts w:ascii="Calibri" w:hAnsi="Calibri" w:cs="Calibri"/>
          <w:i/>
          <w:iCs/>
        </w:rPr>
        <w:t>-19 restrictions, written surveys were not completed at all events. Reports state 38,269 potential Medicaid eligible recipients attended the events.</w:t>
      </w:r>
    </w:p>
    <w:p w14:paraId="31F45E2B" w14:textId="216E922B" w:rsidR="005748CC" w:rsidRPr="00756A62" w:rsidRDefault="005748CC" w:rsidP="00BE1698">
      <w:pPr>
        <w:spacing w:after="120"/>
        <w:contextualSpacing/>
        <w:jc w:val="both"/>
        <w:rPr>
          <w:rFonts w:ascii="Calibri" w:hAnsi="Calibri" w:cs="Calibri"/>
          <w:b/>
          <w:bCs/>
          <w:i/>
          <w:iCs/>
          <w:highlight w:val="cyan"/>
        </w:rPr>
      </w:pPr>
      <w:bookmarkStart w:id="88" w:name="_Hlk8993622"/>
      <w:r w:rsidRPr="00756A62">
        <w:rPr>
          <w:rFonts w:ascii="Calibri" w:hAnsi="Calibri" w:cs="Calibri"/>
          <w:b/>
          <w:bCs/>
          <w:i/>
          <w:iCs/>
          <w:highlight w:val="cyan"/>
        </w:rPr>
        <w:t>Update 2023:</w:t>
      </w:r>
    </w:p>
    <w:p w14:paraId="29EA49FF" w14:textId="77777777" w:rsidR="005748CC" w:rsidRPr="00756A62" w:rsidRDefault="005748CC" w:rsidP="00BE1698">
      <w:pPr>
        <w:spacing w:after="120"/>
        <w:contextualSpacing/>
        <w:jc w:val="both"/>
        <w:rPr>
          <w:rFonts w:ascii="Calibri" w:hAnsi="Calibri" w:cs="Calibri"/>
          <w:b/>
          <w:highlight w:val="cyan"/>
        </w:rPr>
      </w:pPr>
    </w:p>
    <w:p w14:paraId="06CD6A0C" w14:textId="01536719" w:rsidR="005748CC" w:rsidRPr="00BE1698" w:rsidRDefault="005748CC" w:rsidP="00BE1698">
      <w:pPr>
        <w:spacing w:after="120"/>
        <w:contextualSpacing/>
        <w:jc w:val="both"/>
        <w:rPr>
          <w:rFonts w:ascii="Calibri" w:hAnsi="Calibri" w:cs="Calibri"/>
          <w:bCs/>
        </w:rPr>
      </w:pPr>
      <w:r w:rsidRPr="00756A62">
        <w:rPr>
          <w:rFonts w:ascii="Calibri" w:hAnsi="Calibri" w:cs="Calibri"/>
          <w:bCs/>
          <w:i/>
          <w:iCs/>
          <w:highlight w:val="cyan"/>
        </w:rPr>
        <w:t xml:space="preserve">The West Virginia </w:t>
      </w:r>
      <w:r w:rsidR="00F97463" w:rsidRPr="00756A62">
        <w:rPr>
          <w:rFonts w:ascii="Calibri" w:hAnsi="Calibri" w:cs="Calibri"/>
          <w:bCs/>
          <w:i/>
          <w:iCs/>
          <w:highlight w:val="cyan"/>
        </w:rPr>
        <w:t>FRNs</w:t>
      </w:r>
      <w:r w:rsidRPr="00756A62">
        <w:rPr>
          <w:rFonts w:ascii="Calibri" w:hAnsi="Calibri" w:cs="Calibri"/>
          <w:bCs/>
          <w:i/>
          <w:iCs/>
          <w:highlight w:val="cyan"/>
        </w:rPr>
        <w:t xml:space="preserve"> documented a total of 3,232 events for the public during the fiscal year, July 1, </w:t>
      </w:r>
      <w:r w:rsidR="00476376" w:rsidRPr="00756A62">
        <w:rPr>
          <w:rFonts w:ascii="Calibri" w:hAnsi="Calibri" w:cs="Calibri"/>
          <w:bCs/>
          <w:i/>
          <w:iCs/>
          <w:highlight w:val="cyan"/>
        </w:rPr>
        <w:t>2020,</w:t>
      </w:r>
      <w:r w:rsidRPr="00756A62">
        <w:rPr>
          <w:rFonts w:ascii="Calibri" w:hAnsi="Calibri" w:cs="Calibri"/>
          <w:bCs/>
          <w:i/>
          <w:iCs/>
          <w:highlight w:val="cyan"/>
        </w:rPr>
        <w:t xml:space="preserve"> through June 30, 2021.  These events served over 464,000 family members.  24,778 (18.72%) of those family members completed surveys showing nearly all of the families stated the event was beneficial. Due to </w:t>
      </w:r>
      <w:r w:rsidR="00692E6B" w:rsidRPr="00756A62">
        <w:rPr>
          <w:rFonts w:ascii="Calibri" w:hAnsi="Calibri" w:cs="Calibri"/>
          <w:bCs/>
          <w:i/>
          <w:iCs/>
          <w:highlight w:val="cyan"/>
        </w:rPr>
        <w:t>COVID</w:t>
      </w:r>
      <w:r w:rsidRPr="00756A62">
        <w:rPr>
          <w:rFonts w:ascii="Calibri" w:hAnsi="Calibri" w:cs="Calibri"/>
          <w:bCs/>
          <w:i/>
          <w:iCs/>
          <w:highlight w:val="cyan"/>
        </w:rPr>
        <w:t>-19 restrictions, written surveys were not completed at all events. Reports state 68,587 potential Medicaid eligible recipients attended the events.</w:t>
      </w:r>
    </w:p>
    <w:p w14:paraId="779E56AA" w14:textId="77777777" w:rsidR="00BC484F" w:rsidRPr="00BE1698" w:rsidRDefault="00BC484F" w:rsidP="00BE1698">
      <w:pPr>
        <w:spacing w:after="120"/>
        <w:contextualSpacing/>
        <w:jc w:val="both"/>
        <w:rPr>
          <w:rFonts w:ascii="Calibri" w:hAnsi="Calibri" w:cs="Calibri"/>
          <w:b/>
        </w:rPr>
      </w:pPr>
    </w:p>
    <w:p w14:paraId="6128E910" w14:textId="08EC9860" w:rsidR="008D0B4E" w:rsidRPr="00BE1698" w:rsidRDefault="008D0B4E" w:rsidP="00BE1698">
      <w:pPr>
        <w:spacing w:after="120"/>
        <w:contextualSpacing/>
        <w:jc w:val="both"/>
        <w:rPr>
          <w:rFonts w:ascii="Calibri" w:hAnsi="Calibri" w:cs="Calibri"/>
          <w:b/>
        </w:rPr>
      </w:pPr>
      <w:r w:rsidRPr="00BE1698">
        <w:rPr>
          <w:rFonts w:ascii="Calibri" w:hAnsi="Calibri" w:cs="Calibri"/>
          <w:b/>
        </w:rPr>
        <w:t>Expanded School Mental Health Approach (ESMHA)</w:t>
      </w:r>
    </w:p>
    <w:bookmarkEnd w:id="88"/>
    <w:p w14:paraId="798203F8" w14:textId="28288C45" w:rsidR="008D0B4E" w:rsidRPr="00BE1698" w:rsidRDefault="008D0B4E" w:rsidP="00BE1698">
      <w:pPr>
        <w:spacing w:after="120"/>
        <w:contextualSpacing/>
        <w:jc w:val="both"/>
        <w:rPr>
          <w:rFonts w:ascii="Calibri" w:hAnsi="Calibri" w:cs="Calibri"/>
        </w:rPr>
      </w:pPr>
      <w:r w:rsidRPr="00BE1698">
        <w:rPr>
          <w:rFonts w:ascii="Calibri" w:hAnsi="Calibri" w:cs="Calibri"/>
        </w:rPr>
        <w:t>The Expanded School Mental Health Approach (ESMHA) is an integrated approach that builds on core services typically provided by schools.  It is a three-tiered framework that includes the full continuum of mental health prevention, early intervention and treatment services.  The four expected outcomes of this approach are</w:t>
      </w:r>
      <w:r w:rsidR="00F97463">
        <w:rPr>
          <w:rFonts w:ascii="Calibri" w:hAnsi="Calibri" w:cs="Calibri"/>
        </w:rPr>
        <w:t>:</w:t>
      </w:r>
      <w:r w:rsidRPr="00BE1698">
        <w:rPr>
          <w:rFonts w:ascii="Calibri" w:hAnsi="Calibri" w:cs="Calibri"/>
        </w:rPr>
        <w:t xml:space="preserve"> </w:t>
      </w:r>
      <w:r w:rsidR="004E4299">
        <w:rPr>
          <w:rFonts w:ascii="Calibri" w:hAnsi="Calibri" w:cs="Calibri"/>
        </w:rPr>
        <w:t xml:space="preserve">1) </w:t>
      </w:r>
      <w:r w:rsidRPr="00BE1698">
        <w:rPr>
          <w:rFonts w:ascii="Calibri" w:hAnsi="Calibri" w:cs="Calibri"/>
        </w:rPr>
        <w:t xml:space="preserve">reduced barriers to learning; </w:t>
      </w:r>
      <w:r w:rsidR="004E4299">
        <w:rPr>
          <w:rFonts w:ascii="Calibri" w:hAnsi="Calibri" w:cs="Calibri"/>
        </w:rPr>
        <w:t xml:space="preserve">2) </w:t>
      </w:r>
      <w:r w:rsidRPr="00BE1698">
        <w:rPr>
          <w:rFonts w:ascii="Calibri" w:hAnsi="Calibri" w:cs="Calibri"/>
        </w:rPr>
        <w:t xml:space="preserve">improved academic performance; </w:t>
      </w:r>
      <w:r w:rsidR="004E4299">
        <w:rPr>
          <w:rFonts w:ascii="Calibri" w:hAnsi="Calibri" w:cs="Calibri"/>
        </w:rPr>
        <w:t xml:space="preserve">3) </w:t>
      </w:r>
      <w:r w:rsidRPr="00BE1698">
        <w:rPr>
          <w:rFonts w:ascii="Calibri" w:hAnsi="Calibri" w:cs="Calibri"/>
        </w:rPr>
        <w:t xml:space="preserve">improved attendance; and </w:t>
      </w:r>
      <w:r w:rsidR="004E4299">
        <w:rPr>
          <w:rFonts w:ascii="Calibri" w:hAnsi="Calibri" w:cs="Calibri"/>
        </w:rPr>
        <w:t xml:space="preserve">4) </w:t>
      </w:r>
      <w:r w:rsidRPr="00BE1698">
        <w:rPr>
          <w:rFonts w:ascii="Calibri" w:hAnsi="Calibri" w:cs="Calibri"/>
        </w:rPr>
        <w:t>improved school functioning/behavior.  Currently there are 40 ESMH sites in 20 counties.</w:t>
      </w:r>
    </w:p>
    <w:p w14:paraId="6B5E6C82" w14:textId="171EFD96" w:rsidR="00585778" w:rsidRPr="00BE1698" w:rsidRDefault="00585778" w:rsidP="00BE1698">
      <w:pPr>
        <w:pStyle w:val="xmsonormal"/>
        <w:spacing w:after="120"/>
        <w:jc w:val="both"/>
        <w:rPr>
          <w:b/>
          <w:bCs/>
          <w:i/>
          <w:iCs/>
        </w:rPr>
      </w:pPr>
      <w:r w:rsidRPr="00BE1698">
        <w:rPr>
          <w:b/>
          <w:bCs/>
          <w:i/>
          <w:iCs/>
        </w:rPr>
        <w:t>Update 2022:</w:t>
      </w:r>
    </w:p>
    <w:p w14:paraId="0ED7DAF4" w14:textId="77777777" w:rsidR="00757518" w:rsidRPr="00BE1698" w:rsidRDefault="00757518" w:rsidP="00BE1698">
      <w:pPr>
        <w:pStyle w:val="xmsonormal"/>
        <w:spacing w:after="120"/>
        <w:jc w:val="both"/>
        <w:rPr>
          <w:i/>
          <w:iCs/>
        </w:rPr>
      </w:pPr>
      <w:r w:rsidRPr="00BE1698">
        <w:rPr>
          <w:i/>
          <w:iCs/>
        </w:rPr>
        <w:t>During FFY 2020, Expanded School Mental Health was established in 46 schools in total. Below is a list of school levels reached:</w:t>
      </w:r>
    </w:p>
    <w:p w14:paraId="09F782EF" w14:textId="77777777" w:rsidR="00757518" w:rsidRPr="00BE1698" w:rsidRDefault="00757518" w:rsidP="00BE1698">
      <w:pPr>
        <w:pStyle w:val="xmsonormal"/>
        <w:numPr>
          <w:ilvl w:val="0"/>
          <w:numId w:val="91"/>
        </w:numPr>
        <w:jc w:val="both"/>
        <w:rPr>
          <w:i/>
          <w:iCs/>
        </w:rPr>
      </w:pPr>
      <w:r w:rsidRPr="00BE1698">
        <w:rPr>
          <w:i/>
          <w:iCs/>
        </w:rPr>
        <w:t>Elementary Schools: 18</w:t>
      </w:r>
    </w:p>
    <w:p w14:paraId="7766B874" w14:textId="77777777" w:rsidR="00757518" w:rsidRPr="00BE1698" w:rsidRDefault="00757518" w:rsidP="00BE1698">
      <w:pPr>
        <w:pStyle w:val="xmsonormal"/>
        <w:numPr>
          <w:ilvl w:val="0"/>
          <w:numId w:val="91"/>
        </w:numPr>
        <w:jc w:val="both"/>
        <w:rPr>
          <w:i/>
          <w:iCs/>
        </w:rPr>
      </w:pPr>
      <w:r w:rsidRPr="00BE1698">
        <w:rPr>
          <w:i/>
          <w:iCs/>
        </w:rPr>
        <w:t>Middle Schools: 12</w:t>
      </w:r>
    </w:p>
    <w:p w14:paraId="3ABF2BBC" w14:textId="77777777" w:rsidR="00757518" w:rsidRPr="00BE1698" w:rsidRDefault="00757518" w:rsidP="00BE1698">
      <w:pPr>
        <w:pStyle w:val="xmsonormal"/>
        <w:numPr>
          <w:ilvl w:val="0"/>
          <w:numId w:val="91"/>
        </w:numPr>
        <w:jc w:val="both"/>
        <w:rPr>
          <w:i/>
          <w:iCs/>
        </w:rPr>
      </w:pPr>
      <w:r w:rsidRPr="00BE1698">
        <w:rPr>
          <w:i/>
          <w:iCs/>
        </w:rPr>
        <w:t>High Schools: 9</w:t>
      </w:r>
    </w:p>
    <w:p w14:paraId="52FD8CDC" w14:textId="77777777" w:rsidR="00757518" w:rsidRPr="00BE1698" w:rsidRDefault="00757518" w:rsidP="00BE1698">
      <w:pPr>
        <w:pStyle w:val="xmsonormal"/>
        <w:numPr>
          <w:ilvl w:val="0"/>
          <w:numId w:val="91"/>
        </w:numPr>
        <w:jc w:val="both"/>
        <w:rPr>
          <w:i/>
          <w:iCs/>
        </w:rPr>
      </w:pPr>
      <w:r w:rsidRPr="00BE1698">
        <w:rPr>
          <w:i/>
          <w:iCs/>
        </w:rPr>
        <w:t>Elem/Middle: 3</w:t>
      </w:r>
    </w:p>
    <w:p w14:paraId="6411AB49" w14:textId="77777777" w:rsidR="00757518" w:rsidRPr="00BE1698" w:rsidRDefault="00757518" w:rsidP="00BE1698">
      <w:pPr>
        <w:pStyle w:val="xmsonormal"/>
        <w:numPr>
          <w:ilvl w:val="0"/>
          <w:numId w:val="91"/>
        </w:numPr>
        <w:jc w:val="both"/>
        <w:rPr>
          <w:i/>
          <w:iCs/>
        </w:rPr>
      </w:pPr>
      <w:r w:rsidRPr="00BE1698">
        <w:rPr>
          <w:i/>
          <w:iCs/>
        </w:rPr>
        <w:t>Middle/High: 2</w:t>
      </w:r>
    </w:p>
    <w:p w14:paraId="14E507C8" w14:textId="2908953C" w:rsidR="00757518" w:rsidRPr="00BE1698" w:rsidRDefault="00757518" w:rsidP="00BE1698">
      <w:pPr>
        <w:pStyle w:val="xmsonormal"/>
        <w:numPr>
          <w:ilvl w:val="0"/>
          <w:numId w:val="91"/>
        </w:numPr>
        <w:jc w:val="both"/>
        <w:rPr>
          <w:i/>
          <w:iCs/>
        </w:rPr>
      </w:pPr>
      <w:r w:rsidRPr="00BE1698">
        <w:rPr>
          <w:i/>
          <w:iCs/>
        </w:rPr>
        <w:t>All Grades: 2</w:t>
      </w:r>
    </w:p>
    <w:p w14:paraId="4951E65A" w14:textId="77777777" w:rsidR="00DC71ED" w:rsidRPr="00BE1698" w:rsidRDefault="00DC71ED" w:rsidP="00BE1698">
      <w:pPr>
        <w:pStyle w:val="xmsonormal"/>
        <w:ind w:left="720"/>
        <w:jc w:val="both"/>
        <w:rPr>
          <w:i/>
          <w:iCs/>
        </w:rPr>
      </w:pPr>
    </w:p>
    <w:p w14:paraId="31684B97" w14:textId="4F6462A4" w:rsidR="00757518" w:rsidRPr="00BE1698" w:rsidRDefault="00757518" w:rsidP="00BE1698">
      <w:pPr>
        <w:pStyle w:val="xmsonormal"/>
        <w:spacing w:after="120"/>
        <w:jc w:val="both"/>
        <w:rPr>
          <w:i/>
          <w:iCs/>
        </w:rPr>
      </w:pPr>
      <w:r w:rsidRPr="00BE1698">
        <w:rPr>
          <w:i/>
          <w:iCs/>
        </w:rPr>
        <w:t>In F</w:t>
      </w:r>
      <w:r w:rsidR="00303790">
        <w:rPr>
          <w:i/>
          <w:iCs/>
        </w:rPr>
        <w:t>F</w:t>
      </w:r>
      <w:r w:rsidRPr="00BE1698">
        <w:rPr>
          <w:i/>
          <w:iCs/>
        </w:rPr>
        <w:t>Y</w:t>
      </w:r>
      <w:r w:rsidR="00303790">
        <w:rPr>
          <w:i/>
          <w:iCs/>
        </w:rPr>
        <w:t xml:space="preserve"> 20</w:t>
      </w:r>
      <w:r w:rsidRPr="00BE1698">
        <w:rPr>
          <w:i/>
          <w:iCs/>
        </w:rPr>
        <w:t>20 the following numbers were reported for Tier 1, Tier 2, and Tier 3.</w:t>
      </w:r>
    </w:p>
    <w:p w14:paraId="0928A1B9" w14:textId="54FF417F" w:rsidR="00757518" w:rsidRPr="00BE1698" w:rsidRDefault="00757518" w:rsidP="00BE1698">
      <w:pPr>
        <w:pStyle w:val="xmsonormal"/>
        <w:numPr>
          <w:ilvl w:val="0"/>
          <w:numId w:val="92"/>
        </w:numPr>
        <w:jc w:val="both"/>
        <w:rPr>
          <w:i/>
          <w:iCs/>
        </w:rPr>
      </w:pPr>
      <w:r w:rsidRPr="00BE1698">
        <w:rPr>
          <w:i/>
          <w:iCs/>
        </w:rPr>
        <w:t>Tier 1</w:t>
      </w:r>
      <w:r w:rsidR="00303790">
        <w:rPr>
          <w:i/>
          <w:iCs/>
        </w:rPr>
        <w:t>:</w:t>
      </w:r>
      <w:r w:rsidRPr="00BE1698">
        <w:rPr>
          <w:i/>
          <w:iCs/>
        </w:rPr>
        <w:t xml:space="preserve"> a total of 126,917 doses of prevention were provided,</w:t>
      </w:r>
    </w:p>
    <w:p w14:paraId="76D0DCB8" w14:textId="2F7F60D5" w:rsidR="00757518" w:rsidRPr="00BE1698" w:rsidRDefault="00757518" w:rsidP="00BE1698">
      <w:pPr>
        <w:pStyle w:val="xmsonormal"/>
        <w:numPr>
          <w:ilvl w:val="0"/>
          <w:numId w:val="92"/>
        </w:numPr>
        <w:jc w:val="both"/>
        <w:rPr>
          <w:i/>
          <w:iCs/>
        </w:rPr>
      </w:pPr>
      <w:r w:rsidRPr="00BE1698">
        <w:rPr>
          <w:i/>
          <w:iCs/>
        </w:rPr>
        <w:t>Tier 2</w:t>
      </w:r>
      <w:r w:rsidR="00303790">
        <w:rPr>
          <w:i/>
          <w:iCs/>
        </w:rPr>
        <w:t>:</w:t>
      </w:r>
      <w:r w:rsidRPr="00BE1698">
        <w:rPr>
          <w:i/>
          <w:iCs/>
        </w:rPr>
        <w:t xml:space="preserve"> a total of 12,527 doses of prevention were provided, and </w:t>
      </w:r>
    </w:p>
    <w:p w14:paraId="1AB5BA0C" w14:textId="5DCB5E4D" w:rsidR="00DC71ED" w:rsidRPr="00BE1698" w:rsidRDefault="00757518" w:rsidP="00BE1698">
      <w:pPr>
        <w:pStyle w:val="xmsonormal"/>
        <w:numPr>
          <w:ilvl w:val="0"/>
          <w:numId w:val="92"/>
        </w:numPr>
        <w:jc w:val="both"/>
        <w:rPr>
          <w:i/>
          <w:iCs/>
        </w:rPr>
      </w:pPr>
      <w:r w:rsidRPr="00BE1698">
        <w:rPr>
          <w:i/>
          <w:iCs/>
        </w:rPr>
        <w:lastRenderedPageBreak/>
        <w:t>Tier 3</w:t>
      </w:r>
      <w:r w:rsidR="00303790">
        <w:rPr>
          <w:i/>
          <w:iCs/>
        </w:rPr>
        <w:t>:</w:t>
      </w:r>
      <w:r w:rsidRPr="00BE1698">
        <w:rPr>
          <w:i/>
          <w:iCs/>
        </w:rPr>
        <w:t xml:space="preserve"> a total of 7,373 doses </w:t>
      </w:r>
      <w:r w:rsidR="0009650B" w:rsidRPr="00BE1698">
        <w:rPr>
          <w:i/>
          <w:iCs/>
        </w:rPr>
        <w:t>of treatment</w:t>
      </w:r>
      <w:r w:rsidRPr="00BE1698">
        <w:rPr>
          <w:i/>
          <w:iCs/>
        </w:rPr>
        <w:t xml:space="preserve"> services were provided to nearly 800 high-risk students.</w:t>
      </w:r>
    </w:p>
    <w:p w14:paraId="45B0669F" w14:textId="1ACF3876" w:rsidR="00757518" w:rsidRPr="00BE1698" w:rsidRDefault="00757518" w:rsidP="00BE1698">
      <w:pPr>
        <w:pStyle w:val="xmsonormal"/>
        <w:ind w:left="720"/>
        <w:jc w:val="both"/>
        <w:rPr>
          <w:i/>
          <w:iCs/>
        </w:rPr>
      </w:pPr>
      <w:r w:rsidRPr="00BE1698">
        <w:rPr>
          <w:i/>
          <w:iCs/>
        </w:rPr>
        <w:t xml:space="preserve"> </w:t>
      </w:r>
    </w:p>
    <w:p w14:paraId="1B5DAB45" w14:textId="53DC9ABD" w:rsidR="00757518" w:rsidRPr="00BE1698" w:rsidRDefault="00757518" w:rsidP="00BE1698">
      <w:pPr>
        <w:pStyle w:val="xmsonormal"/>
        <w:spacing w:after="120"/>
        <w:jc w:val="both"/>
        <w:rPr>
          <w:i/>
          <w:iCs/>
        </w:rPr>
      </w:pPr>
      <w:r w:rsidRPr="00BE1698">
        <w:rPr>
          <w:i/>
          <w:iCs/>
        </w:rPr>
        <w:t xml:space="preserve">Tier 1 is projected to impact 80-90% of </w:t>
      </w:r>
      <w:r w:rsidR="00DC71ED" w:rsidRPr="00BE1698">
        <w:rPr>
          <w:i/>
          <w:iCs/>
        </w:rPr>
        <w:t xml:space="preserve">the </w:t>
      </w:r>
      <w:r w:rsidRPr="00BE1698">
        <w:rPr>
          <w:i/>
          <w:iCs/>
        </w:rPr>
        <w:t>student population.  Tier 2 is projected to impact 5-15% of students.  Tier 3 is projected to impact 1-5% of students.  The overall goal of ESMH is to reduce the number of students who would need Tier 3 services through the implementation of Tiers 1 and 2.</w:t>
      </w:r>
    </w:p>
    <w:p w14:paraId="2F520BA7" w14:textId="59B0B00D" w:rsidR="00757518" w:rsidRPr="00BE1698" w:rsidRDefault="00757518" w:rsidP="00BE1698">
      <w:pPr>
        <w:pStyle w:val="xmsonormal"/>
        <w:spacing w:after="120"/>
        <w:jc w:val="both"/>
        <w:rPr>
          <w:i/>
          <w:iCs/>
        </w:rPr>
      </w:pPr>
      <w:r w:rsidRPr="00BE1698">
        <w:rPr>
          <w:i/>
          <w:iCs/>
        </w:rPr>
        <w:t>Although the number of total encounters decreased by 19% from F</w:t>
      </w:r>
      <w:r w:rsidR="00A30FAB">
        <w:rPr>
          <w:i/>
          <w:iCs/>
        </w:rPr>
        <w:t>F</w:t>
      </w:r>
      <w:r w:rsidRPr="00BE1698">
        <w:rPr>
          <w:i/>
          <w:iCs/>
        </w:rPr>
        <w:t xml:space="preserve">Y 2019 to 2020 due to </w:t>
      </w:r>
      <w:r w:rsidR="00692E6B">
        <w:rPr>
          <w:i/>
          <w:iCs/>
        </w:rPr>
        <w:t>COVID</w:t>
      </w:r>
      <w:r w:rsidRPr="00BE1698">
        <w:rPr>
          <w:i/>
          <w:iCs/>
        </w:rPr>
        <w:t xml:space="preserve">-19 restrictions and school closings, prevention services were still maintained at all three tiers. ESMH providers used creative measures to provide these critical services during unprecedented times such as telehealth, virtual mechanisms, and through home visitation encounters for the most vulnerable children. </w:t>
      </w:r>
    </w:p>
    <w:p w14:paraId="738030CF" w14:textId="4EC27A01" w:rsidR="00757518" w:rsidRDefault="00757518" w:rsidP="00F47085">
      <w:pPr>
        <w:pStyle w:val="xmsonormal"/>
        <w:jc w:val="both"/>
        <w:rPr>
          <w:i/>
          <w:iCs/>
        </w:rPr>
      </w:pPr>
      <w:r w:rsidRPr="00BE1698">
        <w:rPr>
          <w:i/>
          <w:iCs/>
        </w:rPr>
        <w:t xml:space="preserve">This change in services had to be implemented quickly to meet student needs; so, it is suspected that additional encounters may have been provided that were not reported due to sudden changes and urgency. </w:t>
      </w:r>
      <w:r w:rsidR="00653E6E">
        <w:rPr>
          <w:i/>
          <w:iCs/>
        </w:rPr>
        <w:t>BBH</w:t>
      </w:r>
      <w:r w:rsidR="00F47085" w:rsidRPr="00BE1698">
        <w:rPr>
          <w:i/>
          <w:iCs/>
        </w:rPr>
        <w:t xml:space="preserve"> </w:t>
      </w:r>
      <w:r w:rsidRPr="00BE1698">
        <w:rPr>
          <w:i/>
          <w:iCs/>
        </w:rPr>
        <w:t xml:space="preserve">has continued to work with ESMH providers to ensure accuracy in reporting despite rapid changes to accommodate the importance of providing mental health related prevention activities while safely mitigating the spread of </w:t>
      </w:r>
      <w:r w:rsidR="00692E6B">
        <w:rPr>
          <w:i/>
          <w:iCs/>
        </w:rPr>
        <w:t>COVID</w:t>
      </w:r>
      <w:r w:rsidRPr="00BE1698">
        <w:rPr>
          <w:i/>
          <w:iCs/>
        </w:rPr>
        <w:t xml:space="preserve">-19.  Remarkably, providers have been able to sustain services for the most </w:t>
      </w:r>
      <w:r w:rsidR="00476376" w:rsidRPr="00BE1698">
        <w:rPr>
          <w:i/>
          <w:iCs/>
        </w:rPr>
        <w:t>high-risk</w:t>
      </w:r>
      <w:r w:rsidRPr="00BE1698">
        <w:rPr>
          <w:i/>
          <w:iCs/>
        </w:rPr>
        <w:t xml:space="preserve"> students via these alternative means, despite pandemic barriers, with only a 5% decrease in the number of students in need, benefitting from intensive ESMH services from F</w:t>
      </w:r>
      <w:r w:rsidR="00D77FDE">
        <w:rPr>
          <w:i/>
          <w:iCs/>
        </w:rPr>
        <w:t>F</w:t>
      </w:r>
      <w:r w:rsidRPr="00BE1698">
        <w:rPr>
          <w:i/>
          <w:iCs/>
        </w:rPr>
        <w:t xml:space="preserve">Y </w:t>
      </w:r>
      <w:r w:rsidR="00D77FDE">
        <w:rPr>
          <w:i/>
          <w:iCs/>
        </w:rPr>
        <w:t>20</w:t>
      </w:r>
      <w:r w:rsidRPr="00BE1698">
        <w:rPr>
          <w:i/>
          <w:iCs/>
        </w:rPr>
        <w:t xml:space="preserve">19 to </w:t>
      </w:r>
      <w:r w:rsidR="00D77FDE">
        <w:rPr>
          <w:i/>
          <w:iCs/>
        </w:rPr>
        <w:t>20</w:t>
      </w:r>
      <w:r w:rsidRPr="00BE1698">
        <w:rPr>
          <w:i/>
          <w:iCs/>
        </w:rPr>
        <w:t>20.</w:t>
      </w:r>
    </w:p>
    <w:p w14:paraId="2993A00C" w14:textId="77777777" w:rsidR="00F47085" w:rsidRPr="00BE1698" w:rsidRDefault="00F47085" w:rsidP="00D141E7">
      <w:pPr>
        <w:pStyle w:val="xmsonormal"/>
        <w:jc w:val="both"/>
        <w:rPr>
          <w:i/>
          <w:iCs/>
        </w:rPr>
      </w:pPr>
    </w:p>
    <w:p w14:paraId="17DD5EA0" w14:textId="497A4E10" w:rsidR="00757518" w:rsidRPr="00BE1698" w:rsidRDefault="00757518" w:rsidP="00D141E7">
      <w:pPr>
        <w:pStyle w:val="xmsonormal"/>
        <w:jc w:val="both"/>
        <w:rPr>
          <w:i/>
          <w:iCs/>
        </w:rPr>
      </w:pPr>
      <w:r w:rsidRPr="00BE1698">
        <w:rPr>
          <w:i/>
          <w:iCs/>
        </w:rPr>
        <w:t xml:space="preserve">Evidenced Based Practices used: </w:t>
      </w:r>
    </w:p>
    <w:tbl>
      <w:tblPr>
        <w:tblStyle w:val="TableGrid"/>
        <w:tblW w:w="9269" w:type="dxa"/>
        <w:tblInd w:w="108" w:type="dxa"/>
        <w:tblLook w:val="04A0" w:firstRow="1" w:lastRow="0" w:firstColumn="1" w:lastColumn="0" w:noHBand="0" w:noVBand="1"/>
      </w:tblPr>
      <w:tblGrid>
        <w:gridCol w:w="2120"/>
        <w:gridCol w:w="1804"/>
        <w:gridCol w:w="1953"/>
        <w:gridCol w:w="3392"/>
      </w:tblGrid>
      <w:tr w:rsidR="00562A60" w:rsidRPr="007E5757" w14:paraId="7476A588" w14:textId="77777777" w:rsidTr="00D141E7">
        <w:trPr>
          <w:trHeight w:hRule="exact" w:val="462"/>
        </w:trPr>
        <w:tc>
          <w:tcPr>
            <w:tcW w:w="2120" w:type="dxa"/>
          </w:tcPr>
          <w:p w14:paraId="610040D7" w14:textId="77777777" w:rsidR="00562A60" w:rsidRPr="007E5757" w:rsidRDefault="00562A60" w:rsidP="00126437">
            <w:pPr>
              <w:pStyle w:val="xmsonormal"/>
              <w:spacing w:after="120"/>
              <w:rPr>
                <w:i/>
                <w:iCs/>
              </w:rPr>
            </w:pPr>
            <w:r w:rsidRPr="007E5757">
              <w:rPr>
                <w:i/>
                <w:iCs/>
              </w:rPr>
              <w:t>Second Step</w:t>
            </w:r>
          </w:p>
          <w:p w14:paraId="61C45A56" w14:textId="77777777" w:rsidR="00562A60" w:rsidRPr="007E5757" w:rsidRDefault="00562A60" w:rsidP="00126437">
            <w:pPr>
              <w:pStyle w:val="xmsonormal"/>
              <w:spacing w:after="120"/>
              <w:rPr>
                <w:i/>
                <w:iCs/>
              </w:rPr>
            </w:pPr>
          </w:p>
        </w:tc>
        <w:tc>
          <w:tcPr>
            <w:tcW w:w="0" w:type="auto"/>
          </w:tcPr>
          <w:p w14:paraId="44CA741A" w14:textId="77777777" w:rsidR="00562A60" w:rsidRPr="007E5757" w:rsidRDefault="00562A60" w:rsidP="00126437">
            <w:pPr>
              <w:pStyle w:val="xmsonormal"/>
              <w:spacing w:after="120"/>
              <w:rPr>
                <w:i/>
                <w:iCs/>
              </w:rPr>
            </w:pPr>
            <w:r w:rsidRPr="007E5757">
              <w:rPr>
                <w:i/>
                <w:iCs/>
              </w:rPr>
              <w:t>Signs of Suicide</w:t>
            </w:r>
          </w:p>
          <w:p w14:paraId="25D4E1A3" w14:textId="77777777" w:rsidR="00562A60" w:rsidRPr="007E5757" w:rsidRDefault="00562A60" w:rsidP="00126437">
            <w:pPr>
              <w:pStyle w:val="xmsonormal"/>
              <w:spacing w:after="120"/>
              <w:rPr>
                <w:i/>
                <w:iCs/>
              </w:rPr>
            </w:pPr>
          </w:p>
        </w:tc>
        <w:tc>
          <w:tcPr>
            <w:tcW w:w="0" w:type="auto"/>
          </w:tcPr>
          <w:p w14:paraId="72E0FC09" w14:textId="77777777" w:rsidR="00562A60" w:rsidRPr="007E5757" w:rsidRDefault="00562A60" w:rsidP="00126437">
            <w:pPr>
              <w:pStyle w:val="xmsonormal"/>
              <w:spacing w:after="120"/>
              <w:rPr>
                <w:i/>
                <w:iCs/>
              </w:rPr>
            </w:pPr>
            <w:r w:rsidRPr="007E5757">
              <w:rPr>
                <w:i/>
                <w:iCs/>
              </w:rPr>
              <w:t xml:space="preserve">Like skills by </w:t>
            </w:r>
            <w:proofErr w:type="spellStart"/>
            <w:r w:rsidRPr="007E5757">
              <w:rPr>
                <w:i/>
                <w:iCs/>
              </w:rPr>
              <w:t>Botvin</w:t>
            </w:r>
            <w:proofErr w:type="spellEnd"/>
          </w:p>
          <w:p w14:paraId="3C31CC99" w14:textId="77777777" w:rsidR="00562A60" w:rsidRPr="007E5757" w:rsidRDefault="00562A60" w:rsidP="00126437">
            <w:pPr>
              <w:pStyle w:val="xmsonormal"/>
              <w:spacing w:after="120"/>
              <w:rPr>
                <w:i/>
                <w:iCs/>
              </w:rPr>
            </w:pPr>
          </w:p>
        </w:tc>
        <w:tc>
          <w:tcPr>
            <w:tcW w:w="0" w:type="auto"/>
          </w:tcPr>
          <w:p w14:paraId="5D82CFA3" w14:textId="77777777" w:rsidR="00562A60" w:rsidRPr="007E5757" w:rsidRDefault="00562A60" w:rsidP="00126437">
            <w:pPr>
              <w:pStyle w:val="xmsonormal"/>
              <w:spacing w:after="120"/>
              <w:rPr>
                <w:i/>
                <w:iCs/>
              </w:rPr>
            </w:pPr>
            <w:r w:rsidRPr="007E5757">
              <w:rPr>
                <w:i/>
                <w:iCs/>
              </w:rPr>
              <w:t>Too Good for Drugs</w:t>
            </w:r>
          </w:p>
          <w:p w14:paraId="7E649A0B" w14:textId="77777777" w:rsidR="00562A60" w:rsidRPr="007E5757" w:rsidRDefault="00562A60" w:rsidP="00126437">
            <w:pPr>
              <w:pStyle w:val="xmsonormal"/>
              <w:spacing w:after="120"/>
              <w:rPr>
                <w:i/>
                <w:iCs/>
              </w:rPr>
            </w:pPr>
          </w:p>
        </w:tc>
      </w:tr>
      <w:tr w:rsidR="00562A60" w:rsidRPr="007E5757" w14:paraId="5416B863" w14:textId="77777777" w:rsidTr="00D141E7">
        <w:trPr>
          <w:trHeight w:hRule="exact" w:val="595"/>
        </w:trPr>
        <w:tc>
          <w:tcPr>
            <w:tcW w:w="2120" w:type="dxa"/>
          </w:tcPr>
          <w:p w14:paraId="06B95742" w14:textId="77777777" w:rsidR="00562A60" w:rsidRPr="007E5757" w:rsidRDefault="00562A60" w:rsidP="00D141E7">
            <w:pPr>
              <w:pStyle w:val="xmsonormal"/>
              <w:rPr>
                <w:i/>
                <w:iCs/>
              </w:rPr>
            </w:pPr>
            <w:r w:rsidRPr="007E5757">
              <w:rPr>
                <w:i/>
                <w:iCs/>
              </w:rPr>
              <w:t>Too Good for Violence</w:t>
            </w:r>
          </w:p>
          <w:p w14:paraId="0F553467" w14:textId="77777777" w:rsidR="00562A60" w:rsidRPr="007E5757" w:rsidRDefault="00562A60" w:rsidP="00126437">
            <w:pPr>
              <w:pStyle w:val="xmsonormal"/>
              <w:spacing w:after="120"/>
              <w:rPr>
                <w:i/>
                <w:iCs/>
              </w:rPr>
            </w:pPr>
          </w:p>
        </w:tc>
        <w:tc>
          <w:tcPr>
            <w:tcW w:w="0" w:type="auto"/>
          </w:tcPr>
          <w:p w14:paraId="52C81A73" w14:textId="77777777" w:rsidR="00562A60" w:rsidRPr="007E5757" w:rsidRDefault="00562A60" w:rsidP="00126437">
            <w:pPr>
              <w:pStyle w:val="xmsonormal"/>
              <w:spacing w:after="120"/>
              <w:rPr>
                <w:i/>
                <w:iCs/>
              </w:rPr>
            </w:pPr>
            <w:r w:rsidRPr="007E5757">
              <w:rPr>
                <w:i/>
                <w:iCs/>
              </w:rPr>
              <w:t>Green Dot</w:t>
            </w:r>
          </w:p>
          <w:p w14:paraId="61AB8F1C" w14:textId="77777777" w:rsidR="00562A60" w:rsidRPr="007E5757" w:rsidRDefault="00562A60" w:rsidP="00126437">
            <w:pPr>
              <w:pStyle w:val="xmsonormal"/>
              <w:spacing w:after="120"/>
              <w:rPr>
                <w:i/>
                <w:iCs/>
              </w:rPr>
            </w:pPr>
          </w:p>
        </w:tc>
        <w:tc>
          <w:tcPr>
            <w:tcW w:w="0" w:type="auto"/>
          </w:tcPr>
          <w:p w14:paraId="0D9DFD24" w14:textId="77777777" w:rsidR="00562A60" w:rsidRPr="007E5757" w:rsidRDefault="00562A60" w:rsidP="00126437">
            <w:pPr>
              <w:pStyle w:val="xmsonormal"/>
              <w:spacing w:after="120"/>
              <w:rPr>
                <w:i/>
                <w:iCs/>
              </w:rPr>
            </w:pPr>
            <w:r w:rsidRPr="007E5757">
              <w:rPr>
                <w:i/>
                <w:iCs/>
              </w:rPr>
              <w:t>Mind Up</w:t>
            </w:r>
          </w:p>
          <w:p w14:paraId="01050B00" w14:textId="77777777" w:rsidR="00562A60" w:rsidRPr="007E5757" w:rsidRDefault="00562A60" w:rsidP="00126437">
            <w:pPr>
              <w:pStyle w:val="xmsonormal"/>
              <w:spacing w:after="120"/>
              <w:rPr>
                <w:i/>
                <w:iCs/>
              </w:rPr>
            </w:pPr>
          </w:p>
        </w:tc>
        <w:tc>
          <w:tcPr>
            <w:tcW w:w="0" w:type="auto"/>
          </w:tcPr>
          <w:p w14:paraId="3983A5F7" w14:textId="77777777" w:rsidR="00562A60" w:rsidRPr="007E5757" w:rsidRDefault="00562A60" w:rsidP="00126437">
            <w:pPr>
              <w:pStyle w:val="xmsonormal"/>
              <w:spacing w:after="120"/>
              <w:rPr>
                <w:i/>
                <w:iCs/>
              </w:rPr>
            </w:pPr>
            <w:r w:rsidRPr="007E5757">
              <w:rPr>
                <w:i/>
                <w:iCs/>
              </w:rPr>
              <w:t>Body Safety</w:t>
            </w:r>
          </w:p>
          <w:p w14:paraId="0A82B998" w14:textId="77777777" w:rsidR="00562A60" w:rsidRPr="007E5757" w:rsidRDefault="00562A60" w:rsidP="00126437">
            <w:pPr>
              <w:pStyle w:val="xmsonormal"/>
              <w:spacing w:after="120"/>
              <w:rPr>
                <w:i/>
                <w:iCs/>
              </w:rPr>
            </w:pPr>
          </w:p>
        </w:tc>
      </w:tr>
      <w:tr w:rsidR="00562A60" w:rsidRPr="007E5757" w14:paraId="694275BC" w14:textId="77777777" w:rsidTr="00D141E7">
        <w:trPr>
          <w:trHeight w:hRule="exact" w:val="462"/>
        </w:trPr>
        <w:tc>
          <w:tcPr>
            <w:tcW w:w="2120" w:type="dxa"/>
          </w:tcPr>
          <w:p w14:paraId="06AC8257" w14:textId="77777777" w:rsidR="00562A60" w:rsidRPr="007E5757" w:rsidRDefault="00562A60" w:rsidP="00126437">
            <w:pPr>
              <w:pStyle w:val="xmsonormal"/>
              <w:spacing w:after="120"/>
              <w:rPr>
                <w:i/>
                <w:iCs/>
              </w:rPr>
            </w:pPr>
            <w:r w:rsidRPr="007E5757">
              <w:rPr>
                <w:i/>
                <w:iCs/>
              </w:rPr>
              <w:t>Strong Kids</w:t>
            </w:r>
          </w:p>
          <w:p w14:paraId="2310E4F3" w14:textId="77777777" w:rsidR="00562A60" w:rsidRPr="007E5757" w:rsidRDefault="00562A60" w:rsidP="00126437">
            <w:pPr>
              <w:pStyle w:val="xmsonormal"/>
              <w:spacing w:after="120"/>
              <w:rPr>
                <w:i/>
                <w:iCs/>
              </w:rPr>
            </w:pPr>
          </w:p>
        </w:tc>
        <w:tc>
          <w:tcPr>
            <w:tcW w:w="0" w:type="auto"/>
          </w:tcPr>
          <w:p w14:paraId="5A2C1199" w14:textId="77777777" w:rsidR="00562A60" w:rsidRPr="007E5757" w:rsidRDefault="00562A60" w:rsidP="00126437">
            <w:pPr>
              <w:pStyle w:val="xmsonormal"/>
              <w:spacing w:after="120"/>
              <w:rPr>
                <w:i/>
                <w:iCs/>
              </w:rPr>
            </w:pPr>
            <w:r w:rsidRPr="007E5757">
              <w:rPr>
                <w:i/>
                <w:iCs/>
              </w:rPr>
              <w:t>PBIS</w:t>
            </w:r>
          </w:p>
          <w:p w14:paraId="67ABF3D2" w14:textId="77777777" w:rsidR="00562A60" w:rsidRPr="007E5757" w:rsidRDefault="00562A60" w:rsidP="00126437">
            <w:pPr>
              <w:pStyle w:val="xmsonormal"/>
              <w:spacing w:after="120"/>
              <w:rPr>
                <w:i/>
                <w:iCs/>
              </w:rPr>
            </w:pPr>
          </w:p>
        </w:tc>
        <w:tc>
          <w:tcPr>
            <w:tcW w:w="0" w:type="auto"/>
          </w:tcPr>
          <w:p w14:paraId="4AB5A5F1" w14:textId="77777777" w:rsidR="00562A60" w:rsidRPr="007E5757" w:rsidRDefault="00562A60" w:rsidP="00126437">
            <w:pPr>
              <w:pStyle w:val="xmsonormal"/>
              <w:spacing w:after="120"/>
              <w:rPr>
                <w:i/>
                <w:iCs/>
              </w:rPr>
            </w:pPr>
            <w:r w:rsidRPr="007E5757">
              <w:rPr>
                <w:i/>
                <w:iCs/>
              </w:rPr>
              <w:t>Positive Action</w:t>
            </w:r>
          </w:p>
          <w:p w14:paraId="35ABE28C" w14:textId="77777777" w:rsidR="00562A60" w:rsidRPr="007E5757" w:rsidRDefault="00562A60" w:rsidP="00126437">
            <w:pPr>
              <w:pStyle w:val="xmsonormal"/>
              <w:spacing w:after="120"/>
              <w:rPr>
                <w:i/>
                <w:iCs/>
              </w:rPr>
            </w:pPr>
          </w:p>
        </w:tc>
        <w:tc>
          <w:tcPr>
            <w:tcW w:w="0" w:type="auto"/>
          </w:tcPr>
          <w:p w14:paraId="1E1EE017" w14:textId="77777777" w:rsidR="00562A60" w:rsidRPr="007E5757" w:rsidRDefault="00562A60" w:rsidP="00126437">
            <w:pPr>
              <w:pStyle w:val="xmsonormal"/>
              <w:spacing w:after="120"/>
              <w:rPr>
                <w:i/>
                <w:iCs/>
              </w:rPr>
            </w:pPr>
            <w:r w:rsidRPr="007E5757">
              <w:rPr>
                <w:i/>
                <w:iCs/>
              </w:rPr>
              <w:t>Body Positive/Child Protection Unit</w:t>
            </w:r>
          </w:p>
          <w:p w14:paraId="218793EB" w14:textId="77777777" w:rsidR="00562A60" w:rsidRPr="007E5757" w:rsidRDefault="00562A60" w:rsidP="00126437">
            <w:pPr>
              <w:pStyle w:val="xmsonormal"/>
              <w:spacing w:after="120"/>
              <w:rPr>
                <w:i/>
                <w:iCs/>
              </w:rPr>
            </w:pPr>
          </w:p>
        </w:tc>
      </w:tr>
      <w:tr w:rsidR="00562A60" w:rsidRPr="007E5757" w14:paraId="38F3E99B" w14:textId="77777777" w:rsidTr="00D141E7">
        <w:trPr>
          <w:trHeight w:hRule="exact" w:val="462"/>
        </w:trPr>
        <w:tc>
          <w:tcPr>
            <w:tcW w:w="2120" w:type="dxa"/>
          </w:tcPr>
          <w:p w14:paraId="35ABA58F" w14:textId="77777777" w:rsidR="00562A60" w:rsidRPr="007E5757" w:rsidRDefault="00562A60" w:rsidP="00126437">
            <w:pPr>
              <w:pStyle w:val="xmsonormal"/>
              <w:spacing w:after="120"/>
              <w:rPr>
                <w:i/>
                <w:iCs/>
              </w:rPr>
            </w:pPr>
            <w:r w:rsidRPr="007E5757">
              <w:rPr>
                <w:i/>
                <w:iCs/>
              </w:rPr>
              <w:t>Catch a Breath</w:t>
            </w:r>
          </w:p>
          <w:p w14:paraId="14FB26E2" w14:textId="77777777" w:rsidR="00562A60" w:rsidRPr="007E5757" w:rsidRDefault="00562A60" w:rsidP="00126437">
            <w:pPr>
              <w:pStyle w:val="xmsonormal"/>
              <w:spacing w:after="120"/>
              <w:rPr>
                <w:i/>
                <w:iCs/>
              </w:rPr>
            </w:pPr>
          </w:p>
        </w:tc>
        <w:tc>
          <w:tcPr>
            <w:tcW w:w="0" w:type="auto"/>
          </w:tcPr>
          <w:p w14:paraId="020F6DF8" w14:textId="77777777" w:rsidR="00562A60" w:rsidRPr="007E5757" w:rsidRDefault="00562A60" w:rsidP="00126437">
            <w:pPr>
              <w:pStyle w:val="xmsonormal"/>
              <w:spacing w:after="120"/>
              <w:rPr>
                <w:i/>
                <w:iCs/>
              </w:rPr>
            </w:pPr>
            <w:r w:rsidRPr="007E5757">
              <w:rPr>
                <w:i/>
                <w:iCs/>
              </w:rPr>
              <w:t>Headspace</w:t>
            </w:r>
          </w:p>
          <w:p w14:paraId="24FA699C" w14:textId="77777777" w:rsidR="00562A60" w:rsidRPr="007E5757" w:rsidRDefault="00562A60" w:rsidP="00126437">
            <w:pPr>
              <w:pStyle w:val="xmsonormal"/>
              <w:spacing w:after="120"/>
              <w:rPr>
                <w:i/>
                <w:iCs/>
              </w:rPr>
            </w:pPr>
          </w:p>
        </w:tc>
        <w:tc>
          <w:tcPr>
            <w:tcW w:w="0" w:type="auto"/>
          </w:tcPr>
          <w:p w14:paraId="35B24716" w14:textId="77777777" w:rsidR="00562A60" w:rsidRPr="007E5757" w:rsidRDefault="00562A60" w:rsidP="00126437">
            <w:pPr>
              <w:pStyle w:val="xmsonormal"/>
              <w:spacing w:after="120"/>
              <w:rPr>
                <w:i/>
                <w:iCs/>
              </w:rPr>
            </w:pPr>
            <w:r w:rsidRPr="007E5757">
              <w:rPr>
                <w:i/>
                <w:iCs/>
              </w:rPr>
              <w:t>Dinosaur School</w:t>
            </w:r>
          </w:p>
          <w:p w14:paraId="135DF76E" w14:textId="77777777" w:rsidR="00562A60" w:rsidRPr="007E5757" w:rsidRDefault="00562A60" w:rsidP="00126437">
            <w:pPr>
              <w:pStyle w:val="xmsonormal"/>
              <w:spacing w:after="120"/>
              <w:rPr>
                <w:i/>
                <w:iCs/>
              </w:rPr>
            </w:pPr>
          </w:p>
        </w:tc>
        <w:tc>
          <w:tcPr>
            <w:tcW w:w="0" w:type="auto"/>
          </w:tcPr>
          <w:p w14:paraId="16E9E1AC" w14:textId="77777777" w:rsidR="00562A60" w:rsidRPr="007E5757" w:rsidRDefault="00562A60" w:rsidP="00126437">
            <w:pPr>
              <w:pStyle w:val="xmsonormal"/>
              <w:spacing w:after="120"/>
              <w:rPr>
                <w:i/>
                <w:iCs/>
              </w:rPr>
            </w:pPr>
            <w:r w:rsidRPr="007E5757">
              <w:rPr>
                <w:i/>
                <w:iCs/>
              </w:rPr>
              <w:t>Lifelines</w:t>
            </w:r>
          </w:p>
          <w:p w14:paraId="25834B7E" w14:textId="77777777" w:rsidR="00562A60" w:rsidRPr="007E5757" w:rsidRDefault="00562A60" w:rsidP="00126437">
            <w:pPr>
              <w:pStyle w:val="xmsonormal"/>
              <w:spacing w:after="120"/>
              <w:rPr>
                <w:i/>
                <w:iCs/>
              </w:rPr>
            </w:pPr>
          </w:p>
        </w:tc>
      </w:tr>
      <w:tr w:rsidR="00562A60" w:rsidRPr="007E5757" w14:paraId="52BE0C5C" w14:textId="77777777" w:rsidTr="00D141E7">
        <w:trPr>
          <w:trHeight w:hRule="exact" w:val="462"/>
        </w:trPr>
        <w:tc>
          <w:tcPr>
            <w:tcW w:w="2120" w:type="dxa"/>
          </w:tcPr>
          <w:p w14:paraId="0055A811" w14:textId="77777777" w:rsidR="00562A60" w:rsidRPr="007E5757" w:rsidRDefault="00562A60" w:rsidP="00126437">
            <w:pPr>
              <w:pStyle w:val="xmsonormal"/>
              <w:spacing w:after="120"/>
              <w:rPr>
                <w:i/>
                <w:iCs/>
              </w:rPr>
            </w:pPr>
            <w:r w:rsidRPr="007E5757">
              <w:rPr>
                <w:i/>
                <w:iCs/>
              </w:rPr>
              <w:t>PATH</w:t>
            </w:r>
          </w:p>
          <w:p w14:paraId="711D55F6" w14:textId="77777777" w:rsidR="00562A60" w:rsidRPr="007E5757" w:rsidRDefault="00562A60" w:rsidP="00126437">
            <w:pPr>
              <w:pStyle w:val="xmsonormal"/>
              <w:spacing w:after="120"/>
              <w:rPr>
                <w:i/>
                <w:iCs/>
              </w:rPr>
            </w:pPr>
          </w:p>
        </w:tc>
        <w:tc>
          <w:tcPr>
            <w:tcW w:w="0" w:type="auto"/>
          </w:tcPr>
          <w:p w14:paraId="0D77AAA5" w14:textId="77777777" w:rsidR="00562A60" w:rsidRPr="007E5757" w:rsidRDefault="00562A60" w:rsidP="00126437">
            <w:pPr>
              <w:pStyle w:val="xmsonormal"/>
              <w:spacing w:after="120"/>
              <w:rPr>
                <w:i/>
                <w:iCs/>
              </w:rPr>
            </w:pPr>
            <w:r w:rsidRPr="007E5757">
              <w:rPr>
                <w:i/>
                <w:iCs/>
              </w:rPr>
              <w:t>OWLEUS</w:t>
            </w:r>
          </w:p>
          <w:p w14:paraId="42DA2993" w14:textId="77777777" w:rsidR="00562A60" w:rsidRPr="007E5757" w:rsidRDefault="00562A60" w:rsidP="00126437">
            <w:pPr>
              <w:pStyle w:val="xmsonormal"/>
              <w:spacing w:after="120"/>
              <w:rPr>
                <w:i/>
                <w:iCs/>
              </w:rPr>
            </w:pPr>
          </w:p>
        </w:tc>
        <w:tc>
          <w:tcPr>
            <w:tcW w:w="0" w:type="auto"/>
          </w:tcPr>
          <w:p w14:paraId="4679B7A1" w14:textId="77777777" w:rsidR="00562A60" w:rsidRPr="007E5757" w:rsidRDefault="00562A60" w:rsidP="00126437">
            <w:pPr>
              <w:pStyle w:val="xmsonormal"/>
              <w:spacing w:after="120"/>
              <w:rPr>
                <w:i/>
                <w:iCs/>
              </w:rPr>
            </w:pPr>
            <w:r w:rsidRPr="007E5757">
              <w:rPr>
                <w:i/>
                <w:iCs/>
              </w:rPr>
              <w:t>Coping Cat</w:t>
            </w:r>
          </w:p>
          <w:p w14:paraId="4686836A" w14:textId="77777777" w:rsidR="00562A60" w:rsidRPr="007E5757" w:rsidRDefault="00562A60" w:rsidP="00126437">
            <w:pPr>
              <w:pStyle w:val="xmsonormal"/>
              <w:spacing w:after="120"/>
              <w:rPr>
                <w:i/>
                <w:iCs/>
              </w:rPr>
            </w:pPr>
          </w:p>
        </w:tc>
        <w:tc>
          <w:tcPr>
            <w:tcW w:w="0" w:type="auto"/>
          </w:tcPr>
          <w:p w14:paraId="316C50E0" w14:textId="77777777" w:rsidR="00562A60" w:rsidRPr="007E5757" w:rsidRDefault="00562A60" w:rsidP="00126437">
            <w:pPr>
              <w:pStyle w:val="xmsonormal"/>
              <w:spacing w:after="120"/>
              <w:rPr>
                <w:i/>
                <w:iCs/>
              </w:rPr>
            </w:pPr>
            <w:r w:rsidRPr="007E5757">
              <w:rPr>
                <w:i/>
                <w:iCs/>
              </w:rPr>
              <w:t>Stanford Harmony</w:t>
            </w:r>
          </w:p>
          <w:p w14:paraId="23677346" w14:textId="77777777" w:rsidR="00562A60" w:rsidRPr="007E5757" w:rsidRDefault="00562A60" w:rsidP="00126437">
            <w:pPr>
              <w:pStyle w:val="xmsonormal"/>
              <w:spacing w:after="120"/>
              <w:rPr>
                <w:i/>
                <w:iCs/>
              </w:rPr>
            </w:pPr>
          </w:p>
        </w:tc>
      </w:tr>
      <w:tr w:rsidR="00562A60" w:rsidRPr="007E5757" w14:paraId="5A6F2EBE" w14:textId="77777777" w:rsidTr="00D141E7">
        <w:trPr>
          <w:trHeight w:hRule="exact" w:val="462"/>
        </w:trPr>
        <w:tc>
          <w:tcPr>
            <w:tcW w:w="2120" w:type="dxa"/>
          </w:tcPr>
          <w:p w14:paraId="5FED0DA5" w14:textId="77777777" w:rsidR="00562A60" w:rsidRPr="007E5757" w:rsidRDefault="00562A60" w:rsidP="00126437">
            <w:pPr>
              <w:pStyle w:val="xmsonormal"/>
              <w:spacing w:after="120"/>
              <w:rPr>
                <w:i/>
                <w:iCs/>
              </w:rPr>
            </w:pPr>
            <w:r w:rsidRPr="007E5757">
              <w:rPr>
                <w:i/>
                <w:iCs/>
              </w:rPr>
              <w:t>Change Journals</w:t>
            </w:r>
          </w:p>
          <w:p w14:paraId="2431662F" w14:textId="77777777" w:rsidR="00562A60" w:rsidRPr="007E5757" w:rsidRDefault="00562A60" w:rsidP="00126437">
            <w:pPr>
              <w:pStyle w:val="xmsonormal"/>
              <w:spacing w:after="120"/>
              <w:rPr>
                <w:i/>
                <w:iCs/>
              </w:rPr>
            </w:pPr>
          </w:p>
        </w:tc>
        <w:tc>
          <w:tcPr>
            <w:tcW w:w="0" w:type="auto"/>
          </w:tcPr>
          <w:p w14:paraId="1629DA7D" w14:textId="77777777" w:rsidR="00562A60" w:rsidRPr="007E5757" w:rsidRDefault="00562A60" w:rsidP="00126437">
            <w:pPr>
              <w:pStyle w:val="xmsonormal"/>
              <w:spacing w:after="120"/>
              <w:rPr>
                <w:i/>
                <w:iCs/>
              </w:rPr>
            </w:pPr>
            <w:r w:rsidRPr="007E5757">
              <w:rPr>
                <w:i/>
                <w:iCs/>
              </w:rPr>
              <w:t>Mind Yeti</w:t>
            </w:r>
          </w:p>
          <w:p w14:paraId="5EAFB6D7" w14:textId="77777777" w:rsidR="00562A60" w:rsidRPr="007E5757" w:rsidRDefault="00562A60" w:rsidP="00126437">
            <w:pPr>
              <w:pStyle w:val="xmsonormal"/>
              <w:spacing w:after="120"/>
              <w:rPr>
                <w:i/>
                <w:iCs/>
              </w:rPr>
            </w:pPr>
          </w:p>
        </w:tc>
        <w:tc>
          <w:tcPr>
            <w:tcW w:w="0" w:type="auto"/>
          </w:tcPr>
          <w:p w14:paraId="1606303F" w14:textId="77777777" w:rsidR="00562A60" w:rsidRPr="007E5757" w:rsidRDefault="00562A60" w:rsidP="00126437">
            <w:pPr>
              <w:pStyle w:val="xmsonormal"/>
              <w:spacing w:after="120"/>
              <w:rPr>
                <w:i/>
                <w:iCs/>
              </w:rPr>
            </w:pPr>
            <w:r w:rsidRPr="007E5757">
              <w:rPr>
                <w:i/>
                <w:iCs/>
              </w:rPr>
              <w:t>Toolbox</w:t>
            </w:r>
          </w:p>
          <w:p w14:paraId="0675A813" w14:textId="77777777" w:rsidR="00562A60" w:rsidRPr="007E5757" w:rsidRDefault="00562A60" w:rsidP="00126437">
            <w:pPr>
              <w:pStyle w:val="xmsonormal"/>
              <w:spacing w:after="120"/>
              <w:rPr>
                <w:i/>
                <w:iCs/>
              </w:rPr>
            </w:pPr>
          </w:p>
        </w:tc>
        <w:tc>
          <w:tcPr>
            <w:tcW w:w="0" w:type="auto"/>
          </w:tcPr>
          <w:p w14:paraId="6ABD8371" w14:textId="77777777" w:rsidR="00562A60" w:rsidRPr="007E5757" w:rsidRDefault="00562A60" w:rsidP="00126437">
            <w:pPr>
              <w:pStyle w:val="xmsonormal"/>
              <w:spacing w:after="120"/>
              <w:rPr>
                <w:i/>
                <w:iCs/>
              </w:rPr>
            </w:pPr>
            <w:r w:rsidRPr="007E5757">
              <w:rPr>
                <w:i/>
                <w:iCs/>
              </w:rPr>
              <w:t>7 Habits for Healthy Kids</w:t>
            </w:r>
          </w:p>
          <w:p w14:paraId="03687C24" w14:textId="77777777" w:rsidR="00562A60" w:rsidRPr="007E5757" w:rsidRDefault="00562A60" w:rsidP="00126437">
            <w:pPr>
              <w:pStyle w:val="xmsonormal"/>
              <w:spacing w:after="120"/>
              <w:rPr>
                <w:i/>
                <w:iCs/>
              </w:rPr>
            </w:pPr>
          </w:p>
        </w:tc>
      </w:tr>
      <w:tr w:rsidR="00562A60" w:rsidRPr="007E5757" w14:paraId="35E6F787" w14:textId="77777777" w:rsidTr="00D141E7">
        <w:trPr>
          <w:trHeight w:hRule="exact" w:val="462"/>
        </w:trPr>
        <w:tc>
          <w:tcPr>
            <w:tcW w:w="2120" w:type="dxa"/>
          </w:tcPr>
          <w:p w14:paraId="76611BAB" w14:textId="77777777" w:rsidR="00562A60" w:rsidRPr="007E5757" w:rsidRDefault="00562A60" w:rsidP="00126437">
            <w:pPr>
              <w:pStyle w:val="xmsonormal"/>
              <w:spacing w:after="120"/>
              <w:rPr>
                <w:i/>
                <w:iCs/>
              </w:rPr>
            </w:pPr>
            <w:r w:rsidRPr="007E5757">
              <w:rPr>
                <w:i/>
                <w:iCs/>
              </w:rPr>
              <w:t>Classroom Dojo</w:t>
            </w:r>
          </w:p>
          <w:p w14:paraId="066F5780" w14:textId="77777777" w:rsidR="00562A60" w:rsidRPr="007E5757" w:rsidRDefault="00562A60" w:rsidP="00126437">
            <w:pPr>
              <w:pStyle w:val="xmsonormal"/>
              <w:spacing w:after="120"/>
              <w:rPr>
                <w:i/>
                <w:iCs/>
              </w:rPr>
            </w:pPr>
          </w:p>
        </w:tc>
        <w:tc>
          <w:tcPr>
            <w:tcW w:w="0" w:type="auto"/>
          </w:tcPr>
          <w:p w14:paraId="787C7E06" w14:textId="77777777" w:rsidR="00562A60" w:rsidRPr="007E5757" w:rsidRDefault="00562A60" w:rsidP="00126437">
            <w:pPr>
              <w:pStyle w:val="xmsonormal"/>
              <w:spacing w:after="120"/>
              <w:rPr>
                <w:i/>
                <w:iCs/>
              </w:rPr>
            </w:pPr>
            <w:r w:rsidRPr="007E5757">
              <w:rPr>
                <w:i/>
                <w:iCs/>
              </w:rPr>
              <w:t>Resilience Builder</w:t>
            </w:r>
          </w:p>
          <w:p w14:paraId="5AFB92AE" w14:textId="77777777" w:rsidR="00562A60" w:rsidRPr="007E5757" w:rsidRDefault="00562A60" w:rsidP="00126437">
            <w:pPr>
              <w:pStyle w:val="xmsonormal"/>
              <w:spacing w:after="120"/>
              <w:rPr>
                <w:i/>
                <w:iCs/>
              </w:rPr>
            </w:pPr>
          </w:p>
        </w:tc>
        <w:tc>
          <w:tcPr>
            <w:tcW w:w="0" w:type="auto"/>
          </w:tcPr>
          <w:p w14:paraId="003709A3" w14:textId="77777777" w:rsidR="00562A60" w:rsidRPr="007E5757" w:rsidRDefault="00562A60" w:rsidP="00126437">
            <w:pPr>
              <w:pStyle w:val="xmsonormal"/>
              <w:spacing w:after="120"/>
              <w:rPr>
                <w:i/>
                <w:iCs/>
              </w:rPr>
            </w:pPr>
            <w:r w:rsidRPr="007E5757">
              <w:rPr>
                <w:i/>
                <w:iCs/>
              </w:rPr>
              <w:t xml:space="preserve">Restorative Justice </w:t>
            </w:r>
          </w:p>
          <w:p w14:paraId="5A795F52" w14:textId="77777777" w:rsidR="00562A60" w:rsidRPr="007E5757" w:rsidRDefault="00562A60" w:rsidP="00126437">
            <w:pPr>
              <w:pStyle w:val="xmsonormal"/>
              <w:spacing w:after="120"/>
              <w:rPr>
                <w:i/>
                <w:iCs/>
              </w:rPr>
            </w:pPr>
          </w:p>
        </w:tc>
        <w:tc>
          <w:tcPr>
            <w:tcW w:w="0" w:type="auto"/>
          </w:tcPr>
          <w:p w14:paraId="7D4AB3F7" w14:textId="77777777" w:rsidR="00562A60" w:rsidRPr="007E5757" w:rsidRDefault="00562A60" w:rsidP="00126437">
            <w:pPr>
              <w:pStyle w:val="xmsonormal"/>
              <w:spacing w:after="120"/>
              <w:rPr>
                <w:i/>
                <w:iCs/>
              </w:rPr>
            </w:pPr>
          </w:p>
        </w:tc>
      </w:tr>
      <w:tr w:rsidR="00562A60" w:rsidRPr="007E5757" w14:paraId="751A2C46" w14:textId="77777777" w:rsidTr="00D141E7">
        <w:trPr>
          <w:trHeight w:hRule="exact" w:val="462"/>
        </w:trPr>
        <w:tc>
          <w:tcPr>
            <w:tcW w:w="2120" w:type="dxa"/>
          </w:tcPr>
          <w:p w14:paraId="78B2C5FD" w14:textId="77777777" w:rsidR="00562A60" w:rsidRPr="007E5757" w:rsidRDefault="00562A60" w:rsidP="00126437">
            <w:pPr>
              <w:pStyle w:val="xmsonormal"/>
              <w:spacing w:after="120"/>
              <w:rPr>
                <w:i/>
                <w:iCs/>
              </w:rPr>
            </w:pPr>
            <w:r w:rsidRPr="007E5757">
              <w:rPr>
                <w:i/>
                <w:iCs/>
              </w:rPr>
              <w:t>STARS</w:t>
            </w:r>
          </w:p>
          <w:p w14:paraId="7D6273D7" w14:textId="77777777" w:rsidR="00562A60" w:rsidRPr="007E5757" w:rsidRDefault="00562A60" w:rsidP="00126437">
            <w:pPr>
              <w:pStyle w:val="xmsonormal"/>
              <w:spacing w:after="120"/>
              <w:rPr>
                <w:i/>
                <w:iCs/>
              </w:rPr>
            </w:pPr>
          </w:p>
        </w:tc>
        <w:tc>
          <w:tcPr>
            <w:tcW w:w="0" w:type="auto"/>
          </w:tcPr>
          <w:p w14:paraId="450305E7" w14:textId="77777777" w:rsidR="00562A60" w:rsidRPr="007E5757" w:rsidRDefault="00562A60" w:rsidP="00126437">
            <w:pPr>
              <w:pStyle w:val="xmsonormal"/>
              <w:spacing w:after="120"/>
              <w:rPr>
                <w:i/>
                <w:iCs/>
              </w:rPr>
            </w:pPr>
            <w:r w:rsidRPr="007E5757">
              <w:rPr>
                <w:i/>
                <w:iCs/>
              </w:rPr>
              <w:t>THINK</w:t>
            </w:r>
          </w:p>
          <w:p w14:paraId="20064011" w14:textId="77777777" w:rsidR="00562A60" w:rsidRPr="007E5757" w:rsidRDefault="00562A60" w:rsidP="00126437">
            <w:pPr>
              <w:pStyle w:val="xmsonormal"/>
              <w:spacing w:after="120"/>
              <w:rPr>
                <w:i/>
                <w:iCs/>
              </w:rPr>
            </w:pPr>
          </w:p>
        </w:tc>
        <w:tc>
          <w:tcPr>
            <w:tcW w:w="0" w:type="auto"/>
          </w:tcPr>
          <w:p w14:paraId="2AD49B27" w14:textId="77777777" w:rsidR="00562A60" w:rsidRPr="007E5757" w:rsidRDefault="00562A60" w:rsidP="00126437">
            <w:pPr>
              <w:pStyle w:val="xmsonormal"/>
              <w:spacing w:after="120"/>
              <w:rPr>
                <w:i/>
                <w:iCs/>
              </w:rPr>
            </w:pPr>
            <w:r w:rsidRPr="007E5757">
              <w:rPr>
                <w:i/>
                <w:iCs/>
              </w:rPr>
              <w:t>Journey of Hope</w:t>
            </w:r>
          </w:p>
          <w:p w14:paraId="3950EBE1" w14:textId="77777777" w:rsidR="00562A60" w:rsidRPr="007E5757" w:rsidRDefault="00562A60" w:rsidP="00126437">
            <w:pPr>
              <w:pStyle w:val="xmsonormal"/>
              <w:spacing w:after="120"/>
              <w:rPr>
                <w:i/>
                <w:iCs/>
              </w:rPr>
            </w:pPr>
          </w:p>
        </w:tc>
        <w:tc>
          <w:tcPr>
            <w:tcW w:w="0" w:type="auto"/>
          </w:tcPr>
          <w:p w14:paraId="7075DFDE" w14:textId="77777777" w:rsidR="00562A60" w:rsidRPr="007E5757" w:rsidRDefault="00562A60" w:rsidP="00126437">
            <w:pPr>
              <w:pStyle w:val="xmsonormal"/>
              <w:spacing w:after="120"/>
              <w:rPr>
                <w:i/>
                <w:iCs/>
              </w:rPr>
            </w:pPr>
          </w:p>
        </w:tc>
      </w:tr>
    </w:tbl>
    <w:p w14:paraId="0707DD86" w14:textId="77777777" w:rsidR="00757518" w:rsidRPr="007E5757" w:rsidRDefault="00757518" w:rsidP="00757518">
      <w:pPr>
        <w:pStyle w:val="xmsonormal"/>
        <w:spacing w:after="120"/>
        <w:rPr>
          <w:i/>
          <w:iCs/>
        </w:rPr>
      </w:pPr>
    </w:p>
    <w:p w14:paraId="53CA150D" w14:textId="4B8BFDD7" w:rsidR="00757518" w:rsidRPr="007E5757" w:rsidRDefault="00757518" w:rsidP="00D141E7">
      <w:pPr>
        <w:pStyle w:val="xmsonormal"/>
        <w:keepNext/>
        <w:spacing w:after="120"/>
        <w:rPr>
          <w:i/>
          <w:iCs/>
        </w:rPr>
      </w:pPr>
      <w:r w:rsidRPr="007E5757">
        <w:rPr>
          <w:i/>
          <w:iCs/>
        </w:rPr>
        <w:lastRenderedPageBreak/>
        <w:t xml:space="preserve">Other activities due to </w:t>
      </w:r>
      <w:r w:rsidR="00692E6B">
        <w:rPr>
          <w:i/>
          <w:iCs/>
        </w:rPr>
        <w:t>COVID</w:t>
      </w:r>
      <w:r w:rsidRPr="007E5757">
        <w:rPr>
          <w:i/>
          <w:iCs/>
        </w:rPr>
        <w:t xml:space="preserve"> since March 2020- June 2020 </w:t>
      </w:r>
    </w:p>
    <w:tbl>
      <w:tblPr>
        <w:tblStyle w:val="TableGrid"/>
        <w:tblW w:w="0" w:type="auto"/>
        <w:tblInd w:w="108" w:type="dxa"/>
        <w:tblLook w:val="04A0" w:firstRow="1" w:lastRow="0" w:firstColumn="1" w:lastColumn="0" w:noHBand="0" w:noVBand="1"/>
      </w:tblPr>
      <w:tblGrid>
        <w:gridCol w:w="2229"/>
        <w:gridCol w:w="2337"/>
        <w:gridCol w:w="2338"/>
        <w:gridCol w:w="2338"/>
      </w:tblGrid>
      <w:tr w:rsidR="00562A60" w:rsidRPr="007E5757" w14:paraId="30AB5454" w14:textId="77777777" w:rsidTr="00D141E7">
        <w:trPr>
          <w:trHeight w:hRule="exact" w:val="1153"/>
        </w:trPr>
        <w:tc>
          <w:tcPr>
            <w:tcW w:w="2229" w:type="dxa"/>
          </w:tcPr>
          <w:p w14:paraId="1D4A544D" w14:textId="77777777" w:rsidR="00562A60" w:rsidRPr="007E5757" w:rsidRDefault="00562A60" w:rsidP="00D141E7">
            <w:pPr>
              <w:pStyle w:val="xmsonormal"/>
              <w:keepNext/>
              <w:spacing w:after="120"/>
              <w:rPr>
                <w:i/>
                <w:iCs/>
              </w:rPr>
            </w:pPr>
            <w:r w:rsidRPr="007E5757">
              <w:rPr>
                <w:i/>
                <w:iCs/>
              </w:rPr>
              <w:t>Classroom Guidance</w:t>
            </w:r>
          </w:p>
          <w:p w14:paraId="4790D3E1" w14:textId="77777777" w:rsidR="00562A60" w:rsidRPr="007E5757" w:rsidRDefault="00562A60" w:rsidP="00D141E7">
            <w:pPr>
              <w:pStyle w:val="xmsonormal"/>
              <w:keepNext/>
              <w:spacing w:after="120"/>
              <w:rPr>
                <w:i/>
                <w:iCs/>
              </w:rPr>
            </w:pPr>
          </w:p>
        </w:tc>
        <w:tc>
          <w:tcPr>
            <w:tcW w:w="2337" w:type="dxa"/>
          </w:tcPr>
          <w:p w14:paraId="1A1D4AA3" w14:textId="77777777" w:rsidR="00562A60" w:rsidRPr="007E5757" w:rsidRDefault="00562A60" w:rsidP="00D141E7">
            <w:pPr>
              <w:pStyle w:val="xmsonormal"/>
              <w:keepNext/>
              <w:spacing w:after="120"/>
              <w:rPr>
                <w:i/>
                <w:iCs/>
              </w:rPr>
            </w:pPr>
            <w:r w:rsidRPr="007E5757">
              <w:rPr>
                <w:i/>
                <w:iCs/>
              </w:rPr>
              <w:t>Nutritional Support</w:t>
            </w:r>
          </w:p>
          <w:p w14:paraId="70C51844" w14:textId="77777777" w:rsidR="00562A60" w:rsidRPr="007E5757" w:rsidRDefault="00562A60" w:rsidP="00D141E7">
            <w:pPr>
              <w:pStyle w:val="xmsonormal"/>
              <w:keepNext/>
              <w:spacing w:after="120"/>
              <w:rPr>
                <w:i/>
                <w:iCs/>
              </w:rPr>
            </w:pPr>
          </w:p>
        </w:tc>
        <w:tc>
          <w:tcPr>
            <w:tcW w:w="2338" w:type="dxa"/>
          </w:tcPr>
          <w:p w14:paraId="5440ECBA" w14:textId="77777777" w:rsidR="00562A60" w:rsidRPr="007E5757" w:rsidRDefault="00562A60" w:rsidP="00D141E7">
            <w:pPr>
              <w:pStyle w:val="xmsonormal"/>
              <w:keepNext/>
              <w:spacing w:after="120"/>
              <w:rPr>
                <w:i/>
                <w:iCs/>
              </w:rPr>
            </w:pPr>
            <w:r w:rsidRPr="007E5757">
              <w:rPr>
                <w:i/>
                <w:iCs/>
              </w:rPr>
              <w:t>“All In” (Scott High School, school culture/reward program)</w:t>
            </w:r>
          </w:p>
          <w:p w14:paraId="59C67782" w14:textId="77777777" w:rsidR="00562A60" w:rsidRPr="007E5757" w:rsidRDefault="00562A60" w:rsidP="00D141E7">
            <w:pPr>
              <w:pStyle w:val="xmsonormal"/>
              <w:keepNext/>
              <w:spacing w:after="120"/>
              <w:rPr>
                <w:i/>
                <w:iCs/>
              </w:rPr>
            </w:pPr>
          </w:p>
        </w:tc>
        <w:tc>
          <w:tcPr>
            <w:tcW w:w="2338" w:type="dxa"/>
          </w:tcPr>
          <w:p w14:paraId="2DE38B32" w14:textId="77777777" w:rsidR="00562A60" w:rsidRPr="007E5757" w:rsidRDefault="00562A60" w:rsidP="00D141E7">
            <w:pPr>
              <w:pStyle w:val="xmsonormal"/>
              <w:keepNext/>
              <w:spacing w:after="120"/>
              <w:rPr>
                <w:i/>
                <w:iCs/>
              </w:rPr>
            </w:pPr>
            <w:r w:rsidRPr="007E5757">
              <w:rPr>
                <w:i/>
                <w:iCs/>
              </w:rPr>
              <w:t>Goal 2.0 (Scott High School, school culture/reward program)</w:t>
            </w:r>
          </w:p>
          <w:p w14:paraId="0D5FD642" w14:textId="77777777" w:rsidR="00562A60" w:rsidRPr="007E5757" w:rsidRDefault="00562A60" w:rsidP="00D141E7">
            <w:pPr>
              <w:pStyle w:val="xmsonormal"/>
              <w:keepNext/>
              <w:spacing w:after="120"/>
              <w:rPr>
                <w:i/>
                <w:iCs/>
              </w:rPr>
            </w:pPr>
          </w:p>
        </w:tc>
      </w:tr>
      <w:tr w:rsidR="00562A60" w:rsidRPr="007E5757" w14:paraId="6DC7EB68" w14:textId="77777777" w:rsidTr="00D141E7">
        <w:trPr>
          <w:trHeight w:hRule="exact" w:val="712"/>
        </w:trPr>
        <w:tc>
          <w:tcPr>
            <w:tcW w:w="2229" w:type="dxa"/>
          </w:tcPr>
          <w:p w14:paraId="37CEF6C1" w14:textId="77777777" w:rsidR="00562A60" w:rsidRPr="007E5757" w:rsidRDefault="00562A60" w:rsidP="00126437">
            <w:pPr>
              <w:pStyle w:val="xmsonormal"/>
              <w:spacing w:after="120"/>
              <w:rPr>
                <w:i/>
                <w:iCs/>
              </w:rPr>
            </w:pPr>
            <w:r w:rsidRPr="007E5757">
              <w:rPr>
                <w:i/>
                <w:iCs/>
              </w:rPr>
              <w:t>Conflict Resolution packets</w:t>
            </w:r>
          </w:p>
          <w:p w14:paraId="19DD1498" w14:textId="77777777" w:rsidR="00562A60" w:rsidRPr="007E5757" w:rsidRDefault="00562A60" w:rsidP="00126437">
            <w:pPr>
              <w:pStyle w:val="xmsonormal"/>
              <w:spacing w:after="120"/>
              <w:rPr>
                <w:i/>
                <w:iCs/>
              </w:rPr>
            </w:pPr>
          </w:p>
        </w:tc>
        <w:tc>
          <w:tcPr>
            <w:tcW w:w="2337" w:type="dxa"/>
          </w:tcPr>
          <w:p w14:paraId="516BD3D3" w14:textId="77777777" w:rsidR="00562A60" w:rsidRPr="007E5757" w:rsidRDefault="00562A60" w:rsidP="00126437">
            <w:pPr>
              <w:pStyle w:val="xmsonormal"/>
              <w:spacing w:after="120"/>
              <w:rPr>
                <w:i/>
                <w:iCs/>
              </w:rPr>
            </w:pPr>
            <w:r w:rsidRPr="007E5757">
              <w:rPr>
                <w:i/>
                <w:iCs/>
              </w:rPr>
              <w:t>Anxiety coping packets</w:t>
            </w:r>
          </w:p>
          <w:p w14:paraId="30AA1FDE" w14:textId="77777777" w:rsidR="00562A60" w:rsidRPr="007E5757" w:rsidRDefault="00562A60" w:rsidP="00126437">
            <w:pPr>
              <w:pStyle w:val="xmsonormal"/>
              <w:spacing w:after="120"/>
              <w:rPr>
                <w:i/>
                <w:iCs/>
              </w:rPr>
            </w:pPr>
          </w:p>
        </w:tc>
        <w:tc>
          <w:tcPr>
            <w:tcW w:w="2338" w:type="dxa"/>
          </w:tcPr>
          <w:p w14:paraId="099555CD" w14:textId="77777777" w:rsidR="00562A60" w:rsidRPr="007E5757" w:rsidRDefault="00562A60" w:rsidP="00126437">
            <w:pPr>
              <w:pStyle w:val="xmsonormal"/>
              <w:spacing w:after="120"/>
              <w:rPr>
                <w:i/>
                <w:iCs/>
              </w:rPr>
            </w:pPr>
            <w:r w:rsidRPr="007E5757">
              <w:rPr>
                <w:i/>
                <w:iCs/>
              </w:rPr>
              <w:t>Friendship/bonding packets</w:t>
            </w:r>
          </w:p>
          <w:p w14:paraId="41095E42" w14:textId="77777777" w:rsidR="00562A60" w:rsidRPr="007E5757" w:rsidRDefault="00562A60" w:rsidP="00126437">
            <w:pPr>
              <w:pStyle w:val="xmsonormal"/>
              <w:spacing w:after="120"/>
              <w:rPr>
                <w:i/>
                <w:iCs/>
              </w:rPr>
            </w:pPr>
          </w:p>
        </w:tc>
        <w:tc>
          <w:tcPr>
            <w:tcW w:w="2338" w:type="dxa"/>
          </w:tcPr>
          <w:p w14:paraId="1F71DA14" w14:textId="77777777" w:rsidR="00562A60" w:rsidRPr="007E5757" w:rsidRDefault="00562A60" w:rsidP="00126437">
            <w:pPr>
              <w:pStyle w:val="xmsonormal"/>
              <w:spacing w:after="120"/>
              <w:rPr>
                <w:i/>
                <w:iCs/>
              </w:rPr>
            </w:pPr>
            <w:r w:rsidRPr="007E5757">
              <w:rPr>
                <w:i/>
                <w:iCs/>
              </w:rPr>
              <w:t>Peer pressure/safety activities</w:t>
            </w:r>
          </w:p>
        </w:tc>
      </w:tr>
      <w:tr w:rsidR="00562A60" w:rsidRPr="007E5757" w14:paraId="6BAD98AE" w14:textId="77777777" w:rsidTr="00D141E7">
        <w:trPr>
          <w:trHeight w:hRule="exact" w:val="955"/>
        </w:trPr>
        <w:tc>
          <w:tcPr>
            <w:tcW w:w="2229" w:type="dxa"/>
          </w:tcPr>
          <w:p w14:paraId="299EF330" w14:textId="77777777" w:rsidR="00562A60" w:rsidRPr="007E5757" w:rsidRDefault="00562A60" w:rsidP="00126437">
            <w:pPr>
              <w:pStyle w:val="xmsonormal"/>
              <w:spacing w:after="120"/>
              <w:rPr>
                <w:i/>
                <w:iCs/>
              </w:rPr>
            </w:pPr>
            <w:r w:rsidRPr="007E5757">
              <w:rPr>
                <w:i/>
                <w:iCs/>
              </w:rPr>
              <w:t>Getting along and Keeping Cool</w:t>
            </w:r>
          </w:p>
          <w:p w14:paraId="51E43C66" w14:textId="77777777" w:rsidR="00562A60" w:rsidRPr="007E5757" w:rsidRDefault="00562A60" w:rsidP="00126437">
            <w:pPr>
              <w:pStyle w:val="xmsonormal"/>
              <w:spacing w:after="120"/>
              <w:rPr>
                <w:i/>
                <w:iCs/>
              </w:rPr>
            </w:pPr>
          </w:p>
        </w:tc>
        <w:tc>
          <w:tcPr>
            <w:tcW w:w="2337" w:type="dxa"/>
          </w:tcPr>
          <w:p w14:paraId="3BEDE53B" w14:textId="77777777" w:rsidR="00562A60" w:rsidRPr="007E5757" w:rsidRDefault="00562A60" w:rsidP="00126437">
            <w:pPr>
              <w:pStyle w:val="xmsonormal"/>
              <w:spacing w:after="120"/>
              <w:rPr>
                <w:i/>
                <w:iCs/>
              </w:rPr>
            </w:pPr>
            <w:r w:rsidRPr="007E5757">
              <w:rPr>
                <w:i/>
                <w:iCs/>
              </w:rPr>
              <w:t>Ted Talks on Mental Health</w:t>
            </w:r>
          </w:p>
          <w:p w14:paraId="307FC98C" w14:textId="77777777" w:rsidR="00562A60" w:rsidRPr="007E5757" w:rsidRDefault="00562A60" w:rsidP="00126437">
            <w:pPr>
              <w:pStyle w:val="xmsonormal"/>
              <w:spacing w:after="120"/>
              <w:rPr>
                <w:i/>
                <w:iCs/>
              </w:rPr>
            </w:pPr>
          </w:p>
        </w:tc>
        <w:tc>
          <w:tcPr>
            <w:tcW w:w="2338" w:type="dxa"/>
          </w:tcPr>
          <w:p w14:paraId="3163D3C8" w14:textId="77777777" w:rsidR="00562A60" w:rsidRPr="007E5757" w:rsidRDefault="00562A60" w:rsidP="00126437">
            <w:pPr>
              <w:pStyle w:val="xmsonormal"/>
              <w:spacing w:after="120"/>
              <w:rPr>
                <w:i/>
                <w:iCs/>
              </w:rPr>
            </w:pPr>
            <w:r w:rsidRPr="007E5757">
              <w:rPr>
                <w:i/>
                <w:iCs/>
              </w:rPr>
              <w:t>Rapport building for small groups</w:t>
            </w:r>
          </w:p>
          <w:p w14:paraId="5DC063EA" w14:textId="77777777" w:rsidR="00562A60" w:rsidRPr="007E5757" w:rsidRDefault="00562A60" w:rsidP="00126437">
            <w:pPr>
              <w:pStyle w:val="xmsonormal"/>
              <w:spacing w:after="120"/>
              <w:rPr>
                <w:i/>
                <w:iCs/>
              </w:rPr>
            </w:pPr>
          </w:p>
        </w:tc>
        <w:tc>
          <w:tcPr>
            <w:tcW w:w="2338" w:type="dxa"/>
          </w:tcPr>
          <w:p w14:paraId="38C5F40E" w14:textId="77777777" w:rsidR="00562A60" w:rsidRPr="007E5757" w:rsidRDefault="00562A60" w:rsidP="00126437">
            <w:pPr>
              <w:pStyle w:val="xmsonormal"/>
              <w:spacing w:after="120"/>
              <w:rPr>
                <w:i/>
                <w:iCs/>
              </w:rPr>
            </w:pPr>
            <w:r w:rsidRPr="007E5757">
              <w:rPr>
                <w:i/>
                <w:iCs/>
              </w:rPr>
              <w:t>Social respect and cultural competency (racism)</w:t>
            </w:r>
          </w:p>
          <w:p w14:paraId="1D309415" w14:textId="77777777" w:rsidR="00562A60" w:rsidRPr="007E5757" w:rsidRDefault="00562A60" w:rsidP="00126437">
            <w:pPr>
              <w:pStyle w:val="xmsonormal"/>
              <w:spacing w:after="120"/>
              <w:rPr>
                <w:i/>
                <w:iCs/>
              </w:rPr>
            </w:pPr>
          </w:p>
        </w:tc>
      </w:tr>
      <w:tr w:rsidR="00562A60" w:rsidRPr="007E5757" w14:paraId="71115FE3" w14:textId="77777777" w:rsidTr="00D141E7">
        <w:trPr>
          <w:trHeight w:hRule="exact" w:val="576"/>
        </w:trPr>
        <w:tc>
          <w:tcPr>
            <w:tcW w:w="2229" w:type="dxa"/>
          </w:tcPr>
          <w:p w14:paraId="7DC74E1B" w14:textId="77777777" w:rsidR="00562A60" w:rsidRPr="007E5757" w:rsidRDefault="00562A60" w:rsidP="00126437">
            <w:pPr>
              <w:pStyle w:val="xmsonormal"/>
              <w:spacing w:after="120"/>
              <w:rPr>
                <w:i/>
                <w:iCs/>
              </w:rPr>
            </w:pPr>
            <w:r w:rsidRPr="007E5757">
              <w:rPr>
                <w:i/>
                <w:iCs/>
              </w:rPr>
              <w:t>Communities in Schools</w:t>
            </w:r>
          </w:p>
          <w:p w14:paraId="620C6E99" w14:textId="77777777" w:rsidR="00562A60" w:rsidRPr="007E5757" w:rsidRDefault="00562A60" w:rsidP="00126437">
            <w:pPr>
              <w:pStyle w:val="xmsonormal"/>
              <w:spacing w:after="120"/>
              <w:rPr>
                <w:i/>
                <w:iCs/>
              </w:rPr>
            </w:pPr>
          </w:p>
        </w:tc>
        <w:tc>
          <w:tcPr>
            <w:tcW w:w="2337" w:type="dxa"/>
          </w:tcPr>
          <w:p w14:paraId="11FBC91D" w14:textId="77777777" w:rsidR="00562A60" w:rsidRPr="007E5757" w:rsidRDefault="00562A60" w:rsidP="00126437">
            <w:pPr>
              <w:pStyle w:val="xmsonormal"/>
              <w:spacing w:after="120"/>
              <w:rPr>
                <w:i/>
                <w:iCs/>
              </w:rPr>
            </w:pPr>
            <w:r w:rsidRPr="007E5757">
              <w:rPr>
                <w:i/>
                <w:iCs/>
              </w:rPr>
              <w:t>Jamie’s Law</w:t>
            </w:r>
          </w:p>
          <w:p w14:paraId="035F15BC" w14:textId="77777777" w:rsidR="00562A60" w:rsidRPr="007E5757" w:rsidRDefault="00562A60" w:rsidP="00126437">
            <w:pPr>
              <w:pStyle w:val="xmsonormal"/>
              <w:spacing w:after="120"/>
              <w:rPr>
                <w:i/>
                <w:iCs/>
              </w:rPr>
            </w:pPr>
          </w:p>
        </w:tc>
        <w:tc>
          <w:tcPr>
            <w:tcW w:w="2338" w:type="dxa"/>
          </w:tcPr>
          <w:p w14:paraId="71D1899D" w14:textId="77777777" w:rsidR="00562A60" w:rsidRPr="007E5757" w:rsidRDefault="00562A60" w:rsidP="00126437">
            <w:pPr>
              <w:pStyle w:val="xmsonormal"/>
              <w:spacing w:after="120"/>
              <w:rPr>
                <w:i/>
                <w:iCs/>
              </w:rPr>
            </w:pPr>
            <w:r w:rsidRPr="007E5757">
              <w:rPr>
                <w:i/>
                <w:iCs/>
              </w:rPr>
              <w:t>Life management skills</w:t>
            </w:r>
          </w:p>
          <w:p w14:paraId="0E992E58" w14:textId="77777777" w:rsidR="00562A60" w:rsidRPr="007E5757" w:rsidRDefault="00562A60" w:rsidP="00126437">
            <w:pPr>
              <w:pStyle w:val="xmsonormal"/>
              <w:spacing w:after="120"/>
              <w:rPr>
                <w:i/>
                <w:iCs/>
              </w:rPr>
            </w:pPr>
          </w:p>
        </w:tc>
        <w:tc>
          <w:tcPr>
            <w:tcW w:w="2338" w:type="dxa"/>
          </w:tcPr>
          <w:p w14:paraId="2593A56F" w14:textId="77777777" w:rsidR="00562A60" w:rsidRPr="007E5757" w:rsidRDefault="00562A60" w:rsidP="00126437">
            <w:pPr>
              <w:pStyle w:val="xmsonormal"/>
              <w:spacing w:after="120"/>
              <w:rPr>
                <w:i/>
                <w:iCs/>
              </w:rPr>
            </w:pPr>
            <w:r w:rsidRPr="007E5757">
              <w:rPr>
                <w:i/>
                <w:iCs/>
              </w:rPr>
              <w:t>Opioid awareness</w:t>
            </w:r>
          </w:p>
          <w:p w14:paraId="2C3E6765" w14:textId="77777777" w:rsidR="00562A60" w:rsidRPr="007E5757" w:rsidRDefault="00562A60" w:rsidP="00126437">
            <w:pPr>
              <w:pStyle w:val="xmsonormal"/>
              <w:spacing w:after="120"/>
              <w:rPr>
                <w:i/>
                <w:iCs/>
              </w:rPr>
            </w:pPr>
          </w:p>
        </w:tc>
      </w:tr>
      <w:tr w:rsidR="00562A60" w:rsidRPr="007E5757" w14:paraId="07DDC052" w14:textId="77777777" w:rsidTr="00D141E7">
        <w:trPr>
          <w:trHeight w:hRule="exact" w:val="910"/>
        </w:trPr>
        <w:tc>
          <w:tcPr>
            <w:tcW w:w="2229" w:type="dxa"/>
          </w:tcPr>
          <w:p w14:paraId="42986B45" w14:textId="77777777" w:rsidR="00562A60" w:rsidRPr="007E5757" w:rsidRDefault="00562A60" w:rsidP="00126437">
            <w:pPr>
              <w:pStyle w:val="xmsonormal"/>
              <w:spacing w:after="120"/>
              <w:rPr>
                <w:i/>
                <w:iCs/>
              </w:rPr>
            </w:pPr>
            <w:r w:rsidRPr="007E5757">
              <w:rPr>
                <w:i/>
                <w:iCs/>
              </w:rPr>
              <w:t>Truth about Drugs</w:t>
            </w:r>
          </w:p>
          <w:p w14:paraId="6C580DCE" w14:textId="77777777" w:rsidR="00562A60" w:rsidRPr="007E5757" w:rsidRDefault="00562A60" w:rsidP="00126437">
            <w:pPr>
              <w:pStyle w:val="xmsonormal"/>
              <w:spacing w:after="120"/>
              <w:rPr>
                <w:i/>
                <w:iCs/>
              </w:rPr>
            </w:pPr>
          </w:p>
        </w:tc>
        <w:tc>
          <w:tcPr>
            <w:tcW w:w="2337" w:type="dxa"/>
          </w:tcPr>
          <w:p w14:paraId="09168C94" w14:textId="77777777" w:rsidR="00562A60" w:rsidRPr="007E5757" w:rsidRDefault="00562A60" w:rsidP="00126437">
            <w:pPr>
              <w:pStyle w:val="xmsonormal"/>
              <w:spacing w:after="120"/>
              <w:rPr>
                <w:i/>
                <w:iCs/>
              </w:rPr>
            </w:pPr>
            <w:r w:rsidRPr="007E5757">
              <w:rPr>
                <w:i/>
                <w:iCs/>
              </w:rPr>
              <w:t>Colorful Mindset</w:t>
            </w:r>
          </w:p>
          <w:p w14:paraId="411BBD3E" w14:textId="77777777" w:rsidR="00562A60" w:rsidRPr="007E5757" w:rsidRDefault="00562A60" w:rsidP="00126437">
            <w:pPr>
              <w:pStyle w:val="xmsonormal"/>
              <w:spacing w:after="120"/>
              <w:rPr>
                <w:i/>
                <w:iCs/>
              </w:rPr>
            </w:pPr>
          </w:p>
        </w:tc>
        <w:tc>
          <w:tcPr>
            <w:tcW w:w="2338" w:type="dxa"/>
          </w:tcPr>
          <w:p w14:paraId="6037C532" w14:textId="77777777" w:rsidR="00562A60" w:rsidRPr="007E5757" w:rsidRDefault="00562A60" w:rsidP="00126437">
            <w:pPr>
              <w:pStyle w:val="xmsonormal"/>
              <w:spacing w:after="120"/>
              <w:rPr>
                <w:i/>
                <w:iCs/>
              </w:rPr>
            </w:pPr>
            <w:r w:rsidRPr="007E5757">
              <w:rPr>
                <w:i/>
                <w:iCs/>
              </w:rPr>
              <w:t>Zoom platforms to meet with students with teachers</w:t>
            </w:r>
          </w:p>
          <w:p w14:paraId="5694E88D" w14:textId="77777777" w:rsidR="00562A60" w:rsidRPr="007E5757" w:rsidRDefault="00562A60" w:rsidP="00126437">
            <w:pPr>
              <w:pStyle w:val="xmsonormal"/>
              <w:spacing w:after="120"/>
              <w:rPr>
                <w:i/>
                <w:iCs/>
              </w:rPr>
            </w:pPr>
          </w:p>
        </w:tc>
        <w:tc>
          <w:tcPr>
            <w:tcW w:w="2338" w:type="dxa"/>
          </w:tcPr>
          <w:p w14:paraId="29AA5DD0" w14:textId="77777777" w:rsidR="00562A60" w:rsidRPr="007E5757" w:rsidRDefault="00562A60" w:rsidP="00126437">
            <w:pPr>
              <w:pStyle w:val="xmsonormal"/>
              <w:spacing w:after="120"/>
              <w:rPr>
                <w:i/>
                <w:iCs/>
              </w:rPr>
            </w:pPr>
          </w:p>
        </w:tc>
      </w:tr>
      <w:tr w:rsidR="00562A60" w:rsidRPr="007E5757" w14:paraId="5D46B935" w14:textId="77777777" w:rsidTr="00D141E7">
        <w:trPr>
          <w:trHeight w:hRule="exact" w:val="1072"/>
        </w:trPr>
        <w:tc>
          <w:tcPr>
            <w:tcW w:w="2229" w:type="dxa"/>
          </w:tcPr>
          <w:p w14:paraId="6127AF67" w14:textId="77777777" w:rsidR="00562A60" w:rsidRPr="007E5757" w:rsidRDefault="00562A60" w:rsidP="00126437">
            <w:pPr>
              <w:pStyle w:val="xmsonormal"/>
              <w:spacing w:after="120"/>
              <w:rPr>
                <w:i/>
                <w:iCs/>
              </w:rPr>
            </w:pPr>
            <w:r w:rsidRPr="007E5757">
              <w:rPr>
                <w:i/>
                <w:iCs/>
              </w:rPr>
              <w:t>Home visits</w:t>
            </w:r>
          </w:p>
          <w:p w14:paraId="4A80E34D" w14:textId="77777777" w:rsidR="00562A60" w:rsidRPr="007E5757" w:rsidRDefault="00562A60" w:rsidP="00126437">
            <w:pPr>
              <w:pStyle w:val="xmsonormal"/>
              <w:spacing w:after="120"/>
              <w:rPr>
                <w:i/>
                <w:iCs/>
              </w:rPr>
            </w:pPr>
          </w:p>
        </w:tc>
        <w:tc>
          <w:tcPr>
            <w:tcW w:w="2337" w:type="dxa"/>
          </w:tcPr>
          <w:p w14:paraId="4D9CD57E" w14:textId="77777777" w:rsidR="00562A60" w:rsidRPr="007E5757" w:rsidRDefault="00562A60" w:rsidP="00126437">
            <w:pPr>
              <w:pStyle w:val="xmsonormal"/>
              <w:spacing w:after="120"/>
              <w:rPr>
                <w:i/>
                <w:iCs/>
              </w:rPr>
            </w:pPr>
            <w:r w:rsidRPr="007E5757">
              <w:rPr>
                <w:i/>
                <w:iCs/>
              </w:rPr>
              <w:t>Food distribution with resources materials included</w:t>
            </w:r>
          </w:p>
          <w:p w14:paraId="14B7186B" w14:textId="77777777" w:rsidR="00562A60" w:rsidRPr="007E5757" w:rsidRDefault="00562A60" w:rsidP="00126437">
            <w:pPr>
              <w:pStyle w:val="xmsonormal"/>
              <w:spacing w:after="120"/>
              <w:rPr>
                <w:i/>
                <w:iCs/>
              </w:rPr>
            </w:pPr>
          </w:p>
        </w:tc>
        <w:tc>
          <w:tcPr>
            <w:tcW w:w="2338" w:type="dxa"/>
          </w:tcPr>
          <w:p w14:paraId="4F308BF3" w14:textId="77777777" w:rsidR="00562A60" w:rsidRPr="007E5757" w:rsidRDefault="00562A60" w:rsidP="00126437">
            <w:pPr>
              <w:pStyle w:val="xmsonormal"/>
              <w:spacing w:after="120"/>
              <w:rPr>
                <w:i/>
                <w:iCs/>
              </w:rPr>
            </w:pPr>
            <w:r w:rsidRPr="007E5757">
              <w:rPr>
                <w:i/>
                <w:iCs/>
              </w:rPr>
              <w:t>Clothing drives to include activities for families</w:t>
            </w:r>
          </w:p>
          <w:p w14:paraId="1475C345" w14:textId="77777777" w:rsidR="00562A60" w:rsidRPr="007E5757" w:rsidRDefault="00562A60" w:rsidP="00126437">
            <w:pPr>
              <w:pStyle w:val="xmsonormal"/>
              <w:spacing w:after="120"/>
              <w:rPr>
                <w:i/>
                <w:iCs/>
              </w:rPr>
            </w:pPr>
          </w:p>
        </w:tc>
        <w:tc>
          <w:tcPr>
            <w:tcW w:w="2338" w:type="dxa"/>
          </w:tcPr>
          <w:p w14:paraId="04D0E751" w14:textId="77777777" w:rsidR="00562A60" w:rsidRPr="007E5757" w:rsidRDefault="00562A60" w:rsidP="00126437">
            <w:pPr>
              <w:pStyle w:val="xmsonormal"/>
              <w:spacing w:after="120"/>
              <w:rPr>
                <w:i/>
                <w:iCs/>
              </w:rPr>
            </w:pPr>
          </w:p>
        </w:tc>
      </w:tr>
    </w:tbl>
    <w:p w14:paraId="7A9C5AE7" w14:textId="10FC0705" w:rsidR="00C911C4" w:rsidRDefault="00C911C4" w:rsidP="00D141E7">
      <w:pPr>
        <w:spacing w:before="0" w:beforeAutospacing="0" w:after="0" w:afterAutospacing="0"/>
        <w:contextualSpacing/>
        <w:jc w:val="both"/>
        <w:rPr>
          <w:rFonts w:ascii="Calibri" w:hAnsi="Calibri" w:cs="Calibri"/>
        </w:rPr>
      </w:pPr>
    </w:p>
    <w:p w14:paraId="2FA60EB4" w14:textId="47182753" w:rsidR="0059312F" w:rsidRPr="00847D39" w:rsidRDefault="0059312F" w:rsidP="008D0B4E">
      <w:pPr>
        <w:spacing w:after="120" w:line="276" w:lineRule="auto"/>
        <w:contextualSpacing/>
        <w:jc w:val="both"/>
        <w:rPr>
          <w:rFonts w:ascii="Calibri" w:hAnsi="Calibri" w:cs="Calibri"/>
          <w:b/>
          <w:bCs/>
          <w:i/>
          <w:iCs/>
          <w:highlight w:val="cyan"/>
        </w:rPr>
      </w:pPr>
      <w:r w:rsidRPr="00847D39">
        <w:rPr>
          <w:rFonts w:ascii="Calibri" w:hAnsi="Calibri" w:cs="Calibri"/>
          <w:b/>
          <w:bCs/>
          <w:i/>
          <w:iCs/>
          <w:highlight w:val="cyan"/>
        </w:rPr>
        <w:t>Update 2023:</w:t>
      </w:r>
    </w:p>
    <w:p w14:paraId="6C9BBAF0" w14:textId="133E79F0" w:rsidR="0059312F" w:rsidRPr="00BD18D5" w:rsidRDefault="0059312F" w:rsidP="008D0B4E">
      <w:pPr>
        <w:spacing w:after="120" w:line="276" w:lineRule="auto"/>
        <w:contextualSpacing/>
        <w:jc w:val="both"/>
        <w:rPr>
          <w:rFonts w:ascii="Calibri" w:hAnsi="Calibri" w:cs="Calibri"/>
          <w:i/>
          <w:iCs/>
          <w:highlight w:val="cyan"/>
        </w:rPr>
      </w:pPr>
    </w:p>
    <w:p w14:paraId="09DCA9B4" w14:textId="77777777" w:rsidR="00BD18D5" w:rsidRDefault="0059312F" w:rsidP="0047236B">
      <w:pPr>
        <w:spacing w:after="120"/>
        <w:contextualSpacing/>
        <w:jc w:val="both"/>
        <w:rPr>
          <w:rFonts w:ascii="Calibri" w:hAnsi="Calibri" w:cs="Calibri"/>
          <w:i/>
          <w:iCs/>
          <w:highlight w:val="cyan"/>
        </w:rPr>
      </w:pPr>
      <w:r w:rsidRPr="00BD18D5">
        <w:rPr>
          <w:rFonts w:ascii="Calibri" w:hAnsi="Calibri" w:cs="Calibri"/>
          <w:i/>
          <w:iCs/>
          <w:highlight w:val="cyan"/>
        </w:rPr>
        <w:t>The ESMH is an integrated approach that builds on core services provided within schools. It is a three-tiered framework that includes the full continuum of mental health prevention, early intervention, and treatment services. The four expected outcomes of this approach are</w:t>
      </w:r>
      <w:r w:rsidR="00D93A65" w:rsidRPr="00BD18D5">
        <w:rPr>
          <w:rFonts w:ascii="Calibri" w:hAnsi="Calibri" w:cs="Calibri"/>
          <w:i/>
          <w:iCs/>
          <w:highlight w:val="cyan"/>
        </w:rPr>
        <w:t>:</w:t>
      </w:r>
      <w:r w:rsidRPr="00BD18D5">
        <w:rPr>
          <w:rFonts w:ascii="Calibri" w:hAnsi="Calibri" w:cs="Calibri"/>
          <w:i/>
          <w:iCs/>
          <w:highlight w:val="cyan"/>
        </w:rPr>
        <w:t xml:space="preserve"> </w:t>
      </w:r>
      <w:r w:rsidR="00D93A65" w:rsidRPr="00BD18D5">
        <w:rPr>
          <w:rFonts w:ascii="Calibri" w:hAnsi="Calibri" w:cs="Calibri"/>
          <w:i/>
          <w:iCs/>
          <w:highlight w:val="cyan"/>
        </w:rPr>
        <w:t xml:space="preserve">1) </w:t>
      </w:r>
      <w:r w:rsidRPr="00BD18D5">
        <w:rPr>
          <w:rFonts w:ascii="Calibri" w:hAnsi="Calibri" w:cs="Calibri"/>
          <w:i/>
          <w:iCs/>
          <w:highlight w:val="cyan"/>
        </w:rPr>
        <w:t xml:space="preserve">reduced barriers to learning; </w:t>
      </w:r>
      <w:r w:rsidR="00D93A65" w:rsidRPr="00BD18D5">
        <w:rPr>
          <w:rFonts w:ascii="Calibri" w:hAnsi="Calibri" w:cs="Calibri"/>
          <w:i/>
          <w:iCs/>
          <w:highlight w:val="cyan"/>
        </w:rPr>
        <w:t xml:space="preserve">2) </w:t>
      </w:r>
      <w:r w:rsidRPr="00BD18D5">
        <w:rPr>
          <w:rFonts w:ascii="Calibri" w:hAnsi="Calibri" w:cs="Calibri"/>
          <w:i/>
          <w:iCs/>
          <w:highlight w:val="cyan"/>
        </w:rPr>
        <w:t xml:space="preserve">improved academic performance; </w:t>
      </w:r>
      <w:r w:rsidR="00D93A65" w:rsidRPr="00BD18D5">
        <w:rPr>
          <w:rFonts w:ascii="Calibri" w:hAnsi="Calibri" w:cs="Calibri"/>
          <w:i/>
          <w:iCs/>
          <w:highlight w:val="cyan"/>
        </w:rPr>
        <w:t xml:space="preserve">3) </w:t>
      </w:r>
      <w:r w:rsidRPr="00BD18D5">
        <w:rPr>
          <w:rFonts w:ascii="Calibri" w:hAnsi="Calibri" w:cs="Calibri"/>
          <w:i/>
          <w:iCs/>
          <w:highlight w:val="cyan"/>
        </w:rPr>
        <w:t xml:space="preserve">improved attendance; and </w:t>
      </w:r>
      <w:r w:rsidR="00D93A65" w:rsidRPr="00BD18D5">
        <w:rPr>
          <w:rFonts w:ascii="Calibri" w:hAnsi="Calibri" w:cs="Calibri"/>
          <w:i/>
          <w:iCs/>
          <w:highlight w:val="cyan"/>
        </w:rPr>
        <w:t>4)</w:t>
      </w:r>
      <w:r w:rsidR="00A81DAF" w:rsidRPr="00BD18D5">
        <w:rPr>
          <w:rFonts w:ascii="Calibri" w:hAnsi="Calibri" w:cs="Calibri"/>
          <w:i/>
          <w:iCs/>
          <w:highlight w:val="cyan"/>
        </w:rPr>
        <w:t xml:space="preserve"> </w:t>
      </w:r>
      <w:r w:rsidRPr="00BD18D5">
        <w:rPr>
          <w:rFonts w:ascii="Calibri" w:hAnsi="Calibri" w:cs="Calibri"/>
          <w:i/>
          <w:iCs/>
          <w:highlight w:val="cyan"/>
        </w:rPr>
        <w:t xml:space="preserve">improved school functioning/behavior. There are currently 74 ESMH sites in 26 counties. </w:t>
      </w:r>
    </w:p>
    <w:p w14:paraId="1AD49B6F" w14:textId="77777777" w:rsidR="00BD18D5" w:rsidRDefault="00BD18D5" w:rsidP="0047236B">
      <w:pPr>
        <w:spacing w:after="120"/>
        <w:contextualSpacing/>
        <w:jc w:val="both"/>
        <w:rPr>
          <w:rFonts w:ascii="Calibri" w:hAnsi="Calibri" w:cs="Calibri"/>
          <w:i/>
          <w:iCs/>
          <w:highlight w:val="cyan"/>
        </w:rPr>
      </w:pPr>
    </w:p>
    <w:p w14:paraId="5713EB42" w14:textId="7167166F" w:rsidR="0059312F" w:rsidRPr="0059312F" w:rsidRDefault="0059312F" w:rsidP="0047236B">
      <w:pPr>
        <w:spacing w:after="120"/>
        <w:contextualSpacing/>
        <w:jc w:val="both"/>
        <w:rPr>
          <w:rFonts w:ascii="Calibri" w:hAnsi="Calibri" w:cs="Calibri"/>
          <w:i/>
          <w:iCs/>
        </w:rPr>
      </w:pPr>
      <w:r w:rsidRPr="00BD18D5">
        <w:rPr>
          <w:rFonts w:ascii="Calibri" w:hAnsi="Calibri" w:cs="Calibri"/>
          <w:i/>
          <w:iCs/>
          <w:highlight w:val="cyan"/>
        </w:rPr>
        <w:t xml:space="preserve">Additionally, through a partnership with WV Department of Education’s Project Aware Grant, 18 schools in Cabell, Harrison, Wirt, Fayette, Logan, and Clay counties are included as ESMH sites. </w:t>
      </w:r>
      <w:r w:rsidR="00653E6E" w:rsidRPr="00BD18D5">
        <w:rPr>
          <w:rFonts w:ascii="Calibri" w:hAnsi="Calibri" w:cs="Calibri"/>
          <w:i/>
          <w:iCs/>
          <w:highlight w:val="cyan"/>
        </w:rPr>
        <w:t>BBH</w:t>
      </w:r>
      <w:r w:rsidRPr="00BD18D5">
        <w:rPr>
          <w:rFonts w:ascii="Calibri" w:hAnsi="Calibri" w:cs="Calibri"/>
          <w:i/>
          <w:iCs/>
          <w:highlight w:val="cyan"/>
        </w:rPr>
        <w:t xml:space="preserve"> has also released an Announcement of Funding opportunity to add 20 ESMH sites statewide this fiscal year (F</w:t>
      </w:r>
      <w:r w:rsidR="00AB6375" w:rsidRPr="00BD18D5">
        <w:rPr>
          <w:rFonts w:ascii="Calibri" w:hAnsi="Calibri" w:cs="Calibri"/>
          <w:i/>
          <w:iCs/>
          <w:highlight w:val="cyan"/>
        </w:rPr>
        <w:t>F</w:t>
      </w:r>
      <w:r w:rsidRPr="00BD18D5">
        <w:rPr>
          <w:rFonts w:ascii="Calibri" w:hAnsi="Calibri" w:cs="Calibri"/>
          <w:i/>
          <w:iCs/>
          <w:highlight w:val="cyan"/>
        </w:rPr>
        <w:t>Y</w:t>
      </w:r>
      <w:r w:rsidR="00AB6375" w:rsidRPr="00BD18D5">
        <w:rPr>
          <w:rFonts w:ascii="Calibri" w:hAnsi="Calibri" w:cs="Calibri"/>
          <w:i/>
          <w:iCs/>
          <w:highlight w:val="cyan"/>
        </w:rPr>
        <w:t xml:space="preserve"> 20</w:t>
      </w:r>
      <w:r w:rsidRPr="00BD18D5">
        <w:rPr>
          <w:rFonts w:ascii="Calibri" w:hAnsi="Calibri" w:cs="Calibri"/>
          <w:i/>
          <w:iCs/>
          <w:highlight w:val="cyan"/>
        </w:rPr>
        <w:t>22). This will bring the total of ESMH schools to 93 in the state if all submitted proposals are approved. ESMH schools also work in tandem with their regional Prevention Lead Organizations in the selection, training, and implementation of evidence-based prevention programs to help address students’ needs and the prevention of behavioral issues and substance misuse. Evidence-based programs are selected based on data obtained from assessments.</w:t>
      </w:r>
    </w:p>
    <w:p w14:paraId="305C4806" w14:textId="77777777" w:rsidR="00BC484F" w:rsidRDefault="00BC484F" w:rsidP="008D0B4E">
      <w:pPr>
        <w:spacing w:after="120" w:line="276" w:lineRule="auto"/>
        <w:contextualSpacing/>
        <w:jc w:val="both"/>
        <w:rPr>
          <w:rFonts w:ascii="Calibri" w:hAnsi="Calibri" w:cs="Calibri"/>
          <w:b/>
        </w:rPr>
      </w:pPr>
      <w:bookmarkStart w:id="89" w:name="_Hlk8993636"/>
    </w:p>
    <w:p w14:paraId="0D32454C" w14:textId="79A38373" w:rsidR="008D0B4E" w:rsidRDefault="008D0B4E" w:rsidP="0047236B">
      <w:pPr>
        <w:spacing w:after="120"/>
        <w:contextualSpacing/>
        <w:jc w:val="both"/>
        <w:rPr>
          <w:rFonts w:ascii="Calibri" w:hAnsi="Calibri" w:cs="Calibri"/>
          <w:b/>
        </w:rPr>
      </w:pPr>
      <w:r w:rsidRPr="0047236B">
        <w:rPr>
          <w:rFonts w:ascii="Calibri" w:hAnsi="Calibri" w:cs="Calibri"/>
          <w:b/>
        </w:rPr>
        <w:t xml:space="preserve">Trauma Informed Elementary Schools (TIES) </w:t>
      </w:r>
    </w:p>
    <w:p w14:paraId="10F6CD4A" w14:textId="77777777" w:rsidR="007F75D7" w:rsidRPr="0047236B" w:rsidRDefault="007F75D7" w:rsidP="0047236B">
      <w:pPr>
        <w:spacing w:after="120"/>
        <w:contextualSpacing/>
        <w:jc w:val="both"/>
        <w:rPr>
          <w:rFonts w:ascii="Calibri" w:hAnsi="Calibri" w:cs="Calibri"/>
          <w:b/>
        </w:rPr>
      </w:pPr>
    </w:p>
    <w:bookmarkEnd w:id="89"/>
    <w:p w14:paraId="5C991F9E" w14:textId="6C5776B6" w:rsidR="008D0B4E" w:rsidRPr="0047236B" w:rsidRDefault="008D0B4E" w:rsidP="0047236B">
      <w:pPr>
        <w:spacing w:after="120"/>
        <w:contextualSpacing/>
        <w:jc w:val="both"/>
        <w:rPr>
          <w:rFonts w:ascii="Calibri" w:hAnsi="Calibri" w:cs="Calibri"/>
        </w:rPr>
      </w:pPr>
      <w:r w:rsidRPr="0047236B">
        <w:rPr>
          <w:rFonts w:ascii="Calibri" w:hAnsi="Calibri" w:cs="Calibri"/>
        </w:rPr>
        <w:lastRenderedPageBreak/>
        <w:t xml:space="preserve">Trauma-Informed Elementary Schools (TIES) is a program designed to bring trauma-informed services to early elementary school classes, pre-K through grade 1. TIES is nationally </w:t>
      </w:r>
      <w:r w:rsidR="000036CF" w:rsidRPr="0047236B">
        <w:rPr>
          <w:rFonts w:ascii="Calibri" w:hAnsi="Calibri" w:cs="Calibri"/>
        </w:rPr>
        <w:t>recognized,</w:t>
      </w:r>
      <w:r w:rsidRPr="0047236B">
        <w:rPr>
          <w:rFonts w:ascii="Calibri" w:hAnsi="Calibri" w:cs="Calibri"/>
        </w:rPr>
        <w:t xml:space="preserve"> and research driven. The TIES program is funded by the Claude Worthington Benedum Foundation and </w:t>
      </w:r>
      <w:r w:rsidR="0080276B">
        <w:rPr>
          <w:rFonts w:ascii="Calibri" w:hAnsi="Calibri" w:cs="Calibri"/>
        </w:rPr>
        <w:t>the Department</w:t>
      </w:r>
      <w:r w:rsidR="0080276B" w:rsidRPr="0047236B">
        <w:rPr>
          <w:rFonts w:ascii="Calibri" w:hAnsi="Calibri" w:cs="Calibri"/>
        </w:rPr>
        <w:t xml:space="preserve">’s </w:t>
      </w:r>
      <w:r w:rsidRPr="0047236B">
        <w:rPr>
          <w:rFonts w:ascii="Calibri" w:hAnsi="Calibri" w:cs="Calibri"/>
        </w:rPr>
        <w:t xml:space="preserve">Bureau for Behavioral Health for the 2018-19 school year. </w:t>
      </w:r>
    </w:p>
    <w:p w14:paraId="320BBF4C" w14:textId="77777777" w:rsidR="000E3A0E" w:rsidRPr="0047236B" w:rsidRDefault="000E3A0E" w:rsidP="0047236B">
      <w:pPr>
        <w:spacing w:after="120"/>
        <w:contextualSpacing/>
        <w:jc w:val="both"/>
        <w:rPr>
          <w:rFonts w:ascii="Calibri" w:hAnsi="Calibri" w:cs="Calibri"/>
        </w:rPr>
      </w:pPr>
    </w:p>
    <w:p w14:paraId="795ED446" w14:textId="7314C2F1" w:rsidR="008D0B4E" w:rsidRPr="0047236B" w:rsidRDefault="008D0B4E" w:rsidP="0047236B">
      <w:pPr>
        <w:spacing w:after="120"/>
        <w:contextualSpacing/>
        <w:jc w:val="both"/>
        <w:rPr>
          <w:rFonts w:ascii="Calibri" w:hAnsi="Calibri" w:cs="Calibri"/>
        </w:rPr>
      </w:pPr>
      <w:r w:rsidRPr="0047236B">
        <w:rPr>
          <w:rFonts w:ascii="Calibri" w:hAnsi="Calibri" w:cs="Calibri"/>
        </w:rPr>
        <w:t>The goal of TIES is to bring early intervention to children who exhibit symptoms of chronic stress or trauma in the classroom, symptoms that interfere with the child's ability to learn, such as disruptive, defensive, or withdrawn behavior. Schools receive training have a resource liaison available for consultation and parent education and receive a therapeutic toolbox for the classroom.</w:t>
      </w:r>
    </w:p>
    <w:p w14:paraId="249EFE9E" w14:textId="77777777" w:rsidR="00757518" w:rsidRPr="0047236B" w:rsidRDefault="00757518" w:rsidP="0047236B">
      <w:pPr>
        <w:spacing w:after="120"/>
        <w:contextualSpacing/>
        <w:jc w:val="both"/>
        <w:rPr>
          <w:rFonts w:ascii="Calibri" w:hAnsi="Calibri" w:cs="Calibri"/>
        </w:rPr>
      </w:pPr>
    </w:p>
    <w:p w14:paraId="46028681" w14:textId="77777777" w:rsidR="008D0B4E" w:rsidRPr="0047236B" w:rsidRDefault="008D0B4E" w:rsidP="0047236B">
      <w:pPr>
        <w:spacing w:before="0" w:beforeAutospacing="0" w:after="0" w:afterAutospacing="0"/>
        <w:contextualSpacing/>
        <w:jc w:val="both"/>
        <w:rPr>
          <w:rFonts w:ascii="Calibri" w:hAnsi="Calibri" w:cs="Calibri"/>
        </w:rPr>
      </w:pPr>
      <w:r w:rsidRPr="0047236B">
        <w:rPr>
          <w:rFonts w:ascii="Calibri" w:hAnsi="Calibri" w:cs="Calibri"/>
        </w:rPr>
        <w:t>For children in need of treatment, Crittenton can work collaboratively with the school and the child's family to build an integrated environment that helps the child develop self-regulation skills.  Crittenton is currently partnering with elementary schools in Hancock, Ohio, Tyler and Wood counties.  Sustainability planning is underway to extend TIES beyond the 2018-19 school year.</w:t>
      </w:r>
    </w:p>
    <w:bookmarkEnd w:id="69"/>
    <w:p w14:paraId="560CE886" w14:textId="77777777" w:rsidR="000227F3" w:rsidRDefault="000227F3" w:rsidP="0047236B">
      <w:pPr>
        <w:spacing w:before="0" w:beforeAutospacing="0" w:after="0" w:afterAutospacing="0"/>
        <w:jc w:val="both"/>
        <w:rPr>
          <w:rFonts w:ascii="Calibri" w:hAnsi="Calibri" w:cs="Calibri"/>
          <w:b/>
          <w:bCs/>
          <w:i/>
        </w:rPr>
      </w:pPr>
    </w:p>
    <w:p w14:paraId="45457F44" w14:textId="2DC768D1" w:rsidR="00585778" w:rsidRPr="0047236B" w:rsidRDefault="00585778" w:rsidP="0047236B">
      <w:pPr>
        <w:spacing w:before="0" w:beforeAutospacing="0" w:after="0" w:afterAutospacing="0"/>
        <w:jc w:val="both"/>
        <w:rPr>
          <w:rFonts w:ascii="Calibri" w:hAnsi="Calibri" w:cs="Calibri"/>
          <w:b/>
          <w:bCs/>
          <w:i/>
        </w:rPr>
      </w:pPr>
      <w:r w:rsidRPr="0047236B">
        <w:rPr>
          <w:rFonts w:ascii="Calibri" w:hAnsi="Calibri" w:cs="Calibri"/>
          <w:b/>
          <w:bCs/>
          <w:i/>
        </w:rPr>
        <w:t>Update 2022:</w:t>
      </w:r>
    </w:p>
    <w:p w14:paraId="15995DE5" w14:textId="77777777" w:rsidR="00757518" w:rsidRPr="0047236B" w:rsidRDefault="00757518" w:rsidP="0047236B">
      <w:pPr>
        <w:spacing w:before="0" w:beforeAutospacing="0" w:after="0" w:afterAutospacing="0"/>
        <w:jc w:val="both"/>
        <w:rPr>
          <w:rFonts w:ascii="Calibri" w:hAnsi="Calibri" w:cs="Calibri"/>
          <w:b/>
          <w:bCs/>
          <w:i/>
        </w:rPr>
      </w:pPr>
    </w:p>
    <w:p w14:paraId="12FF73C0" w14:textId="0F4FD57E" w:rsidR="00757518" w:rsidRPr="0047236B" w:rsidRDefault="00757518" w:rsidP="0047236B">
      <w:pPr>
        <w:spacing w:before="0" w:beforeAutospacing="0" w:after="0" w:afterAutospacing="0"/>
        <w:jc w:val="both"/>
        <w:rPr>
          <w:rFonts w:ascii="Calibri" w:hAnsi="Calibri" w:cs="Calibri"/>
          <w:i/>
          <w:iCs/>
        </w:rPr>
      </w:pPr>
      <w:r w:rsidRPr="0047236B">
        <w:rPr>
          <w:rFonts w:ascii="Calibri" w:hAnsi="Calibri" w:cs="Calibri"/>
          <w:i/>
          <w:iCs/>
        </w:rPr>
        <w:t xml:space="preserve">The TIES program is not statewide.  It is only </w:t>
      </w:r>
      <w:r w:rsidR="00271713">
        <w:rPr>
          <w:rFonts w:ascii="Calibri" w:hAnsi="Calibri" w:cs="Calibri"/>
          <w:i/>
          <w:iCs/>
        </w:rPr>
        <w:t xml:space="preserve">operating </w:t>
      </w:r>
      <w:r w:rsidRPr="0047236B">
        <w:rPr>
          <w:rFonts w:ascii="Calibri" w:hAnsi="Calibri" w:cs="Calibri"/>
          <w:i/>
          <w:iCs/>
        </w:rPr>
        <w:t xml:space="preserve">in Hancock and Ohio Counties.  TIES is a prevention and early-intervention program that is designed to bring trauma-informed principles into the classroom and, for </w:t>
      </w:r>
      <w:r w:rsidR="00476376" w:rsidRPr="0047236B">
        <w:rPr>
          <w:rFonts w:ascii="Calibri" w:hAnsi="Calibri" w:cs="Calibri"/>
          <w:i/>
          <w:iCs/>
        </w:rPr>
        <w:t>children that</w:t>
      </w:r>
      <w:r w:rsidRPr="0047236B">
        <w:rPr>
          <w:rFonts w:ascii="Calibri" w:hAnsi="Calibri" w:cs="Calibri"/>
          <w:i/>
          <w:iCs/>
        </w:rPr>
        <w:t xml:space="preserve"> are referred for treatment, to provide an integrated approach for the school and home environments.  Providers serve as trauma-informed agencies and seek to improve outcomes for children by providing trauma-informed practices for teachers and by strengthening family functioning with interventions. </w:t>
      </w:r>
    </w:p>
    <w:p w14:paraId="7C0FBADC" w14:textId="77777777" w:rsidR="00757518" w:rsidRPr="0047236B" w:rsidRDefault="00757518" w:rsidP="0047236B">
      <w:pPr>
        <w:spacing w:before="0" w:beforeAutospacing="0" w:after="0" w:afterAutospacing="0"/>
        <w:jc w:val="both"/>
        <w:rPr>
          <w:rFonts w:ascii="Calibri" w:hAnsi="Calibri" w:cs="Calibri"/>
          <w:i/>
          <w:iCs/>
        </w:rPr>
      </w:pPr>
    </w:p>
    <w:p w14:paraId="6D0847F1" w14:textId="07911BEF" w:rsidR="00757518" w:rsidRPr="0047236B" w:rsidRDefault="00757518" w:rsidP="0047236B">
      <w:pPr>
        <w:spacing w:before="0" w:beforeAutospacing="0" w:after="0" w:afterAutospacing="0"/>
        <w:jc w:val="both"/>
        <w:rPr>
          <w:rFonts w:ascii="Calibri" w:hAnsi="Calibri" w:cs="Calibri"/>
          <w:i/>
          <w:iCs/>
        </w:rPr>
      </w:pPr>
      <w:r w:rsidRPr="0047236B">
        <w:rPr>
          <w:rFonts w:ascii="Calibri" w:hAnsi="Calibri" w:cs="Calibri"/>
          <w:i/>
          <w:iCs/>
        </w:rPr>
        <w:t xml:space="preserve">In this Bureau for Behavioral Health program, the expanded TIES project will serve </w:t>
      </w:r>
      <w:r w:rsidR="00553268" w:rsidRPr="0047236B">
        <w:rPr>
          <w:rFonts w:ascii="Calibri" w:hAnsi="Calibri" w:cs="Calibri"/>
          <w:i/>
          <w:iCs/>
        </w:rPr>
        <w:t>eight</w:t>
      </w:r>
      <w:r w:rsidRPr="0047236B">
        <w:rPr>
          <w:rFonts w:ascii="Calibri" w:hAnsi="Calibri" w:cs="Calibri"/>
          <w:i/>
          <w:iCs/>
        </w:rPr>
        <w:t xml:space="preserve"> elementary schools in Pre-Kindergarten, Kindergarten and 1st Grade classrooms.  TIES includes teacher training in the principals of the </w:t>
      </w:r>
      <w:r w:rsidR="00553268" w:rsidRPr="0047236B">
        <w:rPr>
          <w:rFonts w:ascii="Calibri" w:hAnsi="Calibri" w:cs="Calibri"/>
          <w:i/>
          <w:iCs/>
        </w:rPr>
        <w:t>a</w:t>
      </w:r>
      <w:r w:rsidRPr="0047236B">
        <w:rPr>
          <w:rFonts w:ascii="Calibri" w:hAnsi="Calibri" w:cs="Calibri"/>
          <w:i/>
          <w:iCs/>
        </w:rPr>
        <w:t xml:space="preserve">ttachment, </w:t>
      </w:r>
      <w:r w:rsidR="00553268" w:rsidRPr="0047236B">
        <w:rPr>
          <w:rFonts w:ascii="Calibri" w:hAnsi="Calibri" w:cs="Calibri"/>
          <w:i/>
          <w:iCs/>
        </w:rPr>
        <w:t>r</w:t>
      </w:r>
      <w:r w:rsidRPr="0047236B">
        <w:rPr>
          <w:rFonts w:ascii="Calibri" w:hAnsi="Calibri" w:cs="Calibri"/>
          <w:i/>
          <w:iCs/>
        </w:rPr>
        <w:t xml:space="preserve">egulation and </w:t>
      </w:r>
      <w:r w:rsidR="00553268" w:rsidRPr="0047236B">
        <w:rPr>
          <w:rFonts w:ascii="Calibri" w:hAnsi="Calibri" w:cs="Calibri"/>
          <w:i/>
          <w:iCs/>
        </w:rPr>
        <w:t>c</w:t>
      </w:r>
      <w:r w:rsidRPr="0047236B">
        <w:rPr>
          <w:rFonts w:ascii="Calibri" w:hAnsi="Calibri" w:cs="Calibri"/>
          <w:i/>
          <w:iCs/>
        </w:rPr>
        <w:t>ompetency (ARC)</w:t>
      </w:r>
      <w:r w:rsidR="00553268" w:rsidRPr="0047236B">
        <w:rPr>
          <w:rFonts w:ascii="Calibri" w:hAnsi="Calibri" w:cs="Calibri"/>
          <w:i/>
          <w:iCs/>
        </w:rPr>
        <w:t>,</w:t>
      </w:r>
      <w:r w:rsidRPr="0047236B">
        <w:rPr>
          <w:rFonts w:ascii="Calibri" w:hAnsi="Calibri" w:cs="Calibri"/>
          <w:i/>
          <w:iCs/>
        </w:rPr>
        <w:t xml:space="preserve"> </w:t>
      </w:r>
      <w:r w:rsidR="00553268" w:rsidRPr="0047236B">
        <w:rPr>
          <w:rFonts w:ascii="Calibri" w:hAnsi="Calibri" w:cs="Calibri"/>
          <w:i/>
          <w:iCs/>
        </w:rPr>
        <w:t>t</w:t>
      </w:r>
      <w:r w:rsidRPr="0047236B">
        <w:rPr>
          <w:rFonts w:ascii="Calibri" w:hAnsi="Calibri" w:cs="Calibri"/>
          <w:i/>
          <w:iCs/>
        </w:rPr>
        <w:t xml:space="preserve">rauma </w:t>
      </w:r>
      <w:r w:rsidR="00553268" w:rsidRPr="0047236B">
        <w:rPr>
          <w:rFonts w:ascii="Calibri" w:hAnsi="Calibri" w:cs="Calibri"/>
          <w:i/>
          <w:iCs/>
        </w:rPr>
        <w:t>t</w:t>
      </w:r>
      <w:r w:rsidRPr="0047236B">
        <w:rPr>
          <w:rFonts w:ascii="Calibri" w:hAnsi="Calibri" w:cs="Calibri"/>
          <w:i/>
          <w:iCs/>
        </w:rPr>
        <w:t xml:space="preserve">reatment </w:t>
      </w:r>
      <w:r w:rsidR="00553268" w:rsidRPr="0047236B">
        <w:rPr>
          <w:rFonts w:ascii="Calibri" w:hAnsi="Calibri" w:cs="Calibri"/>
          <w:i/>
          <w:iCs/>
        </w:rPr>
        <w:t>f</w:t>
      </w:r>
      <w:r w:rsidRPr="0047236B">
        <w:rPr>
          <w:rFonts w:ascii="Calibri" w:hAnsi="Calibri" w:cs="Calibri"/>
          <w:i/>
          <w:iCs/>
        </w:rPr>
        <w:t>ramework, incorporation of trauma-informed practices in the classroom, a bachelor</w:t>
      </w:r>
      <w:r w:rsidR="002179DE">
        <w:rPr>
          <w:rFonts w:ascii="Calibri" w:hAnsi="Calibri" w:cs="Calibri"/>
          <w:i/>
          <w:iCs/>
        </w:rPr>
        <w:t>-</w:t>
      </w:r>
      <w:r w:rsidRPr="0047236B">
        <w:rPr>
          <w:rFonts w:ascii="Calibri" w:hAnsi="Calibri" w:cs="Calibri"/>
          <w:i/>
          <w:iCs/>
        </w:rPr>
        <w:t xml:space="preserve">level staff to act as a resource liaison for the school, and referral to professional, licensed, trauma-focused therapeutic services. </w:t>
      </w:r>
    </w:p>
    <w:p w14:paraId="0AE57F45" w14:textId="77777777" w:rsidR="00757518" w:rsidRPr="0047236B" w:rsidRDefault="00757518" w:rsidP="0047236B">
      <w:pPr>
        <w:spacing w:before="0" w:beforeAutospacing="0" w:after="0" w:afterAutospacing="0"/>
        <w:jc w:val="both"/>
        <w:rPr>
          <w:rFonts w:ascii="Calibri" w:hAnsi="Calibri" w:cs="Calibri"/>
          <w:i/>
          <w:iCs/>
        </w:rPr>
      </w:pPr>
    </w:p>
    <w:p w14:paraId="71BCD56B" w14:textId="06B5D12A" w:rsidR="00757518" w:rsidRPr="0047236B" w:rsidRDefault="00757518" w:rsidP="0047236B">
      <w:pPr>
        <w:spacing w:before="0" w:beforeAutospacing="0" w:after="0" w:afterAutospacing="0"/>
        <w:jc w:val="both"/>
        <w:rPr>
          <w:rFonts w:ascii="Calibri" w:hAnsi="Calibri" w:cs="Calibri"/>
          <w:i/>
          <w:iCs/>
        </w:rPr>
      </w:pPr>
      <w:r w:rsidRPr="0047236B">
        <w:rPr>
          <w:rFonts w:ascii="Calibri" w:hAnsi="Calibri" w:cs="Calibri"/>
          <w:i/>
          <w:iCs/>
        </w:rPr>
        <w:t>TIES is currently</w:t>
      </w:r>
      <w:r w:rsidR="002179DE">
        <w:rPr>
          <w:rFonts w:ascii="Calibri" w:hAnsi="Calibri" w:cs="Calibri"/>
          <w:i/>
          <w:iCs/>
        </w:rPr>
        <w:t xml:space="preserve"> operating</w:t>
      </w:r>
      <w:r w:rsidRPr="0047236B">
        <w:rPr>
          <w:rFonts w:ascii="Calibri" w:hAnsi="Calibri" w:cs="Calibri"/>
          <w:i/>
          <w:iCs/>
        </w:rPr>
        <w:t xml:space="preserve"> in Weirton Elementary, Bethlehem Elementary, </w:t>
      </w:r>
      <w:proofErr w:type="spellStart"/>
      <w:r w:rsidRPr="0047236B">
        <w:rPr>
          <w:rFonts w:ascii="Calibri" w:hAnsi="Calibri" w:cs="Calibri"/>
          <w:i/>
          <w:iCs/>
        </w:rPr>
        <w:t>Elm</w:t>
      </w:r>
      <w:proofErr w:type="spellEnd"/>
      <w:r w:rsidRPr="0047236B">
        <w:rPr>
          <w:rFonts w:ascii="Calibri" w:hAnsi="Calibri" w:cs="Calibri"/>
          <w:i/>
          <w:iCs/>
        </w:rPr>
        <w:t xml:space="preserve"> Grove Elementary, Madison Elementary, Middle Creek Elementary, Ritchie Elementary, </w:t>
      </w:r>
      <w:proofErr w:type="spellStart"/>
      <w:r w:rsidRPr="0047236B">
        <w:rPr>
          <w:rFonts w:ascii="Calibri" w:hAnsi="Calibri" w:cs="Calibri"/>
          <w:i/>
          <w:iCs/>
        </w:rPr>
        <w:t>Woodsdale</w:t>
      </w:r>
      <w:proofErr w:type="spellEnd"/>
      <w:r w:rsidRPr="0047236B">
        <w:rPr>
          <w:rFonts w:ascii="Calibri" w:hAnsi="Calibri" w:cs="Calibri"/>
          <w:i/>
          <w:iCs/>
        </w:rPr>
        <w:t xml:space="preserve"> Elementary and West Liberty Elementary.</w:t>
      </w:r>
    </w:p>
    <w:p w14:paraId="1C577A84" w14:textId="77777777" w:rsidR="00757518" w:rsidRPr="0047236B" w:rsidRDefault="00757518" w:rsidP="0047236B">
      <w:pPr>
        <w:spacing w:before="0" w:beforeAutospacing="0" w:after="0" w:afterAutospacing="0"/>
        <w:jc w:val="both"/>
        <w:rPr>
          <w:rFonts w:ascii="Calibri" w:hAnsi="Calibri" w:cs="Calibri"/>
          <w:i/>
          <w:iCs/>
        </w:rPr>
      </w:pPr>
    </w:p>
    <w:p w14:paraId="74546739" w14:textId="2459935E" w:rsidR="00757518" w:rsidRPr="0047236B" w:rsidRDefault="00757518" w:rsidP="0047236B">
      <w:pPr>
        <w:spacing w:before="0" w:beforeAutospacing="0" w:after="0" w:afterAutospacing="0"/>
        <w:jc w:val="both"/>
        <w:rPr>
          <w:rFonts w:ascii="Calibri" w:hAnsi="Calibri" w:cs="Calibri"/>
          <w:i/>
          <w:iCs/>
        </w:rPr>
      </w:pPr>
      <w:r w:rsidRPr="0047236B">
        <w:rPr>
          <w:rFonts w:ascii="Calibri" w:hAnsi="Calibri" w:cs="Calibri"/>
          <w:i/>
          <w:iCs/>
        </w:rPr>
        <w:t>In F</w:t>
      </w:r>
      <w:r w:rsidR="003D0A35">
        <w:rPr>
          <w:rFonts w:ascii="Calibri" w:hAnsi="Calibri" w:cs="Calibri"/>
          <w:i/>
          <w:iCs/>
        </w:rPr>
        <w:t>F</w:t>
      </w:r>
      <w:r w:rsidRPr="0047236B">
        <w:rPr>
          <w:rFonts w:ascii="Calibri" w:hAnsi="Calibri" w:cs="Calibri"/>
          <w:i/>
          <w:iCs/>
        </w:rPr>
        <w:t>Y 20</w:t>
      </w:r>
      <w:r w:rsidR="003D0A35">
        <w:rPr>
          <w:rFonts w:ascii="Calibri" w:hAnsi="Calibri" w:cs="Calibri"/>
          <w:i/>
          <w:iCs/>
        </w:rPr>
        <w:t>20</w:t>
      </w:r>
      <w:r w:rsidRPr="0047236B">
        <w:rPr>
          <w:rFonts w:ascii="Calibri" w:hAnsi="Calibri" w:cs="Calibri"/>
          <w:i/>
          <w:iCs/>
        </w:rPr>
        <w:t xml:space="preserve"> there were 4,654 children served and a total of 1,011 (22%) received individual therapy services.</w:t>
      </w:r>
    </w:p>
    <w:p w14:paraId="474605FB" w14:textId="64604925" w:rsidR="0059312F" w:rsidRPr="0047236B" w:rsidRDefault="0059312F" w:rsidP="0047236B">
      <w:pPr>
        <w:spacing w:before="0" w:beforeAutospacing="0" w:after="0" w:afterAutospacing="0"/>
        <w:jc w:val="both"/>
        <w:rPr>
          <w:rFonts w:ascii="Calibri" w:hAnsi="Calibri" w:cs="Calibri"/>
          <w:i/>
          <w:iCs/>
        </w:rPr>
      </w:pPr>
    </w:p>
    <w:p w14:paraId="58E8035E" w14:textId="535DF5F0" w:rsidR="00423CE8" w:rsidRPr="00847D39" w:rsidRDefault="00423CE8" w:rsidP="00D141E7">
      <w:pPr>
        <w:keepNext/>
        <w:spacing w:before="0" w:beforeAutospacing="0" w:after="0" w:afterAutospacing="0"/>
        <w:jc w:val="both"/>
        <w:rPr>
          <w:rFonts w:ascii="Calibri" w:hAnsi="Calibri" w:cs="Calibri"/>
          <w:b/>
          <w:bCs/>
          <w:i/>
          <w:iCs/>
          <w:highlight w:val="cyan"/>
        </w:rPr>
      </w:pPr>
      <w:r w:rsidRPr="00847D39">
        <w:rPr>
          <w:rFonts w:ascii="Calibri" w:hAnsi="Calibri" w:cs="Calibri"/>
          <w:b/>
          <w:bCs/>
          <w:i/>
          <w:iCs/>
          <w:highlight w:val="cyan"/>
        </w:rPr>
        <w:t>Update 2023:</w:t>
      </w:r>
    </w:p>
    <w:p w14:paraId="1A757C68" w14:textId="6B84254D" w:rsidR="00423CE8" w:rsidRPr="0047236B" w:rsidRDefault="00423CE8" w:rsidP="00D141E7">
      <w:pPr>
        <w:pStyle w:val="ListParagraph"/>
        <w:keepNext/>
        <w:spacing w:before="240" w:beforeAutospacing="0" w:after="120"/>
        <w:ind w:left="0"/>
        <w:jc w:val="both"/>
        <w:rPr>
          <w:rFonts w:ascii="Calibri" w:hAnsi="Calibri" w:cs="Calibri"/>
          <w:bCs/>
          <w:i/>
          <w:iCs/>
        </w:rPr>
      </w:pPr>
      <w:r w:rsidRPr="00BD18D5">
        <w:rPr>
          <w:rFonts w:ascii="Calibri" w:hAnsi="Calibri" w:cs="Calibri"/>
          <w:bCs/>
          <w:i/>
          <w:iCs/>
          <w:highlight w:val="cyan"/>
        </w:rPr>
        <w:t xml:space="preserve">TIES is a prevention and early-intervention program that is designed to bring trauma-informed principles into the classroom and, for children that are referred for treatment, to provide an integrated approach for the school and home environments. Providers serve as trauma-informed agencies and seek to improve </w:t>
      </w:r>
      <w:r w:rsidRPr="00BD18D5">
        <w:rPr>
          <w:rFonts w:ascii="Calibri" w:hAnsi="Calibri" w:cs="Calibri"/>
          <w:bCs/>
          <w:i/>
          <w:iCs/>
          <w:highlight w:val="cyan"/>
        </w:rPr>
        <w:lastRenderedPageBreak/>
        <w:t xml:space="preserve">outcomes for children by providing trauma-informed practices for teachers and by strengthening family functioning with interventions. In this Bureau for Behavioral Health program, the expanded TIES project will serve eight elementary schools in pre-kindergarten, kindergarten and first grade classrooms in Ohio and Hancock counties. TIES is currently in Weirton Elementary, Bethlehem Elementary, Steenrod Elementary, Madison Elementary, Middle Creek Elementary, Ritchie Elementary, </w:t>
      </w:r>
      <w:proofErr w:type="spellStart"/>
      <w:r w:rsidRPr="00BD18D5">
        <w:rPr>
          <w:rFonts w:ascii="Calibri" w:hAnsi="Calibri" w:cs="Calibri"/>
          <w:bCs/>
          <w:i/>
          <w:iCs/>
          <w:highlight w:val="cyan"/>
        </w:rPr>
        <w:t>Woodsdale</w:t>
      </w:r>
      <w:proofErr w:type="spellEnd"/>
      <w:r w:rsidRPr="00BD18D5">
        <w:rPr>
          <w:rFonts w:ascii="Calibri" w:hAnsi="Calibri" w:cs="Calibri"/>
          <w:bCs/>
          <w:i/>
          <w:iCs/>
          <w:highlight w:val="cyan"/>
        </w:rPr>
        <w:t xml:space="preserve"> Elementary, and West Liberty Elementary. TIES includes teacher training in the principles of the Attachment, Regulation and Competency (ARC) Trauma Treatment Framework, incorporation of trauma-informed practices in the classroom, a bachelor</w:t>
      </w:r>
      <w:r w:rsidR="00E655EB" w:rsidRPr="00BD18D5">
        <w:rPr>
          <w:rFonts w:ascii="Calibri" w:hAnsi="Calibri" w:cs="Calibri"/>
          <w:bCs/>
          <w:i/>
          <w:iCs/>
          <w:highlight w:val="cyan"/>
        </w:rPr>
        <w:t>-</w:t>
      </w:r>
      <w:r w:rsidRPr="00BD18D5">
        <w:rPr>
          <w:rFonts w:ascii="Calibri" w:hAnsi="Calibri" w:cs="Calibri"/>
          <w:bCs/>
          <w:i/>
          <w:iCs/>
          <w:highlight w:val="cyan"/>
        </w:rPr>
        <w:t>level staff to act as a resource liaison for the school, and referral to professional, licensed, trauma-focused therapeutic services.  The program focuses on improving functioning and reducing stress symptoms in children referred for treatment so that they can self-regulate within the classroom environment, as measured by exhibiting WV Child and Adolescent Needs and Strengths Assessment (WVCANS) score improvement for the child and the caregiver, through the reduction of actionable items.</w:t>
      </w:r>
    </w:p>
    <w:p w14:paraId="3D6B53CA" w14:textId="276663F5" w:rsidR="00030771" w:rsidRPr="00D82626" w:rsidRDefault="008D0B4E" w:rsidP="00D82626">
      <w:pPr>
        <w:spacing w:before="240" w:beforeAutospacing="0" w:after="0" w:afterAutospacing="0"/>
        <w:jc w:val="both"/>
        <w:rPr>
          <w:rFonts w:ascii="Calibri" w:hAnsi="Calibri" w:cs="Calibri"/>
          <w:iCs/>
          <w:u w:val="single"/>
        </w:rPr>
      </w:pPr>
      <w:r w:rsidRPr="00D82626">
        <w:rPr>
          <w:rFonts w:ascii="Calibri" w:hAnsi="Calibri" w:cs="Calibri"/>
          <w:iCs/>
          <w:u w:val="single"/>
        </w:rPr>
        <w:t>Services that assess the strengths and needs of children and families and determine other service needs</w:t>
      </w:r>
      <w:bookmarkStart w:id="90" w:name="_Hlk8993683"/>
    </w:p>
    <w:p w14:paraId="7066B0F1" w14:textId="561D4EF8" w:rsidR="008D0B4E" w:rsidRDefault="008D0B4E" w:rsidP="0047236B">
      <w:pPr>
        <w:pStyle w:val="ListParagraph"/>
        <w:spacing w:before="240" w:beforeAutospacing="0" w:after="120"/>
        <w:ind w:left="0"/>
        <w:jc w:val="both"/>
        <w:rPr>
          <w:rFonts w:ascii="Calibri" w:hAnsi="Calibri" w:cs="Calibri"/>
          <w:b/>
        </w:rPr>
      </w:pPr>
      <w:r w:rsidRPr="0047236B">
        <w:rPr>
          <w:rFonts w:ascii="Calibri" w:hAnsi="Calibri" w:cs="Calibri"/>
          <w:b/>
        </w:rPr>
        <w:t>Transformational Collaborative Outcomes Management (TCOM)</w:t>
      </w:r>
    </w:p>
    <w:p w14:paraId="6F3CFC5D" w14:textId="77777777" w:rsidR="000227F3" w:rsidRPr="0047236B" w:rsidRDefault="000227F3" w:rsidP="0047236B">
      <w:pPr>
        <w:pStyle w:val="ListParagraph"/>
        <w:spacing w:before="240" w:beforeAutospacing="0" w:after="120"/>
        <w:ind w:left="0"/>
        <w:jc w:val="both"/>
        <w:rPr>
          <w:rFonts w:ascii="Calibri" w:hAnsi="Calibri" w:cs="Calibri"/>
          <w:b/>
        </w:rPr>
      </w:pPr>
    </w:p>
    <w:bookmarkEnd w:id="90"/>
    <w:p w14:paraId="2E9F00F1" w14:textId="5B2AF490" w:rsidR="008D0B4E" w:rsidRPr="0047236B" w:rsidRDefault="008D0B4E" w:rsidP="0047236B">
      <w:pPr>
        <w:pStyle w:val="ListParagraph"/>
        <w:spacing w:after="120"/>
        <w:ind w:left="0"/>
        <w:jc w:val="both"/>
        <w:rPr>
          <w:rFonts w:ascii="Calibri" w:hAnsi="Calibri" w:cs="Calibri"/>
        </w:rPr>
      </w:pPr>
      <w:r w:rsidRPr="0047236B">
        <w:rPr>
          <w:rFonts w:ascii="Calibri" w:hAnsi="Calibri" w:cs="Calibri"/>
        </w:rPr>
        <w:t>Transformational Collaborative Outcomes Management (TCOM) is a framework that includes the philosophy, strategies and tools to address the needs of</w:t>
      </w:r>
      <w:r w:rsidR="00DC5F16" w:rsidRPr="0047236B">
        <w:rPr>
          <w:rFonts w:ascii="Calibri" w:hAnsi="Calibri" w:cs="Calibri"/>
        </w:rPr>
        <w:t xml:space="preserve"> children and families, including</w:t>
      </w:r>
      <w:r w:rsidRPr="0047236B">
        <w:rPr>
          <w:rFonts w:ascii="Calibri" w:hAnsi="Calibri" w:cs="Calibri"/>
        </w:rPr>
        <w:t xml:space="preserve"> those served by youth placed in out-of-state facilities or returning from existing out-of-state placements.  TCOM includes a structured assessment that directly informs service/intervention planning which includes the Family Advocacy and Support Tool (FAST), the Child and Adolescent Needs and Strengths (CANS) and the Adult Needs and Strengths Assessment (ANSA).  The TCOM tools provide effective decision-making at every level of the system because it involves a shared understanding of the current needs and strengths of children, youth, and caregivers.</w:t>
      </w:r>
    </w:p>
    <w:p w14:paraId="62265C67" w14:textId="77777777" w:rsidR="000E3A0E" w:rsidRPr="0047236B" w:rsidRDefault="000E3A0E" w:rsidP="0047236B">
      <w:pPr>
        <w:pStyle w:val="ListParagraph"/>
        <w:spacing w:after="120"/>
        <w:ind w:left="0"/>
        <w:jc w:val="both"/>
        <w:rPr>
          <w:rFonts w:ascii="Calibri" w:hAnsi="Calibri" w:cs="Calibri"/>
        </w:rPr>
      </w:pPr>
    </w:p>
    <w:p w14:paraId="24F3ECE7" w14:textId="2466AF3C" w:rsidR="008D0B4E" w:rsidRDefault="008D0B4E" w:rsidP="0047236B">
      <w:pPr>
        <w:pStyle w:val="ListParagraph"/>
        <w:spacing w:after="120"/>
        <w:ind w:left="0"/>
        <w:jc w:val="both"/>
        <w:rPr>
          <w:rFonts w:ascii="Calibri" w:hAnsi="Calibri" w:cs="Calibri"/>
        </w:rPr>
      </w:pPr>
      <w:r w:rsidRPr="0047236B">
        <w:rPr>
          <w:rFonts w:ascii="Calibri" w:hAnsi="Calibri" w:cs="Calibri"/>
        </w:rPr>
        <w:t xml:space="preserve">The WV FAST will support effective interventions with the entire family and be utilized by the </w:t>
      </w:r>
      <w:r w:rsidR="0080276B">
        <w:rPr>
          <w:rFonts w:ascii="Calibri" w:hAnsi="Calibri" w:cs="Calibri"/>
        </w:rPr>
        <w:t>Department</w:t>
      </w:r>
      <w:r w:rsidR="0080276B" w:rsidRPr="0047236B">
        <w:rPr>
          <w:rFonts w:ascii="Calibri" w:hAnsi="Calibri" w:cs="Calibri"/>
        </w:rPr>
        <w:t xml:space="preserve"> </w:t>
      </w:r>
      <w:r w:rsidR="00A82E34">
        <w:rPr>
          <w:rFonts w:ascii="Calibri" w:hAnsi="Calibri" w:cs="Calibri"/>
        </w:rPr>
        <w:t>YS</w:t>
      </w:r>
      <w:r w:rsidRPr="0047236B">
        <w:rPr>
          <w:rFonts w:ascii="Calibri" w:hAnsi="Calibri" w:cs="Calibri"/>
        </w:rPr>
        <w:t xml:space="preserve"> Workers who are involved with the </w:t>
      </w:r>
      <w:r w:rsidR="00BD4F54">
        <w:rPr>
          <w:rFonts w:ascii="Calibri" w:hAnsi="Calibri" w:cs="Calibri"/>
        </w:rPr>
        <w:t>YS</w:t>
      </w:r>
      <w:r w:rsidRPr="0047236B">
        <w:rPr>
          <w:rFonts w:ascii="Calibri" w:hAnsi="Calibri" w:cs="Calibri"/>
        </w:rPr>
        <w:t xml:space="preserve"> Program.  The WV CANS will be utilized when a child is being placed out-of-home and utilized </w:t>
      </w:r>
      <w:r w:rsidR="00BD4F54">
        <w:rPr>
          <w:rFonts w:ascii="Calibri" w:hAnsi="Calibri" w:cs="Calibri"/>
        </w:rPr>
        <w:t xml:space="preserve">is </w:t>
      </w:r>
      <w:r w:rsidRPr="0047236B">
        <w:rPr>
          <w:rFonts w:ascii="Calibri" w:hAnsi="Calibri" w:cs="Calibri"/>
        </w:rPr>
        <w:t>typically by service providers.</w:t>
      </w:r>
    </w:p>
    <w:p w14:paraId="28AE27E7" w14:textId="77777777" w:rsidR="00BD4F54" w:rsidRPr="0047236B" w:rsidRDefault="00BD4F54" w:rsidP="0047236B">
      <w:pPr>
        <w:pStyle w:val="ListParagraph"/>
        <w:spacing w:after="120"/>
        <w:ind w:left="0"/>
        <w:jc w:val="both"/>
        <w:rPr>
          <w:rFonts w:ascii="Calibri" w:hAnsi="Calibri" w:cs="Calibri"/>
        </w:rPr>
      </w:pPr>
    </w:p>
    <w:p w14:paraId="3CD41B1B" w14:textId="77777777" w:rsidR="008D0B4E" w:rsidRPr="0047236B" w:rsidRDefault="008D0B4E" w:rsidP="0047236B">
      <w:pPr>
        <w:pStyle w:val="ListParagraph"/>
        <w:spacing w:after="120"/>
        <w:ind w:left="0"/>
        <w:jc w:val="both"/>
        <w:rPr>
          <w:rFonts w:ascii="Calibri" w:hAnsi="Calibri" w:cs="Calibri"/>
        </w:rPr>
      </w:pPr>
      <w:r w:rsidRPr="0047236B">
        <w:rPr>
          <w:rFonts w:ascii="Calibri" w:hAnsi="Calibri" w:cs="Calibri"/>
        </w:rPr>
        <w:t>In 2018, the following was continued:</w:t>
      </w:r>
    </w:p>
    <w:p w14:paraId="3020B5B3" w14:textId="77777777" w:rsidR="008D0B4E" w:rsidRPr="0047236B" w:rsidRDefault="008D0B4E" w:rsidP="0047236B">
      <w:pPr>
        <w:pStyle w:val="ListParagraph"/>
        <w:numPr>
          <w:ilvl w:val="0"/>
          <w:numId w:val="30"/>
        </w:numPr>
        <w:spacing w:before="0" w:beforeAutospacing="0" w:after="120" w:afterAutospacing="0"/>
        <w:jc w:val="both"/>
        <w:rPr>
          <w:rFonts w:ascii="Calibri" w:hAnsi="Calibri" w:cs="Calibri"/>
        </w:rPr>
      </w:pPr>
      <w:r w:rsidRPr="0047236B">
        <w:rPr>
          <w:rFonts w:ascii="Calibri" w:hAnsi="Calibri" w:cs="Calibri"/>
        </w:rPr>
        <w:t>Experts Training (training-the-trainers);</w:t>
      </w:r>
    </w:p>
    <w:p w14:paraId="71E7542A" w14:textId="77777777" w:rsidR="008D0B4E" w:rsidRPr="0047236B" w:rsidRDefault="008D0B4E" w:rsidP="0047236B">
      <w:pPr>
        <w:pStyle w:val="ListParagraph"/>
        <w:numPr>
          <w:ilvl w:val="0"/>
          <w:numId w:val="30"/>
        </w:numPr>
        <w:spacing w:before="0" w:beforeAutospacing="0" w:after="120" w:afterAutospacing="0"/>
        <w:jc w:val="both"/>
        <w:rPr>
          <w:rFonts w:ascii="Calibri" w:hAnsi="Calibri" w:cs="Calibri"/>
        </w:rPr>
      </w:pPr>
      <w:r w:rsidRPr="0047236B">
        <w:rPr>
          <w:rFonts w:ascii="Calibri" w:hAnsi="Calibri" w:cs="Calibri"/>
        </w:rPr>
        <w:t>Automated certification process;</w:t>
      </w:r>
    </w:p>
    <w:p w14:paraId="5294BBAE" w14:textId="1FF13904" w:rsidR="008D0B4E" w:rsidRPr="0047236B" w:rsidRDefault="008D0B4E" w:rsidP="0047236B">
      <w:pPr>
        <w:pStyle w:val="ListParagraph"/>
        <w:numPr>
          <w:ilvl w:val="0"/>
          <w:numId w:val="30"/>
        </w:numPr>
        <w:spacing w:before="0" w:beforeAutospacing="0" w:after="120" w:afterAutospacing="0"/>
        <w:jc w:val="both"/>
        <w:rPr>
          <w:rFonts w:ascii="Calibri" w:hAnsi="Calibri" w:cs="Calibri"/>
        </w:rPr>
      </w:pPr>
      <w:r w:rsidRPr="0047236B">
        <w:rPr>
          <w:rFonts w:ascii="Calibri" w:hAnsi="Calibri" w:cs="Calibri"/>
        </w:rPr>
        <w:t xml:space="preserve">All </w:t>
      </w:r>
      <w:r w:rsidR="0080276B">
        <w:rPr>
          <w:rFonts w:ascii="Calibri" w:hAnsi="Calibri" w:cs="Calibri"/>
        </w:rPr>
        <w:t>Department</w:t>
      </w:r>
      <w:r w:rsidR="0080276B" w:rsidRPr="0047236B">
        <w:rPr>
          <w:rFonts w:ascii="Calibri" w:hAnsi="Calibri" w:cs="Calibri"/>
        </w:rPr>
        <w:t xml:space="preserve"> </w:t>
      </w:r>
      <w:r w:rsidR="009F6AE5">
        <w:rPr>
          <w:rFonts w:ascii="Calibri" w:hAnsi="Calibri" w:cs="Calibri"/>
        </w:rPr>
        <w:t>YS</w:t>
      </w:r>
      <w:r w:rsidRPr="0047236B">
        <w:rPr>
          <w:rFonts w:ascii="Calibri" w:hAnsi="Calibri" w:cs="Calibri"/>
        </w:rPr>
        <w:t xml:space="preserve"> Workers trained on the use of the WV CANS and received annual certification/recertification; </w:t>
      </w:r>
    </w:p>
    <w:p w14:paraId="2EF0D5C2" w14:textId="77777777" w:rsidR="008D0B4E" w:rsidRPr="0047236B" w:rsidRDefault="008D0B4E" w:rsidP="0047236B">
      <w:pPr>
        <w:pStyle w:val="ListParagraph"/>
        <w:numPr>
          <w:ilvl w:val="0"/>
          <w:numId w:val="30"/>
        </w:numPr>
        <w:spacing w:before="0" w:beforeAutospacing="0" w:after="120" w:afterAutospacing="0"/>
        <w:jc w:val="both"/>
        <w:rPr>
          <w:rFonts w:ascii="Calibri" w:hAnsi="Calibri" w:cs="Calibri"/>
        </w:rPr>
      </w:pPr>
      <w:r w:rsidRPr="0047236B">
        <w:rPr>
          <w:rFonts w:ascii="Calibri" w:hAnsi="Calibri" w:cs="Calibri"/>
        </w:rPr>
        <w:t>The CANS Algorithms used for decisions for placement and treatment in the Safe at Home West Virginia wraparound program, the Regional Clinical Reviews and the Out-of-State Clinical Reviews; and</w:t>
      </w:r>
    </w:p>
    <w:p w14:paraId="68453B41" w14:textId="0425194F" w:rsidR="008D0B4E" w:rsidRPr="000A5A1B" w:rsidRDefault="008D0B4E" w:rsidP="00AC2DE4">
      <w:pPr>
        <w:pStyle w:val="ListParagraph"/>
        <w:numPr>
          <w:ilvl w:val="0"/>
          <w:numId w:val="30"/>
        </w:numPr>
        <w:spacing w:before="0" w:beforeAutospacing="0" w:after="0" w:afterAutospacing="0"/>
        <w:jc w:val="both"/>
        <w:rPr>
          <w:rFonts w:ascii="Calibri" w:hAnsi="Calibri" w:cs="Calibri"/>
          <w:i/>
          <w:iCs/>
        </w:rPr>
      </w:pPr>
      <w:r w:rsidRPr="0047236B">
        <w:rPr>
          <w:rFonts w:ascii="Calibri" w:hAnsi="Calibri" w:cs="Calibri"/>
        </w:rPr>
        <w:t xml:space="preserve">Promoted the Family First Prevention Services Act (FFPSA), the TCOM model for </w:t>
      </w:r>
      <w:r w:rsidR="002E046C">
        <w:rPr>
          <w:rFonts w:ascii="Calibri" w:hAnsi="Calibri" w:cs="Calibri"/>
        </w:rPr>
        <w:t>YS</w:t>
      </w:r>
      <w:r w:rsidRPr="0047236B">
        <w:rPr>
          <w:rFonts w:ascii="Calibri" w:hAnsi="Calibri" w:cs="Calibri"/>
        </w:rPr>
        <w:t xml:space="preserve"> staff that include a Family Assessment (WV FAST) and the Case Plan to identify both the child as a "candidate" and specified services as required by FFPSA.  </w:t>
      </w:r>
    </w:p>
    <w:p w14:paraId="53A02B4E" w14:textId="38E1677E" w:rsidR="000227F3" w:rsidRDefault="00585778" w:rsidP="002E36C7">
      <w:pPr>
        <w:spacing w:before="0" w:beforeAutospacing="0" w:after="0" w:afterAutospacing="0"/>
        <w:jc w:val="both"/>
        <w:rPr>
          <w:rFonts w:ascii="Calibri" w:hAnsi="Calibri" w:cs="Calibri"/>
          <w:b/>
          <w:bCs/>
          <w:i/>
          <w:iCs/>
        </w:rPr>
      </w:pPr>
      <w:r w:rsidRPr="0047236B">
        <w:rPr>
          <w:rFonts w:ascii="Calibri" w:hAnsi="Calibri" w:cs="Calibri"/>
          <w:b/>
          <w:bCs/>
          <w:i/>
          <w:iCs/>
        </w:rPr>
        <w:lastRenderedPageBreak/>
        <w:t>Update 2022:</w:t>
      </w:r>
    </w:p>
    <w:p w14:paraId="3A4C0CFD" w14:textId="77777777" w:rsidR="002E36C7" w:rsidRDefault="002E36C7" w:rsidP="00D141E7">
      <w:pPr>
        <w:spacing w:before="0" w:beforeAutospacing="0" w:after="0" w:afterAutospacing="0"/>
        <w:jc w:val="both"/>
        <w:rPr>
          <w:rFonts w:ascii="Calibri" w:hAnsi="Calibri" w:cs="Calibri"/>
          <w:b/>
          <w:bCs/>
          <w:i/>
          <w:iCs/>
        </w:rPr>
      </w:pPr>
    </w:p>
    <w:p w14:paraId="2A761DA1" w14:textId="5B6F1126" w:rsidR="00562A60" w:rsidRPr="000227F3" w:rsidRDefault="00562A60" w:rsidP="000227F3">
      <w:pPr>
        <w:spacing w:before="0" w:beforeAutospacing="0" w:after="120" w:afterAutospacing="0"/>
        <w:jc w:val="both"/>
        <w:rPr>
          <w:rFonts w:ascii="Calibri" w:hAnsi="Calibri" w:cs="Calibri"/>
          <w:b/>
          <w:bCs/>
          <w:i/>
          <w:iCs/>
        </w:rPr>
      </w:pPr>
      <w:r w:rsidRPr="0047236B">
        <w:rPr>
          <w:rFonts w:ascii="Calibri" w:hAnsi="Calibri" w:cs="Calibri"/>
          <w:i/>
          <w:iCs/>
        </w:rPr>
        <w:t xml:space="preserve">West Virginia has continued working with Marshall University to develop </w:t>
      </w:r>
      <w:r w:rsidR="00553268" w:rsidRPr="0047236B">
        <w:rPr>
          <w:rFonts w:ascii="Calibri" w:hAnsi="Calibri" w:cs="Calibri"/>
          <w:i/>
          <w:iCs/>
        </w:rPr>
        <w:t>pathways to</w:t>
      </w:r>
      <w:r w:rsidRPr="0047236B">
        <w:rPr>
          <w:rFonts w:ascii="Calibri" w:hAnsi="Calibri" w:cs="Calibri"/>
          <w:i/>
          <w:iCs/>
        </w:rPr>
        <w:t xml:space="preserve"> appropriate treatment for children who receive a CANS assessment. In August 2020, WV had over 700 youth who were in a group residential or psychiatric residential treatment facility. Amongst those, over 300 youth were in an out-of-state facility. The state partnered with Marshall University’s Center of Excellence for Recovery and Dr. John Lyons from the University of Kentucky’s </w:t>
      </w:r>
      <w:r w:rsidRPr="0047236B">
        <w:rPr>
          <w:rFonts w:ascii="Calibri" w:hAnsi="Calibri" w:cs="Calibri"/>
          <w:i/>
          <w:iCs/>
          <w:shd w:val="clear" w:color="auto" w:fill="FFFFFF"/>
        </w:rPr>
        <w:t>Center of Innovation in Population Health to identify the similarities of these youth and their needs through a latent class analysis. This will assist the state in determining what level of intervention is necessary amongst existing community-based services that can be utilized to keep youth in a home-like setting and what new services may need to be developed.</w:t>
      </w:r>
      <w:r w:rsidRPr="0047236B">
        <w:rPr>
          <w:rFonts w:ascii="Calibri" w:hAnsi="Calibri" w:cs="Calibri"/>
        </w:rPr>
        <w:t xml:space="preserve"> </w:t>
      </w:r>
      <w:r w:rsidRPr="0047236B">
        <w:rPr>
          <w:rFonts w:ascii="Calibri" w:hAnsi="Calibri" w:cs="Calibri"/>
          <w:i/>
          <w:iCs/>
        </w:rPr>
        <w:t xml:space="preserve">This cluster analysis will be used to further understand the demographics and treatment needs of youth who are in residential mental health treatment. The demographic information will help </w:t>
      </w:r>
      <w:r w:rsidR="0080276B">
        <w:rPr>
          <w:rFonts w:ascii="Calibri" w:hAnsi="Calibri" w:cs="Calibri"/>
          <w:i/>
          <w:iCs/>
        </w:rPr>
        <w:t>the Department</w:t>
      </w:r>
      <w:r w:rsidR="0080276B" w:rsidRPr="0047236B">
        <w:rPr>
          <w:rFonts w:ascii="Calibri" w:hAnsi="Calibri" w:cs="Calibri"/>
          <w:i/>
          <w:iCs/>
        </w:rPr>
        <w:t xml:space="preserve"> </w:t>
      </w:r>
      <w:r w:rsidRPr="0047236B">
        <w:rPr>
          <w:rFonts w:ascii="Calibri" w:hAnsi="Calibri" w:cs="Calibri"/>
          <w:i/>
          <w:iCs/>
        </w:rPr>
        <w:t>understand trends and barriers to serving those children in their home communities.</w:t>
      </w:r>
    </w:p>
    <w:p w14:paraId="4ABD4048" w14:textId="5D17D1D3" w:rsidR="00562A60" w:rsidRPr="0047236B" w:rsidRDefault="00562A60" w:rsidP="0047236B">
      <w:pPr>
        <w:spacing w:before="0" w:beforeAutospacing="0" w:after="120" w:afterAutospacing="0"/>
        <w:jc w:val="both"/>
        <w:rPr>
          <w:rFonts w:ascii="Calibri" w:hAnsi="Calibri" w:cs="Calibri"/>
          <w:i/>
          <w:iCs/>
        </w:rPr>
      </w:pPr>
      <w:r w:rsidRPr="0047236B">
        <w:rPr>
          <w:rFonts w:ascii="Calibri" w:hAnsi="Calibri" w:cs="Calibri"/>
          <w:i/>
          <w:iCs/>
        </w:rPr>
        <w:t xml:space="preserve">The cases selected had been in the placement for at least three months. This allowed for at least two data </w:t>
      </w:r>
      <w:r w:rsidR="00553268" w:rsidRPr="0047236B">
        <w:rPr>
          <w:rFonts w:ascii="Calibri" w:hAnsi="Calibri" w:cs="Calibri"/>
          <w:i/>
          <w:iCs/>
        </w:rPr>
        <w:t>time-</w:t>
      </w:r>
      <w:r w:rsidRPr="0047236B">
        <w:rPr>
          <w:rFonts w:ascii="Calibri" w:hAnsi="Calibri" w:cs="Calibri"/>
          <w:i/>
          <w:iCs/>
        </w:rPr>
        <w:t>points to be reviewed. Marshall University provided the state with a list of cases to be reviewed both in-state and out-of-state. Of those cases, 372 were selected for the latent class analysis.</w:t>
      </w:r>
    </w:p>
    <w:p w14:paraId="5022531F" w14:textId="04A9191C" w:rsidR="00562A60" w:rsidRPr="0047236B" w:rsidRDefault="00562A60" w:rsidP="0047236B">
      <w:pPr>
        <w:rPr>
          <w:rFonts w:ascii="Calibri" w:hAnsi="Calibri" w:cs="Calibri"/>
          <w:i/>
          <w:iCs/>
        </w:rPr>
      </w:pPr>
      <w:r w:rsidRPr="0047236B">
        <w:rPr>
          <w:rFonts w:ascii="Calibri" w:hAnsi="Calibri" w:cs="Calibri"/>
          <w:i/>
          <w:iCs/>
        </w:rPr>
        <w:t xml:space="preserve">Demographic information was </w:t>
      </w:r>
      <w:r w:rsidR="00CA15B1" w:rsidRPr="0047236B">
        <w:rPr>
          <w:rFonts w:ascii="Calibri" w:hAnsi="Calibri" w:cs="Calibri"/>
          <w:i/>
          <w:iCs/>
        </w:rPr>
        <w:t>collected,</w:t>
      </w:r>
      <w:r w:rsidRPr="0047236B">
        <w:rPr>
          <w:rFonts w:ascii="Calibri" w:hAnsi="Calibri" w:cs="Calibri"/>
          <w:i/>
          <w:iCs/>
        </w:rPr>
        <w:t xml:space="preserve"> and the major finding are as follow:</w:t>
      </w:r>
    </w:p>
    <w:p w14:paraId="4FDBB6F5" w14:textId="2CB247AE" w:rsidR="00562A60" w:rsidRPr="0047236B" w:rsidRDefault="00562A60" w:rsidP="00006983">
      <w:pPr>
        <w:pStyle w:val="ListParagraph"/>
        <w:numPr>
          <w:ilvl w:val="0"/>
          <w:numId w:val="97"/>
        </w:numPr>
        <w:spacing w:before="0" w:beforeAutospacing="0" w:after="160" w:afterAutospacing="0"/>
        <w:rPr>
          <w:rFonts w:ascii="Calibri" w:hAnsi="Calibri" w:cs="Calibri"/>
          <w:i/>
          <w:iCs/>
        </w:rPr>
      </w:pPr>
      <w:r w:rsidRPr="0047236B">
        <w:rPr>
          <w:rFonts w:ascii="Calibri" w:hAnsi="Calibri" w:cs="Calibri"/>
          <w:i/>
          <w:iCs/>
        </w:rPr>
        <w:t xml:space="preserve">67% of youth that were reviewed in group residential and psychiatric residential treatment facilities were in state. </w:t>
      </w:r>
    </w:p>
    <w:p w14:paraId="3B06C805" w14:textId="6D896A9E" w:rsidR="00562A60" w:rsidRPr="0047236B" w:rsidRDefault="00562A60" w:rsidP="00006983">
      <w:pPr>
        <w:pStyle w:val="ListParagraph"/>
        <w:numPr>
          <w:ilvl w:val="0"/>
          <w:numId w:val="97"/>
        </w:numPr>
        <w:spacing w:before="0" w:beforeAutospacing="0" w:after="160" w:afterAutospacing="0"/>
        <w:rPr>
          <w:rFonts w:ascii="Calibri" w:hAnsi="Calibri" w:cs="Calibri"/>
          <w:i/>
          <w:iCs/>
        </w:rPr>
      </w:pPr>
      <w:r w:rsidRPr="0047236B">
        <w:rPr>
          <w:rFonts w:ascii="Calibri" w:hAnsi="Calibri" w:cs="Calibri"/>
          <w:i/>
          <w:iCs/>
        </w:rPr>
        <w:t xml:space="preserve">84% of youth were in a group residential setting no matter if in-state or out-of-state. </w:t>
      </w:r>
    </w:p>
    <w:p w14:paraId="0E343AB1" w14:textId="0AB22199" w:rsidR="00562A60" w:rsidRPr="0047236B" w:rsidRDefault="00562A60" w:rsidP="00006983">
      <w:pPr>
        <w:pStyle w:val="ListParagraph"/>
        <w:numPr>
          <w:ilvl w:val="0"/>
          <w:numId w:val="97"/>
        </w:numPr>
        <w:spacing w:before="0" w:beforeAutospacing="0" w:after="160" w:afterAutospacing="0"/>
        <w:rPr>
          <w:rFonts w:ascii="Calibri" w:hAnsi="Calibri" w:cs="Calibri"/>
          <w:i/>
          <w:iCs/>
        </w:rPr>
      </w:pPr>
      <w:r w:rsidRPr="0047236B">
        <w:rPr>
          <w:rFonts w:ascii="Calibri" w:hAnsi="Calibri" w:cs="Calibri"/>
          <w:i/>
          <w:iCs/>
        </w:rPr>
        <w:t xml:space="preserve">52% of the cases were </w:t>
      </w:r>
      <w:r w:rsidR="00ED3823">
        <w:rPr>
          <w:rFonts w:ascii="Calibri" w:hAnsi="Calibri" w:cs="Calibri"/>
          <w:i/>
          <w:iCs/>
        </w:rPr>
        <w:t>YS</w:t>
      </w:r>
      <w:r w:rsidRPr="0047236B">
        <w:rPr>
          <w:rFonts w:ascii="Calibri" w:hAnsi="Calibri" w:cs="Calibri"/>
          <w:i/>
          <w:iCs/>
        </w:rPr>
        <w:t xml:space="preserve"> Cases.</w:t>
      </w:r>
    </w:p>
    <w:p w14:paraId="04BC47BC" w14:textId="45EC1078" w:rsidR="00562A60" w:rsidRPr="0047236B" w:rsidRDefault="00562A60" w:rsidP="00006983">
      <w:pPr>
        <w:pStyle w:val="ListParagraph"/>
        <w:numPr>
          <w:ilvl w:val="0"/>
          <w:numId w:val="97"/>
        </w:numPr>
        <w:spacing w:before="0" w:beforeAutospacing="0" w:after="160" w:afterAutospacing="0"/>
        <w:rPr>
          <w:rFonts w:ascii="Calibri" w:hAnsi="Calibri" w:cs="Calibri"/>
          <w:i/>
          <w:iCs/>
        </w:rPr>
      </w:pPr>
      <w:r w:rsidRPr="0047236B">
        <w:rPr>
          <w:rFonts w:ascii="Calibri" w:hAnsi="Calibri" w:cs="Calibri"/>
          <w:i/>
          <w:iCs/>
        </w:rPr>
        <w:t>57% of youth served were ages 15-17 years old.</w:t>
      </w:r>
    </w:p>
    <w:p w14:paraId="4618A9F3" w14:textId="275C61E5" w:rsidR="00562A60" w:rsidRPr="0047236B" w:rsidRDefault="00562A60" w:rsidP="00006983">
      <w:pPr>
        <w:pStyle w:val="ListParagraph"/>
        <w:numPr>
          <w:ilvl w:val="0"/>
          <w:numId w:val="97"/>
        </w:numPr>
        <w:spacing w:before="0" w:beforeAutospacing="0" w:after="160" w:afterAutospacing="0"/>
        <w:rPr>
          <w:rFonts w:ascii="Calibri" w:hAnsi="Calibri" w:cs="Calibri"/>
          <w:i/>
          <w:iCs/>
        </w:rPr>
      </w:pPr>
      <w:r w:rsidRPr="0047236B">
        <w:rPr>
          <w:rFonts w:ascii="Calibri" w:hAnsi="Calibri" w:cs="Calibri"/>
          <w:i/>
          <w:iCs/>
        </w:rPr>
        <w:t>63% of youth are males.</w:t>
      </w:r>
    </w:p>
    <w:p w14:paraId="3B3CA106" w14:textId="7253B3A2" w:rsidR="00562A60" w:rsidRPr="0047236B" w:rsidRDefault="00562A60" w:rsidP="00006983">
      <w:pPr>
        <w:pStyle w:val="ListParagraph"/>
        <w:numPr>
          <w:ilvl w:val="0"/>
          <w:numId w:val="97"/>
        </w:numPr>
        <w:spacing w:before="0" w:beforeAutospacing="0" w:after="160" w:afterAutospacing="0"/>
        <w:rPr>
          <w:rFonts w:ascii="Calibri" w:hAnsi="Calibri" w:cs="Calibri"/>
          <w:i/>
          <w:iCs/>
        </w:rPr>
      </w:pPr>
      <w:r w:rsidRPr="0047236B">
        <w:rPr>
          <w:rFonts w:ascii="Calibri" w:hAnsi="Calibri" w:cs="Calibri"/>
          <w:i/>
          <w:iCs/>
        </w:rPr>
        <w:t xml:space="preserve">86% of youth are Caucasian. </w:t>
      </w:r>
    </w:p>
    <w:p w14:paraId="1FFA438A" w14:textId="77777777" w:rsidR="00562A60" w:rsidRPr="0047236B" w:rsidRDefault="00562A60" w:rsidP="00006983">
      <w:pPr>
        <w:pStyle w:val="ListParagraph"/>
        <w:numPr>
          <w:ilvl w:val="0"/>
          <w:numId w:val="97"/>
        </w:numPr>
        <w:spacing w:before="0" w:beforeAutospacing="0" w:after="160" w:afterAutospacing="0"/>
        <w:rPr>
          <w:rFonts w:ascii="Calibri" w:hAnsi="Calibri" w:cs="Calibri"/>
          <w:i/>
          <w:iCs/>
        </w:rPr>
      </w:pPr>
      <w:r w:rsidRPr="0047236B">
        <w:rPr>
          <w:rFonts w:ascii="Calibri" w:hAnsi="Calibri" w:cs="Calibri"/>
          <w:i/>
          <w:iCs/>
        </w:rPr>
        <w:t>91% of the youth had at least 1 trauma experience.</w:t>
      </w:r>
    </w:p>
    <w:p w14:paraId="5EFDCF3C" w14:textId="7C024122" w:rsidR="00562A60" w:rsidRPr="0047236B" w:rsidRDefault="00562A60" w:rsidP="00006983">
      <w:pPr>
        <w:pStyle w:val="ListParagraph"/>
        <w:numPr>
          <w:ilvl w:val="0"/>
          <w:numId w:val="97"/>
        </w:numPr>
        <w:spacing w:before="0" w:beforeAutospacing="0" w:after="160" w:afterAutospacing="0"/>
        <w:rPr>
          <w:rFonts w:ascii="Calibri" w:hAnsi="Calibri" w:cs="Calibri"/>
          <w:i/>
          <w:iCs/>
        </w:rPr>
      </w:pPr>
      <w:r w:rsidRPr="0047236B">
        <w:rPr>
          <w:rFonts w:ascii="Calibri" w:hAnsi="Calibri" w:cs="Calibri"/>
          <w:i/>
          <w:iCs/>
        </w:rPr>
        <w:t>27%</w:t>
      </w:r>
      <w:r w:rsidR="00A80501">
        <w:rPr>
          <w:rFonts w:ascii="Calibri" w:hAnsi="Calibri" w:cs="Calibri"/>
          <w:i/>
          <w:iCs/>
        </w:rPr>
        <w:t>,</w:t>
      </w:r>
      <w:r w:rsidRPr="0047236B">
        <w:rPr>
          <w:rFonts w:ascii="Calibri" w:hAnsi="Calibri" w:cs="Calibri"/>
          <w:i/>
          <w:iCs/>
        </w:rPr>
        <w:t xml:space="preserve"> or 100</w:t>
      </w:r>
      <w:r w:rsidR="00A80501">
        <w:rPr>
          <w:rFonts w:ascii="Calibri" w:hAnsi="Calibri" w:cs="Calibri"/>
          <w:i/>
          <w:iCs/>
        </w:rPr>
        <w:t>,</w:t>
      </w:r>
      <w:r w:rsidRPr="0047236B">
        <w:rPr>
          <w:rFonts w:ascii="Calibri" w:hAnsi="Calibri" w:cs="Calibri"/>
          <w:i/>
          <w:iCs/>
        </w:rPr>
        <w:t xml:space="preserve"> youth had an intellectual disability, which included autism spectrum disorder, borderline intellectual functioning, and mild to severe intellectual disabilities. The longest lengths of stay were with youth who had an intellectual disability. </w:t>
      </w:r>
    </w:p>
    <w:p w14:paraId="4A042349" w14:textId="77777777" w:rsidR="00562A60" w:rsidRPr="0047236B" w:rsidRDefault="00562A60" w:rsidP="00006983">
      <w:pPr>
        <w:pStyle w:val="ListParagraph"/>
        <w:numPr>
          <w:ilvl w:val="0"/>
          <w:numId w:val="97"/>
        </w:numPr>
        <w:spacing w:before="0" w:beforeAutospacing="0" w:after="160" w:afterAutospacing="0"/>
        <w:rPr>
          <w:rFonts w:ascii="Calibri" w:hAnsi="Calibri" w:cs="Calibri"/>
          <w:i/>
          <w:iCs/>
        </w:rPr>
      </w:pPr>
      <w:r w:rsidRPr="0047236B">
        <w:rPr>
          <w:rFonts w:ascii="Calibri" w:hAnsi="Calibri" w:cs="Calibri"/>
          <w:i/>
          <w:iCs/>
        </w:rPr>
        <w:t>20% of the youth have substance use issues.</w:t>
      </w:r>
    </w:p>
    <w:p w14:paraId="1BCA9657" w14:textId="77777777" w:rsidR="00562A60" w:rsidRPr="0047236B" w:rsidRDefault="00562A60" w:rsidP="00006983">
      <w:pPr>
        <w:pStyle w:val="ListParagraph"/>
        <w:numPr>
          <w:ilvl w:val="0"/>
          <w:numId w:val="97"/>
        </w:numPr>
        <w:spacing w:before="0" w:beforeAutospacing="0" w:after="160" w:afterAutospacing="0"/>
        <w:rPr>
          <w:rFonts w:ascii="Calibri" w:hAnsi="Calibri" w:cs="Calibri"/>
          <w:i/>
          <w:iCs/>
        </w:rPr>
      </w:pPr>
      <w:r w:rsidRPr="0047236B">
        <w:rPr>
          <w:rFonts w:ascii="Calibri" w:hAnsi="Calibri" w:cs="Calibri"/>
          <w:i/>
          <w:iCs/>
        </w:rPr>
        <w:t xml:space="preserve">24% of the youth are wards of the state. This often makes placement difficult and extends lengths of stay in group residential and psychiatric residential treatment facilities. 20% of the youth are adjudicate delinquents but many more simply had charges. </w:t>
      </w:r>
    </w:p>
    <w:p w14:paraId="45F653E2" w14:textId="25E1FD77" w:rsidR="00562A60" w:rsidRPr="0047236B" w:rsidRDefault="00562A60" w:rsidP="0047236B">
      <w:pPr>
        <w:rPr>
          <w:rFonts w:ascii="Calibri" w:hAnsi="Calibri" w:cs="Calibri"/>
          <w:i/>
          <w:iCs/>
        </w:rPr>
      </w:pPr>
      <w:r w:rsidRPr="0047236B">
        <w:rPr>
          <w:rFonts w:ascii="Calibri" w:hAnsi="Calibri" w:cs="Calibri"/>
          <w:i/>
          <w:iCs/>
        </w:rPr>
        <w:t xml:space="preserve">There were 372 </w:t>
      </w:r>
      <w:r w:rsidR="00476376" w:rsidRPr="0047236B">
        <w:rPr>
          <w:rFonts w:ascii="Calibri" w:hAnsi="Calibri" w:cs="Calibri"/>
          <w:i/>
          <w:iCs/>
        </w:rPr>
        <w:t>cases</w:t>
      </w:r>
      <w:r w:rsidRPr="0047236B">
        <w:rPr>
          <w:rFonts w:ascii="Calibri" w:hAnsi="Calibri" w:cs="Calibri"/>
          <w:i/>
          <w:iCs/>
        </w:rPr>
        <w:t xml:space="preserve"> reviewed in the latent class analysis (LCA). The </w:t>
      </w:r>
      <w:r w:rsidR="00CA15B1" w:rsidRPr="0047236B">
        <w:rPr>
          <w:rFonts w:ascii="Calibri" w:hAnsi="Calibri" w:cs="Calibri"/>
          <w:i/>
          <w:iCs/>
        </w:rPr>
        <w:t>four-</w:t>
      </w:r>
      <w:r w:rsidRPr="0047236B">
        <w:rPr>
          <w:rFonts w:ascii="Calibri" w:hAnsi="Calibri" w:cs="Calibri"/>
          <w:i/>
          <w:iCs/>
        </w:rPr>
        <w:t xml:space="preserve">model class fit WV’s data the best. Youth were divided into </w:t>
      </w:r>
      <w:r w:rsidR="00CA15B1" w:rsidRPr="0047236B">
        <w:rPr>
          <w:rFonts w:ascii="Calibri" w:hAnsi="Calibri" w:cs="Calibri"/>
          <w:i/>
          <w:iCs/>
        </w:rPr>
        <w:t>four</w:t>
      </w:r>
      <w:r w:rsidRPr="0047236B">
        <w:rPr>
          <w:rFonts w:ascii="Calibri" w:hAnsi="Calibri" w:cs="Calibri"/>
          <w:i/>
          <w:iCs/>
        </w:rPr>
        <w:t xml:space="preserve"> classes through the LCA. The classes are:</w:t>
      </w:r>
    </w:p>
    <w:p w14:paraId="15FCDB7F" w14:textId="77777777" w:rsidR="00562A60" w:rsidRPr="0047236B" w:rsidRDefault="00562A60" w:rsidP="00006983">
      <w:pPr>
        <w:pStyle w:val="ListParagraph"/>
        <w:numPr>
          <w:ilvl w:val="0"/>
          <w:numId w:val="98"/>
        </w:numPr>
        <w:spacing w:before="0" w:beforeAutospacing="0" w:after="160" w:afterAutospacing="0"/>
        <w:rPr>
          <w:rFonts w:ascii="Calibri" w:hAnsi="Calibri" w:cs="Calibri"/>
          <w:i/>
          <w:iCs/>
        </w:rPr>
      </w:pPr>
      <w:r w:rsidRPr="0047236B">
        <w:rPr>
          <w:rFonts w:ascii="Calibri" w:hAnsi="Calibri" w:cs="Calibri"/>
          <w:i/>
          <w:iCs/>
        </w:rPr>
        <w:t>Class 1-Youth with Low Needs</w:t>
      </w:r>
    </w:p>
    <w:p w14:paraId="207D5B2D" w14:textId="77777777" w:rsidR="00562A60" w:rsidRPr="0047236B" w:rsidRDefault="00562A60" w:rsidP="00006983">
      <w:pPr>
        <w:pStyle w:val="ListParagraph"/>
        <w:numPr>
          <w:ilvl w:val="0"/>
          <w:numId w:val="98"/>
        </w:numPr>
        <w:spacing w:before="0" w:beforeAutospacing="0" w:after="160" w:afterAutospacing="0"/>
        <w:rPr>
          <w:rFonts w:ascii="Calibri" w:hAnsi="Calibri" w:cs="Calibri"/>
          <w:i/>
          <w:iCs/>
        </w:rPr>
      </w:pPr>
      <w:r w:rsidRPr="0047236B">
        <w:rPr>
          <w:rFonts w:ascii="Calibri" w:hAnsi="Calibri" w:cs="Calibri"/>
          <w:i/>
          <w:iCs/>
        </w:rPr>
        <w:t>Class 2-Youth with Legal and Conduct Issues</w:t>
      </w:r>
    </w:p>
    <w:p w14:paraId="041F7E21" w14:textId="77777777" w:rsidR="00562A60" w:rsidRPr="0047236B" w:rsidRDefault="00562A60" w:rsidP="00006983">
      <w:pPr>
        <w:pStyle w:val="ListParagraph"/>
        <w:numPr>
          <w:ilvl w:val="0"/>
          <w:numId w:val="98"/>
        </w:numPr>
        <w:spacing w:before="0" w:beforeAutospacing="0" w:after="160" w:afterAutospacing="0"/>
        <w:rPr>
          <w:rFonts w:ascii="Calibri" w:hAnsi="Calibri" w:cs="Calibri"/>
          <w:i/>
          <w:iCs/>
        </w:rPr>
      </w:pPr>
      <w:r w:rsidRPr="0047236B">
        <w:rPr>
          <w:rFonts w:ascii="Calibri" w:hAnsi="Calibri" w:cs="Calibri"/>
          <w:i/>
          <w:iCs/>
        </w:rPr>
        <w:t>Class 3-Youth in Special Populations</w:t>
      </w:r>
    </w:p>
    <w:p w14:paraId="473674FB" w14:textId="77777777" w:rsidR="00562A60" w:rsidRPr="0047236B" w:rsidRDefault="00562A60" w:rsidP="00006983">
      <w:pPr>
        <w:pStyle w:val="ListParagraph"/>
        <w:numPr>
          <w:ilvl w:val="0"/>
          <w:numId w:val="98"/>
        </w:numPr>
        <w:spacing w:before="0" w:beforeAutospacing="0" w:after="160" w:afterAutospacing="0"/>
        <w:rPr>
          <w:rFonts w:ascii="Calibri" w:hAnsi="Calibri" w:cs="Calibri"/>
          <w:i/>
          <w:iCs/>
        </w:rPr>
      </w:pPr>
      <w:r w:rsidRPr="0047236B">
        <w:rPr>
          <w:rFonts w:ascii="Calibri" w:hAnsi="Calibri" w:cs="Calibri"/>
          <w:i/>
          <w:iCs/>
        </w:rPr>
        <w:lastRenderedPageBreak/>
        <w:t>Class 4-Youth with Trauma and/or Mental Health Issues</w:t>
      </w:r>
    </w:p>
    <w:p w14:paraId="0F32957B" w14:textId="77777777" w:rsidR="00562A60" w:rsidRPr="0047236B" w:rsidRDefault="00562A60" w:rsidP="0047236B">
      <w:pPr>
        <w:spacing w:after="0"/>
        <w:rPr>
          <w:rFonts w:ascii="Calibri" w:hAnsi="Calibri" w:cs="Calibri"/>
          <w:i/>
          <w:iCs/>
        </w:rPr>
      </w:pPr>
      <w:r w:rsidRPr="0047236B">
        <w:rPr>
          <w:rFonts w:ascii="Calibri" w:hAnsi="Calibri" w:cs="Calibri"/>
          <w:i/>
          <w:iCs/>
        </w:rPr>
        <w:t>CANS items that are common to three or more classes include:</w:t>
      </w:r>
    </w:p>
    <w:p w14:paraId="229D506C" w14:textId="77777777" w:rsidR="00562A60" w:rsidRPr="0047236B" w:rsidRDefault="00562A60" w:rsidP="00006983">
      <w:pPr>
        <w:pStyle w:val="ListParagraph"/>
        <w:numPr>
          <w:ilvl w:val="0"/>
          <w:numId w:val="99"/>
        </w:numPr>
        <w:spacing w:before="0" w:beforeAutospacing="0" w:after="0" w:afterAutospacing="0"/>
        <w:rPr>
          <w:rFonts w:ascii="Calibri" w:hAnsi="Calibri" w:cs="Calibri"/>
          <w:i/>
          <w:iCs/>
        </w:rPr>
      </w:pPr>
      <w:r w:rsidRPr="0047236B">
        <w:rPr>
          <w:rFonts w:ascii="Calibri" w:hAnsi="Calibri" w:cs="Calibri"/>
          <w:i/>
          <w:iCs/>
        </w:rPr>
        <w:t>Family</w:t>
      </w:r>
    </w:p>
    <w:p w14:paraId="082316AE" w14:textId="77777777" w:rsidR="00562A60" w:rsidRPr="0047236B" w:rsidRDefault="00562A60" w:rsidP="00006983">
      <w:pPr>
        <w:pStyle w:val="ListParagraph"/>
        <w:numPr>
          <w:ilvl w:val="0"/>
          <w:numId w:val="99"/>
        </w:numPr>
        <w:spacing w:before="0" w:beforeAutospacing="0" w:after="0" w:afterAutospacing="0"/>
        <w:rPr>
          <w:rFonts w:ascii="Calibri" w:hAnsi="Calibri" w:cs="Calibri"/>
          <w:i/>
          <w:iCs/>
        </w:rPr>
      </w:pPr>
      <w:r w:rsidRPr="0047236B">
        <w:rPr>
          <w:rFonts w:ascii="Calibri" w:hAnsi="Calibri" w:cs="Calibri"/>
          <w:i/>
          <w:iCs/>
        </w:rPr>
        <w:t>Living Situation</w:t>
      </w:r>
    </w:p>
    <w:p w14:paraId="4529C3B6" w14:textId="77777777" w:rsidR="00562A60" w:rsidRPr="0047236B" w:rsidRDefault="00562A60" w:rsidP="00006983">
      <w:pPr>
        <w:pStyle w:val="ListParagraph"/>
        <w:numPr>
          <w:ilvl w:val="0"/>
          <w:numId w:val="99"/>
        </w:numPr>
        <w:spacing w:before="0" w:beforeAutospacing="0" w:after="0" w:afterAutospacing="0"/>
        <w:rPr>
          <w:rFonts w:ascii="Calibri" w:hAnsi="Calibri" w:cs="Calibri"/>
          <w:i/>
          <w:iCs/>
        </w:rPr>
      </w:pPr>
      <w:r w:rsidRPr="0047236B">
        <w:rPr>
          <w:rFonts w:ascii="Calibri" w:hAnsi="Calibri" w:cs="Calibri"/>
          <w:i/>
          <w:iCs/>
        </w:rPr>
        <w:t>Social Functioning</w:t>
      </w:r>
    </w:p>
    <w:p w14:paraId="6E46074A" w14:textId="77777777" w:rsidR="00562A60" w:rsidRPr="0047236B" w:rsidRDefault="00562A60" w:rsidP="00006983">
      <w:pPr>
        <w:pStyle w:val="ListParagraph"/>
        <w:numPr>
          <w:ilvl w:val="0"/>
          <w:numId w:val="99"/>
        </w:numPr>
        <w:spacing w:before="0" w:beforeAutospacing="0" w:after="0" w:afterAutospacing="0"/>
        <w:rPr>
          <w:rFonts w:ascii="Calibri" w:hAnsi="Calibri" w:cs="Calibri"/>
          <w:i/>
          <w:iCs/>
        </w:rPr>
      </w:pPr>
      <w:r w:rsidRPr="0047236B">
        <w:rPr>
          <w:rFonts w:ascii="Calibri" w:hAnsi="Calibri" w:cs="Calibri"/>
          <w:i/>
          <w:iCs/>
        </w:rPr>
        <w:t>Anger</w:t>
      </w:r>
    </w:p>
    <w:p w14:paraId="0F928A7C" w14:textId="77777777" w:rsidR="00562A60" w:rsidRPr="0047236B" w:rsidRDefault="00562A60" w:rsidP="00006983">
      <w:pPr>
        <w:pStyle w:val="ListParagraph"/>
        <w:numPr>
          <w:ilvl w:val="0"/>
          <w:numId w:val="99"/>
        </w:numPr>
        <w:spacing w:before="0" w:beforeAutospacing="0" w:after="0" w:afterAutospacing="0"/>
        <w:rPr>
          <w:rFonts w:ascii="Calibri" w:hAnsi="Calibri" w:cs="Calibri"/>
          <w:i/>
          <w:iCs/>
        </w:rPr>
      </w:pPr>
      <w:r w:rsidRPr="0047236B">
        <w:rPr>
          <w:rFonts w:ascii="Calibri" w:hAnsi="Calibri" w:cs="Calibri"/>
          <w:i/>
          <w:iCs/>
        </w:rPr>
        <w:t>Oppositional</w:t>
      </w:r>
    </w:p>
    <w:p w14:paraId="30BC3EB3" w14:textId="53D9018C" w:rsidR="00423CE8" w:rsidRPr="00847D39" w:rsidRDefault="00562A60" w:rsidP="0047236B">
      <w:pPr>
        <w:pStyle w:val="ListParagraph"/>
        <w:numPr>
          <w:ilvl w:val="0"/>
          <w:numId w:val="99"/>
        </w:numPr>
        <w:spacing w:before="0" w:beforeAutospacing="0" w:after="0" w:afterAutospacing="0"/>
        <w:rPr>
          <w:rFonts w:ascii="Calibri" w:hAnsi="Calibri" w:cs="Calibri"/>
          <w:i/>
          <w:iCs/>
        </w:rPr>
      </w:pPr>
      <w:r w:rsidRPr="0047236B">
        <w:rPr>
          <w:rFonts w:ascii="Calibri" w:hAnsi="Calibri" w:cs="Calibri"/>
          <w:i/>
          <w:iCs/>
        </w:rPr>
        <w:t>Impulsivity</w:t>
      </w:r>
    </w:p>
    <w:p w14:paraId="6E1AF4BA" w14:textId="2B6BF374" w:rsidR="00423CE8" w:rsidRPr="00847D39" w:rsidRDefault="00423CE8" w:rsidP="0047236B">
      <w:pPr>
        <w:spacing w:before="0" w:beforeAutospacing="0" w:after="0" w:afterAutospacing="0"/>
        <w:rPr>
          <w:rFonts w:ascii="Calibri" w:hAnsi="Calibri" w:cs="Calibri"/>
          <w:b/>
          <w:bCs/>
          <w:i/>
          <w:iCs/>
          <w:highlight w:val="cyan"/>
        </w:rPr>
      </w:pPr>
      <w:r w:rsidRPr="00847D39">
        <w:rPr>
          <w:rFonts w:ascii="Calibri" w:hAnsi="Calibri" w:cs="Calibri"/>
          <w:b/>
          <w:bCs/>
          <w:i/>
          <w:iCs/>
          <w:highlight w:val="cyan"/>
        </w:rPr>
        <w:t>Update 2023:</w:t>
      </w:r>
    </w:p>
    <w:p w14:paraId="6767830D" w14:textId="091B88BB" w:rsidR="00423CE8" w:rsidRPr="00BD18D5" w:rsidRDefault="00423CE8" w:rsidP="0047236B">
      <w:pPr>
        <w:spacing w:before="0" w:beforeAutospacing="0" w:after="0" w:afterAutospacing="0"/>
        <w:rPr>
          <w:rFonts w:ascii="Calibri" w:hAnsi="Calibri" w:cs="Calibri"/>
          <w:i/>
          <w:iCs/>
          <w:highlight w:val="cyan"/>
        </w:rPr>
      </w:pPr>
    </w:p>
    <w:p w14:paraId="5B9C8A24" w14:textId="552D43A9" w:rsidR="00423CE8" w:rsidRPr="00BD18D5" w:rsidRDefault="00423CE8" w:rsidP="00A943B8">
      <w:pPr>
        <w:spacing w:before="0" w:beforeAutospacing="0" w:after="0" w:afterAutospacing="0"/>
        <w:jc w:val="both"/>
        <w:rPr>
          <w:rFonts w:ascii="Calibri" w:hAnsi="Calibri" w:cs="Calibri"/>
          <w:i/>
          <w:iCs/>
          <w:highlight w:val="cyan"/>
        </w:rPr>
      </w:pPr>
      <w:r w:rsidRPr="00BD18D5">
        <w:rPr>
          <w:rFonts w:ascii="Calibri" w:hAnsi="Calibri" w:cs="Calibri"/>
          <w:i/>
          <w:iCs/>
          <w:highlight w:val="cyan"/>
        </w:rPr>
        <w:t xml:space="preserve">TCOM directly informs service/intervention planning using assessments including the Family Advocacy and Support Tool (FAST), the Child and Adolescent Needs and Strengths (CANS), and the Adult Needs and Strengths Assessment (ANSA). TCOM tools assist with providing effective decision-making at every level of the system as it involves a shared understanding of the current needs and strengths of children, youth, and caregivers. </w:t>
      </w:r>
    </w:p>
    <w:p w14:paraId="24B6BD59" w14:textId="77777777" w:rsidR="00A943B8" w:rsidRPr="00BD18D5" w:rsidRDefault="00A943B8" w:rsidP="00D141E7">
      <w:pPr>
        <w:spacing w:before="0" w:beforeAutospacing="0" w:after="0" w:afterAutospacing="0"/>
        <w:jc w:val="both"/>
        <w:rPr>
          <w:rFonts w:ascii="Calibri" w:hAnsi="Calibri" w:cs="Calibri"/>
          <w:i/>
          <w:iCs/>
          <w:highlight w:val="cyan"/>
        </w:rPr>
      </w:pPr>
    </w:p>
    <w:p w14:paraId="1F6C6843" w14:textId="6095881C" w:rsidR="00423CE8" w:rsidRPr="00BD18D5" w:rsidRDefault="00D82626" w:rsidP="00A943B8">
      <w:pPr>
        <w:spacing w:before="0" w:beforeAutospacing="0" w:after="0" w:afterAutospacing="0"/>
        <w:jc w:val="both"/>
        <w:rPr>
          <w:rFonts w:ascii="Calibri" w:hAnsi="Calibri" w:cs="Calibri"/>
          <w:i/>
          <w:iCs/>
          <w:highlight w:val="cyan"/>
        </w:rPr>
      </w:pPr>
      <w:r w:rsidRPr="00BD18D5">
        <w:rPr>
          <w:rFonts w:ascii="Calibri" w:hAnsi="Calibri" w:cs="Calibri"/>
          <w:i/>
          <w:iCs/>
          <w:highlight w:val="cyan"/>
        </w:rPr>
        <w:t>In 2019, t</w:t>
      </w:r>
      <w:r w:rsidR="0080276B" w:rsidRPr="00BD18D5">
        <w:rPr>
          <w:rFonts w:ascii="Calibri" w:hAnsi="Calibri" w:cs="Calibri"/>
          <w:i/>
          <w:iCs/>
          <w:highlight w:val="cyan"/>
        </w:rPr>
        <w:t xml:space="preserve">he Department </w:t>
      </w:r>
      <w:r w:rsidRPr="00BD18D5">
        <w:rPr>
          <w:rFonts w:ascii="Calibri" w:hAnsi="Calibri" w:cs="Calibri"/>
          <w:i/>
          <w:iCs/>
          <w:highlight w:val="cyan"/>
        </w:rPr>
        <w:t>contracted</w:t>
      </w:r>
      <w:r w:rsidR="00423CE8" w:rsidRPr="00BD18D5">
        <w:rPr>
          <w:rFonts w:ascii="Calibri" w:hAnsi="Calibri" w:cs="Calibri"/>
          <w:i/>
          <w:iCs/>
          <w:highlight w:val="cyan"/>
        </w:rPr>
        <w:t xml:space="preserve"> with Marshall University’s Center of Excellence</w:t>
      </w:r>
      <w:r w:rsidRPr="00BD18D5">
        <w:rPr>
          <w:rFonts w:ascii="Calibri" w:hAnsi="Calibri" w:cs="Calibri"/>
          <w:i/>
          <w:iCs/>
          <w:highlight w:val="cyan"/>
        </w:rPr>
        <w:t xml:space="preserve"> for Recovery</w:t>
      </w:r>
      <w:r w:rsidR="00423CE8" w:rsidRPr="00BD18D5">
        <w:rPr>
          <w:rFonts w:ascii="Calibri" w:hAnsi="Calibri" w:cs="Calibri"/>
          <w:i/>
          <w:iCs/>
          <w:highlight w:val="cyan"/>
        </w:rPr>
        <w:t xml:space="preserve"> to continue develop</w:t>
      </w:r>
      <w:r w:rsidRPr="00BD18D5">
        <w:rPr>
          <w:rFonts w:ascii="Calibri" w:hAnsi="Calibri" w:cs="Calibri"/>
          <w:i/>
          <w:iCs/>
          <w:highlight w:val="cyan"/>
        </w:rPr>
        <w:t>ment of</w:t>
      </w:r>
      <w:r w:rsidR="00423CE8" w:rsidRPr="00BD18D5">
        <w:rPr>
          <w:rFonts w:ascii="Calibri" w:hAnsi="Calibri" w:cs="Calibri"/>
          <w:i/>
          <w:iCs/>
          <w:highlight w:val="cyan"/>
        </w:rPr>
        <w:t xml:space="preserve"> the TCOM model, which includes use of the TCOM tools. Marshall University’s Center of Excellence for Recovery is responsible for the management of the TCOM model and tools in West Virginia. </w:t>
      </w:r>
    </w:p>
    <w:p w14:paraId="22C3ADAC" w14:textId="1E782276" w:rsidR="00423CE8" w:rsidRPr="00BD18D5" w:rsidRDefault="00423CE8" w:rsidP="003A0DFB">
      <w:pPr>
        <w:spacing w:before="0" w:beforeAutospacing="0" w:after="0" w:afterAutospacing="0"/>
        <w:jc w:val="both"/>
        <w:rPr>
          <w:rFonts w:ascii="Calibri" w:hAnsi="Calibri" w:cs="Calibri"/>
          <w:i/>
          <w:iCs/>
          <w:highlight w:val="cyan"/>
        </w:rPr>
      </w:pPr>
      <w:r w:rsidRPr="00BD18D5">
        <w:rPr>
          <w:rFonts w:ascii="Calibri" w:hAnsi="Calibri" w:cs="Calibri"/>
          <w:i/>
          <w:iCs/>
          <w:highlight w:val="cyan"/>
        </w:rPr>
        <w:t>In 2021, the following services and activities</w:t>
      </w:r>
      <w:r w:rsidR="00D82626" w:rsidRPr="00BD18D5">
        <w:rPr>
          <w:rFonts w:ascii="Calibri" w:hAnsi="Calibri" w:cs="Calibri"/>
          <w:i/>
          <w:iCs/>
          <w:highlight w:val="cyan"/>
        </w:rPr>
        <w:t xml:space="preserve"> were</w:t>
      </w:r>
      <w:r w:rsidRPr="00BD18D5">
        <w:rPr>
          <w:rFonts w:ascii="Calibri" w:hAnsi="Calibri" w:cs="Calibri"/>
          <w:i/>
          <w:iCs/>
          <w:highlight w:val="cyan"/>
        </w:rPr>
        <w:t xml:space="preserve"> completed: </w:t>
      </w:r>
    </w:p>
    <w:p w14:paraId="45984842" w14:textId="77777777" w:rsidR="003A0DFB" w:rsidRPr="00BD18D5" w:rsidRDefault="003A0DFB" w:rsidP="003A0DFB">
      <w:pPr>
        <w:spacing w:before="0" w:beforeAutospacing="0" w:after="0" w:afterAutospacing="0"/>
        <w:jc w:val="both"/>
        <w:rPr>
          <w:rFonts w:ascii="Calibri" w:hAnsi="Calibri" w:cs="Calibri"/>
          <w:i/>
          <w:iCs/>
          <w:highlight w:val="cyan"/>
        </w:rPr>
      </w:pPr>
    </w:p>
    <w:p w14:paraId="47EA6C10" w14:textId="7719EF38" w:rsidR="00423CE8" w:rsidRPr="00BD18D5" w:rsidRDefault="00423CE8" w:rsidP="00006983">
      <w:pPr>
        <w:pStyle w:val="ListParagraph"/>
        <w:numPr>
          <w:ilvl w:val="0"/>
          <w:numId w:val="158"/>
        </w:numPr>
        <w:tabs>
          <w:tab w:val="left" w:pos="360"/>
        </w:tabs>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 xml:space="preserve">Continued virtual training on the CANS and FAST tools, and Wraparound. </w:t>
      </w:r>
      <w:r w:rsidR="00F2243A" w:rsidRPr="00BD18D5">
        <w:rPr>
          <w:rFonts w:ascii="Calibri" w:hAnsi="Calibri" w:cs="Calibri"/>
          <w:i/>
          <w:iCs/>
          <w:highlight w:val="cyan"/>
        </w:rPr>
        <w:t>The training</w:t>
      </w:r>
      <w:r w:rsidRPr="00BD18D5">
        <w:rPr>
          <w:rFonts w:ascii="Calibri" w:hAnsi="Calibri" w:cs="Calibri"/>
          <w:i/>
          <w:iCs/>
          <w:highlight w:val="cyan"/>
        </w:rPr>
        <w:t xml:space="preserve"> included transfer</w:t>
      </w:r>
      <w:r w:rsidR="00F2243A" w:rsidRPr="00BD18D5">
        <w:rPr>
          <w:rFonts w:ascii="Calibri" w:hAnsi="Calibri" w:cs="Calibri"/>
          <w:i/>
          <w:iCs/>
          <w:highlight w:val="cyan"/>
        </w:rPr>
        <w:t>ring</w:t>
      </w:r>
      <w:r w:rsidRPr="00BD18D5">
        <w:rPr>
          <w:rFonts w:ascii="Calibri" w:hAnsi="Calibri" w:cs="Calibri"/>
          <w:i/>
          <w:iCs/>
          <w:highlight w:val="cyan"/>
        </w:rPr>
        <w:t xml:space="preserve"> the </w:t>
      </w:r>
      <w:r w:rsidR="00F2243A" w:rsidRPr="00BD18D5">
        <w:rPr>
          <w:rFonts w:ascii="Calibri" w:hAnsi="Calibri" w:cs="Calibri"/>
          <w:i/>
          <w:iCs/>
          <w:highlight w:val="cyan"/>
        </w:rPr>
        <w:t>identified needs</w:t>
      </w:r>
      <w:r w:rsidRPr="00BD18D5">
        <w:rPr>
          <w:rFonts w:ascii="Calibri" w:hAnsi="Calibri" w:cs="Calibri"/>
          <w:i/>
          <w:iCs/>
          <w:highlight w:val="cyan"/>
        </w:rPr>
        <w:t xml:space="preserve"> from the CANS and FAST onto a Case Plan. </w:t>
      </w:r>
      <w:r w:rsidR="00A46706" w:rsidRPr="00BD18D5">
        <w:rPr>
          <w:rFonts w:ascii="Calibri" w:hAnsi="Calibri" w:cs="Calibri"/>
          <w:i/>
          <w:iCs/>
          <w:highlight w:val="cyan"/>
        </w:rPr>
        <w:t xml:space="preserve"> Training </w:t>
      </w:r>
      <w:r w:rsidRPr="00BD18D5">
        <w:rPr>
          <w:rFonts w:ascii="Calibri" w:hAnsi="Calibri" w:cs="Calibri"/>
          <w:i/>
          <w:iCs/>
          <w:highlight w:val="cyan"/>
        </w:rPr>
        <w:t>also includes how to develop Specific, Measurable, Achievable, Relevant and Timely (SMART) goals and objectives.</w:t>
      </w:r>
    </w:p>
    <w:p w14:paraId="1F2991FB" w14:textId="77777777" w:rsidR="003A0DFB" w:rsidRPr="00BD18D5" w:rsidRDefault="003A0DFB" w:rsidP="00793B62">
      <w:pPr>
        <w:tabs>
          <w:tab w:val="left" w:pos="360"/>
        </w:tabs>
        <w:spacing w:before="0" w:beforeAutospacing="0" w:after="0" w:afterAutospacing="0"/>
        <w:rPr>
          <w:rFonts w:ascii="Calibri" w:hAnsi="Calibri" w:cs="Calibri"/>
          <w:i/>
          <w:iCs/>
          <w:highlight w:val="cyan"/>
        </w:rPr>
      </w:pPr>
    </w:p>
    <w:p w14:paraId="07406DB8" w14:textId="1B2E7878" w:rsidR="00423CE8" w:rsidRPr="00BD18D5" w:rsidRDefault="00423CE8" w:rsidP="00006983">
      <w:pPr>
        <w:pStyle w:val="ListParagraph"/>
        <w:numPr>
          <w:ilvl w:val="0"/>
          <w:numId w:val="158"/>
        </w:numPr>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Continued offering and training of Marshall University students in psychology, social work, and school psychology in the FAST and CANS tools to support the readiness of a competent workforce.</w:t>
      </w:r>
    </w:p>
    <w:p w14:paraId="33D87CF8" w14:textId="77777777" w:rsidR="00793B62" w:rsidRPr="00BD18D5" w:rsidRDefault="00793B62" w:rsidP="00793B62">
      <w:pPr>
        <w:pStyle w:val="ListParagraph"/>
        <w:rPr>
          <w:rFonts w:ascii="Calibri" w:hAnsi="Calibri" w:cs="Calibri"/>
          <w:i/>
          <w:iCs/>
          <w:highlight w:val="cyan"/>
        </w:rPr>
      </w:pPr>
    </w:p>
    <w:p w14:paraId="4DBDDF65" w14:textId="6F695770" w:rsidR="00423CE8" w:rsidRPr="00BD18D5" w:rsidRDefault="00423CE8" w:rsidP="00006983">
      <w:pPr>
        <w:pStyle w:val="ListParagraph"/>
        <w:numPr>
          <w:ilvl w:val="0"/>
          <w:numId w:val="158"/>
        </w:numPr>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Annual “Booster” training for TCOM trainers (those already certified).</w:t>
      </w:r>
    </w:p>
    <w:p w14:paraId="374C44A5" w14:textId="77777777" w:rsidR="003A0DFB" w:rsidRPr="00BD18D5" w:rsidRDefault="003A0DFB" w:rsidP="00793B62">
      <w:pPr>
        <w:spacing w:before="0" w:beforeAutospacing="0" w:after="0" w:afterAutospacing="0"/>
        <w:jc w:val="both"/>
        <w:rPr>
          <w:rFonts w:ascii="Calibri" w:hAnsi="Calibri" w:cs="Calibri"/>
          <w:i/>
          <w:iCs/>
          <w:highlight w:val="cyan"/>
        </w:rPr>
      </w:pPr>
    </w:p>
    <w:p w14:paraId="082FFE56" w14:textId="03F24995" w:rsidR="00423CE8" w:rsidRPr="00BD18D5" w:rsidRDefault="00423CE8" w:rsidP="00006983">
      <w:pPr>
        <w:pStyle w:val="ListParagraph"/>
        <w:numPr>
          <w:ilvl w:val="0"/>
          <w:numId w:val="158"/>
        </w:numPr>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Continued one-on-one technical assistance (TA) sessions on the CANS and FAST tools.</w:t>
      </w:r>
    </w:p>
    <w:p w14:paraId="00FD923A" w14:textId="77777777" w:rsidR="003A0DFB" w:rsidRPr="00BD18D5" w:rsidRDefault="003A0DFB" w:rsidP="00793B62">
      <w:pPr>
        <w:spacing w:before="0" w:beforeAutospacing="0" w:after="0" w:afterAutospacing="0"/>
        <w:jc w:val="both"/>
        <w:rPr>
          <w:rFonts w:ascii="Calibri" w:hAnsi="Calibri" w:cs="Calibri"/>
          <w:i/>
          <w:iCs/>
          <w:highlight w:val="cyan"/>
        </w:rPr>
      </w:pPr>
    </w:p>
    <w:p w14:paraId="343CD826" w14:textId="7B717F93" w:rsidR="00423CE8" w:rsidRPr="00BD18D5" w:rsidRDefault="00423CE8" w:rsidP="00006983">
      <w:pPr>
        <w:pStyle w:val="ListParagraph"/>
        <w:numPr>
          <w:ilvl w:val="0"/>
          <w:numId w:val="158"/>
        </w:numPr>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 xml:space="preserve">Supervisory Training development that includes using the FAST tool during staff evaluation. A “check-list” to guide supervisor’s during their staff evaluation will be included in training. </w:t>
      </w:r>
    </w:p>
    <w:p w14:paraId="67376047" w14:textId="77777777" w:rsidR="00793B62" w:rsidRPr="00BD18D5" w:rsidRDefault="00793B62" w:rsidP="00793B62">
      <w:pPr>
        <w:spacing w:before="0" w:beforeAutospacing="0" w:after="0" w:afterAutospacing="0"/>
        <w:jc w:val="both"/>
        <w:rPr>
          <w:rFonts w:ascii="Calibri" w:hAnsi="Calibri" w:cs="Calibri"/>
          <w:i/>
          <w:iCs/>
          <w:highlight w:val="cyan"/>
        </w:rPr>
      </w:pPr>
    </w:p>
    <w:p w14:paraId="17D4D1D1" w14:textId="77777777" w:rsidR="00793B62" w:rsidRPr="00BD18D5" w:rsidRDefault="00423CE8" w:rsidP="00006983">
      <w:pPr>
        <w:pStyle w:val="ListParagraph"/>
        <w:numPr>
          <w:ilvl w:val="0"/>
          <w:numId w:val="158"/>
        </w:numPr>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 xml:space="preserve">Videos were developed to support issues identified during training and technical assistance sessions. </w:t>
      </w:r>
    </w:p>
    <w:p w14:paraId="5A81F074" w14:textId="77777777" w:rsidR="00793B62" w:rsidRPr="00BD18D5" w:rsidRDefault="00793B62" w:rsidP="00793B62">
      <w:pPr>
        <w:pStyle w:val="ListParagraph"/>
        <w:rPr>
          <w:rFonts w:ascii="Calibri" w:hAnsi="Calibri" w:cs="Calibri"/>
          <w:i/>
          <w:iCs/>
          <w:highlight w:val="cyan"/>
        </w:rPr>
      </w:pPr>
    </w:p>
    <w:p w14:paraId="1D3CF868" w14:textId="1FE463C9" w:rsidR="00423CE8" w:rsidRPr="00BD18D5" w:rsidRDefault="00423CE8" w:rsidP="00793B62">
      <w:pPr>
        <w:pStyle w:val="ListParagraph"/>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These videos include:</w:t>
      </w:r>
    </w:p>
    <w:p w14:paraId="39B32249" w14:textId="10F2049D" w:rsidR="00F51732" w:rsidRPr="00BD18D5" w:rsidRDefault="00423CE8" w:rsidP="00006983">
      <w:pPr>
        <w:pStyle w:val="ListParagraph"/>
        <w:numPr>
          <w:ilvl w:val="0"/>
          <w:numId w:val="160"/>
        </w:numPr>
        <w:spacing w:before="0" w:beforeAutospacing="0" w:after="0" w:afterAutospacing="0"/>
        <w:ind w:left="1080"/>
        <w:jc w:val="both"/>
        <w:rPr>
          <w:rFonts w:ascii="Calibri" w:hAnsi="Calibri" w:cs="Calibri"/>
          <w:i/>
          <w:iCs/>
          <w:highlight w:val="cyan"/>
        </w:rPr>
      </w:pPr>
      <w:r w:rsidRPr="00BD18D5">
        <w:rPr>
          <w:rFonts w:ascii="Calibri" w:hAnsi="Calibri" w:cs="Calibri"/>
          <w:i/>
          <w:iCs/>
          <w:highlight w:val="cyan"/>
        </w:rPr>
        <w:t>Video-Collaboration</w:t>
      </w:r>
    </w:p>
    <w:p w14:paraId="6475465F" w14:textId="3F74903A" w:rsidR="00F51732" w:rsidRPr="00BD18D5" w:rsidRDefault="00423CE8" w:rsidP="00006983">
      <w:pPr>
        <w:pStyle w:val="ListParagraph"/>
        <w:numPr>
          <w:ilvl w:val="0"/>
          <w:numId w:val="160"/>
        </w:numPr>
        <w:spacing w:before="0" w:beforeAutospacing="0" w:after="0" w:afterAutospacing="0"/>
        <w:ind w:left="1080"/>
        <w:jc w:val="both"/>
        <w:rPr>
          <w:rFonts w:ascii="Calibri" w:hAnsi="Calibri" w:cs="Calibri"/>
          <w:i/>
          <w:iCs/>
          <w:highlight w:val="cyan"/>
        </w:rPr>
      </w:pPr>
      <w:r w:rsidRPr="00BD18D5">
        <w:rPr>
          <w:rFonts w:ascii="Calibri" w:hAnsi="Calibri" w:cs="Calibri"/>
          <w:i/>
          <w:iCs/>
          <w:highlight w:val="cyan"/>
        </w:rPr>
        <w:lastRenderedPageBreak/>
        <w:t>Video-Action Trumps Anchor</w:t>
      </w:r>
    </w:p>
    <w:p w14:paraId="29D46CE7" w14:textId="5C409CF0" w:rsidR="00F51732" w:rsidRPr="00BD18D5" w:rsidRDefault="00423CE8" w:rsidP="00006983">
      <w:pPr>
        <w:pStyle w:val="ListParagraph"/>
        <w:numPr>
          <w:ilvl w:val="0"/>
          <w:numId w:val="160"/>
        </w:numPr>
        <w:spacing w:before="0" w:beforeAutospacing="0" w:after="0" w:afterAutospacing="0"/>
        <w:ind w:left="1080"/>
        <w:jc w:val="both"/>
        <w:rPr>
          <w:rFonts w:ascii="Calibri" w:hAnsi="Calibri" w:cs="Calibri"/>
          <w:i/>
          <w:iCs/>
          <w:highlight w:val="cyan"/>
        </w:rPr>
      </w:pPr>
      <w:r w:rsidRPr="00BD18D5">
        <w:rPr>
          <w:rFonts w:ascii="Calibri" w:hAnsi="Calibri" w:cs="Calibri"/>
          <w:i/>
          <w:iCs/>
          <w:highlight w:val="cyan"/>
        </w:rPr>
        <w:t>Video-How and Why to use a summary sheet</w:t>
      </w:r>
    </w:p>
    <w:p w14:paraId="41BD3A05" w14:textId="4BB19B12" w:rsidR="00F51732" w:rsidRPr="00BD18D5" w:rsidRDefault="00423CE8" w:rsidP="00006983">
      <w:pPr>
        <w:pStyle w:val="ListParagraph"/>
        <w:numPr>
          <w:ilvl w:val="0"/>
          <w:numId w:val="160"/>
        </w:numPr>
        <w:spacing w:before="0" w:beforeAutospacing="0" w:after="0" w:afterAutospacing="0"/>
        <w:ind w:left="1080"/>
        <w:jc w:val="both"/>
        <w:rPr>
          <w:rFonts w:ascii="Calibri" w:hAnsi="Calibri" w:cs="Calibri"/>
          <w:i/>
          <w:iCs/>
          <w:highlight w:val="cyan"/>
        </w:rPr>
      </w:pPr>
      <w:r w:rsidRPr="00BD18D5">
        <w:rPr>
          <w:rFonts w:ascii="Calibri" w:hAnsi="Calibri" w:cs="Calibri"/>
          <w:i/>
          <w:iCs/>
          <w:highlight w:val="cyan"/>
        </w:rPr>
        <w:t>Video-Background Needs</w:t>
      </w:r>
    </w:p>
    <w:p w14:paraId="0C19F33B" w14:textId="46F9BE69" w:rsidR="00F51732" w:rsidRPr="00BD18D5" w:rsidRDefault="00423CE8" w:rsidP="00006983">
      <w:pPr>
        <w:pStyle w:val="ListParagraph"/>
        <w:numPr>
          <w:ilvl w:val="0"/>
          <w:numId w:val="160"/>
        </w:numPr>
        <w:spacing w:before="0" w:beforeAutospacing="0" w:after="0" w:afterAutospacing="0"/>
        <w:ind w:left="1080"/>
        <w:jc w:val="both"/>
        <w:rPr>
          <w:rFonts w:ascii="Calibri" w:hAnsi="Calibri" w:cs="Calibri"/>
          <w:i/>
          <w:iCs/>
          <w:highlight w:val="cyan"/>
        </w:rPr>
      </w:pPr>
      <w:r w:rsidRPr="00BD18D5">
        <w:rPr>
          <w:rFonts w:ascii="Calibri" w:hAnsi="Calibri" w:cs="Calibri"/>
          <w:i/>
          <w:iCs/>
          <w:highlight w:val="cyan"/>
        </w:rPr>
        <w:t>Video-Masking</w:t>
      </w:r>
    </w:p>
    <w:p w14:paraId="1BEC364F" w14:textId="1CB44C02" w:rsidR="00F51732" w:rsidRPr="00BD18D5" w:rsidRDefault="00423CE8" w:rsidP="00006983">
      <w:pPr>
        <w:pStyle w:val="ListParagraph"/>
        <w:numPr>
          <w:ilvl w:val="0"/>
          <w:numId w:val="160"/>
        </w:numPr>
        <w:spacing w:before="0" w:beforeAutospacing="0" w:after="0" w:afterAutospacing="0"/>
        <w:ind w:left="1080"/>
        <w:jc w:val="both"/>
        <w:rPr>
          <w:rFonts w:ascii="Calibri" w:hAnsi="Calibri" w:cs="Calibri"/>
          <w:i/>
          <w:iCs/>
          <w:highlight w:val="cyan"/>
        </w:rPr>
      </w:pPr>
      <w:r w:rsidRPr="00BD18D5">
        <w:rPr>
          <w:rFonts w:ascii="Calibri" w:hAnsi="Calibri" w:cs="Calibri"/>
          <w:i/>
          <w:iCs/>
          <w:highlight w:val="cyan"/>
        </w:rPr>
        <w:t>Video-Rating of a “1” on the CANS/FAST</w:t>
      </w:r>
    </w:p>
    <w:p w14:paraId="32F06AF5" w14:textId="4BD4A87D" w:rsidR="00F51732" w:rsidRPr="00BD18D5" w:rsidRDefault="00423CE8" w:rsidP="00006983">
      <w:pPr>
        <w:pStyle w:val="ListParagraph"/>
        <w:numPr>
          <w:ilvl w:val="0"/>
          <w:numId w:val="160"/>
        </w:numPr>
        <w:spacing w:before="0" w:beforeAutospacing="0" w:after="0" w:afterAutospacing="0"/>
        <w:ind w:left="1080"/>
        <w:jc w:val="both"/>
        <w:rPr>
          <w:rFonts w:ascii="Calibri" w:hAnsi="Calibri" w:cs="Calibri"/>
          <w:i/>
          <w:iCs/>
          <w:highlight w:val="cyan"/>
        </w:rPr>
      </w:pPr>
      <w:r w:rsidRPr="00BD18D5">
        <w:rPr>
          <w:rFonts w:ascii="Calibri" w:hAnsi="Calibri" w:cs="Calibri"/>
          <w:i/>
          <w:iCs/>
          <w:highlight w:val="cyan"/>
        </w:rPr>
        <w:t>Video-Using the CANS/FAST Manual</w:t>
      </w:r>
    </w:p>
    <w:p w14:paraId="6B5FD0F5" w14:textId="3850B35B" w:rsidR="00F51732" w:rsidRPr="00BD18D5" w:rsidRDefault="00423CE8" w:rsidP="00006983">
      <w:pPr>
        <w:pStyle w:val="ListParagraph"/>
        <w:numPr>
          <w:ilvl w:val="0"/>
          <w:numId w:val="160"/>
        </w:numPr>
        <w:spacing w:before="0" w:beforeAutospacing="0" w:after="0" w:afterAutospacing="0"/>
        <w:ind w:left="1080"/>
        <w:jc w:val="both"/>
        <w:rPr>
          <w:rFonts w:ascii="Calibri" w:hAnsi="Calibri" w:cs="Calibri"/>
          <w:i/>
          <w:iCs/>
          <w:highlight w:val="cyan"/>
        </w:rPr>
      </w:pPr>
      <w:r w:rsidRPr="00BD18D5">
        <w:rPr>
          <w:rFonts w:ascii="Calibri" w:hAnsi="Calibri" w:cs="Calibri"/>
          <w:i/>
          <w:iCs/>
          <w:highlight w:val="cyan"/>
        </w:rPr>
        <w:t>Video-Importance of Addressing all Items</w:t>
      </w:r>
    </w:p>
    <w:p w14:paraId="146C9838" w14:textId="3B52B7D0" w:rsidR="00F51732" w:rsidRPr="00BD18D5" w:rsidRDefault="00423CE8" w:rsidP="00006983">
      <w:pPr>
        <w:pStyle w:val="ListParagraph"/>
        <w:numPr>
          <w:ilvl w:val="0"/>
          <w:numId w:val="160"/>
        </w:numPr>
        <w:spacing w:before="0" w:beforeAutospacing="0" w:after="0" w:afterAutospacing="0"/>
        <w:ind w:left="1080"/>
        <w:jc w:val="both"/>
        <w:rPr>
          <w:rFonts w:ascii="Calibri" w:hAnsi="Calibri" w:cs="Calibri"/>
          <w:i/>
          <w:iCs/>
          <w:highlight w:val="cyan"/>
        </w:rPr>
      </w:pPr>
      <w:r w:rsidRPr="00BD18D5">
        <w:rPr>
          <w:rFonts w:ascii="Calibri" w:hAnsi="Calibri" w:cs="Calibri"/>
          <w:i/>
          <w:iCs/>
          <w:highlight w:val="cyan"/>
        </w:rPr>
        <w:t xml:space="preserve">Live Webinar-Traumatic/Adverse Childhood Experiences and Symptoms Resulting from </w:t>
      </w:r>
      <w:r w:rsidR="00793B62" w:rsidRPr="00BD18D5">
        <w:rPr>
          <w:rFonts w:ascii="Calibri" w:hAnsi="Calibri" w:cs="Calibri"/>
          <w:i/>
          <w:iCs/>
          <w:highlight w:val="cyan"/>
        </w:rPr>
        <w:t xml:space="preserve">  </w:t>
      </w:r>
      <w:r w:rsidRPr="00BD18D5">
        <w:rPr>
          <w:rFonts w:ascii="Calibri" w:hAnsi="Calibri" w:cs="Calibri"/>
          <w:i/>
          <w:iCs/>
          <w:highlight w:val="cyan"/>
        </w:rPr>
        <w:t>Exposure</w:t>
      </w:r>
    </w:p>
    <w:p w14:paraId="2FA5041A" w14:textId="2A655AB3" w:rsidR="00793B62" w:rsidRPr="00BD18D5" w:rsidRDefault="00423CE8" w:rsidP="00006983">
      <w:pPr>
        <w:pStyle w:val="ListParagraph"/>
        <w:numPr>
          <w:ilvl w:val="0"/>
          <w:numId w:val="160"/>
        </w:numPr>
        <w:spacing w:before="0" w:beforeAutospacing="0" w:after="0" w:afterAutospacing="0"/>
        <w:ind w:left="1080"/>
        <w:jc w:val="both"/>
        <w:rPr>
          <w:rFonts w:ascii="Calibri" w:hAnsi="Calibri" w:cs="Calibri"/>
          <w:i/>
          <w:iCs/>
          <w:highlight w:val="cyan"/>
        </w:rPr>
      </w:pPr>
      <w:r w:rsidRPr="00BD18D5">
        <w:rPr>
          <w:rFonts w:ascii="Calibri" w:hAnsi="Calibri" w:cs="Calibri"/>
          <w:i/>
          <w:iCs/>
          <w:highlight w:val="cyan"/>
        </w:rPr>
        <w:t>Live Webinar-WV Trainers-Rock and Roll and Annual updates.</w:t>
      </w:r>
    </w:p>
    <w:p w14:paraId="0D556085" w14:textId="77777777" w:rsidR="00947F8E" w:rsidRPr="00BD18D5" w:rsidRDefault="00947F8E" w:rsidP="00947F8E">
      <w:pPr>
        <w:pStyle w:val="ListParagraph"/>
        <w:spacing w:before="0" w:beforeAutospacing="0" w:after="0" w:afterAutospacing="0"/>
        <w:ind w:left="1080"/>
        <w:jc w:val="both"/>
        <w:rPr>
          <w:rFonts w:ascii="Calibri" w:hAnsi="Calibri" w:cs="Calibri"/>
          <w:i/>
          <w:iCs/>
          <w:highlight w:val="cyan"/>
        </w:rPr>
      </w:pPr>
    </w:p>
    <w:p w14:paraId="4D3E239C" w14:textId="04FFB4AB" w:rsidR="00423CE8" w:rsidRPr="00BD18D5" w:rsidRDefault="00423CE8" w:rsidP="00006983">
      <w:pPr>
        <w:pStyle w:val="ListParagraph"/>
        <w:numPr>
          <w:ilvl w:val="0"/>
          <w:numId w:val="159"/>
        </w:numPr>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 xml:space="preserve">Chart Review of the </w:t>
      </w:r>
      <w:r w:rsidR="000036CF" w:rsidRPr="00BD18D5">
        <w:rPr>
          <w:rFonts w:ascii="Calibri" w:hAnsi="Calibri" w:cs="Calibri"/>
          <w:i/>
          <w:iCs/>
          <w:highlight w:val="cyan"/>
        </w:rPr>
        <w:t>Department’s Raleigh</w:t>
      </w:r>
      <w:r w:rsidRPr="00BD18D5">
        <w:rPr>
          <w:rFonts w:ascii="Calibri" w:hAnsi="Calibri" w:cs="Calibri"/>
          <w:i/>
          <w:iCs/>
          <w:highlight w:val="cyan"/>
        </w:rPr>
        <w:t xml:space="preserve"> County Youth Service cases. Chart Reviews will continue in other West Virginia counties in 2022.</w:t>
      </w:r>
    </w:p>
    <w:p w14:paraId="57A93B40" w14:textId="77777777" w:rsidR="00793B62" w:rsidRPr="00BD18D5" w:rsidRDefault="00793B62" w:rsidP="00793B62">
      <w:pPr>
        <w:spacing w:before="0" w:beforeAutospacing="0" w:after="0" w:afterAutospacing="0"/>
        <w:ind w:left="-360"/>
        <w:jc w:val="both"/>
        <w:rPr>
          <w:rFonts w:ascii="Calibri" w:hAnsi="Calibri" w:cs="Calibri"/>
          <w:i/>
          <w:iCs/>
          <w:highlight w:val="cyan"/>
        </w:rPr>
      </w:pPr>
    </w:p>
    <w:p w14:paraId="49373C06" w14:textId="77777777" w:rsidR="00855E68" w:rsidRPr="00BD18D5" w:rsidRDefault="00423CE8" w:rsidP="00006983">
      <w:pPr>
        <w:pStyle w:val="ListParagraph"/>
        <w:numPr>
          <w:ilvl w:val="0"/>
          <w:numId w:val="159"/>
        </w:numPr>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 xml:space="preserve">Oversight of the automated TCOM/CANS system that collects, stores and reports data for the state as requested. The Public Consulting Group (PCG) provides the maintenance, data requests, and upgrades to the system as requested. The WV Residential providers are being set up in the system to prepare for them to enter information into the system. </w:t>
      </w:r>
    </w:p>
    <w:p w14:paraId="670685E0" w14:textId="77777777" w:rsidR="00855E68" w:rsidRPr="00BD18D5" w:rsidRDefault="00855E68" w:rsidP="00855E68">
      <w:pPr>
        <w:pStyle w:val="ListParagraph"/>
        <w:rPr>
          <w:rFonts w:ascii="Calibri" w:hAnsi="Calibri" w:cs="Calibri"/>
          <w:i/>
          <w:iCs/>
          <w:highlight w:val="cyan"/>
        </w:rPr>
      </w:pPr>
    </w:p>
    <w:p w14:paraId="63E8E4C5" w14:textId="030DF330" w:rsidR="00423CE8" w:rsidRPr="00BD18D5" w:rsidRDefault="00423CE8" w:rsidP="00855E68">
      <w:pPr>
        <w:pStyle w:val="ListParagraph"/>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The programs currently entering data into the CANS data base are:</w:t>
      </w:r>
    </w:p>
    <w:p w14:paraId="789D563E" w14:textId="575AA43A" w:rsidR="00423CE8" w:rsidRPr="00BD18D5" w:rsidRDefault="00423CE8" w:rsidP="00855E68">
      <w:pPr>
        <w:spacing w:before="0" w:beforeAutospacing="0" w:after="0" w:afterAutospacing="0"/>
        <w:ind w:left="1080"/>
        <w:jc w:val="both"/>
        <w:rPr>
          <w:rFonts w:ascii="Calibri" w:hAnsi="Calibri" w:cs="Calibri"/>
          <w:i/>
          <w:iCs/>
          <w:highlight w:val="cyan"/>
        </w:rPr>
      </w:pPr>
      <w:r w:rsidRPr="00BD18D5">
        <w:rPr>
          <w:rFonts w:ascii="Calibri" w:hAnsi="Calibri" w:cs="Calibri"/>
          <w:i/>
          <w:iCs/>
          <w:highlight w:val="cyan"/>
        </w:rPr>
        <w:t>o</w:t>
      </w:r>
      <w:r w:rsidRPr="00BD18D5">
        <w:rPr>
          <w:rFonts w:ascii="Calibri" w:hAnsi="Calibri" w:cs="Calibri"/>
          <w:i/>
          <w:iCs/>
          <w:highlight w:val="cyan"/>
        </w:rPr>
        <w:tab/>
        <w:t>Safe at Home providers</w:t>
      </w:r>
    </w:p>
    <w:p w14:paraId="47029251" w14:textId="77777777" w:rsidR="00423CE8" w:rsidRPr="00BD18D5" w:rsidRDefault="00423CE8" w:rsidP="00855E68">
      <w:pPr>
        <w:spacing w:before="0" w:beforeAutospacing="0" w:after="0" w:afterAutospacing="0"/>
        <w:ind w:left="1080"/>
        <w:jc w:val="both"/>
        <w:rPr>
          <w:rFonts w:ascii="Calibri" w:hAnsi="Calibri" w:cs="Calibri"/>
          <w:i/>
          <w:iCs/>
          <w:highlight w:val="cyan"/>
        </w:rPr>
      </w:pPr>
      <w:r w:rsidRPr="00BD18D5">
        <w:rPr>
          <w:rFonts w:ascii="Calibri" w:hAnsi="Calibri" w:cs="Calibri"/>
          <w:i/>
          <w:iCs/>
          <w:highlight w:val="cyan"/>
        </w:rPr>
        <w:t>o</w:t>
      </w:r>
      <w:r w:rsidRPr="00BD18D5">
        <w:rPr>
          <w:rFonts w:ascii="Calibri" w:hAnsi="Calibri" w:cs="Calibri"/>
          <w:i/>
          <w:iCs/>
          <w:highlight w:val="cyan"/>
        </w:rPr>
        <w:tab/>
        <w:t>Children’s Mental Health</w:t>
      </w:r>
    </w:p>
    <w:p w14:paraId="48B408C3" w14:textId="77777777" w:rsidR="00423CE8" w:rsidRPr="00BD18D5" w:rsidRDefault="00423CE8" w:rsidP="00855E68">
      <w:pPr>
        <w:spacing w:before="0" w:beforeAutospacing="0" w:after="0" w:afterAutospacing="0"/>
        <w:ind w:left="1080"/>
        <w:jc w:val="both"/>
        <w:rPr>
          <w:rFonts w:ascii="Calibri" w:hAnsi="Calibri" w:cs="Calibri"/>
          <w:i/>
          <w:iCs/>
          <w:highlight w:val="cyan"/>
        </w:rPr>
      </w:pPr>
      <w:r w:rsidRPr="00BD18D5">
        <w:rPr>
          <w:rFonts w:ascii="Calibri" w:hAnsi="Calibri" w:cs="Calibri"/>
          <w:i/>
          <w:iCs/>
          <w:highlight w:val="cyan"/>
        </w:rPr>
        <w:t>o</w:t>
      </w:r>
      <w:r w:rsidRPr="00BD18D5">
        <w:rPr>
          <w:rFonts w:ascii="Calibri" w:hAnsi="Calibri" w:cs="Calibri"/>
          <w:i/>
          <w:iCs/>
          <w:highlight w:val="cyan"/>
        </w:rPr>
        <w:tab/>
        <w:t>CSED</w:t>
      </w:r>
    </w:p>
    <w:p w14:paraId="3DC10ACA" w14:textId="77777777" w:rsidR="00423CE8" w:rsidRPr="00BD18D5" w:rsidRDefault="00423CE8" w:rsidP="00855E68">
      <w:pPr>
        <w:spacing w:before="0" w:beforeAutospacing="0" w:after="0" w:afterAutospacing="0"/>
        <w:ind w:left="1080"/>
        <w:jc w:val="both"/>
        <w:rPr>
          <w:rFonts w:ascii="Calibri" w:hAnsi="Calibri" w:cs="Calibri"/>
          <w:i/>
          <w:iCs/>
          <w:highlight w:val="cyan"/>
        </w:rPr>
      </w:pPr>
      <w:r w:rsidRPr="00BD18D5">
        <w:rPr>
          <w:rFonts w:ascii="Calibri" w:hAnsi="Calibri" w:cs="Calibri"/>
          <w:i/>
          <w:iCs/>
          <w:highlight w:val="cyan"/>
        </w:rPr>
        <w:t>o</w:t>
      </w:r>
      <w:r w:rsidRPr="00BD18D5">
        <w:rPr>
          <w:rFonts w:ascii="Calibri" w:hAnsi="Calibri" w:cs="Calibri"/>
          <w:i/>
          <w:iCs/>
          <w:highlight w:val="cyan"/>
        </w:rPr>
        <w:tab/>
        <w:t xml:space="preserve">Expanded School-Based Mental Health </w:t>
      </w:r>
    </w:p>
    <w:p w14:paraId="31C7BB14" w14:textId="13BC62E4" w:rsidR="00423CE8" w:rsidRPr="00BD18D5" w:rsidRDefault="00423CE8" w:rsidP="00855E68">
      <w:pPr>
        <w:spacing w:before="0" w:beforeAutospacing="0" w:after="0" w:afterAutospacing="0"/>
        <w:ind w:left="1080"/>
        <w:jc w:val="both"/>
        <w:rPr>
          <w:rFonts w:ascii="Calibri" w:hAnsi="Calibri" w:cs="Calibri"/>
          <w:i/>
          <w:iCs/>
          <w:highlight w:val="cyan"/>
        </w:rPr>
      </w:pPr>
      <w:r w:rsidRPr="00BD18D5">
        <w:rPr>
          <w:rFonts w:ascii="Calibri" w:hAnsi="Calibri" w:cs="Calibri"/>
          <w:i/>
          <w:iCs/>
          <w:highlight w:val="cyan"/>
        </w:rPr>
        <w:t>o</w:t>
      </w:r>
      <w:r w:rsidRPr="00BD18D5">
        <w:rPr>
          <w:rFonts w:ascii="Calibri" w:hAnsi="Calibri" w:cs="Calibri"/>
          <w:i/>
          <w:iCs/>
          <w:highlight w:val="cyan"/>
        </w:rPr>
        <w:tab/>
        <w:t>Mobile Crisis</w:t>
      </w:r>
    </w:p>
    <w:p w14:paraId="3D2A796E" w14:textId="77777777" w:rsidR="00855E68" w:rsidRPr="00BD18D5" w:rsidRDefault="00855E68" w:rsidP="00855E68">
      <w:pPr>
        <w:spacing w:before="0" w:beforeAutospacing="0" w:after="0" w:afterAutospacing="0"/>
        <w:jc w:val="both"/>
        <w:rPr>
          <w:rFonts w:ascii="Calibri" w:hAnsi="Calibri" w:cs="Calibri"/>
          <w:i/>
          <w:iCs/>
          <w:highlight w:val="cyan"/>
        </w:rPr>
      </w:pPr>
    </w:p>
    <w:p w14:paraId="5660C3FC" w14:textId="366D9EA3" w:rsidR="00423CE8" w:rsidRPr="00BD18D5" w:rsidRDefault="00423CE8" w:rsidP="00006983">
      <w:pPr>
        <w:pStyle w:val="ListParagraph"/>
        <w:numPr>
          <w:ilvl w:val="0"/>
          <w:numId w:val="161"/>
        </w:numPr>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 xml:space="preserve">Marshall University represents West Virginia in a University partnership with eighteen different TCOM universities to learn and collaborate on best practices to promote the states objectives. </w:t>
      </w:r>
    </w:p>
    <w:p w14:paraId="4E9F8725" w14:textId="77777777" w:rsidR="00BC28DF" w:rsidRPr="00BD18D5" w:rsidRDefault="00BC28DF" w:rsidP="00BC28DF">
      <w:pPr>
        <w:spacing w:before="0" w:beforeAutospacing="0" w:after="0" w:afterAutospacing="0"/>
        <w:ind w:left="450"/>
        <w:jc w:val="both"/>
        <w:rPr>
          <w:rFonts w:ascii="Calibri" w:hAnsi="Calibri" w:cs="Calibri"/>
          <w:i/>
          <w:iCs/>
          <w:highlight w:val="cyan"/>
        </w:rPr>
      </w:pPr>
    </w:p>
    <w:p w14:paraId="594B6C98" w14:textId="1E9E10F2" w:rsidR="00423CE8" w:rsidRPr="00BD18D5" w:rsidRDefault="00423CE8" w:rsidP="00006983">
      <w:pPr>
        <w:pStyle w:val="ListParagraph"/>
        <w:numPr>
          <w:ilvl w:val="0"/>
          <w:numId w:val="161"/>
        </w:numPr>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Working collaboratively with state partners on the preliminary work to develop the Adult Needs and Strengths Assessment (ANSA) West Virginia Manual and training.</w:t>
      </w:r>
    </w:p>
    <w:p w14:paraId="65239DAC" w14:textId="77777777" w:rsidR="00BC28DF" w:rsidRPr="00BD18D5" w:rsidRDefault="00BC28DF" w:rsidP="00BC28DF">
      <w:pPr>
        <w:spacing w:before="0" w:beforeAutospacing="0" w:after="0" w:afterAutospacing="0"/>
        <w:ind w:left="540"/>
        <w:jc w:val="both"/>
        <w:rPr>
          <w:rFonts w:ascii="Calibri" w:hAnsi="Calibri" w:cs="Calibri"/>
          <w:i/>
          <w:iCs/>
          <w:highlight w:val="cyan"/>
        </w:rPr>
      </w:pPr>
    </w:p>
    <w:p w14:paraId="3D91D916" w14:textId="42CFA2A8" w:rsidR="00423CE8" w:rsidRPr="00BD18D5" w:rsidRDefault="00423CE8" w:rsidP="00006983">
      <w:pPr>
        <w:pStyle w:val="ListParagraph"/>
        <w:numPr>
          <w:ilvl w:val="0"/>
          <w:numId w:val="161"/>
        </w:numPr>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 xml:space="preserve">Working with representatives from the </w:t>
      </w:r>
      <w:r w:rsidR="00205AC0" w:rsidRPr="00BD18D5">
        <w:rPr>
          <w:rFonts w:ascii="Calibri" w:hAnsi="Calibri" w:cs="Calibri"/>
          <w:i/>
          <w:iCs/>
          <w:highlight w:val="cyan"/>
        </w:rPr>
        <w:t>Department</w:t>
      </w:r>
      <w:r w:rsidRPr="00BD18D5">
        <w:rPr>
          <w:rFonts w:ascii="Calibri" w:hAnsi="Calibri" w:cs="Calibri"/>
          <w:i/>
          <w:iCs/>
          <w:highlight w:val="cyan"/>
        </w:rPr>
        <w:t>, Berry-Dunn, the University of Maryland (who will provide training approved by National Wraparound Institute (NWI)), Dr. Lyons, developer of the TCOM tools and his colleagues with the University of Kentucky, and others to plan and support the Wraparound training, technical assistance, and Fidelity Outcomes to be initiated in 2022.</w:t>
      </w:r>
    </w:p>
    <w:p w14:paraId="70CE03D8" w14:textId="77777777" w:rsidR="00BC28DF" w:rsidRPr="00BD18D5" w:rsidRDefault="00BC28DF" w:rsidP="00BC28DF">
      <w:pPr>
        <w:spacing w:before="0" w:beforeAutospacing="0" w:after="0" w:afterAutospacing="0"/>
        <w:ind w:left="540"/>
        <w:jc w:val="both"/>
        <w:rPr>
          <w:rFonts w:ascii="Calibri" w:hAnsi="Calibri" w:cs="Calibri"/>
          <w:i/>
          <w:iCs/>
          <w:highlight w:val="cyan"/>
        </w:rPr>
      </w:pPr>
    </w:p>
    <w:p w14:paraId="2B8D86FB" w14:textId="13199F6C" w:rsidR="00BC28DF" w:rsidRPr="00FD2667" w:rsidRDefault="00423CE8" w:rsidP="00FD2667">
      <w:pPr>
        <w:pStyle w:val="ListParagraph"/>
        <w:numPr>
          <w:ilvl w:val="0"/>
          <w:numId w:val="161"/>
        </w:numPr>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Working with the Casey Foundation and Dr. Lyons with the University of Kentucky. A Latent Class Analysis was completed in 2020 on youth in group residential and psychiatric residential treatment facilities. Since the completion, this information has been shared</w:t>
      </w:r>
      <w:r w:rsidR="00855E68" w:rsidRPr="00BD18D5">
        <w:rPr>
          <w:rFonts w:ascii="Calibri" w:hAnsi="Calibri" w:cs="Calibri"/>
          <w:i/>
          <w:iCs/>
          <w:highlight w:val="cyan"/>
        </w:rPr>
        <w:t xml:space="preserve"> </w:t>
      </w:r>
      <w:r w:rsidR="00BC28DF" w:rsidRPr="00BD18D5">
        <w:rPr>
          <w:rFonts w:ascii="Calibri" w:hAnsi="Calibri" w:cs="Calibri"/>
          <w:i/>
          <w:iCs/>
          <w:highlight w:val="cyan"/>
        </w:rPr>
        <w:t>a</w:t>
      </w:r>
      <w:r w:rsidRPr="00BD18D5">
        <w:rPr>
          <w:rFonts w:ascii="Calibri" w:hAnsi="Calibri" w:cs="Calibri"/>
          <w:i/>
          <w:iCs/>
          <w:highlight w:val="cyan"/>
        </w:rPr>
        <w:t>cross the state to provide a better understanding of the needs and interventions of these youth. The CANS was used to complete the analysis.</w:t>
      </w:r>
    </w:p>
    <w:p w14:paraId="422C4472" w14:textId="329FD123" w:rsidR="00423CE8" w:rsidRPr="00BD18D5" w:rsidRDefault="00423CE8" w:rsidP="00006983">
      <w:pPr>
        <w:pStyle w:val="ListParagraph"/>
        <w:numPr>
          <w:ilvl w:val="0"/>
          <w:numId w:val="161"/>
        </w:numPr>
        <w:spacing w:before="0" w:beforeAutospacing="0" w:after="120" w:afterAutospacing="0"/>
        <w:ind w:left="360"/>
        <w:jc w:val="both"/>
        <w:rPr>
          <w:rFonts w:ascii="Calibri" w:hAnsi="Calibri" w:cs="Calibri"/>
          <w:i/>
          <w:iCs/>
          <w:highlight w:val="cyan"/>
        </w:rPr>
      </w:pPr>
      <w:r w:rsidRPr="00BD18D5">
        <w:rPr>
          <w:rFonts w:ascii="Calibri" w:hAnsi="Calibri" w:cs="Calibri"/>
          <w:i/>
          <w:iCs/>
          <w:highlight w:val="cyan"/>
        </w:rPr>
        <w:lastRenderedPageBreak/>
        <w:t xml:space="preserve">CANS information from </w:t>
      </w:r>
      <w:r w:rsidR="0015273E" w:rsidRPr="00BD18D5">
        <w:rPr>
          <w:rFonts w:ascii="Calibri" w:hAnsi="Calibri" w:cs="Calibri"/>
          <w:i/>
          <w:iCs/>
          <w:highlight w:val="cyan"/>
        </w:rPr>
        <w:t xml:space="preserve">Department </w:t>
      </w:r>
      <w:r w:rsidRPr="00BD18D5">
        <w:rPr>
          <w:rFonts w:ascii="Calibri" w:hAnsi="Calibri" w:cs="Calibri"/>
          <w:i/>
          <w:iCs/>
          <w:highlight w:val="cyan"/>
        </w:rPr>
        <w:t>case plans was collected and sent to the Dr. Lyons and the University of Kentucky TCOM Staff to develop a Decision-</w:t>
      </w:r>
      <w:r w:rsidR="00F07620" w:rsidRPr="00BD18D5">
        <w:rPr>
          <w:rFonts w:ascii="Calibri" w:hAnsi="Calibri" w:cs="Calibri"/>
          <w:i/>
          <w:iCs/>
          <w:highlight w:val="cyan"/>
        </w:rPr>
        <w:t>Support</w:t>
      </w:r>
      <w:r w:rsidRPr="00BD18D5">
        <w:rPr>
          <w:rFonts w:ascii="Calibri" w:hAnsi="Calibri" w:cs="Calibri"/>
          <w:i/>
          <w:iCs/>
          <w:highlight w:val="cyan"/>
        </w:rPr>
        <w:t xml:space="preserve"> Model (formerly referred to as Algorithms).</w:t>
      </w:r>
    </w:p>
    <w:p w14:paraId="4BCD063D" w14:textId="77777777" w:rsidR="000C1439" w:rsidRPr="00BD18D5" w:rsidRDefault="000C1439" w:rsidP="00D141E7">
      <w:pPr>
        <w:pStyle w:val="ListParagraph"/>
        <w:spacing w:before="0" w:beforeAutospacing="0" w:after="120" w:afterAutospacing="0"/>
        <w:ind w:left="360"/>
        <w:jc w:val="both"/>
        <w:rPr>
          <w:rFonts w:ascii="Calibri" w:hAnsi="Calibri" w:cs="Calibri"/>
          <w:i/>
          <w:iCs/>
          <w:highlight w:val="cyan"/>
        </w:rPr>
      </w:pPr>
    </w:p>
    <w:p w14:paraId="374AAA26" w14:textId="3826F7D8" w:rsidR="00423CE8" w:rsidRPr="00BD18D5" w:rsidRDefault="00423CE8" w:rsidP="00006983">
      <w:pPr>
        <w:pStyle w:val="ListParagraph"/>
        <w:numPr>
          <w:ilvl w:val="0"/>
          <w:numId w:val="161"/>
        </w:numPr>
        <w:spacing w:before="0" w:beforeAutospacing="0" w:after="120" w:afterAutospacing="0"/>
        <w:ind w:left="360"/>
        <w:jc w:val="both"/>
        <w:rPr>
          <w:rFonts w:ascii="Calibri" w:hAnsi="Calibri" w:cs="Calibri"/>
          <w:i/>
          <w:iCs/>
          <w:highlight w:val="cyan"/>
        </w:rPr>
      </w:pPr>
      <w:r w:rsidRPr="00BD18D5">
        <w:rPr>
          <w:rFonts w:ascii="Calibri" w:hAnsi="Calibri" w:cs="Calibri"/>
          <w:i/>
          <w:iCs/>
          <w:highlight w:val="cyan"/>
        </w:rPr>
        <w:t>In addition to continuing the work above, Marshall University and partners will implement activities and enhancements in 2022</w:t>
      </w:r>
      <w:r w:rsidR="00AF13B8" w:rsidRPr="00BD18D5">
        <w:rPr>
          <w:rFonts w:ascii="Calibri" w:hAnsi="Calibri" w:cs="Calibri"/>
          <w:i/>
          <w:iCs/>
          <w:highlight w:val="cyan"/>
        </w:rPr>
        <w:t xml:space="preserve"> which include</w:t>
      </w:r>
      <w:r w:rsidRPr="00BD18D5">
        <w:rPr>
          <w:rFonts w:ascii="Calibri" w:hAnsi="Calibri" w:cs="Calibri"/>
          <w:i/>
          <w:iCs/>
          <w:highlight w:val="cyan"/>
        </w:rPr>
        <w:t xml:space="preserve">: </w:t>
      </w:r>
    </w:p>
    <w:p w14:paraId="466E3A63" w14:textId="291CDCEE" w:rsidR="00423CE8" w:rsidRPr="00BD18D5" w:rsidRDefault="00423CE8" w:rsidP="00006983">
      <w:pPr>
        <w:pStyle w:val="ListParagraph"/>
        <w:numPr>
          <w:ilvl w:val="0"/>
          <w:numId w:val="162"/>
        </w:numPr>
        <w:spacing w:before="0" w:beforeAutospacing="0" w:after="120" w:afterAutospacing="0"/>
        <w:jc w:val="both"/>
        <w:rPr>
          <w:rFonts w:ascii="Calibri" w:hAnsi="Calibri" w:cs="Calibri"/>
          <w:i/>
          <w:iCs/>
          <w:highlight w:val="cyan"/>
        </w:rPr>
      </w:pPr>
      <w:r w:rsidRPr="00BD18D5">
        <w:rPr>
          <w:rFonts w:ascii="Calibri" w:hAnsi="Calibri" w:cs="Calibri"/>
          <w:i/>
          <w:iCs/>
          <w:highlight w:val="cyan"/>
        </w:rPr>
        <w:t>Live Webinar-Supervisor Training</w:t>
      </w:r>
    </w:p>
    <w:p w14:paraId="0DC2C5DA" w14:textId="38E0C0BA" w:rsidR="00423CE8" w:rsidRPr="00BD18D5" w:rsidRDefault="00423CE8" w:rsidP="00006983">
      <w:pPr>
        <w:pStyle w:val="ListParagraph"/>
        <w:numPr>
          <w:ilvl w:val="0"/>
          <w:numId w:val="162"/>
        </w:numPr>
        <w:spacing w:before="0" w:beforeAutospacing="0" w:after="120" w:afterAutospacing="0"/>
        <w:jc w:val="both"/>
        <w:rPr>
          <w:rFonts w:ascii="Calibri" w:hAnsi="Calibri" w:cs="Calibri"/>
          <w:i/>
          <w:iCs/>
          <w:highlight w:val="cyan"/>
        </w:rPr>
      </w:pPr>
      <w:r w:rsidRPr="00BD18D5">
        <w:rPr>
          <w:rFonts w:ascii="Calibri" w:hAnsi="Calibri" w:cs="Calibri"/>
          <w:i/>
          <w:iCs/>
          <w:highlight w:val="cyan"/>
        </w:rPr>
        <w:t>Recorded Webinar-Strengths in detail with examples</w:t>
      </w:r>
    </w:p>
    <w:p w14:paraId="042D0687" w14:textId="3C0F19BD" w:rsidR="00423CE8" w:rsidRPr="00BD18D5" w:rsidRDefault="00423CE8" w:rsidP="00006983">
      <w:pPr>
        <w:pStyle w:val="ListParagraph"/>
        <w:numPr>
          <w:ilvl w:val="0"/>
          <w:numId w:val="162"/>
        </w:numPr>
        <w:spacing w:before="0" w:beforeAutospacing="0" w:after="120" w:afterAutospacing="0"/>
        <w:jc w:val="both"/>
        <w:rPr>
          <w:rFonts w:ascii="Calibri" w:hAnsi="Calibri" w:cs="Calibri"/>
          <w:i/>
          <w:iCs/>
          <w:highlight w:val="cyan"/>
        </w:rPr>
      </w:pPr>
      <w:r w:rsidRPr="00BD18D5">
        <w:rPr>
          <w:rFonts w:ascii="Calibri" w:hAnsi="Calibri" w:cs="Calibri"/>
          <w:i/>
          <w:iCs/>
          <w:highlight w:val="cyan"/>
        </w:rPr>
        <w:t>Recorded Webinar-How to Review a CANS/FAST with a family</w:t>
      </w:r>
    </w:p>
    <w:p w14:paraId="4E6023B6" w14:textId="38E25837" w:rsidR="00423CE8" w:rsidRPr="00BD18D5" w:rsidRDefault="00423CE8" w:rsidP="00006983">
      <w:pPr>
        <w:pStyle w:val="ListParagraph"/>
        <w:numPr>
          <w:ilvl w:val="0"/>
          <w:numId w:val="162"/>
        </w:numPr>
        <w:spacing w:before="0" w:beforeAutospacing="0" w:after="120" w:afterAutospacing="0"/>
        <w:jc w:val="both"/>
        <w:rPr>
          <w:rFonts w:ascii="Calibri" w:hAnsi="Calibri" w:cs="Calibri"/>
          <w:i/>
          <w:iCs/>
          <w:highlight w:val="cyan"/>
        </w:rPr>
      </w:pPr>
      <w:r w:rsidRPr="00BD18D5">
        <w:rPr>
          <w:rFonts w:ascii="Calibri" w:hAnsi="Calibri" w:cs="Calibri"/>
          <w:i/>
          <w:iCs/>
          <w:highlight w:val="cyan"/>
        </w:rPr>
        <w:t>Recorded Webinar-Strengths in detail with examples</w:t>
      </w:r>
    </w:p>
    <w:p w14:paraId="5946DF92" w14:textId="6A5593D5" w:rsidR="00423CE8" w:rsidRPr="00BD18D5" w:rsidRDefault="00423CE8" w:rsidP="00006983">
      <w:pPr>
        <w:pStyle w:val="ListParagraph"/>
        <w:numPr>
          <w:ilvl w:val="0"/>
          <w:numId w:val="162"/>
        </w:numPr>
        <w:spacing w:before="0" w:beforeAutospacing="0" w:after="120" w:afterAutospacing="0"/>
        <w:jc w:val="both"/>
        <w:rPr>
          <w:rFonts w:ascii="Calibri" w:hAnsi="Calibri" w:cs="Calibri"/>
          <w:i/>
          <w:iCs/>
          <w:highlight w:val="cyan"/>
        </w:rPr>
      </w:pPr>
      <w:r w:rsidRPr="00BD18D5">
        <w:rPr>
          <w:rFonts w:ascii="Calibri" w:hAnsi="Calibri" w:cs="Calibri"/>
          <w:i/>
          <w:iCs/>
          <w:highlight w:val="cyan"/>
        </w:rPr>
        <w:t>Recorded Webinar-CANS/FAST Refresher Webinar for all people in WV who are currently certified in using these tools.</w:t>
      </w:r>
    </w:p>
    <w:p w14:paraId="0EFBD7CE" w14:textId="4F7317AA" w:rsidR="00423CE8" w:rsidRPr="00BD18D5" w:rsidRDefault="00423CE8" w:rsidP="00006983">
      <w:pPr>
        <w:pStyle w:val="ListParagraph"/>
        <w:numPr>
          <w:ilvl w:val="0"/>
          <w:numId w:val="162"/>
        </w:numPr>
        <w:spacing w:before="0" w:beforeAutospacing="0" w:after="120" w:afterAutospacing="0"/>
        <w:jc w:val="both"/>
        <w:rPr>
          <w:rFonts w:ascii="Calibri" w:hAnsi="Calibri" w:cs="Calibri"/>
          <w:i/>
          <w:iCs/>
          <w:highlight w:val="cyan"/>
        </w:rPr>
      </w:pPr>
      <w:r w:rsidRPr="00BD18D5">
        <w:rPr>
          <w:rFonts w:ascii="Calibri" w:hAnsi="Calibri" w:cs="Calibri"/>
          <w:i/>
          <w:iCs/>
          <w:highlight w:val="cyan"/>
        </w:rPr>
        <w:t>Recorded Webinar-How to write goals, outcomes, and strategies</w:t>
      </w:r>
    </w:p>
    <w:p w14:paraId="6E92C5A9" w14:textId="79041EBF" w:rsidR="00423CE8" w:rsidRPr="00BD18D5" w:rsidRDefault="00423CE8" w:rsidP="00006983">
      <w:pPr>
        <w:pStyle w:val="ListParagraph"/>
        <w:numPr>
          <w:ilvl w:val="0"/>
          <w:numId w:val="162"/>
        </w:numPr>
        <w:spacing w:before="0" w:beforeAutospacing="0" w:after="120" w:afterAutospacing="0"/>
        <w:jc w:val="both"/>
        <w:rPr>
          <w:rFonts w:ascii="Calibri" w:hAnsi="Calibri" w:cs="Calibri"/>
          <w:i/>
          <w:iCs/>
          <w:highlight w:val="cyan"/>
        </w:rPr>
      </w:pPr>
      <w:r w:rsidRPr="00BD18D5">
        <w:rPr>
          <w:rFonts w:ascii="Calibri" w:hAnsi="Calibri" w:cs="Calibri"/>
          <w:i/>
          <w:iCs/>
          <w:highlight w:val="cyan"/>
        </w:rPr>
        <w:t>Recorded Webinar-Introducing the FAST to the Caregiver/Foster Parent.</w:t>
      </w:r>
    </w:p>
    <w:p w14:paraId="0FB5DDB5" w14:textId="49FEE1ED" w:rsidR="00423CE8" w:rsidRPr="00BD18D5" w:rsidRDefault="00423CE8" w:rsidP="00006983">
      <w:pPr>
        <w:pStyle w:val="ListParagraph"/>
        <w:numPr>
          <w:ilvl w:val="0"/>
          <w:numId w:val="162"/>
        </w:numPr>
        <w:spacing w:before="0" w:beforeAutospacing="0" w:after="120" w:afterAutospacing="0"/>
        <w:jc w:val="both"/>
        <w:rPr>
          <w:rFonts w:ascii="Calibri" w:hAnsi="Calibri" w:cs="Calibri"/>
          <w:i/>
          <w:iCs/>
          <w:highlight w:val="cyan"/>
        </w:rPr>
      </w:pPr>
      <w:r w:rsidRPr="00BD18D5">
        <w:rPr>
          <w:rFonts w:ascii="Calibri" w:hAnsi="Calibri" w:cs="Calibri"/>
          <w:i/>
          <w:iCs/>
          <w:highlight w:val="cyan"/>
        </w:rPr>
        <w:t xml:space="preserve">Provide one-on-one training to </w:t>
      </w:r>
      <w:r w:rsidR="0015273E" w:rsidRPr="00BD18D5">
        <w:rPr>
          <w:rFonts w:ascii="Calibri" w:hAnsi="Calibri" w:cs="Calibri"/>
          <w:i/>
          <w:iCs/>
          <w:highlight w:val="cyan"/>
        </w:rPr>
        <w:t xml:space="preserve">Department </w:t>
      </w:r>
      <w:r w:rsidRPr="00BD18D5">
        <w:rPr>
          <w:rFonts w:ascii="Calibri" w:hAnsi="Calibri" w:cs="Calibri"/>
          <w:i/>
          <w:iCs/>
          <w:highlight w:val="cyan"/>
        </w:rPr>
        <w:t>YS Supervisors.</w:t>
      </w:r>
    </w:p>
    <w:p w14:paraId="4F071F3A" w14:textId="4BC3F244" w:rsidR="00423CE8" w:rsidRPr="00BD18D5" w:rsidRDefault="00423CE8" w:rsidP="00006983">
      <w:pPr>
        <w:pStyle w:val="ListParagraph"/>
        <w:numPr>
          <w:ilvl w:val="0"/>
          <w:numId w:val="162"/>
        </w:numPr>
        <w:spacing w:before="0" w:beforeAutospacing="0" w:after="120" w:afterAutospacing="0"/>
        <w:jc w:val="both"/>
        <w:rPr>
          <w:rFonts w:ascii="Calibri" w:hAnsi="Calibri" w:cs="Calibri"/>
          <w:i/>
          <w:iCs/>
          <w:highlight w:val="cyan"/>
        </w:rPr>
      </w:pPr>
      <w:r w:rsidRPr="00BD18D5">
        <w:rPr>
          <w:rFonts w:ascii="Calibri" w:hAnsi="Calibri" w:cs="Calibri"/>
          <w:i/>
          <w:iCs/>
          <w:highlight w:val="cyan"/>
        </w:rPr>
        <w:t>Chart Reviews of the Department</w:t>
      </w:r>
      <w:r w:rsidR="00084F47" w:rsidRPr="00BD18D5">
        <w:rPr>
          <w:rFonts w:ascii="Calibri" w:hAnsi="Calibri" w:cs="Calibri"/>
          <w:i/>
          <w:iCs/>
          <w:highlight w:val="cyan"/>
        </w:rPr>
        <w:t>’s</w:t>
      </w:r>
      <w:r w:rsidRPr="00BD18D5">
        <w:rPr>
          <w:rFonts w:ascii="Calibri" w:hAnsi="Calibri" w:cs="Calibri"/>
          <w:i/>
          <w:iCs/>
          <w:highlight w:val="cyan"/>
        </w:rPr>
        <w:t xml:space="preserve"> Raleigh County Youth Service cases in West Virginia counties as recommended. </w:t>
      </w:r>
    </w:p>
    <w:p w14:paraId="5F45CFEE" w14:textId="0AFAB81D" w:rsidR="00423CE8" w:rsidRPr="00BD18D5" w:rsidRDefault="00423CE8" w:rsidP="00006983">
      <w:pPr>
        <w:pStyle w:val="ListParagraph"/>
        <w:numPr>
          <w:ilvl w:val="0"/>
          <w:numId w:val="162"/>
        </w:numPr>
        <w:spacing w:before="0" w:beforeAutospacing="0" w:after="120" w:afterAutospacing="0"/>
        <w:jc w:val="both"/>
        <w:rPr>
          <w:rFonts w:ascii="Calibri" w:hAnsi="Calibri" w:cs="Calibri"/>
          <w:i/>
          <w:iCs/>
          <w:highlight w:val="cyan"/>
        </w:rPr>
      </w:pPr>
      <w:r w:rsidRPr="00BD18D5">
        <w:rPr>
          <w:rFonts w:ascii="Calibri" w:hAnsi="Calibri" w:cs="Calibri"/>
          <w:i/>
          <w:iCs/>
          <w:highlight w:val="cyan"/>
        </w:rPr>
        <w:t>Develop ANSA Manual and Rating Sheet.</w:t>
      </w:r>
    </w:p>
    <w:p w14:paraId="1446D1D4" w14:textId="77777777" w:rsidR="00423CE8" w:rsidRPr="00BD18D5" w:rsidRDefault="00423CE8" w:rsidP="0047236B">
      <w:pPr>
        <w:spacing w:before="0" w:beforeAutospacing="0" w:after="120" w:afterAutospacing="0"/>
        <w:jc w:val="both"/>
        <w:rPr>
          <w:rFonts w:ascii="Calibri" w:hAnsi="Calibri" w:cs="Calibri"/>
          <w:i/>
          <w:iCs/>
          <w:highlight w:val="cyan"/>
        </w:rPr>
      </w:pPr>
      <w:r w:rsidRPr="00BD18D5">
        <w:rPr>
          <w:rFonts w:ascii="Calibri" w:hAnsi="Calibri" w:cs="Calibri"/>
          <w:i/>
          <w:iCs/>
          <w:highlight w:val="cyan"/>
        </w:rPr>
        <w:t>In 2022, Marshall University and PCG will include:</w:t>
      </w:r>
    </w:p>
    <w:p w14:paraId="7BEC68DC" w14:textId="77777777" w:rsidR="00423CE8" w:rsidRPr="00BD18D5" w:rsidRDefault="00423CE8" w:rsidP="00CE5C6B">
      <w:pPr>
        <w:spacing w:before="0" w:beforeAutospacing="0" w:after="0" w:afterAutospacing="0"/>
        <w:ind w:left="1080"/>
        <w:jc w:val="both"/>
        <w:rPr>
          <w:rFonts w:ascii="Calibri" w:hAnsi="Calibri" w:cs="Calibri"/>
          <w:i/>
          <w:iCs/>
          <w:highlight w:val="cyan"/>
        </w:rPr>
      </w:pPr>
      <w:r w:rsidRPr="00BD18D5">
        <w:rPr>
          <w:rFonts w:ascii="Calibri" w:hAnsi="Calibri" w:cs="Calibri"/>
          <w:i/>
          <w:iCs/>
          <w:highlight w:val="cyan"/>
        </w:rPr>
        <w:t>o</w:t>
      </w:r>
      <w:r w:rsidRPr="00BD18D5">
        <w:rPr>
          <w:rFonts w:ascii="Calibri" w:hAnsi="Calibri" w:cs="Calibri"/>
          <w:i/>
          <w:iCs/>
          <w:highlight w:val="cyan"/>
        </w:rPr>
        <w:tab/>
        <w:t>Adding New agencies and users to WV CANS</w:t>
      </w:r>
    </w:p>
    <w:p w14:paraId="377FBEA0" w14:textId="77777777" w:rsidR="00423CE8" w:rsidRPr="00BD18D5" w:rsidRDefault="00423CE8" w:rsidP="00CE5C6B">
      <w:pPr>
        <w:spacing w:before="0" w:beforeAutospacing="0" w:after="0" w:afterAutospacing="0"/>
        <w:ind w:left="1080"/>
        <w:jc w:val="both"/>
        <w:rPr>
          <w:rFonts w:ascii="Calibri" w:hAnsi="Calibri" w:cs="Calibri"/>
          <w:i/>
          <w:iCs/>
          <w:highlight w:val="cyan"/>
        </w:rPr>
      </w:pPr>
      <w:r w:rsidRPr="00BD18D5">
        <w:rPr>
          <w:rFonts w:ascii="Calibri" w:hAnsi="Calibri" w:cs="Calibri"/>
          <w:i/>
          <w:iCs/>
          <w:highlight w:val="cyan"/>
        </w:rPr>
        <w:t>o</w:t>
      </w:r>
      <w:r w:rsidRPr="00BD18D5">
        <w:rPr>
          <w:rFonts w:ascii="Calibri" w:hAnsi="Calibri" w:cs="Calibri"/>
          <w:i/>
          <w:iCs/>
          <w:highlight w:val="cyan"/>
        </w:rPr>
        <w:tab/>
        <w:t>Create Invoicing System</w:t>
      </w:r>
    </w:p>
    <w:p w14:paraId="3AC0DFF5" w14:textId="77777777" w:rsidR="00423CE8" w:rsidRPr="00BD18D5" w:rsidRDefault="00423CE8" w:rsidP="00CE5C6B">
      <w:pPr>
        <w:spacing w:before="0" w:beforeAutospacing="0" w:after="0" w:afterAutospacing="0"/>
        <w:ind w:left="1080"/>
        <w:jc w:val="both"/>
        <w:rPr>
          <w:rFonts w:ascii="Calibri" w:hAnsi="Calibri" w:cs="Calibri"/>
          <w:i/>
          <w:iCs/>
          <w:highlight w:val="cyan"/>
        </w:rPr>
      </w:pPr>
      <w:r w:rsidRPr="00BD18D5">
        <w:rPr>
          <w:rFonts w:ascii="Calibri" w:hAnsi="Calibri" w:cs="Calibri"/>
          <w:i/>
          <w:iCs/>
          <w:highlight w:val="cyan"/>
        </w:rPr>
        <w:t>o</w:t>
      </w:r>
      <w:r w:rsidRPr="00BD18D5">
        <w:rPr>
          <w:rFonts w:ascii="Calibri" w:hAnsi="Calibri" w:cs="Calibri"/>
          <w:i/>
          <w:iCs/>
          <w:highlight w:val="cyan"/>
        </w:rPr>
        <w:tab/>
        <w:t>Expansion of reporting for CANS-5 reports annually</w:t>
      </w:r>
    </w:p>
    <w:p w14:paraId="145CA00F" w14:textId="77777777" w:rsidR="00423CE8" w:rsidRPr="00BD18D5" w:rsidRDefault="00423CE8" w:rsidP="00CE5C6B">
      <w:pPr>
        <w:spacing w:before="0" w:beforeAutospacing="0" w:after="0" w:afterAutospacing="0"/>
        <w:ind w:left="1080"/>
        <w:jc w:val="both"/>
        <w:rPr>
          <w:rFonts w:ascii="Calibri" w:hAnsi="Calibri" w:cs="Calibri"/>
          <w:i/>
          <w:iCs/>
          <w:highlight w:val="cyan"/>
        </w:rPr>
      </w:pPr>
      <w:r w:rsidRPr="00BD18D5">
        <w:rPr>
          <w:rFonts w:ascii="Calibri" w:hAnsi="Calibri" w:cs="Calibri"/>
          <w:i/>
          <w:iCs/>
          <w:highlight w:val="cyan"/>
        </w:rPr>
        <w:t>o</w:t>
      </w:r>
      <w:r w:rsidRPr="00BD18D5">
        <w:rPr>
          <w:rFonts w:ascii="Calibri" w:hAnsi="Calibri" w:cs="Calibri"/>
          <w:i/>
          <w:iCs/>
          <w:highlight w:val="cyan"/>
        </w:rPr>
        <w:tab/>
        <w:t xml:space="preserve">Modify system to enable communication to PATH </w:t>
      </w:r>
    </w:p>
    <w:p w14:paraId="40752210" w14:textId="77777777" w:rsidR="00423CE8" w:rsidRPr="00BD18D5" w:rsidRDefault="00423CE8" w:rsidP="00CE5C6B">
      <w:pPr>
        <w:spacing w:before="0" w:beforeAutospacing="0" w:after="0" w:afterAutospacing="0"/>
        <w:ind w:left="1080"/>
        <w:jc w:val="both"/>
        <w:rPr>
          <w:rFonts w:ascii="Calibri" w:hAnsi="Calibri" w:cs="Calibri"/>
          <w:i/>
          <w:iCs/>
          <w:highlight w:val="cyan"/>
        </w:rPr>
      </w:pPr>
      <w:r w:rsidRPr="00BD18D5">
        <w:rPr>
          <w:rFonts w:ascii="Calibri" w:hAnsi="Calibri" w:cs="Calibri"/>
          <w:i/>
          <w:iCs/>
          <w:highlight w:val="cyan"/>
        </w:rPr>
        <w:t>o</w:t>
      </w:r>
      <w:r w:rsidRPr="00BD18D5">
        <w:rPr>
          <w:rFonts w:ascii="Calibri" w:hAnsi="Calibri" w:cs="Calibri"/>
          <w:i/>
          <w:iCs/>
          <w:highlight w:val="cyan"/>
        </w:rPr>
        <w:tab/>
        <w:t>Host on-line tool on the PCG secure server</w:t>
      </w:r>
    </w:p>
    <w:p w14:paraId="68A885A5" w14:textId="77777777" w:rsidR="00423CE8" w:rsidRPr="00BD18D5" w:rsidRDefault="00423CE8" w:rsidP="00CE5C6B">
      <w:pPr>
        <w:spacing w:before="0" w:beforeAutospacing="0" w:after="0" w:afterAutospacing="0"/>
        <w:ind w:left="1080"/>
        <w:jc w:val="both"/>
        <w:rPr>
          <w:rFonts w:ascii="Calibri" w:hAnsi="Calibri" w:cs="Calibri"/>
          <w:i/>
          <w:iCs/>
          <w:highlight w:val="cyan"/>
        </w:rPr>
      </w:pPr>
      <w:r w:rsidRPr="00BD18D5">
        <w:rPr>
          <w:rFonts w:ascii="Calibri" w:hAnsi="Calibri" w:cs="Calibri"/>
          <w:i/>
          <w:iCs/>
          <w:highlight w:val="cyan"/>
        </w:rPr>
        <w:t>o</w:t>
      </w:r>
      <w:r w:rsidRPr="00BD18D5">
        <w:rPr>
          <w:rFonts w:ascii="Calibri" w:hAnsi="Calibri" w:cs="Calibri"/>
          <w:i/>
          <w:iCs/>
          <w:highlight w:val="cyan"/>
        </w:rPr>
        <w:tab/>
        <w:t>Help Desk and General maintenance</w:t>
      </w:r>
    </w:p>
    <w:p w14:paraId="241BEFDF" w14:textId="3732051A" w:rsidR="00423CE8" w:rsidRPr="00BD18D5" w:rsidRDefault="00CE5C6B" w:rsidP="00006983">
      <w:pPr>
        <w:pStyle w:val="ListParagraph"/>
        <w:numPr>
          <w:ilvl w:val="0"/>
          <w:numId w:val="163"/>
        </w:numPr>
        <w:spacing w:before="0" w:beforeAutospacing="0" w:after="0" w:afterAutospacing="0"/>
        <w:jc w:val="both"/>
        <w:rPr>
          <w:rFonts w:ascii="Calibri" w:hAnsi="Calibri" w:cs="Calibri"/>
          <w:i/>
          <w:iCs/>
          <w:highlight w:val="cyan"/>
        </w:rPr>
      </w:pPr>
      <w:r w:rsidRPr="00BD18D5">
        <w:rPr>
          <w:rFonts w:ascii="Calibri" w:hAnsi="Calibri" w:cs="Calibri"/>
          <w:i/>
          <w:iCs/>
          <w:highlight w:val="cyan"/>
        </w:rPr>
        <w:t>O</w:t>
      </w:r>
      <w:r w:rsidR="00476376" w:rsidRPr="00BD18D5">
        <w:rPr>
          <w:rFonts w:ascii="Calibri" w:hAnsi="Calibri" w:cs="Calibri"/>
          <w:i/>
          <w:iCs/>
          <w:highlight w:val="cyan"/>
        </w:rPr>
        <w:t>ther</w:t>
      </w:r>
      <w:r w:rsidR="00423CE8" w:rsidRPr="00BD18D5">
        <w:rPr>
          <w:rFonts w:ascii="Calibri" w:hAnsi="Calibri" w:cs="Calibri"/>
          <w:i/>
          <w:iCs/>
          <w:highlight w:val="cyan"/>
        </w:rPr>
        <w:t xml:space="preserve"> modifications and reports as specified by Marshall University and/or </w:t>
      </w:r>
      <w:r w:rsidR="00084F47" w:rsidRPr="00BD18D5">
        <w:rPr>
          <w:rFonts w:ascii="Calibri" w:hAnsi="Calibri" w:cs="Calibri"/>
          <w:i/>
          <w:iCs/>
          <w:highlight w:val="cyan"/>
        </w:rPr>
        <w:t>the Department</w:t>
      </w:r>
      <w:r w:rsidR="00423CE8" w:rsidRPr="00BD18D5">
        <w:rPr>
          <w:rFonts w:ascii="Calibri" w:hAnsi="Calibri" w:cs="Calibri"/>
          <w:i/>
          <w:iCs/>
          <w:highlight w:val="cyan"/>
        </w:rPr>
        <w:t>.</w:t>
      </w:r>
    </w:p>
    <w:p w14:paraId="5ECE0B30" w14:textId="77777777" w:rsidR="00423CE8" w:rsidRPr="0047236B" w:rsidRDefault="00423CE8" w:rsidP="00CE5C6B">
      <w:pPr>
        <w:spacing w:before="0" w:beforeAutospacing="0" w:after="0" w:afterAutospacing="0"/>
        <w:ind w:left="1080"/>
        <w:jc w:val="both"/>
        <w:rPr>
          <w:rFonts w:ascii="Calibri" w:hAnsi="Calibri" w:cs="Calibri"/>
          <w:i/>
          <w:iCs/>
        </w:rPr>
      </w:pPr>
      <w:r w:rsidRPr="00BD18D5">
        <w:rPr>
          <w:rFonts w:ascii="Calibri" w:hAnsi="Calibri" w:cs="Calibri"/>
          <w:i/>
          <w:iCs/>
          <w:highlight w:val="cyan"/>
        </w:rPr>
        <w:t>o</w:t>
      </w:r>
      <w:r w:rsidRPr="00BD18D5">
        <w:rPr>
          <w:rFonts w:ascii="Calibri" w:hAnsi="Calibri" w:cs="Calibri"/>
          <w:i/>
          <w:iCs/>
          <w:highlight w:val="cyan"/>
        </w:rPr>
        <w:tab/>
        <w:t>Group Residential and PRTF reviews.</w:t>
      </w:r>
    </w:p>
    <w:p w14:paraId="52785ED2" w14:textId="77777777" w:rsidR="008D0B4E" w:rsidRPr="00DD2DCB" w:rsidRDefault="008D0B4E" w:rsidP="0047236B">
      <w:pPr>
        <w:pStyle w:val="ListParagraph"/>
        <w:spacing w:after="120"/>
        <w:ind w:left="0"/>
        <w:jc w:val="both"/>
        <w:rPr>
          <w:rFonts w:ascii="Calibri" w:hAnsi="Calibri" w:cs="Calibri"/>
          <w:b/>
          <w:bCs/>
          <w:iCs/>
        </w:rPr>
      </w:pPr>
      <w:r w:rsidRPr="00DD2DCB">
        <w:rPr>
          <w:rFonts w:ascii="Calibri" w:hAnsi="Calibri" w:cs="Calibri"/>
          <w:b/>
          <w:bCs/>
          <w:iCs/>
        </w:rPr>
        <w:t>Services that address the needs of families in addition to individual children in order to create a safe home environment:</w:t>
      </w:r>
    </w:p>
    <w:p w14:paraId="57FBAC15" w14:textId="1F3F44E8" w:rsidR="0047411C" w:rsidRDefault="008D0B4E" w:rsidP="0047236B">
      <w:pPr>
        <w:spacing w:after="120"/>
        <w:jc w:val="both"/>
        <w:rPr>
          <w:rFonts w:ascii="Calibri" w:hAnsi="Calibri" w:cs="Calibri"/>
          <w:b/>
        </w:rPr>
      </w:pPr>
      <w:bookmarkStart w:id="91" w:name="_Hlk8993722"/>
      <w:bookmarkStart w:id="92" w:name="_Hlk33864377"/>
      <w:r w:rsidRPr="0047236B">
        <w:rPr>
          <w:rFonts w:ascii="Calibri" w:hAnsi="Calibri" w:cs="Calibri"/>
          <w:b/>
        </w:rPr>
        <w:t>Safe at Home West Virginia</w:t>
      </w:r>
      <w:bookmarkEnd w:id="91"/>
    </w:p>
    <w:p w14:paraId="503944E6" w14:textId="6B1696D8" w:rsidR="008D0B4E" w:rsidRPr="0047411C" w:rsidRDefault="008D0B4E" w:rsidP="0047236B">
      <w:pPr>
        <w:spacing w:after="120"/>
        <w:jc w:val="both"/>
        <w:rPr>
          <w:rFonts w:ascii="Calibri" w:hAnsi="Calibri" w:cs="Calibri"/>
          <w:b/>
        </w:rPr>
      </w:pPr>
      <w:r w:rsidRPr="0047236B">
        <w:rPr>
          <w:rFonts w:ascii="Calibri" w:hAnsi="Calibri" w:cs="Calibri"/>
        </w:rPr>
        <w:t>West Virginia’s Title IV-E Waiver demonstration project, Safe at Home West Virginia, aims to provide wraparound behavioral health and social services to 12 to 17-year-olds with specific identified behavioral health needs who are currently in congregate care or at risk of entering congregate care.  The Title IV-E Waiver allows the existing level of funding to be refocused on wraparound community-based services to achieve better outcomes for children and families aimed at returning and keeping children in their communities.</w:t>
      </w:r>
    </w:p>
    <w:p w14:paraId="401508B1" w14:textId="2AF2E445" w:rsidR="008D0B4E" w:rsidRPr="0047236B" w:rsidRDefault="008D0B4E" w:rsidP="0047236B">
      <w:pPr>
        <w:spacing w:after="120"/>
        <w:jc w:val="both"/>
        <w:rPr>
          <w:rFonts w:ascii="Calibri" w:hAnsi="Calibri" w:cs="Calibri"/>
        </w:rPr>
      </w:pPr>
      <w:r w:rsidRPr="0047236B">
        <w:rPr>
          <w:rFonts w:ascii="Calibri" w:hAnsi="Calibri" w:cs="Calibri"/>
        </w:rPr>
        <w:lastRenderedPageBreak/>
        <w:t xml:space="preserve">Some of the most common successes achieved by youth and families as reported by stakeholders in interviews in August 2018 </w:t>
      </w:r>
      <w:r w:rsidR="000036CF" w:rsidRPr="0047236B">
        <w:rPr>
          <w:rFonts w:ascii="Calibri" w:hAnsi="Calibri" w:cs="Calibri"/>
        </w:rPr>
        <w:t>were</w:t>
      </w:r>
      <w:r w:rsidRPr="0047236B">
        <w:rPr>
          <w:rFonts w:ascii="Calibri" w:hAnsi="Calibri" w:cs="Calibri"/>
        </w:rPr>
        <w:t xml:space="preserve"> improved grades and school attendance, improved behavior or emotional regulation, youth sobriety, youth taking responsibility for themselves, healthier family and peer relationships, living in a safer location, increased parenting skills, and achieving permanency.</w:t>
      </w:r>
    </w:p>
    <w:p w14:paraId="01FB3FAD" w14:textId="77777777" w:rsidR="008D0B4E" w:rsidRPr="0047236B" w:rsidRDefault="008D0B4E" w:rsidP="0047236B">
      <w:pPr>
        <w:spacing w:after="120"/>
        <w:jc w:val="both"/>
        <w:rPr>
          <w:rFonts w:ascii="Calibri" w:hAnsi="Calibri" w:cs="Calibri"/>
        </w:rPr>
      </w:pPr>
      <w:r w:rsidRPr="0047236B">
        <w:rPr>
          <w:rFonts w:ascii="Calibri" w:hAnsi="Calibri" w:cs="Calibri"/>
        </w:rPr>
        <w:t>Local Coordinating Agencies did particularly well in developing high quality Wraparound and Crisis Safety Plans, where the content of those plans demonstrated a strong adherence to the wraparound model.</w:t>
      </w:r>
    </w:p>
    <w:p w14:paraId="1EC68D5E" w14:textId="5CA5D720" w:rsidR="008D0B4E" w:rsidRPr="0047236B" w:rsidRDefault="008D0B4E" w:rsidP="0047236B">
      <w:pPr>
        <w:spacing w:after="120"/>
        <w:jc w:val="both"/>
        <w:rPr>
          <w:rFonts w:ascii="Calibri" w:hAnsi="Calibri" w:cs="Calibri"/>
        </w:rPr>
      </w:pPr>
      <w:r w:rsidRPr="0047236B">
        <w:rPr>
          <w:rFonts w:ascii="Calibri" w:hAnsi="Calibri" w:cs="Calibri"/>
        </w:rPr>
        <w:t xml:space="preserve">At twelve months, Safe at Home youth were more likely to have returned home from congregate care than youth from the historical comparison group; spend less time in congregate care than do the matched comparison youth, and at a statistically significant rate; and more likely to return to their home county than youth in the historical matched comparison group.  </w:t>
      </w:r>
    </w:p>
    <w:p w14:paraId="422A077F" w14:textId="52C90849" w:rsidR="008D0B4E" w:rsidRPr="0047236B" w:rsidRDefault="008D0B4E" w:rsidP="0047236B">
      <w:pPr>
        <w:spacing w:after="120"/>
        <w:jc w:val="both"/>
        <w:rPr>
          <w:rFonts w:ascii="Calibri" w:hAnsi="Calibri" w:cs="Calibri"/>
        </w:rPr>
      </w:pPr>
      <w:r w:rsidRPr="0047236B">
        <w:rPr>
          <w:rFonts w:ascii="Calibri" w:hAnsi="Calibri" w:cs="Calibri"/>
        </w:rPr>
        <w:t>When youth do need to enter foster care, Safe at Home youth are more likely to be placed in a relative home, and at a statistically significant rate.  Safe at Home youth are also more likely to reunify as compared to cohorts at a statistically significant rate.</w:t>
      </w:r>
    </w:p>
    <w:p w14:paraId="0BAB1F97" w14:textId="15769228" w:rsidR="00D936C1" w:rsidRPr="0047236B" w:rsidRDefault="00D936C1" w:rsidP="0047236B">
      <w:pPr>
        <w:spacing w:after="120"/>
        <w:jc w:val="both"/>
        <w:rPr>
          <w:rFonts w:ascii="Calibri" w:hAnsi="Calibri" w:cs="Calibri"/>
          <w:i/>
          <w:iCs/>
        </w:rPr>
      </w:pPr>
      <w:r w:rsidRPr="0047236B">
        <w:rPr>
          <w:rFonts w:ascii="Calibri" w:hAnsi="Calibri" w:cs="Calibri"/>
          <w:b/>
          <w:bCs/>
          <w:i/>
          <w:iCs/>
        </w:rPr>
        <w:t>Update 2022:</w:t>
      </w:r>
      <w:r w:rsidRPr="0047236B">
        <w:rPr>
          <w:rFonts w:ascii="Calibri" w:hAnsi="Calibri" w:cs="Calibri"/>
          <w:i/>
          <w:iCs/>
        </w:rPr>
        <w:t xml:space="preserve">  See Safe at Home update in </w:t>
      </w:r>
      <w:hyperlink w:anchor="_Collaboration_1" w:history="1">
        <w:r w:rsidRPr="0047236B">
          <w:rPr>
            <w:rStyle w:val="Hyperlink"/>
            <w:rFonts w:ascii="Calibri" w:hAnsi="Calibri" w:cs="Calibri"/>
            <w:b/>
            <w:bCs/>
            <w:i/>
            <w:iCs/>
          </w:rPr>
          <w:t>Collaboration</w:t>
        </w:r>
      </w:hyperlink>
      <w:r w:rsidRPr="0047236B">
        <w:rPr>
          <w:rFonts w:ascii="Calibri" w:hAnsi="Calibri" w:cs="Calibri"/>
          <w:i/>
          <w:iCs/>
        </w:rPr>
        <w:t xml:space="preserve"> section</w:t>
      </w:r>
    </w:p>
    <w:p w14:paraId="00D1C168" w14:textId="0D018D3E" w:rsidR="00C71A27" w:rsidRPr="0047236B" w:rsidRDefault="00C71A27" w:rsidP="0047236B">
      <w:pPr>
        <w:spacing w:after="120"/>
        <w:jc w:val="both"/>
        <w:rPr>
          <w:rFonts w:ascii="Calibri" w:hAnsi="Calibri" w:cs="Calibri"/>
          <w:i/>
          <w:iCs/>
        </w:rPr>
      </w:pPr>
      <w:r w:rsidRPr="00BD18D5">
        <w:rPr>
          <w:rFonts w:ascii="Calibri" w:hAnsi="Calibri" w:cs="Calibri"/>
          <w:b/>
          <w:bCs/>
          <w:i/>
          <w:iCs/>
          <w:highlight w:val="cyan"/>
        </w:rPr>
        <w:t>Update 2023:</w:t>
      </w:r>
      <w:r w:rsidRPr="00BD18D5">
        <w:rPr>
          <w:rFonts w:ascii="Calibri" w:hAnsi="Calibri" w:cs="Calibri"/>
          <w:i/>
          <w:iCs/>
          <w:highlight w:val="cyan"/>
        </w:rPr>
        <w:t xml:space="preserve">  See Safe at Home update in </w:t>
      </w:r>
      <w:hyperlink w:anchor="_Collaboration_1" w:history="1">
        <w:r w:rsidRPr="00BD18D5">
          <w:rPr>
            <w:rStyle w:val="Hyperlink"/>
            <w:rFonts w:ascii="Calibri" w:hAnsi="Calibri" w:cs="Calibri"/>
            <w:b/>
            <w:bCs/>
            <w:i/>
            <w:iCs/>
            <w:highlight w:val="cyan"/>
          </w:rPr>
          <w:t>Collaboration</w:t>
        </w:r>
      </w:hyperlink>
      <w:r w:rsidRPr="00BD18D5">
        <w:rPr>
          <w:rFonts w:ascii="Calibri" w:hAnsi="Calibri" w:cs="Calibri"/>
          <w:i/>
          <w:iCs/>
          <w:highlight w:val="cyan"/>
        </w:rPr>
        <w:t xml:space="preserve"> section</w:t>
      </w:r>
    </w:p>
    <w:p w14:paraId="657417B0" w14:textId="4E5EE9E0" w:rsidR="008D0B4E" w:rsidRDefault="008D0B4E" w:rsidP="0047236B">
      <w:pPr>
        <w:pStyle w:val="ListParagraph"/>
        <w:spacing w:after="120"/>
        <w:ind w:left="0"/>
        <w:jc w:val="both"/>
        <w:rPr>
          <w:rFonts w:ascii="Calibri" w:hAnsi="Calibri" w:cs="Calibri"/>
          <w:b/>
        </w:rPr>
      </w:pPr>
      <w:bookmarkStart w:id="93" w:name="_Hlk8993756"/>
      <w:bookmarkStart w:id="94" w:name="_Hlk33864414"/>
      <w:bookmarkEnd w:id="92"/>
      <w:r w:rsidRPr="0047236B">
        <w:rPr>
          <w:rFonts w:ascii="Calibri" w:hAnsi="Calibri" w:cs="Calibri"/>
          <w:b/>
        </w:rPr>
        <w:t>Socially Necessary Services</w:t>
      </w:r>
    </w:p>
    <w:p w14:paraId="2A3F055A" w14:textId="77777777" w:rsidR="0047411C" w:rsidRPr="0047236B" w:rsidRDefault="0047411C" w:rsidP="0047236B">
      <w:pPr>
        <w:pStyle w:val="ListParagraph"/>
        <w:spacing w:after="120"/>
        <w:ind w:left="0"/>
        <w:jc w:val="both"/>
        <w:rPr>
          <w:rFonts w:ascii="Calibri" w:hAnsi="Calibri" w:cs="Calibri"/>
          <w:b/>
        </w:rPr>
      </w:pPr>
    </w:p>
    <w:bookmarkEnd w:id="93"/>
    <w:p w14:paraId="31BDA257" w14:textId="77777777" w:rsidR="008D0B4E" w:rsidRPr="0047236B" w:rsidRDefault="008D0B4E" w:rsidP="0047236B">
      <w:pPr>
        <w:pStyle w:val="ListParagraph"/>
        <w:spacing w:after="120"/>
        <w:ind w:left="0"/>
        <w:jc w:val="both"/>
        <w:rPr>
          <w:rFonts w:ascii="Calibri" w:hAnsi="Calibri" w:cs="Calibri"/>
        </w:rPr>
      </w:pPr>
      <w:r w:rsidRPr="0047236B">
        <w:rPr>
          <w:rFonts w:ascii="Calibri" w:hAnsi="Calibri" w:cs="Calibri"/>
        </w:rPr>
        <w:t>Socially Necessary Services (SNS) are services provided to children and families which are necessary to provide for the child’s safety, permanency and well-being, but are not covered through Medicaid. To build in accountability and control cost, the SNS program is being revised.  The SNS Redesign will deliver the following:</w:t>
      </w:r>
    </w:p>
    <w:p w14:paraId="5309B08E" w14:textId="77777777" w:rsidR="008D0B4E" w:rsidRPr="0047236B" w:rsidRDefault="008D0B4E" w:rsidP="000C399B">
      <w:pPr>
        <w:pStyle w:val="ListParagraph"/>
        <w:numPr>
          <w:ilvl w:val="0"/>
          <w:numId w:val="32"/>
        </w:numPr>
        <w:spacing w:before="0" w:beforeAutospacing="0" w:after="120" w:afterAutospacing="0"/>
        <w:ind w:left="360" w:hanging="360"/>
        <w:jc w:val="both"/>
        <w:rPr>
          <w:rFonts w:ascii="Calibri" w:hAnsi="Calibri" w:cs="Calibri"/>
        </w:rPr>
      </w:pPr>
      <w:r w:rsidRPr="0047236B">
        <w:rPr>
          <w:rFonts w:ascii="Calibri" w:hAnsi="Calibri" w:cs="Calibri"/>
        </w:rPr>
        <w:t>The most appropriate services to meet the needs of our children and families;</w:t>
      </w:r>
    </w:p>
    <w:p w14:paraId="35C72655" w14:textId="77777777" w:rsidR="008D0B4E" w:rsidRPr="0047236B" w:rsidRDefault="008D0B4E" w:rsidP="006364CB">
      <w:pPr>
        <w:pStyle w:val="ListParagraph"/>
        <w:numPr>
          <w:ilvl w:val="0"/>
          <w:numId w:val="32"/>
        </w:numPr>
        <w:spacing w:before="0" w:beforeAutospacing="0" w:after="120" w:afterAutospacing="0"/>
        <w:ind w:left="360" w:hanging="360"/>
        <w:jc w:val="both"/>
        <w:rPr>
          <w:rFonts w:ascii="Calibri" w:hAnsi="Calibri" w:cs="Calibri"/>
        </w:rPr>
      </w:pPr>
      <w:r w:rsidRPr="0047236B">
        <w:rPr>
          <w:rFonts w:ascii="Calibri" w:hAnsi="Calibri" w:cs="Calibri"/>
        </w:rPr>
        <w:t>Reunification and family preservation services are targeted;</w:t>
      </w:r>
    </w:p>
    <w:p w14:paraId="34165030" w14:textId="77777777" w:rsidR="008D0B4E" w:rsidRPr="0047236B" w:rsidRDefault="008D0B4E" w:rsidP="00D141E7">
      <w:pPr>
        <w:pStyle w:val="ListParagraph"/>
        <w:numPr>
          <w:ilvl w:val="0"/>
          <w:numId w:val="32"/>
        </w:numPr>
        <w:spacing w:before="0" w:beforeAutospacing="0" w:after="120" w:afterAutospacing="0"/>
        <w:ind w:left="360" w:hanging="360"/>
        <w:jc w:val="both"/>
        <w:rPr>
          <w:rFonts w:ascii="Calibri" w:hAnsi="Calibri" w:cs="Calibri"/>
        </w:rPr>
      </w:pPr>
      <w:r w:rsidRPr="0047236B">
        <w:rPr>
          <w:rFonts w:ascii="Calibri" w:hAnsi="Calibri" w:cs="Calibri"/>
        </w:rPr>
        <w:t>The cost of the services is controlled to only meet the needs of children and families; and</w:t>
      </w:r>
    </w:p>
    <w:p w14:paraId="570F1BF3" w14:textId="41BC229A" w:rsidR="008D0B4E" w:rsidRDefault="008D0B4E" w:rsidP="00D141E7">
      <w:pPr>
        <w:pStyle w:val="ListParagraph"/>
        <w:numPr>
          <w:ilvl w:val="0"/>
          <w:numId w:val="32"/>
        </w:numPr>
        <w:spacing w:before="0" w:beforeAutospacing="0" w:after="120" w:afterAutospacing="0"/>
        <w:ind w:left="360" w:hanging="360"/>
        <w:jc w:val="both"/>
        <w:rPr>
          <w:rFonts w:ascii="Calibri" w:hAnsi="Calibri" w:cs="Calibri"/>
        </w:rPr>
      </w:pPr>
      <w:r w:rsidRPr="0047236B">
        <w:rPr>
          <w:rFonts w:ascii="Calibri" w:hAnsi="Calibri" w:cs="Calibri"/>
        </w:rPr>
        <w:t>Ensure appropriate monitoring and oversight of services and providers.</w:t>
      </w:r>
    </w:p>
    <w:p w14:paraId="69884CE1" w14:textId="77777777" w:rsidR="001953F2" w:rsidRPr="0047236B" w:rsidRDefault="001953F2" w:rsidP="00D141E7">
      <w:pPr>
        <w:pStyle w:val="ListParagraph"/>
        <w:spacing w:before="0" w:beforeAutospacing="0" w:after="120" w:afterAutospacing="0"/>
        <w:ind w:left="1080"/>
        <w:jc w:val="both"/>
        <w:rPr>
          <w:rFonts w:ascii="Calibri" w:hAnsi="Calibri" w:cs="Calibri"/>
        </w:rPr>
      </w:pPr>
    </w:p>
    <w:p w14:paraId="75471BA2" w14:textId="77777777" w:rsidR="008D0B4E" w:rsidRPr="0047236B" w:rsidRDefault="008D0B4E" w:rsidP="0047236B">
      <w:pPr>
        <w:pStyle w:val="ListParagraph"/>
        <w:spacing w:after="120"/>
        <w:ind w:left="0"/>
        <w:jc w:val="both"/>
        <w:rPr>
          <w:rFonts w:ascii="Calibri" w:hAnsi="Calibri" w:cs="Calibri"/>
        </w:rPr>
      </w:pPr>
      <w:r w:rsidRPr="0047236B">
        <w:rPr>
          <w:rFonts w:ascii="Calibri" w:hAnsi="Calibri" w:cs="Calibri"/>
        </w:rPr>
        <w:t>In 2018, the following was initiated as part of the SNS Redesign:</w:t>
      </w:r>
    </w:p>
    <w:p w14:paraId="43FC0DF6" w14:textId="613ACDCD" w:rsidR="008D0B4E" w:rsidRPr="0047236B" w:rsidRDefault="00E66134" w:rsidP="00D141E7">
      <w:pPr>
        <w:pStyle w:val="ListParagraph"/>
        <w:numPr>
          <w:ilvl w:val="0"/>
          <w:numId w:val="33"/>
        </w:numPr>
        <w:spacing w:before="0" w:beforeAutospacing="0" w:after="120" w:afterAutospacing="0"/>
        <w:ind w:left="360" w:hanging="360"/>
        <w:jc w:val="both"/>
        <w:rPr>
          <w:rFonts w:ascii="Calibri" w:hAnsi="Calibri" w:cs="Calibri"/>
        </w:rPr>
      </w:pPr>
      <w:r>
        <w:rPr>
          <w:rFonts w:ascii="Calibri" w:hAnsi="Calibri" w:cs="Calibri"/>
        </w:rPr>
        <w:t>The Department</w:t>
      </w:r>
      <w:r w:rsidRPr="0047236B">
        <w:rPr>
          <w:rFonts w:ascii="Calibri" w:hAnsi="Calibri" w:cs="Calibri"/>
        </w:rPr>
        <w:t xml:space="preserve"> </w:t>
      </w:r>
      <w:r w:rsidR="008D0B4E" w:rsidRPr="0047236B">
        <w:rPr>
          <w:rFonts w:ascii="Calibri" w:hAnsi="Calibri" w:cs="Calibri"/>
        </w:rPr>
        <w:t>entered into agreements with active SNS providers;</w:t>
      </w:r>
    </w:p>
    <w:p w14:paraId="37B076CD" w14:textId="77777777" w:rsidR="008D0B4E" w:rsidRPr="0047236B" w:rsidRDefault="008D0B4E" w:rsidP="00D141E7">
      <w:pPr>
        <w:pStyle w:val="ListParagraph"/>
        <w:numPr>
          <w:ilvl w:val="0"/>
          <w:numId w:val="33"/>
        </w:numPr>
        <w:spacing w:before="0" w:beforeAutospacing="0" w:after="120" w:afterAutospacing="0"/>
        <w:ind w:left="360" w:hanging="360"/>
        <w:jc w:val="both"/>
        <w:rPr>
          <w:rFonts w:ascii="Calibri" w:hAnsi="Calibri" w:cs="Calibri"/>
        </w:rPr>
      </w:pPr>
      <w:r w:rsidRPr="0047236B">
        <w:rPr>
          <w:rFonts w:ascii="Calibri" w:hAnsi="Calibri" w:cs="Calibri"/>
        </w:rPr>
        <w:t xml:space="preserve">A Gap Analysis was conducted of all SNS providers to gather information on what SNS services are being provided and where these services are located; </w:t>
      </w:r>
    </w:p>
    <w:p w14:paraId="07CA678C" w14:textId="65140C84" w:rsidR="008D0B4E" w:rsidRPr="0047236B" w:rsidRDefault="008D0B4E" w:rsidP="00D141E7">
      <w:pPr>
        <w:pStyle w:val="ListParagraph"/>
        <w:numPr>
          <w:ilvl w:val="0"/>
          <w:numId w:val="33"/>
        </w:numPr>
        <w:spacing w:before="0" w:beforeAutospacing="0" w:after="120" w:afterAutospacing="0"/>
        <w:ind w:left="360" w:hanging="360"/>
        <w:jc w:val="both"/>
        <w:rPr>
          <w:rFonts w:ascii="Calibri" w:hAnsi="Calibri" w:cs="Calibri"/>
        </w:rPr>
      </w:pPr>
      <w:r w:rsidRPr="0047236B">
        <w:rPr>
          <w:rFonts w:ascii="Calibri" w:hAnsi="Calibri" w:cs="Calibri"/>
        </w:rPr>
        <w:t xml:space="preserve">A Request to Become an SNS Provider process was developed to ensure that potential SNS providers are providing services in locations where they are needed based on the gap analysis and recommended by the county </w:t>
      </w:r>
      <w:r w:rsidR="00B555C0">
        <w:rPr>
          <w:rFonts w:ascii="Calibri" w:hAnsi="Calibri" w:cs="Calibri"/>
        </w:rPr>
        <w:t>CSM</w:t>
      </w:r>
      <w:r w:rsidRPr="0047236B">
        <w:rPr>
          <w:rFonts w:ascii="Calibri" w:hAnsi="Calibri" w:cs="Calibri"/>
        </w:rPr>
        <w:t xml:space="preserve"> and Community </w:t>
      </w:r>
      <w:r w:rsidR="008326DA" w:rsidRPr="0047236B">
        <w:rPr>
          <w:rFonts w:ascii="Calibri" w:hAnsi="Calibri" w:cs="Calibri"/>
        </w:rPr>
        <w:t>Collaborat</w:t>
      </w:r>
      <w:r w:rsidR="008326DA">
        <w:rPr>
          <w:rFonts w:ascii="Calibri" w:hAnsi="Calibri" w:cs="Calibri"/>
        </w:rPr>
        <w:t>ive</w:t>
      </w:r>
      <w:r w:rsidRPr="0047236B">
        <w:rPr>
          <w:rFonts w:ascii="Calibri" w:hAnsi="Calibri" w:cs="Calibri"/>
        </w:rPr>
        <w:t xml:space="preserve">.  The information/documentation will be sent to the </w:t>
      </w:r>
      <w:r w:rsidR="0052781C">
        <w:rPr>
          <w:rFonts w:ascii="Calibri" w:hAnsi="Calibri" w:cs="Calibri"/>
        </w:rPr>
        <w:t>Department</w:t>
      </w:r>
      <w:r w:rsidR="0052781C" w:rsidRPr="0047236B">
        <w:rPr>
          <w:rFonts w:ascii="Calibri" w:hAnsi="Calibri" w:cs="Calibri"/>
        </w:rPr>
        <w:t xml:space="preserve">’s </w:t>
      </w:r>
      <w:r w:rsidR="00C04BFC">
        <w:rPr>
          <w:rFonts w:ascii="Calibri" w:hAnsi="Calibri" w:cs="Calibri"/>
        </w:rPr>
        <w:t>BCF</w:t>
      </w:r>
      <w:r w:rsidRPr="0047236B">
        <w:rPr>
          <w:rFonts w:ascii="Calibri" w:hAnsi="Calibri" w:cs="Calibri"/>
        </w:rPr>
        <w:t xml:space="preserve">, Office of Children and Adult Services, Regulatory Management Unit for approval.  </w:t>
      </w:r>
    </w:p>
    <w:p w14:paraId="7AF32DDD" w14:textId="77777777" w:rsidR="008D0B4E" w:rsidRPr="0047236B" w:rsidRDefault="008D0B4E" w:rsidP="00D141E7">
      <w:pPr>
        <w:pStyle w:val="ListParagraph"/>
        <w:numPr>
          <w:ilvl w:val="0"/>
          <w:numId w:val="33"/>
        </w:numPr>
        <w:spacing w:before="0" w:beforeAutospacing="0" w:after="120" w:afterAutospacing="0"/>
        <w:ind w:left="360" w:hanging="360"/>
        <w:jc w:val="both"/>
        <w:rPr>
          <w:rFonts w:ascii="Calibri" w:hAnsi="Calibri" w:cs="Calibri"/>
        </w:rPr>
      </w:pPr>
      <w:r w:rsidRPr="0047236B">
        <w:rPr>
          <w:rFonts w:ascii="Calibri" w:hAnsi="Calibri" w:cs="Calibri"/>
        </w:rPr>
        <w:lastRenderedPageBreak/>
        <w:t>The process is being piloted with a potential agency to ensure the process, that will include the gap analysis/data works well (Project Hope).</w:t>
      </w:r>
    </w:p>
    <w:p w14:paraId="5E33667A" w14:textId="77777777" w:rsidR="008D0B4E" w:rsidRPr="0047236B" w:rsidRDefault="008D0B4E" w:rsidP="0047236B">
      <w:pPr>
        <w:pStyle w:val="ListParagraph"/>
        <w:spacing w:after="120"/>
        <w:ind w:left="0"/>
        <w:jc w:val="both"/>
        <w:rPr>
          <w:rFonts w:ascii="Calibri" w:hAnsi="Calibri" w:cs="Calibri"/>
        </w:rPr>
      </w:pPr>
    </w:p>
    <w:p w14:paraId="74EF4570" w14:textId="77777777" w:rsidR="008D0B4E" w:rsidRPr="00D141E7" w:rsidRDefault="008D0B4E" w:rsidP="0047236B">
      <w:pPr>
        <w:pStyle w:val="ListParagraph"/>
        <w:spacing w:after="120"/>
        <w:ind w:left="0"/>
        <w:jc w:val="both"/>
        <w:rPr>
          <w:rFonts w:ascii="Calibri" w:hAnsi="Calibri" w:cs="Calibri"/>
          <w:b/>
          <w:bCs/>
          <w:iCs/>
        </w:rPr>
      </w:pPr>
      <w:r w:rsidRPr="00D141E7">
        <w:rPr>
          <w:rFonts w:ascii="Calibri" w:hAnsi="Calibri" w:cs="Calibri"/>
          <w:b/>
          <w:bCs/>
          <w:iCs/>
        </w:rPr>
        <w:t xml:space="preserve">Socially Necessary Services Retrospective Reviews </w:t>
      </w:r>
    </w:p>
    <w:p w14:paraId="6B24B57F" w14:textId="69F7975F" w:rsidR="008D0B4E" w:rsidRPr="0047236B" w:rsidRDefault="008D0B4E" w:rsidP="0047236B">
      <w:pPr>
        <w:spacing w:after="120"/>
        <w:jc w:val="both"/>
        <w:rPr>
          <w:rFonts w:ascii="Calibri" w:hAnsi="Calibri" w:cs="Calibri"/>
        </w:rPr>
      </w:pPr>
      <w:r w:rsidRPr="0047236B">
        <w:rPr>
          <w:rFonts w:ascii="Calibri" w:hAnsi="Calibri" w:cs="Calibri"/>
        </w:rPr>
        <w:t xml:space="preserve">Each provider chooses which individual services they want to provide so the number of agencies differs per service. </w:t>
      </w:r>
    </w:p>
    <w:p w14:paraId="7A53C2BE" w14:textId="4B1DDC7C" w:rsidR="008D0B4E" w:rsidRPr="0047236B" w:rsidRDefault="008D0B4E" w:rsidP="0047236B">
      <w:pPr>
        <w:spacing w:after="120"/>
        <w:jc w:val="both"/>
        <w:rPr>
          <w:rFonts w:ascii="Calibri" w:hAnsi="Calibri" w:cs="Calibri"/>
        </w:rPr>
      </w:pPr>
      <w:r w:rsidRPr="0047236B">
        <w:rPr>
          <w:rFonts w:ascii="Calibri" w:hAnsi="Calibri" w:cs="Calibri"/>
        </w:rPr>
        <w:t xml:space="preserve">Providers may decide not to offer a specific service after receiving below 80% </w:t>
      </w:r>
      <w:r w:rsidR="0064013E">
        <w:rPr>
          <w:rFonts w:ascii="Calibri" w:hAnsi="Calibri" w:cs="Calibri"/>
        </w:rPr>
        <w:t xml:space="preserve">on a service review </w:t>
      </w:r>
      <w:r w:rsidRPr="0047236B">
        <w:rPr>
          <w:rFonts w:ascii="Calibri" w:hAnsi="Calibri" w:cs="Calibri"/>
        </w:rPr>
        <w:t>and/or may not have received a referral to provide a specific service that scored below 80% by the next scheduled review.</w:t>
      </w:r>
    </w:p>
    <w:p w14:paraId="7A62EBBB" w14:textId="77777777" w:rsidR="008D0B4E" w:rsidRPr="0047236B" w:rsidRDefault="008D0B4E" w:rsidP="0047236B">
      <w:pPr>
        <w:spacing w:after="120"/>
        <w:jc w:val="both"/>
        <w:rPr>
          <w:rFonts w:ascii="Calibri" w:hAnsi="Calibri" w:cs="Calibri"/>
        </w:rPr>
      </w:pPr>
      <w:r w:rsidRPr="0047236B">
        <w:rPr>
          <w:rFonts w:ascii="Calibri" w:hAnsi="Calibri" w:cs="Calibri"/>
        </w:rPr>
        <w:t>Review rounds are 18-month cycles.  Therefore, a provider scoring less than 80% on a specific service may not have reached the six-month re-review prior to this report.</w:t>
      </w:r>
    </w:p>
    <w:p w14:paraId="3FFA56C0" w14:textId="4D311F5C" w:rsidR="008D0B4E" w:rsidRPr="0047236B" w:rsidRDefault="008D0B4E" w:rsidP="0047236B">
      <w:pPr>
        <w:pStyle w:val="ListParagraph"/>
        <w:spacing w:after="120"/>
        <w:ind w:left="0"/>
        <w:jc w:val="both"/>
        <w:rPr>
          <w:rFonts w:ascii="Calibri" w:hAnsi="Calibri" w:cs="Calibri"/>
        </w:rPr>
      </w:pPr>
      <w:r w:rsidRPr="0047236B">
        <w:rPr>
          <w:rFonts w:ascii="Calibri" w:hAnsi="Calibri" w:cs="Calibri"/>
        </w:rPr>
        <w:t>Providers who f</w:t>
      </w:r>
      <w:r w:rsidR="004268E0" w:rsidRPr="0047236B">
        <w:rPr>
          <w:rFonts w:ascii="Calibri" w:hAnsi="Calibri" w:cs="Calibri"/>
        </w:rPr>
        <w:t>a</w:t>
      </w:r>
      <w:r w:rsidRPr="0047236B">
        <w:rPr>
          <w:rFonts w:ascii="Calibri" w:hAnsi="Calibri" w:cs="Calibri"/>
        </w:rPr>
        <w:t xml:space="preserve">ll below 80% for a service, during their normal review period </w:t>
      </w:r>
      <w:r w:rsidR="004268E0" w:rsidRPr="0047236B">
        <w:rPr>
          <w:rFonts w:ascii="Calibri" w:hAnsi="Calibri" w:cs="Calibri"/>
        </w:rPr>
        <w:t>are</w:t>
      </w:r>
      <w:r w:rsidRPr="0047236B">
        <w:rPr>
          <w:rFonts w:ascii="Calibri" w:hAnsi="Calibri" w:cs="Calibri"/>
        </w:rPr>
        <w:t xml:space="preserve"> </w:t>
      </w:r>
      <w:r w:rsidR="004268E0" w:rsidRPr="0047236B">
        <w:rPr>
          <w:rFonts w:ascii="Calibri" w:hAnsi="Calibri" w:cs="Calibri"/>
        </w:rPr>
        <w:t>placed</w:t>
      </w:r>
      <w:r w:rsidRPr="0047236B">
        <w:rPr>
          <w:rFonts w:ascii="Calibri" w:hAnsi="Calibri" w:cs="Calibri"/>
        </w:rPr>
        <w:t xml:space="preserve"> on probation for each service category that did not meet the 80% rule. At the end of the probation period, each provider goes through a follow-up review on the service(s) not meeting the 80% rule. If a provider falls below 80% on the services a second time, then the service </w:t>
      </w:r>
      <w:r w:rsidR="004268E0" w:rsidRPr="0047236B">
        <w:rPr>
          <w:rFonts w:ascii="Calibri" w:hAnsi="Calibri" w:cs="Calibri"/>
        </w:rPr>
        <w:t xml:space="preserve">is </w:t>
      </w:r>
      <w:r w:rsidRPr="0047236B">
        <w:rPr>
          <w:rFonts w:ascii="Calibri" w:hAnsi="Calibri" w:cs="Calibri"/>
        </w:rPr>
        <w:t xml:space="preserve">closed for that provider. </w:t>
      </w:r>
    </w:p>
    <w:p w14:paraId="21339953" w14:textId="77777777" w:rsidR="00AD2540" w:rsidRPr="0047236B" w:rsidRDefault="00AD2540" w:rsidP="0047236B">
      <w:pPr>
        <w:pStyle w:val="ListParagraph"/>
        <w:spacing w:after="120"/>
        <w:ind w:left="0"/>
        <w:jc w:val="both"/>
        <w:rPr>
          <w:rFonts w:ascii="Calibri" w:hAnsi="Calibri" w:cs="Calibri"/>
        </w:rPr>
      </w:pPr>
    </w:p>
    <w:p w14:paraId="589C6C09" w14:textId="09A40152" w:rsidR="008D0B4E" w:rsidRPr="0047236B" w:rsidRDefault="008D0B4E" w:rsidP="0047236B">
      <w:pPr>
        <w:pStyle w:val="ListParagraph"/>
        <w:spacing w:after="120"/>
        <w:ind w:left="0"/>
        <w:jc w:val="both"/>
        <w:rPr>
          <w:rFonts w:ascii="Calibri" w:hAnsi="Calibri" w:cs="Calibri"/>
        </w:rPr>
      </w:pPr>
      <w:r w:rsidRPr="0047236B">
        <w:rPr>
          <w:rFonts w:ascii="Calibri" w:hAnsi="Calibri" w:cs="Calibri"/>
        </w:rPr>
        <w:t xml:space="preserve">Of significant need is </w:t>
      </w:r>
      <w:r w:rsidRPr="0047236B">
        <w:rPr>
          <w:rFonts w:ascii="Calibri" w:hAnsi="Calibri" w:cs="Calibri"/>
          <w:i/>
        </w:rPr>
        <w:t>Safety Services</w:t>
      </w:r>
      <w:r w:rsidRPr="0047236B">
        <w:rPr>
          <w:rFonts w:ascii="Calibri" w:hAnsi="Calibri" w:cs="Calibri"/>
        </w:rPr>
        <w:t xml:space="preserve">.  The Service Array Workgroup </w:t>
      </w:r>
      <w:r w:rsidR="004268E0" w:rsidRPr="0047236B">
        <w:rPr>
          <w:rFonts w:ascii="Calibri" w:hAnsi="Calibri" w:cs="Calibri"/>
        </w:rPr>
        <w:t>will assess</w:t>
      </w:r>
      <w:r w:rsidRPr="0047236B">
        <w:rPr>
          <w:rFonts w:ascii="Calibri" w:hAnsi="Calibri" w:cs="Calibri"/>
        </w:rPr>
        <w:t xml:space="preserve"> the issues </w:t>
      </w:r>
      <w:r w:rsidR="00F662F8">
        <w:rPr>
          <w:rFonts w:ascii="Calibri" w:hAnsi="Calibri" w:cs="Calibri"/>
        </w:rPr>
        <w:t xml:space="preserve">as to </w:t>
      </w:r>
      <w:r w:rsidRPr="0047236B">
        <w:rPr>
          <w:rFonts w:ascii="Calibri" w:hAnsi="Calibri" w:cs="Calibri"/>
        </w:rPr>
        <w:t xml:space="preserve">why providers are having difficulty providing these services </w:t>
      </w:r>
      <w:r w:rsidR="004268E0" w:rsidRPr="0047236B">
        <w:rPr>
          <w:rFonts w:ascii="Calibri" w:hAnsi="Calibri" w:cs="Calibri"/>
        </w:rPr>
        <w:t xml:space="preserve">promptly and </w:t>
      </w:r>
      <w:r w:rsidRPr="0047236B">
        <w:rPr>
          <w:rFonts w:ascii="Calibri" w:hAnsi="Calibri" w:cs="Calibri"/>
        </w:rPr>
        <w:t>appropriately.</w:t>
      </w:r>
      <w:r w:rsidR="004268E0" w:rsidRPr="0047236B">
        <w:rPr>
          <w:rFonts w:ascii="Calibri" w:hAnsi="Calibri" w:cs="Calibri"/>
        </w:rPr>
        <w:t xml:space="preserve"> This array of services will be unbundled in the new Comprehensive Child Welfare System.</w:t>
      </w:r>
    </w:p>
    <w:p w14:paraId="2B126F52" w14:textId="5127C743" w:rsidR="00585778" w:rsidRPr="0047411C" w:rsidRDefault="00585778" w:rsidP="0047411C">
      <w:pPr>
        <w:spacing w:before="0" w:beforeAutospacing="0" w:after="200" w:afterAutospacing="0"/>
        <w:jc w:val="both"/>
        <w:rPr>
          <w:rFonts w:ascii="Calibri" w:hAnsi="Calibri" w:cs="Calibri"/>
          <w:b/>
          <w:bCs/>
          <w:i/>
          <w:iCs/>
        </w:rPr>
      </w:pPr>
      <w:r w:rsidRPr="0047411C">
        <w:rPr>
          <w:rFonts w:ascii="Calibri" w:hAnsi="Calibri" w:cs="Calibri"/>
          <w:b/>
          <w:bCs/>
          <w:i/>
          <w:iCs/>
        </w:rPr>
        <w:t>Update 2022:</w:t>
      </w:r>
    </w:p>
    <w:p w14:paraId="5970C3B8" w14:textId="1AA6121F" w:rsidR="00693756" w:rsidRPr="0047411C" w:rsidRDefault="00E66134" w:rsidP="0047411C">
      <w:pPr>
        <w:spacing w:before="0" w:beforeAutospacing="0" w:after="200" w:afterAutospacing="0"/>
        <w:jc w:val="both"/>
        <w:rPr>
          <w:rFonts w:ascii="Calibri" w:hAnsi="Calibri" w:cs="Calibri"/>
          <w:i/>
          <w:iCs/>
        </w:rPr>
      </w:pPr>
      <w:r>
        <w:rPr>
          <w:rFonts w:ascii="Calibri" w:hAnsi="Calibri" w:cs="Calibri"/>
          <w:i/>
          <w:iCs/>
        </w:rPr>
        <w:t>The Department’s</w:t>
      </w:r>
      <w:r w:rsidR="00693756" w:rsidRPr="0047411C">
        <w:rPr>
          <w:rFonts w:ascii="Calibri" w:hAnsi="Calibri" w:cs="Calibri"/>
          <w:i/>
          <w:iCs/>
        </w:rPr>
        <w:t xml:space="preserve"> </w:t>
      </w:r>
      <w:r>
        <w:rPr>
          <w:rFonts w:ascii="Calibri" w:hAnsi="Calibri" w:cs="Calibri"/>
          <w:i/>
          <w:iCs/>
        </w:rPr>
        <w:t>BCF</w:t>
      </w:r>
      <w:r w:rsidR="00693756" w:rsidRPr="0047411C">
        <w:rPr>
          <w:rFonts w:ascii="Calibri" w:hAnsi="Calibri" w:cs="Calibri"/>
          <w:i/>
          <w:iCs/>
        </w:rPr>
        <w:t xml:space="preserve"> convened virtual meetings with </w:t>
      </w:r>
      <w:r w:rsidR="00C449A1">
        <w:rPr>
          <w:rFonts w:ascii="Calibri" w:hAnsi="Calibri" w:cs="Calibri"/>
          <w:i/>
          <w:iCs/>
        </w:rPr>
        <w:t>SNS</w:t>
      </w:r>
      <w:r w:rsidR="00693756" w:rsidRPr="0047411C">
        <w:rPr>
          <w:rFonts w:ascii="Calibri" w:hAnsi="Calibri" w:cs="Calibri"/>
          <w:i/>
          <w:iCs/>
        </w:rPr>
        <w:t xml:space="preserve"> providers starting in May 2020</w:t>
      </w:r>
      <w:r w:rsidR="001C4AAB" w:rsidRPr="0047411C">
        <w:rPr>
          <w:rFonts w:ascii="Calibri" w:hAnsi="Calibri" w:cs="Calibri"/>
          <w:i/>
          <w:iCs/>
        </w:rPr>
        <w:t xml:space="preserve"> in response to the </w:t>
      </w:r>
      <w:r w:rsidR="00692E6B">
        <w:rPr>
          <w:rFonts w:ascii="Calibri" w:hAnsi="Calibri" w:cs="Calibri"/>
          <w:i/>
          <w:iCs/>
        </w:rPr>
        <w:t>COVID</w:t>
      </w:r>
      <w:r w:rsidR="001C4AAB" w:rsidRPr="0047411C">
        <w:rPr>
          <w:rFonts w:ascii="Calibri" w:hAnsi="Calibri" w:cs="Calibri"/>
          <w:i/>
          <w:iCs/>
        </w:rPr>
        <w:t xml:space="preserve"> 19 pandemic</w:t>
      </w:r>
      <w:r w:rsidR="00693756" w:rsidRPr="0047411C">
        <w:rPr>
          <w:rFonts w:ascii="Calibri" w:hAnsi="Calibri" w:cs="Calibri"/>
          <w:i/>
          <w:iCs/>
        </w:rPr>
        <w:t xml:space="preserve">. These meetings were held bi-weekly to discuss service provisions to comply with the Center of Disease Control guidelines on safety during </w:t>
      </w:r>
      <w:r w:rsidR="00181D7D" w:rsidRPr="0047411C">
        <w:rPr>
          <w:rFonts w:ascii="Calibri" w:hAnsi="Calibri" w:cs="Calibri"/>
          <w:i/>
          <w:iCs/>
        </w:rPr>
        <w:t>the pandemic</w:t>
      </w:r>
      <w:r w:rsidR="00693756" w:rsidRPr="0047411C">
        <w:rPr>
          <w:rFonts w:ascii="Calibri" w:hAnsi="Calibri" w:cs="Calibri"/>
          <w:i/>
          <w:iCs/>
        </w:rPr>
        <w:t>. In July 2020, the meetings were changed to monthly after receiving feedback from the providers</w:t>
      </w:r>
      <w:r w:rsidR="00181D7D" w:rsidRPr="0047411C">
        <w:rPr>
          <w:rFonts w:ascii="Calibri" w:hAnsi="Calibri" w:cs="Calibri"/>
          <w:i/>
          <w:iCs/>
        </w:rPr>
        <w:t xml:space="preserve"> requesting a change in frequency</w:t>
      </w:r>
      <w:r w:rsidR="00693756" w:rsidRPr="0047411C">
        <w:rPr>
          <w:rFonts w:ascii="Calibri" w:hAnsi="Calibri" w:cs="Calibri"/>
          <w:i/>
          <w:iCs/>
        </w:rPr>
        <w:t xml:space="preserve">. </w:t>
      </w:r>
      <w:r w:rsidR="001C4AAB" w:rsidRPr="0047411C">
        <w:rPr>
          <w:rFonts w:ascii="Calibri" w:hAnsi="Calibri" w:cs="Calibri"/>
          <w:i/>
          <w:iCs/>
        </w:rPr>
        <w:t xml:space="preserve">This will continue in FFY 2021 as providers have deemed it beneficial </w:t>
      </w:r>
      <w:r w:rsidR="00181D7D" w:rsidRPr="0047411C">
        <w:rPr>
          <w:rFonts w:ascii="Calibri" w:hAnsi="Calibri" w:cs="Calibri"/>
          <w:i/>
          <w:iCs/>
        </w:rPr>
        <w:t xml:space="preserve">to </w:t>
      </w:r>
      <w:r w:rsidR="001C4AAB" w:rsidRPr="0047411C">
        <w:rPr>
          <w:rFonts w:ascii="Calibri" w:hAnsi="Calibri" w:cs="Calibri"/>
          <w:i/>
          <w:iCs/>
        </w:rPr>
        <w:t>hav</w:t>
      </w:r>
      <w:r w:rsidR="00181D7D" w:rsidRPr="0047411C">
        <w:rPr>
          <w:rFonts w:ascii="Calibri" w:hAnsi="Calibri" w:cs="Calibri"/>
          <w:i/>
          <w:iCs/>
        </w:rPr>
        <w:t>e</w:t>
      </w:r>
      <w:r w:rsidR="001C4AAB" w:rsidRPr="0047411C">
        <w:rPr>
          <w:rFonts w:ascii="Calibri" w:hAnsi="Calibri" w:cs="Calibri"/>
          <w:i/>
          <w:iCs/>
        </w:rPr>
        <w:t xml:space="preserve"> the opportunity to voice concerns. </w:t>
      </w:r>
    </w:p>
    <w:p w14:paraId="0105FA61" w14:textId="7A1A33FC" w:rsidR="00632677" w:rsidRPr="0047411C" w:rsidRDefault="00391F50" w:rsidP="0047411C">
      <w:pPr>
        <w:spacing w:before="0" w:beforeAutospacing="0" w:after="200" w:afterAutospacing="0"/>
        <w:jc w:val="both"/>
        <w:rPr>
          <w:rFonts w:ascii="Calibri" w:hAnsi="Calibri" w:cs="Calibri"/>
          <w:i/>
          <w:iCs/>
        </w:rPr>
      </w:pPr>
      <w:r w:rsidRPr="0047411C">
        <w:rPr>
          <w:rFonts w:ascii="Calibri" w:hAnsi="Calibri" w:cs="Calibri"/>
          <w:i/>
          <w:iCs/>
        </w:rPr>
        <w:t>During FFY 2019-2020</w:t>
      </w:r>
      <w:r w:rsidR="00C449A1">
        <w:rPr>
          <w:rFonts w:ascii="Calibri" w:hAnsi="Calibri" w:cs="Calibri"/>
          <w:i/>
          <w:iCs/>
        </w:rPr>
        <w:t>,</w:t>
      </w:r>
      <w:r w:rsidR="00632677" w:rsidRPr="0047411C">
        <w:rPr>
          <w:rFonts w:ascii="Calibri" w:hAnsi="Calibri" w:cs="Calibri"/>
          <w:i/>
          <w:iCs/>
        </w:rPr>
        <w:t xml:space="preserve"> the </w:t>
      </w:r>
      <w:r w:rsidRPr="0047411C">
        <w:rPr>
          <w:rFonts w:ascii="Calibri" w:hAnsi="Calibri" w:cs="Calibri"/>
          <w:i/>
          <w:iCs/>
        </w:rPr>
        <w:t xml:space="preserve">in-person </w:t>
      </w:r>
      <w:r w:rsidR="00632677" w:rsidRPr="0047411C">
        <w:rPr>
          <w:rFonts w:ascii="Calibri" w:hAnsi="Calibri" w:cs="Calibri"/>
          <w:i/>
          <w:iCs/>
        </w:rPr>
        <w:t xml:space="preserve">review process was </w:t>
      </w:r>
      <w:r w:rsidRPr="0047411C">
        <w:rPr>
          <w:rFonts w:ascii="Calibri" w:hAnsi="Calibri" w:cs="Calibri"/>
          <w:i/>
          <w:iCs/>
        </w:rPr>
        <w:t xml:space="preserve">suspended due to </w:t>
      </w:r>
      <w:r w:rsidR="00181D7D" w:rsidRPr="0047411C">
        <w:rPr>
          <w:rFonts w:ascii="Calibri" w:hAnsi="Calibri" w:cs="Calibri"/>
          <w:i/>
          <w:iCs/>
        </w:rPr>
        <w:t xml:space="preserve">the </w:t>
      </w:r>
      <w:r w:rsidR="00692E6B">
        <w:rPr>
          <w:rFonts w:ascii="Calibri" w:hAnsi="Calibri" w:cs="Calibri"/>
          <w:i/>
          <w:iCs/>
        </w:rPr>
        <w:t>COVID</w:t>
      </w:r>
      <w:r w:rsidR="00C449A1">
        <w:rPr>
          <w:rFonts w:ascii="Calibri" w:hAnsi="Calibri" w:cs="Calibri"/>
          <w:i/>
          <w:iCs/>
        </w:rPr>
        <w:t>-</w:t>
      </w:r>
      <w:r w:rsidRPr="0047411C">
        <w:rPr>
          <w:rFonts w:ascii="Calibri" w:hAnsi="Calibri" w:cs="Calibri"/>
          <w:i/>
          <w:iCs/>
        </w:rPr>
        <w:t>19 Pandemic</w:t>
      </w:r>
      <w:r w:rsidR="00632677" w:rsidRPr="0047411C">
        <w:rPr>
          <w:rFonts w:ascii="Calibri" w:hAnsi="Calibri" w:cs="Calibri"/>
          <w:i/>
          <w:iCs/>
        </w:rPr>
        <w:t xml:space="preserve">.  Reviews switched from on site and desk audit format to desk audits only and slowly started transitioning to </w:t>
      </w:r>
      <w:r w:rsidR="00C449A1">
        <w:rPr>
          <w:rFonts w:ascii="Calibri" w:hAnsi="Calibri" w:cs="Calibri"/>
          <w:i/>
          <w:iCs/>
        </w:rPr>
        <w:t xml:space="preserve">include </w:t>
      </w:r>
      <w:r w:rsidR="00632677" w:rsidRPr="0047411C">
        <w:rPr>
          <w:rFonts w:ascii="Calibri" w:hAnsi="Calibri" w:cs="Calibri"/>
          <w:i/>
          <w:iCs/>
        </w:rPr>
        <w:t xml:space="preserve">some on site reviews.  As providers transitioned to virtual services for those allowed </w:t>
      </w:r>
      <w:r w:rsidR="00C449A1">
        <w:rPr>
          <w:rFonts w:ascii="Calibri" w:hAnsi="Calibri" w:cs="Calibri"/>
          <w:i/>
          <w:iCs/>
        </w:rPr>
        <w:t>under Pandemic guidelines</w:t>
      </w:r>
      <w:r w:rsidR="00632677" w:rsidRPr="0047411C">
        <w:rPr>
          <w:rFonts w:ascii="Calibri" w:hAnsi="Calibri" w:cs="Calibri"/>
          <w:i/>
          <w:iCs/>
        </w:rPr>
        <w:t xml:space="preserve"> and slowly </w:t>
      </w:r>
      <w:r w:rsidR="00181D7D" w:rsidRPr="0047411C">
        <w:rPr>
          <w:rFonts w:ascii="Calibri" w:hAnsi="Calibri" w:cs="Calibri"/>
          <w:i/>
          <w:iCs/>
        </w:rPr>
        <w:t>returned to</w:t>
      </w:r>
      <w:r w:rsidR="00632677" w:rsidRPr="0047411C">
        <w:rPr>
          <w:rFonts w:ascii="Calibri" w:hAnsi="Calibri" w:cs="Calibri"/>
          <w:i/>
          <w:iCs/>
        </w:rPr>
        <w:t xml:space="preserve"> in</w:t>
      </w:r>
      <w:r w:rsidR="00181D7D" w:rsidRPr="0047411C">
        <w:rPr>
          <w:rFonts w:ascii="Calibri" w:hAnsi="Calibri" w:cs="Calibri"/>
          <w:i/>
          <w:iCs/>
        </w:rPr>
        <w:t>-</w:t>
      </w:r>
      <w:r w:rsidR="00632677" w:rsidRPr="0047411C">
        <w:rPr>
          <w:rFonts w:ascii="Calibri" w:hAnsi="Calibri" w:cs="Calibri"/>
          <w:i/>
          <w:iCs/>
        </w:rPr>
        <w:t xml:space="preserve">home </w:t>
      </w:r>
      <w:r w:rsidR="00181D7D" w:rsidRPr="0047411C">
        <w:rPr>
          <w:rFonts w:ascii="Calibri" w:hAnsi="Calibri" w:cs="Calibri"/>
          <w:i/>
          <w:iCs/>
        </w:rPr>
        <w:t xml:space="preserve">service provision, </w:t>
      </w:r>
      <w:r w:rsidR="00632677" w:rsidRPr="0047411C">
        <w:rPr>
          <w:rFonts w:ascii="Calibri" w:hAnsi="Calibri" w:cs="Calibri"/>
          <w:i/>
          <w:iCs/>
        </w:rPr>
        <w:t xml:space="preserve">the review process also had to adapt.  Review times, sample sizes, </w:t>
      </w:r>
      <w:r w:rsidR="00181D7D" w:rsidRPr="0047411C">
        <w:rPr>
          <w:rFonts w:ascii="Calibri" w:hAnsi="Calibri" w:cs="Calibri"/>
          <w:i/>
          <w:iCs/>
        </w:rPr>
        <w:t xml:space="preserve">and </w:t>
      </w:r>
      <w:r w:rsidR="00632677" w:rsidRPr="0047411C">
        <w:rPr>
          <w:rFonts w:ascii="Calibri" w:hAnsi="Calibri" w:cs="Calibri"/>
          <w:i/>
          <w:iCs/>
        </w:rPr>
        <w:t xml:space="preserve">service array were all </w:t>
      </w:r>
      <w:r w:rsidR="00181D7D" w:rsidRPr="0047411C">
        <w:rPr>
          <w:rFonts w:ascii="Calibri" w:hAnsi="Calibri" w:cs="Calibri"/>
          <w:i/>
          <w:iCs/>
        </w:rPr>
        <w:t>a</w:t>
      </w:r>
      <w:r w:rsidR="00632677" w:rsidRPr="0047411C">
        <w:rPr>
          <w:rFonts w:ascii="Calibri" w:hAnsi="Calibri" w:cs="Calibri"/>
          <w:i/>
          <w:iCs/>
        </w:rPr>
        <w:t xml:space="preserve">ffected including issues such as working </w:t>
      </w:r>
      <w:r w:rsidR="00181D7D" w:rsidRPr="0047411C">
        <w:rPr>
          <w:rFonts w:ascii="Calibri" w:hAnsi="Calibri" w:cs="Calibri"/>
          <w:i/>
          <w:iCs/>
        </w:rPr>
        <w:t>through provider</w:t>
      </w:r>
      <w:r w:rsidR="00632677" w:rsidRPr="0047411C">
        <w:rPr>
          <w:rFonts w:ascii="Calibri" w:hAnsi="Calibri" w:cs="Calibri"/>
          <w:i/>
          <w:iCs/>
        </w:rPr>
        <w:t xml:space="preserve"> out breaks, their geographic coverage areas, their record keeping systems, “stay</w:t>
      </w:r>
      <w:r w:rsidR="00CA15B1" w:rsidRPr="0047411C">
        <w:rPr>
          <w:rFonts w:ascii="Calibri" w:hAnsi="Calibri" w:cs="Calibri"/>
          <w:i/>
          <w:iCs/>
        </w:rPr>
        <w:t>-</w:t>
      </w:r>
      <w:r w:rsidR="00632677" w:rsidRPr="0047411C">
        <w:rPr>
          <w:rFonts w:ascii="Calibri" w:hAnsi="Calibri" w:cs="Calibri"/>
          <w:i/>
          <w:iCs/>
        </w:rPr>
        <w:t>at</w:t>
      </w:r>
      <w:r w:rsidR="00CA15B1" w:rsidRPr="0047411C">
        <w:rPr>
          <w:rFonts w:ascii="Calibri" w:hAnsi="Calibri" w:cs="Calibri"/>
          <w:i/>
          <w:iCs/>
        </w:rPr>
        <w:t>-</w:t>
      </w:r>
      <w:r w:rsidR="00632677" w:rsidRPr="0047411C">
        <w:rPr>
          <w:rFonts w:ascii="Calibri" w:hAnsi="Calibri" w:cs="Calibri"/>
          <w:i/>
          <w:iCs/>
        </w:rPr>
        <w:t>home orders,” and the color</w:t>
      </w:r>
      <w:r w:rsidR="00181D7D" w:rsidRPr="0047411C">
        <w:rPr>
          <w:rFonts w:ascii="Calibri" w:hAnsi="Calibri" w:cs="Calibri"/>
          <w:i/>
          <w:iCs/>
        </w:rPr>
        <w:t>-</w:t>
      </w:r>
      <w:r w:rsidR="00632677" w:rsidRPr="0047411C">
        <w:rPr>
          <w:rFonts w:ascii="Calibri" w:hAnsi="Calibri" w:cs="Calibri"/>
          <w:i/>
          <w:iCs/>
        </w:rPr>
        <w:t xml:space="preserve">coded system set up by the Governor’s office.  </w:t>
      </w:r>
    </w:p>
    <w:p w14:paraId="2331D604" w14:textId="677475BC" w:rsidR="00632677" w:rsidRPr="0047411C" w:rsidRDefault="00632677" w:rsidP="0047411C">
      <w:pPr>
        <w:spacing w:before="0" w:beforeAutospacing="0" w:after="200" w:afterAutospacing="0"/>
        <w:jc w:val="both"/>
        <w:rPr>
          <w:rFonts w:ascii="Calibri" w:hAnsi="Calibri" w:cs="Calibri"/>
          <w:i/>
          <w:iCs/>
        </w:rPr>
      </w:pPr>
      <w:r w:rsidRPr="0047411C">
        <w:rPr>
          <w:rFonts w:ascii="Calibri" w:hAnsi="Calibri" w:cs="Calibri"/>
          <w:i/>
          <w:iCs/>
        </w:rPr>
        <w:t xml:space="preserve">During FFY 2020, there were </w:t>
      </w:r>
      <w:r w:rsidRPr="0047411C">
        <w:rPr>
          <w:rFonts w:ascii="Calibri" w:hAnsi="Calibri" w:cs="Calibri"/>
          <w:i/>
          <w:iCs/>
        </w:rPr>
        <w:softHyphen/>
        <w:t xml:space="preserve">16 retrospective reviews conducted on SNS providers. None of the reviews were re-reviews of providers who scored under 80% on services during the </w:t>
      </w:r>
      <w:r w:rsidR="00181D7D" w:rsidRPr="0047411C">
        <w:rPr>
          <w:rFonts w:ascii="Calibri" w:hAnsi="Calibri" w:cs="Calibri"/>
          <w:i/>
          <w:iCs/>
        </w:rPr>
        <w:t>previou</w:t>
      </w:r>
      <w:r w:rsidR="00391F50" w:rsidRPr="0047411C">
        <w:rPr>
          <w:rFonts w:ascii="Calibri" w:hAnsi="Calibri" w:cs="Calibri"/>
          <w:i/>
          <w:iCs/>
        </w:rPr>
        <w:t>s</w:t>
      </w:r>
      <w:r w:rsidR="00181D7D" w:rsidRPr="0047411C">
        <w:rPr>
          <w:rFonts w:ascii="Calibri" w:hAnsi="Calibri" w:cs="Calibri"/>
          <w:i/>
          <w:iCs/>
        </w:rPr>
        <w:t xml:space="preserve"> review</w:t>
      </w:r>
      <w:r w:rsidR="00391F50" w:rsidRPr="0047411C">
        <w:rPr>
          <w:rFonts w:ascii="Calibri" w:hAnsi="Calibri" w:cs="Calibri"/>
          <w:i/>
          <w:iCs/>
        </w:rPr>
        <w:t>.</w:t>
      </w:r>
    </w:p>
    <w:p w14:paraId="49EC2275" w14:textId="79D59BD0" w:rsidR="00632677" w:rsidRPr="0047411C" w:rsidRDefault="00632677" w:rsidP="0047411C">
      <w:pPr>
        <w:spacing w:before="0" w:beforeAutospacing="0" w:after="200" w:afterAutospacing="0"/>
        <w:jc w:val="both"/>
        <w:rPr>
          <w:rFonts w:ascii="Calibri" w:hAnsi="Calibri" w:cs="Calibri"/>
          <w:i/>
          <w:iCs/>
        </w:rPr>
      </w:pPr>
      <w:r w:rsidRPr="0047411C">
        <w:rPr>
          <w:rFonts w:ascii="Calibri" w:hAnsi="Calibri" w:cs="Calibri"/>
          <w:i/>
          <w:iCs/>
        </w:rPr>
        <w:lastRenderedPageBreak/>
        <w:t>During the review, 11 of the SNS providers scored above 80% for each service they provided</w:t>
      </w:r>
      <w:r w:rsidR="006C482E">
        <w:rPr>
          <w:rFonts w:ascii="Calibri" w:hAnsi="Calibri" w:cs="Calibri"/>
          <w:i/>
          <w:iCs/>
        </w:rPr>
        <w:t>,</w:t>
      </w:r>
      <w:r w:rsidRPr="0047411C">
        <w:rPr>
          <w:rFonts w:ascii="Calibri" w:hAnsi="Calibri" w:cs="Calibri"/>
          <w:i/>
          <w:iCs/>
        </w:rPr>
        <w:t xml:space="preserve"> </w:t>
      </w:r>
      <w:r w:rsidR="00391F50" w:rsidRPr="0047411C">
        <w:rPr>
          <w:rFonts w:ascii="Calibri" w:hAnsi="Calibri" w:cs="Calibri"/>
          <w:i/>
          <w:iCs/>
        </w:rPr>
        <w:t>but</w:t>
      </w:r>
      <w:r w:rsidRPr="0047411C">
        <w:rPr>
          <w:rFonts w:ascii="Calibri" w:hAnsi="Calibri" w:cs="Calibri"/>
          <w:i/>
          <w:iCs/>
        </w:rPr>
        <w:t xml:space="preserve"> </w:t>
      </w:r>
      <w:r w:rsidR="00181D7D" w:rsidRPr="0047411C">
        <w:rPr>
          <w:rFonts w:ascii="Calibri" w:hAnsi="Calibri" w:cs="Calibri"/>
          <w:i/>
          <w:iCs/>
        </w:rPr>
        <w:t>five</w:t>
      </w:r>
      <w:r w:rsidRPr="0047411C">
        <w:rPr>
          <w:rFonts w:ascii="Calibri" w:hAnsi="Calibri" w:cs="Calibri"/>
          <w:i/>
          <w:iCs/>
        </w:rPr>
        <w:t xml:space="preserve"> of the SNS providers had at least one service fall below the 80% threshold. All </w:t>
      </w:r>
      <w:r w:rsidR="00181D7D" w:rsidRPr="0047411C">
        <w:rPr>
          <w:rFonts w:ascii="Calibri" w:hAnsi="Calibri" w:cs="Calibri"/>
          <w:i/>
          <w:iCs/>
        </w:rPr>
        <w:t>five</w:t>
      </w:r>
      <w:r w:rsidRPr="0047411C">
        <w:rPr>
          <w:rFonts w:ascii="Calibri" w:hAnsi="Calibri" w:cs="Calibri"/>
          <w:i/>
          <w:iCs/>
        </w:rPr>
        <w:t xml:space="preserve"> of the </w:t>
      </w:r>
      <w:r w:rsidR="00391F50" w:rsidRPr="0047411C">
        <w:rPr>
          <w:rFonts w:ascii="Calibri" w:hAnsi="Calibri" w:cs="Calibri"/>
          <w:i/>
          <w:iCs/>
        </w:rPr>
        <w:t>providers will</w:t>
      </w:r>
      <w:r w:rsidRPr="0047411C">
        <w:rPr>
          <w:rFonts w:ascii="Calibri" w:hAnsi="Calibri" w:cs="Calibri"/>
          <w:i/>
          <w:iCs/>
        </w:rPr>
        <w:t xml:space="preserve"> be reviewed in the coming months. </w:t>
      </w:r>
    </w:p>
    <w:p w14:paraId="02F2B587" w14:textId="6CF36B0A" w:rsidR="00632677" w:rsidRPr="0047411C" w:rsidRDefault="00632677" w:rsidP="0047411C">
      <w:pPr>
        <w:spacing w:before="0" w:beforeAutospacing="0" w:after="200" w:afterAutospacing="0"/>
        <w:jc w:val="both"/>
        <w:rPr>
          <w:rFonts w:ascii="Calibri" w:hAnsi="Calibri" w:cs="Calibri"/>
          <w:i/>
          <w:iCs/>
        </w:rPr>
      </w:pPr>
      <w:r w:rsidRPr="0047411C">
        <w:rPr>
          <w:rFonts w:ascii="Calibri" w:hAnsi="Calibri" w:cs="Calibri"/>
          <w:i/>
          <w:iCs/>
        </w:rPr>
        <w:t xml:space="preserve"> During the review period, a total of </w:t>
      </w:r>
      <w:r w:rsidR="00181D7D" w:rsidRPr="0047411C">
        <w:rPr>
          <w:rFonts w:ascii="Calibri" w:hAnsi="Calibri" w:cs="Calibri"/>
          <w:i/>
          <w:iCs/>
        </w:rPr>
        <w:t>seven</w:t>
      </w:r>
      <w:r w:rsidRPr="0047411C">
        <w:rPr>
          <w:rFonts w:ascii="Calibri" w:hAnsi="Calibri" w:cs="Calibri"/>
          <w:i/>
          <w:iCs/>
        </w:rPr>
        <w:t xml:space="preserve"> services fell below the 80% threshold. Specifically, the following number of services fell below 80%:</w:t>
      </w:r>
    </w:p>
    <w:p w14:paraId="342AB969" w14:textId="77777777" w:rsidR="00632677" w:rsidRPr="0047411C" w:rsidRDefault="00632677" w:rsidP="00D141E7">
      <w:pPr>
        <w:numPr>
          <w:ilvl w:val="0"/>
          <w:numId w:val="93"/>
        </w:numPr>
        <w:spacing w:before="0" w:beforeAutospacing="0" w:after="0" w:afterAutospacing="0"/>
        <w:ind w:left="360"/>
        <w:jc w:val="both"/>
        <w:rPr>
          <w:rFonts w:ascii="Calibri" w:hAnsi="Calibri" w:cs="Calibri"/>
          <w:i/>
          <w:iCs/>
        </w:rPr>
      </w:pPr>
      <w:r w:rsidRPr="0047411C">
        <w:rPr>
          <w:rFonts w:ascii="Calibri" w:hAnsi="Calibri" w:cs="Calibri"/>
          <w:i/>
          <w:iCs/>
        </w:rPr>
        <w:t>Four providers had one service score below 80%</w:t>
      </w:r>
    </w:p>
    <w:p w14:paraId="6617C1EB" w14:textId="3F430AA1" w:rsidR="00632677" w:rsidRPr="0047411C" w:rsidRDefault="00632677" w:rsidP="00D141E7">
      <w:pPr>
        <w:numPr>
          <w:ilvl w:val="0"/>
          <w:numId w:val="93"/>
        </w:numPr>
        <w:spacing w:before="0" w:beforeAutospacing="0" w:after="0" w:afterAutospacing="0"/>
        <w:ind w:left="360"/>
        <w:jc w:val="both"/>
        <w:rPr>
          <w:rFonts w:ascii="Calibri" w:hAnsi="Calibri" w:cs="Calibri"/>
          <w:i/>
          <w:iCs/>
        </w:rPr>
      </w:pPr>
      <w:r w:rsidRPr="0047411C">
        <w:rPr>
          <w:rFonts w:ascii="Calibri" w:hAnsi="Calibri" w:cs="Calibri"/>
          <w:i/>
          <w:iCs/>
        </w:rPr>
        <w:t>One provider had two services score below 80%</w:t>
      </w:r>
    </w:p>
    <w:p w14:paraId="09FB9A3C" w14:textId="77777777" w:rsidR="00CA15B1" w:rsidRPr="0047411C" w:rsidRDefault="00CA15B1" w:rsidP="0047411C">
      <w:pPr>
        <w:spacing w:before="0" w:beforeAutospacing="0" w:after="0" w:afterAutospacing="0"/>
        <w:ind w:left="1354"/>
        <w:jc w:val="both"/>
        <w:rPr>
          <w:rFonts w:ascii="Calibri" w:hAnsi="Calibri" w:cs="Calibri"/>
          <w:i/>
          <w:iCs/>
        </w:rPr>
      </w:pPr>
    </w:p>
    <w:p w14:paraId="518D6442" w14:textId="3342362E" w:rsidR="00632677" w:rsidRPr="0047411C" w:rsidRDefault="00632677" w:rsidP="0047411C">
      <w:pPr>
        <w:spacing w:before="0" w:beforeAutospacing="0" w:after="200" w:afterAutospacing="0"/>
        <w:jc w:val="both"/>
        <w:rPr>
          <w:rFonts w:ascii="Calibri" w:hAnsi="Calibri" w:cs="Calibri"/>
          <w:i/>
          <w:iCs/>
        </w:rPr>
      </w:pPr>
      <w:r w:rsidRPr="0047411C">
        <w:rPr>
          <w:rFonts w:ascii="Calibri" w:hAnsi="Calibri" w:cs="Calibri"/>
          <w:i/>
          <w:iCs/>
        </w:rPr>
        <w:t>The following table shows the services that fell below 80% and the total number of providers for each service for FFY 20</w:t>
      </w:r>
      <w:r w:rsidR="00391F50" w:rsidRPr="0047411C">
        <w:rPr>
          <w:rFonts w:ascii="Calibri" w:hAnsi="Calibri" w:cs="Calibri"/>
          <w:i/>
          <w:iCs/>
        </w:rPr>
        <w:t>19</w:t>
      </w:r>
      <w:r w:rsidRPr="0047411C">
        <w:rPr>
          <w:rFonts w:ascii="Calibri" w:hAnsi="Calibri" w:cs="Calibri"/>
          <w:i/>
          <w:iCs/>
        </w:rPr>
        <w:t xml:space="preserve"> and FFY</w:t>
      </w:r>
      <w:r w:rsidR="002F3C40" w:rsidRPr="0047411C">
        <w:rPr>
          <w:rFonts w:ascii="Calibri" w:hAnsi="Calibri" w:cs="Calibri"/>
          <w:i/>
          <w:iCs/>
        </w:rPr>
        <w:t xml:space="preserve"> </w:t>
      </w:r>
      <w:r w:rsidRPr="0047411C">
        <w:rPr>
          <w:rFonts w:ascii="Calibri" w:hAnsi="Calibri" w:cs="Calibri"/>
          <w:i/>
          <w:iCs/>
        </w:rPr>
        <w:t>20</w:t>
      </w:r>
      <w:r w:rsidR="002F3C40" w:rsidRPr="0047411C">
        <w:rPr>
          <w:rFonts w:ascii="Calibri" w:hAnsi="Calibri" w:cs="Calibri"/>
          <w:i/>
          <w:iCs/>
        </w:rPr>
        <w:t>20</w:t>
      </w:r>
      <w:r w:rsidRPr="0047411C">
        <w:rPr>
          <w:rFonts w:ascii="Calibri" w:hAnsi="Calibri" w:cs="Calibri"/>
          <w:i/>
          <w:iCs/>
        </w:rPr>
        <w:t xml:space="preserve">: </w:t>
      </w:r>
    </w:p>
    <w:tbl>
      <w:tblPr>
        <w:tblW w:w="5000" w:type="pct"/>
        <w:tblCellMar>
          <w:left w:w="0" w:type="dxa"/>
          <w:right w:w="0" w:type="dxa"/>
        </w:tblCellMar>
        <w:tblLook w:val="04A0" w:firstRow="1" w:lastRow="0" w:firstColumn="1" w:lastColumn="0" w:noHBand="0" w:noVBand="1"/>
      </w:tblPr>
      <w:tblGrid>
        <w:gridCol w:w="2197"/>
        <w:gridCol w:w="1664"/>
        <w:gridCol w:w="1621"/>
        <w:gridCol w:w="1889"/>
        <w:gridCol w:w="1969"/>
      </w:tblGrid>
      <w:tr w:rsidR="002F3C40" w:rsidRPr="007E5757" w14:paraId="7D91BCF2" w14:textId="77777777" w:rsidTr="002F3C40">
        <w:trPr>
          <w:cantSplit/>
          <w:trHeight w:val="610"/>
        </w:trPr>
        <w:tc>
          <w:tcPr>
            <w:tcW w:w="117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4C266C" w14:textId="77777777" w:rsidR="002F3C40" w:rsidRPr="007E5757" w:rsidRDefault="002F3C40" w:rsidP="00632677">
            <w:pPr>
              <w:spacing w:before="0" w:beforeAutospacing="0" w:after="200" w:afterAutospacing="0" w:line="276" w:lineRule="auto"/>
              <w:jc w:val="both"/>
              <w:rPr>
                <w:rFonts w:cstheme="minorHAnsi"/>
                <w:b/>
                <w:i/>
                <w:iCs/>
              </w:rPr>
            </w:pPr>
            <w:r w:rsidRPr="007E5757">
              <w:rPr>
                <w:rFonts w:cstheme="minorHAnsi"/>
                <w:b/>
                <w:i/>
                <w:iCs/>
              </w:rPr>
              <w:t>Service Name</w:t>
            </w:r>
          </w:p>
        </w:tc>
        <w:tc>
          <w:tcPr>
            <w:tcW w:w="891" w:type="pct"/>
            <w:tcBorders>
              <w:top w:val="single" w:sz="8" w:space="0" w:color="auto"/>
              <w:left w:val="nil"/>
              <w:bottom w:val="single" w:sz="8" w:space="0" w:color="auto"/>
              <w:right w:val="single" w:sz="8" w:space="0" w:color="auto"/>
            </w:tcBorders>
            <w:hideMark/>
          </w:tcPr>
          <w:p w14:paraId="04B1A66A" w14:textId="77777777" w:rsidR="002F3C40" w:rsidRPr="007E5757" w:rsidRDefault="002F3C40" w:rsidP="00632677">
            <w:pPr>
              <w:spacing w:before="0" w:beforeAutospacing="0" w:after="200" w:afterAutospacing="0" w:line="276" w:lineRule="auto"/>
              <w:jc w:val="both"/>
              <w:rPr>
                <w:rFonts w:cstheme="minorHAnsi"/>
                <w:b/>
                <w:i/>
                <w:iCs/>
                <w:u w:val="single"/>
              </w:rPr>
            </w:pPr>
            <w:r w:rsidRPr="007E5757">
              <w:rPr>
                <w:rFonts w:cstheme="minorHAnsi"/>
                <w:b/>
                <w:i/>
                <w:iCs/>
                <w:u w:val="single"/>
              </w:rPr>
              <w:t>FFY 2019</w:t>
            </w:r>
          </w:p>
          <w:p w14:paraId="2E49E303" w14:textId="07824656" w:rsidR="002F3C40" w:rsidRPr="007E5757" w:rsidRDefault="002F3C40" w:rsidP="00CA15B1">
            <w:pPr>
              <w:spacing w:before="0" w:beforeAutospacing="0" w:after="200" w:afterAutospacing="0"/>
              <w:jc w:val="both"/>
              <w:rPr>
                <w:rFonts w:cstheme="minorHAnsi"/>
                <w:b/>
                <w:i/>
                <w:iCs/>
              </w:rPr>
            </w:pPr>
            <w:r w:rsidRPr="007E5757">
              <w:rPr>
                <w:rFonts w:cstheme="minorHAnsi"/>
                <w:b/>
                <w:i/>
                <w:iCs/>
              </w:rPr>
              <w:t xml:space="preserve"># </w:t>
            </w:r>
            <w:r w:rsidR="00EE535F" w:rsidRPr="007E5757">
              <w:rPr>
                <w:rFonts w:cstheme="minorHAnsi"/>
                <w:b/>
                <w:i/>
                <w:iCs/>
              </w:rPr>
              <w:t>Services</w:t>
            </w:r>
            <w:r w:rsidRPr="007E5757">
              <w:rPr>
                <w:rFonts w:cstheme="minorHAnsi"/>
                <w:b/>
                <w:i/>
                <w:iCs/>
              </w:rPr>
              <w:t xml:space="preserve"> of this type below 80%</w:t>
            </w:r>
          </w:p>
        </w:tc>
        <w:tc>
          <w:tcPr>
            <w:tcW w:w="868" w:type="pct"/>
            <w:tcBorders>
              <w:top w:val="single" w:sz="8" w:space="0" w:color="auto"/>
              <w:left w:val="nil"/>
              <w:bottom w:val="single" w:sz="8" w:space="0" w:color="auto"/>
              <w:right w:val="single" w:sz="8" w:space="0" w:color="auto"/>
            </w:tcBorders>
            <w:hideMark/>
          </w:tcPr>
          <w:p w14:paraId="6396ADE6" w14:textId="77777777" w:rsidR="002F3C40" w:rsidRPr="007E5757" w:rsidRDefault="002F3C40" w:rsidP="00632677">
            <w:pPr>
              <w:spacing w:before="0" w:beforeAutospacing="0" w:after="200" w:afterAutospacing="0" w:line="276" w:lineRule="auto"/>
              <w:jc w:val="both"/>
              <w:rPr>
                <w:rFonts w:cstheme="minorHAnsi"/>
                <w:b/>
                <w:i/>
                <w:iCs/>
                <w:u w:val="single"/>
              </w:rPr>
            </w:pPr>
            <w:r w:rsidRPr="007E5757">
              <w:rPr>
                <w:rFonts w:cstheme="minorHAnsi"/>
                <w:b/>
                <w:i/>
                <w:iCs/>
                <w:u w:val="single"/>
              </w:rPr>
              <w:t>FFY 2019</w:t>
            </w:r>
          </w:p>
          <w:p w14:paraId="269A3928" w14:textId="0D279316" w:rsidR="002F3C40" w:rsidRPr="007E5757" w:rsidRDefault="002F3C40" w:rsidP="00CA15B1">
            <w:pPr>
              <w:spacing w:before="0" w:beforeAutospacing="0" w:after="200" w:afterAutospacing="0"/>
              <w:jc w:val="both"/>
              <w:rPr>
                <w:rFonts w:cstheme="minorHAnsi"/>
                <w:b/>
                <w:i/>
                <w:iCs/>
              </w:rPr>
            </w:pPr>
            <w:r w:rsidRPr="007E5757">
              <w:rPr>
                <w:rFonts w:cstheme="minorHAnsi"/>
                <w:b/>
                <w:i/>
                <w:iCs/>
              </w:rPr>
              <w:t xml:space="preserve"># </w:t>
            </w:r>
            <w:r w:rsidR="00EE535F" w:rsidRPr="007E5757">
              <w:rPr>
                <w:rFonts w:cstheme="minorHAnsi"/>
                <w:b/>
                <w:i/>
                <w:iCs/>
              </w:rPr>
              <w:t>Providers</w:t>
            </w:r>
            <w:r w:rsidRPr="007E5757">
              <w:rPr>
                <w:rFonts w:cstheme="minorHAnsi"/>
                <w:b/>
                <w:i/>
                <w:iCs/>
              </w:rPr>
              <w:t xml:space="preserve"> for this service *</w:t>
            </w:r>
          </w:p>
        </w:tc>
        <w:tc>
          <w:tcPr>
            <w:tcW w:w="1011" w:type="pct"/>
            <w:tcBorders>
              <w:top w:val="single" w:sz="8" w:space="0" w:color="auto"/>
              <w:left w:val="nil"/>
              <w:bottom w:val="single" w:sz="8" w:space="0" w:color="auto"/>
              <w:right w:val="single" w:sz="8" w:space="0" w:color="auto"/>
            </w:tcBorders>
            <w:hideMark/>
          </w:tcPr>
          <w:p w14:paraId="058F7CE4" w14:textId="2A13A85E" w:rsidR="002F3C40" w:rsidRPr="007E5757" w:rsidRDefault="002F3C40" w:rsidP="00632677">
            <w:pPr>
              <w:spacing w:before="0" w:beforeAutospacing="0" w:after="200" w:afterAutospacing="0" w:line="276" w:lineRule="auto"/>
              <w:jc w:val="both"/>
              <w:rPr>
                <w:rFonts w:cstheme="minorHAnsi"/>
                <w:b/>
                <w:i/>
                <w:iCs/>
                <w:u w:val="single"/>
              </w:rPr>
            </w:pPr>
            <w:r w:rsidRPr="007E5757">
              <w:rPr>
                <w:rFonts w:cstheme="minorHAnsi"/>
                <w:b/>
                <w:i/>
                <w:iCs/>
                <w:u w:val="single"/>
              </w:rPr>
              <w:t>FFY 2020</w:t>
            </w:r>
          </w:p>
          <w:p w14:paraId="6CB6E3A2" w14:textId="0B1F3BB7" w:rsidR="002F3C40" w:rsidRPr="007E5757" w:rsidRDefault="002F3C40" w:rsidP="00CA15B1">
            <w:pPr>
              <w:spacing w:before="0" w:beforeAutospacing="0" w:after="200" w:afterAutospacing="0"/>
              <w:jc w:val="both"/>
              <w:rPr>
                <w:rFonts w:cstheme="minorHAnsi"/>
                <w:b/>
                <w:i/>
                <w:iCs/>
                <w:u w:val="single"/>
              </w:rPr>
            </w:pPr>
            <w:r w:rsidRPr="007E5757">
              <w:rPr>
                <w:rFonts w:cstheme="minorHAnsi"/>
                <w:b/>
                <w:i/>
                <w:iCs/>
              </w:rPr>
              <w:t xml:space="preserve"># </w:t>
            </w:r>
            <w:r w:rsidR="00EE535F" w:rsidRPr="007E5757">
              <w:rPr>
                <w:rFonts w:cstheme="minorHAnsi"/>
                <w:b/>
                <w:i/>
                <w:iCs/>
              </w:rPr>
              <w:t>Services</w:t>
            </w:r>
            <w:r w:rsidRPr="007E5757">
              <w:rPr>
                <w:rFonts w:cstheme="minorHAnsi"/>
                <w:b/>
                <w:i/>
                <w:iCs/>
              </w:rPr>
              <w:t xml:space="preserve"> of this type below 80%</w:t>
            </w:r>
          </w:p>
        </w:tc>
        <w:tc>
          <w:tcPr>
            <w:tcW w:w="1054" w:type="pct"/>
            <w:tcBorders>
              <w:top w:val="single" w:sz="8" w:space="0" w:color="auto"/>
              <w:left w:val="nil"/>
              <w:bottom w:val="single" w:sz="8" w:space="0" w:color="auto"/>
              <w:right w:val="single" w:sz="8" w:space="0" w:color="auto"/>
            </w:tcBorders>
            <w:hideMark/>
          </w:tcPr>
          <w:p w14:paraId="3F47AF85" w14:textId="7C462558" w:rsidR="002F3C40" w:rsidRPr="007E5757" w:rsidRDefault="002F3C40" w:rsidP="00632677">
            <w:pPr>
              <w:spacing w:before="0" w:beforeAutospacing="0" w:after="200" w:afterAutospacing="0" w:line="276" w:lineRule="auto"/>
              <w:jc w:val="both"/>
              <w:rPr>
                <w:rFonts w:cstheme="minorHAnsi"/>
                <w:b/>
                <w:i/>
                <w:iCs/>
                <w:u w:val="single"/>
              </w:rPr>
            </w:pPr>
            <w:r w:rsidRPr="007E5757">
              <w:rPr>
                <w:rFonts w:cstheme="minorHAnsi"/>
                <w:b/>
                <w:i/>
                <w:iCs/>
                <w:u w:val="single"/>
              </w:rPr>
              <w:t>FFY 2020</w:t>
            </w:r>
          </w:p>
          <w:p w14:paraId="3C2549EC" w14:textId="3B2B6D6B" w:rsidR="002F3C40" w:rsidRPr="007E5757" w:rsidRDefault="002F3C40" w:rsidP="00CA15B1">
            <w:pPr>
              <w:spacing w:before="0" w:beforeAutospacing="0" w:after="200" w:afterAutospacing="0"/>
              <w:jc w:val="both"/>
              <w:rPr>
                <w:rFonts w:cstheme="minorHAnsi"/>
                <w:b/>
                <w:i/>
                <w:iCs/>
                <w:u w:val="single"/>
              </w:rPr>
            </w:pPr>
            <w:r w:rsidRPr="007E5757">
              <w:rPr>
                <w:rFonts w:cstheme="minorHAnsi"/>
                <w:b/>
                <w:i/>
                <w:iCs/>
              </w:rPr>
              <w:t xml:space="preserve"># </w:t>
            </w:r>
            <w:r w:rsidR="00EE535F" w:rsidRPr="007E5757">
              <w:rPr>
                <w:rFonts w:cstheme="minorHAnsi"/>
                <w:b/>
                <w:i/>
                <w:iCs/>
              </w:rPr>
              <w:t>Providers</w:t>
            </w:r>
            <w:r w:rsidRPr="007E5757">
              <w:rPr>
                <w:rFonts w:cstheme="minorHAnsi"/>
                <w:b/>
                <w:i/>
                <w:iCs/>
              </w:rPr>
              <w:t xml:space="preserve"> for this service *</w:t>
            </w:r>
          </w:p>
        </w:tc>
      </w:tr>
      <w:tr w:rsidR="002F3C40" w:rsidRPr="007E5757" w14:paraId="1C0ECEF6" w14:textId="77777777" w:rsidTr="002F3C40">
        <w:trPr>
          <w:cantSplit/>
          <w:trHeight w:val="610"/>
        </w:trPr>
        <w:tc>
          <w:tcPr>
            <w:tcW w:w="117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0A846D" w14:textId="77777777" w:rsidR="002F3C40" w:rsidRPr="007E5757" w:rsidRDefault="002F3C40" w:rsidP="00632677">
            <w:pPr>
              <w:spacing w:before="0" w:beforeAutospacing="0" w:after="200" w:afterAutospacing="0" w:line="276" w:lineRule="auto"/>
              <w:jc w:val="both"/>
              <w:rPr>
                <w:rFonts w:cstheme="minorHAnsi"/>
                <w:i/>
                <w:iCs/>
              </w:rPr>
            </w:pPr>
            <w:r w:rsidRPr="007E5757">
              <w:rPr>
                <w:rFonts w:cstheme="minorHAnsi"/>
                <w:i/>
                <w:iCs/>
              </w:rPr>
              <w:t>Agency Transportation</w:t>
            </w:r>
          </w:p>
        </w:tc>
        <w:tc>
          <w:tcPr>
            <w:tcW w:w="891" w:type="pct"/>
            <w:tcBorders>
              <w:top w:val="single" w:sz="8" w:space="0" w:color="auto"/>
              <w:left w:val="nil"/>
              <w:bottom w:val="single" w:sz="8" w:space="0" w:color="auto"/>
              <w:right w:val="single" w:sz="8" w:space="0" w:color="auto"/>
            </w:tcBorders>
            <w:hideMark/>
          </w:tcPr>
          <w:p w14:paraId="62AD7ABE"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w:t>
            </w:r>
          </w:p>
        </w:tc>
        <w:tc>
          <w:tcPr>
            <w:tcW w:w="868" w:type="pct"/>
            <w:tcBorders>
              <w:top w:val="single" w:sz="8" w:space="0" w:color="auto"/>
              <w:left w:val="nil"/>
              <w:bottom w:val="single" w:sz="8" w:space="0" w:color="auto"/>
              <w:right w:val="single" w:sz="8" w:space="0" w:color="auto"/>
            </w:tcBorders>
            <w:hideMark/>
          </w:tcPr>
          <w:p w14:paraId="344AA5FD"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19</w:t>
            </w:r>
          </w:p>
        </w:tc>
        <w:tc>
          <w:tcPr>
            <w:tcW w:w="1011" w:type="pct"/>
            <w:tcBorders>
              <w:top w:val="single" w:sz="8" w:space="0" w:color="auto"/>
              <w:left w:val="nil"/>
              <w:bottom w:val="single" w:sz="8" w:space="0" w:color="auto"/>
              <w:right w:val="single" w:sz="8" w:space="0" w:color="auto"/>
            </w:tcBorders>
            <w:hideMark/>
          </w:tcPr>
          <w:p w14:paraId="2ECEA205"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1054" w:type="pct"/>
            <w:tcBorders>
              <w:top w:val="single" w:sz="8" w:space="0" w:color="auto"/>
              <w:left w:val="nil"/>
              <w:bottom w:val="single" w:sz="8" w:space="0" w:color="auto"/>
              <w:right w:val="single" w:sz="8" w:space="0" w:color="auto"/>
            </w:tcBorders>
            <w:hideMark/>
          </w:tcPr>
          <w:p w14:paraId="482A5BC1"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12</w:t>
            </w:r>
          </w:p>
        </w:tc>
      </w:tr>
      <w:tr w:rsidR="002F3C40" w:rsidRPr="007E5757" w14:paraId="1FDE1809" w14:textId="77777777" w:rsidTr="002F3C40">
        <w:trPr>
          <w:cantSplit/>
          <w:trHeight w:val="610"/>
        </w:trPr>
        <w:tc>
          <w:tcPr>
            <w:tcW w:w="117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2670A8" w14:textId="77777777" w:rsidR="002F3C40" w:rsidRPr="007E5757" w:rsidRDefault="002F3C40" w:rsidP="00632677">
            <w:pPr>
              <w:spacing w:before="0" w:beforeAutospacing="0" w:after="200" w:afterAutospacing="0" w:line="276" w:lineRule="auto"/>
              <w:jc w:val="both"/>
              <w:rPr>
                <w:rFonts w:cstheme="minorHAnsi"/>
                <w:i/>
                <w:iCs/>
              </w:rPr>
            </w:pPr>
            <w:r w:rsidRPr="007E5757">
              <w:rPr>
                <w:rFonts w:cstheme="minorHAnsi"/>
                <w:i/>
                <w:iCs/>
              </w:rPr>
              <w:t>Case Management</w:t>
            </w:r>
          </w:p>
        </w:tc>
        <w:tc>
          <w:tcPr>
            <w:tcW w:w="891" w:type="pct"/>
            <w:tcBorders>
              <w:top w:val="single" w:sz="8" w:space="0" w:color="auto"/>
              <w:left w:val="nil"/>
              <w:bottom w:val="single" w:sz="8" w:space="0" w:color="auto"/>
              <w:right w:val="single" w:sz="8" w:space="0" w:color="auto"/>
            </w:tcBorders>
            <w:hideMark/>
          </w:tcPr>
          <w:p w14:paraId="17982423"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868" w:type="pct"/>
            <w:tcBorders>
              <w:top w:val="single" w:sz="8" w:space="0" w:color="auto"/>
              <w:left w:val="nil"/>
              <w:bottom w:val="single" w:sz="8" w:space="0" w:color="auto"/>
              <w:right w:val="single" w:sz="8" w:space="0" w:color="auto"/>
            </w:tcBorders>
            <w:hideMark/>
          </w:tcPr>
          <w:p w14:paraId="42AF0837"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w:t>
            </w:r>
          </w:p>
        </w:tc>
        <w:tc>
          <w:tcPr>
            <w:tcW w:w="1011" w:type="pct"/>
            <w:tcBorders>
              <w:top w:val="single" w:sz="8" w:space="0" w:color="auto"/>
              <w:left w:val="nil"/>
              <w:bottom w:val="single" w:sz="8" w:space="0" w:color="auto"/>
              <w:right w:val="single" w:sz="8" w:space="0" w:color="auto"/>
            </w:tcBorders>
            <w:hideMark/>
          </w:tcPr>
          <w:p w14:paraId="4FDAF3FB"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w:t>
            </w:r>
          </w:p>
        </w:tc>
        <w:tc>
          <w:tcPr>
            <w:tcW w:w="1054" w:type="pct"/>
            <w:tcBorders>
              <w:top w:val="single" w:sz="8" w:space="0" w:color="auto"/>
              <w:left w:val="nil"/>
              <w:bottom w:val="single" w:sz="8" w:space="0" w:color="auto"/>
              <w:right w:val="single" w:sz="8" w:space="0" w:color="auto"/>
            </w:tcBorders>
            <w:hideMark/>
          </w:tcPr>
          <w:p w14:paraId="1DCEC166"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w:t>
            </w:r>
          </w:p>
        </w:tc>
      </w:tr>
      <w:tr w:rsidR="002F3C40" w:rsidRPr="007E5757" w14:paraId="11B4E780" w14:textId="77777777" w:rsidTr="002F3C40">
        <w:trPr>
          <w:cantSplit/>
          <w:trHeight w:val="610"/>
        </w:trPr>
        <w:tc>
          <w:tcPr>
            <w:tcW w:w="117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64CCAAB" w14:textId="77777777" w:rsidR="002F3C40" w:rsidRPr="007E5757" w:rsidRDefault="002F3C40" w:rsidP="00632677">
            <w:pPr>
              <w:spacing w:before="0" w:beforeAutospacing="0" w:after="200" w:afterAutospacing="0" w:line="276" w:lineRule="auto"/>
              <w:jc w:val="both"/>
              <w:rPr>
                <w:rFonts w:cstheme="minorHAnsi"/>
                <w:i/>
                <w:iCs/>
              </w:rPr>
            </w:pPr>
            <w:r w:rsidRPr="007E5757">
              <w:rPr>
                <w:rFonts w:cstheme="minorHAnsi"/>
                <w:i/>
                <w:iCs/>
              </w:rPr>
              <w:t>Connection Visit</w:t>
            </w:r>
          </w:p>
        </w:tc>
        <w:tc>
          <w:tcPr>
            <w:tcW w:w="891" w:type="pct"/>
            <w:tcBorders>
              <w:top w:val="single" w:sz="8" w:space="0" w:color="auto"/>
              <w:left w:val="nil"/>
              <w:bottom w:val="single" w:sz="8" w:space="0" w:color="auto"/>
              <w:right w:val="single" w:sz="8" w:space="0" w:color="auto"/>
            </w:tcBorders>
            <w:hideMark/>
          </w:tcPr>
          <w:p w14:paraId="434B0370"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868" w:type="pct"/>
            <w:tcBorders>
              <w:top w:val="single" w:sz="8" w:space="0" w:color="auto"/>
              <w:left w:val="nil"/>
              <w:bottom w:val="single" w:sz="8" w:space="0" w:color="auto"/>
              <w:right w:val="single" w:sz="8" w:space="0" w:color="auto"/>
            </w:tcBorders>
            <w:hideMark/>
          </w:tcPr>
          <w:p w14:paraId="2FCFBB1A"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1011" w:type="pct"/>
            <w:tcBorders>
              <w:top w:val="single" w:sz="8" w:space="0" w:color="auto"/>
              <w:left w:val="nil"/>
              <w:bottom w:val="single" w:sz="8" w:space="0" w:color="auto"/>
              <w:right w:val="single" w:sz="8" w:space="0" w:color="auto"/>
            </w:tcBorders>
            <w:hideMark/>
          </w:tcPr>
          <w:p w14:paraId="4F499F00"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1054" w:type="pct"/>
            <w:tcBorders>
              <w:top w:val="single" w:sz="8" w:space="0" w:color="auto"/>
              <w:left w:val="nil"/>
              <w:bottom w:val="single" w:sz="8" w:space="0" w:color="auto"/>
              <w:right w:val="single" w:sz="8" w:space="0" w:color="auto"/>
            </w:tcBorders>
            <w:hideMark/>
          </w:tcPr>
          <w:p w14:paraId="56659293"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w:t>
            </w:r>
          </w:p>
        </w:tc>
      </w:tr>
      <w:tr w:rsidR="002F3C40" w:rsidRPr="007E5757" w14:paraId="35576E02" w14:textId="77777777" w:rsidTr="002F3C40">
        <w:trPr>
          <w:cantSplit/>
          <w:trHeight w:val="610"/>
        </w:trPr>
        <w:tc>
          <w:tcPr>
            <w:tcW w:w="117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21C1A9" w14:textId="77777777" w:rsidR="002F3C40" w:rsidRPr="007E5757" w:rsidRDefault="002F3C40" w:rsidP="00632677">
            <w:pPr>
              <w:spacing w:before="0" w:beforeAutospacing="0" w:after="200" w:afterAutospacing="0" w:line="276" w:lineRule="auto"/>
              <w:jc w:val="both"/>
              <w:rPr>
                <w:rFonts w:cstheme="minorHAnsi"/>
                <w:i/>
                <w:iCs/>
              </w:rPr>
            </w:pPr>
            <w:r w:rsidRPr="007E5757">
              <w:rPr>
                <w:rFonts w:cstheme="minorHAnsi"/>
                <w:i/>
                <w:iCs/>
              </w:rPr>
              <w:t>Family Crisis Response</w:t>
            </w:r>
          </w:p>
        </w:tc>
        <w:tc>
          <w:tcPr>
            <w:tcW w:w="891" w:type="pct"/>
            <w:tcBorders>
              <w:top w:val="single" w:sz="8" w:space="0" w:color="auto"/>
              <w:left w:val="nil"/>
              <w:bottom w:val="single" w:sz="8" w:space="0" w:color="auto"/>
              <w:right w:val="single" w:sz="8" w:space="0" w:color="auto"/>
            </w:tcBorders>
            <w:hideMark/>
          </w:tcPr>
          <w:p w14:paraId="5755AD82"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868" w:type="pct"/>
            <w:tcBorders>
              <w:top w:val="single" w:sz="8" w:space="0" w:color="auto"/>
              <w:left w:val="nil"/>
              <w:bottom w:val="single" w:sz="8" w:space="0" w:color="auto"/>
              <w:right w:val="single" w:sz="8" w:space="0" w:color="auto"/>
            </w:tcBorders>
            <w:hideMark/>
          </w:tcPr>
          <w:p w14:paraId="0CEE357D"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w:t>
            </w:r>
          </w:p>
        </w:tc>
        <w:tc>
          <w:tcPr>
            <w:tcW w:w="1011" w:type="pct"/>
            <w:tcBorders>
              <w:top w:val="single" w:sz="8" w:space="0" w:color="auto"/>
              <w:left w:val="nil"/>
              <w:bottom w:val="single" w:sz="8" w:space="0" w:color="auto"/>
              <w:right w:val="single" w:sz="8" w:space="0" w:color="auto"/>
            </w:tcBorders>
            <w:hideMark/>
          </w:tcPr>
          <w:p w14:paraId="2986A70C"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1054" w:type="pct"/>
            <w:tcBorders>
              <w:top w:val="single" w:sz="8" w:space="0" w:color="auto"/>
              <w:left w:val="nil"/>
              <w:bottom w:val="single" w:sz="8" w:space="0" w:color="auto"/>
              <w:right w:val="single" w:sz="8" w:space="0" w:color="auto"/>
            </w:tcBorders>
            <w:hideMark/>
          </w:tcPr>
          <w:p w14:paraId="2DC33866"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w:t>
            </w:r>
          </w:p>
        </w:tc>
      </w:tr>
      <w:tr w:rsidR="002F3C40" w:rsidRPr="007E5757" w14:paraId="6D5251C6" w14:textId="77777777" w:rsidTr="002F3C40">
        <w:trPr>
          <w:cantSplit/>
          <w:trHeight w:val="610"/>
        </w:trPr>
        <w:tc>
          <w:tcPr>
            <w:tcW w:w="117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240B1B" w14:textId="77777777" w:rsidR="002F3C40" w:rsidRPr="007E5757" w:rsidRDefault="002F3C40" w:rsidP="00632677">
            <w:pPr>
              <w:spacing w:before="0" w:beforeAutospacing="0" w:after="200" w:afterAutospacing="0" w:line="276" w:lineRule="auto"/>
              <w:jc w:val="both"/>
              <w:rPr>
                <w:rFonts w:cstheme="minorHAnsi"/>
                <w:i/>
                <w:iCs/>
              </w:rPr>
            </w:pPr>
            <w:r w:rsidRPr="007E5757">
              <w:rPr>
                <w:rFonts w:cstheme="minorHAnsi"/>
                <w:i/>
                <w:iCs/>
              </w:rPr>
              <w:t>General Parenting</w:t>
            </w:r>
          </w:p>
        </w:tc>
        <w:tc>
          <w:tcPr>
            <w:tcW w:w="891" w:type="pct"/>
            <w:tcBorders>
              <w:top w:val="single" w:sz="8" w:space="0" w:color="auto"/>
              <w:left w:val="nil"/>
              <w:bottom w:val="single" w:sz="8" w:space="0" w:color="auto"/>
              <w:right w:val="single" w:sz="8" w:space="0" w:color="auto"/>
            </w:tcBorders>
            <w:hideMark/>
          </w:tcPr>
          <w:p w14:paraId="1B8C4E3F"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868" w:type="pct"/>
            <w:tcBorders>
              <w:top w:val="single" w:sz="8" w:space="0" w:color="auto"/>
              <w:left w:val="nil"/>
              <w:bottom w:val="single" w:sz="8" w:space="0" w:color="auto"/>
              <w:right w:val="single" w:sz="8" w:space="0" w:color="auto"/>
            </w:tcBorders>
            <w:hideMark/>
          </w:tcPr>
          <w:p w14:paraId="70A295EF"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1011" w:type="pct"/>
            <w:tcBorders>
              <w:top w:val="single" w:sz="8" w:space="0" w:color="auto"/>
              <w:left w:val="nil"/>
              <w:bottom w:val="single" w:sz="8" w:space="0" w:color="auto"/>
              <w:right w:val="single" w:sz="8" w:space="0" w:color="auto"/>
            </w:tcBorders>
            <w:hideMark/>
          </w:tcPr>
          <w:p w14:paraId="285EE3DE"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1054" w:type="pct"/>
            <w:tcBorders>
              <w:top w:val="single" w:sz="8" w:space="0" w:color="auto"/>
              <w:left w:val="nil"/>
              <w:bottom w:val="single" w:sz="8" w:space="0" w:color="auto"/>
              <w:right w:val="single" w:sz="8" w:space="0" w:color="auto"/>
            </w:tcBorders>
            <w:hideMark/>
          </w:tcPr>
          <w:p w14:paraId="5B5880CE"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r>
      <w:tr w:rsidR="002F3C40" w:rsidRPr="007E5757" w14:paraId="756F1FA5" w14:textId="77777777" w:rsidTr="002F3C40">
        <w:trPr>
          <w:cantSplit/>
          <w:trHeight w:val="610"/>
        </w:trPr>
        <w:tc>
          <w:tcPr>
            <w:tcW w:w="117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180B33" w14:textId="77777777" w:rsidR="002F3C40" w:rsidRPr="007E5757" w:rsidRDefault="002F3C40" w:rsidP="00632677">
            <w:pPr>
              <w:spacing w:before="0" w:beforeAutospacing="0" w:after="200" w:afterAutospacing="0" w:line="276" w:lineRule="auto"/>
              <w:jc w:val="both"/>
              <w:rPr>
                <w:rFonts w:cstheme="minorHAnsi"/>
                <w:i/>
                <w:iCs/>
              </w:rPr>
            </w:pPr>
            <w:r w:rsidRPr="007E5757">
              <w:rPr>
                <w:rFonts w:cstheme="minorHAnsi"/>
                <w:i/>
                <w:iCs/>
              </w:rPr>
              <w:t>Homemaker Services</w:t>
            </w:r>
          </w:p>
        </w:tc>
        <w:tc>
          <w:tcPr>
            <w:tcW w:w="891" w:type="pct"/>
            <w:tcBorders>
              <w:top w:val="single" w:sz="8" w:space="0" w:color="auto"/>
              <w:left w:val="nil"/>
              <w:bottom w:val="single" w:sz="8" w:space="0" w:color="auto"/>
              <w:right w:val="single" w:sz="8" w:space="0" w:color="auto"/>
            </w:tcBorders>
            <w:hideMark/>
          </w:tcPr>
          <w:p w14:paraId="0B906C41"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w:t>
            </w:r>
          </w:p>
        </w:tc>
        <w:tc>
          <w:tcPr>
            <w:tcW w:w="868" w:type="pct"/>
            <w:tcBorders>
              <w:top w:val="single" w:sz="8" w:space="0" w:color="auto"/>
              <w:left w:val="nil"/>
              <w:bottom w:val="single" w:sz="8" w:space="0" w:color="auto"/>
              <w:right w:val="single" w:sz="8" w:space="0" w:color="auto"/>
            </w:tcBorders>
            <w:hideMark/>
          </w:tcPr>
          <w:p w14:paraId="3E95C2BE"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w:t>
            </w:r>
          </w:p>
        </w:tc>
        <w:tc>
          <w:tcPr>
            <w:tcW w:w="1011" w:type="pct"/>
            <w:tcBorders>
              <w:top w:val="single" w:sz="8" w:space="0" w:color="auto"/>
              <w:left w:val="nil"/>
              <w:bottom w:val="single" w:sz="8" w:space="0" w:color="auto"/>
              <w:right w:val="single" w:sz="8" w:space="0" w:color="auto"/>
            </w:tcBorders>
            <w:hideMark/>
          </w:tcPr>
          <w:p w14:paraId="125CD7A8"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w:t>
            </w:r>
          </w:p>
        </w:tc>
        <w:tc>
          <w:tcPr>
            <w:tcW w:w="1054" w:type="pct"/>
            <w:tcBorders>
              <w:top w:val="single" w:sz="8" w:space="0" w:color="auto"/>
              <w:left w:val="nil"/>
              <w:bottom w:val="single" w:sz="8" w:space="0" w:color="auto"/>
              <w:right w:val="single" w:sz="8" w:space="0" w:color="auto"/>
            </w:tcBorders>
            <w:hideMark/>
          </w:tcPr>
          <w:p w14:paraId="0EC9F956"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w:t>
            </w:r>
          </w:p>
        </w:tc>
      </w:tr>
      <w:tr w:rsidR="002F3C40" w:rsidRPr="007E5757" w14:paraId="1E12BD40" w14:textId="77777777" w:rsidTr="002F3C40">
        <w:trPr>
          <w:cantSplit/>
          <w:trHeight w:val="610"/>
        </w:trPr>
        <w:tc>
          <w:tcPr>
            <w:tcW w:w="117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1E011D" w14:textId="77777777" w:rsidR="002F3C40" w:rsidRPr="007E5757" w:rsidRDefault="002F3C40" w:rsidP="00632677">
            <w:pPr>
              <w:spacing w:before="0" w:beforeAutospacing="0" w:after="200" w:afterAutospacing="0" w:line="276" w:lineRule="auto"/>
              <w:jc w:val="both"/>
              <w:rPr>
                <w:rFonts w:cstheme="minorHAnsi"/>
                <w:i/>
                <w:iCs/>
              </w:rPr>
            </w:pPr>
            <w:r w:rsidRPr="007E5757">
              <w:rPr>
                <w:rFonts w:cstheme="minorHAnsi"/>
                <w:i/>
                <w:iCs/>
              </w:rPr>
              <w:t>Needs Assessment/Service Plan</w:t>
            </w:r>
          </w:p>
        </w:tc>
        <w:tc>
          <w:tcPr>
            <w:tcW w:w="891" w:type="pct"/>
            <w:tcBorders>
              <w:top w:val="single" w:sz="8" w:space="0" w:color="auto"/>
              <w:left w:val="nil"/>
              <w:bottom w:val="single" w:sz="8" w:space="0" w:color="auto"/>
              <w:right w:val="single" w:sz="8" w:space="0" w:color="auto"/>
            </w:tcBorders>
            <w:hideMark/>
          </w:tcPr>
          <w:p w14:paraId="53E52A15"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868" w:type="pct"/>
            <w:tcBorders>
              <w:top w:val="single" w:sz="8" w:space="0" w:color="auto"/>
              <w:left w:val="nil"/>
              <w:bottom w:val="single" w:sz="8" w:space="0" w:color="auto"/>
              <w:right w:val="single" w:sz="8" w:space="0" w:color="auto"/>
            </w:tcBorders>
            <w:hideMark/>
          </w:tcPr>
          <w:p w14:paraId="198C3974"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2</w:t>
            </w:r>
          </w:p>
        </w:tc>
        <w:tc>
          <w:tcPr>
            <w:tcW w:w="1011" w:type="pct"/>
            <w:tcBorders>
              <w:top w:val="single" w:sz="8" w:space="0" w:color="auto"/>
              <w:left w:val="nil"/>
              <w:bottom w:val="single" w:sz="8" w:space="0" w:color="auto"/>
              <w:right w:val="single" w:sz="8" w:space="0" w:color="auto"/>
            </w:tcBorders>
            <w:hideMark/>
          </w:tcPr>
          <w:p w14:paraId="3384D81B"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1054" w:type="pct"/>
            <w:tcBorders>
              <w:top w:val="single" w:sz="8" w:space="0" w:color="auto"/>
              <w:left w:val="nil"/>
              <w:bottom w:val="single" w:sz="8" w:space="0" w:color="auto"/>
              <w:right w:val="single" w:sz="8" w:space="0" w:color="auto"/>
            </w:tcBorders>
            <w:hideMark/>
          </w:tcPr>
          <w:p w14:paraId="0A6349CC"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w:t>
            </w:r>
          </w:p>
        </w:tc>
      </w:tr>
      <w:tr w:rsidR="002F3C40" w:rsidRPr="007E5757" w14:paraId="4D4D3178" w14:textId="77777777" w:rsidTr="002F3C40">
        <w:trPr>
          <w:cantSplit/>
          <w:trHeight w:val="610"/>
        </w:trPr>
        <w:tc>
          <w:tcPr>
            <w:tcW w:w="117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FF3052F" w14:textId="77777777" w:rsidR="002F3C40" w:rsidRPr="007E5757" w:rsidRDefault="002F3C40" w:rsidP="00632677">
            <w:pPr>
              <w:spacing w:before="0" w:beforeAutospacing="0" w:after="200" w:afterAutospacing="0" w:line="276" w:lineRule="auto"/>
              <w:jc w:val="both"/>
              <w:rPr>
                <w:rFonts w:cstheme="minorHAnsi"/>
                <w:i/>
                <w:iCs/>
              </w:rPr>
            </w:pPr>
            <w:r w:rsidRPr="007E5757">
              <w:rPr>
                <w:rFonts w:cstheme="minorHAnsi"/>
                <w:i/>
                <w:iCs/>
              </w:rPr>
              <w:t>Pre-Reunification Support</w:t>
            </w:r>
          </w:p>
        </w:tc>
        <w:tc>
          <w:tcPr>
            <w:tcW w:w="891" w:type="pct"/>
            <w:tcBorders>
              <w:top w:val="single" w:sz="8" w:space="0" w:color="auto"/>
              <w:left w:val="nil"/>
              <w:bottom w:val="single" w:sz="8" w:space="0" w:color="auto"/>
              <w:right w:val="single" w:sz="8" w:space="0" w:color="auto"/>
            </w:tcBorders>
            <w:hideMark/>
          </w:tcPr>
          <w:p w14:paraId="13C31567"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3</w:t>
            </w:r>
          </w:p>
        </w:tc>
        <w:tc>
          <w:tcPr>
            <w:tcW w:w="868" w:type="pct"/>
            <w:tcBorders>
              <w:top w:val="single" w:sz="8" w:space="0" w:color="auto"/>
              <w:left w:val="nil"/>
              <w:bottom w:val="single" w:sz="8" w:space="0" w:color="auto"/>
              <w:right w:val="single" w:sz="8" w:space="0" w:color="auto"/>
            </w:tcBorders>
            <w:hideMark/>
          </w:tcPr>
          <w:p w14:paraId="3E18D979"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7</w:t>
            </w:r>
          </w:p>
        </w:tc>
        <w:tc>
          <w:tcPr>
            <w:tcW w:w="1011" w:type="pct"/>
            <w:tcBorders>
              <w:top w:val="single" w:sz="8" w:space="0" w:color="auto"/>
              <w:left w:val="nil"/>
              <w:bottom w:val="single" w:sz="8" w:space="0" w:color="auto"/>
              <w:right w:val="single" w:sz="8" w:space="0" w:color="auto"/>
            </w:tcBorders>
            <w:hideMark/>
          </w:tcPr>
          <w:p w14:paraId="5A5BD49E"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1054" w:type="pct"/>
            <w:tcBorders>
              <w:top w:val="single" w:sz="8" w:space="0" w:color="auto"/>
              <w:left w:val="nil"/>
              <w:bottom w:val="single" w:sz="8" w:space="0" w:color="auto"/>
              <w:right w:val="single" w:sz="8" w:space="0" w:color="auto"/>
            </w:tcBorders>
            <w:hideMark/>
          </w:tcPr>
          <w:p w14:paraId="0FF88D30"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5</w:t>
            </w:r>
          </w:p>
        </w:tc>
      </w:tr>
      <w:tr w:rsidR="002F3C40" w:rsidRPr="007E5757" w14:paraId="44F36C6B" w14:textId="77777777" w:rsidTr="002F3C40">
        <w:trPr>
          <w:cantSplit/>
          <w:trHeight w:val="610"/>
        </w:trPr>
        <w:tc>
          <w:tcPr>
            <w:tcW w:w="117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6FA9ED" w14:textId="77777777" w:rsidR="002F3C40" w:rsidRPr="007E5757" w:rsidRDefault="002F3C40" w:rsidP="00632677">
            <w:pPr>
              <w:spacing w:before="0" w:beforeAutospacing="0" w:after="200" w:afterAutospacing="0" w:line="276" w:lineRule="auto"/>
              <w:jc w:val="both"/>
              <w:rPr>
                <w:rFonts w:cstheme="minorHAnsi"/>
                <w:i/>
                <w:iCs/>
              </w:rPr>
            </w:pPr>
            <w:r w:rsidRPr="007E5757">
              <w:rPr>
                <w:rFonts w:cstheme="minorHAnsi"/>
                <w:i/>
                <w:iCs/>
              </w:rPr>
              <w:t>CAPS Review</w:t>
            </w:r>
          </w:p>
        </w:tc>
        <w:tc>
          <w:tcPr>
            <w:tcW w:w="891" w:type="pct"/>
            <w:tcBorders>
              <w:top w:val="single" w:sz="8" w:space="0" w:color="auto"/>
              <w:left w:val="nil"/>
              <w:bottom w:val="single" w:sz="8" w:space="0" w:color="auto"/>
              <w:right w:val="single" w:sz="8" w:space="0" w:color="auto"/>
            </w:tcBorders>
            <w:hideMark/>
          </w:tcPr>
          <w:p w14:paraId="5F62FC69"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2</w:t>
            </w:r>
          </w:p>
        </w:tc>
        <w:tc>
          <w:tcPr>
            <w:tcW w:w="868" w:type="pct"/>
            <w:tcBorders>
              <w:top w:val="single" w:sz="8" w:space="0" w:color="auto"/>
              <w:left w:val="nil"/>
              <w:bottom w:val="single" w:sz="8" w:space="0" w:color="auto"/>
              <w:right w:val="single" w:sz="8" w:space="0" w:color="auto"/>
            </w:tcBorders>
            <w:hideMark/>
          </w:tcPr>
          <w:p w14:paraId="737A2487"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6</w:t>
            </w:r>
          </w:p>
        </w:tc>
        <w:tc>
          <w:tcPr>
            <w:tcW w:w="1011" w:type="pct"/>
            <w:tcBorders>
              <w:top w:val="single" w:sz="8" w:space="0" w:color="auto"/>
              <w:left w:val="nil"/>
              <w:bottom w:val="single" w:sz="8" w:space="0" w:color="auto"/>
              <w:right w:val="single" w:sz="8" w:space="0" w:color="auto"/>
            </w:tcBorders>
            <w:hideMark/>
          </w:tcPr>
          <w:p w14:paraId="2FD84DD3"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1054" w:type="pct"/>
            <w:tcBorders>
              <w:top w:val="single" w:sz="8" w:space="0" w:color="auto"/>
              <w:left w:val="nil"/>
              <w:bottom w:val="single" w:sz="8" w:space="0" w:color="auto"/>
              <w:right w:val="single" w:sz="8" w:space="0" w:color="auto"/>
            </w:tcBorders>
            <w:hideMark/>
          </w:tcPr>
          <w:p w14:paraId="182E5805"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w:t>
            </w:r>
          </w:p>
        </w:tc>
      </w:tr>
      <w:tr w:rsidR="002F3C40" w:rsidRPr="007E5757" w14:paraId="61A93A80" w14:textId="77777777" w:rsidTr="002F3C40">
        <w:trPr>
          <w:cantSplit/>
          <w:trHeight w:val="313"/>
        </w:trPr>
        <w:tc>
          <w:tcPr>
            <w:tcW w:w="11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930BFA" w14:textId="77777777" w:rsidR="002F3C40" w:rsidRPr="007E5757" w:rsidRDefault="002F3C40" w:rsidP="00632677">
            <w:pPr>
              <w:spacing w:before="0" w:beforeAutospacing="0" w:after="200" w:afterAutospacing="0" w:line="276" w:lineRule="auto"/>
              <w:jc w:val="both"/>
              <w:rPr>
                <w:rFonts w:cstheme="minorHAnsi"/>
                <w:i/>
                <w:iCs/>
              </w:rPr>
            </w:pPr>
            <w:r w:rsidRPr="007E5757">
              <w:rPr>
                <w:rFonts w:cstheme="minorHAnsi"/>
                <w:i/>
                <w:iCs/>
              </w:rPr>
              <w:lastRenderedPageBreak/>
              <w:t>Private Transportation 1</w:t>
            </w:r>
          </w:p>
        </w:tc>
        <w:tc>
          <w:tcPr>
            <w:tcW w:w="891" w:type="pct"/>
            <w:tcBorders>
              <w:top w:val="nil"/>
              <w:left w:val="nil"/>
              <w:bottom w:val="single" w:sz="8" w:space="0" w:color="auto"/>
              <w:right w:val="single" w:sz="8" w:space="0" w:color="auto"/>
            </w:tcBorders>
            <w:hideMark/>
          </w:tcPr>
          <w:p w14:paraId="66F974A0"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868" w:type="pct"/>
            <w:tcBorders>
              <w:top w:val="nil"/>
              <w:left w:val="nil"/>
              <w:bottom w:val="single" w:sz="8" w:space="0" w:color="auto"/>
              <w:right w:val="single" w:sz="8" w:space="0" w:color="auto"/>
            </w:tcBorders>
            <w:hideMark/>
          </w:tcPr>
          <w:p w14:paraId="0AFC1531"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2</w:t>
            </w:r>
          </w:p>
        </w:tc>
        <w:tc>
          <w:tcPr>
            <w:tcW w:w="1011" w:type="pct"/>
            <w:tcBorders>
              <w:top w:val="nil"/>
              <w:left w:val="nil"/>
              <w:bottom w:val="single" w:sz="8" w:space="0" w:color="auto"/>
              <w:right w:val="single" w:sz="8" w:space="0" w:color="auto"/>
            </w:tcBorders>
            <w:hideMark/>
          </w:tcPr>
          <w:p w14:paraId="03C59DF8"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1054" w:type="pct"/>
            <w:tcBorders>
              <w:top w:val="nil"/>
              <w:left w:val="nil"/>
              <w:bottom w:val="single" w:sz="8" w:space="0" w:color="auto"/>
              <w:right w:val="single" w:sz="8" w:space="0" w:color="auto"/>
            </w:tcBorders>
            <w:hideMark/>
          </w:tcPr>
          <w:p w14:paraId="4F49EA2A"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2</w:t>
            </w:r>
          </w:p>
        </w:tc>
      </w:tr>
      <w:tr w:rsidR="002F3C40" w:rsidRPr="007E5757" w14:paraId="39EC1BAF" w14:textId="77777777" w:rsidTr="002F3C40">
        <w:trPr>
          <w:cantSplit/>
          <w:trHeight w:val="288"/>
        </w:trPr>
        <w:tc>
          <w:tcPr>
            <w:tcW w:w="11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363A42" w14:textId="77777777" w:rsidR="002F3C40" w:rsidRPr="007E5757" w:rsidRDefault="002F3C40" w:rsidP="00632677">
            <w:pPr>
              <w:spacing w:before="0" w:beforeAutospacing="0" w:after="200" w:afterAutospacing="0" w:line="276" w:lineRule="auto"/>
              <w:jc w:val="both"/>
              <w:rPr>
                <w:rFonts w:cstheme="minorHAnsi"/>
                <w:i/>
                <w:iCs/>
              </w:rPr>
            </w:pPr>
            <w:r w:rsidRPr="007E5757">
              <w:rPr>
                <w:rFonts w:cstheme="minorHAnsi"/>
                <w:i/>
                <w:iCs/>
              </w:rPr>
              <w:t>Private Transportation 2</w:t>
            </w:r>
          </w:p>
        </w:tc>
        <w:tc>
          <w:tcPr>
            <w:tcW w:w="891" w:type="pct"/>
            <w:tcBorders>
              <w:top w:val="nil"/>
              <w:left w:val="nil"/>
              <w:bottom w:val="single" w:sz="8" w:space="0" w:color="auto"/>
              <w:right w:val="single" w:sz="8" w:space="0" w:color="auto"/>
            </w:tcBorders>
            <w:hideMark/>
          </w:tcPr>
          <w:p w14:paraId="671791B0"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868" w:type="pct"/>
            <w:tcBorders>
              <w:top w:val="nil"/>
              <w:left w:val="nil"/>
              <w:bottom w:val="single" w:sz="8" w:space="0" w:color="auto"/>
              <w:right w:val="single" w:sz="8" w:space="0" w:color="auto"/>
            </w:tcBorders>
            <w:hideMark/>
          </w:tcPr>
          <w:p w14:paraId="0E3D0C8B"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3</w:t>
            </w:r>
          </w:p>
        </w:tc>
        <w:tc>
          <w:tcPr>
            <w:tcW w:w="1011" w:type="pct"/>
            <w:tcBorders>
              <w:top w:val="nil"/>
              <w:left w:val="nil"/>
              <w:bottom w:val="single" w:sz="8" w:space="0" w:color="auto"/>
              <w:right w:val="single" w:sz="8" w:space="0" w:color="auto"/>
            </w:tcBorders>
            <w:hideMark/>
          </w:tcPr>
          <w:p w14:paraId="5716F0C9"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1054" w:type="pct"/>
            <w:tcBorders>
              <w:top w:val="nil"/>
              <w:left w:val="nil"/>
              <w:bottom w:val="single" w:sz="8" w:space="0" w:color="auto"/>
              <w:right w:val="single" w:sz="8" w:space="0" w:color="auto"/>
            </w:tcBorders>
            <w:hideMark/>
          </w:tcPr>
          <w:p w14:paraId="26202304"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2</w:t>
            </w:r>
          </w:p>
        </w:tc>
      </w:tr>
      <w:tr w:rsidR="002F3C40" w:rsidRPr="007E5757" w14:paraId="28110867" w14:textId="77777777" w:rsidTr="002F3C40">
        <w:trPr>
          <w:cantSplit/>
          <w:trHeight w:val="288"/>
        </w:trPr>
        <w:tc>
          <w:tcPr>
            <w:tcW w:w="11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EECA23" w14:textId="77777777" w:rsidR="002F3C40" w:rsidRPr="007E5757" w:rsidRDefault="002F3C40" w:rsidP="00632677">
            <w:pPr>
              <w:spacing w:before="0" w:beforeAutospacing="0" w:after="200" w:afterAutospacing="0" w:line="276" w:lineRule="auto"/>
              <w:jc w:val="both"/>
              <w:rPr>
                <w:rFonts w:cstheme="minorHAnsi"/>
                <w:i/>
                <w:iCs/>
              </w:rPr>
            </w:pPr>
            <w:r w:rsidRPr="007E5757">
              <w:rPr>
                <w:rFonts w:cstheme="minorHAnsi"/>
                <w:i/>
                <w:iCs/>
              </w:rPr>
              <w:t>Private Transportation 3</w:t>
            </w:r>
          </w:p>
        </w:tc>
        <w:tc>
          <w:tcPr>
            <w:tcW w:w="891" w:type="pct"/>
            <w:tcBorders>
              <w:top w:val="nil"/>
              <w:left w:val="nil"/>
              <w:bottom w:val="single" w:sz="8" w:space="0" w:color="auto"/>
              <w:right w:val="single" w:sz="8" w:space="0" w:color="auto"/>
            </w:tcBorders>
            <w:hideMark/>
          </w:tcPr>
          <w:p w14:paraId="3268BB74"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868" w:type="pct"/>
            <w:tcBorders>
              <w:top w:val="nil"/>
              <w:left w:val="nil"/>
              <w:bottom w:val="single" w:sz="8" w:space="0" w:color="auto"/>
              <w:right w:val="single" w:sz="8" w:space="0" w:color="auto"/>
            </w:tcBorders>
            <w:hideMark/>
          </w:tcPr>
          <w:p w14:paraId="76EC128D"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1011" w:type="pct"/>
            <w:tcBorders>
              <w:top w:val="nil"/>
              <w:left w:val="nil"/>
              <w:bottom w:val="single" w:sz="8" w:space="0" w:color="auto"/>
              <w:right w:val="single" w:sz="8" w:space="0" w:color="auto"/>
            </w:tcBorders>
            <w:hideMark/>
          </w:tcPr>
          <w:p w14:paraId="59909B04"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1054" w:type="pct"/>
            <w:tcBorders>
              <w:top w:val="nil"/>
              <w:left w:val="nil"/>
              <w:bottom w:val="single" w:sz="8" w:space="0" w:color="auto"/>
              <w:right w:val="single" w:sz="8" w:space="0" w:color="auto"/>
            </w:tcBorders>
            <w:hideMark/>
          </w:tcPr>
          <w:p w14:paraId="1B97C298"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r>
      <w:tr w:rsidR="002F3C40" w:rsidRPr="007E5757" w14:paraId="314D0E76" w14:textId="77777777" w:rsidTr="002F3C40">
        <w:trPr>
          <w:cantSplit/>
          <w:trHeight w:val="288"/>
        </w:trPr>
        <w:tc>
          <w:tcPr>
            <w:tcW w:w="11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7C2053" w14:textId="77777777" w:rsidR="002F3C40" w:rsidRPr="007E5757" w:rsidRDefault="002F3C40" w:rsidP="00632677">
            <w:pPr>
              <w:spacing w:before="0" w:beforeAutospacing="0" w:after="200" w:afterAutospacing="0" w:line="276" w:lineRule="auto"/>
              <w:jc w:val="both"/>
              <w:rPr>
                <w:rFonts w:cstheme="minorHAnsi"/>
                <w:i/>
                <w:iCs/>
              </w:rPr>
            </w:pPr>
            <w:r w:rsidRPr="007E5757">
              <w:rPr>
                <w:rFonts w:cstheme="minorHAnsi"/>
                <w:i/>
                <w:iCs/>
              </w:rPr>
              <w:t>Transport Time</w:t>
            </w:r>
          </w:p>
        </w:tc>
        <w:tc>
          <w:tcPr>
            <w:tcW w:w="891" w:type="pct"/>
            <w:tcBorders>
              <w:top w:val="nil"/>
              <w:left w:val="nil"/>
              <w:bottom w:val="single" w:sz="8" w:space="0" w:color="auto"/>
              <w:right w:val="single" w:sz="8" w:space="0" w:color="auto"/>
            </w:tcBorders>
            <w:hideMark/>
          </w:tcPr>
          <w:p w14:paraId="4716F640"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6</w:t>
            </w:r>
          </w:p>
        </w:tc>
        <w:tc>
          <w:tcPr>
            <w:tcW w:w="868" w:type="pct"/>
            <w:tcBorders>
              <w:top w:val="nil"/>
              <w:left w:val="nil"/>
              <w:bottom w:val="single" w:sz="8" w:space="0" w:color="auto"/>
              <w:right w:val="single" w:sz="8" w:space="0" w:color="auto"/>
            </w:tcBorders>
            <w:hideMark/>
          </w:tcPr>
          <w:p w14:paraId="56F1D4C8"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12</w:t>
            </w:r>
          </w:p>
        </w:tc>
        <w:tc>
          <w:tcPr>
            <w:tcW w:w="1011" w:type="pct"/>
            <w:tcBorders>
              <w:top w:val="nil"/>
              <w:left w:val="nil"/>
              <w:bottom w:val="single" w:sz="8" w:space="0" w:color="auto"/>
              <w:right w:val="single" w:sz="8" w:space="0" w:color="auto"/>
            </w:tcBorders>
            <w:hideMark/>
          </w:tcPr>
          <w:p w14:paraId="167CED34"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w:t>
            </w:r>
          </w:p>
        </w:tc>
        <w:tc>
          <w:tcPr>
            <w:tcW w:w="1054" w:type="pct"/>
            <w:tcBorders>
              <w:top w:val="nil"/>
              <w:left w:val="nil"/>
              <w:bottom w:val="single" w:sz="8" w:space="0" w:color="auto"/>
              <w:right w:val="single" w:sz="8" w:space="0" w:color="auto"/>
            </w:tcBorders>
            <w:hideMark/>
          </w:tcPr>
          <w:p w14:paraId="51A4909F"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6</w:t>
            </w:r>
          </w:p>
        </w:tc>
      </w:tr>
      <w:tr w:rsidR="002F3C40" w:rsidRPr="007E5757" w14:paraId="1C120DAA" w14:textId="77777777" w:rsidTr="002F3C40">
        <w:trPr>
          <w:cantSplit/>
          <w:trHeight w:val="288"/>
        </w:trPr>
        <w:tc>
          <w:tcPr>
            <w:tcW w:w="11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309184" w14:textId="77777777" w:rsidR="002F3C40" w:rsidRPr="007E5757" w:rsidRDefault="002F3C40" w:rsidP="00632677">
            <w:pPr>
              <w:spacing w:before="0" w:beforeAutospacing="0" w:after="200" w:afterAutospacing="0" w:line="276" w:lineRule="auto"/>
              <w:jc w:val="both"/>
              <w:rPr>
                <w:rFonts w:cstheme="minorHAnsi"/>
                <w:i/>
                <w:iCs/>
              </w:rPr>
            </w:pPr>
            <w:r w:rsidRPr="007E5757">
              <w:rPr>
                <w:rFonts w:cstheme="minorHAnsi"/>
                <w:i/>
                <w:iCs/>
              </w:rPr>
              <w:t>Intervention Travel Time</w:t>
            </w:r>
          </w:p>
        </w:tc>
        <w:tc>
          <w:tcPr>
            <w:tcW w:w="891" w:type="pct"/>
            <w:tcBorders>
              <w:top w:val="nil"/>
              <w:left w:val="nil"/>
              <w:bottom w:val="single" w:sz="8" w:space="0" w:color="auto"/>
              <w:right w:val="single" w:sz="8" w:space="0" w:color="auto"/>
            </w:tcBorders>
            <w:hideMark/>
          </w:tcPr>
          <w:p w14:paraId="373C6F72"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w:t>
            </w:r>
          </w:p>
        </w:tc>
        <w:tc>
          <w:tcPr>
            <w:tcW w:w="868" w:type="pct"/>
            <w:tcBorders>
              <w:top w:val="nil"/>
              <w:left w:val="nil"/>
              <w:bottom w:val="single" w:sz="8" w:space="0" w:color="auto"/>
              <w:right w:val="single" w:sz="8" w:space="0" w:color="auto"/>
            </w:tcBorders>
            <w:hideMark/>
          </w:tcPr>
          <w:p w14:paraId="248C2B7B"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19</w:t>
            </w:r>
          </w:p>
        </w:tc>
        <w:tc>
          <w:tcPr>
            <w:tcW w:w="1011" w:type="pct"/>
            <w:tcBorders>
              <w:top w:val="nil"/>
              <w:left w:val="nil"/>
              <w:bottom w:val="single" w:sz="8" w:space="0" w:color="auto"/>
              <w:right w:val="single" w:sz="8" w:space="0" w:color="auto"/>
            </w:tcBorders>
            <w:hideMark/>
          </w:tcPr>
          <w:p w14:paraId="306CC79B"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1054" w:type="pct"/>
            <w:tcBorders>
              <w:top w:val="nil"/>
              <w:left w:val="nil"/>
              <w:bottom w:val="single" w:sz="8" w:space="0" w:color="auto"/>
              <w:right w:val="single" w:sz="8" w:space="0" w:color="auto"/>
            </w:tcBorders>
            <w:hideMark/>
          </w:tcPr>
          <w:p w14:paraId="58324871"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9</w:t>
            </w:r>
          </w:p>
        </w:tc>
      </w:tr>
      <w:tr w:rsidR="002F3C40" w:rsidRPr="007E5757" w14:paraId="71631D86" w14:textId="77777777" w:rsidTr="002F3C40">
        <w:trPr>
          <w:cantSplit/>
          <w:trHeight w:val="288"/>
        </w:trPr>
        <w:tc>
          <w:tcPr>
            <w:tcW w:w="11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A2FAD6" w14:textId="77777777" w:rsidR="002F3C40" w:rsidRPr="007E5757" w:rsidRDefault="002F3C40" w:rsidP="00632677">
            <w:pPr>
              <w:spacing w:before="0" w:beforeAutospacing="0" w:after="200" w:afterAutospacing="0" w:line="276" w:lineRule="auto"/>
              <w:jc w:val="both"/>
              <w:rPr>
                <w:rFonts w:cstheme="minorHAnsi"/>
                <w:i/>
                <w:iCs/>
              </w:rPr>
            </w:pPr>
            <w:r w:rsidRPr="007E5757">
              <w:rPr>
                <w:rFonts w:cstheme="minorHAnsi"/>
                <w:i/>
                <w:iCs/>
              </w:rPr>
              <w:t>Supervised Visitation 2</w:t>
            </w:r>
          </w:p>
        </w:tc>
        <w:tc>
          <w:tcPr>
            <w:tcW w:w="891" w:type="pct"/>
            <w:tcBorders>
              <w:top w:val="nil"/>
              <w:left w:val="nil"/>
              <w:bottom w:val="single" w:sz="8" w:space="0" w:color="auto"/>
              <w:right w:val="single" w:sz="8" w:space="0" w:color="auto"/>
            </w:tcBorders>
            <w:hideMark/>
          </w:tcPr>
          <w:p w14:paraId="762D5A06"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7</w:t>
            </w:r>
          </w:p>
        </w:tc>
        <w:tc>
          <w:tcPr>
            <w:tcW w:w="868" w:type="pct"/>
            <w:tcBorders>
              <w:top w:val="nil"/>
              <w:left w:val="nil"/>
              <w:bottom w:val="single" w:sz="8" w:space="0" w:color="auto"/>
              <w:right w:val="single" w:sz="8" w:space="0" w:color="auto"/>
            </w:tcBorders>
            <w:hideMark/>
          </w:tcPr>
          <w:p w14:paraId="44E385F3"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22</w:t>
            </w:r>
          </w:p>
        </w:tc>
        <w:tc>
          <w:tcPr>
            <w:tcW w:w="1011" w:type="pct"/>
            <w:tcBorders>
              <w:top w:val="nil"/>
              <w:left w:val="nil"/>
              <w:bottom w:val="single" w:sz="8" w:space="0" w:color="auto"/>
              <w:right w:val="single" w:sz="8" w:space="0" w:color="auto"/>
            </w:tcBorders>
            <w:hideMark/>
          </w:tcPr>
          <w:p w14:paraId="67969929"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1054" w:type="pct"/>
            <w:tcBorders>
              <w:top w:val="nil"/>
              <w:left w:val="nil"/>
              <w:bottom w:val="single" w:sz="8" w:space="0" w:color="auto"/>
              <w:right w:val="single" w:sz="8" w:space="0" w:color="auto"/>
            </w:tcBorders>
            <w:hideMark/>
          </w:tcPr>
          <w:p w14:paraId="177EAA97"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8</w:t>
            </w:r>
          </w:p>
        </w:tc>
      </w:tr>
      <w:tr w:rsidR="002F3C40" w:rsidRPr="007E5757" w14:paraId="6FCFBE60" w14:textId="77777777" w:rsidTr="002F3C40">
        <w:trPr>
          <w:cantSplit/>
          <w:trHeight w:val="288"/>
        </w:trPr>
        <w:tc>
          <w:tcPr>
            <w:tcW w:w="11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708024" w14:textId="77777777" w:rsidR="002F3C40" w:rsidRPr="007E5757" w:rsidRDefault="002F3C40" w:rsidP="00632677">
            <w:pPr>
              <w:spacing w:before="0" w:beforeAutospacing="0" w:after="200" w:afterAutospacing="0" w:line="276" w:lineRule="auto"/>
              <w:jc w:val="both"/>
              <w:rPr>
                <w:rFonts w:cstheme="minorHAnsi"/>
                <w:i/>
                <w:iCs/>
              </w:rPr>
            </w:pPr>
            <w:r w:rsidRPr="007E5757">
              <w:rPr>
                <w:rFonts w:cstheme="minorHAnsi"/>
                <w:i/>
                <w:iCs/>
              </w:rPr>
              <w:t>Supervised Visitation 1</w:t>
            </w:r>
          </w:p>
        </w:tc>
        <w:tc>
          <w:tcPr>
            <w:tcW w:w="891" w:type="pct"/>
            <w:tcBorders>
              <w:top w:val="nil"/>
              <w:left w:val="nil"/>
              <w:bottom w:val="single" w:sz="8" w:space="0" w:color="auto"/>
              <w:right w:val="single" w:sz="8" w:space="0" w:color="auto"/>
            </w:tcBorders>
            <w:hideMark/>
          </w:tcPr>
          <w:p w14:paraId="0A49008D"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2</w:t>
            </w:r>
          </w:p>
        </w:tc>
        <w:tc>
          <w:tcPr>
            <w:tcW w:w="868" w:type="pct"/>
            <w:tcBorders>
              <w:top w:val="nil"/>
              <w:left w:val="nil"/>
              <w:bottom w:val="single" w:sz="8" w:space="0" w:color="auto"/>
              <w:right w:val="single" w:sz="8" w:space="0" w:color="auto"/>
            </w:tcBorders>
            <w:hideMark/>
          </w:tcPr>
          <w:p w14:paraId="2DA6CA0F"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22</w:t>
            </w:r>
          </w:p>
        </w:tc>
        <w:tc>
          <w:tcPr>
            <w:tcW w:w="1011" w:type="pct"/>
            <w:tcBorders>
              <w:top w:val="nil"/>
              <w:left w:val="nil"/>
              <w:bottom w:val="single" w:sz="8" w:space="0" w:color="auto"/>
              <w:right w:val="single" w:sz="8" w:space="0" w:color="auto"/>
            </w:tcBorders>
            <w:hideMark/>
          </w:tcPr>
          <w:p w14:paraId="72A27B10"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1054" w:type="pct"/>
            <w:tcBorders>
              <w:top w:val="nil"/>
              <w:left w:val="nil"/>
              <w:bottom w:val="single" w:sz="8" w:space="0" w:color="auto"/>
              <w:right w:val="single" w:sz="8" w:space="0" w:color="auto"/>
            </w:tcBorders>
            <w:hideMark/>
          </w:tcPr>
          <w:p w14:paraId="5E57F7F1"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13</w:t>
            </w:r>
          </w:p>
        </w:tc>
      </w:tr>
      <w:tr w:rsidR="002F3C40" w:rsidRPr="007E5757" w14:paraId="6D834EBD" w14:textId="77777777" w:rsidTr="002F3C40">
        <w:trPr>
          <w:cantSplit/>
          <w:trHeight w:val="288"/>
        </w:trPr>
        <w:tc>
          <w:tcPr>
            <w:tcW w:w="11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C76350" w14:textId="77777777" w:rsidR="002F3C40" w:rsidRPr="007E5757" w:rsidRDefault="002F3C40" w:rsidP="00632677">
            <w:pPr>
              <w:spacing w:before="0" w:beforeAutospacing="0" w:after="200" w:afterAutospacing="0" w:line="276" w:lineRule="auto"/>
              <w:jc w:val="both"/>
              <w:rPr>
                <w:rFonts w:cstheme="minorHAnsi"/>
                <w:i/>
                <w:iCs/>
              </w:rPr>
            </w:pPr>
            <w:r w:rsidRPr="007E5757">
              <w:rPr>
                <w:rFonts w:cstheme="minorHAnsi"/>
                <w:i/>
                <w:iCs/>
              </w:rPr>
              <w:t>Adult Life Skills</w:t>
            </w:r>
          </w:p>
        </w:tc>
        <w:tc>
          <w:tcPr>
            <w:tcW w:w="891" w:type="pct"/>
            <w:tcBorders>
              <w:top w:val="nil"/>
              <w:left w:val="nil"/>
              <w:bottom w:val="single" w:sz="8" w:space="0" w:color="auto"/>
              <w:right w:val="single" w:sz="8" w:space="0" w:color="auto"/>
            </w:tcBorders>
            <w:hideMark/>
          </w:tcPr>
          <w:p w14:paraId="0CC74F3F"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14</w:t>
            </w:r>
          </w:p>
        </w:tc>
        <w:tc>
          <w:tcPr>
            <w:tcW w:w="868" w:type="pct"/>
            <w:tcBorders>
              <w:top w:val="nil"/>
              <w:left w:val="nil"/>
              <w:bottom w:val="single" w:sz="8" w:space="0" w:color="auto"/>
              <w:right w:val="single" w:sz="8" w:space="0" w:color="auto"/>
            </w:tcBorders>
            <w:hideMark/>
          </w:tcPr>
          <w:p w14:paraId="5537E586"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29</w:t>
            </w:r>
          </w:p>
        </w:tc>
        <w:tc>
          <w:tcPr>
            <w:tcW w:w="1011" w:type="pct"/>
            <w:tcBorders>
              <w:top w:val="nil"/>
              <w:left w:val="nil"/>
              <w:bottom w:val="single" w:sz="8" w:space="0" w:color="auto"/>
              <w:right w:val="single" w:sz="8" w:space="0" w:color="auto"/>
            </w:tcBorders>
            <w:hideMark/>
          </w:tcPr>
          <w:p w14:paraId="5C6D2403"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3</w:t>
            </w:r>
          </w:p>
        </w:tc>
        <w:tc>
          <w:tcPr>
            <w:tcW w:w="1054" w:type="pct"/>
            <w:tcBorders>
              <w:top w:val="nil"/>
              <w:left w:val="nil"/>
              <w:bottom w:val="single" w:sz="8" w:space="0" w:color="auto"/>
              <w:right w:val="single" w:sz="8" w:space="0" w:color="auto"/>
            </w:tcBorders>
            <w:hideMark/>
          </w:tcPr>
          <w:p w14:paraId="620B7B3A"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9</w:t>
            </w:r>
          </w:p>
        </w:tc>
      </w:tr>
      <w:tr w:rsidR="002F3C40" w:rsidRPr="007E5757" w14:paraId="5A88DE1C" w14:textId="77777777" w:rsidTr="002F3C40">
        <w:trPr>
          <w:cantSplit/>
          <w:trHeight w:val="288"/>
        </w:trPr>
        <w:tc>
          <w:tcPr>
            <w:tcW w:w="11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708D5D" w14:textId="77777777" w:rsidR="002F3C40" w:rsidRPr="007E5757" w:rsidRDefault="002F3C40" w:rsidP="00632677">
            <w:pPr>
              <w:spacing w:before="0" w:beforeAutospacing="0" w:after="200" w:afterAutospacing="0" w:line="276" w:lineRule="auto"/>
              <w:jc w:val="both"/>
              <w:rPr>
                <w:rFonts w:cstheme="minorHAnsi"/>
                <w:i/>
                <w:iCs/>
              </w:rPr>
            </w:pPr>
            <w:r w:rsidRPr="007E5757">
              <w:rPr>
                <w:rFonts w:cstheme="minorHAnsi"/>
                <w:i/>
                <w:iCs/>
              </w:rPr>
              <w:t>Agency Transportation 1</w:t>
            </w:r>
          </w:p>
        </w:tc>
        <w:tc>
          <w:tcPr>
            <w:tcW w:w="891" w:type="pct"/>
            <w:tcBorders>
              <w:top w:val="nil"/>
              <w:left w:val="nil"/>
              <w:bottom w:val="single" w:sz="8" w:space="0" w:color="auto"/>
              <w:right w:val="single" w:sz="8" w:space="0" w:color="auto"/>
            </w:tcBorders>
            <w:hideMark/>
          </w:tcPr>
          <w:p w14:paraId="6746AAF0"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2</w:t>
            </w:r>
          </w:p>
        </w:tc>
        <w:tc>
          <w:tcPr>
            <w:tcW w:w="868" w:type="pct"/>
            <w:tcBorders>
              <w:top w:val="nil"/>
              <w:left w:val="nil"/>
              <w:bottom w:val="single" w:sz="8" w:space="0" w:color="auto"/>
              <w:right w:val="single" w:sz="8" w:space="0" w:color="auto"/>
            </w:tcBorders>
            <w:hideMark/>
          </w:tcPr>
          <w:p w14:paraId="1D189D25"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34</w:t>
            </w:r>
          </w:p>
        </w:tc>
        <w:tc>
          <w:tcPr>
            <w:tcW w:w="1011" w:type="pct"/>
            <w:tcBorders>
              <w:top w:val="nil"/>
              <w:left w:val="nil"/>
              <w:bottom w:val="single" w:sz="8" w:space="0" w:color="auto"/>
              <w:right w:val="single" w:sz="8" w:space="0" w:color="auto"/>
            </w:tcBorders>
            <w:hideMark/>
          </w:tcPr>
          <w:p w14:paraId="545153C1"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w:t>
            </w:r>
          </w:p>
        </w:tc>
        <w:tc>
          <w:tcPr>
            <w:tcW w:w="1054" w:type="pct"/>
            <w:tcBorders>
              <w:top w:val="nil"/>
              <w:left w:val="nil"/>
              <w:bottom w:val="single" w:sz="8" w:space="0" w:color="auto"/>
              <w:right w:val="single" w:sz="8" w:space="0" w:color="auto"/>
            </w:tcBorders>
            <w:hideMark/>
          </w:tcPr>
          <w:p w14:paraId="4F06FF9C"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16</w:t>
            </w:r>
          </w:p>
        </w:tc>
      </w:tr>
      <w:tr w:rsidR="002F3C40" w:rsidRPr="007E5757" w14:paraId="4D6C46C4" w14:textId="77777777" w:rsidTr="002F3C40">
        <w:trPr>
          <w:cantSplit/>
          <w:trHeight w:val="288"/>
        </w:trPr>
        <w:tc>
          <w:tcPr>
            <w:tcW w:w="11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BDBB3A" w14:textId="77777777" w:rsidR="002F3C40" w:rsidRPr="007E5757" w:rsidRDefault="002F3C40" w:rsidP="00632677">
            <w:pPr>
              <w:spacing w:before="0" w:beforeAutospacing="0" w:after="200" w:afterAutospacing="0" w:line="276" w:lineRule="auto"/>
              <w:jc w:val="both"/>
              <w:rPr>
                <w:rFonts w:cstheme="minorHAnsi"/>
                <w:i/>
                <w:iCs/>
              </w:rPr>
            </w:pPr>
            <w:r w:rsidRPr="007E5757">
              <w:rPr>
                <w:rFonts w:cstheme="minorHAnsi"/>
                <w:i/>
                <w:iCs/>
              </w:rPr>
              <w:t>Agency Transportation 2</w:t>
            </w:r>
          </w:p>
        </w:tc>
        <w:tc>
          <w:tcPr>
            <w:tcW w:w="891" w:type="pct"/>
            <w:tcBorders>
              <w:top w:val="nil"/>
              <w:left w:val="nil"/>
              <w:bottom w:val="single" w:sz="8" w:space="0" w:color="auto"/>
              <w:right w:val="single" w:sz="8" w:space="0" w:color="auto"/>
            </w:tcBorders>
            <w:hideMark/>
          </w:tcPr>
          <w:p w14:paraId="08E01B47"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w:t>
            </w:r>
          </w:p>
        </w:tc>
        <w:tc>
          <w:tcPr>
            <w:tcW w:w="868" w:type="pct"/>
            <w:tcBorders>
              <w:top w:val="nil"/>
              <w:left w:val="nil"/>
              <w:bottom w:val="single" w:sz="8" w:space="0" w:color="auto"/>
              <w:right w:val="single" w:sz="8" w:space="0" w:color="auto"/>
            </w:tcBorders>
            <w:hideMark/>
          </w:tcPr>
          <w:p w14:paraId="18832D8A"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19</w:t>
            </w:r>
          </w:p>
        </w:tc>
        <w:tc>
          <w:tcPr>
            <w:tcW w:w="1011" w:type="pct"/>
            <w:tcBorders>
              <w:top w:val="nil"/>
              <w:left w:val="nil"/>
              <w:bottom w:val="single" w:sz="8" w:space="0" w:color="auto"/>
              <w:right w:val="single" w:sz="8" w:space="0" w:color="auto"/>
            </w:tcBorders>
            <w:hideMark/>
          </w:tcPr>
          <w:p w14:paraId="7B76CA31"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1054" w:type="pct"/>
            <w:tcBorders>
              <w:top w:val="nil"/>
              <w:left w:val="nil"/>
              <w:bottom w:val="single" w:sz="8" w:space="0" w:color="auto"/>
              <w:right w:val="single" w:sz="8" w:space="0" w:color="auto"/>
            </w:tcBorders>
            <w:hideMark/>
          </w:tcPr>
          <w:p w14:paraId="1737A972"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11</w:t>
            </w:r>
          </w:p>
        </w:tc>
      </w:tr>
      <w:tr w:rsidR="002F3C40" w:rsidRPr="007E5757" w14:paraId="540D25A4" w14:textId="77777777" w:rsidTr="002F3C40">
        <w:trPr>
          <w:cantSplit/>
          <w:trHeight w:val="288"/>
        </w:trPr>
        <w:tc>
          <w:tcPr>
            <w:tcW w:w="11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E3AA90" w14:textId="77777777" w:rsidR="002F3C40" w:rsidRPr="007E5757" w:rsidRDefault="002F3C40" w:rsidP="00632677">
            <w:pPr>
              <w:spacing w:before="0" w:beforeAutospacing="0" w:after="200" w:afterAutospacing="0" w:line="276" w:lineRule="auto"/>
              <w:jc w:val="both"/>
              <w:rPr>
                <w:rFonts w:cstheme="minorHAnsi"/>
                <w:i/>
                <w:iCs/>
              </w:rPr>
            </w:pPr>
            <w:r w:rsidRPr="007E5757">
              <w:rPr>
                <w:rFonts w:cstheme="minorHAnsi"/>
                <w:i/>
                <w:iCs/>
              </w:rPr>
              <w:t>Supervision</w:t>
            </w:r>
          </w:p>
        </w:tc>
        <w:tc>
          <w:tcPr>
            <w:tcW w:w="891" w:type="pct"/>
            <w:tcBorders>
              <w:top w:val="nil"/>
              <w:left w:val="nil"/>
              <w:bottom w:val="single" w:sz="8" w:space="0" w:color="auto"/>
              <w:right w:val="single" w:sz="8" w:space="0" w:color="auto"/>
            </w:tcBorders>
            <w:hideMark/>
          </w:tcPr>
          <w:p w14:paraId="4709F6CB"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2</w:t>
            </w:r>
          </w:p>
        </w:tc>
        <w:tc>
          <w:tcPr>
            <w:tcW w:w="868" w:type="pct"/>
            <w:tcBorders>
              <w:top w:val="nil"/>
              <w:left w:val="nil"/>
              <w:bottom w:val="single" w:sz="8" w:space="0" w:color="auto"/>
              <w:right w:val="single" w:sz="8" w:space="0" w:color="auto"/>
            </w:tcBorders>
            <w:hideMark/>
          </w:tcPr>
          <w:p w14:paraId="644DA695"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17</w:t>
            </w:r>
          </w:p>
        </w:tc>
        <w:tc>
          <w:tcPr>
            <w:tcW w:w="1011" w:type="pct"/>
            <w:tcBorders>
              <w:top w:val="nil"/>
              <w:left w:val="nil"/>
              <w:bottom w:val="single" w:sz="8" w:space="0" w:color="auto"/>
              <w:right w:val="single" w:sz="8" w:space="0" w:color="auto"/>
            </w:tcBorders>
            <w:hideMark/>
          </w:tcPr>
          <w:p w14:paraId="11FC7DFE"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1054" w:type="pct"/>
            <w:tcBorders>
              <w:top w:val="nil"/>
              <w:left w:val="nil"/>
              <w:bottom w:val="single" w:sz="8" w:space="0" w:color="auto"/>
              <w:right w:val="single" w:sz="8" w:space="0" w:color="auto"/>
            </w:tcBorders>
            <w:hideMark/>
          </w:tcPr>
          <w:p w14:paraId="1E7A4747"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9</w:t>
            </w:r>
          </w:p>
        </w:tc>
      </w:tr>
      <w:tr w:rsidR="002F3C40" w:rsidRPr="007E5757" w14:paraId="4BD2E74E" w14:textId="77777777" w:rsidTr="002F3C40">
        <w:trPr>
          <w:cantSplit/>
          <w:trHeight w:val="288"/>
        </w:trPr>
        <w:tc>
          <w:tcPr>
            <w:tcW w:w="11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69DCEC" w14:textId="77777777" w:rsidR="002F3C40" w:rsidRPr="007E5757" w:rsidRDefault="002F3C40" w:rsidP="00632677">
            <w:pPr>
              <w:spacing w:before="0" w:beforeAutospacing="0" w:after="200" w:afterAutospacing="0" w:line="276" w:lineRule="auto"/>
              <w:jc w:val="both"/>
              <w:rPr>
                <w:rFonts w:cstheme="minorHAnsi"/>
                <w:i/>
                <w:iCs/>
              </w:rPr>
            </w:pPr>
            <w:r w:rsidRPr="007E5757">
              <w:rPr>
                <w:rFonts w:cstheme="minorHAnsi"/>
                <w:i/>
                <w:iCs/>
              </w:rPr>
              <w:t>Individualized Parenting</w:t>
            </w:r>
          </w:p>
        </w:tc>
        <w:tc>
          <w:tcPr>
            <w:tcW w:w="891" w:type="pct"/>
            <w:tcBorders>
              <w:top w:val="nil"/>
              <w:left w:val="nil"/>
              <w:bottom w:val="single" w:sz="8" w:space="0" w:color="auto"/>
              <w:right w:val="single" w:sz="8" w:space="0" w:color="auto"/>
            </w:tcBorders>
            <w:hideMark/>
          </w:tcPr>
          <w:p w14:paraId="797237EE"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7</w:t>
            </w:r>
          </w:p>
        </w:tc>
        <w:tc>
          <w:tcPr>
            <w:tcW w:w="868" w:type="pct"/>
            <w:tcBorders>
              <w:top w:val="nil"/>
              <w:left w:val="nil"/>
              <w:bottom w:val="single" w:sz="8" w:space="0" w:color="auto"/>
              <w:right w:val="single" w:sz="8" w:space="0" w:color="auto"/>
            </w:tcBorders>
            <w:hideMark/>
          </w:tcPr>
          <w:p w14:paraId="2DD8AD9B"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23</w:t>
            </w:r>
          </w:p>
        </w:tc>
        <w:tc>
          <w:tcPr>
            <w:tcW w:w="1011" w:type="pct"/>
            <w:tcBorders>
              <w:top w:val="nil"/>
              <w:left w:val="nil"/>
              <w:bottom w:val="single" w:sz="8" w:space="0" w:color="auto"/>
              <w:right w:val="single" w:sz="8" w:space="0" w:color="auto"/>
            </w:tcBorders>
            <w:hideMark/>
          </w:tcPr>
          <w:p w14:paraId="6C88EECB"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1054" w:type="pct"/>
            <w:tcBorders>
              <w:top w:val="nil"/>
              <w:left w:val="nil"/>
              <w:bottom w:val="single" w:sz="8" w:space="0" w:color="auto"/>
              <w:right w:val="single" w:sz="8" w:space="0" w:color="auto"/>
            </w:tcBorders>
            <w:hideMark/>
          </w:tcPr>
          <w:p w14:paraId="5C3DD9A1"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11</w:t>
            </w:r>
          </w:p>
        </w:tc>
      </w:tr>
      <w:tr w:rsidR="002F3C40" w:rsidRPr="007E5757" w14:paraId="0205FF42" w14:textId="77777777" w:rsidTr="002F3C40">
        <w:trPr>
          <w:cantSplit/>
          <w:trHeight w:val="288"/>
        </w:trPr>
        <w:tc>
          <w:tcPr>
            <w:tcW w:w="1176"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50071CD" w14:textId="77777777" w:rsidR="002F3C40" w:rsidRPr="007E5757" w:rsidRDefault="002F3C40" w:rsidP="00632677">
            <w:pPr>
              <w:spacing w:before="0" w:beforeAutospacing="0" w:after="200" w:afterAutospacing="0" w:line="276" w:lineRule="auto"/>
              <w:jc w:val="both"/>
              <w:rPr>
                <w:rFonts w:cstheme="minorHAnsi"/>
                <w:i/>
                <w:iCs/>
              </w:rPr>
            </w:pPr>
            <w:r w:rsidRPr="007E5757">
              <w:rPr>
                <w:rFonts w:cstheme="minorHAnsi"/>
                <w:i/>
                <w:iCs/>
              </w:rPr>
              <w:t>Safety Services</w:t>
            </w:r>
          </w:p>
        </w:tc>
        <w:tc>
          <w:tcPr>
            <w:tcW w:w="891" w:type="pct"/>
            <w:tcBorders>
              <w:top w:val="nil"/>
              <w:left w:val="nil"/>
              <w:bottom w:val="single" w:sz="4" w:space="0" w:color="auto"/>
              <w:right w:val="single" w:sz="8" w:space="0" w:color="auto"/>
            </w:tcBorders>
            <w:hideMark/>
          </w:tcPr>
          <w:p w14:paraId="5FBE0913"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6</w:t>
            </w:r>
          </w:p>
        </w:tc>
        <w:tc>
          <w:tcPr>
            <w:tcW w:w="868" w:type="pct"/>
            <w:tcBorders>
              <w:top w:val="nil"/>
              <w:left w:val="nil"/>
              <w:bottom w:val="single" w:sz="4" w:space="0" w:color="auto"/>
              <w:right w:val="single" w:sz="8" w:space="0" w:color="auto"/>
            </w:tcBorders>
            <w:hideMark/>
          </w:tcPr>
          <w:p w14:paraId="186F1A10"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17</w:t>
            </w:r>
          </w:p>
        </w:tc>
        <w:tc>
          <w:tcPr>
            <w:tcW w:w="1011" w:type="pct"/>
            <w:tcBorders>
              <w:top w:val="nil"/>
              <w:left w:val="nil"/>
              <w:bottom w:val="single" w:sz="4" w:space="0" w:color="auto"/>
              <w:right w:val="single" w:sz="8" w:space="0" w:color="auto"/>
            </w:tcBorders>
            <w:hideMark/>
          </w:tcPr>
          <w:p w14:paraId="79478A76"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w:t>
            </w:r>
          </w:p>
        </w:tc>
        <w:tc>
          <w:tcPr>
            <w:tcW w:w="1054" w:type="pct"/>
            <w:tcBorders>
              <w:top w:val="nil"/>
              <w:left w:val="nil"/>
              <w:bottom w:val="single" w:sz="4" w:space="0" w:color="auto"/>
              <w:right w:val="single" w:sz="8" w:space="0" w:color="auto"/>
            </w:tcBorders>
            <w:hideMark/>
          </w:tcPr>
          <w:p w14:paraId="4897C8FA"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5</w:t>
            </w:r>
          </w:p>
        </w:tc>
      </w:tr>
      <w:tr w:rsidR="002F3C40" w:rsidRPr="007E5757" w14:paraId="4CE9C217" w14:textId="77777777" w:rsidTr="002F3C40">
        <w:trPr>
          <w:cantSplit/>
          <w:trHeight w:val="288"/>
        </w:trPr>
        <w:tc>
          <w:tcPr>
            <w:tcW w:w="11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1E31B0" w14:textId="77777777" w:rsidR="002F3C40" w:rsidRPr="007E5757" w:rsidRDefault="002F3C40" w:rsidP="00632677">
            <w:pPr>
              <w:spacing w:before="0" w:beforeAutospacing="0" w:after="200" w:afterAutospacing="0" w:line="276" w:lineRule="auto"/>
              <w:jc w:val="both"/>
              <w:rPr>
                <w:rFonts w:cstheme="minorHAnsi"/>
                <w:i/>
                <w:iCs/>
              </w:rPr>
            </w:pPr>
            <w:r w:rsidRPr="007E5757">
              <w:rPr>
                <w:rFonts w:cstheme="minorHAnsi"/>
                <w:i/>
                <w:iCs/>
              </w:rPr>
              <w:t xml:space="preserve">MDT </w:t>
            </w:r>
          </w:p>
        </w:tc>
        <w:tc>
          <w:tcPr>
            <w:tcW w:w="891" w:type="pct"/>
            <w:tcBorders>
              <w:top w:val="single" w:sz="4" w:space="0" w:color="auto"/>
              <w:left w:val="single" w:sz="4" w:space="0" w:color="auto"/>
              <w:bottom w:val="single" w:sz="4" w:space="0" w:color="auto"/>
              <w:right w:val="single" w:sz="4" w:space="0" w:color="auto"/>
            </w:tcBorders>
            <w:hideMark/>
          </w:tcPr>
          <w:p w14:paraId="57E4DC97"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868" w:type="pct"/>
            <w:tcBorders>
              <w:top w:val="single" w:sz="4" w:space="0" w:color="auto"/>
              <w:left w:val="single" w:sz="4" w:space="0" w:color="auto"/>
              <w:bottom w:val="single" w:sz="4" w:space="0" w:color="auto"/>
              <w:right w:val="single" w:sz="4" w:space="0" w:color="auto"/>
            </w:tcBorders>
            <w:hideMark/>
          </w:tcPr>
          <w:p w14:paraId="01EF71CA"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13</w:t>
            </w:r>
          </w:p>
        </w:tc>
        <w:tc>
          <w:tcPr>
            <w:tcW w:w="1011" w:type="pct"/>
            <w:tcBorders>
              <w:top w:val="single" w:sz="4" w:space="0" w:color="auto"/>
              <w:left w:val="single" w:sz="4" w:space="0" w:color="auto"/>
              <w:bottom w:val="single" w:sz="4" w:space="0" w:color="auto"/>
              <w:right w:val="single" w:sz="4" w:space="0" w:color="auto"/>
            </w:tcBorders>
            <w:hideMark/>
          </w:tcPr>
          <w:p w14:paraId="59ECF932"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1054" w:type="pct"/>
            <w:tcBorders>
              <w:top w:val="single" w:sz="4" w:space="0" w:color="auto"/>
              <w:left w:val="single" w:sz="4" w:space="0" w:color="auto"/>
              <w:bottom w:val="single" w:sz="4" w:space="0" w:color="auto"/>
              <w:right w:val="single" w:sz="4" w:space="0" w:color="auto"/>
            </w:tcBorders>
            <w:hideMark/>
          </w:tcPr>
          <w:p w14:paraId="7320D073"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9</w:t>
            </w:r>
          </w:p>
        </w:tc>
      </w:tr>
      <w:tr w:rsidR="002F3C40" w:rsidRPr="007E5757" w14:paraId="3AD78757" w14:textId="77777777" w:rsidTr="002F3C40">
        <w:trPr>
          <w:cantSplit/>
          <w:trHeight w:val="288"/>
        </w:trPr>
        <w:tc>
          <w:tcPr>
            <w:tcW w:w="11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C7BF00" w14:textId="77777777" w:rsidR="002F3C40" w:rsidRPr="007E5757" w:rsidRDefault="002F3C40" w:rsidP="00632677">
            <w:pPr>
              <w:spacing w:before="0" w:beforeAutospacing="0" w:after="200" w:afterAutospacing="0" w:line="276" w:lineRule="auto"/>
              <w:jc w:val="both"/>
              <w:rPr>
                <w:rFonts w:cstheme="minorHAnsi"/>
                <w:i/>
                <w:iCs/>
              </w:rPr>
            </w:pPr>
            <w:r w:rsidRPr="007E5757">
              <w:rPr>
                <w:rFonts w:cstheme="minorHAnsi"/>
                <w:i/>
                <w:iCs/>
              </w:rPr>
              <w:t>Chaffee Preplacement</w:t>
            </w:r>
          </w:p>
        </w:tc>
        <w:tc>
          <w:tcPr>
            <w:tcW w:w="891" w:type="pct"/>
            <w:tcBorders>
              <w:top w:val="single" w:sz="4" w:space="0" w:color="auto"/>
              <w:left w:val="single" w:sz="4" w:space="0" w:color="auto"/>
              <w:bottom w:val="single" w:sz="4" w:space="0" w:color="auto"/>
              <w:right w:val="single" w:sz="4" w:space="0" w:color="auto"/>
            </w:tcBorders>
            <w:hideMark/>
          </w:tcPr>
          <w:p w14:paraId="737E1246"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868" w:type="pct"/>
            <w:tcBorders>
              <w:top w:val="single" w:sz="4" w:space="0" w:color="auto"/>
              <w:left w:val="single" w:sz="4" w:space="0" w:color="auto"/>
              <w:bottom w:val="single" w:sz="4" w:space="0" w:color="auto"/>
              <w:right w:val="single" w:sz="4" w:space="0" w:color="auto"/>
            </w:tcBorders>
            <w:hideMark/>
          </w:tcPr>
          <w:p w14:paraId="468FF44D"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w:t>
            </w:r>
          </w:p>
        </w:tc>
        <w:tc>
          <w:tcPr>
            <w:tcW w:w="1011" w:type="pct"/>
            <w:tcBorders>
              <w:top w:val="single" w:sz="4" w:space="0" w:color="auto"/>
              <w:left w:val="single" w:sz="4" w:space="0" w:color="auto"/>
              <w:bottom w:val="single" w:sz="4" w:space="0" w:color="auto"/>
              <w:right w:val="single" w:sz="4" w:space="0" w:color="auto"/>
            </w:tcBorders>
            <w:hideMark/>
          </w:tcPr>
          <w:p w14:paraId="1B9C04F8"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c>
          <w:tcPr>
            <w:tcW w:w="1054" w:type="pct"/>
            <w:tcBorders>
              <w:top w:val="single" w:sz="4" w:space="0" w:color="auto"/>
              <w:left w:val="single" w:sz="4" w:space="0" w:color="auto"/>
              <w:bottom w:val="single" w:sz="4" w:space="0" w:color="auto"/>
              <w:right w:val="single" w:sz="4" w:space="0" w:color="auto"/>
            </w:tcBorders>
            <w:hideMark/>
          </w:tcPr>
          <w:p w14:paraId="4B774D26"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0</w:t>
            </w:r>
          </w:p>
        </w:tc>
      </w:tr>
      <w:tr w:rsidR="002F3C40" w:rsidRPr="007E5757" w14:paraId="153182A9" w14:textId="77777777" w:rsidTr="002F3C40">
        <w:trPr>
          <w:cantSplit/>
          <w:trHeight w:val="288"/>
        </w:trPr>
        <w:tc>
          <w:tcPr>
            <w:tcW w:w="11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6FFAF4" w14:textId="77777777" w:rsidR="002F3C40" w:rsidRPr="007E5757" w:rsidRDefault="002F3C40" w:rsidP="00632677">
            <w:pPr>
              <w:spacing w:before="0" w:beforeAutospacing="0" w:after="200" w:afterAutospacing="0" w:line="276" w:lineRule="auto"/>
              <w:jc w:val="both"/>
              <w:rPr>
                <w:rFonts w:cstheme="minorHAnsi"/>
                <w:i/>
                <w:iCs/>
              </w:rPr>
            </w:pPr>
            <w:r w:rsidRPr="007E5757">
              <w:rPr>
                <w:rFonts w:cstheme="minorHAnsi"/>
                <w:i/>
                <w:iCs/>
              </w:rPr>
              <w:t>Chafee Phase 2 Part 1</w:t>
            </w:r>
          </w:p>
        </w:tc>
        <w:tc>
          <w:tcPr>
            <w:tcW w:w="891" w:type="pct"/>
            <w:tcBorders>
              <w:top w:val="single" w:sz="4" w:space="0" w:color="auto"/>
              <w:left w:val="single" w:sz="4" w:space="0" w:color="auto"/>
              <w:bottom w:val="single" w:sz="4" w:space="0" w:color="auto"/>
              <w:right w:val="single" w:sz="4" w:space="0" w:color="auto"/>
            </w:tcBorders>
            <w:hideMark/>
          </w:tcPr>
          <w:p w14:paraId="3E95621F"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w:t>
            </w:r>
          </w:p>
        </w:tc>
        <w:tc>
          <w:tcPr>
            <w:tcW w:w="868" w:type="pct"/>
            <w:tcBorders>
              <w:top w:val="single" w:sz="4" w:space="0" w:color="auto"/>
              <w:left w:val="single" w:sz="4" w:space="0" w:color="auto"/>
              <w:bottom w:val="single" w:sz="4" w:space="0" w:color="auto"/>
              <w:right w:val="single" w:sz="4" w:space="0" w:color="auto"/>
            </w:tcBorders>
            <w:hideMark/>
          </w:tcPr>
          <w:p w14:paraId="03E2228C"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w:t>
            </w:r>
          </w:p>
        </w:tc>
        <w:tc>
          <w:tcPr>
            <w:tcW w:w="1011" w:type="pct"/>
            <w:tcBorders>
              <w:top w:val="single" w:sz="4" w:space="0" w:color="auto"/>
              <w:left w:val="single" w:sz="4" w:space="0" w:color="auto"/>
              <w:bottom w:val="single" w:sz="4" w:space="0" w:color="auto"/>
              <w:right w:val="single" w:sz="4" w:space="0" w:color="auto"/>
            </w:tcBorders>
            <w:hideMark/>
          </w:tcPr>
          <w:p w14:paraId="1553FBD3"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w:t>
            </w:r>
          </w:p>
        </w:tc>
        <w:tc>
          <w:tcPr>
            <w:tcW w:w="1054" w:type="pct"/>
            <w:tcBorders>
              <w:top w:val="single" w:sz="4" w:space="0" w:color="auto"/>
              <w:left w:val="single" w:sz="4" w:space="0" w:color="auto"/>
              <w:bottom w:val="single" w:sz="4" w:space="0" w:color="auto"/>
              <w:right w:val="single" w:sz="4" w:space="0" w:color="auto"/>
            </w:tcBorders>
            <w:hideMark/>
          </w:tcPr>
          <w:p w14:paraId="51F09283" w14:textId="77777777" w:rsidR="002F3C40" w:rsidRPr="007E5757" w:rsidRDefault="002F3C40" w:rsidP="00D141E7">
            <w:pPr>
              <w:spacing w:before="0" w:beforeAutospacing="0" w:after="200" w:afterAutospacing="0" w:line="276" w:lineRule="auto"/>
              <w:jc w:val="center"/>
              <w:rPr>
                <w:rFonts w:cstheme="minorHAnsi"/>
                <w:i/>
                <w:iCs/>
              </w:rPr>
            </w:pPr>
            <w:r w:rsidRPr="007E5757">
              <w:rPr>
                <w:rFonts w:cstheme="minorHAnsi"/>
                <w:i/>
                <w:iCs/>
              </w:rPr>
              <w:t>1</w:t>
            </w:r>
          </w:p>
        </w:tc>
      </w:tr>
    </w:tbl>
    <w:p w14:paraId="276E436B" w14:textId="0117826A" w:rsidR="00632677" w:rsidRDefault="00632677" w:rsidP="006C482E">
      <w:pPr>
        <w:spacing w:before="0" w:beforeAutospacing="0" w:after="0" w:afterAutospacing="0"/>
        <w:jc w:val="both"/>
        <w:rPr>
          <w:rFonts w:cstheme="minorHAnsi"/>
          <w:i/>
          <w:iCs/>
        </w:rPr>
      </w:pPr>
      <w:r w:rsidRPr="007E5757">
        <w:rPr>
          <w:rFonts w:cstheme="minorHAnsi"/>
          <w:i/>
          <w:iCs/>
        </w:rPr>
        <w:lastRenderedPageBreak/>
        <w:t xml:space="preserve">*Each provider chooses which individual services they want to provide so the number of agencies differs per service. </w:t>
      </w:r>
    </w:p>
    <w:p w14:paraId="7DF2CAE3" w14:textId="77777777" w:rsidR="006C482E" w:rsidRPr="007E5757" w:rsidRDefault="006C482E" w:rsidP="00D141E7">
      <w:pPr>
        <w:spacing w:before="0" w:beforeAutospacing="0" w:after="0" w:afterAutospacing="0"/>
        <w:jc w:val="both"/>
        <w:rPr>
          <w:rFonts w:cstheme="minorHAnsi"/>
          <w:i/>
          <w:iCs/>
        </w:rPr>
      </w:pPr>
    </w:p>
    <w:p w14:paraId="4C1D3849" w14:textId="76FFD7AE" w:rsidR="00632677" w:rsidRPr="007E5757" w:rsidRDefault="00632677" w:rsidP="00D141E7">
      <w:pPr>
        <w:spacing w:before="0" w:beforeAutospacing="0" w:after="0" w:afterAutospacing="0"/>
        <w:jc w:val="both"/>
        <w:rPr>
          <w:rFonts w:cstheme="minorHAnsi"/>
          <w:i/>
          <w:iCs/>
        </w:rPr>
      </w:pPr>
      <w:r w:rsidRPr="007E5757">
        <w:rPr>
          <w:rFonts w:cstheme="minorHAnsi"/>
          <w:i/>
          <w:iCs/>
        </w:rPr>
        <w:t>Providers may have decided not to offer a specific service after receiving below 80% or may not have received a referral to provide a specific service that scored below 80% by the next scheduled review.</w:t>
      </w:r>
    </w:p>
    <w:p w14:paraId="18052F40" w14:textId="4607F9B8" w:rsidR="00632677" w:rsidRDefault="00632677" w:rsidP="006C482E">
      <w:pPr>
        <w:spacing w:before="0" w:beforeAutospacing="0" w:after="0" w:afterAutospacing="0"/>
        <w:jc w:val="both"/>
        <w:rPr>
          <w:rFonts w:cstheme="minorHAnsi"/>
          <w:i/>
          <w:iCs/>
        </w:rPr>
      </w:pPr>
      <w:r w:rsidRPr="007E5757">
        <w:rPr>
          <w:rFonts w:cstheme="minorHAnsi"/>
          <w:i/>
          <w:iCs/>
        </w:rPr>
        <w:t>Review rounds are 18-month cycles.  Therefore, a provider scoring less than 80% on a specific service may not have reached the six-month re-review prior to this report.</w:t>
      </w:r>
    </w:p>
    <w:p w14:paraId="3B03EE45" w14:textId="77777777" w:rsidR="006C482E" w:rsidRPr="007E5757" w:rsidRDefault="006C482E" w:rsidP="00D141E7">
      <w:pPr>
        <w:spacing w:before="0" w:beforeAutospacing="0" w:after="0" w:afterAutospacing="0"/>
        <w:jc w:val="both"/>
        <w:rPr>
          <w:rFonts w:cstheme="minorHAnsi"/>
          <w:i/>
          <w:iCs/>
        </w:rPr>
      </w:pPr>
    </w:p>
    <w:p w14:paraId="19F25EDA" w14:textId="0947A855" w:rsidR="00632677" w:rsidRPr="007E5757" w:rsidRDefault="00632677" w:rsidP="00D141E7">
      <w:pPr>
        <w:spacing w:before="0" w:beforeAutospacing="0" w:after="0" w:afterAutospacing="0"/>
        <w:jc w:val="both"/>
        <w:rPr>
          <w:rFonts w:cstheme="minorHAnsi"/>
          <w:i/>
          <w:iCs/>
        </w:rPr>
      </w:pPr>
      <w:r w:rsidRPr="007E5757">
        <w:rPr>
          <w:rFonts w:cstheme="minorHAnsi"/>
          <w:i/>
          <w:iCs/>
        </w:rPr>
        <w:t>Providers who fell below 80% for a service during their normal review period were placed on probation for each service category that did not meet the 80% rule. At the end of the probation period, each provider goes through a follow-up review on the service(s) not meeting the 80% rule. If a provider falls below 80% on the services a second time the service will be closed for that provider.</w:t>
      </w:r>
    </w:p>
    <w:p w14:paraId="022D984E" w14:textId="48EA86FD" w:rsidR="00632677" w:rsidRPr="007E5757" w:rsidRDefault="00632677" w:rsidP="00181D7D">
      <w:pPr>
        <w:spacing w:before="0" w:beforeAutospacing="0" w:after="200" w:afterAutospacing="0"/>
        <w:jc w:val="both"/>
        <w:rPr>
          <w:rFonts w:cstheme="minorHAnsi"/>
          <w:i/>
          <w:iCs/>
        </w:rPr>
      </w:pPr>
      <w:r w:rsidRPr="007E5757">
        <w:rPr>
          <w:rFonts w:cstheme="minorHAnsi"/>
          <w:i/>
          <w:iCs/>
        </w:rPr>
        <w:t xml:space="preserve">During the FFY 2019-2020, zero providers had services closed after the initial review due to a zero-compliance score. </w:t>
      </w:r>
    </w:p>
    <w:p w14:paraId="2A38AA46" w14:textId="6B4FF069" w:rsidR="00632677" w:rsidRPr="007E5757" w:rsidRDefault="00632677" w:rsidP="00181D7D">
      <w:pPr>
        <w:spacing w:before="0" w:beforeAutospacing="0" w:after="200" w:afterAutospacing="0"/>
        <w:jc w:val="both"/>
        <w:rPr>
          <w:rFonts w:cstheme="minorHAnsi"/>
          <w:i/>
          <w:iCs/>
        </w:rPr>
      </w:pPr>
      <w:r w:rsidRPr="007E5757">
        <w:rPr>
          <w:rFonts w:cstheme="minorHAnsi"/>
          <w:i/>
          <w:iCs/>
        </w:rPr>
        <w:t>During the FFY 2019-2020</w:t>
      </w:r>
      <w:r w:rsidR="00CA15B1" w:rsidRPr="007E5757">
        <w:rPr>
          <w:rFonts w:cstheme="minorHAnsi"/>
          <w:i/>
          <w:iCs/>
        </w:rPr>
        <w:t xml:space="preserve"> five</w:t>
      </w:r>
      <w:r w:rsidRPr="007E5757">
        <w:rPr>
          <w:rFonts w:cstheme="minorHAnsi"/>
          <w:i/>
          <w:iCs/>
        </w:rPr>
        <w:t xml:space="preserve"> providers were placed on probation for those services that fell below 80% and none have received a follow-up review yet. </w:t>
      </w:r>
    </w:p>
    <w:p w14:paraId="5AE91347" w14:textId="15A6D6AB" w:rsidR="00632677" w:rsidRPr="007E5757" w:rsidRDefault="00632677" w:rsidP="00181D7D">
      <w:pPr>
        <w:spacing w:before="0" w:beforeAutospacing="0" w:after="200" w:afterAutospacing="0"/>
        <w:jc w:val="both"/>
        <w:rPr>
          <w:rFonts w:cstheme="minorHAnsi"/>
          <w:i/>
          <w:iCs/>
        </w:rPr>
      </w:pPr>
      <w:r w:rsidRPr="007E5757">
        <w:rPr>
          <w:rFonts w:cstheme="minorHAnsi"/>
          <w:i/>
          <w:iCs/>
        </w:rPr>
        <w:t xml:space="preserve">The review of the data provided above for FFY 2019 and FFY 2020, shows an </w:t>
      </w:r>
      <w:r w:rsidR="00181D7D" w:rsidRPr="007E5757">
        <w:rPr>
          <w:rFonts w:cstheme="minorHAnsi"/>
          <w:i/>
          <w:iCs/>
        </w:rPr>
        <w:t>11%</w:t>
      </w:r>
      <w:r w:rsidRPr="007E5757">
        <w:rPr>
          <w:rFonts w:cstheme="minorHAnsi"/>
          <w:i/>
          <w:iCs/>
        </w:rPr>
        <w:t xml:space="preserve"> increase in the number of services reviewed that fell below an 80% compliance rule. In FFY 2018, 15% of the services reviewed fell below 80%</w:t>
      </w:r>
      <w:r w:rsidR="0023630E">
        <w:rPr>
          <w:rFonts w:cstheme="minorHAnsi"/>
          <w:i/>
          <w:iCs/>
        </w:rPr>
        <w:t>.</w:t>
      </w:r>
      <w:r w:rsidRPr="007E5757">
        <w:rPr>
          <w:rFonts w:cstheme="minorHAnsi"/>
          <w:i/>
          <w:iCs/>
        </w:rPr>
        <w:t xml:space="preserve"> </w:t>
      </w:r>
      <w:r w:rsidR="0023630E">
        <w:rPr>
          <w:rFonts w:cstheme="minorHAnsi"/>
          <w:i/>
          <w:iCs/>
        </w:rPr>
        <w:t>I</w:t>
      </w:r>
      <w:r w:rsidRPr="007E5757">
        <w:rPr>
          <w:rFonts w:cstheme="minorHAnsi"/>
          <w:i/>
          <w:iCs/>
        </w:rPr>
        <w:t>n FFY 2019</w:t>
      </w:r>
      <w:r w:rsidR="0023630E">
        <w:rPr>
          <w:rFonts w:cstheme="minorHAnsi"/>
          <w:i/>
          <w:iCs/>
        </w:rPr>
        <w:t>,</w:t>
      </w:r>
      <w:r w:rsidRPr="007E5757">
        <w:rPr>
          <w:rFonts w:cstheme="minorHAnsi"/>
          <w:i/>
          <w:iCs/>
        </w:rPr>
        <w:t xml:space="preserve"> 18% of the services reviewed fell below 80%</w:t>
      </w:r>
      <w:r w:rsidR="0061736A">
        <w:rPr>
          <w:rFonts w:cstheme="minorHAnsi"/>
          <w:i/>
          <w:iCs/>
        </w:rPr>
        <w:t>.</w:t>
      </w:r>
      <w:r w:rsidRPr="007E5757">
        <w:rPr>
          <w:rFonts w:cstheme="minorHAnsi"/>
          <w:i/>
          <w:iCs/>
        </w:rPr>
        <w:t xml:space="preserve">  In FFY 2019-20, 69% of reviewed socially necessary service providers scored above 80% for all of the services they provide. 31% of the reviewed socially necessary service providers had one or more services fall below 80%. This indicates that during the past FFY year of 2019, the providers of socially necessary services have improved their service provision.  The following data reflects the number of family cases and individuals that received Family Preservation and Reunification services through Socially Necessary Services during FFY 2019:</w:t>
      </w:r>
    </w:p>
    <w:p w14:paraId="3A955F17" w14:textId="77777777" w:rsidR="00632677" w:rsidRPr="007E5757" w:rsidRDefault="00632677" w:rsidP="00E53170">
      <w:pPr>
        <w:numPr>
          <w:ilvl w:val="0"/>
          <w:numId w:val="94"/>
        </w:numPr>
        <w:spacing w:before="0" w:beforeAutospacing="0" w:after="0" w:afterAutospacing="0"/>
        <w:jc w:val="both"/>
        <w:rPr>
          <w:rFonts w:cstheme="minorHAnsi"/>
          <w:i/>
          <w:iCs/>
        </w:rPr>
      </w:pPr>
      <w:r w:rsidRPr="007E5757">
        <w:rPr>
          <w:rFonts w:cstheme="minorHAnsi"/>
          <w:i/>
          <w:iCs/>
        </w:rPr>
        <w:t>Family Preservation- 5048 Unique Individuals and 3536 Unique Cases</w:t>
      </w:r>
    </w:p>
    <w:p w14:paraId="44C192C1" w14:textId="1C6A7020" w:rsidR="00632677" w:rsidRDefault="00632677" w:rsidP="00E53170">
      <w:pPr>
        <w:numPr>
          <w:ilvl w:val="0"/>
          <w:numId w:val="94"/>
        </w:numPr>
        <w:spacing w:before="0" w:beforeAutospacing="0" w:after="0" w:afterAutospacing="0"/>
        <w:jc w:val="both"/>
        <w:rPr>
          <w:rFonts w:cstheme="minorHAnsi"/>
          <w:i/>
          <w:iCs/>
        </w:rPr>
      </w:pPr>
      <w:r w:rsidRPr="007E5757">
        <w:rPr>
          <w:rFonts w:cstheme="minorHAnsi"/>
          <w:i/>
          <w:iCs/>
        </w:rPr>
        <w:t>Reunification- 918 Unique Individual and 586 Unique Cases</w:t>
      </w:r>
    </w:p>
    <w:p w14:paraId="3A5C2F07" w14:textId="7D84EA3E" w:rsidR="004A5C45" w:rsidRDefault="004A5C45" w:rsidP="004A5C45">
      <w:pPr>
        <w:spacing w:before="0" w:beforeAutospacing="0" w:after="0" w:afterAutospacing="0"/>
        <w:jc w:val="both"/>
        <w:rPr>
          <w:rFonts w:cstheme="minorHAnsi"/>
          <w:i/>
          <w:iCs/>
        </w:rPr>
      </w:pPr>
    </w:p>
    <w:p w14:paraId="6F1B5065" w14:textId="267B3E37" w:rsidR="004A5C45" w:rsidRPr="00847D39" w:rsidRDefault="004A5C45" w:rsidP="004A5C45">
      <w:pPr>
        <w:spacing w:before="0" w:beforeAutospacing="0" w:after="0" w:afterAutospacing="0"/>
        <w:jc w:val="both"/>
        <w:rPr>
          <w:rFonts w:cstheme="minorHAnsi"/>
          <w:b/>
          <w:bCs/>
          <w:i/>
          <w:iCs/>
          <w:highlight w:val="cyan"/>
        </w:rPr>
      </w:pPr>
      <w:r w:rsidRPr="00847D39">
        <w:rPr>
          <w:rFonts w:cstheme="minorHAnsi"/>
          <w:b/>
          <w:bCs/>
          <w:i/>
          <w:iCs/>
          <w:highlight w:val="cyan"/>
        </w:rPr>
        <w:t>Update 2023:</w:t>
      </w:r>
    </w:p>
    <w:p w14:paraId="610E7C06" w14:textId="03B8ED4A" w:rsidR="004A5C45" w:rsidRPr="00BD18D5" w:rsidRDefault="004A5C45" w:rsidP="004A5C45">
      <w:pPr>
        <w:spacing w:before="0" w:beforeAutospacing="0" w:after="0" w:afterAutospacing="0"/>
        <w:jc w:val="both"/>
        <w:rPr>
          <w:rFonts w:cstheme="minorHAnsi"/>
          <w:i/>
          <w:iCs/>
          <w:highlight w:val="cyan"/>
        </w:rPr>
      </w:pPr>
    </w:p>
    <w:p w14:paraId="75E8BE19" w14:textId="6B7E5192" w:rsidR="004A5C45" w:rsidRPr="00BD18D5" w:rsidRDefault="00E66134" w:rsidP="00A470E6">
      <w:pPr>
        <w:shd w:val="clear" w:color="auto" w:fill="FFFFFF"/>
        <w:spacing w:before="0" w:beforeAutospacing="0" w:after="0" w:afterAutospacing="0"/>
        <w:jc w:val="both"/>
        <w:rPr>
          <w:rFonts w:eastAsia="Times New Roman" w:cstheme="minorHAnsi"/>
          <w:i/>
          <w:iCs/>
          <w:color w:val="222222"/>
          <w:highlight w:val="cyan"/>
        </w:rPr>
      </w:pPr>
      <w:r w:rsidRPr="00BD18D5">
        <w:rPr>
          <w:rFonts w:eastAsia="Times New Roman" w:cstheme="minorHAnsi"/>
          <w:i/>
          <w:iCs/>
          <w:color w:val="222222"/>
          <w:highlight w:val="cyan"/>
        </w:rPr>
        <w:t xml:space="preserve">The Department’s </w:t>
      </w:r>
      <w:r w:rsidR="00941178" w:rsidRPr="00BD18D5">
        <w:rPr>
          <w:rFonts w:eastAsia="Times New Roman" w:cstheme="minorHAnsi"/>
          <w:i/>
          <w:iCs/>
          <w:color w:val="222222"/>
          <w:highlight w:val="cyan"/>
        </w:rPr>
        <w:t>BSS</w:t>
      </w:r>
      <w:r w:rsidR="004A5C45" w:rsidRPr="00BD18D5">
        <w:rPr>
          <w:rFonts w:eastAsia="Times New Roman" w:cstheme="minorHAnsi"/>
          <w:i/>
          <w:iCs/>
          <w:color w:val="222222"/>
          <w:highlight w:val="cyan"/>
        </w:rPr>
        <w:t xml:space="preserve"> convened virtual meetings with Socially Necessary Services providers starting in May 2020 in response to the </w:t>
      </w:r>
      <w:r w:rsidR="00692E6B" w:rsidRPr="00BD18D5">
        <w:rPr>
          <w:rFonts w:eastAsia="Times New Roman" w:cstheme="minorHAnsi"/>
          <w:i/>
          <w:iCs/>
          <w:color w:val="222222"/>
          <w:highlight w:val="cyan"/>
        </w:rPr>
        <w:t>COVID</w:t>
      </w:r>
      <w:r w:rsidR="004A5C45" w:rsidRPr="00BD18D5">
        <w:rPr>
          <w:rFonts w:eastAsia="Times New Roman" w:cstheme="minorHAnsi"/>
          <w:i/>
          <w:iCs/>
          <w:color w:val="222222"/>
          <w:highlight w:val="cyan"/>
        </w:rPr>
        <w:t xml:space="preserve"> 19 pandemic. These meetings were held bi-weekly to discuss service provisions to comply with the Center of Disease Control guidelines on safety during the pandemic. In July 2020, the meetings were changed to monthly after receiving feedback from the providers requesting a change in frequency. This will continue in FFY 2021 as providers have deemed it beneficial to have the opportunity to voice concerns.</w:t>
      </w:r>
    </w:p>
    <w:p w14:paraId="3C93DC91" w14:textId="77777777" w:rsidR="00A470E6" w:rsidRPr="00BD18D5" w:rsidRDefault="00A470E6" w:rsidP="00010083">
      <w:pPr>
        <w:shd w:val="clear" w:color="auto" w:fill="FFFFFF"/>
        <w:spacing w:before="0" w:beforeAutospacing="0" w:after="0" w:afterAutospacing="0"/>
        <w:jc w:val="both"/>
        <w:rPr>
          <w:rFonts w:eastAsia="Times New Roman" w:cstheme="minorHAnsi"/>
          <w:color w:val="222222"/>
          <w:highlight w:val="cyan"/>
        </w:rPr>
      </w:pPr>
    </w:p>
    <w:p w14:paraId="2A9BB3B6" w14:textId="6EB79CC9" w:rsidR="0047411C" w:rsidRPr="00BD18D5" w:rsidRDefault="004A5C45" w:rsidP="00A470E6">
      <w:pPr>
        <w:shd w:val="clear" w:color="auto" w:fill="FFFFFF"/>
        <w:spacing w:before="0" w:beforeAutospacing="0" w:after="0" w:afterAutospacing="0"/>
        <w:jc w:val="both"/>
        <w:rPr>
          <w:rFonts w:eastAsia="Times New Roman" w:cstheme="minorHAnsi"/>
          <w:i/>
          <w:iCs/>
          <w:color w:val="222222"/>
          <w:highlight w:val="cyan"/>
        </w:rPr>
      </w:pPr>
      <w:r w:rsidRPr="00BD18D5">
        <w:rPr>
          <w:rFonts w:eastAsia="Times New Roman" w:cstheme="minorHAnsi"/>
          <w:i/>
          <w:iCs/>
          <w:color w:val="222222"/>
          <w:highlight w:val="cyan"/>
        </w:rPr>
        <w:t xml:space="preserve">During FFY 2019-2020 the in-person review process was suspended due to the </w:t>
      </w:r>
      <w:r w:rsidR="00692E6B" w:rsidRPr="00BD18D5">
        <w:rPr>
          <w:rFonts w:eastAsia="Times New Roman" w:cstheme="minorHAnsi"/>
          <w:i/>
          <w:iCs/>
          <w:color w:val="222222"/>
          <w:highlight w:val="cyan"/>
        </w:rPr>
        <w:t>COVID</w:t>
      </w:r>
      <w:r w:rsidR="00A470E6" w:rsidRPr="00BD18D5">
        <w:rPr>
          <w:rFonts w:eastAsia="Times New Roman" w:cstheme="minorHAnsi"/>
          <w:i/>
          <w:iCs/>
          <w:color w:val="222222"/>
          <w:highlight w:val="cyan"/>
        </w:rPr>
        <w:t>-</w:t>
      </w:r>
      <w:r w:rsidRPr="00BD18D5">
        <w:rPr>
          <w:rFonts w:eastAsia="Times New Roman" w:cstheme="minorHAnsi"/>
          <w:i/>
          <w:iCs/>
          <w:color w:val="222222"/>
          <w:highlight w:val="cyan"/>
        </w:rPr>
        <w:t>19 Pandemic.  Reviews switched from on site and desk audit format to desk audits only and slowly started transitioning to</w:t>
      </w:r>
      <w:r w:rsidR="00A470E6" w:rsidRPr="00BD18D5">
        <w:rPr>
          <w:rFonts w:eastAsia="Times New Roman" w:cstheme="minorHAnsi"/>
          <w:i/>
          <w:iCs/>
          <w:color w:val="222222"/>
          <w:highlight w:val="cyan"/>
        </w:rPr>
        <w:t xml:space="preserve"> include</w:t>
      </w:r>
      <w:r w:rsidRPr="00BD18D5">
        <w:rPr>
          <w:rFonts w:eastAsia="Times New Roman" w:cstheme="minorHAnsi"/>
          <w:i/>
          <w:iCs/>
          <w:color w:val="222222"/>
          <w:highlight w:val="cyan"/>
        </w:rPr>
        <w:t xml:space="preserve"> site reviews.  As providers transitioned to virtual services for those allowed </w:t>
      </w:r>
      <w:r w:rsidR="00A470E6" w:rsidRPr="00BD18D5">
        <w:rPr>
          <w:rFonts w:eastAsia="Times New Roman" w:cstheme="minorHAnsi"/>
          <w:i/>
          <w:iCs/>
          <w:color w:val="222222"/>
          <w:highlight w:val="cyan"/>
        </w:rPr>
        <w:t>under Pandemic guidelines</w:t>
      </w:r>
      <w:r w:rsidRPr="00BD18D5">
        <w:rPr>
          <w:rFonts w:eastAsia="Times New Roman" w:cstheme="minorHAnsi"/>
          <w:i/>
          <w:iCs/>
          <w:color w:val="222222"/>
          <w:highlight w:val="cyan"/>
        </w:rPr>
        <w:t xml:space="preserve"> and slowly returned to in-home service provision, the review process also had to </w:t>
      </w:r>
      <w:r w:rsidRPr="00BD18D5">
        <w:rPr>
          <w:rFonts w:eastAsia="Times New Roman" w:cstheme="minorHAnsi"/>
          <w:i/>
          <w:iCs/>
          <w:color w:val="222222"/>
          <w:highlight w:val="cyan"/>
        </w:rPr>
        <w:lastRenderedPageBreak/>
        <w:t>adapt.  Review times, sample sizes, and service array were all affected including issues such as working through provider out breaks, their geographic coverage areas, their record keeping systems, “stay-at-home orders,” and the color-coded system set up by the Governor’s office.  As the pandemic continued, reviews slowly transitioned back to on site and regular desk audits as providers began returning to in home services. </w:t>
      </w:r>
    </w:p>
    <w:p w14:paraId="6BC2299F" w14:textId="77777777" w:rsidR="00A470E6" w:rsidRPr="00BD18D5" w:rsidRDefault="00A470E6" w:rsidP="00010083">
      <w:pPr>
        <w:shd w:val="clear" w:color="auto" w:fill="FFFFFF"/>
        <w:spacing w:before="0" w:beforeAutospacing="0" w:after="0" w:afterAutospacing="0"/>
        <w:jc w:val="both"/>
        <w:rPr>
          <w:rFonts w:eastAsia="Times New Roman" w:cstheme="minorHAnsi"/>
          <w:color w:val="222222"/>
          <w:highlight w:val="cyan"/>
        </w:rPr>
      </w:pPr>
    </w:p>
    <w:p w14:paraId="16E64F21" w14:textId="3B653F11" w:rsidR="004A5C45" w:rsidRPr="00BD18D5" w:rsidRDefault="004A5C45" w:rsidP="00A470E6">
      <w:pPr>
        <w:shd w:val="clear" w:color="auto" w:fill="FFFFFF"/>
        <w:spacing w:before="0" w:beforeAutospacing="0" w:after="0" w:afterAutospacing="0"/>
        <w:jc w:val="both"/>
        <w:rPr>
          <w:rFonts w:eastAsia="Times New Roman" w:cstheme="minorHAnsi"/>
          <w:i/>
          <w:iCs/>
          <w:color w:val="222222"/>
          <w:highlight w:val="cyan"/>
        </w:rPr>
      </w:pPr>
      <w:r w:rsidRPr="00BD18D5">
        <w:rPr>
          <w:rFonts w:eastAsia="Times New Roman" w:cstheme="minorHAnsi"/>
          <w:i/>
          <w:iCs/>
          <w:color w:val="222222"/>
          <w:highlight w:val="cyan"/>
        </w:rPr>
        <w:t xml:space="preserve">During the FFY 2020, there were </w:t>
      </w:r>
      <w:r w:rsidRPr="00BD18D5">
        <w:rPr>
          <w:rFonts w:eastAsia="Times New Roman" w:cstheme="minorHAnsi"/>
          <w:i/>
          <w:iCs/>
          <w:color w:val="222222"/>
          <w:highlight w:val="cyan"/>
        </w:rPr>
        <w:softHyphen/>
        <w:t>36 retrospective reviews conducted on SNS providers. None of the reviews were re-reviews of providers who scored under 80% on services during the previous review.</w:t>
      </w:r>
    </w:p>
    <w:p w14:paraId="36314019" w14:textId="77777777" w:rsidR="00A470E6" w:rsidRPr="00BD18D5" w:rsidRDefault="00A470E6" w:rsidP="00010083">
      <w:pPr>
        <w:shd w:val="clear" w:color="auto" w:fill="FFFFFF"/>
        <w:spacing w:before="0" w:beforeAutospacing="0" w:after="0" w:afterAutospacing="0"/>
        <w:jc w:val="both"/>
        <w:rPr>
          <w:rFonts w:eastAsia="Times New Roman" w:cstheme="minorHAnsi"/>
          <w:color w:val="222222"/>
          <w:highlight w:val="cyan"/>
        </w:rPr>
      </w:pPr>
    </w:p>
    <w:p w14:paraId="1C7674A4" w14:textId="77777777" w:rsidR="004A5C45" w:rsidRPr="00BD18D5" w:rsidRDefault="004A5C45" w:rsidP="00010083">
      <w:pPr>
        <w:shd w:val="clear" w:color="auto" w:fill="FFFFFF"/>
        <w:spacing w:before="0" w:beforeAutospacing="0" w:after="0" w:afterAutospacing="0"/>
        <w:jc w:val="both"/>
        <w:rPr>
          <w:rFonts w:eastAsia="Times New Roman" w:cstheme="minorHAnsi"/>
          <w:color w:val="222222"/>
          <w:highlight w:val="cyan"/>
        </w:rPr>
      </w:pPr>
      <w:r w:rsidRPr="00BD18D5">
        <w:rPr>
          <w:rFonts w:eastAsia="Times New Roman" w:cstheme="minorHAnsi"/>
          <w:i/>
          <w:iCs/>
          <w:color w:val="222222"/>
          <w:highlight w:val="cyan"/>
        </w:rPr>
        <w:t>During the review, 32 of the SNS providers scored above 80% for each service they provided; but four of the SNS providers had at least one service fall below the 80% threshold. All five of the providers will be reviewed in the coming months.</w:t>
      </w:r>
    </w:p>
    <w:p w14:paraId="07656E48" w14:textId="4579665D" w:rsidR="004A5C45" w:rsidRPr="00BD18D5" w:rsidRDefault="004A5C45" w:rsidP="00385CCD">
      <w:pPr>
        <w:shd w:val="clear" w:color="auto" w:fill="FFFFFF"/>
        <w:spacing w:before="0" w:beforeAutospacing="0" w:after="0" w:afterAutospacing="0"/>
        <w:jc w:val="both"/>
        <w:rPr>
          <w:rFonts w:eastAsia="Times New Roman" w:cstheme="minorHAnsi"/>
          <w:i/>
          <w:iCs/>
          <w:color w:val="222222"/>
          <w:highlight w:val="cyan"/>
        </w:rPr>
      </w:pPr>
      <w:r w:rsidRPr="00BD18D5">
        <w:rPr>
          <w:rFonts w:eastAsia="Times New Roman" w:cstheme="minorHAnsi"/>
          <w:i/>
          <w:iCs/>
          <w:color w:val="222222"/>
          <w:highlight w:val="cyan"/>
        </w:rPr>
        <w:t> During the review period, a total of five services fell below the 80% threshold. Specifically, the following number of services fell below 80%:</w:t>
      </w:r>
    </w:p>
    <w:p w14:paraId="5D58D8E6" w14:textId="77777777" w:rsidR="00385CCD" w:rsidRPr="00BD18D5" w:rsidRDefault="00385CCD" w:rsidP="00010083">
      <w:pPr>
        <w:shd w:val="clear" w:color="auto" w:fill="FFFFFF"/>
        <w:spacing w:before="0" w:beforeAutospacing="0" w:after="0" w:afterAutospacing="0"/>
        <w:jc w:val="both"/>
        <w:rPr>
          <w:rFonts w:eastAsia="Times New Roman" w:cstheme="minorHAnsi"/>
          <w:color w:val="222222"/>
          <w:highlight w:val="cyan"/>
        </w:rPr>
      </w:pPr>
    </w:p>
    <w:p w14:paraId="59446432" w14:textId="18BCF400" w:rsidR="004A5C45" w:rsidRPr="00BD18D5" w:rsidRDefault="004A5C45" w:rsidP="00006983">
      <w:pPr>
        <w:pStyle w:val="ListParagraph"/>
        <w:numPr>
          <w:ilvl w:val="0"/>
          <w:numId w:val="164"/>
        </w:numPr>
        <w:shd w:val="clear" w:color="auto" w:fill="FFFFFF"/>
        <w:spacing w:before="0" w:beforeAutospacing="0" w:after="0" w:afterAutospacing="0"/>
        <w:ind w:left="360"/>
        <w:jc w:val="both"/>
        <w:rPr>
          <w:rFonts w:eastAsia="Times New Roman" w:cstheme="minorHAnsi"/>
          <w:color w:val="222222"/>
          <w:highlight w:val="cyan"/>
        </w:rPr>
      </w:pPr>
      <w:r w:rsidRPr="00BD18D5">
        <w:rPr>
          <w:rFonts w:eastAsia="Times New Roman" w:cstheme="minorHAnsi"/>
          <w:i/>
          <w:iCs/>
          <w:color w:val="222222"/>
          <w:highlight w:val="cyan"/>
        </w:rPr>
        <w:t>Three providers had one service score below 80%</w:t>
      </w:r>
    </w:p>
    <w:p w14:paraId="2FC4BA2A" w14:textId="4BAADF86" w:rsidR="004A5C45" w:rsidRPr="00BD18D5" w:rsidRDefault="004A5C45" w:rsidP="00006983">
      <w:pPr>
        <w:pStyle w:val="ListParagraph"/>
        <w:numPr>
          <w:ilvl w:val="0"/>
          <w:numId w:val="164"/>
        </w:numPr>
        <w:shd w:val="clear" w:color="auto" w:fill="FFFFFF"/>
        <w:spacing w:before="0" w:beforeAutospacing="0" w:after="0" w:afterAutospacing="0"/>
        <w:ind w:left="360"/>
        <w:jc w:val="both"/>
        <w:rPr>
          <w:rFonts w:eastAsia="Times New Roman" w:cstheme="minorHAnsi"/>
          <w:color w:val="222222"/>
          <w:highlight w:val="cyan"/>
        </w:rPr>
      </w:pPr>
      <w:r w:rsidRPr="00BD18D5">
        <w:rPr>
          <w:rFonts w:eastAsia="Times New Roman" w:cstheme="minorHAnsi"/>
          <w:i/>
          <w:iCs/>
          <w:color w:val="222222"/>
          <w:highlight w:val="cyan"/>
        </w:rPr>
        <w:t>One provider had two services score below 80%</w:t>
      </w:r>
    </w:p>
    <w:p w14:paraId="162BF11F" w14:textId="586D889A" w:rsidR="00263FE3" w:rsidRPr="00BD18D5" w:rsidRDefault="004A5C45" w:rsidP="001F1FD9">
      <w:pPr>
        <w:shd w:val="clear" w:color="auto" w:fill="FFFFFF"/>
        <w:spacing w:before="0" w:beforeAutospacing="0" w:after="0" w:afterAutospacing="0"/>
        <w:ind w:left="1354"/>
        <w:jc w:val="both"/>
        <w:rPr>
          <w:rFonts w:eastAsia="Times New Roman" w:cstheme="minorHAnsi"/>
          <w:color w:val="222222"/>
          <w:highlight w:val="cyan"/>
        </w:rPr>
      </w:pPr>
      <w:r w:rsidRPr="00BD18D5">
        <w:rPr>
          <w:rFonts w:eastAsia="Times New Roman" w:cstheme="minorHAnsi"/>
          <w:i/>
          <w:iCs/>
          <w:color w:val="222222"/>
          <w:highlight w:val="cyan"/>
        </w:rPr>
        <w:t> </w:t>
      </w:r>
    </w:p>
    <w:p w14:paraId="4DF783FE" w14:textId="549FEBF5" w:rsidR="004A5C45" w:rsidRPr="00BD18D5" w:rsidRDefault="004A5C45" w:rsidP="004A5C45">
      <w:pPr>
        <w:shd w:val="clear" w:color="auto" w:fill="FFFFFF"/>
        <w:spacing w:before="0" w:beforeAutospacing="0" w:after="200" w:afterAutospacing="0"/>
        <w:jc w:val="both"/>
        <w:rPr>
          <w:rFonts w:eastAsia="Times New Roman" w:cstheme="minorHAnsi"/>
          <w:color w:val="222222"/>
          <w:highlight w:val="cyan"/>
        </w:rPr>
      </w:pPr>
      <w:r w:rsidRPr="00BD18D5">
        <w:rPr>
          <w:rFonts w:eastAsia="Times New Roman" w:cstheme="minorHAnsi"/>
          <w:i/>
          <w:iCs/>
          <w:color w:val="222222"/>
          <w:highlight w:val="cyan"/>
        </w:rPr>
        <w:t>The following table shows the services that fell below 80% and the total number of providers for each service for FFY 2019 and FFY 2020:</w:t>
      </w:r>
    </w:p>
    <w:tbl>
      <w:tblPr>
        <w:tblW w:w="5000" w:type="pct"/>
        <w:shd w:val="clear" w:color="auto" w:fill="FFFFFF"/>
        <w:tblCellMar>
          <w:left w:w="0" w:type="dxa"/>
          <w:right w:w="0" w:type="dxa"/>
        </w:tblCellMar>
        <w:tblLook w:val="04A0" w:firstRow="1" w:lastRow="0" w:firstColumn="1" w:lastColumn="0" w:noHBand="0" w:noVBand="1"/>
      </w:tblPr>
      <w:tblGrid>
        <w:gridCol w:w="1969"/>
        <w:gridCol w:w="1078"/>
        <w:gridCol w:w="1078"/>
        <w:gridCol w:w="1244"/>
        <w:gridCol w:w="1324"/>
        <w:gridCol w:w="1324"/>
        <w:gridCol w:w="1323"/>
      </w:tblGrid>
      <w:tr w:rsidR="00263FE3" w:rsidRPr="00BD18D5" w14:paraId="680B4E4F" w14:textId="1C5ADA8A" w:rsidTr="00696ACB">
        <w:trPr>
          <w:trHeight w:val="610"/>
        </w:trPr>
        <w:tc>
          <w:tcPr>
            <w:tcW w:w="1054"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8F95F2"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b/>
                <w:bCs/>
                <w:i/>
                <w:iCs/>
                <w:color w:val="222222"/>
                <w:highlight w:val="cyan"/>
              </w:rPr>
              <w:t>Service Name</w:t>
            </w:r>
          </w:p>
        </w:tc>
        <w:tc>
          <w:tcPr>
            <w:tcW w:w="577" w:type="pct"/>
            <w:tcBorders>
              <w:top w:val="single" w:sz="8" w:space="0" w:color="auto"/>
              <w:left w:val="nil"/>
              <w:bottom w:val="single" w:sz="8" w:space="0" w:color="auto"/>
              <w:right w:val="single" w:sz="8" w:space="0" w:color="auto"/>
            </w:tcBorders>
            <w:shd w:val="clear" w:color="auto" w:fill="FFFFFF"/>
            <w:hideMark/>
          </w:tcPr>
          <w:p w14:paraId="3E782341"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b/>
                <w:bCs/>
                <w:i/>
                <w:iCs/>
                <w:color w:val="222222"/>
                <w:highlight w:val="cyan"/>
                <w:u w:val="single"/>
              </w:rPr>
              <w:t>FFY 2019</w:t>
            </w:r>
          </w:p>
          <w:p w14:paraId="21ED5340" w14:textId="171CB746" w:rsidR="00263FE3" w:rsidRPr="00BD18D5" w:rsidRDefault="00263FE3" w:rsidP="00D50AD8">
            <w:pPr>
              <w:spacing w:before="0" w:beforeAutospacing="0" w:after="200" w:afterAutospacing="0"/>
              <w:jc w:val="both"/>
              <w:rPr>
                <w:rFonts w:eastAsia="Times New Roman" w:cstheme="minorHAnsi"/>
                <w:color w:val="222222"/>
                <w:highlight w:val="cyan"/>
              </w:rPr>
            </w:pPr>
            <w:r w:rsidRPr="00BD18D5">
              <w:rPr>
                <w:rFonts w:eastAsia="Times New Roman" w:cstheme="minorHAnsi"/>
                <w:b/>
                <w:bCs/>
                <w:i/>
                <w:iCs/>
                <w:color w:val="222222"/>
                <w:highlight w:val="cyan"/>
              </w:rPr>
              <w:t xml:space="preserve"># </w:t>
            </w:r>
            <w:r w:rsidR="00EE535F" w:rsidRPr="00BD18D5">
              <w:rPr>
                <w:rFonts w:eastAsia="Times New Roman" w:cstheme="minorHAnsi"/>
                <w:b/>
                <w:bCs/>
                <w:i/>
                <w:iCs/>
                <w:color w:val="222222"/>
                <w:highlight w:val="cyan"/>
              </w:rPr>
              <w:t>Services</w:t>
            </w:r>
            <w:r w:rsidRPr="00BD18D5">
              <w:rPr>
                <w:rFonts w:eastAsia="Times New Roman" w:cstheme="minorHAnsi"/>
                <w:b/>
                <w:bCs/>
                <w:i/>
                <w:iCs/>
                <w:color w:val="222222"/>
                <w:highlight w:val="cyan"/>
              </w:rPr>
              <w:t xml:space="preserve"> of this type below 80%</w:t>
            </w:r>
          </w:p>
        </w:tc>
        <w:tc>
          <w:tcPr>
            <w:tcW w:w="577" w:type="pct"/>
            <w:tcBorders>
              <w:top w:val="single" w:sz="8" w:space="0" w:color="auto"/>
              <w:left w:val="nil"/>
              <w:bottom w:val="single" w:sz="8" w:space="0" w:color="auto"/>
              <w:right w:val="single" w:sz="8" w:space="0" w:color="auto"/>
            </w:tcBorders>
            <w:shd w:val="clear" w:color="auto" w:fill="FFFFFF"/>
            <w:hideMark/>
          </w:tcPr>
          <w:p w14:paraId="289F818A"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b/>
                <w:bCs/>
                <w:i/>
                <w:iCs/>
                <w:color w:val="222222"/>
                <w:highlight w:val="cyan"/>
                <w:u w:val="single"/>
              </w:rPr>
              <w:t>FFY 2019</w:t>
            </w:r>
          </w:p>
          <w:p w14:paraId="0A3942F5" w14:textId="45F26E7D" w:rsidR="00263FE3" w:rsidRPr="00BD18D5" w:rsidRDefault="00263FE3" w:rsidP="00D50AD8">
            <w:pPr>
              <w:spacing w:before="0" w:beforeAutospacing="0" w:after="200" w:afterAutospacing="0"/>
              <w:jc w:val="both"/>
              <w:rPr>
                <w:rFonts w:eastAsia="Times New Roman" w:cstheme="minorHAnsi"/>
                <w:color w:val="222222"/>
                <w:highlight w:val="cyan"/>
              </w:rPr>
            </w:pPr>
            <w:r w:rsidRPr="00BD18D5">
              <w:rPr>
                <w:rFonts w:eastAsia="Times New Roman" w:cstheme="minorHAnsi"/>
                <w:b/>
                <w:bCs/>
                <w:i/>
                <w:iCs/>
                <w:color w:val="222222"/>
                <w:highlight w:val="cyan"/>
              </w:rPr>
              <w:t xml:space="preserve"># </w:t>
            </w:r>
            <w:r w:rsidR="00EE535F" w:rsidRPr="00BD18D5">
              <w:rPr>
                <w:rFonts w:eastAsia="Times New Roman" w:cstheme="minorHAnsi"/>
                <w:b/>
                <w:bCs/>
                <w:i/>
                <w:iCs/>
                <w:color w:val="222222"/>
                <w:highlight w:val="cyan"/>
              </w:rPr>
              <w:t>Providers</w:t>
            </w:r>
            <w:r w:rsidRPr="00BD18D5">
              <w:rPr>
                <w:rFonts w:eastAsia="Times New Roman" w:cstheme="minorHAnsi"/>
                <w:b/>
                <w:bCs/>
                <w:i/>
                <w:iCs/>
                <w:color w:val="222222"/>
                <w:highlight w:val="cyan"/>
              </w:rPr>
              <w:t xml:space="preserve"> for this service *</w:t>
            </w:r>
          </w:p>
        </w:tc>
        <w:tc>
          <w:tcPr>
            <w:tcW w:w="666" w:type="pct"/>
            <w:tcBorders>
              <w:top w:val="single" w:sz="8" w:space="0" w:color="auto"/>
              <w:left w:val="nil"/>
              <w:bottom w:val="single" w:sz="8" w:space="0" w:color="auto"/>
              <w:right w:val="single" w:sz="8" w:space="0" w:color="auto"/>
            </w:tcBorders>
            <w:shd w:val="clear" w:color="auto" w:fill="FFFFFF"/>
            <w:hideMark/>
          </w:tcPr>
          <w:p w14:paraId="51CA70D8"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b/>
                <w:bCs/>
                <w:i/>
                <w:iCs/>
                <w:color w:val="222222"/>
                <w:highlight w:val="cyan"/>
                <w:u w:val="single"/>
              </w:rPr>
              <w:t>FFY 2020</w:t>
            </w:r>
          </w:p>
          <w:p w14:paraId="5E57DF04" w14:textId="1C088146" w:rsidR="00263FE3" w:rsidRPr="00BD18D5" w:rsidRDefault="00263FE3" w:rsidP="00D50AD8">
            <w:pPr>
              <w:spacing w:before="0" w:beforeAutospacing="0" w:after="200" w:afterAutospacing="0"/>
              <w:jc w:val="both"/>
              <w:rPr>
                <w:rFonts w:eastAsia="Times New Roman" w:cstheme="minorHAnsi"/>
                <w:color w:val="222222"/>
                <w:highlight w:val="cyan"/>
              </w:rPr>
            </w:pPr>
            <w:r w:rsidRPr="00BD18D5">
              <w:rPr>
                <w:rFonts w:eastAsia="Times New Roman" w:cstheme="minorHAnsi"/>
                <w:b/>
                <w:bCs/>
                <w:i/>
                <w:iCs/>
                <w:color w:val="222222"/>
                <w:highlight w:val="cyan"/>
              </w:rPr>
              <w:t xml:space="preserve"># </w:t>
            </w:r>
            <w:r w:rsidR="00EE535F" w:rsidRPr="00BD18D5">
              <w:rPr>
                <w:rFonts w:eastAsia="Times New Roman" w:cstheme="minorHAnsi"/>
                <w:b/>
                <w:bCs/>
                <w:i/>
                <w:iCs/>
                <w:color w:val="222222"/>
                <w:highlight w:val="cyan"/>
              </w:rPr>
              <w:t>Services</w:t>
            </w:r>
            <w:r w:rsidRPr="00BD18D5">
              <w:rPr>
                <w:rFonts w:eastAsia="Times New Roman" w:cstheme="minorHAnsi"/>
                <w:b/>
                <w:bCs/>
                <w:i/>
                <w:iCs/>
                <w:color w:val="222222"/>
                <w:highlight w:val="cyan"/>
              </w:rPr>
              <w:t xml:space="preserve"> of this type below 80%</w:t>
            </w:r>
          </w:p>
        </w:tc>
        <w:tc>
          <w:tcPr>
            <w:tcW w:w="709" w:type="pct"/>
            <w:tcBorders>
              <w:top w:val="single" w:sz="8" w:space="0" w:color="auto"/>
              <w:left w:val="nil"/>
              <w:bottom w:val="single" w:sz="8" w:space="0" w:color="auto"/>
              <w:right w:val="single" w:sz="8" w:space="0" w:color="auto"/>
            </w:tcBorders>
            <w:shd w:val="clear" w:color="auto" w:fill="FFFFFF"/>
            <w:hideMark/>
          </w:tcPr>
          <w:p w14:paraId="6C138068"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b/>
                <w:bCs/>
                <w:i/>
                <w:iCs/>
                <w:color w:val="222222"/>
                <w:highlight w:val="cyan"/>
                <w:u w:val="single"/>
              </w:rPr>
              <w:t>FFY 2020</w:t>
            </w:r>
          </w:p>
          <w:p w14:paraId="4331FB76" w14:textId="6CE5979B" w:rsidR="00263FE3" w:rsidRPr="00BD18D5" w:rsidRDefault="00263FE3" w:rsidP="00D50AD8">
            <w:pPr>
              <w:spacing w:before="0" w:beforeAutospacing="0" w:after="200" w:afterAutospacing="0"/>
              <w:jc w:val="both"/>
              <w:rPr>
                <w:rFonts w:eastAsia="Times New Roman" w:cstheme="minorHAnsi"/>
                <w:color w:val="222222"/>
                <w:highlight w:val="cyan"/>
              </w:rPr>
            </w:pPr>
            <w:r w:rsidRPr="00BD18D5">
              <w:rPr>
                <w:rFonts w:eastAsia="Times New Roman" w:cstheme="minorHAnsi"/>
                <w:b/>
                <w:bCs/>
                <w:i/>
                <w:iCs/>
                <w:color w:val="222222"/>
                <w:highlight w:val="cyan"/>
              </w:rPr>
              <w:t xml:space="preserve"># </w:t>
            </w:r>
            <w:r w:rsidR="00EE535F" w:rsidRPr="00BD18D5">
              <w:rPr>
                <w:rFonts w:eastAsia="Times New Roman" w:cstheme="minorHAnsi"/>
                <w:b/>
                <w:bCs/>
                <w:i/>
                <w:iCs/>
                <w:color w:val="222222"/>
                <w:highlight w:val="cyan"/>
              </w:rPr>
              <w:t>Providers</w:t>
            </w:r>
            <w:r w:rsidRPr="00BD18D5">
              <w:rPr>
                <w:rFonts w:eastAsia="Times New Roman" w:cstheme="minorHAnsi"/>
                <w:b/>
                <w:bCs/>
                <w:i/>
                <w:iCs/>
                <w:color w:val="222222"/>
                <w:highlight w:val="cyan"/>
              </w:rPr>
              <w:t xml:space="preserve"> for this service *</w:t>
            </w:r>
          </w:p>
        </w:tc>
        <w:tc>
          <w:tcPr>
            <w:tcW w:w="709" w:type="pct"/>
            <w:tcBorders>
              <w:top w:val="single" w:sz="8" w:space="0" w:color="auto"/>
              <w:left w:val="nil"/>
              <w:bottom w:val="single" w:sz="8" w:space="0" w:color="auto"/>
              <w:right w:val="single" w:sz="8" w:space="0" w:color="auto"/>
            </w:tcBorders>
            <w:shd w:val="clear" w:color="auto" w:fill="FFFFFF"/>
          </w:tcPr>
          <w:p w14:paraId="4B07064C" w14:textId="5FE3CD83" w:rsidR="00263FE3" w:rsidRPr="00BD18D5" w:rsidRDefault="00263FE3" w:rsidP="00263FE3">
            <w:pPr>
              <w:spacing w:before="0" w:beforeAutospacing="0" w:after="200" w:afterAutospacing="0" w:line="224" w:lineRule="atLeast"/>
              <w:jc w:val="both"/>
              <w:rPr>
                <w:rFonts w:eastAsia="Times New Roman" w:cstheme="minorHAnsi"/>
                <w:b/>
                <w:bCs/>
                <w:i/>
                <w:iCs/>
                <w:color w:val="222222"/>
                <w:highlight w:val="cyan"/>
                <w:u w:val="single"/>
              </w:rPr>
            </w:pPr>
            <w:r w:rsidRPr="00BD18D5">
              <w:rPr>
                <w:rFonts w:eastAsia="Times New Roman" w:cstheme="minorHAnsi"/>
                <w:b/>
                <w:bCs/>
                <w:i/>
                <w:iCs/>
                <w:color w:val="222222"/>
                <w:highlight w:val="cyan"/>
                <w:u w:val="single"/>
              </w:rPr>
              <w:t>FFY 2021</w:t>
            </w:r>
          </w:p>
          <w:p w14:paraId="67896873" w14:textId="01AE23ED" w:rsidR="00263FE3" w:rsidRPr="00BD18D5" w:rsidRDefault="00263FE3" w:rsidP="00263FE3">
            <w:pPr>
              <w:spacing w:before="0" w:beforeAutospacing="0" w:after="200" w:afterAutospacing="0" w:line="224" w:lineRule="atLeast"/>
              <w:jc w:val="both"/>
              <w:rPr>
                <w:rFonts w:eastAsia="Times New Roman" w:cstheme="minorHAnsi"/>
                <w:b/>
                <w:bCs/>
                <w:i/>
                <w:iCs/>
                <w:color w:val="222222"/>
                <w:highlight w:val="cyan"/>
                <w:u w:val="single"/>
              </w:rPr>
            </w:pPr>
            <w:r w:rsidRPr="00BD18D5">
              <w:rPr>
                <w:rFonts w:eastAsia="Times New Roman" w:cstheme="minorHAnsi"/>
                <w:b/>
                <w:bCs/>
                <w:i/>
                <w:iCs/>
                <w:color w:val="222222"/>
                <w:highlight w:val="cyan"/>
                <w:u w:val="single"/>
              </w:rPr>
              <w:t xml:space="preserve"># </w:t>
            </w:r>
            <w:r w:rsidR="00EE535F" w:rsidRPr="00BD18D5">
              <w:rPr>
                <w:rFonts w:eastAsia="Times New Roman" w:cstheme="minorHAnsi"/>
                <w:b/>
                <w:bCs/>
                <w:i/>
                <w:iCs/>
                <w:color w:val="222222"/>
                <w:highlight w:val="cyan"/>
                <w:u w:val="single"/>
              </w:rPr>
              <w:t>Services</w:t>
            </w:r>
            <w:r w:rsidRPr="00BD18D5">
              <w:rPr>
                <w:rFonts w:eastAsia="Times New Roman" w:cstheme="minorHAnsi"/>
                <w:b/>
                <w:bCs/>
                <w:i/>
                <w:iCs/>
                <w:color w:val="222222"/>
                <w:highlight w:val="cyan"/>
                <w:u w:val="single"/>
              </w:rPr>
              <w:t xml:space="preserve"> of this type below 80%</w:t>
            </w:r>
          </w:p>
          <w:p w14:paraId="4A1313CE" w14:textId="77777777" w:rsidR="00263FE3" w:rsidRPr="00BD18D5" w:rsidRDefault="00263FE3" w:rsidP="00D50AD8">
            <w:pPr>
              <w:spacing w:before="0" w:beforeAutospacing="0" w:after="200" w:afterAutospacing="0" w:line="224" w:lineRule="atLeast"/>
              <w:jc w:val="both"/>
              <w:rPr>
                <w:rFonts w:eastAsia="Times New Roman" w:cstheme="minorHAnsi"/>
                <w:b/>
                <w:bCs/>
                <w:i/>
                <w:iCs/>
                <w:color w:val="222222"/>
                <w:highlight w:val="cyan"/>
                <w:u w:val="single"/>
              </w:rPr>
            </w:pPr>
          </w:p>
        </w:tc>
        <w:tc>
          <w:tcPr>
            <w:tcW w:w="708" w:type="pct"/>
            <w:tcBorders>
              <w:top w:val="single" w:sz="8" w:space="0" w:color="auto"/>
              <w:left w:val="nil"/>
              <w:bottom w:val="single" w:sz="8" w:space="0" w:color="auto"/>
              <w:right w:val="single" w:sz="8" w:space="0" w:color="auto"/>
            </w:tcBorders>
            <w:shd w:val="clear" w:color="auto" w:fill="FFFFFF"/>
          </w:tcPr>
          <w:p w14:paraId="20255DD7" w14:textId="77777777" w:rsidR="00263FE3" w:rsidRPr="00BD18D5" w:rsidRDefault="00263FE3" w:rsidP="00FB537F">
            <w:pPr>
              <w:spacing w:before="0" w:beforeAutospacing="0" w:after="200" w:afterAutospacing="0" w:line="224" w:lineRule="atLeast"/>
              <w:jc w:val="center"/>
              <w:rPr>
                <w:rFonts w:eastAsia="Times New Roman" w:cstheme="minorHAnsi"/>
                <w:b/>
                <w:bCs/>
                <w:i/>
                <w:iCs/>
                <w:color w:val="222222"/>
                <w:highlight w:val="cyan"/>
                <w:u w:val="single"/>
              </w:rPr>
            </w:pPr>
            <w:r w:rsidRPr="00BD18D5">
              <w:rPr>
                <w:rFonts w:eastAsia="Times New Roman" w:cstheme="minorHAnsi"/>
                <w:b/>
                <w:bCs/>
                <w:i/>
                <w:iCs/>
                <w:color w:val="222222"/>
                <w:highlight w:val="cyan"/>
                <w:u w:val="single"/>
              </w:rPr>
              <w:t>FFY 2021</w:t>
            </w:r>
          </w:p>
          <w:p w14:paraId="548DC810" w14:textId="21B7B6B5" w:rsidR="00263FE3" w:rsidRPr="00BD18D5" w:rsidRDefault="00263FE3" w:rsidP="00FB537F">
            <w:pPr>
              <w:spacing w:before="0" w:beforeAutospacing="0" w:after="200" w:afterAutospacing="0" w:line="224" w:lineRule="atLeast"/>
              <w:jc w:val="center"/>
              <w:rPr>
                <w:rFonts w:eastAsia="Times New Roman" w:cstheme="minorHAnsi"/>
                <w:b/>
                <w:bCs/>
                <w:i/>
                <w:iCs/>
                <w:color w:val="222222"/>
                <w:highlight w:val="cyan"/>
                <w:u w:val="single"/>
              </w:rPr>
            </w:pPr>
            <w:r w:rsidRPr="00BD18D5">
              <w:rPr>
                <w:rFonts w:eastAsia="Times New Roman" w:cstheme="minorHAnsi"/>
                <w:b/>
                <w:bCs/>
                <w:i/>
                <w:iCs/>
                <w:color w:val="222222"/>
                <w:highlight w:val="cyan"/>
                <w:u w:val="single"/>
              </w:rPr>
              <w:t xml:space="preserve"># </w:t>
            </w:r>
            <w:r w:rsidR="00EE535F" w:rsidRPr="00BD18D5">
              <w:rPr>
                <w:rFonts w:eastAsia="Times New Roman" w:cstheme="minorHAnsi"/>
                <w:b/>
                <w:bCs/>
                <w:i/>
                <w:iCs/>
                <w:color w:val="222222"/>
                <w:highlight w:val="cyan"/>
                <w:u w:val="single"/>
              </w:rPr>
              <w:t>Providers</w:t>
            </w:r>
            <w:r w:rsidRPr="00BD18D5">
              <w:rPr>
                <w:rFonts w:eastAsia="Times New Roman" w:cstheme="minorHAnsi"/>
                <w:b/>
                <w:bCs/>
                <w:i/>
                <w:iCs/>
                <w:color w:val="222222"/>
                <w:highlight w:val="cyan"/>
                <w:u w:val="single"/>
              </w:rPr>
              <w:t xml:space="preserve"> for this service *</w:t>
            </w:r>
          </w:p>
          <w:p w14:paraId="647E98C7" w14:textId="77777777" w:rsidR="00263FE3" w:rsidRPr="00BD18D5" w:rsidRDefault="00263FE3" w:rsidP="00FB537F">
            <w:pPr>
              <w:spacing w:before="0" w:beforeAutospacing="0" w:after="200" w:afterAutospacing="0" w:line="224" w:lineRule="atLeast"/>
              <w:jc w:val="center"/>
              <w:rPr>
                <w:rFonts w:eastAsia="Times New Roman" w:cstheme="minorHAnsi"/>
                <w:b/>
                <w:bCs/>
                <w:i/>
                <w:iCs/>
                <w:color w:val="222222"/>
                <w:highlight w:val="cyan"/>
                <w:u w:val="single"/>
              </w:rPr>
            </w:pPr>
          </w:p>
        </w:tc>
      </w:tr>
      <w:tr w:rsidR="00263FE3" w:rsidRPr="00BD18D5" w14:paraId="47E0D63A" w14:textId="67B7F06B" w:rsidTr="00696ACB">
        <w:trPr>
          <w:trHeight w:val="610"/>
        </w:trPr>
        <w:tc>
          <w:tcPr>
            <w:tcW w:w="105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C80BA3"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Agency Transportation</w:t>
            </w:r>
          </w:p>
        </w:tc>
        <w:tc>
          <w:tcPr>
            <w:tcW w:w="577" w:type="pct"/>
            <w:tcBorders>
              <w:top w:val="nil"/>
              <w:left w:val="nil"/>
              <w:bottom w:val="single" w:sz="8" w:space="0" w:color="auto"/>
              <w:right w:val="single" w:sz="8" w:space="0" w:color="auto"/>
            </w:tcBorders>
            <w:shd w:val="clear" w:color="auto" w:fill="FFFFFF"/>
            <w:hideMark/>
          </w:tcPr>
          <w:p w14:paraId="59732502"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w:t>
            </w:r>
          </w:p>
        </w:tc>
        <w:tc>
          <w:tcPr>
            <w:tcW w:w="577" w:type="pct"/>
            <w:tcBorders>
              <w:top w:val="nil"/>
              <w:left w:val="nil"/>
              <w:bottom w:val="single" w:sz="8" w:space="0" w:color="auto"/>
              <w:right w:val="single" w:sz="8" w:space="0" w:color="auto"/>
            </w:tcBorders>
            <w:shd w:val="clear" w:color="auto" w:fill="FFFFFF"/>
            <w:hideMark/>
          </w:tcPr>
          <w:p w14:paraId="315FB1CB"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19</w:t>
            </w:r>
          </w:p>
        </w:tc>
        <w:tc>
          <w:tcPr>
            <w:tcW w:w="666" w:type="pct"/>
            <w:tcBorders>
              <w:top w:val="nil"/>
              <w:left w:val="nil"/>
              <w:bottom w:val="single" w:sz="8" w:space="0" w:color="auto"/>
              <w:right w:val="single" w:sz="8" w:space="0" w:color="auto"/>
            </w:tcBorders>
            <w:shd w:val="clear" w:color="auto" w:fill="FFFFFF"/>
            <w:hideMark/>
          </w:tcPr>
          <w:p w14:paraId="3F347A15"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709" w:type="pct"/>
            <w:tcBorders>
              <w:top w:val="nil"/>
              <w:left w:val="nil"/>
              <w:bottom w:val="single" w:sz="8" w:space="0" w:color="auto"/>
              <w:right w:val="single" w:sz="8" w:space="0" w:color="auto"/>
            </w:tcBorders>
            <w:shd w:val="clear" w:color="auto" w:fill="FFFFFF"/>
            <w:hideMark/>
          </w:tcPr>
          <w:p w14:paraId="5B3C6074"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12</w:t>
            </w:r>
          </w:p>
        </w:tc>
        <w:tc>
          <w:tcPr>
            <w:tcW w:w="709" w:type="pct"/>
            <w:tcBorders>
              <w:top w:val="nil"/>
              <w:left w:val="nil"/>
              <w:bottom w:val="single" w:sz="8" w:space="0" w:color="auto"/>
              <w:right w:val="single" w:sz="8" w:space="0" w:color="auto"/>
            </w:tcBorders>
            <w:shd w:val="clear" w:color="auto" w:fill="FFFFFF"/>
          </w:tcPr>
          <w:p w14:paraId="6242828D" w14:textId="3EE7087D"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nil"/>
              <w:left w:val="nil"/>
              <w:bottom w:val="single" w:sz="8" w:space="0" w:color="auto"/>
              <w:right w:val="single" w:sz="8" w:space="0" w:color="auto"/>
            </w:tcBorders>
            <w:shd w:val="clear" w:color="auto" w:fill="FFFFFF"/>
          </w:tcPr>
          <w:p w14:paraId="168F28D1" w14:textId="295938DF"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25</w:t>
            </w:r>
          </w:p>
        </w:tc>
      </w:tr>
      <w:tr w:rsidR="00263FE3" w:rsidRPr="00BD18D5" w14:paraId="60D11B5A" w14:textId="0D1D9BA4" w:rsidTr="00696ACB">
        <w:trPr>
          <w:trHeight w:val="610"/>
        </w:trPr>
        <w:tc>
          <w:tcPr>
            <w:tcW w:w="105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7873B80"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Case Management</w:t>
            </w:r>
          </w:p>
        </w:tc>
        <w:tc>
          <w:tcPr>
            <w:tcW w:w="577" w:type="pct"/>
            <w:tcBorders>
              <w:top w:val="nil"/>
              <w:left w:val="nil"/>
              <w:bottom w:val="single" w:sz="8" w:space="0" w:color="auto"/>
              <w:right w:val="single" w:sz="8" w:space="0" w:color="auto"/>
            </w:tcBorders>
            <w:shd w:val="clear" w:color="auto" w:fill="FFFFFF"/>
            <w:hideMark/>
          </w:tcPr>
          <w:p w14:paraId="3A025B77"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577" w:type="pct"/>
            <w:tcBorders>
              <w:top w:val="nil"/>
              <w:left w:val="nil"/>
              <w:bottom w:val="single" w:sz="8" w:space="0" w:color="auto"/>
              <w:right w:val="single" w:sz="8" w:space="0" w:color="auto"/>
            </w:tcBorders>
            <w:shd w:val="clear" w:color="auto" w:fill="FFFFFF"/>
            <w:hideMark/>
          </w:tcPr>
          <w:p w14:paraId="077BC664"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w:t>
            </w:r>
          </w:p>
        </w:tc>
        <w:tc>
          <w:tcPr>
            <w:tcW w:w="666" w:type="pct"/>
            <w:tcBorders>
              <w:top w:val="nil"/>
              <w:left w:val="nil"/>
              <w:bottom w:val="single" w:sz="8" w:space="0" w:color="auto"/>
              <w:right w:val="single" w:sz="8" w:space="0" w:color="auto"/>
            </w:tcBorders>
            <w:shd w:val="clear" w:color="auto" w:fill="FFFFFF"/>
            <w:hideMark/>
          </w:tcPr>
          <w:p w14:paraId="32769BDB"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w:t>
            </w:r>
          </w:p>
        </w:tc>
        <w:tc>
          <w:tcPr>
            <w:tcW w:w="709" w:type="pct"/>
            <w:tcBorders>
              <w:top w:val="nil"/>
              <w:left w:val="nil"/>
              <w:bottom w:val="single" w:sz="8" w:space="0" w:color="auto"/>
              <w:right w:val="single" w:sz="8" w:space="0" w:color="auto"/>
            </w:tcBorders>
            <w:shd w:val="clear" w:color="auto" w:fill="FFFFFF"/>
            <w:hideMark/>
          </w:tcPr>
          <w:p w14:paraId="0B45FCE0"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w:t>
            </w:r>
          </w:p>
        </w:tc>
        <w:tc>
          <w:tcPr>
            <w:tcW w:w="709" w:type="pct"/>
            <w:tcBorders>
              <w:top w:val="nil"/>
              <w:left w:val="nil"/>
              <w:bottom w:val="single" w:sz="8" w:space="0" w:color="auto"/>
              <w:right w:val="single" w:sz="8" w:space="0" w:color="auto"/>
            </w:tcBorders>
            <w:shd w:val="clear" w:color="auto" w:fill="FFFFFF"/>
          </w:tcPr>
          <w:p w14:paraId="44BB005B" w14:textId="403D8B7C"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nil"/>
              <w:left w:val="nil"/>
              <w:bottom w:val="single" w:sz="8" w:space="0" w:color="auto"/>
              <w:right w:val="single" w:sz="8" w:space="0" w:color="auto"/>
            </w:tcBorders>
            <w:shd w:val="clear" w:color="auto" w:fill="FFFFFF"/>
          </w:tcPr>
          <w:p w14:paraId="43E8A185" w14:textId="5EE786F8"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5</w:t>
            </w:r>
          </w:p>
        </w:tc>
      </w:tr>
      <w:tr w:rsidR="00263FE3" w:rsidRPr="00BD18D5" w14:paraId="202D842C" w14:textId="4E8934F8" w:rsidTr="00696ACB">
        <w:trPr>
          <w:trHeight w:val="610"/>
        </w:trPr>
        <w:tc>
          <w:tcPr>
            <w:tcW w:w="105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1132648"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Connection Visit</w:t>
            </w:r>
          </w:p>
        </w:tc>
        <w:tc>
          <w:tcPr>
            <w:tcW w:w="577" w:type="pct"/>
            <w:tcBorders>
              <w:top w:val="nil"/>
              <w:left w:val="nil"/>
              <w:bottom w:val="single" w:sz="8" w:space="0" w:color="auto"/>
              <w:right w:val="single" w:sz="8" w:space="0" w:color="auto"/>
            </w:tcBorders>
            <w:shd w:val="clear" w:color="auto" w:fill="FFFFFF"/>
            <w:hideMark/>
          </w:tcPr>
          <w:p w14:paraId="66B08925"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577" w:type="pct"/>
            <w:tcBorders>
              <w:top w:val="nil"/>
              <w:left w:val="nil"/>
              <w:bottom w:val="single" w:sz="8" w:space="0" w:color="auto"/>
              <w:right w:val="single" w:sz="8" w:space="0" w:color="auto"/>
            </w:tcBorders>
            <w:shd w:val="clear" w:color="auto" w:fill="FFFFFF"/>
            <w:hideMark/>
          </w:tcPr>
          <w:p w14:paraId="1D8A4D59"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666" w:type="pct"/>
            <w:tcBorders>
              <w:top w:val="nil"/>
              <w:left w:val="nil"/>
              <w:bottom w:val="single" w:sz="8" w:space="0" w:color="auto"/>
              <w:right w:val="single" w:sz="8" w:space="0" w:color="auto"/>
            </w:tcBorders>
            <w:shd w:val="clear" w:color="auto" w:fill="FFFFFF"/>
            <w:hideMark/>
          </w:tcPr>
          <w:p w14:paraId="5DC6214D"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709" w:type="pct"/>
            <w:tcBorders>
              <w:top w:val="nil"/>
              <w:left w:val="nil"/>
              <w:bottom w:val="single" w:sz="8" w:space="0" w:color="auto"/>
              <w:right w:val="single" w:sz="8" w:space="0" w:color="auto"/>
            </w:tcBorders>
            <w:shd w:val="clear" w:color="auto" w:fill="FFFFFF"/>
            <w:hideMark/>
          </w:tcPr>
          <w:p w14:paraId="14F87C3D"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w:t>
            </w:r>
          </w:p>
        </w:tc>
        <w:tc>
          <w:tcPr>
            <w:tcW w:w="709" w:type="pct"/>
            <w:tcBorders>
              <w:top w:val="nil"/>
              <w:left w:val="nil"/>
              <w:bottom w:val="single" w:sz="8" w:space="0" w:color="auto"/>
              <w:right w:val="single" w:sz="8" w:space="0" w:color="auto"/>
            </w:tcBorders>
            <w:shd w:val="clear" w:color="auto" w:fill="FFFFFF"/>
          </w:tcPr>
          <w:p w14:paraId="6A25BCE9" w14:textId="141CF95A"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nil"/>
              <w:left w:val="nil"/>
              <w:bottom w:val="single" w:sz="8" w:space="0" w:color="auto"/>
              <w:right w:val="single" w:sz="8" w:space="0" w:color="auto"/>
            </w:tcBorders>
            <w:shd w:val="clear" w:color="auto" w:fill="FFFFFF"/>
          </w:tcPr>
          <w:p w14:paraId="00C1FD24" w14:textId="7331CEA1"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2</w:t>
            </w:r>
          </w:p>
        </w:tc>
      </w:tr>
      <w:tr w:rsidR="00263FE3" w:rsidRPr="00BD18D5" w14:paraId="3E0F703D" w14:textId="2D1908E6" w:rsidTr="00696ACB">
        <w:trPr>
          <w:trHeight w:val="610"/>
        </w:trPr>
        <w:tc>
          <w:tcPr>
            <w:tcW w:w="105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D3449E1"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Family Crisis Response</w:t>
            </w:r>
          </w:p>
        </w:tc>
        <w:tc>
          <w:tcPr>
            <w:tcW w:w="577" w:type="pct"/>
            <w:tcBorders>
              <w:top w:val="nil"/>
              <w:left w:val="nil"/>
              <w:bottom w:val="single" w:sz="8" w:space="0" w:color="auto"/>
              <w:right w:val="single" w:sz="8" w:space="0" w:color="auto"/>
            </w:tcBorders>
            <w:shd w:val="clear" w:color="auto" w:fill="FFFFFF"/>
            <w:hideMark/>
          </w:tcPr>
          <w:p w14:paraId="2A02F190"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577" w:type="pct"/>
            <w:tcBorders>
              <w:top w:val="nil"/>
              <w:left w:val="nil"/>
              <w:bottom w:val="single" w:sz="8" w:space="0" w:color="auto"/>
              <w:right w:val="single" w:sz="8" w:space="0" w:color="auto"/>
            </w:tcBorders>
            <w:shd w:val="clear" w:color="auto" w:fill="FFFFFF"/>
            <w:hideMark/>
          </w:tcPr>
          <w:p w14:paraId="4DF9FD53"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w:t>
            </w:r>
          </w:p>
        </w:tc>
        <w:tc>
          <w:tcPr>
            <w:tcW w:w="666" w:type="pct"/>
            <w:tcBorders>
              <w:top w:val="nil"/>
              <w:left w:val="nil"/>
              <w:bottom w:val="single" w:sz="8" w:space="0" w:color="auto"/>
              <w:right w:val="single" w:sz="8" w:space="0" w:color="auto"/>
            </w:tcBorders>
            <w:shd w:val="clear" w:color="auto" w:fill="FFFFFF"/>
            <w:hideMark/>
          </w:tcPr>
          <w:p w14:paraId="0A783518"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709" w:type="pct"/>
            <w:tcBorders>
              <w:top w:val="nil"/>
              <w:left w:val="nil"/>
              <w:bottom w:val="single" w:sz="8" w:space="0" w:color="auto"/>
              <w:right w:val="single" w:sz="8" w:space="0" w:color="auto"/>
            </w:tcBorders>
            <w:shd w:val="clear" w:color="auto" w:fill="FFFFFF"/>
            <w:hideMark/>
          </w:tcPr>
          <w:p w14:paraId="40998853"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w:t>
            </w:r>
          </w:p>
        </w:tc>
        <w:tc>
          <w:tcPr>
            <w:tcW w:w="709" w:type="pct"/>
            <w:tcBorders>
              <w:top w:val="nil"/>
              <w:left w:val="nil"/>
              <w:bottom w:val="single" w:sz="8" w:space="0" w:color="auto"/>
              <w:right w:val="single" w:sz="8" w:space="0" w:color="auto"/>
            </w:tcBorders>
            <w:shd w:val="clear" w:color="auto" w:fill="FFFFFF"/>
          </w:tcPr>
          <w:p w14:paraId="0E8D4237" w14:textId="3696BB5A"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nil"/>
              <w:left w:val="nil"/>
              <w:bottom w:val="single" w:sz="8" w:space="0" w:color="auto"/>
              <w:right w:val="single" w:sz="8" w:space="0" w:color="auto"/>
            </w:tcBorders>
            <w:shd w:val="clear" w:color="auto" w:fill="FFFFFF"/>
          </w:tcPr>
          <w:p w14:paraId="34772996" w14:textId="58D0DDF7"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5</w:t>
            </w:r>
          </w:p>
        </w:tc>
      </w:tr>
      <w:tr w:rsidR="00263FE3" w:rsidRPr="00BD18D5" w14:paraId="7006B9EC" w14:textId="5A833027" w:rsidTr="00696ACB">
        <w:trPr>
          <w:trHeight w:val="610"/>
        </w:trPr>
        <w:tc>
          <w:tcPr>
            <w:tcW w:w="105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51B065"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General Parenting</w:t>
            </w:r>
          </w:p>
        </w:tc>
        <w:tc>
          <w:tcPr>
            <w:tcW w:w="577" w:type="pct"/>
            <w:tcBorders>
              <w:top w:val="nil"/>
              <w:left w:val="nil"/>
              <w:bottom w:val="single" w:sz="8" w:space="0" w:color="auto"/>
              <w:right w:val="single" w:sz="8" w:space="0" w:color="auto"/>
            </w:tcBorders>
            <w:shd w:val="clear" w:color="auto" w:fill="FFFFFF"/>
            <w:hideMark/>
          </w:tcPr>
          <w:p w14:paraId="65E90388"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577" w:type="pct"/>
            <w:tcBorders>
              <w:top w:val="nil"/>
              <w:left w:val="nil"/>
              <w:bottom w:val="single" w:sz="8" w:space="0" w:color="auto"/>
              <w:right w:val="single" w:sz="8" w:space="0" w:color="auto"/>
            </w:tcBorders>
            <w:shd w:val="clear" w:color="auto" w:fill="FFFFFF"/>
            <w:hideMark/>
          </w:tcPr>
          <w:p w14:paraId="37396787"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666" w:type="pct"/>
            <w:tcBorders>
              <w:top w:val="nil"/>
              <w:left w:val="nil"/>
              <w:bottom w:val="single" w:sz="8" w:space="0" w:color="auto"/>
              <w:right w:val="single" w:sz="8" w:space="0" w:color="auto"/>
            </w:tcBorders>
            <w:shd w:val="clear" w:color="auto" w:fill="FFFFFF"/>
            <w:hideMark/>
          </w:tcPr>
          <w:p w14:paraId="304567D5"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709" w:type="pct"/>
            <w:tcBorders>
              <w:top w:val="nil"/>
              <w:left w:val="nil"/>
              <w:bottom w:val="single" w:sz="8" w:space="0" w:color="auto"/>
              <w:right w:val="single" w:sz="8" w:space="0" w:color="auto"/>
            </w:tcBorders>
            <w:shd w:val="clear" w:color="auto" w:fill="FFFFFF"/>
            <w:hideMark/>
          </w:tcPr>
          <w:p w14:paraId="71AD1C49"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709" w:type="pct"/>
            <w:tcBorders>
              <w:top w:val="nil"/>
              <w:left w:val="nil"/>
              <w:bottom w:val="single" w:sz="8" w:space="0" w:color="auto"/>
              <w:right w:val="single" w:sz="8" w:space="0" w:color="auto"/>
            </w:tcBorders>
            <w:shd w:val="clear" w:color="auto" w:fill="FFFFFF"/>
          </w:tcPr>
          <w:p w14:paraId="044AA059" w14:textId="4F9E3460"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1</w:t>
            </w:r>
          </w:p>
        </w:tc>
        <w:tc>
          <w:tcPr>
            <w:tcW w:w="708" w:type="pct"/>
            <w:tcBorders>
              <w:top w:val="nil"/>
              <w:left w:val="nil"/>
              <w:bottom w:val="single" w:sz="8" w:space="0" w:color="auto"/>
              <w:right w:val="single" w:sz="8" w:space="0" w:color="auto"/>
            </w:tcBorders>
            <w:shd w:val="clear" w:color="auto" w:fill="FFFFFF"/>
          </w:tcPr>
          <w:p w14:paraId="75DB2364" w14:textId="5FE020B9"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2</w:t>
            </w:r>
          </w:p>
        </w:tc>
      </w:tr>
      <w:tr w:rsidR="00263FE3" w:rsidRPr="00BD18D5" w14:paraId="07222F61" w14:textId="72E9A5F7" w:rsidTr="00696ACB">
        <w:trPr>
          <w:trHeight w:val="610"/>
        </w:trPr>
        <w:tc>
          <w:tcPr>
            <w:tcW w:w="105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1796C2"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lastRenderedPageBreak/>
              <w:t>Homemaker Services</w:t>
            </w:r>
          </w:p>
        </w:tc>
        <w:tc>
          <w:tcPr>
            <w:tcW w:w="577" w:type="pct"/>
            <w:tcBorders>
              <w:top w:val="nil"/>
              <w:left w:val="nil"/>
              <w:bottom w:val="single" w:sz="8" w:space="0" w:color="auto"/>
              <w:right w:val="single" w:sz="8" w:space="0" w:color="auto"/>
            </w:tcBorders>
            <w:shd w:val="clear" w:color="auto" w:fill="FFFFFF"/>
            <w:hideMark/>
          </w:tcPr>
          <w:p w14:paraId="1CFF6C6B"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w:t>
            </w:r>
          </w:p>
        </w:tc>
        <w:tc>
          <w:tcPr>
            <w:tcW w:w="577" w:type="pct"/>
            <w:tcBorders>
              <w:top w:val="nil"/>
              <w:left w:val="nil"/>
              <w:bottom w:val="single" w:sz="8" w:space="0" w:color="auto"/>
              <w:right w:val="single" w:sz="8" w:space="0" w:color="auto"/>
            </w:tcBorders>
            <w:shd w:val="clear" w:color="auto" w:fill="FFFFFF"/>
            <w:hideMark/>
          </w:tcPr>
          <w:p w14:paraId="0DEEF37B"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w:t>
            </w:r>
          </w:p>
        </w:tc>
        <w:tc>
          <w:tcPr>
            <w:tcW w:w="666" w:type="pct"/>
            <w:tcBorders>
              <w:top w:val="nil"/>
              <w:left w:val="nil"/>
              <w:bottom w:val="single" w:sz="8" w:space="0" w:color="auto"/>
              <w:right w:val="single" w:sz="8" w:space="0" w:color="auto"/>
            </w:tcBorders>
            <w:shd w:val="clear" w:color="auto" w:fill="FFFFFF"/>
            <w:hideMark/>
          </w:tcPr>
          <w:p w14:paraId="22FF686A"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w:t>
            </w:r>
          </w:p>
        </w:tc>
        <w:tc>
          <w:tcPr>
            <w:tcW w:w="709" w:type="pct"/>
            <w:tcBorders>
              <w:top w:val="nil"/>
              <w:left w:val="nil"/>
              <w:bottom w:val="single" w:sz="8" w:space="0" w:color="auto"/>
              <w:right w:val="single" w:sz="8" w:space="0" w:color="auto"/>
            </w:tcBorders>
            <w:shd w:val="clear" w:color="auto" w:fill="FFFFFF"/>
            <w:hideMark/>
          </w:tcPr>
          <w:p w14:paraId="3B555CDC"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w:t>
            </w:r>
          </w:p>
        </w:tc>
        <w:tc>
          <w:tcPr>
            <w:tcW w:w="709" w:type="pct"/>
            <w:tcBorders>
              <w:top w:val="nil"/>
              <w:left w:val="nil"/>
              <w:bottom w:val="single" w:sz="8" w:space="0" w:color="auto"/>
              <w:right w:val="single" w:sz="8" w:space="0" w:color="auto"/>
            </w:tcBorders>
            <w:shd w:val="clear" w:color="auto" w:fill="FFFFFF"/>
          </w:tcPr>
          <w:p w14:paraId="29C563D1" w14:textId="034C2810"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nil"/>
              <w:left w:val="nil"/>
              <w:bottom w:val="single" w:sz="8" w:space="0" w:color="auto"/>
              <w:right w:val="single" w:sz="8" w:space="0" w:color="auto"/>
            </w:tcBorders>
            <w:shd w:val="clear" w:color="auto" w:fill="FFFFFF"/>
          </w:tcPr>
          <w:p w14:paraId="0890F1A4" w14:textId="20C65C0A"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12</w:t>
            </w:r>
          </w:p>
        </w:tc>
      </w:tr>
      <w:tr w:rsidR="00263FE3" w:rsidRPr="00BD18D5" w14:paraId="5F8DDD97" w14:textId="3B92CC43" w:rsidTr="00696ACB">
        <w:trPr>
          <w:trHeight w:val="610"/>
        </w:trPr>
        <w:tc>
          <w:tcPr>
            <w:tcW w:w="105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5803E7B"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Needs Assessment/Service Plan</w:t>
            </w:r>
          </w:p>
        </w:tc>
        <w:tc>
          <w:tcPr>
            <w:tcW w:w="577" w:type="pct"/>
            <w:tcBorders>
              <w:top w:val="nil"/>
              <w:left w:val="nil"/>
              <w:bottom w:val="single" w:sz="8" w:space="0" w:color="auto"/>
              <w:right w:val="single" w:sz="8" w:space="0" w:color="auto"/>
            </w:tcBorders>
            <w:shd w:val="clear" w:color="auto" w:fill="FFFFFF"/>
            <w:hideMark/>
          </w:tcPr>
          <w:p w14:paraId="63E9CEE5"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577" w:type="pct"/>
            <w:tcBorders>
              <w:top w:val="nil"/>
              <w:left w:val="nil"/>
              <w:bottom w:val="single" w:sz="8" w:space="0" w:color="auto"/>
              <w:right w:val="single" w:sz="8" w:space="0" w:color="auto"/>
            </w:tcBorders>
            <w:shd w:val="clear" w:color="auto" w:fill="FFFFFF"/>
            <w:hideMark/>
          </w:tcPr>
          <w:p w14:paraId="1BB31BB5"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2</w:t>
            </w:r>
          </w:p>
        </w:tc>
        <w:tc>
          <w:tcPr>
            <w:tcW w:w="666" w:type="pct"/>
            <w:tcBorders>
              <w:top w:val="nil"/>
              <w:left w:val="nil"/>
              <w:bottom w:val="single" w:sz="8" w:space="0" w:color="auto"/>
              <w:right w:val="single" w:sz="8" w:space="0" w:color="auto"/>
            </w:tcBorders>
            <w:shd w:val="clear" w:color="auto" w:fill="FFFFFF"/>
            <w:hideMark/>
          </w:tcPr>
          <w:p w14:paraId="413AB38A"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709" w:type="pct"/>
            <w:tcBorders>
              <w:top w:val="nil"/>
              <w:left w:val="nil"/>
              <w:bottom w:val="single" w:sz="8" w:space="0" w:color="auto"/>
              <w:right w:val="single" w:sz="8" w:space="0" w:color="auto"/>
            </w:tcBorders>
            <w:shd w:val="clear" w:color="auto" w:fill="FFFFFF"/>
            <w:hideMark/>
          </w:tcPr>
          <w:p w14:paraId="0406853C"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w:t>
            </w:r>
          </w:p>
        </w:tc>
        <w:tc>
          <w:tcPr>
            <w:tcW w:w="709" w:type="pct"/>
            <w:tcBorders>
              <w:top w:val="nil"/>
              <w:left w:val="nil"/>
              <w:bottom w:val="single" w:sz="8" w:space="0" w:color="auto"/>
              <w:right w:val="single" w:sz="8" w:space="0" w:color="auto"/>
            </w:tcBorders>
            <w:shd w:val="clear" w:color="auto" w:fill="FFFFFF"/>
          </w:tcPr>
          <w:p w14:paraId="6BB50A5B" w14:textId="1BA9917B"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nil"/>
              <w:left w:val="nil"/>
              <w:bottom w:val="single" w:sz="8" w:space="0" w:color="auto"/>
              <w:right w:val="single" w:sz="8" w:space="0" w:color="auto"/>
            </w:tcBorders>
            <w:shd w:val="clear" w:color="auto" w:fill="FFFFFF"/>
          </w:tcPr>
          <w:p w14:paraId="09B2FC36" w14:textId="74C59CA2"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8</w:t>
            </w:r>
          </w:p>
        </w:tc>
      </w:tr>
      <w:tr w:rsidR="00263FE3" w:rsidRPr="00BD18D5" w14:paraId="250B2688" w14:textId="32825D3D" w:rsidTr="00696ACB">
        <w:trPr>
          <w:trHeight w:val="610"/>
        </w:trPr>
        <w:tc>
          <w:tcPr>
            <w:tcW w:w="105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07AD41A"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Pre-Reunification Support</w:t>
            </w:r>
          </w:p>
        </w:tc>
        <w:tc>
          <w:tcPr>
            <w:tcW w:w="577" w:type="pct"/>
            <w:tcBorders>
              <w:top w:val="nil"/>
              <w:left w:val="nil"/>
              <w:bottom w:val="single" w:sz="8" w:space="0" w:color="auto"/>
              <w:right w:val="single" w:sz="8" w:space="0" w:color="auto"/>
            </w:tcBorders>
            <w:shd w:val="clear" w:color="auto" w:fill="FFFFFF"/>
            <w:hideMark/>
          </w:tcPr>
          <w:p w14:paraId="6327D903"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3</w:t>
            </w:r>
          </w:p>
        </w:tc>
        <w:tc>
          <w:tcPr>
            <w:tcW w:w="577" w:type="pct"/>
            <w:tcBorders>
              <w:top w:val="nil"/>
              <w:left w:val="nil"/>
              <w:bottom w:val="single" w:sz="8" w:space="0" w:color="auto"/>
              <w:right w:val="single" w:sz="8" w:space="0" w:color="auto"/>
            </w:tcBorders>
            <w:shd w:val="clear" w:color="auto" w:fill="FFFFFF"/>
            <w:hideMark/>
          </w:tcPr>
          <w:p w14:paraId="0ABD33B1"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7</w:t>
            </w:r>
          </w:p>
        </w:tc>
        <w:tc>
          <w:tcPr>
            <w:tcW w:w="666" w:type="pct"/>
            <w:tcBorders>
              <w:top w:val="nil"/>
              <w:left w:val="nil"/>
              <w:bottom w:val="single" w:sz="8" w:space="0" w:color="auto"/>
              <w:right w:val="single" w:sz="8" w:space="0" w:color="auto"/>
            </w:tcBorders>
            <w:shd w:val="clear" w:color="auto" w:fill="FFFFFF"/>
            <w:hideMark/>
          </w:tcPr>
          <w:p w14:paraId="1774BA7C"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709" w:type="pct"/>
            <w:tcBorders>
              <w:top w:val="nil"/>
              <w:left w:val="nil"/>
              <w:bottom w:val="single" w:sz="8" w:space="0" w:color="auto"/>
              <w:right w:val="single" w:sz="8" w:space="0" w:color="auto"/>
            </w:tcBorders>
            <w:shd w:val="clear" w:color="auto" w:fill="FFFFFF"/>
            <w:hideMark/>
          </w:tcPr>
          <w:p w14:paraId="7422EED3"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5</w:t>
            </w:r>
          </w:p>
        </w:tc>
        <w:tc>
          <w:tcPr>
            <w:tcW w:w="709" w:type="pct"/>
            <w:tcBorders>
              <w:top w:val="nil"/>
              <w:left w:val="nil"/>
              <w:bottom w:val="single" w:sz="8" w:space="0" w:color="auto"/>
              <w:right w:val="single" w:sz="8" w:space="0" w:color="auto"/>
            </w:tcBorders>
            <w:shd w:val="clear" w:color="auto" w:fill="FFFFFF"/>
          </w:tcPr>
          <w:p w14:paraId="14F34A51" w14:textId="533EE0D8"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1</w:t>
            </w:r>
          </w:p>
        </w:tc>
        <w:tc>
          <w:tcPr>
            <w:tcW w:w="708" w:type="pct"/>
            <w:tcBorders>
              <w:top w:val="nil"/>
              <w:left w:val="nil"/>
              <w:bottom w:val="single" w:sz="8" w:space="0" w:color="auto"/>
              <w:right w:val="single" w:sz="8" w:space="0" w:color="auto"/>
            </w:tcBorders>
            <w:shd w:val="clear" w:color="auto" w:fill="FFFFFF"/>
          </w:tcPr>
          <w:p w14:paraId="4E3FBAC9" w14:textId="5C16EB1C"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r>
      <w:tr w:rsidR="00263FE3" w:rsidRPr="00BD18D5" w14:paraId="6EF959E3" w14:textId="7DED91C0" w:rsidTr="00696ACB">
        <w:trPr>
          <w:trHeight w:val="610"/>
        </w:trPr>
        <w:tc>
          <w:tcPr>
            <w:tcW w:w="105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7D1F71D"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CAPS Review</w:t>
            </w:r>
          </w:p>
        </w:tc>
        <w:tc>
          <w:tcPr>
            <w:tcW w:w="577" w:type="pct"/>
            <w:tcBorders>
              <w:top w:val="nil"/>
              <w:left w:val="nil"/>
              <w:bottom w:val="single" w:sz="8" w:space="0" w:color="auto"/>
              <w:right w:val="single" w:sz="8" w:space="0" w:color="auto"/>
            </w:tcBorders>
            <w:shd w:val="clear" w:color="auto" w:fill="FFFFFF"/>
            <w:hideMark/>
          </w:tcPr>
          <w:p w14:paraId="0D01E6DC"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2</w:t>
            </w:r>
          </w:p>
        </w:tc>
        <w:tc>
          <w:tcPr>
            <w:tcW w:w="577" w:type="pct"/>
            <w:tcBorders>
              <w:top w:val="nil"/>
              <w:left w:val="nil"/>
              <w:bottom w:val="single" w:sz="8" w:space="0" w:color="auto"/>
              <w:right w:val="single" w:sz="8" w:space="0" w:color="auto"/>
            </w:tcBorders>
            <w:shd w:val="clear" w:color="auto" w:fill="FFFFFF"/>
            <w:hideMark/>
          </w:tcPr>
          <w:p w14:paraId="1D0238CD"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6</w:t>
            </w:r>
          </w:p>
        </w:tc>
        <w:tc>
          <w:tcPr>
            <w:tcW w:w="666" w:type="pct"/>
            <w:tcBorders>
              <w:top w:val="nil"/>
              <w:left w:val="nil"/>
              <w:bottom w:val="single" w:sz="8" w:space="0" w:color="auto"/>
              <w:right w:val="single" w:sz="8" w:space="0" w:color="auto"/>
            </w:tcBorders>
            <w:shd w:val="clear" w:color="auto" w:fill="FFFFFF"/>
            <w:hideMark/>
          </w:tcPr>
          <w:p w14:paraId="7949D0C2"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709" w:type="pct"/>
            <w:tcBorders>
              <w:top w:val="nil"/>
              <w:left w:val="nil"/>
              <w:bottom w:val="single" w:sz="8" w:space="0" w:color="auto"/>
              <w:right w:val="single" w:sz="8" w:space="0" w:color="auto"/>
            </w:tcBorders>
            <w:shd w:val="clear" w:color="auto" w:fill="FFFFFF"/>
            <w:hideMark/>
          </w:tcPr>
          <w:p w14:paraId="1FDA9CD6"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w:t>
            </w:r>
          </w:p>
        </w:tc>
        <w:tc>
          <w:tcPr>
            <w:tcW w:w="709" w:type="pct"/>
            <w:tcBorders>
              <w:top w:val="nil"/>
              <w:left w:val="nil"/>
              <w:bottom w:val="single" w:sz="8" w:space="0" w:color="auto"/>
              <w:right w:val="single" w:sz="8" w:space="0" w:color="auto"/>
            </w:tcBorders>
            <w:shd w:val="clear" w:color="auto" w:fill="FFFFFF"/>
          </w:tcPr>
          <w:p w14:paraId="6C3289F9" w14:textId="2E44A20D"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nil"/>
              <w:left w:val="nil"/>
              <w:bottom w:val="single" w:sz="8" w:space="0" w:color="auto"/>
              <w:right w:val="single" w:sz="8" w:space="0" w:color="auto"/>
            </w:tcBorders>
            <w:shd w:val="clear" w:color="auto" w:fill="FFFFFF"/>
          </w:tcPr>
          <w:p w14:paraId="1DFD5FB3" w14:textId="76467F8A"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2</w:t>
            </w:r>
          </w:p>
        </w:tc>
      </w:tr>
      <w:tr w:rsidR="00263FE3" w:rsidRPr="00BD18D5" w14:paraId="44DCC6A1" w14:textId="1C4D0DB4" w:rsidTr="00696ACB">
        <w:trPr>
          <w:trHeight w:val="313"/>
        </w:trPr>
        <w:tc>
          <w:tcPr>
            <w:tcW w:w="105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EFA5312"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Private Transportation 1</w:t>
            </w:r>
          </w:p>
        </w:tc>
        <w:tc>
          <w:tcPr>
            <w:tcW w:w="577" w:type="pct"/>
            <w:tcBorders>
              <w:top w:val="nil"/>
              <w:left w:val="nil"/>
              <w:bottom w:val="single" w:sz="8" w:space="0" w:color="auto"/>
              <w:right w:val="single" w:sz="8" w:space="0" w:color="auto"/>
            </w:tcBorders>
            <w:shd w:val="clear" w:color="auto" w:fill="FFFFFF"/>
            <w:hideMark/>
          </w:tcPr>
          <w:p w14:paraId="1451D240"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577" w:type="pct"/>
            <w:tcBorders>
              <w:top w:val="nil"/>
              <w:left w:val="nil"/>
              <w:bottom w:val="single" w:sz="8" w:space="0" w:color="auto"/>
              <w:right w:val="single" w:sz="8" w:space="0" w:color="auto"/>
            </w:tcBorders>
            <w:shd w:val="clear" w:color="auto" w:fill="FFFFFF"/>
            <w:hideMark/>
          </w:tcPr>
          <w:p w14:paraId="21FBACB4"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2</w:t>
            </w:r>
          </w:p>
        </w:tc>
        <w:tc>
          <w:tcPr>
            <w:tcW w:w="666" w:type="pct"/>
            <w:tcBorders>
              <w:top w:val="nil"/>
              <w:left w:val="nil"/>
              <w:bottom w:val="single" w:sz="8" w:space="0" w:color="auto"/>
              <w:right w:val="single" w:sz="8" w:space="0" w:color="auto"/>
            </w:tcBorders>
            <w:shd w:val="clear" w:color="auto" w:fill="FFFFFF"/>
            <w:hideMark/>
          </w:tcPr>
          <w:p w14:paraId="4F1D4BDB"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709" w:type="pct"/>
            <w:tcBorders>
              <w:top w:val="nil"/>
              <w:left w:val="nil"/>
              <w:bottom w:val="single" w:sz="8" w:space="0" w:color="auto"/>
              <w:right w:val="single" w:sz="8" w:space="0" w:color="auto"/>
            </w:tcBorders>
            <w:shd w:val="clear" w:color="auto" w:fill="FFFFFF"/>
            <w:hideMark/>
          </w:tcPr>
          <w:p w14:paraId="31F401ED"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2</w:t>
            </w:r>
          </w:p>
        </w:tc>
        <w:tc>
          <w:tcPr>
            <w:tcW w:w="709" w:type="pct"/>
            <w:tcBorders>
              <w:top w:val="nil"/>
              <w:left w:val="nil"/>
              <w:bottom w:val="single" w:sz="8" w:space="0" w:color="auto"/>
              <w:right w:val="single" w:sz="8" w:space="0" w:color="auto"/>
            </w:tcBorders>
            <w:shd w:val="clear" w:color="auto" w:fill="FFFFFF"/>
          </w:tcPr>
          <w:p w14:paraId="6A9C0EB1" w14:textId="1A098F90"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nil"/>
              <w:left w:val="nil"/>
              <w:bottom w:val="single" w:sz="8" w:space="0" w:color="auto"/>
              <w:right w:val="single" w:sz="8" w:space="0" w:color="auto"/>
            </w:tcBorders>
            <w:shd w:val="clear" w:color="auto" w:fill="FFFFFF"/>
          </w:tcPr>
          <w:p w14:paraId="5313644B" w14:textId="1DBA1F46"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33</w:t>
            </w:r>
          </w:p>
        </w:tc>
      </w:tr>
      <w:tr w:rsidR="00263FE3" w:rsidRPr="00BD18D5" w14:paraId="70F3E5E9" w14:textId="29FB6A0A" w:rsidTr="00696ACB">
        <w:trPr>
          <w:trHeight w:val="288"/>
        </w:trPr>
        <w:tc>
          <w:tcPr>
            <w:tcW w:w="105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4BCDF56"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Private Transportation 2</w:t>
            </w:r>
          </w:p>
        </w:tc>
        <w:tc>
          <w:tcPr>
            <w:tcW w:w="577" w:type="pct"/>
            <w:tcBorders>
              <w:top w:val="nil"/>
              <w:left w:val="nil"/>
              <w:bottom w:val="single" w:sz="8" w:space="0" w:color="auto"/>
              <w:right w:val="single" w:sz="8" w:space="0" w:color="auto"/>
            </w:tcBorders>
            <w:shd w:val="clear" w:color="auto" w:fill="FFFFFF"/>
            <w:hideMark/>
          </w:tcPr>
          <w:p w14:paraId="3CD0BFB5"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577" w:type="pct"/>
            <w:tcBorders>
              <w:top w:val="nil"/>
              <w:left w:val="nil"/>
              <w:bottom w:val="single" w:sz="8" w:space="0" w:color="auto"/>
              <w:right w:val="single" w:sz="8" w:space="0" w:color="auto"/>
            </w:tcBorders>
            <w:shd w:val="clear" w:color="auto" w:fill="FFFFFF"/>
            <w:hideMark/>
          </w:tcPr>
          <w:p w14:paraId="2F5757F3"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3</w:t>
            </w:r>
          </w:p>
        </w:tc>
        <w:tc>
          <w:tcPr>
            <w:tcW w:w="666" w:type="pct"/>
            <w:tcBorders>
              <w:top w:val="nil"/>
              <w:left w:val="nil"/>
              <w:bottom w:val="single" w:sz="8" w:space="0" w:color="auto"/>
              <w:right w:val="single" w:sz="8" w:space="0" w:color="auto"/>
            </w:tcBorders>
            <w:shd w:val="clear" w:color="auto" w:fill="FFFFFF"/>
            <w:hideMark/>
          </w:tcPr>
          <w:p w14:paraId="44D5CCE9"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709" w:type="pct"/>
            <w:tcBorders>
              <w:top w:val="nil"/>
              <w:left w:val="nil"/>
              <w:bottom w:val="single" w:sz="8" w:space="0" w:color="auto"/>
              <w:right w:val="single" w:sz="8" w:space="0" w:color="auto"/>
            </w:tcBorders>
            <w:shd w:val="clear" w:color="auto" w:fill="FFFFFF"/>
            <w:hideMark/>
          </w:tcPr>
          <w:p w14:paraId="5922D2FF"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2</w:t>
            </w:r>
          </w:p>
        </w:tc>
        <w:tc>
          <w:tcPr>
            <w:tcW w:w="709" w:type="pct"/>
            <w:tcBorders>
              <w:top w:val="nil"/>
              <w:left w:val="nil"/>
              <w:bottom w:val="single" w:sz="8" w:space="0" w:color="auto"/>
              <w:right w:val="single" w:sz="8" w:space="0" w:color="auto"/>
            </w:tcBorders>
            <w:shd w:val="clear" w:color="auto" w:fill="FFFFFF"/>
          </w:tcPr>
          <w:p w14:paraId="33177438" w14:textId="7BD53BAF"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nil"/>
              <w:left w:val="nil"/>
              <w:bottom w:val="single" w:sz="8" w:space="0" w:color="auto"/>
              <w:right w:val="single" w:sz="8" w:space="0" w:color="auto"/>
            </w:tcBorders>
            <w:shd w:val="clear" w:color="auto" w:fill="FFFFFF"/>
          </w:tcPr>
          <w:p w14:paraId="2D1FBE7A" w14:textId="084E8238"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8</w:t>
            </w:r>
          </w:p>
        </w:tc>
      </w:tr>
      <w:tr w:rsidR="00263FE3" w:rsidRPr="00BD18D5" w14:paraId="5137CBA6" w14:textId="35DB14AE" w:rsidTr="00696ACB">
        <w:trPr>
          <w:trHeight w:val="288"/>
        </w:trPr>
        <w:tc>
          <w:tcPr>
            <w:tcW w:w="105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7C81986"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Private Transportation 3</w:t>
            </w:r>
          </w:p>
        </w:tc>
        <w:tc>
          <w:tcPr>
            <w:tcW w:w="577" w:type="pct"/>
            <w:tcBorders>
              <w:top w:val="nil"/>
              <w:left w:val="nil"/>
              <w:bottom w:val="single" w:sz="8" w:space="0" w:color="auto"/>
              <w:right w:val="single" w:sz="8" w:space="0" w:color="auto"/>
            </w:tcBorders>
            <w:shd w:val="clear" w:color="auto" w:fill="FFFFFF"/>
            <w:hideMark/>
          </w:tcPr>
          <w:p w14:paraId="32880984"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577" w:type="pct"/>
            <w:tcBorders>
              <w:top w:val="nil"/>
              <w:left w:val="nil"/>
              <w:bottom w:val="single" w:sz="8" w:space="0" w:color="auto"/>
              <w:right w:val="single" w:sz="8" w:space="0" w:color="auto"/>
            </w:tcBorders>
            <w:shd w:val="clear" w:color="auto" w:fill="FFFFFF"/>
            <w:hideMark/>
          </w:tcPr>
          <w:p w14:paraId="27E1CCA5"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666" w:type="pct"/>
            <w:tcBorders>
              <w:top w:val="nil"/>
              <w:left w:val="nil"/>
              <w:bottom w:val="single" w:sz="8" w:space="0" w:color="auto"/>
              <w:right w:val="single" w:sz="8" w:space="0" w:color="auto"/>
            </w:tcBorders>
            <w:shd w:val="clear" w:color="auto" w:fill="FFFFFF"/>
            <w:hideMark/>
          </w:tcPr>
          <w:p w14:paraId="1C74988E"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709" w:type="pct"/>
            <w:tcBorders>
              <w:top w:val="nil"/>
              <w:left w:val="nil"/>
              <w:bottom w:val="single" w:sz="8" w:space="0" w:color="auto"/>
              <w:right w:val="single" w:sz="8" w:space="0" w:color="auto"/>
            </w:tcBorders>
            <w:shd w:val="clear" w:color="auto" w:fill="FFFFFF"/>
            <w:hideMark/>
          </w:tcPr>
          <w:p w14:paraId="400D456B"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709" w:type="pct"/>
            <w:tcBorders>
              <w:top w:val="nil"/>
              <w:left w:val="nil"/>
              <w:bottom w:val="single" w:sz="8" w:space="0" w:color="auto"/>
              <w:right w:val="single" w:sz="8" w:space="0" w:color="auto"/>
            </w:tcBorders>
            <w:shd w:val="clear" w:color="auto" w:fill="FFFFFF"/>
          </w:tcPr>
          <w:p w14:paraId="0F86DF5C" w14:textId="3E5FA781"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nil"/>
              <w:left w:val="nil"/>
              <w:bottom w:val="single" w:sz="8" w:space="0" w:color="auto"/>
              <w:right w:val="single" w:sz="8" w:space="0" w:color="auto"/>
            </w:tcBorders>
            <w:shd w:val="clear" w:color="auto" w:fill="FFFFFF"/>
          </w:tcPr>
          <w:p w14:paraId="30B52031" w14:textId="46E66440"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9</w:t>
            </w:r>
          </w:p>
        </w:tc>
      </w:tr>
      <w:tr w:rsidR="00263FE3" w:rsidRPr="00BD18D5" w14:paraId="2D38C42B" w14:textId="2FA0CE7E" w:rsidTr="00696ACB">
        <w:trPr>
          <w:trHeight w:val="288"/>
        </w:trPr>
        <w:tc>
          <w:tcPr>
            <w:tcW w:w="105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48C7C97"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Transport Time</w:t>
            </w:r>
          </w:p>
        </w:tc>
        <w:tc>
          <w:tcPr>
            <w:tcW w:w="577" w:type="pct"/>
            <w:tcBorders>
              <w:top w:val="nil"/>
              <w:left w:val="nil"/>
              <w:bottom w:val="single" w:sz="8" w:space="0" w:color="auto"/>
              <w:right w:val="single" w:sz="8" w:space="0" w:color="auto"/>
            </w:tcBorders>
            <w:shd w:val="clear" w:color="auto" w:fill="FFFFFF"/>
            <w:hideMark/>
          </w:tcPr>
          <w:p w14:paraId="7C948C29"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6</w:t>
            </w:r>
          </w:p>
        </w:tc>
        <w:tc>
          <w:tcPr>
            <w:tcW w:w="577" w:type="pct"/>
            <w:tcBorders>
              <w:top w:val="nil"/>
              <w:left w:val="nil"/>
              <w:bottom w:val="single" w:sz="8" w:space="0" w:color="auto"/>
              <w:right w:val="single" w:sz="8" w:space="0" w:color="auto"/>
            </w:tcBorders>
            <w:shd w:val="clear" w:color="auto" w:fill="FFFFFF"/>
            <w:hideMark/>
          </w:tcPr>
          <w:p w14:paraId="69D202E5"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12</w:t>
            </w:r>
          </w:p>
        </w:tc>
        <w:tc>
          <w:tcPr>
            <w:tcW w:w="666" w:type="pct"/>
            <w:tcBorders>
              <w:top w:val="nil"/>
              <w:left w:val="nil"/>
              <w:bottom w:val="single" w:sz="8" w:space="0" w:color="auto"/>
              <w:right w:val="single" w:sz="8" w:space="0" w:color="auto"/>
            </w:tcBorders>
            <w:shd w:val="clear" w:color="auto" w:fill="FFFFFF"/>
            <w:hideMark/>
          </w:tcPr>
          <w:p w14:paraId="38C5EABA"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w:t>
            </w:r>
          </w:p>
        </w:tc>
        <w:tc>
          <w:tcPr>
            <w:tcW w:w="709" w:type="pct"/>
            <w:tcBorders>
              <w:top w:val="nil"/>
              <w:left w:val="nil"/>
              <w:bottom w:val="single" w:sz="8" w:space="0" w:color="auto"/>
              <w:right w:val="single" w:sz="8" w:space="0" w:color="auto"/>
            </w:tcBorders>
            <w:shd w:val="clear" w:color="auto" w:fill="FFFFFF"/>
            <w:hideMark/>
          </w:tcPr>
          <w:p w14:paraId="1BCAABC0"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6</w:t>
            </w:r>
          </w:p>
        </w:tc>
        <w:tc>
          <w:tcPr>
            <w:tcW w:w="709" w:type="pct"/>
            <w:tcBorders>
              <w:top w:val="nil"/>
              <w:left w:val="nil"/>
              <w:bottom w:val="single" w:sz="8" w:space="0" w:color="auto"/>
              <w:right w:val="single" w:sz="8" w:space="0" w:color="auto"/>
            </w:tcBorders>
            <w:shd w:val="clear" w:color="auto" w:fill="FFFFFF"/>
          </w:tcPr>
          <w:p w14:paraId="05207EDA" w14:textId="76A9CE4F"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nil"/>
              <w:left w:val="nil"/>
              <w:bottom w:val="single" w:sz="8" w:space="0" w:color="auto"/>
              <w:right w:val="single" w:sz="8" w:space="0" w:color="auto"/>
            </w:tcBorders>
            <w:shd w:val="clear" w:color="auto" w:fill="FFFFFF"/>
          </w:tcPr>
          <w:p w14:paraId="471E97AE" w14:textId="286A95DD"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25</w:t>
            </w:r>
          </w:p>
        </w:tc>
      </w:tr>
      <w:tr w:rsidR="00263FE3" w:rsidRPr="00BD18D5" w14:paraId="66C13E86" w14:textId="7BADDB3A" w:rsidTr="00696ACB">
        <w:trPr>
          <w:trHeight w:val="288"/>
        </w:trPr>
        <w:tc>
          <w:tcPr>
            <w:tcW w:w="105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5CA7245"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Intervention Travel Time</w:t>
            </w:r>
          </w:p>
        </w:tc>
        <w:tc>
          <w:tcPr>
            <w:tcW w:w="577" w:type="pct"/>
            <w:tcBorders>
              <w:top w:val="nil"/>
              <w:left w:val="nil"/>
              <w:bottom w:val="single" w:sz="8" w:space="0" w:color="auto"/>
              <w:right w:val="single" w:sz="8" w:space="0" w:color="auto"/>
            </w:tcBorders>
            <w:shd w:val="clear" w:color="auto" w:fill="FFFFFF"/>
            <w:hideMark/>
          </w:tcPr>
          <w:p w14:paraId="728EBA4C"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w:t>
            </w:r>
          </w:p>
        </w:tc>
        <w:tc>
          <w:tcPr>
            <w:tcW w:w="577" w:type="pct"/>
            <w:tcBorders>
              <w:top w:val="nil"/>
              <w:left w:val="nil"/>
              <w:bottom w:val="single" w:sz="8" w:space="0" w:color="auto"/>
              <w:right w:val="single" w:sz="8" w:space="0" w:color="auto"/>
            </w:tcBorders>
            <w:shd w:val="clear" w:color="auto" w:fill="FFFFFF"/>
            <w:hideMark/>
          </w:tcPr>
          <w:p w14:paraId="688DF1EA"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19</w:t>
            </w:r>
          </w:p>
        </w:tc>
        <w:tc>
          <w:tcPr>
            <w:tcW w:w="666" w:type="pct"/>
            <w:tcBorders>
              <w:top w:val="nil"/>
              <w:left w:val="nil"/>
              <w:bottom w:val="single" w:sz="8" w:space="0" w:color="auto"/>
              <w:right w:val="single" w:sz="8" w:space="0" w:color="auto"/>
            </w:tcBorders>
            <w:shd w:val="clear" w:color="auto" w:fill="FFFFFF"/>
            <w:hideMark/>
          </w:tcPr>
          <w:p w14:paraId="28868509"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709" w:type="pct"/>
            <w:tcBorders>
              <w:top w:val="nil"/>
              <w:left w:val="nil"/>
              <w:bottom w:val="single" w:sz="8" w:space="0" w:color="auto"/>
              <w:right w:val="single" w:sz="8" w:space="0" w:color="auto"/>
            </w:tcBorders>
            <w:shd w:val="clear" w:color="auto" w:fill="FFFFFF"/>
            <w:hideMark/>
          </w:tcPr>
          <w:p w14:paraId="4BAA7ABE"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9</w:t>
            </w:r>
          </w:p>
        </w:tc>
        <w:tc>
          <w:tcPr>
            <w:tcW w:w="709" w:type="pct"/>
            <w:tcBorders>
              <w:top w:val="nil"/>
              <w:left w:val="nil"/>
              <w:bottom w:val="single" w:sz="8" w:space="0" w:color="auto"/>
              <w:right w:val="single" w:sz="8" w:space="0" w:color="auto"/>
            </w:tcBorders>
            <w:shd w:val="clear" w:color="auto" w:fill="FFFFFF"/>
          </w:tcPr>
          <w:p w14:paraId="3EBF4DE5" w14:textId="6B5CB3B8"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nil"/>
              <w:left w:val="nil"/>
              <w:bottom w:val="single" w:sz="8" w:space="0" w:color="auto"/>
              <w:right w:val="single" w:sz="8" w:space="0" w:color="auto"/>
            </w:tcBorders>
            <w:shd w:val="clear" w:color="auto" w:fill="FFFFFF"/>
          </w:tcPr>
          <w:p w14:paraId="57C04B49" w14:textId="5F178DEA"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25</w:t>
            </w:r>
          </w:p>
        </w:tc>
      </w:tr>
      <w:tr w:rsidR="00263FE3" w:rsidRPr="00BD18D5" w14:paraId="5DFEEF1F" w14:textId="07151C3F" w:rsidTr="00696ACB">
        <w:trPr>
          <w:trHeight w:val="288"/>
        </w:trPr>
        <w:tc>
          <w:tcPr>
            <w:tcW w:w="105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E8886CE"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Supervised Visitation 2</w:t>
            </w:r>
          </w:p>
        </w:tc>
        <w:tc>
          <w:tcPr>
            <w:tcW w:w="577" w:type="pct"/>
            <w:tcBorders>
              <w:top w:val="nil"/>
              <w:left w:val="nil"/>
              <w:bottom w:val="single" w:sz="8" w:space="0" w:color="auto"/>
              <w:right w:val="single" w:sz="8" w:space="0" w:color="auto"/>
            </w:tcBorders>
            <w:shd w:val="clear" w:color="auto" w:fill="FFFFFF"/>
            <w:hideMark/>
          </w:tcPr>
          <w:p w14:paraId="76A8446E"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7</w:t>
            </w:r>
          </w:p>
        </w:tc>
        <w:tc>
          <w:tcPr>
            <w:tcW w:w="577" w:type="pct"/>
            <w:tcBorders>
              <w:top w:val="nil"/>
              <w:left w:val="nil"/>
              <w:bottom w:val="single" w:sz="8" w:space="0" w:color="auto"/>
              <w:right w:val="single" w:sz="8" w:space="0" w:color="auto"/>
            </w:tcBorders>
            <w:shd w:val="clear" w:color="auto" w:fill="FFFFFF"/>
            <w:hideMark/>
          </w:tcPr>
          <w:p w14:paraId="3056279F"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22</w:t>
            </w:r>
          </w:p>
        </w:tc>
        <w:tc>
          <w:tcPr>
            <w:tcW w:w="666" w:type="pct"/>
            <w:tcBorders>
              <w:top w:val="nil"/>
              <w:left w:val="nil"/>
              <w:bottom w:val="single" w:sz="8" w:space="0" w:color="auto"/>
              <w:right w:val="single" w:sz="8" w:space="0" w:color="auto"/>
            </w:tcBorders>
            <w:shd w:val="clear" w:color="auto" w:fill="FFFFFF"/>
            <w:hideMark/>
          </w:tcPr>
          <w:p w14:paraId="743ADBBF"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709" w:type="pct"/>
            <w:tcBorders>
              <w:top w:val="nil"/>
              <w:left w:val="nil"/>
              <w:bottom w:val="single" w:sz="8" w:space="0" w:color="auto"/>
              <w:right w:val="single" w:sz="8" w:space="0" w:color="auto"/>
            </w:tcBorders>
            <w:shd w:val="clear" w:color="auto" w:fill="FFFFFF"/>
            <w:hideMark/>
          </w:tcPr>
          <w:p w14:paraId="110D1830"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8</w:t>
            </w:r>
          </w:p>
        </w:tc>
        <w:tc>
          <w:tcPr>
            <w:tcW w:w="709" w:type="pct"/>
            <w:tcBorders>
              <w:top w:val="nil"/>
              <w:left w:val="nil"/>
              <w:bottom w:val="single" w:sz="8" w:space="0" w:color="auto"/>
              <w:right w:val="single" w:sz="8" w:space="0" w:color="auto"/>
            </w:tcBorders>
            <w:shd w:val="clear" w:color="auto" w:fill="FFFFFF"/>
          </w:tcPr>
          <w:p w14:paraId="6DC4A268" w14:textId="5E677FF8"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nil"/>
              <w:left w:val="nil"/>
              <w:bottom w:val="single" w:sz="8" w:space="0" w:color="auto"/>
              <w:right w:val="single" w:sz="8" w:space="0" w:color="auto"/>
            </w:tcBorders>
            <w:shd w:val="clear" w:color="auto" w:fill="FFFFFF"/>
          </w:tcPr>
          <w:p w14:paraId="4FE93F81" w14:textId="5AD64BC0"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25</w:t>
            </w:r>
          </w:p>
        </w:tc>
      </w:tr>
      <w:tr w:rsidR="00263FE3" w:rsidRPr="00BD18D5" w14:paraId="043CEA43" w14:textId="42360E8E" w:rsidTr="00696ACB">
        <w:trPr>
          <w:trHeight w:val="288"/>
        </w:trPr>
        <w:tc>
          <w:tcPr>
            <w:tcW w:w="105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8286FED"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Supervised Visitation 1</w:t>
            </w:r>
          </w:p>
        </w:tc>
        <w:tc>
          <w:tcPr>
            <w:tcW w:w="577" w:type="pct"/>
            <w:tcBorders>
              <w:top w:val="nil"/>
              <w:left w:val="nil"/>
              <w:bottom w:val="single" w:sz="8" w:space="0" w:color="auto"/>
              <w:right w:val="single" w:sz="8" w:space="0" w:color="auto"/>
            </w:tcBorders>
            <w:shd w:val="clear" w:color="auto" w:fill="FFFFFF"/>
            <w:hideMark/>
          </w:tcPr>
          <w:p w14:paraId="625A8DA5"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2</w:t>
            </w:r>
          </w:p>
        </w:tc>
        <w:tc>
          <w:tcPr>
            <w:tcW w:w="577" w:type="pct"/>
            <w:tcBorders>
              <w:top w:val="nil"/>
              <w:left w:val="nil"/>
              <w:bottom w:val="single" w:sz="8" w:space="0" w:color="auto"/>
              <w:right w:val="single" w:sz="8" w:space="0" w:color="auto"/>
            </w:tcBorders>
            <w:shd w:val="clear" w:color="auto" w:fill="FFFFFF"/>
            <w:hideMark/>
          </w:tcPr>
          <w:p w14:paraId="46F8D5C6"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22</w:t>
            </w:r>
          </w:p>
        </w:tc>
        <w:tc>
          <w:tcPr>
            <w:tcW w:w="666" w:type="pct"/>
            <w:tcBorders>
              <w:top w:val="nil"/>
              <w:left w:val="nil"/>
              <w:bottom w:val="single" w:sz="8" w:space="0" w:color="auto"/>
              <w:right w:val="single" w:sz="8" w:space="0" w:color="auto"/>
            </w:tcBorders>
            <w:shd w:val="clear" w:color="auto" w:fill="FFFFFF"/>
            <w:hideMark/>
          </w:tcPr>
          <w:p w14:paraId="532DD6CF"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709" w:type="pct"/>
            <w:tcBorders>
              <w:top w:val="nil"/>
              <w:left w:val="nil"/>
              <w:bottom w:val="single" w:sz="8" w:space="0" w:color="auto"/>
              <w:right w:val="single" w:sz="8" w:space="0" w:color="auto"/>
            </w:tcBorders>
            <w:shd w:val="clear" w:color="auto" w:fill="FFFFFF"/>
            <w:hideMark/>
          </w:tcPr>
          <w:p w14:paraId="2096A0C9"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13</w:t>
            </w:r>
          </w:p>
        </w:tc>
        <w:tc>
          <w:tcPr>
            <w:tcW w:w="709" w:type="pct"/>
            <w:tcBorders>
              <w:top w:val="nil"/>
              <w:left w:val="nil"/>
              <w:bottom w:val="single" w:sz="8" w:space="0" w:color="auto"/>
              <w:right w:val="single" w:sz="8" w:space="0" w:color="auto"/>
            </w:tcBorders>
            <w:shd w:val="clear" w:color="auto" w:fill="FFFFFF"/>
          </w:tcPr>
          <w:p w14:paraId="66D0606B" w14:textId="43A53D1D"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nil"/>
              <w:left w:val="nil"/>
              <w:bottom w:val="single" w:sz="8" w:space="0" w:color="auto"/>
              <w:right w:val="single" w:sz="8" w:space="0" w:color="auto"/>
            </w:tcBorders>
            <w:shd w:val="clear" w:color="auto" w:fill="FFFFFF"/>
          </w:tcPr>
          <w:p w14:paraId="2ED93D7F" w14:textId="23343BC3"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19</w:t>
            </w:r>
          </w:p>
        </w:tc>
      </w:tr>
      <w:tr w:rsidR="00263FE3" w:rsidRPr="00BD18D5" w14:paraId="46C2E254" w14:textId="5F18F7CB" w:rsidTr="00696ACB">
        <w:trPr>
          <w:trHeight w:val="288"/>
        </w:trPr>
        <w:tc>
          <w:tcPr>
            <w:tcW w:w="105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F3C6EF"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Adult Life Skills</w:t>
            </w:r>
          </w:p>
        </w:tc>
        <w:tc>
          <w:tcPr>
            <w:tcW w:w="577" w:type="pct"/>
            <w:tcBorders>
              <w:top w:val="nil"/>
              <w:left w:val="nil"/>
              <w:bottom w:val="single" w:sz="8" w:space="0" w:color="auto"/>
              <w:right w:val="single" w:sz="8" w:space="0" w:color="auto"/>
            </w:tcBorders>
            <w:shd w:val="clear" w:color="auto" w:fill="FFFFFF"/>
            <w:hideMark/>
          </w:tcPr>
          <w:p w14:paraId="36239A50"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14</w:t>
            </w:r>
          </w:p>
        </w:tc>
        <w:tc>
          <w:tcPr>
            <w:tcW w:w="577" w:type="pct"/>
            <w:tcBorders>
              <w:top w:val="nil"/>
              <w:left w:val="nil"/>
              <w:bottom w:val="single" w:sz="8" w:space="0" w:color="auto"/>
              <w:right w:val="single" w:sz="8" w:space="0" w:color="auto"/>
            </w:tcBorders>
            <w:shd w:val="clear" w:color="auto" w:fill="FFFFFF"/>
            <w:hideMark/>
          </w:tcPr>
          <w:p w14:paraId="0EE3C096"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29</w:t>
            </w:r>
          </w:p>
        </w:tc>
        <w:tc>
          <w:tcPr>
            <w:tcW w:w="666" w:type="pct"/>
            <w:tcBorders>
              <w:top w:val="nil"/>
              <w:left w:val="nil"/>
              <w:bottom w:val="single" w:sz="8" w:space="0" w:color="auto"/>
              <w:right w:val="single" w:sz="8" w:space="0" w:color="auto"/>
            </w:tcBorders>
            <w:shd w:val="clear" w:color="auto" w:fill="FFFFFF"/>
            <w:hideMark/>
          </w:tcPr>
          <w:p w14:paraId="526005F2"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3</w:t>
            </w:r>
          </w:p>
        </w:tc>
        <w:tc>
          <w:tcPr>
            <w:tcW w:w="709" w:type="pct"/>
            <w:tcBorders>
              <w:top w:val="nil"/>
              <w:left w:val="nil"/>
              <w:bottom w:val="single" w:sz="8" w:space="0" w:color="auto"/>
              <w:right w:val="single" w:sz="8" w:space="0" w:color="auto"/>
            </w:tcBorders>
            <w:shd w:val="clear" w:color="auto" w:fill="FFFFFF"/>
            <w:hideMark/>
          </w:tcPr>
          <w:p w14:paraId="48D0EB62"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9</w:t>
            </w:r>
          </w:p>
        </w:tc>
        <w:tc>
          <w:tcPr>
            <w:tcW w:w="709" w:type="pct"/>
            <w:tcBorders>
              <w:top w:val="nil"/>
              <w:left w:val="nil"/>
              <w:bottom w:val="single" w:sz="8" w:space="0" w:color="auto"/>
              <w:right w:val="single" w:sz="8" w:space="0" w:color="auto"/>
            </w:tcBorders>
            <w:shd w:val="clear" w:color="auto" w:fill="FFFFFF"/>
          </w:tcPr>
          <w:p w14:paraId="7339BD69" w14:textId="35264A37"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2</w:t>
            </w:r>
          </w:p>
        </w:tc>
        <w:tc>
          <w:tcPr>
            <w:tcW w:w="708" w:type="pct"/>
            <w:tcBorders>
              <w:top w:val="nil"/>
              <w:left w:val="nil"/>
              <w:bottom w:val="single" w:sz="8" w:space="0" w:color="auto"/>
              <w:right w:val="single" w:sz="8" w:space="0" w:color="auto"/>
            </w:tcBorders>
            <w:shd w:val="clear" w:color="auto" w:fill="FFFFFF"/>
          </w:tcPr>
          <w:p w14:paraId="5BE70B99" w14:textId="6ECCB77A"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21</w:t>
            </w:r>
          </w:p>
        </w:tc>
      </w:tr>
      <w:tr w:rsidR="00263FE3" w:rsidRPr="00BD18D5" w14:paraId="484D8F85" w14:textId="49B4D927" w:rsidTr="00696ACB">
        <w:trPr>
          <w:trHeight w:val="288"/>
        </w:trPr>
        <w:tc>
          <w:tcPr>
            <w:tcW w:w="105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71943F"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Agency Transportation 1</w:t>
            </w:r>
          </w:p>
        </w:tc>
        <w:tc>
          <w:tcPr>
            <w:tcW w:w="577" w:type="pct"/>
            <w:tcBorders>
              <w:top w:val="nil"/>
              <w:left w:val="nil"/>
              <w:bottom w:val="single" w:sz="8" w:space="0" w:color="auto"/>
              <w:right w:val="single" w:sz="8" w:space="0" w:color="auto"/>
            </w:tcBorders>
            <w:shd w:val="clear" w:color="auto" w:fill="FFFFFF"/>
            <w:hideMark/>
          </w:tcPr>
          <w:p w14:paraId="495105A9"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2</w:t>
            </w:r>
          </w:p>
        </w:tc>
        <w:tc>
          <w:tcPr>
            <w:tcW w:w="577" w:type="pct"/>
            <w:tcBorders>
              <w:top w:val="nil"/>
              <w:left w:val="nil"/>
              <w:bottom w:val="single" w:sz="8" w:space="0" w:color="auto"/>
              <w:right w:val="single" w:sz="8" w:space="0" w:color="auto"/>
            </w:tcBorders>
            <w:shd w:val="clear" w:color="auto" w:fill="FFFFFF"/>
            <w:hideMark/>
          </w:tcPr>
          <w:p w14:paraId="4452F6E4"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34</w:t>
            </w:r>
          </w:p>
        </w:tc>
        <w:tc>
          <w:tcPr>
            <w:tcW w:w="666" w:type="pct"/>
            <w:tcBorders>
              <w:top w:val="nil"/>
              <w:left w:val="nil"/>
              <w:bottom w:val="single" w:sz="8" w:space="0" w:color="auto"/>
              <w:right w:val="single" w:sz="8" w:space="0" w:color="auto"/>
            </w:tcBorders>
            <w:shd w:val="clear" w:color="auto" w:fill="FFFFFF"/>
            <w:hideMark/>
          </w:tcPr>
          <w:p w14:paraId="3DD66225"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w:t>
            </w:r>
          </w:p>
        </w:tc>
        <w:tc>
          <w:tcPr>
            <w:tcW w:w="709" w:type="pct"/>
            <w:tcBorders>
              <w:top w:val="nil"/>
              <w:left w:val="nil"/>
              <w:bottom w:val="single" w:sz="8" w:space="0" w:color="auto"/>
              <w:right w:val="single" w:sz="8" w:space="0" w:color="auto"/>
            </w:tcBorders>
            <w:shd w:val="clear" w:color="auto" w:fill="FFFFFF"/>
            <w:hideMark/>
          </w:tcPr>
          <w:p w14:paraId="647FECB2"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16</w:t>
            </w:r>
          </w:p>
        </w:tc>
        <w:tc>
          <w:tcPr>
            <w:tcW w:w="709" w:type="pct"/>
            <w:tcBorders>
              <w:top w:val="nil"/>
              <w:left w:val="nil"/>
              <w:bottom w:val="single" w:sz="8" w:space="0" w:color="auto"/>
              <w:right w:val="single" w:sz="8" w:space="0" w:color="auto"/>
            </w:tcBorders>
            <w:shd w:val="clear" w:color="auto" w:fill="FFFFFF"/>
          </w:tcPr>
          <w:p w14:paraId="51571B6D" w14:textId="18FA012A"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nil"/>
              <w:left w:val="nil"/>
              <w:bottom w:val="single" w:sz="8" w:space="0" w:color="auto"/>
              <w:right w:val="single" w:sz="8" w:space="0" w:color="auto"/>
            </w:tcBorders>
            <w:shd w:val="clear" w:color="auto" w:fill="FFFFFF"/>
          </w:tcPr>
          <w:p w14:paraId="39FB8E93" w14:textId="449A6249"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43</w:t>
            </w:r>
          </w:p>
        </w:tc>
      </w:tr>
      <w:tr w:rsidR="00263FE3" w:rsidRPr="00BD18D5" w14:paraId="795AA4ED" w14:textId="02997C57" w:rsidTr="00696ACB">
        <w:trPr>
          <w:trHeight w:val="288"/>
        </w:trPr>
        <w:tc>
          <w:tcPr>
            <w:tcW w:w="105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287C5B8"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Agency Transportation 2</w:t>
            </w:r>
          </w:p>
        </w:tc>
        <w:tc>
          <w:tcPr>
            <w:tcW w:w="577" w:type="pct"/>
            <w:tcBorders>
              <w:top w:val="nil"/>
              <w:left w:val="nil"/>
              <w:bottom w:val="single" w:sz="8" w:space="0" w:color="auto"/>
              <w:right w:val="single" w:sz="8" w:space="0" w:color="auto"/>
            </w:tcBorders>
            <w:shd w:val="clear" w:color="auto" w:fill="FFFFFF"/>
            <w:hideMark/>
          </w:tcPr>
          <w:p w14:paraId="0DB90CF9"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w:t>
            </w:r>
          </w:p>
        </w:tc>
        <w:tc>
          <w:tcPr>
            <w:tcW w:w="577" w:type="pct"/>
            <w:tcBorders>
              <w:top w:val="nil"/>
              <w:left w:val="nil"/>
              <w:bottom w:val="single" w:sz="8" w:space="0" w:color="auto"/>
              <w:right w:val="single" w:sz="8" w:space="0" w:color="auto"/>
            </w:tcBorders>
            <w:shd w:val="clear" w:color="auto" w:fill="FFFFFF"/>
            <w:hideMark/>
          </w:tcPr>
          <w:p w14:paraId="0F3359DE"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19</w:t>
            </w:r>
          </w:p>
        </w:tc>
        <w:tc>
          <w:tcPr>
            <w:tcW w:w="666" w:type="pct"/>
            <w:tcBorders>
              <w:top w:val="nil"/>
              <w:left w:val="nil"/>
              <w:bottom w:val="single" w:sz="8" w:space="0" w:color="auto"/>
              <w:right w:val="single" w:sz="8" w:space="0" w:color="auto"/>
            </w:tcBorders>
            <w:shd w:val="clear" w:color="auto" w:fill="FFFFFF"/>
            <w:hideMark/>
          </w:tcPr>
          <w:p w14:paraId="400B4FF9"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709" w:type="pct"/>
            <w:tcBorders>
              <w:top w:val="nil"/>
              <w:left w:val="nil"/>
              <w:bottom w:val="single" w:sz="8" w:space="0" w:color="auto"/>
              <w:right w:val="single" w:sz="8" w:space="0" w:color="auto"/>
            </w:tcBorders>
            <w:shd w:val="clear" w:color="auto" w:fill="FFFFFF"/>
            <w:hideMark/>
          </w:tcPr>
          <w:p w14:paraId="0D07D163"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11</w:t>
            </w:r>
          </w:p>
        </w:tc>
        <w:tc>
          <w:tcPr>
            <w:tcW w:w="709" w:type="pct"/>
            <w:tcBorders>
              <w:top w:val="nil"/>
              <w:left w:val="nil"/>
              <w:bottom w:val="single" w:sz="8" w:space="0" w:color="auto"/>
              <w:right w:val="single" w:sz="8" w:space="0" w:color="auto"/>
            </w:tcBorders>
            <w:shd w:val="clear" w:color="auto" w:fill="FFFFFF"/>
          </w:tcPr>
          <w:p w14:paraId="19F98C64" w14:textId="4A0B7249"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1</w:t>
            </w:r>
          </w:p>
        </w:tc>
        <w:tc>
          <w:tcPr>
            <w:tcW w:w="708" w:type="pct"/>
            <w:tcBorders>
              <w:top w:val="nil"/>
              <w:left w:val="nil"/>
              <w:bottom w:val="single" w:sz="8" w:space="0" w:color="auto"/>
              <w:right w:val="single" w:sz="8" w:space="0" w:color="auto"/>
            </w:tcBorders>
            <w:shd w:val="clear" w:color="auto" w:fill="FFFFFF"/>
          </w:tcPr>
          <w:p w14:paraId="5543CE66" w14:textId="722BF97E"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34</w:t>
            </w:r>
          </w:p>
        </w:tc>
      </w:tr>
      <w:tr w:rsidR="00263FE3" w:rsidRPr="00BD18D5" w14:paraId="16AA466A" w14:textId="2552131F" w:rsidTr="00696ACB">
        <w:trPr>
          <w:trHeight w:val="288"/>
        </w:trPr>
        <w:tc>
          <w:tcPr>
            <w:tcW w:w="105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761DFF"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Agency Transportation 3</w:t>
            </w:r>
          </w:p>
        </w:tc>
        <w:tc>
          <w:tcPr>
            <w:tcW w:w="577" w:type="pct"/>
            <w:tcBorders>
              <w:top w:val="nil"/>
              <w:left w:val="nil"/>
              <w:bottom w:val="single" w:sz="8" w:space="0" w:color="auto"/>
              <w:right w:val="single" w:sz="8" w:space="0" w:color="auto"/>
            </w:tcBorders>
            <w:shd w:val="clear" w:color="auto" w:fill="FFFFFF"/>
            <w:hideMark/>
          </w:tcPr>
          <w:p w14:paraId="3F6989E4" w14:textId="31241176"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577" w:type="pct"/>
            <w:tcBorders>
              <w:top w:val="nil"/>
              <w:left w:val="nil"/>
              <w:bottom w:val="single" w:sz="8" w:space="0" w:color="auto"/>
              <w:right w:val="single" w:sz="8" w:space="0" w:color="auto"/>
            </w:tcBorders>
            <w:shd w:val="clear" w:color="auto" w:fill="FFFFFF"/>
            <w:hideMark/>
          </w:tcPr>
          <w:p w14:paraId="4EDBC9E4" w14:textId="4FBE9B08"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666" w:type="pct"/>
            <w:tcBorders>
              <w:top w:val="nil"/>
              <w:left w:val="nil"/>
              <w:bottom w:val="single" w:sz="8" w:space="0" w:color="auto"/>
              <w:right w:val="single" w:sz="8" w:space="0" w:color="auto"/>
            </w:tcBorders>
            <w:shd w:val="clear" w:color="auto" w:fill="FFFFFF"/>
            <w:hideMark/>
          </w:tcPr>
          <w:p w14:paraId="60DD1667" w14:textId="5E4E60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709" w:type="pct"/>
            <w:tcBorders>
              <w:top w:val="nil"/>
              <w:left w:val="nil"/>
              <w:bottom w:val="single" w:sz="8" w:space="0" w:color="auto"/>
              <w:right w:val="single" w:sz="8" w:space="0" w:color="auto"/>
            </w:tcBorders>
            <w:shd w:val="clear" w:color="auto" w:fill="FFFFFF"/>
            <w:hideMark/>
          </w:tcPr>
          <w:p w14:paraId="1CB160CF" w14:textId="7FD797E8"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709" w:type="pct"/>
            <w:tcBorders>
              <w:top w:val="nil"/>
              <w:left w:val="nil"/>
              <w:bottom w:val="single" w:sz="8" w:space="0" w:color="auto"/>
              <w:right w:val="single" w:sz="8" w:space="0" w:color="auto"/>
            </w:tcBorders>
            <w:shd w:val="clear" w:color="auto" w:fill="FFFFFF"/>
          </w:tcPr>
          <w:p w14:paraId="255F90EF" w14:textId="342C460B"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nil"/>
              <w:left w:val="nil"/>
              <w:bottom w:val="single" w:sz="8" w:space="0" w:color="auto"/>
              <w:right w:val="single" w:sz="8" w:space="0" w:color="auto"/>
            </w:tcBorders>
            <w:shd w:val="clear" w:color="auto" w:fill="FFFFFF"/>
          </w:tcPr>
          <w:p w14:paraId="58B4649A" w14:textId="1C0F58ED"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1</w:t>
            </w:r>
          </w:p>
        </w:tc>
      </w:tr>
      <w:tr w:rsidR="00263FE3" w:rsidRPr="00BD18D5" w14:paraId="6D66FE38" w14:textId="1B8447B5" w:rsidTr="00696ACB">
        <w:trPr>
          <w:trHeight w:val="288"/>
        </w:trPr>
        <w:tc>
          <w:tcPr>
            <w:tcW w:w="105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D5C0509"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Supervision</w:t>
            </w:r>
          </w:p>
        </w:tc>
        <w:tc>
          <w:tcPr>
            <w:tcW w:w="577" w:type="pct"/>
            <w:tcBorders>
              <w:top w:val="nil"/>
              <w:left w:val="nil"/>
              <w:bottom w:val="single" w:sz="8" w:space="0" w:color="auto"/>
              <w:right w:val="single" w:sz="8" w:space="0" w:color="auto"/>
            </w:tcBorders>
            <w:shd w:val="clear" w:color="auto" w:fill="FFFFFF"/>
            <w:hideMark/>
          </w:tcPr>
          <w:p w14:paraId="6E39EA68"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2</w:t>
            </w:r>
          </w:p>
        </w:tc>
        <w:tc>
          <w:tcPr>
            <w:tcW w:w="577" w:type="pct"/>
            <w:tcBorders>
              <w:top w:val="nil"/>
              <w:left w:val="nil"/>
              <w:bottom w:val="single" w:sz="8" w:space="0" w:color="auto"/>
              <w:right w:val="single" w:sz="8" w:space="0" w:color="auto"/>
            </w:tcBorders>
            <w:shd w:val="clear" w:color="auto" w:fill="FFFFFF"/>
            <w:hideMark/>
          </w:tcPr>
          <w:p w14:paraId="3EE28434"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17</w:t>
            </w:r>
          </w:p>
        </w:tc>
        <w:tc>
          <w:tcPr>
            <w:tcW w:w="666" w:type="pct"/>
            <w:tcBorders>
              <w:top w:val="nil"/>
              <w:left w:val="nil"/>
              <w:bottom w:val="single" w:sz="8" w:space="0" w:color="auto"/>
              <w:right w:val="single" w:sz="8" w:space="0" w:color="auto"/>
            </w:tcBorders>
            <w:shd w:val="clear" w:color="auto" w:fill="FFFFFF"/>
            <w:hideMark/>
          </w:tcPr>
          <w:p w14:paraId="12F69270"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709" w:type="pct"/>
            <w:tcBorders>
              <w:top w:val="nil"/>
              <w:left w:val="nil"/>
              <w:bottom w:val="single" w:sz="8" w:space="0" w:color="auto"/>
              <w:right w:val="single" w:sz="8" w:space="0" w:color="auto"/>
            </w:tcBorders>
            <w:shd w:val="clear" w:color="auto" w:fill="FFFFFF"/>
            <w:hideMark/>
          </w:tcPr>
          <w:p w14:paraId="185C9A79"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9</w:t>
            </w:r>
          </w:p>
        </w:tc>
        <w:tc>
          <w:tcPr>
            <w:tcW w:w="709" w:type="pct"/>
            <w:tcBorders>
              <w:top w:val="nil"/>
              <w:left w:val="nil"/>
              <w:bottom w:val="single" w:sz="8" w:space="0" w:color="auto"/>
              <w:right w:val="single" w:sz="8" w:space="0" w:color="auto"/>
            </w:tcBorders>
            <w:shd w:val="clear" w:color="auto" w:fill="FFFFFF"/>
          </w:tcPr>
          <w:p w14:paraId="05A27466" w14:textId="2187E093"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1</w:t>
            </w:r>
          </w:p>
        </w:tc>
        <w:tc>
          <w:tcPr>
            <w:tcW w:w="708" w:type="pct"/>
            <w:tcBorders>
              <w:top w:val="nil"/>
              <w:left w:val="nil"/>
              <w:bottom w:val="single" w:sz="8" w:space="0" w:color="auto"/>
              <w:right w:val="single" w:sz="8" w:space="0" w:color="auto"/>
            </w:tcBorders>
            <w:shd w:val="clear" w:color="auto" w:fill="FFFFFF"/>
          </w:tcPr>
          <w:p w14:paraId="3CBFA37A" w14:textId="2AC60A31"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24</w:t>
            </w:r>
          </w:p>
        </w:tc>
      </w:tr>
      <w:tr w:rsidR="00263FE3" w:rsidRPr="00BD18D5" w14:paraId="7E567EEC" w14:textId="1EEF460E" w:rsidTr="00696ACB">
        <w:trPr>
          <w:trHeight w:val="288"/>
        </w:trPr>
        <w:tc>
          <w:tcPr>
            <w:tcW w:w="1054" w:type="pct"/>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2333915F"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lastRenderedPageBreak/>
              <w:t>Individualized Parenting</w:t>
            </w:r>
          </w:p>
        </w:tc>
        <w:tc>
          <w:tcPr>
            <w:tcW w:w="577" w:type="pct"/>
            <w:tcBorders>
              <w:top w:val="nil"/>
              <w:left w:val="nil"/>
              <w:bottom w:val="single" w:sz="4" w:space="0" w:color="auto"/>
              <w:right w:val="single" w:sz="8" w:space="0" w:color="auto"/>
            </w:tcBorders>
            <w:shd w:val="clear" w:color="auto" w:fill="FFFFFF"/>
            <w:hideMark/>
          </w:tcPr>
          <w:p w14:paraId="0C5CBA10"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7</w:t>
            </w:r>
          </w:p>
        </w:tc>
        <w:tc>
          <w:tcPr>
            <w:tcW w:w="577" w:type="pct"/>
            <w:tcBorders>
              <w:top w:val="nil"/>
              <w:left w:val="nil"/>
              <w:bottom w:val="single" w:sz="4" w:space="0" w:color="auto"/>
              <w:right w:val="single" w:sz="8" w:space="0" w:color="auto"/>
            </w:tcBorders>
            <w:shd w:val="clear" w:color="auto" w:fill="FFFFFF"/>
            <w:hideMark/>
          </w:tcPr>
          <w:p w14:paraId="5C5AB567"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23</w:t>
            </w:r>
          </w:p>
        </w:tc>
        <w:tc>
          <w:tcPr>
            <w:tcW w:w="666" w:type="pct"/>
            <w:tcBorders>
              <w:top w:val="nil"/>
              <w:left w:val="nil"/>
              <w:bottom w:val="single" w:sz="4" w:space="0" w:color="auto"/>
              <w:right w:val="single" w:sz="8" w:space="0" w:color="auto"/>
            </w:tcBorders>
            <w:shd w:val="clear" w:color="auto" w:fill="FFFFFF"/>
            <w:hideMark/>
          </w:tcPr>
          <w:p w14:paraId="1EEE1619"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709" w:type="pct"/>
            <w:tcBorders>
              <w:top w:val="nil"/>
              <w:left w:val="nil"/>
              <w:bottom w:val="single" w:sz="4" w:space="0" w:color="auto"/>
              <w:right w:val="single" w:sz="8" w:space="0" w:color="auto"/>
            </w:tcBorders>
            <w:shd w:val="clear" w:color="auto" w:fill="FFFFFF"/>
            <w:hideMark/>
          </w:tcPr>
          <w:p w14:paraId="2ED28337"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11</w:t>
            </w:r>
          </w:p>
        </w:tc>
        <w:tc>
          <w:tcPr>
            <w:tcW w:w="709" w:type="pct"/>
            <w:tcBorders>
              <w:top w:val="nil"/>
              <w:left w:val="nil"/>
              <w:bottom w:val="single" w:sz="4" w:space="0" w:color="auto"/>
              <w:right w:val="single" w:sz="8" w:space="0" w:color="auto"/>
            </w:tcBorders>
            <w:shd w:val="clear" w:color="auto" w:fill="FFFFFF"/>
          </w:tcPr>
          <w:p w14:paraId="01D6CAC0" w14:textId="74BF334D"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nil"/>
              <w:left w:val="nil"/>
              <w:bottom w:val="single" w:sz="4" w:space="0" w:color="auto"/>
              <w:right w:val="single" w:sz="8" w:space="0" w:color="auto"/>
            </w:tcBorders>
            <w:shd w:val="clear" w:color="auto" w:fill="FFFFFF"/>
          </w:tcPr>
          <w:p w14:paraId="5C5F4C8B" w14:textId="30BB1699"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26</w:t>
            </w:r>
          </w:p>
        </w:tc>
      </w:tr>
      <w:tr w:rsidR="00263FE3" w:rsidRPr="00BD18D5" w14:paraId="2D8FC1AD" w14:textId="4F0858F2" w:rsidTr="00696ACB">
        <w:trPr>
          <w:trHeight w:val="288"/>
        </w:trPr>
        <w:tc>
          <w:tcPr>
            <w:tcW w:w="10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75028E1"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Safety Services</w:t>
            </w:r>
          </w:p>
        </w:tc>
        <w:tc>
          <w:tcPr>
            <w:tcW w:w="577" w:type="pct"/>
            <w:tcBorders>
              <w:top w:val="single" w:sz="4" w:space="0" w:color="auto"/>
              <w:left w:val="single" w:sz="4" w:space="0" w:color="auto"/>
              <w:bottom w:val="single" w:sz="4" w:space="0" w:color="auto"/>
              <w:right w:val="single" w:sz="4" w:space="0" w:color="auto"/>
            </w:tcBorders>
            <w:shd w:val="clear" w:color="auto" w:fill="FFFFFF"/>
            <w:hideMark/>
          </w:tcPr>
          <w:p w14:paraId="393D3766"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6</w:t>
            </w:r>
          </w:p>
        </w:tc>
        <w:tc>
          <w:tcPr>
            <w:tcW w:w="577" w:type="pct"/>
            <w:tcBorders>
              <w:top w:val="single" w:sz="4" w:space="0" w:color="auto"/>
              <w:left w:val="single" w:sz="4" w:space="0" w:color="auto"/>
              <w:bottom w:val="single" w:sz="4" w:space="0" w:color="auto"/>
              <w:right w:val="single" w:sz="4" w:space="0" w:color="auto"/>
            </w:tcBorders>
            <w:shd w:val="clear" w:color="auto" w:fill="FFFFFF"/>
            <w:hideMark/>
          </w:tcPr>
          <w:p w14:paraId="7C8320F6"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17</w:t>
            </w:r>
          </w:p>
        </w:tc>
        <w:tc>
          <w:tcPr>
            <w:tcW w:w="666" w:type="pct"/>
            <w:tcBorders>
              <w:top w:val="single" w:sz="4" w:space="0" w:color="auto"/>
              <w:left w:val="single" w:sz="4" w:space="0" w:color="auto"/>
              <w:bottom w:val="single" w:sz="4" w:space="0" w:color="auto"/>
              <w:right w:val="single" w:sz="4" w:space="0" w:color="auto"/>
            </w:tcBorders>
            <w:shd w:val="clear" w:color="auto" w:fill="FFFFFF"/>
            <w:hideMark/>
          </w:tcPr>
          <w:p w14:paraId="4D94868F"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w:t>
            </w:r>
          </w:p>
        </w:tc>
        <w:tc>
          <w:tcPr>
            <w:tcW w:w="709" w:type="pct"/>
            <w:tcBorders>
              <w:top w:val="single" w:sz="4" w:space="0" w:color="auto"/>
              <w:left w:val="single" w:sz="4" w:space="0" w:color="auto"/>
              <w:bottom w:val="single" w:sz="4" w:space="0" w:color="auto"/>
              <w:right w:val="single" w:sz="4" w:space="0" w:color="auto"/>
            </w:tcBorders>
            <w:shd w:val="clear" w:color="auto" w:fill="FFFFFF"/>
            <w:hideMark/>
          </w:tcPr>
          <w:p w14:paraId="55FB0C44"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5</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59DAC927" w14:textId="6620113F"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single" w:sz="4" w:space="0" w:color="auto"/>
              <w:left w:val="single" w:sz="4" w:space="0" w:color="auto"/>
              <w:bottom w:val="single" w:sz="4" w:space="0" w:color="auto"/>
              <w:right w:val="single" w:sz="4" w:space="0" w:color="auto"/>
            </w:tcBorders>
            <w:shd w:val="clear" w:color="auto" w:fill="FFFFFF"/>
          </w:tcPr>
          <w:p w14:paraId="0E491DB3" w14:textId="10616D96"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17</w:t>
            </w:r>
          </w:p>
        </w:tc>
      </w:tr>
      <w:tr w:rsidR="00263FE3" w:rsidRPr="00BD18D5" w14:paraId="7587923B" w14:textId="26051114" w:rsidTr="00696ACB">
        <w:trPr>
          <w:trHeight w:val="288"/>
        </w:trPr>
        <w:tc>
          <w:tcPr>
            <w:tcW w:w="10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F05D55F"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MDT</w:t>
            </w:r>
          </w:p>
        </w:tc>
        <w:tc>
          <w:tcPr>
            <w:tcW w:w="577" w:type="pct"/>
            <w:tcBorders>
              <w:top w:val="single" w:sz="4" w:space="0" w:color="auto"/>
              <w:left w:val="single" w:sz="4" w:space="0" w:color="auto"/>
              <w:bottom w:val="single" w:sz="4" w:space="0" w:color="auto"/>
              <w:right w:val="single" w:sz="4" w:space="0" w:color="auto"/>
            </w:tcBorders>
            <w:shd w:val="clear" w:color="auto" w:fill="FFFFFF"/>
            <w:hideMark/>
          </w:tcPr>
          <w:p w14:paraId="1DD7A150"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577" w:type="pct"/>
            <w:tcBorders>
              <w:top w:val="single" w:sz="4" w:space="0" w:color="auto"/>
              <w:left w:val="single" w:sz="4" w:space="0" w:color="auto"/>
              <w:bottom w:val="single" w:sz="4" w:space="0" w:color="auto"/>
              <w:right w:val="single" w:sz="4" w:space="0" w:color="auto"/>
            </w:tcBorders>
            <w:shd w:val="clear" w:color="auto" w:fill="FFFFFF"/>
            <w:hideMark/>
          </w:tcPr>
          <w:p w14:paraId="74544104"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13</w:t>
            </w:r>
          </w:p>
        </w:tc>
        <w:tc>
          <w:tcPr>
            <w:tcW w:w="666" w:type="pct"/>
            <w:tcBorders>
              <w:top w:val="single" w:sz="4" w:space="0" w:color="auto"/>
              <w:left w:val="single" w:sz="4" w:space="0" w:color="auto"/>
              <w:bottom w:val="single" w:sz="4" w:space="0" w:color="auto"/>
              <w:right w:val="single" w:sz="4" w:space="0" w:color="auto"/>
            </w:tcBorders>
            <w:shd w:val="clear" w:color="auto" w:fill="FFFFFF"/>
            <w:hideMark/>
          </w:tcPr>
          <w:p w14:paraId="5F4F372E"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709" w:type="pct"/>
            <w:tcBorders>
              <w:top w:val="single" w:sz="4" w:space="0" w:color="auto"/>
              <w:left w:val="single" w:sz="4" w:space="0" w:color="auto"/>
              <w:bottom w:val="single" w:sz="4" w:space="0" w:color="auto"/>
              <w:right w:val="single" w:sz="4" w:space="0" w:color="auto"/>
            </w:tcBorders>
            <w:shd w:val="clear" w:color="auto" w:fill="FFFFFF"/>
            <w:hideMark/>
          </w:tcPr>
          <w:p w14:paraId="7D04BBF2"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9</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419E9754" w14:textId="77429CE3"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1</w:t>
            </w:r>
          </w:p>
        </w:tc>
        <w:tc>
          <w:tcPr>
            <w:tcW w:w="708" w:type="pct"/>
            <w:tcBorders>
              <w:top w:val="single" w:sz="4" w:space="0" w:color="auto"/>
              <w:left w:val="single" w:sz="4" w:space="0" w:color="auto"/>
              <w:bottom w:val="single" w:sz="4" w:space="0" w:color="auto"/>
              <w:right w:val="single" w:sz="4" w:space="0" w:color="auto"/>
            </w:tcBorders>
            <w:shd w:val="clear" w:color="auto" w:fill="FFFFFF"/>
          </w:tcPr>
          <w:p w14:paraId="2B6CF6D2" w14:textId="4C7C6B51"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21</w:t>
            </w:r>
          </w:p>
        </w:tc>
      </w:tr>
      <w:tr w:rsidR="00263FE3" w:rsidRPr="00BD18D5" w14:paraId="3BBA3CF8" w14:textId="0E45A5DE" w:rsidTr="00696ACB">
        <w:trPr>
          <w:trHeight w:val="288"/>
        </w:trPr>
        <w:tc>
          <w:tcPr>
            <w:tcW w:w="10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D01C995"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Chaffee Preplacement</w:t>
            </w:r>
          </w:p>
        </w:tc>
        <w:tc>
          <w:tcPr>
            <w:tcW w:w="577" w:type="pct"/>
            <w:tcBorders>
              <w:top w:val="single" w:sz="4" w:space="0" w:color="auto"/>
              <w:left w:val="single" w:sz="4" w:space="0" w:color="auto"/>
              <w:bottom w:val="single" w:sz="4" w:space="0" w:color="auto"/>
              <w:right w:val="single" w:sz="4" w:space="0" w:color="auto"/>
            </w:tcBorders>
            <w:shd w:val="clear" w:color="auto" w:fill="FFFFFF"/>
            <w:hideMark/>
          </w:tcPr>
          <w:p w14:paraId="789F458C"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577" w:type="pct"/>
            <w:tcBorders>
              <w:top w:val="single" w:sz="4" w:space="0" w:color="auto"/>
              <w:left w:val="single" w:sz="4" w:space="0" w:color="auto"/>
              <w:bottom w:val="single" w:sz="4" w:space="0" w:color="auto"/>
              <w:right w:val="single" w:sz="4" w:space="0" w:color="auto"/>
            </w:tcBorders>
            <w:shd w:val="clear" w:color="auto" w:fill="FFFFFF"/>
            <w:hideMark/>
          </w:tcPr>
          <w:p w14:paraId="113C05C5"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w:t>
            </w:r>
          </w:p>
        </w:tc>
        <w:tc>
          <w:tcPr>
            <w:tcW w:w="666" w:type="pct"/>
            <w:tcBorders>
              <w:top w:val="single" w:sz="4" w:space="0" w:color="auto"/>
              <w:left w:val="single" w:sz="4" w:space="0" w:color="auto"/>
              <w:bottom w:val="single" w:sz="4" w:space="0" w:color="auto"/>
              <w:right w:val="single" w:sz="4" w:space="0" w:color="auto"/>
            </w:tcBorders>
            <w:shd w:val="clear" w:color="auto" w:fill="FFFFFF"/>
            <w:hideMark/>
          </w:tcPr>
          <w:p w14:paraId="46B61E6C"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709" w:type="pct"/>
            <w:tcBorders>
              <w:top w:val="single" w:sz="4" w:space="0" w:color="auto"/>
              <w:left w:val="single" w:sz="4" w:space="0" w:color="auto"/>
              <w:bottom w:val="single" w:sz="4" w:space="0" w:color="auto"/>
              <w:right w:val="single" w:sz="4" w:space="0" w:color="auto"/>
            </w:tcBorders>
            <w:shd w:val="clear" w:color="auto" w:fill="FFFFFF"/>
            <w:hideMark/>
          </w:tcPr>
          <w:p w14:paraId="53B9F67E"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0</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7F8461E1" w14:textId="5189AC19"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single" w:sz="4" w:space="0" w:color="auto"/>
              <w:left w:val="single" w:sz="4" w:space="0" w:color="auto"/>
              <w:bottom w:val="single" w:sz="4" w:space="0" w:color="auto"/>
              <w:right w:val="single" w:sz="4" w:space="0" w:color="auto"/>
            </w:tcBorders>
            <w:shd w:val="clear" w:color="auto" w:fill="FFFFFF"/>
          </w:tcPr>
          <w:p w14:paraId="20F8E561" w14:textId="5C2DE6E7"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1</w:t>
            </w:r>
          </w:p>
        </w:tc>
      </w:tr>
      <w:tr w:rsidR="00263FE3" w:rsidRPr="00BD18D5" w14:paraId="302E1AC2" w14:textId="078488C4" w:rsidTr="00696ACB">
        <w:trPr>
          <w:trHeight w:val="288"/>
        </w:trPr>
        <w:tc>
          <w:tcPr>
            <w:tcW w:w="10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2C1C30B"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Chafee Phase 2 Part 1</w:t>
            </w:r>
          </w:p>
        </w:tc>
        <w:tc>
          <w:tcPr>
            <w:tcW w:w="577" w:type="pct"/>
            <w:tcBorders>
              <w:top w:val="single" w:sz="4" w:space="0" w:color="auto"/>
              <w:left w:val="single" w:sz="4" w:space="0" w:color="auto"/>
              <w:bottom w:val="single" w:sz="4" w:space="0" w:color="auto"/>
              <w:right w:val="single" w:sz="4" w:space="0" w:color="auto"/>
            </w:tcBorders>
            <w:shd w:val="clear" w:color="auto" w:fill="FFFFFF"/>
            <w:hideMark/>
          </w:tcPr>
          <w:p w14:paraId="0E646BBE"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w:t>
            </w:r>
          </w:p>
        </w:tc>
        <w:tc>
          <w:tcPr>
            <w:tcW w:w="577" w:type="pct"/>
            <w:tcBorders>
              <w:top w:val="single" w:sz="4" w:space="0" w:color="auto"/>
              <w:left w:val="single" w:sz="4" w:space="0" w:color="auto"/>
              <w:bottom w:val="single" w:sz="4" w:space="0" w:color="auto"/>
              <w:right w:val="single" w:sz="4" w:space="0" w:color="auto"/>
            </w:tcBorders>
            <w:shd w:val="clear" w:color="auto" w:fill="FFFFFF"/>
            <w:hideMark/>
          </w:tcPr>
          <w:p w14:paraId="3D861D7C"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w:t>
            </w:r>
          </w:p>
        </w:tc>
        <w:tc>
          <w:tcPr>
            <w:tcW w:w="666" w:type="pct"/>
            <w:tcBorders>
              <w:top w:val="single" w:sz="4" w:space="0" w:color="auto"/>
              <w:left w:val="single" w:sz="4" w:space="0" w:color="auto"/>
              <w:bottom w:val="single" w:sz="4" w:space="0" w:color="auto"/>
              <w:right w:val="single" w:sz="4" w:space="0" w:color="auto"/>
            </w:tcBorders>
            <w:shd w:val="clear" w:color="auto" w:fill="FFFFFF"/>
            <w:hideMark/>
          </w:tcPr>
          <w:p w14:paraId="5D25E022"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w:t>
            </w:r>
          </w:p>
        </w:tc>
        <w:tc>
          <w:tcPr>
            <w:tcW w:w="709" w:type="pct"/>
            <w:tcBorders>
              <w:top w:val="single" w:sz="4" w:space="0" w:color="auto"/>
              <w:left w:val="single" w:sz="4" w:space="0" w:color="auto"/>
              <w:bottom w:val="single" w:sz="4" w:space="0" w:color="auto"/>
              <w:right w:val="single" w:sz="4" w:space="0" w:color="auto"/>
            </w:tcBorders>
            <w:shd w:val="clear" w:color="auto" w:fill="FFFFFF"/>
            <w:hideMark/>
          </w:tcPr>
          <w:p w14:paraId="11145A23" w14:textId="7777777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r w:rsidRPr="00BD18D5">
              <w:rPr>
                <w:rFonts w:eastAsia="Times New Roman" w:cstheme="minorHAnsi"/>
                <w:i/>
                <w:iCs/>
                <w:color w:val="222222"/>
                <w:highlight w:val="cyan"/>
              </w:rPr>
              <w:t>1</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24D20870" w14:textId="299C09D5"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single" w:sz="4" w:space="0" w:color="auto"/>
              <w:left w:val="single" w:sz="4" w:space="0" w:color="auto"/>
              <w:bottom w:val="single" w:sz="4" w:space="0" w:color="auto"/>
              <w:right w:val="single" w:sz="4" w:space="0" w:color="auto"/>
            </w:tcBorders>
            <w:shd w:val="clear" w:color="auto" w:fill="FFFFFF"/>
          </w:tcPr>
          <w:p w14:paraId="027F8878" w14:textId="68001C02"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3</w:t>
            </w:r>
          </w:p>
        </w:tc>
      </w:tr>
      <w:tr w:rsidR="00263FE3" w:rsidRPr="00BD18D5" w14:paraId="0EA260A5" w14:textId="71A31F16" w:rsidTr="00696ACB">
        <w:trPr>
          <w:trHeight w:val="288"/>
        </w:trPr>
        <w:tc>
          <w:tcPr>
            <w:tcW w:w="10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3C5540C"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Private Transportation</w:t>
            </w:r>
          </w:p>
        </w:tc>
        <w:tc>
          <w:tcPr>
            <w:tcW w:w="577" w:type="pct"/>
            <w:tcBorders>
              <w:top w:val="single" w:sz="4" w:space="0" w:color="auto"/>
              <w:left w:val="single" w:sz="4" w:space="0" w:color="auto"/>
              <w:bottom w:val="single" w:sz="4" w:space="0" w:color="auto"/>
              <w:right w:val="single" w:sz="4" w:space="0" w:color="auto"/>
            </w:tcBorders>
            <w:shd w:val="clear" w:color="auto" w:fill="FFFFFF"/>
            <w:hideMark/>
          </w:tcPr>
          <w:p w14:paraId="74364CD0" w14:textId="0CEBA7F4"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577" w:type="pct"/>
            <w:tcBorders>
              <w:top w:val="single" w:sz="4" w:space="0" w:color="auto"/>
              <w:left w:val="single" w:sz="4" w:space="0" w:color="auto"/>
              <w:bottom w:val="single" w:sz="4" w:space="0" w:color="auto"/>
              <w:right w:val="single" w:sz="4" w:space="0" w:color="auto"/>
            </w:tcBorders>
            <w:shd w:val="clear" w:color="auto" w:fill="FFFFFF"/>
            <w:hideMark/>
          </w:tcPr>
          <w:p w14:paraId="622DBC86" w14:textId="4796FB1B"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666" w:type="pct"/>
            <w:tcBorders>
              <w:top w:val="single" w:sz="4" w:space="0" w:color="auto"/>
              <w:left w:val="single" w:sz="4" w:space="0" w:color="auto"/>
              <w:bottom w:val="single" w:sz="4" w:space="0" w:color="auto"/>
              <w:right w:val="single" w:sz="4" w:space="0" w:color="auto"/>
            </w:tcBorders>
            <w:shd w:val="clear" w:color="auto" w:fill="FFFFFF"/>
            <w:hideMark/>
          </w:tcPr>
          <w:p w14:paraId="0FA64F5A" w14:textId="062C0EE2"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709" w:type="pct"/>
            <w:tcBorders>
              <w:top w:val="single" w:sz="4" w:space="0" w:color="auto"/>
              <w:left w:val="single" w:sz="4" w:space="0" w:color="auto"/>
              <w:bottom w:val="single" w:sz="4" w:space="0" w:color="auto"/>
              <w:right w:val="single" w:sz="4" w:space="0" w:color="auto"/>
            </w:tcBorders>
            <w:shd w:val="clear" w:color="auto" w:fill="FFFFFF"/>
            <w:hideMark/>
          </w:tcPr>
          <w:p w14:paraId="7A3EEE08" w14:textId="63439FEF"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46D9073B" w14:textId="6232068B"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single" w:sz="4" w:space="0" w:color="auto"/>
              <w:left w:val="single" w:sz="4" w:space="0" w:color="auto"/>
              <w:bottom w:val="single" w:sz="4" w:space="0" w:color="auto"/>
              <w:right w:val="single" w:sz="4" w:space="0" w:color="auto"/>
            </w:tcBorders>
            <w:shd w:val="clear" w:color="auto" w:fill="FFFFFF"/>
          </w:tcPr>
          <w:p w14:paraId="19EC7161" w14:textId="673F6EBD"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2</w:t>
            </w:r>
          </w:p>
        </w:tc>
      </w:tr>
      <w:tr w:rsidR="00263FE3" w:rsidRPr="00BD18D5" w14:paraId="4027DF05" w14:textId="1EC64D50" w:rsidTr="00696ACB">
        <w:trPr>
          <w:trHeight w:val="288"/>
        </w:trPr>
        <w:tc>
          <w:tcPr>
            <w:tcW w:w="10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66258BC"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Public Transportation</w:t>
            </w:r>
          </w:p>
        </w:tc>
        <w:tc>
          <w:tcPr>
            <w:tcW w:w="577" w:type="pct"/>
            <w:tcBorders>
              <w:top w:val="single" w:sz="4" w:space="0" w:color="auto"/>
              <w:left w:val="single" w:sz="4" w:space="0" w:color="auto"/>
              <w:bottom w:val="single" w:sz="4" w:space="0" w:color="auto"/>
              <w:right w:val="single" w:sz="4" w:space="0" w:color="auto"/>
            </w:tcBorders>
            <w:shd w:val="clear" w:color="auto" w:fill="FFFFFF"/>
            <w:hideMark/>
          </w:tcPr>
          <w:p w14:paraId="05F2E005" w14:textId="5E6EB218"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577" w:type="pct"/>
            <w:tcBorders>
              <w:top w:val="single" w:sz="4" w:space="0" w:color="auto"/>
              <w:left w:val="single" w:sz="4" w:space="0" w:color="auto"/>
              <w:bottom w:val="single" w:sz="4" w:space="0" w:color="auto"/>
              <w:right w:val="single" w:sz="4" w:space="0" w:color="auto"/>
            </w:tcBorders>
            <w:shd w:val="clear" w:color="auto" w:fill="FFFFFF"/>
            <w:hideMark/>
          </w:tcPr>
          <w:p w14:paraId="5188CA60" w14:textId="57B3202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666" w:type="pct"/>
            <w:tcBorders>
              <w:top w:val="single" w:sz="4" w:space="0" w:color="auto"/>
              <w:left w:val="single" w:sz="4" w:space="0" w:color="auto"/>
              <w:bottom w:val="single" w:sz="4" w:space="0" w:color="auto"/>
              <w:right w:val="single" w:sz="4" w:space="0" w:color="auto"/>
            </w:tcBorders>
            <w:shd w:val="clear" w:color="auto" w:fill="FFFFFF"/>
            <w:hideMark/>
          </w:tcPr>
          <w:p w14:paraId="07C8A550" w14:textId="0DE5656B"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709" w:type="pct"/>
            <w:tcBorders>
              <w:top w:val="single" w:sz="4" w:space="0" w:color="auto"/>
              <w:left w:val="single" w:sz="4" w:space="0" w:color="auto"/>
              <w:bottom w:val="single" w:sz="4" w:space="0" w:color="auto"/>
              <w:right w:val="single" w:sz="4" w:space="0" w:color="auto"/>
            </w:tcBorders>
            <w:shd w:val="clear" w:color="auto" w:fill="FFFFFF"/>
            <w:hideMark/>
          </w:tcPr>
          <w:p w14:paraId="377A98C6" w14:textId="347066E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3D6B7FA1" w14:textId="3431FE5B"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single" w:sz="4" w:space="0" w:color="auto"/>
              <w:left w:val="single" w:sz="4" w:space="0" w:color="auto"/>
              <w:bottom w:val="single" w:sz="4" w:space="0" w:color="auto"/>
              <w:right w:val="single" w:sz="4" w:space="0" w:color="auto"/>
            </w:tcBorders>
            <w:shd w:val="clear" w:color="auto" w:fill="FFFFFF"/>
          </w:tcPr>
          <w:p w14:paraId="3890BCF2" w14:textId="0D1BF49D"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10</w:t>
            </w:r>
          </w:p>
        </w:tc>
      </w:tr>
      <w:tr w:rsidR="00263FE3" w:rsidRPr="00BD18D5" w14:paraId="03E2B171" w14:textId="23AD6350" w:rsidTr="00696ACB">
        <w:trPr>
          <w:trHeight w:val="288"/>
        </w:trPr>
        <w:tc>
          <w:tcPr>
            <w:tcW w:w="10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4A38B92"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Intervention Travel Time</w:t>
            </w:r>
          </w:p>
        </w:tc>
        <w:tc>
          <w:tcPr>
            <w:tcW w:w="577" w:type="pct"/>
            <w:tcBorders>
              <w:top w:val="single" w:sz="4" w:space="0" w:color="auto"/>
              <w:left w:val="single" w:sz="4" w:space="0" w:color="auto"/>
              <w:bottom w:val="single" w:sz="4" w:space="0" w:color="auto"/>
              <w:right w:val="single" w:sz="4" w:space="0" w:color="auto"/>
            </w:tcBorders>
            <w:shd w:val="clear" w:color="auto" w:fill="FFFFFF"/>
            <w:hideMark/>
          </w:tcPr>
          <w:p w14:paraId="212E4831" w14:textId="57288C20"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577" w:type="pct"/>
            <w:tcBorders>
              <w:top w:val="single" w:sz="4" w:space="0" w:color="auto"/>
              <w:left w:val="single" w:sz="4" w:space="0" w:color="auto"/>
              <w:bottom w:val="single" w:sz="4" w:space="0" w:color="auto"/>
              <w:right w:val="single" w:sz="4" w:space="0" w:color="auto"/>
            </w:tcBorders>
            <w:shd w:val="clear" w:color="auto" w:fill="FFFFFF"/>
            <w:hideMark/>
          </w:tcPr>
          <w:p w14:paraId="079445B6" w14:textId="49948A28"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666" w:type="pct"/>
            <w:tcBorders>
              <w:top w:val="single" w:sz="4" w:space="0" w:color="auto"/>
              <w:left w:val="single" w:sz="4" w:space="0" w:color="auto"/>
              <w:bottom w:val="single" w:sz="4" w:space="0" w:color="auto"/>
              <w:right w:val="single" w:sz="4" w:space="0" w:color="auto"/>
            </w:tcBorders>
            <w:shd w:val="clear" w:color="auto" w:fill="FFFFFF"/>
            <w:hideMark/>
          </w:tcPr>
          <w:p w14:paraId="5E431CA6" w14:textId="6284F4E6"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709" w:type="pct"/>
            <w:tcBorders>
              <w:top w:val="single" w:sz="4" w:space="0" w:color="auto"/>
              <w:left w:val="single" w:sz="4" w:space="0" w:color="auto"/>
              <w:bottom w:val="single" w:sz="4" w:space="0" w:color="auto"/>
              <w:right w:val="single" w:sz="4" w:space="0" w:color="auto"/>
            </w:tcBorders>
            <w:shd w:val="clear" w:color="auto" w:fill="FFFFFF"/>
            <w:hideMark/>
          </w:tcPr>
          <w:p w14:paraId="4FAEFBB9" w14:textId="21B409A0"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4A5B21DF" w14:textId="7CF7A632"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single" w:sz="4" w:space="0" w:color="auto"/>
              <w:left w:val="single" w:sz="4" w:space="0" w:color="auto"/>
              <w:bottom w:val="single" w:sz="4" w:space="0" w:color="auto"/>
              <w:right w:val="single" w:sz="4" w:space="0" w:color="auto"/>
            </w:tcBorders>
            <w:shd w:val="clear" w:color="auto" w:fill="FFFFFF"/>
          </w:tcPr>
          <w:p w14:paraId="4DC7ADE8" w14:textId="541B60D1"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24</w:t>
            </w:r>
          </w:p>
        </w:tc>
      </w:tr>
      <w:tr w:rsidR="00263FE3" w:rsidRPr="00BD18D5" w14:paraId="02C7B5AA" w14:textId="00677FD1" w:rsidTr="00696ACB">
        <w:trPr>
          <w:trHeight w:val="288"/>
        </w:trPr>
        <w:tc>
          <w:tcPr>
            <w:tcW w:w="10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ABDDCB9"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Public Transportation</w:t>
            </w:r>
          </w:p>
        </w:tc>
        <w:tc>
          <w:tcPr>
            <w:tcW w:w="577" w:type="pct"/>
            <w:tcBorders>
              <w:top w:val="single" w:sz="4" w:space="0" w:color="auto"/>
              <w:left w:val="single" w:sz="4" w:space="0" w:color="auto"/>
              <w:bottom w:val="single" w:sz="4" w:space="0" w:color="auto"/>
              <w:right w:val="single" w:sz="4" w:space="0" w:color="auto"/>
            </w:tcBorders>
            <w:shd w:val="clear" w:color="auto" w:fill="FFFFFF"/>
            <w:hideMark/>
          </w:tcPr>
          <w:p w14:paraId="50C9602D" w14:textId="12E21273"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577" w:type="pct"/>
            <w:tcBorders>
              <w:top w:val="single" w:sz="4" w:space="0" w:color="auto"/>
              <w:left w:val="single" w:sz="4" w:space="0" w:color="auto"/>
              <w:bottom w:val="single" w:sz="4" w:space="0" w:color="auto"/>
              <w:right w:val="single" w:sz="4" w:space="0" w:color="auto"/>
            </w:tcBorders>
            <w:shd w:val="clear" w:color="auto" w:fill="FFFFFF"/>
            <w:hideMark/>
          </w:tcPr>
          <w:p w14:paraId="587B7650" w14:textId="05EA78A8"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666" w:type="pct"/>
            <w:tcBorders>
              <w:top w:val="single" w:sz="4" w:space="0" w:color="auto"/>
              <w:left w:val="single" w:sz="4" w:space="0" w:color="auto"/>
              <w:bottom w:val="single" w:sz="4" w:space="0" w:color="auto"/>
              <w:right w:val="single" w:sz="4" w:space="0" w:color="auto"/>
            </w:tcBorders>
            <w:shd w:val="clear" w:color="auto" w:fill="FFFFFF"/>
            <w:hideMark/>
          </w:tcPr>
          <w:p w14:paraId="1376BE58" w14:textId="0F238553"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709" w:type="pct"/>
            <w:tcBorders>
              <w:top w:val="single" w:sz="4" w:space="0" w:color="auto"/>
              <w:left w:val="single" w:sz="4" w:space="0" w:color="auto"/>
              <w:bottom w:val="single" w:sz="4" w:space="0" w:color="auto"/>
              <w:right w:val="single" w:sz="4" w:space="0" w:color="auto"/>
            </w:tcBorders>
            <w:shd w:val="clear" w:color="auto" w:fill="FFFFFF"/>
            <w:hideMark/>
          </w:tcPr>
          <w:p w14:paraId="4D71034B" w14:textId="60BE6EC8"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201B0416" w14:textId="43AFD4C2"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single" w:sz="4" w:space="0" w:color="auto"/>
              <w:left w:val="single" w:sz="4" w:space="0" w:color="auto"/>
              <w:bottom w:val="single" w:sz="4" w:space="0" w:color="auto"/>
              <w:right w:val="single" w:sz="4" w:space="0" w:color="auto"/>
            </w:tcBorders>
            <w:shd w:val="clear" w:color="auto" w:fill="FFFFFF"/>
          </w:tcPr>
          <w:p w14:paraId="1D9F22EF" w14:textId="395E2611"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3</w:t>
            </w:r>
          </w:p>
        </w:tc>
      </w:tr>
      <w:tr w:rsidR="00263FE3" w:rsidRPr="00BD18D5" w14:paraId="4E5AD7B6" w14:textId="7D0BF287" w:rsidTr="00696ACB">
        <w:trPr>
          <w:trHeight w:val="288"/>
        </w:trPr>
        <w:tc>
          <w:tcPr>
            <w:tcW w:w="10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290F0C8"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Public Transportation 3</w:t>
            </w:r>
          </w:p>
        </w:tc>
        <w:tc>
          <w:tcPr>
            <w:tcW w:w="577" w:type="pct"/>
            <w:tcBorders>
              <w:top w:val="single" w:sz="4" w:space="0" w:color="auto"/>
              <w:left w:val="single" w:sz="4" w:space="0" w:color="auto"/>
              <w:bottom w:val="single" w:sz="4" w:space="0" w:color="auto"/>
              <w:right w:val="single" w:sz="4" w:space="0" w:color="auto"/>
            </w:tcBorders>
            <w:shd w:val="clear" w:color="auto" w:fill="FFFFFF"/>
            <w:hideMark/>
          </w:tcPr>
          <w:p w14:paraId="4D720113" w14:textId="04ACE040"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577" w:type="pct"/>
            <w:tcBorders>
              <w:top w:val="single" w:sz="4" w:space="0" w:color="auto"/>
              <w:left w:val="single" w:sz="4" w:space="0" w:color="auto"/>
              <w:bottom w:val="single" w:sz="4" w:space="0" w:color="auto"/>
              <w:right w:val="single" w:sz="4" w:space="0" w:color="auto"/>
            </w:tcBorders>
            <w:shd w:val="clear" w:color="auto" w:fill="FFFFFF"/>
            <w:hideMark/>
          </w:tcPr>
          <w:p w14:paraId="29A00D45" w14:textId="7723B8CF"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666" w:type="pct"/>
            <w:tcBorders>
              <w:top w:val="single" w:sz="4" w:space="0" w:color="auto"/>
              <w:left w:val="single" w:sz="4" w:space="0" w:color="auto"/>
              <w:bottom w:val="single" w:sz="4" w:space="0" w:color="auto"/>
              <w:right w:val="single" w:sz="4" w:space="0" w:color="auto"/>
            </w:tcBorders>
            <w:shd w:val="clear" w:color="auto" w:fill="FFFFFF"/>
            <w:hideMark/>
          </w:tcPr>
          <w:p w14:paraId="7C29E1F6" w14:textId="3075DAEE"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709" w:type="pct"/>
            <w:tcBorders>
              <w:top w:val="single" w:sz="4" w:space="0" w:color="auto"/>
              <w:left w:val="single" w:sz="4" w:space="0" w:color="auto"/>
              <w:bottom w:val="single" w:sz="4" w:space="0" w:color="auto"/>
              <w:right w:val="single" w:sz="4" w:space="0" w:color="auto"/>
            </w:tcBorders>
            <w:shd w:val="clear" w:color="auto" w:fill="FFFFFF"/>
            <w:hideMark/>
          </w:tcPr>
          <w:p w14:paraId="6DCE88A9" w14:textId="345CAE82"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75AD14D6" w14:textId="4B81F569"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single" w:sz="4" w:space="0" w:color="auto"/>
              <w:left w:val="single" w:sz="4" w:space="0" w:color="auto"/>
              <w:bottom w:val="single" w:sz="4" w:space="0" w:color="auto"/>
              <w:right w:val="single" w:sz="4" w:space="0" w:color="auto"/>
            </w:tcBorders>
            <w:shd w:val="clear" w:color="auto" w:fill="FFFFFF"/>
          </w:tcPr>
          <w:p w14:paraId="4E642D1D" w14:textId="6BE7227B"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1</w:t>
            </w:r>
          </w:p>
        </w:tc>
      </w:tr>
      <w:tr w:rsidR="00263FE3" w:rsidRPr="00BD18D5" w14:paraId="5C684557" w14:textId="742385FA" w:rsidTr="00696ACB">
        <w:trPr>
          <w:trHeight w:val="288"/>
        </w:trPr>
        <w:tc>
          <w:tcPr>
            <w:tcW w:w="10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E124FDD"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Lodging</w:t>
            </w:r>
          </w:p>
        </w:tc>
        <w:tc>
          <w:tcPr>
            <w:tcW w:w="577" w:type="pct"/>
            <w:tcBorders>
              <w:top w:val="single" w:sz="4" w:space="0" w:color="auto"/>
              <w:left w:val="single" w:sz="4" w:space="0" w:color="auto"/>
              <w:bottom w:val="single" w:sz="4" w:space="0" w:color="auto"/>
              <w:right w:val="single" w:sz="4" w:space="0" w:color="auto"/>
            </w:tcBorders>
            <w:shd w:val="clear" w:color="auto" w:fill="FFFFFF"/>
            <w:hideMark/>
          </w:tcPr>
          <w:p w14:paraId="6F8E9697" w14:textId="629F8718"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577" w:type="pct"/>
            <w:tcBorders>
              <w:top w:val="single" w:sz="4" w:space="0" w:color="auto"/>
              <w:left w:val="single" w:sz="4" w:space="0" w:color="auto"/>
              <w:bottom w:val="single" w:sz="4" w:space="0" w:color="auto"/>
              <w:right w:val="single" w:sz="4" w:space="0" w:color="auto"/>
            </w:tcBorders>
            <w:shd w:val="clear" w:color="auto" w:fill="FFFFFF"/>
            <w:hideMark/>
          </w:tcPr>
          <w:p w14:paraId="4C341FBB" w14:textId="1D0E83B4"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666" w:type="pct"/>
            <w:tcBorders>
              <w:top w:val="single" w:sz="4" w:space="0" w:color="auto"/>
              <w:left w:val="single" w:sz="4" w:space="0" w:color="auto"/>
              <w:bottom w:val="single" w:sz="4" w:space="0" w:color="auto"/>
              <w:right w:val="single" w:sz="4" w:space="0" w:color="auto"/>
            </w:tcBorders>
            <w:shd w:val="clear" w:color="auto" w:fill="FFFFFF"/>
            <w:hideMark/>
          </w:tcPr>
          <w:p w14:paraId="06B232F6" w14:textId="50DF5E04"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709" w:type="pct"/>
            <w:tcBorders>
              <w:top w:val="single" w:sz="4" w:space="0" w:color="auto"/>
              <w:left w:val="single" w:sz="4" w:space="0" w:color="auto"/>
              <w:bottom w:val="single" w:sz="4" w:space="0" w:color="auto"/>
              <w:right w:val="single" w:sz="4" w:space="0" w:color="auto"/>
            </w:tcBorders>
            <w:shd w:val="clear" w:color="auto" w:fill="FFFFFF"/>
            <w:hideMark/>
          </w:tcPr>
          <w:p w14:paraId="7D59BBAA" w14:textId="2426A030"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43155E37" w14:textId="53B09C4D"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single" w:sz="4" w:space="0" w:color="auto"/>
              <w:left w:val="single" w:sz="4" w:space="0" w:color="auto"/>
              <w:bottom w:val="single" w:sz="4" w:space="0" w:color="auto"/>
              <w:right w:val="single" w:sz="4" w:space="0" w:color="auto"/>
            </w:tcBorders>
            <w:shd w:val="clear" w:color="auto" w:fill="FFFFFF"/>
          </w:tcPr>
          <w:p w14:paraId="11D7BCDD" w14:textId="56628D99"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14</w:t>
            </w:r>
          </w:p>
        </w:tc>
      </w:tr>
      <w:tr w:rsidR="00263FE3" w:rsidRPr="00BD18D5" w14:paraId="3BBD0674" w14:textId="1C751346" w:rsidTr="00696ACB">
        <w:trPr>
          <w:trHeight w:val="288"/>
        </w:trPr>
        <w:tc>
          <w:tcPr>
            <w:tcW w:w="10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738F3FF"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Meals</w:t>
            </w:r>
          </w:p>
        </w:tc>
        <w:tc>
          <w:tcPr>
            <w:tcW w:w="577" w:type="pct"/>
            <w:tcBorders>
              <w:top w:val="single" w:sz="4" w:space="0" w:color="auto"/>
              <w:left w:val="single" w:sz="4" w:space="0" w:color="auto"/>
              <w:bottom w:val="single" w:sz="4" w:space="0" w:color="auto"/>
              <w:right w:val="single" w:sz="4" w:space="0" w:color="auto"/>
            </w:tcBorders>
            <w:shd w:val="clear" w:color="auto" w:fill="FFFFFF"/>
            <w:hideMark/>
          </w:tcPr>
          <w:p w14:paraId="4EF54BDC" w14:textId="78DC1804"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577" w:type="pct"/>
            <w:tcBorders>
              <w:top w:val="single" w:sz="4" w:space="0" w:color="auto"/>
              <w:left w:val="single" w:sz="4" w:space="0" w:color="auto"/>
              <w:bottom w:val="single" w:sz="4" w:space="0" w:color="auto"/>
              <w:right w:val="single" w:sz="4" w:space="0" w:color="auto"/>
            </w:tcBorders>
            <w:shd w:val="clear" w:color="auto" w:fill="FFFFFF"/>
            <w:hideMark/>
          </w:tcPr>
          <w:p w14:paraId="336C290A" w14:textId="2E9255B4"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666" w:type="pct"/>
            <w:tcBorders>
              <w:top w:val="single" w:sz="4" w:space="0" w:color="auto"/>
              <w:left w:val="single" w:sz="4" w:space="0" w:color="auto"/>
              <w:bottom w:val="single" w:sz="4" w:space="0" w:color="auto"/>
              <w:right w:val="single" w:sz="4" w:space="0" w:color="auto"/>
            </w:tcBorders>
            <w:shd w:val="clear" w:color="auto" w:fill="FFFFFF"/>
            <w:hideMark/>
          </w:tcPr>
          <w:p w14:paraId="576F309C" w14:textId="3EEEA4CB"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709" w:type="pct"/>
            <w:tcBorders>
              <w:top w:val="single" w:sz="4" w:space="0" w:color="auto"/>
              <w:left w:val="single" w:sz="4" w:space="0" w:color="auto"/>
              <w:bottom w:val="single" w:sz="4" w:space="0" w:color="auto"/>
              <w:right w:val="single" w:sz="4" w:space="0" w:color="auto"/>
            </w:tcBorders>
            <w:shd w:val="clear" w:color="auto" w:fill="FFFFFF"/>
            <w:hideMark/>
          </w:tcPr>
          <w:p w14:paraId="5FA8B18D" w14:textId="6434E7BF"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294C7D5D" w14:textId="39692A0A"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single" w:sz="4" w:space="0" w:color="auto"/>
              <w:left w:val="single" w:sz="4" w:space="0" w:color="auto"/>
              <w:bottom w:val="single" w:sz="4" w:space="0" w:color="auto"/>
              <w:right w:val="single" w:sz="4" w:space="0" w:color="auto"/>
            </w:tcBorders>
            <w:shd w:val="clear" w:color="auto" w:fill="FFFFFF"/>
          </w:tcPr>
          <w:p w14:paraId="5271259E" w14:textId="117E859F"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14</w:t>
            </w:r>
          </w:p>
        </w:tc>
      </w:tr>
      <w:tr w:rsidR="00263FE3" w:rsidRPr="00BD18D5" w14:paraId="144D7355" w14:textId="59BCF949" w:rsidTr="00696ACB">
        <w:trPr>
          <w:trHeight w:val="288"/>
        </w:trPr>
        <w:tc>
          <w:tcPr>
            <w:tcW w:w="10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DAD5B38" w14:textId="77777777" w:rsidR="00263FE3" w:rsidRPr="00BD18D5" w:rsidRDefault="00263FE3" w:rsidP="00D50AD8">
            <w:pPr>
              <w:spacing w:before="0" w:beforeAutospacing="0" w:after="200" w:afterAutospacing="0" w:line="224" w:lineRule="atLeast"/>
              <w:jc w:val="both"/>
              <w:rPr>
                <w:rFonts w:eastAsia="Times New Roman" w:cstheme="minorHAnsi"/>
                <w:color w:val="222222"/>
                <w:highlight w:val="cyan"/>
              </w:rPr>
            </w:pPr>
            <w:r w:rsidRPr="00BD18D5">
              <w:rPr>
                <w:rFonts w:eastAsia="Times New Roman" w:cstheme="minorHAnsi"/>
                <w:i/>
                <w:iCs/>
                <w:color w:val="222222"/>
                <w:highlight w:val="cyan"/>
              </w:rPr>
              <w:t>Home Study</w:t>
            </w:r>
          </w:p>
        </w:tc>
        <w:tc>
          <w:tcPr>
            <w:tcW w:w="577" w:type="pct"/>
            <w:tcBorders>
              <w:top w:val="single" w:sz="4" w:space="0" w:color="auto"/>
              <w:left w:val="single" w:sz="4" w:space="0" w:color="auto"/>
              <w:bottom w:val="single" w:sz="4" w:space="0" w:color="auto"/>
              <w:right w:val="single" w:sz="4" w:space="0" w:color="auto"/>
            </w:tcBorders>
            <w:shd w:val="clear" w:color="auto" w:fill="FFFFFF"/>
            <w:hideMark/>
          </w:tcPr>
          <w:p w14:paraId="5E914D55" w14:textId="5CAB68B8"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577" w:type="pct"/>
            <w:tcBorders>
              <w:top w:val="single" w:sz="4" w:space="0" w:color="auto"/>
              <w:left w:val="single" w:sz="4" w:space="0" w:color="auto"/>
              <w:bottom w:val="single" w:sz="4" w:space="0" w:color="auto"/>
              <w:right w:val="single" w:sz="4" w:space="0" w:color="auto"/>
            </w:tcBorders>
            <w:shd w:val="clear" w:color="auto" w:fill="FFFFFF"/>
            <w:hideMark/>
          </w:tcPr>
          <w:p w14:paraId="0750957E" w14:textId="36DD4EFC"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666" w:type="pct"/>
            <w:tcBorders>
              <w:top w:val="single" w:sz="4" w:space="0" w:color="auto"/>
              <w:left w:val="single" w:sz="4" w:space="0" w:color="auto"/>
              <w:bottom w:val="single" w:sz="4" w:space="0" w:color="auto"/>
              <w:right w:val="single" w:sz="4" w:space="0" w:color="auto"/>
            </w:tcBorders>
            <w:shd w:val="clear" w:color="auto" w:fill="FFFFFF"/>
            <w:hideMark/>
          </w:tcPr>
          <w:p w14:paraId="3983AD8F" w14:textId="632BE1DA"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709" w:type="pct"/>
            <w:tcBorders>
              <w:top w:val="single" w:sz="4" w:space="0" w:color="auto"/>
              <w:left w:val="single" w:sz="4" w:space="0" w:color="auto"/>
              <w:bottom w:val="single" w:sz="4" w:space="0" w:color="auto"/>
              <w:right w:val="single" w:sz="4" w:space="0" w:color="auto"/>
            </w:tcBorders>
            <w:shd w:val="clear" w:color="auto" w:fill="FFFFFF"/>
            <w:hideMark/>
          </w:tcPr>
          <w:p w14:paraId="0BA615ED" w14:textId="25844CE7" w:rsidR="00263FE3" w:rsidRPr="00BD18D5" w:rsidRDefault="00263FE3" w:rsidP="00010083">
            <w:pPr>
              <w:spacing w:before="0" w:beforeAutospacing="0" w:after="200" w:afterAutospacing="0" w:line="224" w:lineRule="atLeast"/>
              <w:jc w:val="center"/>
              <w:rPr>
                <w:rFonts w:eastAsia="Times New Roman" w:cstheme="minorHAnsi"/>
                <w:color w:val="222222"/>
                <w:highlight w:val="cyan"/>
              </w:rPr>
            </w:pP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1654D291" w14:textId="127E82F9" w:rsidR="00263FE3" w:rsidRPr="00BD18D5" w:rsidRDefault="00696ACB" w:rsidP="00010083">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0</w:t>
            </w:r>
          </w:p>
        </w:tc>
        <w:tc>
          <w:tcPr>
            <w:tcW w:w="708" w:type="pct"/>
            <w:tcBorders>
              <w:top w:val="single" w:sz="4" w:space="0" w:color="auto"/>
              <w:left w:val="single" w:sz="4" w:space="0" w:color="auto"/>
              <w:bottom w:val="single" w:sz="4" w:space="0" w:color="auto"/>
              <w:right w:val="single" w:sz="4" w:space="0" w:color="auto"/>
            </w:tcBorders>
            <w:shd w:val="clear" w:color="auto" w:fill="FFFFFF"/>
          </w:tcPr>
          <w:p w14:paraId="41B44C06" w14:textId="44C6B87E" w:rsidR="00263FE3" w:rsidRPr="00BD18D5" w:rsidRDefault="00FB537F" w:rsidP="00385CCD">
            <w:pPr>
              <w:spacing w:before="0" w:beforeAutospacing="0" w:after="200" w:afterAutospacing="0" w:line="224" w:lineRule="atLeast"/>
              <w:jc w:val="center"/>
              <w:rPr>
                <w:rFonts w:eastAsia="Times New Roman" w:cstheme="minorHAnsi"/>
                <w:i/>
                <w:iCs/>
                <w:color w:val="222222"/>
                <w:highlight w:val="cyan"/>
              </w:rPr>
            </w:pPr>
            <w:r w:rsidRPr="00BD18D5">
              <w:rPr>
                <w:rFonts w:eastAsia="Times New Roman" w:cstheme="minorHAnsi"/>
                <w:i/>
                <w:iCs/>
                <w:color w:val="222222"/>
                <w:highlight w:val="cyan"/>
              </w:rPr>
              <w:t>14</w:t>
            </w:r>
          </w:p>
        </w:tc>
      </w:tr>
    </w:tbl>
    <w:p w14:paraId="0F8D979D" w14:textId="647B472B" w:rsidR="004A5C45" w:rsidRPr="00BD18D5" w:rsidRDefault="004A5C45" w:rsidP="00385CCD">
      <w:pPr>
        <w:shd w:val="clear" w:color="auto" w:fill="FFFFFF"/>
        <w:spacing w:before="0" w:beforeAutospacing="0" w:after="0" w:afterAutospacing="0"/>
        <w:jc w:val="both"/>
        <w:rPr>
          <w:rFonts w:eastAsia="Times New Roman" w:cstheme="minorHAnsi"/>
          <w:i/>
          <w:iCs/>
          <w:highlight w:val="cyan"/>
        </w:rPr>
      </w:pPr>
      <w:r w:rsidRPr="00BD18D5">
        <w:rPr>
          <w:rFonts w:eastAsia="Times New Roman" w:cstheme="minorHAnsi"/>
          <w:i/>
          <w:iCs/>
          <w:highlight w:val="cyan"/>
        </w:rPr>
        <w:t>*Each provider chooses which individual services they want to provide so the number of agencies differs per service.</w:t>
      </w:r>
    </w:p>
    <w:p w14:paraId="68663840" w14:textId="77777777" w:rsidR="00385CCD" w:rsidRPr="00BD18D5" w:rsidRDefault="00385CCD" w:rsidP="00010083">
      <w:pPr>
        <w:shd w:val="clear" w:color="auto" w:fill="FFFFFF"/>
        <w:spacing w:before="0" w:beforeAutospacing="0" w:after="0" w:afterAutospacing="0"/>
        <w:jc w:val="both"/>
        <w:rPr>
          <w:rFonts w:eastAsia="Times New Roman" w:cstheme="minorHAnsi"/>
          <w:highlight w:val="cyan"/>
        </w:rPr>
      </w:pPr>
    </w:p>
    <w:p w14:paraId="45FE1FDA" w14:textId="77777777" w:rsidR="004A5C45" w:rsidRPr="00BD18D5" w:rsidRDefault="004A5C45" w:rsidP="00010083">
      <w:pPr>
        <w:shd w:val="clear" w:color="auto" w:fill="FFFFFF"/>
        <w:spacing w:before="0" w:beforeAutospacing="0" w:after="0" w:afterAutospacing="0"/>
        <w:jc w:val="both"/>
        <w:rPr>
          <w:rFonts w:eastAsia="Times New Roman" w:cstheme="minorHAnsi"/>
          <w:color w:val="222222"/>
          <w:highlight w:val="cyan"/>
        </w:rPr>
      </w:pPr>
      <w:r w:rsidRPr="00BD18D5">
        <w:rPr>
          <w:rFonts w:eastAsia="Times New Roman" w:cstheme="minorHAnsi"/>
          <w:i/>
          <w:iCs/>
          <w:color w:val="222222"/>
          <w:highlight w:val="cyan"/>
        </w:rPr>
        <w:t>Providers may have decided not to offer a specific service after receiving below 80% or may not have received a referral to provide a specific service that scored below 80% by the next scheduled review.</w:t>
      </w:r>
    </w:p>
    <w:p w14:paraId="4118C26A" w14:textId="4F963E2D" w:rsidR="004A5C45" w:rsidRPr="00BD18D5" w:rsidRDefault="004A5C45" w:rsidP="00385CCD">
      <w:pPr>
        <w:shd w:val="clear" w:color="auto" w:fill="FFFFFF"/>
        <w:spacing w:before="0" w:beforeAutospacing="0" w:after="0" w:afterAutospacing="0"/>
        <w:jc w:val="both"/>
        <w:rPr>
          <w:rFonts w:eastAsia="Times New Roman" w:cstheme="minorHAnsi"/>
          <w:i/>
          <w:iCs/>
          <w:color w:val="222222"/>
          <w:highlight w:val="cyan"/>
        </w:rPr>
      </w:pPr>
      <w:r w:rsidRPr="00BD18D5">
        <w:rPr>
          <w:rFonts w:eastAsia="Times New Roman" w:cstheme="minorHAnsi"/>
          <w:i/>
          <w:iCs/>
          <w:color w:val="222222"/>
          <w:highlight w:val="cyan"/>
        </w:rPr>
        <w:t>Review rounds are 18-month cycles.  Therefore, a provider scoring less than 80% on a specific service may not have reached the six-month re-review prior to this report.</w:t>
      </w:r>
    </w:p>
    <w:p w14:paraId="51DC241B" w14:textId="77777777" w:rsidR="00385CCD" w:rsidRPr="00BD18D5" w:rsidRDefault="00385CCD" w:rsidP="00010083">
      <w:pPr>
        <w:shd w:val="clear" w:color="auto" w:fill="FFFFFF"/>
        <w:spacing w:before="0" w:beforeAutospacing="0" w:after="0" w:afterAutospacing="0"/>
        <w:jc w:val="both"/>
        <w:rPr>
          <w:rFonts w:eastAsia="Times New Roman" w:cstheme="minorHAnsi"/>
          <w:color w:val="222222"/>
          <w:highlight w:val="cyan"/>
        </w:rPr>
      </w:pPr>
    </w:p>
    <w:p w14:paraId="6DE73CA3" w14:textId="77777777" w:rsidR="004A5C45" w:rsidRPr="00BD18D5" w:rsidRDefault="004A5C45" w:rsidP="00010083">
      <w:pPr>
        <w:shd w:val="clear" w:color="auto" w:fill="FFFFFF"/>
        <w:spacing w:before="0" w:beforeAutospacing="0" w:after="0" w:afterAutospacing="0"/>
        <w:jc w:val="both"/>
        <w:rPr>
          <w:rFonts w:eastAsia="Times New Roman" w:cstheme="minorHAnsi"/>
          <w:color w:val="222222"/>
          <w:highlight w:val="cyan"/>
        </w:rPr>
      </w:pPr>
      <w:r w:rsidRPr="00BD18D5">
        <w:rPr>
          <w:rFonts w:eastAsia="Times New Roman" w:cstheme="minorHAnsi"/>
          <w:i/>
          <w:iCs/>
          <w:color w:val="222222"/>
          <w:highlight w:val="cyan"/>
        </w:rPr>
        <w:t xml:space="preserve">Providers who fell below 80% for a service, during their normal review period were placed on probation for each service category that did not meet the 80% rule. At the end of the probation period, each provider </w:t>
      </w:r>
      <w:r w:rsidRPr="00BD18D5">
        <w:rPr>
          <w:rFonts w:eastAsia="Times New Roman" w:cstheme="minorHAnsi"/>
          <w:i/>
          <w:iCs/>
          <w:color w:val="222222"/>
          <w:highlight w:val="cyan"/>
        </w:rPr>
        <w:lastRenderedPageBreak/>
        <w:t>goes through a follow-up review on the service(s) not meeting the 80% rule. If a provider falls below 80% on the services a second time, then the service will be closed for that provider.</w:t>
      </w:r>
    </w:p>
    <w:p w14:paraId="5B0E3B24" w14:textId="77777777" w:rsidR="004A5C45" w:rsidRPr="00BD18D5" w:rsidRDefault="004A5C45" w:rsidP="004A5C45">
      <w:pPr>
        <w:shd w:val="clear" w:color="auto" w:fill="FFFFFF"/>
        <w:spacing w:before="0" w:beforeAutospacing="0" w:after="200" w:afterAutospacing="0"/>
        <w:jc w:val="both"/>
        <w:rPr>
          <w:rFonts w:eastAsia="Times New Roman" w:cstheme="minorHAnsi"/>
          <w:color w:val="222222"/>
          <w:highlight w:val="cyan"/>
        </w:rPr>
      </w:pPr>
      <w:r w:rsidRPr="00BD18D5">
        <w:rPr>
          <w:rFonts w:eastAsia="Times New Roman" w:cstheme="minorHAnsi"/>
          <w:i/>
          <w:iCs/>
          <w:color w:val="222222"/>
          <w:highlight w:val="cyan"/>
        </w:rPr>
        <w:t>During the FFY 2020-2021, zero providers had services closed after the initial review, due to a zero-compliance score.</w:t>
      </w:r>
    </w:p>
    <w:p w14:paraId="4BFFACB8" w14:textId="77777777" w:rsidR="004A5C45" w:rsidRPr="00BD18D5" w:rsidRDefault="004A5C45" w:rsidP="004A5C45">
      <w:pPr>
        <w:shd w:val="clear" w:color="auto" w:fill="FFFFFF"/>
        <w:spacing w:before="0" w:beforeAutospacing="0" w:after="200" w:afterAutospacing="0"/>
        <w:jc w:val="both"/>
        <w:rPr>
          <w:rFonts w:eastAsia="Times New Roman" w:cstheme="minorHAnsi"/>
          <w:color w:val="222222"/>
          <w:highlight w:val="cyan"/>
        </w:rPr>
      </w:pPr>
      <w:r w:rsidRPr="00BD18D5">
        <w:rPr>
          <w:rFonts w:eastAsia="Times New Roman" w:cstheme="minorHAnsi"/>
          <w:i/>
          <w:iCs/>
          <w:color w:val="222222"/>
          <w:highlight w:val="cyan"/>
        </w:rPr>
        <w:t>During the FFY 2020-2021 four providers were placed on probation for those services that fell below 80% and none have received a follow-up review yet.</w:t>
      </w:r>
    </w:p>
    <w:p w14:paraId="2A91E41D" w14:textId="6AC80945" w:rsidR="004A5C45" w:rsidRPr="00BD18D5" w:rsidRDefault="004A5C45" w:rsidP="004A5C45">
      <w:pPr>
        <w:shd w:val="clear" w:color="auto" w:fill="FFFFFF"/>
        <w:spacing w:before="0" w:beforeAutospacing="0" w:after="200" w:afterAutospacing="0"/>
        <w:jc w:val="both"/>
        <w:rPr>
          <w:rFonts w:eastAsia="Times New Roman" w:cstheme="minorHAnsi"/>
          <w:color w:val="222222"/>
          <w:highlight w:val="cyan"/>
        </w:rPr>
      </w:pPr>
      <w:r w:rsidRPr="00BD18D5">
        <w:rPr>
          <w:rFonts w:eastAsia="Times New Roman" w:cstheme="minorHAnsi"/>
          <w:i/>
          <w:iCs/>
          <w:color w:val="222222"/>
          <w:highlight w:val="cyan"/>
        </w:rPr>
        <w:t xml:space="preserve">The review of the data provided above for FFY 2020 and FFY 2021, shows no increase in the number of services reviewed that fell below an 80% compliance rule. In FFY 2019-20, 69% of reviewed socially necessary service providers scored above 80% for all of the services they provide. 31% of the reviewed </w:t>
      </w:r>
      <w:r w:rsidR="00FD694E" w:rsidRPr="00BD18D5">
        <w:rPr>
          <w:rFonts w:eastAsia="Times New Roman" w:cstheme="minorHAnsi"/>
          <w:i/>
          <w:iCs/>
          <w:color w:val="222222"/>
          <w:highlight w:val="cyan"/>
        </w:rPr>
        <w:t>SNS</w:t>
      </w:r>
      <w:r w:rsidRPr="00BD18D5">
        <w:rPr>
          <w:rFonts w:eastAsia="Times New Roman" w:cstheme="minorHAnsi"/>
          <w:i/>
          <w:iCs/>
          <w:color w:val="222222"/>
          <w:highlight w:val="cyan"/>
        </w:rPr>
        <w:t xml:space="preserve"> providers had one or more services fall below 80%. This indicates that during the past FFY year of 2019, the providers of </w:t>
      </w:r>
      <w:r w:rsidR="00FD694E" w:rsidRPr="00BD18D5">
        <w:rPr>
          <w:rFonts w:eastAsia="Times New Roman" w:cstheme="minorHAnsi"/>
          <w:i/>
          <w:iCs/>
          <w:color w:val="222222"/>
          <w:highlight w:val="cyan"/>
        </w:rPr>
        <w:t>SNS</w:t>
      </w:r>
      <w:r w:rsidRPr="00BD18D5">
        <w:rPr>
          <w:rFonts w:eastAsia="Times New Roman" w:cstheme="minorHAnsi"/>
          <w:i/>
          <w:iCs/>
          <w:color w:val="222222"/>
          <w:highlight w:val="cyan"/>
        </w:rPr>
        <w:t xml:space="preserve"> have improved their service provision.  The following data reflects the number of family cases and individuals that received Family Preservation and Reunification services through </w:t>
      </w:r>
      <w:r w:rsidR="00FD694E" w:rsidRPr="00BD18D5">
        <w:rPr>
          <w:rFonts w:eastAsia="Times New Roman" w:cstheme="minorHAnsi"/>
          <w:i/>
          <w:iCs/>
          <w:color w:val="222222"/>
          <w:highlight w:val="cyan"/>
        </w:rPr>
        <w:t>SNS</w:t>
      </w:r>
      <w:r w:rsidRPr="00BD18D5">
        <w:rPr>
          <w:rFonts w:eastAsia="Times New Roman" w:cstheme="minorHAnsi"/>
          <w:i/>
          <w:iCs/>
          <w:color w:val="222222"/>
          <w:highlight w:val="cyan"/>
        </w:rPr>
        <w:t xml:space="preserve"> during FFY 2020:</w:t>
      </w:r>
    </w:p>
    <w:p w14:paraId="39E8FB23" w14:textId="77777777" w:rsidR="004A5C45" w:rsidRPr="00BD18D5" w:rsidRDefault="004A5C45" w:rsidP="00006983">
      <w:pPr>
        <w:numPr>
          <w:ilvl w:val="0"/>
          <w:numId w:val="122"/>
        </w:numPr>
        <w:shd w:val="clear" w:color="auto" w:fill="FFFFFF"/>
        <w:spacing w:before="0" w:beforeAutospacing="0" w:after="0" w:afterAutospacing="0"/>
        <w:ind w:left="945"/>
        <w:jc w:val="both"/>
        <w:rPr>
          <w:rFonts w:eastAsia="Times New Roman" w:cstheme="minorHAnsi"/>
          <w:color w:val="222222"/>
          <w:highlight w:val="cyan"/>
        </w:rPr>
      </w:pPr>
      <w:r w:rsidRPr="00BD18D5">
        <w:rPr>
          <w:rFonts w:eastAsia="Times New Roman" w:cstheme="minorHAnsi"/>
          <w:i/>
          <w:iCs/>
          <w:color w:val="222222"/>
          <w:highlight w:val="cyan"/>
        </w:rPr>
        <w:t>Family Preservation- 3653 Unique Individuals and 2589 Unique Cases</w:t>
      </w:r>
    </w:p>
    <w:p w14:paraId="39F735F2" w14:textId="2651FCBC" w:rsidR="004A5C45" w:rsidRPr="00BD18D5" w:rsidRDefault="004A5C45" w:rsidP="00006983">
      <w:pPr>
        <w:numPr>
          <w:ilvl w:val="0"/>
          <w:numId w:val="122"/>
        </w:numPr>
        <w:shd w:val="clear" w:color="auto" w:fill="FFFFFF"/>
        <w:spacing w:before="0" w:beforeAutospacing="0" w:after="0" w:afterAutospacing="0"/>
        <w:ind w:left="945"/>
        <w:jc w:val="both"/>
        <w:rPr>
          <w:rFonts w:eastAsia="Times New Roman" w:cstheme="minorHAnsi"/>
          <w:color w:val="222222"/>
          <w:highlight w:val="cyan"/>
        </w:rPr>
      </w:pPr>
      <w:r w:rsidRPr="00BD18D5">
        <w:rPr>
          <w:rFonts w:eastAsia="Times New Roman" w:cstheme="minorHAnsi"/>
          <w:i/>
          <w:iCs/>
          <w:color w:val="222222"/>
          <w:highlight w:val="cyan"/>
        </w:rPr>
        <w:t>Reunification- 803 Unique Individual and 516 Unique Cases</w:t>
      </w:r>
    </w:p>
    <w:p w14:paraId="32597C7C" w14:textId="77777777" w:rsidR="00FD694E" w:rsidRPr="00962B71" w:rsidRDefault="00FD694E" w:rsidP="00BD18D5">
      <w:pPr>
        <w:shd w:val="clear" w:color="auto" w:fill="FFFFFF"/>
        <w:spacing w:before="0" w:beforeAutospacing="0" w:after="0" w:afterAutospacing="0"/>
        <w:ind w:left="945"/>
        <w:jc w:val="both"/>
        <w:rPr>
          <w:rFonts w:eastAsia="Times New Roman" w:cstheme="minorHAnsi"/>
          <w:color w:val="222222"/>
          <w:highlight w:val="lightGray"/>
        </w:rPr>
      </w:pPr>
    </w:p>
    <w:p w14:paraId="655AD40E" w14:textId="237B7901" w:rsidR="008D0B4E" w:rsidRDefault="008D0B4E" w:rsidP="00FD694E">
      <w:pPr>
        <w:pStyle w:val="ListParagraph"/>
        <w:spacing w:before="0" w:beforeAutospacing="0" w:after="0" w:afterAutospacing="0" w:line="276" w:lineRule="auto"/>
        <w:ind w:left="0"/>
        <w:jc w:val="both"/>
        <w:rPr>
          <w:rFonts w:ascii="Calibri" w:hAnsi="Calibri" w:cs="Calibri"/>
          <w:b/>
          <w:bCs/>
          <w:iCs/>
        </w:rPr>
      </w:pPr>
      <w:r w:rsidRPr="00010083">
        <w:rPr>
          <w:rFonts w:ascii="Calibri" w:hAnsi="Calibri" w:cs="Calibri"/>
          <w:b/>
          <w:bCs/>
          <w:iCs/>
        </w:rPr>
        <w:t>Services that enable children to remain safely with their parents when reasonable</w:t>
      </w:r>
    </w:p>
    <w:p w14:paraId="52DDE099" w14:textId="77777777" w:rsidR="00FD694E" w:rsidRPr="00010083" w:rsidRDefault="00FD694E" w:rsidP="00010083">
      <w:pPr>
        <w:pStyle w:val="ListParagraph"/>
        <w:spacing w:before="0" w:beforeAutospacing="0" w:after="0" w:afterAutospacing="0" w:line="276" w:lineRule="auto"/>
        <w:ind w:left="0"/>
        <w:jc w:val="both"/>
        <w:rPr>
          <w:rFonts w:ascii="Calibri" w:hAnsi="Calibri" w:cs="Calibri"/>
          <w:b/>
          <w:bCs/>
          <w:iCs/>
        </w:rPr>
      </w:pPr>
    </w:p>
    <w:p w14:paraId="68860156" w14:textId="77777777" w:rsidR="008D0B4E" w:rsidRPr="0047411C" w:rsidRDefault="008D0B4E" w:rsidP="00010083">
      <w:pPr>
        <w:spacing w:before="0" w:beforeAutospacing="0" w:after="0" w:afterAutospacing="0"/>
        <w:jc w:val="both"/>
        <w:rPr>
          <w:rFonts w:ascii="Calibri" w:hAnsi="Calibri" w:cs="Calibri"/>
          <w:b/>
        </w:rPr>
      </w:pPr>
      <w:r w:rsidRPr="0047411C">
        <w:rPr>
          <w:rFonts w:ascii="Calibri" w:hAnsi="Calibri" w:cs="Calibri"/>
          <w:b/>
        </w:rPr>
        <w:t>Office of Drug Control Policy</w:t>
      </w:r>
    </w:p>
    <w:p w14:paraId="5233EE07" w14:textId="471D3884" w:rsidR="00585778" w:rsidRPr="00847D39" w:rsidRDefault="008D0B4E" w:rsidP="00847D39">
      <w:pPr>
        <w:pStyle w:val="ListParagraph"/>
        <w:ind w:left="0"/>
        <w:jc w:val="both"/>
        <w:rPr>
          <w:rFonts w:ascii="Calibri" w:hAnsi="Calibri" w:cs="Calibri"/>
        </w:rPr>
      </w:pPr>
      <w:r w:rsidRPr="0047411C">
        <w:rPr>
          <w:rFonts w:ascii="Calibri" w:hAnsi="Calibri" w:cs="Calibri"/>
        </w:rPr>
        <w:t xml:space="preserve">In 2017, House Bill 2620 was signed into law creating the Office of Drug Control Policy (ODCP). Under the direction of </w:t>
      </w:r>
      <w:r w:rsidR="00E66134">
        <w:rPr>
          <w:rFonts w:ascii="Calibri" w:hAnsi="Calibri" w:cs="Calibri"/>
        </w:rPr>
        <w:t xml:space="preserve">Department </w:t>
      </w:r>
      <w:r w:rsidRPr="0047411C">
        <w:rPr>
          <w:rFonts w:ascii="Calibri" w:hAnsi="Calibri" w:cs="Calibri"/>
        </w:rPr>
        <w:t xml:space="preserve">Cabinet Secretary Bill J. Crouch, the ODCP leads </w:t>
      </w:r>
      <w:r w:rsidR="00FD694E">
        <w:rPr>
          <w:rFonts w:ascii="Calibri" w:hAnsi="Calibri" w:cs="Calibri"/>
        </w:rPr>
        <w:t xml:space="preserve">in the </w:t>
      </w:r>
      <w:r w:rsidRPr="0047411C">
        <w:rPr>
          <w:rFonts w:ascii="Calibri" w:hAnsi="Calibri" w:cs="Calibri"/>
        </w:rPr>
        <w:t xml:space="preserve">development of all programs and services related to the prevention, treatment and reduction of substance use disorder, in coordination with </w:t>
      </w:r>
      <w:r w:rsidR="00E66134">
        <w:rPr>
          <w:rFonts w:ascii="Calibri" w:hAnsi="Calibri" w:cs="Calibri"/>
        </w:rPr>
        <w:t>the Department’s</w:t>
      </w:r>
      <w:r w:rsidR="00E66134" w:rsidRPr="0047411C">
        <w:rPr>
          <w:rFonts w:ascii="Calibri" w:hAnsi="Calibri" w:cs="Calibri"/>
        </w:rPr>
        <w:t xml:space="preserve"> </w:t>
      </w:r>
      <w:r w:rsidRPr="0047411C">
        <w:rPr>
          <w:rFonts w:ascii="Calibri" w:hAnsi="Calibri" w:cs="Calibri"/>
        </w:rPr>
        <w:t xml:space="preserve">Bureaus and other state agencies. The goal of the ODCP is to maximize funds to fight substance and opioid abuse.  The ODCP wishes to expand neonatal centers (i.e., Lily’s Place) to support mothers and babies born addicted to substances and opioids and develop treatment beds for substance use disorder through the Medicaid waiver. </w:t>
      </w:r>
    </w:p>
    <w:p w14:paraId="7693818F" w14:textId="530E3C4A" w:rsidR="00585778" w:rsidRPr="0047411C" w:rsidRDefault="00585778" w:rsidP="0047411C">
      <w:pPr>
        <w:spacing w:before="0" w:beforeAutospacing="0" w:after="0" w:afterAutospacing="0"/>
        <w:rPr>
          <w:rFonts w:ascii="Calibri" w:eastAsia="Calibri" w:hAnsi="Calibri" w:cs="Calibri"/>
          <w:b/>
          <w:bCs/>
          <w:i/>
          <w:iCs/>
        </w:rPr>
      </w:pPr>
      <w:r w:rsidRPr="0047411C">
        <w:rPr>
          <w:rFonts w:ascii="Calibri" w:eastAsia="Calibri" w:hAnsi="Calibri" w:cs="Calibri"/>
          <w:b/>
          <w:bCs/>
          <w:i/>
          <w:iCs/>
        </w:rPr>
        <w:t>Update 2022:</w:t>
      </w:r>
    </w:p>
    <w:p w14:paraId="411A152D" w14:textId="337F088F" w:rsidR="00AE752E" w:rsidRPr="0047411C" w:rsidRDefault="00AE752E" w:rsidP="0047411C">
      <w:pPr>
        <w:pStyle w:val="ListParagraph"/>
        <w:spacing w:after="120"/>
        <w:ind w:left="0"/>
        <w:jc w:val="both"/>
        <w:rPr>
          <w:rFonts w:ascii="Calibri" w:hAnsi="Calibri" w:cs="Calibri"/>
          <w:bCs/>
          <w:i/>
          <w:iCs/>
        </w:rPr>
      </w:pPr>
      <w:r w:rsidRPr="0047411C">
        <w:rPr>
          <w:rFonts w:ascii="Calibri" w:hAnsi="Calibri" w:cs="Calibri"/>
          <w:bCs/>
          <w:i/>
          <w:iCs/>
        </w:rPr>
        <w:t xml:space="preserve">From October 1, </w:t>
      </w:r>
      <w:r w:rsidR="00476376" w:rsidRPr="0047411C">
        <w:rPr>
          <w:rFonts w:ascii="Calibri" w:hAnsi="Calibri" w:cs="Calibri"/>
          <w:bCs/>
          <w:i/>
          <w:iCs/>
        </w:rPr>
        <w:t>2019,</w:t>
      </w:r>
      <w:r w:rsidRPr="0047411C">
        <w:rPr>
          <w:rFonts w:ascii="Calibri" w:hAnsi="Calibri" w:cs="Calibri"/>
          <w:bCs/>
          <w:i/>
          <w:iCs/>
        </w:rPr>
        <w:t xml:space="preserve"> through September 30, </w:t>
      </w:r>
      <w:r w:rsidR="00792F47" w:rsidRPr="0047411C">
        <w:rPr>
          <w:rFonts w:ascii="Calibri" w:hAnsi="Calibri" w:cs="Calibri"/>
          <w:bCs/>
          <w:i/>
          <w:iCs/>
        </w:rPr>
        <w:t>2020,</w:t>
      </w:r>
      <w:r w:rsidRPr="0047411C">
        <w:rPr>
          <w:rFonts w:ascii="Calibri" w:hAnsi="Calibri" w:cs="Calibri"/>
          <w:bCs/>
          <w:i/>
          <w:iCs/>
        </w:rPr>
        <w:t xml:space="preserve"> Lily’s Place reports that they have had 41 admissions with an average length of stay of 28 days.  They have successfully discharged 25 infants to parents; 3 infants to grandparents and 12 infants to foster care.  They further report that 1 infant was adopted immediately at the hospital before being admitted to Lily’s Place.</w:t>
      </w:r>
    </w:p>
    <w:p w14:paraId="20AB46AD" w14:textId="77777777" w:rsidR="00AE752E" w:rsidRPr="0047411C" w:rsidRDefault="00AE752E" w:rsidP="0047411C">
      <w:pPr>
        <w:pStyle w:val="ListParagraph"/>
        <w:spacing w:after="120"/>
        <w:ind w:left="0"/>
        <w:jc w:val="both"/>
        <w:rPr>
          <w:rFonts w:ascii="Calibri" w:hAnsi="Calibri" w:cs="Calibri"/>
          <w:bCs/>
          <w:i/>
          <w:iCs/>
        </w:rPr>
      </w:pPr>
    </w:p>
    <w:p w14:paraId="65C320D4" w14:textId="6E00D88A" w:rsidR="00AE752E" w:rsidRPr="0047411C" w:rsidRDefault="00AE752E" w:rsidP="0047411C">
      <w:pPr>
        <w:pStyle w:val="ListParagraph"/>
        <w:spacing w:after="120"/>
        <w:ind w:left="0"/>
        <w:jc w:val="both"/>
        <w:rPr>
          <w:rFonts w:ascii="Calibri" w:hAnsi="Calibri" w:cs="Calibri"/>
          <w:bCs/>
          <w:i/>
          <w:iCs/>
        </w:rPr>
      </w:pPr>
      <w:r w:rsidRPr="0047411C">
        <w:rPr>
          <w:rFonts w:ascii="Calibri" w:hAnsi="Calibri" w:cs="Calibri"/>
          <w:bCs/>
          <w:i/>
          <w:iCs/>
        </w:rPr>
        <w:t xml:space="preserve">Thomas Memorial Hospital’s Baby STEPS program in South Charleston reports that from October 1, </w:t>
      </w:r>
      <w:r w:rsidR="00476376" w:rsidRPr="0047411C">
        <w:rPr>
          <w:rFonts w:ascii="Calibri" w:hAnsi="Calibri" w:cs="Calibri"/>
          <w:bCs/>
          <w:i/>
          <w:iCs/>
        </w:rPr>
        <w:t>2019,</w:t>
      </w:r>
      <w:r w:rsidRPr="0047411C">
        <w:rPr>
          <w:rFonts w:ascii="Calibri" w:hAnsi="Calibri" w:cs="Calibri"/>
          <w:bCs/>
          <w:i/>
          <w:iCs/>
        </w:rPr>
        <w:t xml:space="preserve"> through September 30, 2020, there were 47 admissions for an average length of stay for 21 days.  They have successfully discharged 30 infants to parents, 7 infants to relatives, and 8 infants to foster care.  The 2 other infants were discharged from Baby STEPS and admitted to the hospital’s NICU due to complications.</w:t>
      </w:r>
    </w:p>
    <w:p w14:paraId="1B9971F6" w14:textId="68B5985F" w:rsidR="00586444" w:rsidRPr="0047411C" w:rsidRDefault="00586444" w:rsidP="0047411C">
      <w:pPr>
        <w:pStyle w:val="ListParagraph"/>
        <w:spacing w:after="120"/>
        <w:ind w:left="0"/>
        <w:jc w:val="both"/>
        <w:rPr>
          <w:rFonts w:ascii="Calibri" w:hAnsi="Calibri" w:cs="Calibri"/>
          <w:bCs/>
          <w:i/>
          <w:iCs/>
        </w:rPr>
      </w:pPr>
    </w:p>
    <w:p w14:paraId="69CB568F" w14:textId="77777777" w:rsidR="006E34DF" w:rsidRPr="00847D39" w:rsidRDefault="006E34DF" w:rsidP="00010083">
      <w:pPr>
        <w:pStyle w:val="ListParagraph"/>
        <w:keepNext/>
        <w:ind w:left="0"/>
        <w:jc w:val="both"/>
        <w:rPr>
          <w:rFonts w:ascii="Calibri" w:hAnsi="Calibri" w:cs="Calibri"/>
          <w:b/>
          <w:i/>
          <w:iCs/>
          <w:highlight w:val="cyan"/>
        </w:rPr>
      </w:pPr>
      <w:r w:rsidRPr="00847D39">
        <w:rPr>
          <w:rFonts w:ascii="Calibri" w:hAnsi="Calibri" w:cs="Calibri"/>
          <w:b/>
          <w:i/>
          <w:iCs/>
          <w:highlight w:val="cyan"/>
        </w:rPr>
        <w:t>Update 2023:</w:t>
      </w:r>
    </w:p>
    <w:p w14:paraId="38C48D35" w14:textId="77777777" w:rsidR="006E34DF" w:rsidRPr="00BD18D5" w:rsidRDefault="006E34DF" w:rsidP="00010083">
      <w:pPr>
        <w:pStyle w:val="ListParagraph"/>
        <w:keepNext/>
        <w:ind w:left="0"/>
        <w:jc w:val="both"/>
        <w:rPr>
          <w:rFonts w:ascii="Calibri" w:hAnsi="Calibri" w:cs="Calibri"/>
          <w:bCs/>
          <w:i/>
          <w:iCs/>
          <w:highlight w:val="cyan"/>
        </w:rPr>
      </w:pPr>
    </w:p>
    <w:p w14:paraId="6769FB40" w14:textId="04527CCD" w:rsidR="006E34DF" w:rsidRPr="00BD18D5" w:rsidRDefault="006E34DF" w:rsidP="00010083">
      <w:pPr>
        <w:pStyle w:val="ListParagraph"/>
        <w:keepNext/>
        <w:ind w:left="0"/>
        <w:jc w:val="both"/>
        <w:rPr>
          <w:rFonts w:ascii="Calibri" w:hAnsi="Calibri" w:cs="Calibri"/>
          <w:bCs/>
          <w:i/>
          <w:iCs/>
          <w:highlight w:val="cyan"/>
        </w:rPr>
      </w:pPr>
      <w:r w:rsidRPr="00BD18D5">
        <w:rPr>
          <w:rFonts w:ascii="Calibri" w:hAnsi="Calibri" w:cs="Calibri"/>
          <w:bCs/>
          <w:i/>
          <w:iCs/>
          <w:highlight w:val="cyan"/>
        </w:rPr>
        <w:t xml:space="preserve">From October 1, </w:t>
      </w:r>
      <w:r w:rsidR="00476376" w:rsidRPr="00BD18D5">
        <w:rPr>
          <w:rFonts w:ascii="Calibri" w:hAnsi="Calibri" w:cs="Calibri"/>
          <w:bCs/>
          <w:i/>
          <w:iCs/>
          <w:highlight w:val="cyan"/>
        </w:rPr>
        <w:t>2020,</w:t>
      </w:r>
      <w:r w:rsidRPr="00BD18D5">
        <w:rPr>
          <w:rFonts w:ascii="Calibri" w:hAnsi="Calibri" w:cs="Calibri"/>
          <w:bCs/>
          <w:i/>
          <w:iCs/>
          <w:highlight w:val="cyan"/>
        </w:rPr>
        <w:t xml:space="preserve"> through September 30, 2021, Lily’s Place reports that they have had 24 admissions with an average length of stay of 19 days.  They have successfully discharged 18 infants to parents; </w:t>
      </w:r>
      <w:r w:rsidR="00F2243A" w:rsidRPr="00BD18D5">
        <w:rPr>
          <w:rFonts w:ascii="Calibri" w:hAnsi="Calibri" w:cs="Calibri"/>
          <w:bCs/>
          <w:i/>
          <w:iCs/>
          <w:highlight w:val="cyan"/>
        </w:rPr>
        <w:t>three</w:t>
      </w:r>
      <w:r w:rsidRPr="00BD18D5">
        <w:rPr>
          <w:rFonts w:ascii="Calibri" w:hAnsi="Calibri" w:cs="Calibri"/>
          <w:bCs/>
          <w:i/>
          <w:iCs/>
          <w:highlight w:val="cyan"/>
        </w:rPr>
        <w:t xml:space="preserve"> to infants to relatives, and </w:t>
      </w:r>
      <w:r w:rsidR="00F2243A" w:rsidRPr="00BD18D5">
        <w:rPr>
          <w:rFonts w:ascii="Calibri" w:hAnsi="Calibri" w:cs="Calibri"/>
          <w:bCs/>
          <w:i/>
          <w:iCs/>
          <w:highlight w:val="cyan"/>
        </w:rPr>
        <w:t>three</w:t>
      </w:r>
      <w:r w:rsidRPr="00BD18D5">
        <w:rPr>
          <w:rFonts w:ascii="Calibri" w:hAnsi="Calibri" w:cs="Calibri"/>
          <w:bCs/>
          <w:i/>
          <w:iCs/>
          <w:highlight w:val="cyan"/>
        </w:rPr>
        <w:t xml:space="preserve"> infants to foster care.</w:t>
      </w:r>
    </w:p>
    <w:p w14:paraId="67D8ADA6" w14:textId="77777777" w:rsidR="006E34DF" w:rsidRPr="00BD18D5" w:rsidRDefault="006E34DF" w:rsidP="0047411C">
      <w:pPr>
        <w:pStyle w:val="ListParagraph"/>
        <w:spacing w:after="120"/>
        <w:ind w:left="0"/>
        <w:jc w:val="both"/>
        <w:rPr>
          <w:rFonts w:ascii="Calibri" w:hAnsi="Calibri" w:cs="Calibri"/>
          <w:bCs/>
          <w:i/>
          <w:iCs/>
          <w:highlight w:val="cyan"/>
        </w:rPr>
      </w:pPr>
    </w:p>
    <w:p w14:paraId="5A5E6DDD" w14:textId="77777777" w:rsidR="006E34DF" w:rsidRPr="00BD18D5" w:rsidRDefault="006E34DF" w:rsidP="0047411C">
      <w:pPr>
        <w:pStyle w:val="ListParagraph"/>
        <w:spacing w:after="120"/>
        <w:ind w:left="0"/>
        <w:jc w:val="both"/>
        <w:rPr>
          <w:rFonts w:ascii="Calibri" w:hAnsi="Calibri" w:cs="Calibri"/>
          <w:bCs/>
          <w:i/>
          <w:iCs/>
          <w:highlight w:val="cyan"/>
        </w:rPr>
      </w:pPr>
      <w:r w:rsidRPr="00BD18D5">
        <w:rPr>
          <w:rFonts w:ascii="Calibri" w:hAnsi="Calibri" w:cs="Calibri"/>
          <w:bCs/>
          <w:i/>
          <w:iCs/>
          <w:highlight w:val="cyan"/>
        </w:rPr>
        <w:t xml:space="preserve">Thomas Memorial Hospital’s Baby STEPS program in South Charleston reports that their program has been closed since mid-April 2021 due to staffing issues and low census.  Most of the infants they are seeing now have exposure to methamphetamine and other medications instead of opiates so treatment with methadone and other medications is not required.  </w:t>
      </w:r>
    </w:p>
    <w:p w14:paraId="4C4DDD7E" w14:textId="77777777" w:rsidR="006E34DF" w:rsidRPr="00BD18D5" w:rsidRDefault="006E34DF" w:rsidP="0047411C">
      <w:pPr>
        <w:pStyle w:val="ListParagraph"/>
        <w:spacing w:after="120"/>
        <w:ind w:left="0"/>
        <w:jc w:val="both"/>
        <w:rPr>
          <w:rFonts w:ascii="Calibri" w:hAnsi="Calibri" w:cs="Calibri"/>
          <w:bCs/>
          <w:i/>
          <w:iCs/>
          <w:highlight w:val="cyan"/>
        </w:rPr>
      </w:pPr>
    </w:p>
    <w:p w14:paraId="7E8AAC9E" w14:textId="239C9731" w:rsidR="006E34DF" w:rsidRPr="0047411C" w:rsidRDefault="006E34DF" w:rsidP="0047411C">
      <w:pPr>
        <w:pStyle w:val="ListParagraph"/>
        <w:spacing w:after="120"/>
        <w:ind w:left="0"/>
        <w:jc w:val="both"/>
        <w:rPr>
          <w:rFonts w:ascii="Calibri" w:hAnsi="Calibri" w:cs="Calibri"/>
          <w:bCs/>
          <w:i/>
          <w:iCs/>
        </w:rPr>
      </w:pPr>
      <w:r w:rsidRPr="00BD18D5">
        <w:rPr>
          <w:rFonts w:ascii="Calibri" w:hAnsi="Calibri" w:cs="Calibri"/>
          <w:bCs/>
          <w:i/>
          <w:iCs/>
          <w:highlight w:val="cyan"/>
        </w:rPr>
        <w:t xml:space="preserve">Due to staffing issues created </w:t>
      </w:r>
      <w:r w:rsidR="00F2243A" w:rsidRPr="00BD18D5">
        <w:rPr>
          <w:rFonts w:ascii="Calibri" w:hAnsi="Calibri" w:cs="Calibri"/>
          <w:bCs/>
          <w:i/>
          <w:iCs/>
          <w:highlight w:val="cyan"/>
        </w:rPr>
        <w:t>by</w:t>
      </w:r>
      <w:r w:rsidRPr="00BD18D5">
        <w:rPr>
          <w:rFonts w:ascii="Calibri" w:hAnsi="Calibri" w:cs="Calibri"/>
          <w:bCs/>
          <w:i/>
          <w:iCs/>
          <w:highlight w:val="cyan"/>
        </w:rPr>
        <w:t xml:space="preserve"> the pandemic, the decision was made to house any infant requiring treatment in their NICU to consolidate the patient population and reduce the need for additional personnel to staff an entire unit.  From October 1, </w:t>
      </w:r>
      <w:r w:rsidR="00476376" w:rsidRPr="00BD18D5">
        <w:rPr>
          <w:rFonts w:ascii="Calibri" w:hAnsi="Calibri" w:cs="Calibri"/>
          <w:bCs/>
          <w:i/>
          <w:iCs/>
          <w:highlight w:val="cyan"/>
        </w:rPr>
        <w:t>2020,</w:t>
      </w:r>
      <w:r w:rsidRPr="00BD18D5">
        <w:rPr>
          <w:rFonts w:ascii="Calibri" w:hAnsi="Calibri" w:cs="Calibri"/>
          <w:bCs/>
          <w:i/>
          <w:iCs/>
          <w:highlight w:val="cyan"/>
        </w:rPr>
        <w:t xml:space="preserve"> through September 30, 2021, Baby STEPS reports 16 admissions with an average length of stay of 8.66 days.  They successfully discharged 10 infants to parents; no infants to relatives; and </w:t>
      </w:r>
      <w:r w:rsidR="00F2243A" w:rsidRPr="00BD18D5">
        <w:rPr>
          <w:rFonts w:ascii="Calibri" w:hAnsi="Calibri" w:cs="Calibri"/>
          <w:bCs/>
          <w:i/>
          <w:iCs/>
          <w:highlight w:val="cyan"/>
        </w:rPr>
        <w:t>six</w:t>
      </w:r>
      <w:r w:rsidRPr="00BD18D5">
        <w:rPr>
          <w:rFonts w:ascii="Calibri" w:hAnsi="Calibri" w:cs="Calibri"/>
          <w:bCs/>
          <w:i/>
          <w:iCs/>
          <w:highlight w:val="cyan"/>
        </w:rPr>
        <w:t xml:space="preserve"> infants to foster care.</w:t>
      </w:r>
    </w:p>
    <w:p w14:paraId="0A5EE4C3" w14:textId="1BA22312" w:rsidR="008D0B4E" w:rsidRPr="0047411C" w:rsidRDefault="008D0B4E" w:rsidP="0047411C">
      <w:pPr>
        <w:pStyle w:val="ListParagraph"/>
        <w:spacing w:after="120"/>
        <w:ind w:left="0"/>
        <w:jc w:val="both"/>
        <w:rPr>
          <w:rFonts w:ascii="Calibri" w:hAnsi="Calibri" w:cs="Calibri"/>
          <w:b/>
        </w:rPr>
      </w:pPr>
      <w:r w:rsidRPr="0047411C">
        <w:rPr>
          <w:rFonts w:ascii="Calibri" w:hAnsi="Calibri" w:cs="Calibri"/>
          <w:b/>
        </w:rPr>
        <w:t>Project Hope for Women and Children</w:t>
      </w:r>
    </w:p>
    <w:p w14:paraId="0E2CA804" w14:textId="77777777" w:rsidR="008E397A" w:rsidRPr="0047411C" w:rsidRDefault="008E397A" w:rsidP="0047411C">
      <w:pPr>
        <w:pStyle w:val="ListParagraph"/>
        <w:spacing w:after="120"/>
        <w:ind w:left="0"/>
        <w:jc w:val="both"/>
        <w:rPr>
          <w:rFonts w:ascii="Calibri" w:hAnsi="Calibri" w:cs="Calibri"/>
        </w:rPr>
      </w:pPr>
    </w:p>
    <w:p w14:paraId="757AC269" w14:textId="423BE0D2" w:rsidR="008D0B4E" w:rsidRPr="0047411C" w:rsidRDefault="008D0B4E" w:rsidP="0047411C">
      <w:pPr>
        <w:pStyle w:val="ListParagraph"/>
        <w:spacing w:after="120"/>
        <w:ind w:left="0"/>
        <w:jc w:val="both"/>
        <w:rPr>
          <w:rFonts w:ascii="Calibri" w:hAnsi="Calibri" w:cs="Calibri"/>
        </w:rPr>
      </w:pPr>
      <w:r w:rsidRPr="0047411C">
        <w:rPr>
          <w:rFonts w:ascii="Calibri" w:hAnsi="Calibri" w:cs="Calibri"/>
        </w:rPr>
        <w:t>Project Hope offers a safe living environment for new or expectant mothers suffering from substance use disorder and their children.  The project provides women with the treatment and recovery resources necessary to facilitate long-term well-being. Other services include mediation-assisted treatment, job placement and training, and spiritual counseling.</w:t>
      </w:r>
    </w:p>
    <w:p w14:paraId="5AEBEE8B" w14:textId="77777777" w:rsidR="008E397A" w:rsidRPr="0047411C" w:rsidRDefault="008E397A" w:rsidP="0047411C">
      <w:pPr>
        <w:pStyle w:val="ListParagraph"/>
        <w:spacing w:after="120"/>
        <w:ind w:left="0"/>
        <w:jc w:val="both"/>
        <w:rPr>
          <w:rFonts w:ascii="Calibri" w:hAnsi="Calibri" w:cs="Calibri"/>
        </w:rPr>
      </w:pPr>
    </w:p>
    <w:p w14:paraId="0181317B" w14:textId="6E826953" w:rsidR="008D0B4E" w:rsidRPr="0047411C" w:rsidRDefault="008D0B4E" w:rsidP="0047411C">
      <w:pPr>
        <w:pStyle w:val="ListParagraph"/>
        <w:spacing w:after="120"/>
        <w:ind w:left="0"/>
        <w:jc w:val="both"/>
        <w:rPr>
          <w:rFonts w:ascii="Calibri" w:hAnsi="Calibri" w:cs="Calibri"/>
        </w:rPr>
      </w:pPr>
      <w:r w:rsidRPr="0047411C">
        <w:rPr>
          <w:rFonts w:ascii="Calibri" w:hAnsi="Calibri" w:cs="Calibri"/>
        </w:rPr>
        <w:t xml:space="preserve">The project offers 18 single-family apartments that include two or three bedrooms, one bathroom, a living room and kitchenette with laundry facilities on site and support staff available </w:t>
      </w:r>
      <w:r w:rsidR="000C3AEC" w:rsidRPr="0047411C">
        <w:rPr>
          <w:rFonts w:ascii="Calibri" w:hAnsi="Calibri" w:cs="Calibri"/>
        </w:rPr>
        <w:t>2</w:t>
      </w:r>
      <w:r w:rsidR="000C3AEC">
        <w:rPr>
          <w:rFonts w:ascii="Calibri" w:hAnsi="Calibri" w:cs="Calibri"/>
        </w:rPr>
        <w:t>4</w:t>
      </w:r>
      <w:r w:rsidRPr="0047411C">
        <w:rPr>
          <w:rFonts w:ascii="Calibri" w:hAnsi="Calibri" w:cs="Calibri"/>
        </w:rPr>
        <w:t>/7.</w:t>
      </w:r>
    </w:p>
    <w:p w14:paraId="5453EE8F" w14:textId="1C0F97FB" w:rsidR="008D0B4E" w:rsidRPr="0047411C" w:rsidRDefault="008D0B4E" w:rsidP="0047411C">
      <w:pPr>
        <w:pStyle w:val="ListParagraph"/>
        <w:spacing w:after="120"/>
        <w:ind w:left="0"/>
        <w:jc w:val="both"/>
        <w:rPr>
          <w:rFonts w:ascii="Calibri" w:hAnsi="Calibri" w:cs="Calibri"/>
        </w:rPr>
      </w:pPr>
      <w:r w:rsidRPr="0047411C">
        <w:rPr>
          <w:rFonts w:ascii="Calibri" w:hAnsi="Calibri" w:cs="Calibri"/>
        </w:rPr>
        <w:t>This recovery initiative complements existing projects, such as Health Connections, Cabell Hospital</w:t>
      </w:r>
      <w:r w:rsidR="000C3AEC">
        <w:rPr>
          <w:rFonts w:ascii="Calibri" w:hAnsi="Calibri" w:cs="Calibri"/>
        </w:rPr>
        <w:t>’</w:t>
      </w:r>
      <w:r w:rsidRPr="0047411C">
        <w:rPr>
          <w:rFonts w:ascii="Calibri" w:hAnsi="Calibri" w:cs="Calibri"/>
        </w:rPr>
        <w:t xml:space="preserve">s Maternal Opioid Medication Support (MOMS), Marshall Health’s </w:t>
      </w:r>
      <w:r w:rsidR="000C3AEC">
        <w:rPr>
          <w:rFonts w:ascii="Calibri" w:hAnsi="Calibri" w:cs="Calibri"/>
        </w:rPr>
        <w:t>M</w:t>
      </w:r>
      <w:r w:rsidR="000C3AEC" w:rsidRPr="0047411C">
        <w:rPr>
          <w:rFonts w:ascii="Calibri" w:hAnsi="Calibri" w:cs="Calibri"/>
        </w:rPr>
        <w:t xml:space="preserve">aternal </w:t>
      </w:r>
      <w:r w:rsidRPr="0047411C">
        <w:rPr>
          <w:rFonts w:ascii="Calibri" w:hAnsi="Calibri" w:cs="Calibri"/>
        </w:rPr>
        <w:t xml:space="preserve">Addition Recovery Center (MARC) and Lily’s Place.  </w:t>
      </w:r>
    </w:p>
    <w:p w14:paraId="32F3CA9A" w14:textId="77777777" w:rsidR="008D0B4E" w:rsidRPr="0047411C" w:rsidRDefault="008D0B4E" w:rsidP="0047411C">
      <w:pPr>
        <w:spacing w:after="120"/>
        <w:jc w:val="both"/>
        <w:rPr>
          <w:rFonts w:ascii="Calibri" w:hAnsi="Calibri" w:cs="Calibri"/>
          <w:b/>
        </w:rPr>
      </w:pPr>
      <w:bookmarkStart w:id="95" w:name="_Hlk8993813"/>
      <w:bookmarkStart w:id="96" w:name="_Hlk37674867"/>
      <w:bookmarkEnd w:id="94"/>
      <w:r w:rsidRPr="0047411C">
        <w:rPr>
          <w:rFonts w:ascii="Calibri" w:hAnsi="Calibri" w:cs="Calibri"/>
          <w:b/>
        </w:rPr>
        <w:t>Bureau for Behavior Health, Children’s Wraparound</w:t>
      </w:r>
    </w:p>
    <w:bookmarkEnd w:id="95"/>
    <w:p w14:paraId="4DB05567" w14:textId="1D46315B" w:rsidR="008D0B4E" w:rsidRPr="0047411C" w:rsidRDefault="008D0B4E" w:rsidP="0047411C">
      <w:pPr>
        <w:pStyle w:val="ListParagraph"/>
        <w:spacing w:after="120"/>
        <w:ind w:left="0"/>
        <w:jc w:val="both"/>
        <w:rPr>
          <w:rFonts w:ascii="Calibri" w:hAnsi="Calibri" w:cs="Calibri"/>
        </w:rPr>
      </w:pPr>
      <w:r w:rsidRPr="0047411C">
        <w:rPr>
          <w:rFonts w:ascii="Calibri" w:hAnsi="Calibri" w:cs="Calibri"/>
        </w:rPr>
        <w:t xml:space="preserve">The Children’s Mental Health Wraparound initiative of </w:t>
      </w:r>
      <w:r w:rsidR="00E66134">
        <w:rPr>
          <w:rFonts w:ascii="Calibri" w:hAnsi="Calibri" w:cs="Calibri"/>
        </w:rPr>
        <w:t>the Department</w:t>
      </w:r>
      <w:r w:rsidR="00E66134" w:rsidRPr="0047411C">
        <w:rPr>
          <w:rFonts w:ascii="Calibri" w:hAnsi="Calibri" w:cs="Calibri"/>
        </w:rPr>
        <w:t xml:space="preserve">’s </w:t>
      </w:r>
      <w:r w:rsidRPr="0047411C">
        <w:rPr>
          <w:rFonts w:ascii="Calibri" w:hAnsi="Calibri" w:cs="Calibri"/>
        </w:rPr>
        <w:t>Bureau for Behavioral Health (BBH) is modeled after the National Children’s Wraparound Model and philosophy.  The purpose of Children’s Mental Health Wraparound is to prevent out-of-home placement of children with serious emotional disturbances and have them thrive at home with their families and in their schools and communities.</w:t>
      </w:r>
    </w:p>
    <w:p w14:paraId="0A60E4F2" w14:textId="77777777" w:rsidR="008E397A" w:rsidRPr="0047411C" w:rsidRDefault="008E397A" w:rsidP="0047411C">
      <w:pPr>
        <w:pStyle w:val="ListParagraph"/>
        <w:spacing w:after="120"/>
        <w:ind w:left="0"/>
        <w:jc w:val="both"/>
        <w:rPr>
          <w:rFonts w:ascii="Calibri" w:hAnsi="Calibri" w:cs="Calibri"/>
        </w:rPr>
      </w:pPr>
    </w:p>
    <w:p w14:paraId="00C939FF" w14:textId="0A94D29F" w:rsidR="008D0B4E" w:rsidRPr="0047411C" w:rsidRDefault="008D0B4E" w:rsidP="0047411C">
      <w:pPr>
        <w:pStyle w:val="ListParagraph"/>
        <w:spacing w:after="120"/>
        <w:ind w:left="0"/>
        <w:jc w:val="both"/>
        <w:rPr>
          <w:rFonts w:ascii="Calibri" w:hAnsi="Calibri" w:cs="Calibri"/>
        </w:rPr>
      </w:pPr>
      <w:r w:rsidRPr="0047411C">
        <w:rPr>
          <w:rFonts w:ascii="Calibri" w:hAnsi="Calibri" w:cs="Calibri"/>
        </w:rPr>
        <w:t xml:space="preserve">Currently, Children’s Mental Health Wraparound services are provided in six counties (Cabell, Kanawha, Raleigh, Marion, Harrison, and Berkeley) by five agencies (Braley and Thompson/ResCare, National Youth Advocate Program, </w:t>
      </w:r>
      <w:proofErr w:type="spellStart"/>
      <w:r w:rsidRPr="0047411C">
        <w:rPr>
          <w:rFonts w:ascii="Calibri" w:hAnsi="Calibri" w:cs="Calibri"/>
        </w:rPr>
        <w:t>Necco</w:t>
      </w:r>
      <w:proofErr w:type="spellEnd"/>
      <w:r w:rsidRPr="0047411C">
        <w:rPr>
          <w:rFonts w:ascii="Calibri" w:hAnsi="Calibri" w:cs="Calibri"/>
        </w:rPr>
        <w:t xml:space="preserve">, Prestera, and FMRS). In the State Fiscal Year 2018, the BBH Children’s Mental Health Wraparound Program had 118 referrals.  Of these, 43 were accepted into the Children’s </w:t>
      </w:r>
      <w:r w:rsidRPr="0047411C">
        <w:rPr>
          <w:rFonts w:ascii="Calibri" w:hAnsi="Calibri" w:cs="Calibri"/>
        </w:rPr>
        <w:lastRenderedPageBreak/>
        <w:t xml:space="preserve">Wraparound Program.  Of the 75 not accepted, 39 did not meet eligibility requirements, 18 were unable to be contacted after numerous attempts, 12 of the parents declined the voluntary services, and four were not accepted during a brief period of funding transition.  Any referrals not accepted received recommendations and referrals for other services to help meet the family’s needs.    </w:t>
      </w:r>
    </w:p>
    <w:p w14:paraId="63BDFCB7" w14:textId="77777777" w:rsidR="008E397A" w:rsidRPr="0047411C" w:rsidRDefault="008E397A" w:rsidP="0047411C">
      <w:pPr>
        <w:pStyle w:val="ListParagraph"/>
        <w:spacing w:after="120"/>
        <w:ind w:left="360" w:hanging="360"/>
        <w:jc w:val="both"/>
        <w:rPr>
          <w:rFonts w:ascii="Calibri" w:hAnsi="Calibri" w:cs="Calibri"/>
        </w:rPr>
      </w:pPr>
    </w:p>
    <w:p w14:paraId="42C29C7D" w14:textId="490519DD" w:rsidR="008D0B4E" w:rsidRPr="0047411C" w:rsidRDefault="008D0B4E" w:rsidP="0047411C">
      <w:pPr>
        <w:pStyle w:val="ListParagraph"/>
        <w:spacing w:after="120"/>
        <w:ind w:left="360" w:hanging="360"/>
        <w:jc w:val="both"/>
        <w:rPr>
          <w:rFonts w:ascii="Calibri" w:hAnsi="Calibri" w:cs="Calibri"/>
        </w:rPr>
      </w:pPr>
      <w:r w:rsidRPr="0047411C">
        <w:rPr>
          <w:rFonts w:ascii="Calibri" w:hAnsi="Calibri" w:cs="Calibri"/>
        </w:rPr>
        <w:t>The following are findings for Children’s Mental Health Wraparound accepted cases:</w:t>
      </w:r>
    </w:p>
    <w:p w14:paraId="3EFA51BC" w14:textId="77777777" w:rsidR="008D0B4E" w:rsidRPr="0047411C" w:rsidRDefault="008D0B4E" w:rsidP="0047411C">
      <w:pPr>
        <w:pStyle w:val="ListParagraph"/>
        <w:numPr>
          <w:ilvl w:val="0"/>
          <w:numId w:val="34"/>
        </w:numPr>
        <w:spacing w:before="0" w:beforeAutospacing="0" w:after="120" w:afterAutospacing="0"/>
        <w:jc w:val="both"/>
        <w:rPr>
          <w:rFonts w:ascii="Calibri" w:hAnsi="Calibri" w:cs="Calibri"/>
        </w:rPr>
      </w:pPr>
      <w:r w:rsidRPr="0047411C">
        <w:rPr>
          <w:rFonts w:ascii="Calibri" w:hAnsi="Calibri" w:cs="Calibri"/>
        </w:rPr>
        <w:t>24 or 52% are male;</w:t>
      </w:r>
    </w:p>
    <w:p w14:paraId="241E74F0" w14:textId="77777777" w:rsidR="008D0B4E" w:rsidRPr="0047411C" w:rsidRDefault="008D0B4E" w:rsidP="0047411C">
      <w:pPr>
        <w:pStyle w:val="ListParagraph"/>
        <w:numPr>
          <w:ilvl w:val="0"/>
          <w:numId w:val="34"/>
        </w:numPr>
        <w:spacing w:before="0" w:beforeAutospacing="0" w:after="120" w:afterAutospacing="0"/>
        <w:jc w:val="both"/>
        <w:rPr>
          <w:rFonts w:ascii="Calibri" w:hAnsi="Calibri" w:cs="Calibri"/>
        </w:rPr>
      </w:pPr>
      <w:r w:rsidRPr="0047411C">
        <w:rPr>
          <w:rFonts w:ascii="Calibri" w:hAnsi="Calibri" w:cs="Calibri"/>
        </w:rPr>
        <w:t>16 or 35% are age 11 or younger;</w:t>
      </w:r>
    </w:p>
    <w:p w14:paraId="3F78D449" w14:textId="77777777" w:rsidR="008D0B4E" w:rsidRPr="0047411C" w:rsidRDefault="008D0B4E" w:rsidP="0047411C">
      <w:pPr>
        <w:pStyle w:val="ListParagraph"/>
        <w:numPr>
          <w:ilvl w:val="0"/>
          <w:numId w:val="34"/>
        </w:numPr>
        <w:spacing w:before="0" w:beforeAutospacing="0" w:after="120" w:afterAutospacing="0"/>
        <w:jc w:val="both"/>
        <w:rPr>
          <w:rFonts w:ascii="Calibri" w:hAnsi="Calibri" w:cs="Calibri"/>
        </w:rPr>
      </w:pPr>
      <w:r w:rsidRPr="0047411C">
        <w:rPr>
          <w:rFonts w:ascii="Calibri" w:hAnsi="Calibri" w:cs="Calibri"/>
        </w:rPr>
        <w:t>4 or 9% have been adopted;</w:t>
      </w:r>
    </w:p>
    <w:p w14:paraId="1974B7BC" w14:textId="77777777" w:rsidR="008D0B4E" w:rsidRPr="0047411C" w:rsidRDefault="008D0B4E" w:rsidP="0047411C">
      <w:pPr>
        <w:pStyle w:val="ListParagraph"/>
        <w:numPr>
          <w:ilvl w:val="0"/>
          <w:numId w:val="34"/>
        </w:numPr>
        <w:spacing w:before="0" w:beforeAutospacing="0" w:after="120" w:afterAutospacing="0"/>
        <w:jc w:val="both"/>
        <w:rPr>
          <w:rFonts w:ascii="Calibri" w:hAnsi="Calibri" w:cs="Calibri"/>
        </w:rPr>
      </w:pPr>
      <w:r w:rsidRPr="0047411C">
        <w:rPr>
          <w:rFonts w:ascii="Calibri" w:hAnsi="Calibri" w:cs="Calibri"/>
        </w:rPr>
        <w:t>8 or 17% are in the care of a relative/guardian;</w:t>
      </w:r>
    </w:p>
    <w:p w14:paraId="2DB95827" w14:textId="3D270942" w:rsidR="008D0B4E" w:rsidRPr="0047411C" w:rsidRDefault="008D0B4E" w:rsidP="0047411C">
      <w:pPr>
        <w:pStyle w:val="ListParagraph"/>
        <w:numPr>
          <w:ilvl w:val="0"/>
          <w:numId w:val="34"/>
        </w:numPr>
        <w:spacing w:before="0" w:beforeAutospacing="0" w:after="120" w:afterAutospacing="0"/>
        <w:jc w:val="both"/>
        <w:rPr>
          <w:rFonts w:ascii="Calibri" w:hAnsi="Calibri" w:cs="Calibri"/>
        </w:rPr>
      </w:pPr>
      <w:r w:rsidRPr="0047411C">
        <w:rPr>
          <w:rFonts w:ascii="Calibri" w:hAnsi="Calibri" w:cs="Calibri"/>
        </w:rPr>
        <w:t xml:space="preserve">23 or 50% of these accepted referrals were involved with </w:t>
      </w:r>
      <w:r w:rsidR="00AE6BF6">
        <w:rPr>
          <w:rFonts w:ascii="Calibri" w:hAnsi="Calibri" w:cs="Calibri"/>
        </w:rPr>
        <w:t>the Department</w:t>
      </w:r>
      <w:r w:rsidR="00AE6BF6" w:rsidRPr="0047411C">
        <w:rPr>
          <w:rFonts w:ascii="Calibri" w:hAnsi="Calibri" w:cs="Calibri"/>
        </w:rPr>
        <w:t xml:space="preserve">’s </w:t>
      </w:r>
      <w:r w:rsidRPr="0047411C">
        <w:rPr>
          <w:rFonts w:ascii="Calibri" w:hAnsi="Calibri" w:cs="Calibri"/>
        </w:rPr>
        <w:t>Child Protective Services;</w:t>
      </w:r>
    </w:p>
    <w:p w14:paraId="3A779421" w14:textId="77777777" w:rsidR="008D0B4E" w:rsidRPr="0047411C" w:rsidRDefault="008D0B4E" w:rsidP="0047411C">
      <w:pPr>
        <w:pStyle w:val="ListParagraph"/>
        <w:numPr>
          <w:ilvl w:val="0"/>
          <w:numId w:val="34"/>
        </w:numPr>
        <w:spacing w:before="0" w:beforeAutospacing="0" w:after="120" w:afterAutospacing="0"/>
        <w:jc w:val="both"/>
        <w:rPr>
          <w:rFonts w:ascii="Calibri" w:hAnsi="Calibri" w:cs="Calibri"/>
        </w:rPr>
      </w:pPr>
      <w:r w:rsidRPr="0047411C">
        <w:rPr>
          <w:rFonts w:ascii="Calibri" w:hAnsi="Calibri" w:cs="Calibri"/>
        </w:rPr>
        <w:t>11 or 24% of accepted referrals are children who have an intellectual/developmental disability (IDD) diagnosis in addition to a serious emotional disturbance (SED) diagnosis and are not eligible for IDD Waiver or have not applied for IDD Waiver;</w:t>
      </w:r>
    </w:p>
    <w:p w14:paraId="187A862A" w14:textId="77777777" w:rsidR="008D0B4E" w:rsidRPr="0047411C" w:rsidRDefault="008D0B4E" w:rsidP="0047411C">
      <w:pPr>
        <w:pStyle w:val="ListParagraph"/>
        <w:numPr>
          <w:ilvl w:val="0"/>
          <w:numId w:val="34"/>
        </w:numPr>
        <w:spacing w:before="0" w:beforeAutospacing="0" w:after="120" w:afterAutospacing="0"/>
        <w:jc w:val="both"/>
        <w:rPr>
          <w:rFonts w:ascii="Calibri" w:hAnsi="Calibri" w:cs="Calibri"/>
        </w:rPr>
      </w:pPr>
      <w:r w:rsidRPr="0047411C">
        <w:rPr>
          <w:rFonts w:ascii="Calibri" w:hAnsi="Calibri" w:cs="Calibri"/>
        </w:rPr>
        <w:t>6 or 13% have a diagnosis of Autism;</w:t>
      </w:r>
    </w:p>
    <w:p w14:paraId="2F79BA5F" w14:textId="77777777" w:rsidR="008D0B4E" w:rsidRPr="0047411C" w:rsidRDefault="008D0B4E" w:rsidP="0047411C">
      <w:pPr>
        <w:pStyle w:val="ListParagraph"/>
        <w:numPr>
          <w:ilvl w:val="0"/>
          <w:numId w:val="34"/>
        </w:numPr>
        <w:spacing w:before="0" w:beforeAutospacing="0" w:after="120" w:afterAutospacing="0"/>
        <w:jc w:val="both"/>
        <w:rPr>
          <w:rFonts w:ascii="Calibri" w:hAnsi="Calibri" w:cs="Calibri"/>
        </w:rPr>
      </w:pPr>
      <w:r w:rsidRPr="0047411C">
        <w:rPr>
          <w:rFonts w:ascii="Calibri" w:hAnsi="Calibri" w:cs="Calibri"/>
        </w:rPr>
        <w:t xml:space="preserve">39 or 85% receive Medicaid; and </w:t>
      </w:r>
    </w:p>
    <w:p w14:paraId="6BEFA26E" w14:textId="77777777" w:rsidR="008D0B4E" w:rsidRPr="0047411C" w:rsidRDefault="008D0B4E" w:rsidP="0047411C">
      <w:pPr>
        <w:pStyle w:val="ListParagraph"/>
        <w:numPr>
          <w:ilvl w:val="0"/>
          <w:numId w:val="34"/>
        </w:numPr>
        <w:spacing w:before="0" w:beforeAutospacing="0" w:after="120" w:afterAutospacing="0"/>
        <w:jc w:val="both"/>
        <w:rPr>
          <w:rFonts w:ascii="Calibri" w:hAnsi="Calibri" w:cs="Calibri"/>
        </w:rPr>
      </w:pPr>
      <w:r w:rsidRPr="0047411C">
        <w:rPr>
          <w:rFonts w:ascii="Calibri" w:hAnsi="Calibri" w:cs="Calibri"/>
        </w:rPr>
        <w:t>12 or 26% have a parent incarcerated or a parent with a history of incarceration.</w:t>
      </w:r>
    </w:p>
    <w:p w14:paraId="63374095" w14:textId="77777777" w:rsidR="008D0B4E" w:rsidRPr="0047411C" w:rsidRDefault="008D0B4E" w:rsidP="0047411C">
      <w:pPr>
        <w:pStyle w:val="ListParagraph"/>
        <w:spacing w:after="120"/>
        <w:jc w:val="both"/>
        <w:rPr>
          <w:rFonts w:ascii="Calibri" w:hAnsi="Calibri" w:cs="Calibri"/>
        </w:rPr>
      </w:pPr>
    </w:p>
    <w:p w14:paraId="59B58040" w14:textId="349754D3" w:rsidR="008D0B4E" w:rsidRPr="0047411C" w:rsidRDefault="008D0B4E" w:rsidP="0047411C">
      <w:pPr>
        <w:pStyle w:val="ListParagraph"/>
        <w:spacing w:after="120"/>
        <w:ind w:left="0"/>
        <w:jc w:val="both"/>
        <w:rPr>
          <w:rFonts w:ascii="Calibri" w:hAnsi="Calibri" w:cs="Calibri"/>
        </w:rPr>
      </w:pPr>
      <w:r w:rsidRPr="0047411C">
        <w:rPr>
          <w:rFonts w:ascii="Calibri" w:hAnsi="Calibri" w:cs="Calibri"/>
        </w:rPr>
        <w:t>The Children’s Wraparound successfully maintained 41</w:t>
      </w:r>
      <w:r w:rsidR="0038216D">
        <w:rPr>
          <w:rFonts w:ascii="Calibri" w:hAnsi="Calibri" w:cs="Calibri"/>
        </w:rPr>
        <w:t>,</w:t>
      </w:r>
      <w:r w:rsidRPr="0047411C">
        <w:rPr>
          <w:rFonts w:ascii="Calibri" w:hAnsi="Calibri" w:cs="Calibri"/>
        </w:rPr>
        <w:t xml:space="preserve"> or 89%</w:t>
      </w:r>
      <w:r w:rsidR="0038216D">
        <w:rPr>
          <w:rFonts w:ascii="Calibri" w:hAnsi="Calibri" w:cs="Calibri"/>
        </w:rPr>
        <w:t>,</w:t>
      </w:r>
      <w:r w:rsidRPr="0047411C">
        <w:rPr>
          <w:rFonts w:ascii="Calibri" w:hAnsi="Calibri" w:cs="Calibri"/>
        </w:rPr>
        <w:t xml:space="preserve"> of accepted children/youth who were at risk of placement in their homes and communities by providing individualized, strength-based, trauma-focused, community-based planning and intensive intervention that safely preserves family relationships and empowers children and families to help meet their own needs.</w:t>
      </w:r>
    </w:p>
    <w:p w14:paraId="6F90E0F7" w14:textId="3BAEB6F9" w:rsidR="00585778" w:rsidRPr="0047411C" w:rsidRDefault="00585778" w:rsidP="0047411C">
      <w:pPr>
        <w:spacing w:after="120"/>
        <w:jc w:val="both"/>
        <w:rPr>
          <w:rFonts w:ascii="Calibri" w:hAnsi="Calibri" w:cs="Calibri"/>
          <w:b/>
          <w:bCs/>
          <w:i/>
          <w:iCs/>
        </w:rPr>
      </w:pPr>
      <w:r w:rsidRPr="0047411C">
        <w:rPr>
          <w:rFonts w:ascii="Calibri" w:hAnsi="Calibri" w:cs="Calibri"/>
          <w:b/>
          <w:bCs/>
          <w:i/>
          <w:iCs/>
        </w:rPr>
        <w:t>Update 2022:</w:t>
      </w:r>
    </w:p>
    <w:p w14:paraId="6698B310" w14:textId="556E0C43" w:rsidR="00181D7D" w:rsidRPr="0047411C" w:rsidRDefault="00181D7D" w:rsidP="0047411C">
      <w:pPr>
        <w:autoSpaceDE w:val="0"/>
        <w:autoSpaceDN w:val="0"/>
        <w:adjustRightInd w:val="0"/>
        <w:spacing w:before="0" w:beforeAutospacing="0" w:after="0" w:afterAutospacing="0"/>
        <w:contextualSpacing/>
        <w:jc w:val="both"/>
        <w:rPr>
          <w:rFonts w:ascii="Calibri" w:eastAsia="Times New Roman" w:hAnsi="Calibri" w:cs="Calibri"/>
          <w:i/>
          <w:iCs/>
        </w:rPr>
      </w:pPr>
      <w:r w:rsidRPr="0047411C">
        <w:rPr>
          <w:rFonts w:ascii="Calibri" w:eastAsia="Times New Roman" w:hAnsi="Calibri" w:cs="Calibri"/>
          <w:i/>
          <w:iCs/>
        </w:rPr>
        <w:t>Currently, Children’s Mental Health Wraparound services are provided by five agencies (Board of Child Care, Braley and Thompson, National Youth Advocate Program (NYAP), Prestera Center, and Fayette, Monroe, Raleigh, Summers</w:t>
      </w:r>
      <w:r w:rsidR="005F79BD" w:rsidRPr="0047411C">
        <w:rPr>
          <w:rFonts w:ascii="Calibri" w:eastAsia="Times New Roman" w:hAnsi="Calibri" w:cs="Calibri"/>
          <w:i/>
          <w:iCs/>
        </w:rPr>
        <w:t xml:space="preserve"> </w:t>
      </w:r>
      <w:r w:rsidRPr="0047411C">
        <w:rPr>
          <w:rFonts w:ascii="Calibri" w:eastAsia="Times New Roman" w:hAnsi="Calibri" w:cs="Calibri"/>
          <w:i/>
          <w:iCs/>
        </w:rPr>
        <w:t>(FMRS). In State Fiscal Year 2020, the BBH Children’s Mental Health Wraparound Program had 199 referrals. Of these, 121 were accepted into the Children’s Wraparound Program.  Of the 78 not accepted, 36 did not meet eligibility requirements, 26 were unable to be contacted after numerous attempts, 16 of the parents declined the voluntary services. Any referrals not accepted received recommendations and referrals for other services to help meet the family’s needs.</w:t>
      </w:r>
    </w:p>
    <w:p w14:paraId="0B1A6680" w14:textId="77777777" w:rsidR="00181D7D" w:rsidRPr="0047411C" w:rsidRDefault="00181D7D" w:rsidP="0047411C">
      <w:pPr>
        <w:autoSpaceDE w:val="0"/>
        <w:autoSpaceDN w:val="0"/>
        <w:adjustRightInd w:val="0"/>
        <w:spacing w:before="0" w:beforeAutospacing="0" w:after="0" w:afterAutospacing="0"/>
        <w:contextualSpacing/>
        <w:jc w:val="both"/>
        <w:rPr>
          <w:rFonts w:ascii="Calibri" w:eastAsia="Times New Roman" w:hAnsi="Calibri" w:cs="Calibri"/>
          <w:i/>
          <w:iCs/>
        </w:rPr>
      </w:pPr>
    </w:p>
    <w:p w14:paraId="0EDAEF61" w14:textId="26F10FC1" w:rsidR="00181D7D" w:rsidRDefault="00181D7D" w:rsidP="0047411C">
      <w:pPr>
        <w:autoSpaceDE w:val="0"/>
        <w:autoSpaceDN w:val="0"/>
        <w:adjustRightInd w:val="0"/>
        <w:spacing w:before="0" w:beforeAutospacing="0" w:after="0" w:afterAutospacing="0"/>
        <w:contextualSpacing/>
        <w:jc w:val="both"/>
        <w:rPr>
          <w:rFonts w:ascii="Calibri" w:eastAsia="Times New Roman" w:hAnsi="Calibri" w:cs="Calibri"/>
          <w:i/>
          <w:iCs/>
        </w:rPr>
      </w:pPr>
      <w:r w:rsidRPr="0047411C">
        <w:rPr>
          <w:rFonts w:ascii="Calibri" w:eastAsia="Times New Roman" w:hAnsi="Calibri" w:cs="Calibri"/>
          <w:i/>
          <w:iCs/>
        </w:rPr>
        <w:t>The following are findings for Children’s Mental Health Wraparound accepted cases for FY 2020:</w:t>
      </w:r>
    </w:p>
    <w:p w14:paraId="08F6257A" w14:textId="77777777" w:rsidR="00786729" w:rsidRPr="0047411C" w:rsidRDefault="00786729" w:rsidP="0047411C">
      <w:pPr>
        <w:autoSpaceDE w:val="0"/>
        <w:autoSpaceDN w:val="0"/>
        <w:adjustRightInd w:val="0"/>
        <w:spacing w:before="0" w:beforeAutospacing="0" w:after="0" w:afterAutospacing="0"/>
        <w:contextualSpacing/>
        <w:jc w:val="both"/>
        <w:rPr>
          <w:rFonts w:ascii="Calibri" w:eastAsia="Times New Roman" w:hAnsi="Calibri" w:cs="Calibri"/>
          <w:i/>
          <w:iCs/>
        </w:rPr>
      </w:pPr>
    </w:p>
    <w:p w14:paraId="001E1C88" w14:textId="701CA77C" w:rsidR="00181D7D" w:rsidRPr="00010083" w:rsidRDefault="00181D7D" w:rsidP="00006983">
      <w:pPr>
        <w:pStyle w:val="ListParagraph"/>
        <w:numPr>
          <w:ilvl w:val="0"/>
          <w:numId w:val="165"/>
        </w:numPr>
        <w:autoSpaceDE w:val="0"/>
        <w:autoSpaceDN w:val="0"/>
        <w:adjustRightInd w:val="0"/>
        <w:spacing w:before="0" w:beforeAutospacing="0" w:after="0" w:afterAutospacing="0"/>
        <w:jc w:val="both"/>
        <w:rPr>
          <w:rFonts w:ascii="Calibri" w:eastAsia="Times New Roman" w:hAnsi="Calibri" w:cs="Calibri"/>
          <w:i/>
          <w:iCs/>
        </w:rPr>
      </w:pPr>
      <w:r w:rsidRPr="00010083">
        <w:rPr>
          <w:rFonts w:ascii="Calibri" w:eastAsia="Times New Roman" w:hAnsi="Calibri" w:cs="Calibri"/>
          <w:i/>
          <w:iCs/>
        </w:rPr>
        <w:t>79 are male;</w:t>
      </w:r>
    </w:p>
    <w:p w14:paraId="1E393B0A" w14:textId="6C580A58" w:rsidR="00181D7D" w:rsidRPr="00010083" w:rsidRDefault="00181D7D" w:rsidP="00006983">
      <w:pPr>
        <w:pStyle w:val="ListParagraph"/>
        <w:numPr>
          <w:ilvl w:val="0"/>
          <w:numId w:val="165"/>
        </w:numPr>
        <w:autoSpaceDE w:val="0"/>
        <w:autoSpaceDN w:val="0"/>
        <w:adjustRightInd w:val="0"/>
        <w:spacing w:before="0" w:beforeAutospacing="0" w:after="0" w:afterAutospacing="0"/>
        <w:jc w:val="both"/>
        <w:rPr>
          <w:rFonts w:ascii="Calibri" w:eastAsia="Times New Roman" w:hAnsi="Calibri" w:cs="Calibri"/>
          <w:i/>
          <w:iCs/>
        </w:rPr>
      </w:pPr>
      <w:r w:rsidRPr="00010083">
        <w:rPr>
          <w:rFonts w:ascii="Calibri" w:eastAsia="Times New Roman" w:hAnsi="Calibri" w:cs="Calibri"/>
          <w:i/>
          <w:iCs/>
        </w:rPr>
        <w:t>55 were age 11 or younger;</w:t>
      </w:r>
    </w:p>
    <w:p w14:paraId="149AB9DE" w14:textId="58730AC5" w:rsidR="00181D7D" w:rsidRPr="00010083" w:rsidRDefault="00181D7D" w:rsidP="00006983">
      <w:pPr>
        <w:pStyle w:val="ListParagraph"/>
        <w:numPr>
          <w:ilvl w:val="0"/>
          <w:numId w:val="165"/>
        </w:numPr>
        <w:autoSpaceDE w:val="0"/>
        <w:autoSpaceDN w:val="0"/>
        <w:adjustRightInd w:val="0"/>
        <w:spacing w:before="0" w:beforeAutospacing="0" w:after="0" w:afterAutospacing="0"/>
        <w:jc w:val="both"/>
        <w:rPr>
          <w:rFonts w:ascii="Calibri" w:eastAsia="Times New Roman" w:hAnsi="Calibri" w:cs="Calibri"/>
          <w:i/>
          <w:iCs/>
        </w:rPr>
      </w:pPr>
      <w:r w:rsidRPr="00010083">
        <w:rPr>
          <w:rFonts w:ascii="Calibri" w:eastAsia="Times New Roman" w:hAnsi="Calibri" w:cs="Calibri"/>
          <w:i/>
          <w:iCs/>
        </w:rPr>
        <w:t>23 have been adopted;</w:t>
      </w:r>
    </w:p>
    <w:p w14:paraId="0ED9233D" w14:textId="1A586411" w:rsidR="00181D7D" w:rsidRPr="00010083" w:rsidRDefault="00181D7D" w:rsidP="00006983">
      <w:pPr>
        <w:pStyle w:val="ListParagraph"/>
        <w:numPr>
          <w:ilvl w:val="0"/>
          <w:numId w:val="165"/>
        </w:numPr>
        <w:autoSpaceDE w:val="0"/>
        <w:autoSpaceDN w:val="0"/>
        <w:adjustRightInd w:val="0"/>
        <w:spacing w:before="0" w:beforeAutospacing="0" w:after="0" w:afterAutospacing="0"/>
        <w:jc w:val="both"/>
        <w:rPr>
          <w:rFonts w:ascii="Calibri" w:eastAsia="Times New Roman" w:hAnsi="Calibri" w:cs="Calibri"/>
          <w:i/>
          <w:iCs/>
        </w:rPr>
      </w:pPr>
      <w:r w:rsidRPr="00010083">
        <w:rPr>
          <w:rFonts w:ascii="Calibri" w:eastAsia="Times New Roman" w:hAnsi="Calibri" w:cs="Calibri"/>
          <w:i/>
          <w:iCs/>
        </w:rPr>
        <w:t>13 are in the care of a relative/guardian;</w:t>
      </w:r>
    </w:p>
    <w:p w14:paraId="3B29875E" w14:textId="7909D2B5" w:rsidR="00181D7D" w:rsidRPr="00010083" w:rsidRDefault="00181D7D" w:rsidP="00006983">
      <w:pPr>
        <w:pStyle w:val="ListParagraph"/>
        <w:numPr>
          <w:ilvl w:val="0"/>
          <w:numId w:val="165"/>
        </w:numPr>
        <w:autoSpaceDE w:val="0"/>
        <w:autoSpaceDN w:val="0"/>
        <w:adjustRightInd w:val="0"/>
        <w:spacing w:before="0" w:beforeAutospacing="0" w:after="0" w:afterAutospacing="0"/>
        <w:jc w:val="both"/>
        <w:rPr>
          <w:rFonts w:ascii="Calibri" w:eastAsia="Times New Roman" w:hAnsi="Calibri" w:cs="Calibri"/>
          <w:i/>
          <w:iCs/>
        </w:rPr>
      </w:pPr>
      <w:r w:rsidRPr="00010083">
        <w:rPr>
          <w:rFonts w:ascii="Calibri" w:eastAsia="Times New Roman" w:hAnsi="Calibri" w:cs="Calibri"/>
          <w:i/>
          <w:iCs/>
        </w:rPr>
        <w:t xml:space="preserve">15 of these accepted referrals were involved with </w:t>
      </w:r>
      <w:r w:rsidR="00AE6BF6" w:rsidRPr="00010083">
        <w:rPr>
          <w:rFonts w:ascii="Calibri" w:eastAsia="Times New Roman" w:hAnsi="Calibri" w:cs="Calibri"/>
          <w:i/>
          <w:iCs/>
        </w:rPr>
        <w:t xml:space="preserve">the Department’s </w:t>
      </w:r>
      <w:r w:rsidRPr="00010083">
        <w:rPr>
          <w:rFonts w:ascii="Calibri" w:eastAsia="Times New Roman" w:hAnsi="Calibri" w:cs="Calibri"/>
          <w:i/>
          <w:iCs/>
        </w:rPr>
        <w:t>Child Protective Services/Youth Services;</w:t>
      </w:r>
    </w:p>
    <w:p w14:paraId="433B016E" w14:textId="6446EBF0" w:rsidR="00181D7D" w:rsidRPr="00010083" w:rsidRDefault="00181D7D" w:rsidP="00006983">
      <w:pPr>
        <w:pStyle w:val="ListParagraph"/>
        <w:numPr>
          <w:ilvl w:val="0"/>
          <w:numId w:val="165"/>
        </w:numPr>
        <w:autoSpaceDE w:val="0"/>
        <w:autoSpaceDN w:val="0"/>
        <w:adjustRightInd w:val="0"/>
        <w:spacing w:before="0" w:beforeAutospacing="0" w:after="0" w:afterAutospacing="0"/>
        <w:jc w:val="both"/>
        <w:rPr>
          <w:rFonts w:ascii="Calibri" w:eastAsia="Times New Roman" w:hAnsi="Calibri" w:cs="Calibri"/>
          <w:i/>
          <w:iCs/>
        </w:rPr>
      </w:pPr>
      <w:r w:rsidRPr="00010083">
        <w:rPr>
          <w:rFonts w:ascii="Calibri" w:eastAsia="Wingdings-Regular" w:hAnsi="Calibri" w:cs="Calibri"/>
          <w:i/>
          <w:iCs/>
        </w:rPr>
        <w:lastRenderedPageBreak/>
        <w:t>33</w:t>
      </w:r>
      <w:r w:rsidRPr="00010083">
        <w:rPr>
          <w:rFonts w:ascii="Calibri" w:eastAsia="Times New Roman" w:hAnsi="Calibri" w:cs="Calibri"/>
          <w:i/>
          <w:iCs/>
        </w:rPr>
        <w:t xml:space="preserve"> of accepted referrals are children who have an intellectual/developmental disability</w:t>
      </w:r>
    </w:p>
    <w:p w14:paraId="5B34731E" w14:textId="09329C10" w:rsidR="00173A70" w:rsidRPr="0047411C" w:rsidRDefault="00181D7D" w:rsidP="00010083">
      <w:pPr>
        <w:autoSpaceDE w:val="0"/>
        <w:autoSpaceDN w:val="0"/>
        <w:adjustRightInd w:val="0"/>
        <w:spacing w:before="0" w:beforeAutospacing="0" w:after="0" w:afterAutospacing="0"/>
        <w:ind w:left="360"/>
        <w:contextualSpacing/>
        <w:jc w:val="both"/>
        <w:rPr>
          <w:rFonts w:ascii="Calibri" w:eastAsia="Times New Roman" w:hAnsi="Calibri" w:cs="Calibri"/>
          <w:i/>
          <w:iCs/>
        </w:rPr>
      </w:pPr>
      <w:r w:rsidRPr="0047411C">
        <w:rPr>
          <w:rFonts w:ascii="Calibri" w:eastAsia="Times New Roman" w:hAnsi="Calibri" w:cs="Calibri"/>
          <w:i/>
          <w:iCs/>
        </w:rPr>
        <w:t xml:space="preserve">(I/DD) diagnosis in addition to a serious emotional disturbance (SED) diagnosis and are not eligible </w:t>
      </w:r>
      <w:r w:rsidR="000036CF" w:rsidRPr="0047411C">
        <w:rPr>
          <w:rFonts w:ascii="Calibri" w:eastAsia="Times New Roman" w:hAnsi="Calibri" w:cs="Calibri"/>
          <w:i/>
          <w:iCs/>
        </w:rPr>
        <w:t>for I</w:t>
      </w:r>
      <w:r w:rsidRPr="0047411C">
        <w:rPr>
          <w:rFonts w:ascii="Calibri" w:eastAsia="Times New Roman" w:hAnsi="Calibri" w:cs="Calibri"/>
          <w:i/>
          <w:iCs/>
        </w:rPr>
        <w:t>/DD Waiver or have not applied for I/DD Waiver;</w:t>
      </w:r>
    </w:p>
    <w:p w14:paraId="1093BBFC" w14:textId="2DE4AE95" w:rsidR="00181D7D" w:rsidRPr="00010083" w:rsidRDefault="00181D7D" w:rsidP="00006983">
      <w:pPr>
        <w:pStyle w:val="ListParagraph"/>
        <w:numPr>
          <w:ilvl w:val="0"/>
          <w:numId w:val="166"/>
        </w:numPr>
        <w:autoSpaceDE w:val="0"/>
        <w:autoSpaceDN w:val="0"/>
        <w:adjustRightInd w:val="0"/>
        <w:spacing w:before="0" w:beforeAutospacing="0" w:after="0" w:afterAutospacing="0"/>
        <w:jc w:val="both"/>
        <w:rPr>
          <w:rFonts w:ascii="Calibri" w:eastAsia="Times New Roman" w:hAnsi="Calibri" w:cs="Calibri"/>
          <w:i/>
          <w:iCs/>
        </w:rPr>
      </w:pPr>
      <w:r w:rsidRPr="00010083">
        <w:rPr>
          <w:rFonts w:ascii="Calibri" w:eastAsia="Times New Roman" w:hAnsi="Calibri" w:cs="Calibri"/>
          <w:i/>
          <w:iCs/>
        </w:rPr>
        <w:t>20 have a diagnosis of Autism; and</w:t>
      </w:r>
    </w:p>
    <w:p w14:paraId="0E9F5BFC" w14:textId="5DB59DC2" w:rsidR="00181D7D" w:rsidRPr="00010083" w:rsidRDefault="00181D7D" w:rsidP="00006983">
      <w:pPr>
        <w:pStyle w:val="ListParagraph"/>
        <w:numPr>
          <w:ilvl w:val="0"/>
          <w:numId w:val="166"/>
        </w:numPr>
        <w:autoSpaceDE w:val="0"/>
        <w:autoSpaceDN w:val="0"/>
        <w:adjustRightInd w:val="0"/>
        <w:spacing w:before="0" w:beforeAutospacing="0" w:after="0" w:afterAutospacing="0"/>
        <w:jc w:val="both"/>
        <w:rPr>
          <w:rFonts w:ascii="Calibri" w:eastAsia="Times New Roman" w:hAnsi="Calibri" w:cs="Calibri"/>
          <w:i/>
          <w:iCs/>
        </w:rPr>
      </w:pPr>
      <w:r w:rsidRPr="00010083">
        <w:rPr>
          <w:rFonts w:ascii="Calibri" w:eastAsia="Times New Roman" w:hAnsi="Calibri" w:cs="Calibri"/>
          <w:i/>
          <w:iCs/>
        </w:rPr>
        <w:t>8 have a parent incarcerated or a parent with a history of incarceration.</w:t>
      </w:r>
    </w:p>
    <w:p w14:paraId="1298972F" w14:textId="77777777" w:rsidR="00181D7D" w:rsidRPr="0047411C" w:rsidRDefault="00181D7D" w:rsidP="0047411C">
      <w:pPr>
        <w:autoSpaceDE w:val="0"/>
        <w:autoSpaceDN w:val="0"/>
        <w:adjustRightInd w:val="0"/>
        <w:spacing w:before="0" w:beforeAutospacing="0" w:after="0" w:afterAutospacing="0"/>
        <w:contextualSpacing/>
        <w:jc w:val="both"/>
        <w:rPr>
          <w:rFonts w:ascii="Calibri" w:eastAsia="Times New Roman" w:hAnsi="Calibri" w:cs="Calibri"/>
          <w:i/>
          <w:iCs/>
        </w:rPr>
      </w:pPr>
    </w:p>
    <w:p w14:paraId="46F2AB0C" w14:textId="0C42BC40" w:rsidR="00181D7D" w:rsidRPr="0047411C" w:rsidRDefault="00181D7D" w:rsidP="0047411C">
      <w:pPr>
        <w:autoSpaceDE w:val="0"/>
        <w:autoSpaceDN w:val="0"/>
        <w:adjustRightInd w:val="0"/>
        <w:spacing w:before="0" w:beforeAutospacing="0" w:after="0" w:afterAutospacing="0"/>
        <w:contextualSpacing/>
        <w:jc w:val="both"/>
        <w:rPr>
          <w:rFonts w:ascii="Calibri" w:eastAsia="Times New Roman" w:hAnsi="Calibri" w:cs="Calibri"/>
          <w:i/>
          <w:iCs/>
        </w:rPr>
      </w:pPr>
      <w:r w:rsidRPr="0047411C">
        <w:rPr>
          <w:rFonts w:ascii="Calibri" w:eastAsia="Times New Roman" w:hAnsi="Calibri" w:cs="Calibri"/>
          <w:i/>
          <w:iCs/>
        </w:rPr>
        <w:t>The Children’s Mental Health Wraparound seeks to maintain those children/youth accepted into the program who were at risk of placement in their homes and communities by providing individualized, strength-based, trauma focused, community-based planning, and intensive intervention that safely preserves family relationships and empowers children and families to help meet their own needs.</w:t>
      </w:r>
    </w:p>
    <w:p w14:paraId="773C96A6" w14:textId="6A6C4F5F" w:rsidR="0048681E" w:rsidRPr="0047411C" w:rsidRDefault="0048681E" w:rsidP="0047411C">
      <w:pPr>
        <w:autoSpaceDE w:val="0"/>
        <w:autoSpaceDN w:val="0"/>
        <w:adjustRightInd w:val="0"/>
        <w:spacing w:before="0" w:beforeAutospacing="0" w:after="0" w:afterAutospacing="0"/>
        <w:contextualSpacing/>
        <w:jc w:val="both"/>
        <w:rPr>
          <w:rFonts w:ascii="Calibri" w:eastAsia="Times New Roman" w:hAnsi="Calibri" w:cs="Calibri"/>
          <w:i/>
          <w:iCs/>
        </w:rPr>
      </w:pPr>
    </w:p>
    <w:p w14:paraId="582DCD19" w14:textId="65286792" w:rsidR="0048681E" w:rsidRPr="00847D39" w:rsidRDefault="0048681E" w:rsidP="0047411C">
      <w:pPr>
        <w:autoSpaceDE w:val="0"/>
        <w:autoSpaceDN w:val="0"/>
        <w:adjustRightInd w:val="0"/>
        <w:spacing w:before="0" w:beforeAutospacing="0" w:after="0" w:afterAutospacing="0"/>
        <w:contextualSpacing/>
        <w:jc w:val="both"/>
        <w:rPr>
          <w:rFonts w:ascii="Calibri" w:eastAsia="Times New Roman" w:hAnsi="Calibri" w:cs="Calibri"/>
          <w:b/>
          <w:bCs/>
          <w:i/>
          <w:iCs/>
          <w:highlight w:val="cyan"/>
        </w:rPr>
      </w:pPr>
      <w:r w:rsidRPr="00847D39">
        <w:rPr>
          <w:rFonts w:ascii="Calibri" w:eastAsia="Times New Roman" w:hAnsi="Calibri" w:cs="Calibri"/>
          <w:b/>
          <w:bCs/>
          <w:i/>
          <w:iCs/>
          <w:highlight w:val="cyan"/>
        </w:rPr>
        <w:t>Update 2023:</w:t>
      </w:r>
    </w:p>
    <w:p w14:paraId="5A1A30F7" w14:textId="39D56745" w:rsidR="0048681E" w:rsidRPr="00BD18D5" w:rsidRDefault="0048681E" w:rsidP="0047411C">
      <w:pPr>
        <w:autoSpaceDE w:val="0"/>
        <w:autoSpaceDN w:val="0"/>
        <w:adjustRightInd w:val="0"/>
        <w:spacing w:before="0" w:beforeAutospacing="0" w:after="0" w:afterAutospacing="0"/>
        <w:contextualSpacing/>
        <w:jc w:val="both"/>
        <w:rPr>
          <w:rFonts w:ascii="Calibri" w:eastAsia="Times New Roman" w:hAnsi="Calibri" w:cs="Calibri"/>
          <w:i/>
          <w:iCs/>
          <w:highlight w:val="cyan"/>
        </w:rPr>
      </w:pPr>
    </w:p>
    <w:p w14:paraId="1E104A0F" w14:textId="5BF018C5" w:rsidR="0048681E" w:rsidRPr="00BD18D5" w:rsidRDefault="0048681E" w:rsidP="0047411C">
      <w:pPr>
        <w:autoSpaceDE w:val="0"/>
        <w:autoSpaceDN w:val="0"/>
        <w:adjustRightInd w:val="0"/>
        <w:spacing w:before="0" w:beforeAutospacing="0" w:after="0" w:afterAutospacing="0"/>
        <w:contextualSpacing/>
        <w:jc w:val="both"/>
        <w:rPr>
          <w:rFonts w:ascii="Calibri" w:eastAsia="Times New Roman" w:hAnsi="Calibri" w:cs="Calibri"/>
          <w:i/>
          <w:iCs/>
          <w:highlight w:val="cyan"/>
        </w:rPr>
      </w:pPr>
      <w:r w:rsidRPr="00BD18D5">
        <w:rPr>
          <w:rFonts w:ascii="Calibri" w:eastAsia="Times New Roman" w:hAnsi="Calibri" w:cs="Calibri"/>
          <w:i/>
          <w:iCs/>
          <w:highlight w:val="cyan"/>
        </w:rPr>
        <w:t xml:space="preserve">During </w:t>
      </w:r>
      <w:r w:rsidR="00173A70" w:rsidRPr="00BD18D5">
        <w:rPr>
          <w:rFonts w:ascii="Calibri" w:eastAsia="Times New Roman" w:hAnsi="Calibri" w:cs="Calibri"/>
          <w:i/>
          <w:iCs/>
          <w:highlight w:val="cyan"/>
        </w:rPr>
        <w:t xml:space="preserve">State </w:t>
      </w:r>
      <w:r w:rsidRPr="00BD18D5">
        <w:rPr>
          <w:rFonts w:ascii="Calibri" w:eastAsia="Times New Roman" w:hAnsi="Calibri" w:cs="Calibri"/>
          <w:i/>
          <w:iCs/>
          <w:highlight w:val="cyan"/>
        </w:rPr>
        <w:t xml:space="preserve">Fiscal Year 2021 (July </w:t>
      </w:r>
      <w:r w:rsidR="00646512" w:rsidRPr="00BD18D5">
        <w:rPr>
          <w:rFonts w:ascii="Calibri" w:eastAsia="Times New Roman" w:hAnsi="Calibri" w:cs="Calibri"/>
          <w:i/>
          <w:iCs/>
          <w:highlight w:val="cyan"/>
        </w:rPr>
        <w:t>1</w:t>
      </w:r>
      <w:r w:rsidR="00646512" w:rsidRPr="00BD18D5">
        <w:rPr>
          <w:rFonts w:ascii="Calibri" w:eastAsia="Times New Roman" w:hAnsi="Calibri" w:cs="Calibri"/>
          <w:i/>
          <w:iCs/>
          <w:highlight w:val="cyan"/>
          <w:vertAlign w:val="superscript"/>
        </w:rPr>
        <w:t>st</w:t>
      </w:r>
      <w:r w:rsidR="00646512" w:rsidRPr="00BD18D5">
        <w:rPr>
          <w:rFonts w:ascii="Calibri" w:eastAsia="Times New Roman" w:hAnsi="Calibri" w:cs="Calibri"/>
          <w:i/>
          <w:iCs/>
          <w:highlight w:val="cyan"/>
        </w:rPr>
        <w:t xml:space="preserve">, </w:t>
      </w:r>
      <w:r w:rsidRPr="00BD18D5">
        <w:rPr>
          <w:rFonts w:ascii="Calibri" w:eastAsia="Times New Roman" w:hAnsi="Calibri" w:cs="Calibri"/>
          <w:i/>
          <w:iCs/>
          <w:highlight w:val="cyan"/>
        </w:rPr>
        <w:t>2020-June</w:t>
      </w:r>
      <w:r w:rsidR="00646512" w:rsidRPr="00BD18D5">
        <w:rPr>
          <w:rFonts w:ascii="Calibri" w:eastAsia="Times New Roman" w:hAnsi="Calibri" w:cs="Calibri"/>
          <w:i/>
          <w:iCs/>
          <w:highlight w:val="cyan"/>
        </w:rPr>
        <w:t xml:space="preserve"> 30</w:t>
      </w:r>
      <w:r w:rsidR="00646512" w:rsidRPr="00BD18D5">
        <w:rPr>
          <w:rFonts w:ascii="Calibri" w:eastAsia="Times New Roman" w:hAnsi="Calibri" w:cs="Calibri"/>
          <w:i/>
          <w:iCs/>
          <w:highlight w:val="cyan"/>
          <w:vertAlign w:val="superscript"/>
        </w:rPr>
        <w:t>th</w:t>
      </w:r>
      <w:r w:rsidR="00646512" w:rsidRPr="00BD18D5">
        <w:rPr>
          <w:rFonts w:ascii="Calibri" w:eastAsia="Times New Roman" w:hAnsi="Calibri" w:cs="Calibri"/>
          <w:i/>
          <w:iCs/>
          <w:highlight w:val="cyan"/>
        </w:rPr>
        <w:t>,</w:t>
      </w:r>
      <w:r w:rsidRPr="00BD18D5">
        <w:rPr>
          <w:rFonts w:ascii="Calibri" w:eastAsia="Times New Roman" w:hAnsi="Calibri" w:cs="Calibri"/>
          <w:i/>
          <w:iCs/>
          <w:highlight w:val="cyan"/>
        </w:rPr>
        <w:t xml:space="preserve"> 2021), BBH worked on the development of a new pathway to services system. This system has been coined the Assessment Pathway.  This process will include a blending of Wraparound services with </w:t>
      </w:r>
      <w:r w:rsidR="00BB7BB9" w:rsidRPr="00BD18D5">
        <w:rPr>
          <w:rFonts w:ascii="Calibri" w:eastAsia="Times New Roman" w:hAnsi="Calibri" w:cs="Calibri"/>
          <w:i/>
          <w:iCs/>
          <w:highlight w:val="cyan"/>
        </w:rPr>
        <w:t>BSS</w:t>
      </w:r>
      <w:r w:rsidRPr="00BD18D5">
        <w:rPr>
          <w:rFonts w:ascii="Calibri" w:eastAsia="Times New Roman" w:hAnsi="Calibri" w:cs="Calibri"/>
          <w:i/>
          <w:iCs/>
          <w:highlight w:val="cyan"/>
        </w:rPr>
        <w:t xml:space="preserve"> and the Bureau of Medical Services. The agencies across </w:t>
      </w:r>
      <w:r w:rsidR="00646512" w:rsidRPr="00BD18D5">
        <w:rPr>
          <w:rFonts w:ascii="Calibri" w:eastAsia="Times New Roman" w:hAnsi="Calibri" w:cs="Calibri"/>
          <w:i/>
          <w:iCs/>
          <w:highlight w:val="cyan"/>
        </w:rPr>
        <w:t>six regions of the state</w:t>
      </w:r>
      <w:r w:rsidRPr="00BD18D5">
        <w:rPr>
          <w:rFonts w:ascii="Calibri" w:eastAsia="Times New Roman" w:hAnsi="Calibri" w:cs="Calibri"/>
          <w:i/>
          <w:iCs/>
          <w:highlight w:val="cyan"/>
        </w:rPr>
        <w:t xml:space="preserve"> were provided training on billing of waiver services and received a refresher training on Wraparound Facilitation.   </w:t>
      </w:r>
    </w:p>
    <w:p w14:paraId="337CBB30" w14:textId="77777777" w:rsidR="0048681E" w:rsidRPr="00BD18D5" w:rsidRDefault="0048681E" w:rsidP="0047411C">
      <w:pPr>
        <w:autoSpaceDE w:val="0"/>
        <w:autoSpaceDN w:val="0"/>
        <w:adjustRightInd w:val="0"/>
        <w:spacing w:before="0" w:beforeAutospacing="0" w:after="0" w:afterAutospacing="0"/>
        <w:contextualSpacing/>
        <w:jc w:val="both"/>
        <w:rPr>
          <w:rFonts w:ascii="Calibri" w:eastAsia="Times New Roman" w:hAnsi="Calibri" w:cs="Calibri"/>
          <w:i/>
          <w:iCs/>
          <w:highlight w:val="cyan"/>
        </w:rPr>
      </w:pPr>
    </w:p>
    <w:p w14:paraId="5B9D11E0" w14:textId="0406A76D" w:rsidR="00646512" w:rsidRPr="00BD18D5" w:rsidRDefault="00646512" w:rsidP="00646512">
      <w:pPr>
        <w:autoSpaceDE w:val="0"/>
        <w:autoSpaceDN w:val="0"/>
        <w:adjustRightInd w:val="0"/>
        <w:spacing w:before="0" w:beforeAutospacing="0" w:after="0" w:afterAutospacing="0"/>
        <w:contextualSpacing/>
        <w:jc w:val="both"/>
        <w:rPr>
          <w:rFonts w:ascii="Calibri" w:eastAsia="Times New Roman" w:hAnsi="Calibri" w:cs="Calibri"/>
          <w:i/>
          <w:iCs/>
          <w:highlight w:val="cyan"/>
        </w:rPr>
      </w:pPr>
      <w:bookmarkStart w:id="97" w:name="_Hlk8993858"/>
      <w:r w:rsidRPr="00BD18D5">
        <w:rPr>
          <w:rFonts w:ascii="Calibri" w:eastAsia="Times New Roman" w:hAnsi="Calibri" w:cs="Calibri"/>
          <w:i/>
          <w:iCs/>
          <w:highlight w:val="cyan"/>
        </w:rPr>
        <w:t>BBH also contracted with Marshall University to develop a standardized curriculum on Wraparound Facilitation through the University of Maryland.   This curriculum will allow Wraparound providers in the state gain a clear understanding of providing high-fidelity</w:t>
      </w:r>
      <w:r w:rsidR="00E547DA">
        <w:rPr>
          <w:rFonts w:ascii="Calibri" w:eastAsia="Times New Roman" w:hAnsi="Calibri" w:cs="Calibri"/>
          <w:i/>
          <w:iCs/>
          <w:highlight w:val="cyan"/>
        </w:rPr>
        <w:t xml:space="preserve"> service</w:t>
      </w:r>
      <w:r w:rsidRPr="00BD18D5">
        <w:rPr>
          <w:rFonts w:ascii="Calibri" w:eastAsia="Times New Roman" w:hAnsi="Calibri" w:cs="Calibri"/>
          <w:i/>
          <w:iCs/>
          <w:highlight w:val="cyan"/>
        </w:rPr>
        <w:t xml:space="preserve">.  </w:t>
      </w:r>
    </w:p>
    <w:p w14:paraId="33C3A2B4" w14:textId="77777777" w:rsidR="00646512" w:rsidRPr="00BD18D5" w:rsidRDefault="00646512" w:rsidP="00646512">
      <w:pPr>
        <w:autoSpaceDE w:val="0"/>
        <w:autoSpaceDN w:val="0"/>
        <w:adjustRightInd w:val="0"/>
        <w:spacing w:before="0" w:beforeAutospacing="0" w:after="0" w:afterAutospacing="0"/>
        <w:contextualSpacing/>
        <w:jc w:val="both"/>
        <w:rPr>
          <w:rFonts w:ascii="Calibri" w:eastAsia="Times New Roman" w:hAnsi="Calibri" w:cs="Calibri"/>
          <w:i/>
          <w:iCs/>
          <w:highlight w:val="cyan"/>
        </w:rPr>
      </w:pPr>
    </w:p>
    <w:p w14:paraId="7345B58B" w14:textId="77777777" w:rsidR="00646512" w:rsidRPr="00BD18D5" w:rsidRDefault="00646512" w:rsidP="00646512">
      <w:pPr>
        <w:autoSpaceDE w:val="0"/>
        <w:autoSpaceDN w:val="0"/>
        <w:adjustRightInd w:val="0"/>
        <w:spacing w:before="0" w:beforeAutospacing="0" w:after="0" w:afterAutospacing="0"/>
        <w:contextualSpacing/>
        <w:jc w:val="both"/>
        <w:rPr>
          <w:rFonts w:ascii="Calibri" w:eastAsia="Times New Roman" w:hAnsi="Calibri" w:cs="Calibri"/>
          <w:i/>
          <w:iCs/>
          <w:highlight w:val="cyan"/>
        </w:rPr>
      </w:pPr>
      <w:r w:rsidRPr="00BD18D5">
        <w:rPr>
          <w:rFonts w:ascii="Calibri" w:eastAsia="Times New Roman" w:hAnsi="Calibri" w:cs="Calibri"/>
          <w:i/>
          <w:iCs/>
          <w:highlight w:val="cyan"/>
        </w:rPr>
        <w:t>BBH Wraparound – number served -FY2021: 310</w:t>
      </w:r>
    </w:p>
    <w:p w14:paraId="7EFB0922" w14:textId="77777777" w:rsidR="00646512" w:rsidRPr="0047411C" w:rsidRDefault="00646512" w:rsidP="00646512">
      <w:pPr>
        <w:autoSpaceDE w:val="0"/>
        <w:autoSpaceDN w:val="0"/>
        <w:adjustRightInd w:val="0"/>
        <w:spacing w:before="0" w:beforeAutospacing="0" w:after="0" w:afterAutospacing="0"/>
        <w:contextualSpacing/>
        <w:jc w:val="both"/>
        <w:rPr>
          <w:rFonts w:ascii="Calibri" w:eastAsia="Times New Roman" w:hAnsi="Calibri" w:cs="Calibri"/>
          <w:i/>
          <w:iCs/>
        </w:rPr>
      </w:pPr>
      <w:r w:rsidRPr="00BD18D5">
        <w:rPr>
          <w:rFonts w:ascii="Calibri" w:eastAsia="Times New Roman" w:hAnsi="Calibri" w:cs="Calibri"/>
          <w:i/>
          <w:iCs/>
          <w:highlight w:val="cyan"/>
        </w:rPr>
        <w:t>Total Services- FY2021: 8,516</w:t>
      </w:r>
    </w:p>
    <w:p w14:paraId="369CE9EA" w14:textId="77777777" w:rsidR="008D0B4E" w:rsidRPr="0047411C" w:rsidRDefault="008D0B4E" w:rsidP="0047411C">
      <w:pPr>
        <w:pStyle w:val="ListParagraph"/>
        <w:spacing w:after="120"/>
        <w:ind w:left="0"/>
        <w:jc w:val="both"/>
        <w:rPr>
          <w:rFonts w:ascii="Calibri" w:hAnsi="Calibri" w:cs="Calibri"/>
          <w:b/>
        </w:rPr>
      </w:pPr>
      <w:r w:rsidRPr="0047411C">
        <w:rPr>
          <w:rFonts w:ascii="Calibri" w:hAnsi="Calibri" w:cs="Calibri"/>
          <w:b/>
        </w:rPr>
        <w:t>Children’s Mobile Crisis Response</w:t>
      </w:r>
    </w:p>
    <w:bookmarkEnd w:id="97"/>
    <w:p w14:paraId="691AED0E" w14:textId="77777777" w:rsidR="008E397A" w:rsidRPr="0047411C" w:rsidRDefault="008E397A" w:rsidP="0047411C">
      <w:pPr>
        <w:pStyle w:val="ListParagraph"/>
        <w:spacing w:after="120"/>
        <w:ind w:left="0"/>
        <w:jc w:val="both"/>
        <w:rPr>
          <w:rFonts w:ascii="Calibri" w:hAnsi="Calibri" w:cs="Calibri"/>
        </w:rPr>
      </w:pPr>
    </w:p>
    <w:p w14:paraId="3CC692EB" w14:textId="2531EBA0" w:rsidR="008D0B4E" w:rsidRDefault="008D0B4E" w:rsidP="0047411C">
      <w:pPr>
        <w:pStyle w:val="ListParagraph"/>
        <w:spacing w:after="120"/>
        <w:ind w:left="0"/>
        <w:jc w:val="both"/>
        <w:rPr>
          <w:rFonts w:ascii="Calibri" w:hAnsi="Calibri" w:cs="Calibri"/>
        </w:rPr>
      </w:pPr>
      <w:r w:rsidRPr="0047411C">
        <w:rPr>
          <w:rFonts w:ascii="Calibri" w:hAnsi="Calibri" w:cs="Calibri"/>
        </w:rPr>
        <w:t>Children’s Mobile Crisis Response is currently in two pilot areas.  United Summit Center serves Barbour, Braxton, Doddridge, Gilmer, Harrison, Lewis, Marion, Monongalia, Preston, Randolph, Taylor, Tucker, and Upshur counties. FMRS serves Raleigh County and surrounding area in West Virginia.</w:t>
      </w:r>
    </w:p>
    <w:p w14:paraId="07292C39" w14:textId="77777777" w:rsidR="00AF6EDA" w:rsidRPr="0047411C" w:rsidRDefault="00AF6EDA" w:rsidP="0047411C">
      <w:pPr>
        <w:pStyle w:val="ListParagraph"/>
        <w:spacing w:after="120"/>
        <w:ind w:left="0"/>
        <w:jc w:val="both"/>
        <w:rPr>
          <w:rFonts w:ascii="Calibri" w:hAnsi="Calibri" w:cs="Calibri"/>
        </w:rPr>
      </w:pPr>
    </w:p>
    <w:p w14:paraId="28FF2434" w14:textId="51924B0A" w:rsidR="008D0B4E" w:rsidRDefault="008D0B4E" w:rsidP="0047411C">
      <w:pPr>
        <w:pStyle w:val="ListParagraph"/>
        <w:spacing w:after="120"/>
        <w:ind w:left="0"/>
        <w:jc w:val="both"/>
        <w:rPr>
          <w:rFonts w:ascii="Calibri" w:hAnsi="Calibri" w:cs="Calibri"/>
        </w:rPr>
      </w:pPr>
      <w:r w:rsidRPr="0047411C">
        <w:rPr>
          <w:rFonts w:ascii="Calibri" w:hAnsi="Calibri" w:cs="Calibri"/>
        </w:rPr>
        <w:t>The program links children and their families/caregivers to services in the community, involves families in treatment, and avoids unnecessary hospitalization or residential placement. The Children’s Mobile Crisis Response has served 445 children/youth.  Of the 928 crisis calls taken, 345 were managed by phone, 566 required an in-person response, 335 crisis plans were completed.</w:t>
      </w:r>
    </w:p>
    <w:p w14:paraId="7455B1A5" w14:textId="77777777" w:rsidR="00AF6EDA" w:rsidRPr="0047411C" w:rsidRDefault="00AF6EDA" w:rsidP="0047411C">
      <w:pPr>
        <w:pStyle w:val="ListParagraph"/>
        <w:spacing w:after="120"/>
        <w:ind w:left="0"/>
        <w:jc w:val="both"/>
        <w:rPr>
          <w:rFonts w:ascii="Calibri" w:hAnsi="Calibri" w:cs="Calibri"/>
        </w:rPr>
      </w:pPr>
    </w:p>
    <w:p w14:paraId="5F1CA8C5" w14:textId="567B2F19" w:rsidR="008D0B4E" w:rsidRPr="0047411C" w:rsidRDefault="008D0B4E" w:rsidP="0047411C">
      <w:pPr>
        <w:pStyle w:val="ListParagraph"/>
        <w:spacing w:after="120"/>
        <w:ind w:left="0"/>
        <w:jc w:val="both"/>
        <w:rPr>
          <w:rFonts w:ascii="Calibri" w:hAnsi="Calibri" w:cs="Calibri"/>
        </w:rPr>
      </w:pPr>
      <w:r w:rsidRPr="0047411C">
        <w:rPr>
          <w:rFonts w:ascii="Calibri" w:hAnsi="Calibri" w:cs="Calibri"/>
        </w:rPr>
        <w:t xml:space="preserve">The Mobile Crisis Program will continue for another year through </w:t>
      </w:r>
      <w:r w:rsidR="00AE6BF6">
        <w:rPr>
          <w:rFonts w:ascii="Calibri" w:hAnsi="Calibri" w:cs="Calibri"/>
        </w:rPr>
        <w:t>the Department</w:t>
      </w:r>
      <w:r w:rsidR="00AE6BF6" w:rsidRPr="0047411C">
        <w:rPr>
          <w:rFonts w:ascii="Calibri" w:hAnsi="Calibri" w:cs="Calibri"/>
        </w:rPr>
        <w:t xml:space="preserve">’s </w:t>
      </w:r>
      <w:r w:rsidRPr="0047411C">
        <w:rPr>
          <w:rFonts w:ascii="Calibri" w:hAnsi="Calibri" w:cs="Calibri"/>
        </w:rPr>
        <w:t>Office of Drug Control Policy</w:t>
      </w:r>
      <w:bookmarkEnd w:id="96"/>
      <w:r w:rsidRPr="0047411C">
        <w:rPr>
          <w:rFonts w:ascii="Calibri" w:hAnsi="Calibri" w:cs="Calibri"/>
        </w:rPr>
        <w:t>.</w:t>
      </w:r>
    </w:p>
    <w:p w14:paraId="6FAF4D9D" w14:textId="00065D79" w:rsidR="0048681E" w:rsidRPr="00847D39" w:rsidRDefault="0048681E" w:rsidP="0047411C">
      <w:pPr>
        <w:spacing w:after="120"/>
        <w:jc w:val="both"/>
        <w:rPr>
          <w:rFonts w:ascii="Calibri" w:hAnsi="Calibri" w:cs="Calibri"/>
          <w:i/>
          <w:iCs/>
        </w:rPr>
      </w:pPr>
      <w:r w:rsidRPr="00847D39">
        <w:rPr>
          <w:rFonts w:ascii="Calibri" w:hAnsi="Calibri" w:cs="Calibri"/>
          <w:b/>
          <w:bCs/>
          <w:i/>
          <w:iCs/>
          <w:highlight w:val="cyan"/>
        </w:rPr>
        <w:t>Update 2023:</w:t>
      </w:r>
    </w:p>
    <w:p w14:paraId="792446F5" w14:textId="403380F1" w:rsidR="00354A4C" w:rsidRPr="00BD18D5" w:rsidRDefault="00354A4C" w:rsidP="00AF6EDA">
      <w:pPr>
        <w:spacing w:after="120"/>
        <w:jc w:val="both"/>
        <w:rPr>
          <w:rFonts w:ascii="Calibri" w:hAnsi="Calibri" w:cs="Calibri"/>
          <w:i/>
          <w:iCs/>
          <w:highlight w:val="cyan"/>
        </w:rPr>
      </w:pPr>
      <w:r w:rsidRPr="00BD18D5">
        <w:rPr>
          <w:rFonts w:ascii="Calibri" w:hAnsi="Calibri" w:cs="Calibri"/>
          <w:i/>
          <w:iCs/>
          <w:highlight w:val="cyan"/>
        </w:rPr>
        <w:lastRenderedPageBreak/>
        <w:t xml:space="preserve">During </w:t>
      </w:r>
      <w:r w:rsidR="002B68BD" w:rsidRPr="00BD18D5">
        <w:rPr>
          <w:rFonts w:ascii="Calibri" w:hAnsi="Calibri" w:cs="Calibri"/>
          <w:i/>
          <w:iCs/>
          <w:highlight w:val="cyan"/>
        </w:rPr>
        <w:t>State Fiscal Year</w:t>
      </w:r>
      <w:r w:rsidRPr="00BD18D5">
        <w:rPr>
          <w:rFonts w:ascii="Calibri" w:hAnsi="Calibri" w:cs="Calibri"/>
          <w:i/>
          <w:iCs/>
          <w:highlight w:val="cyan"/>
        </w:rPr>
        <w:t xml:space="preserve"> 2021 (July 2020-June 2021), BBH contracted with subject matter expert Liz Manley on mobile crisis services to provide six trainings for Children’s Mobile Crisis Response Teams.  Additionally, BBH provided supplemental funding to add additional staff in an effort to expand services and decrease response times. These TA and Training sessions focused on such topics as Safely Responding to Crisis Situations during </w:t>
      </w:r>
      <w:r w:rsidR="00692E6B" w:rsidRPr="00BD18D5">
        <w:rPr>
          <w:rFonts w:ascii="Calibri" w:hAnsi="Calibri" w:cs="Calibri"/>
          <w:i/>
          <w:iCs/>
          <w:highlight w:val="cyan"/>
        </w:rPr>
        <w:t>COVID</w:t>
      </w:r>
      <w:r w:rsidR="008E404A" w:rsidRPr="00BD18D5">
        <w:rPr>
          <w:rFonts w:ascii="Calibri" w:hAnsi="Calibri" w:cs="Calibri"/>
          <w:i/>
          <w:iCs/>
          <w:highlight w:val="cyan"/>
        </w:rPr>
        <w:t>-</w:t>
      </w:r>
      <w:r w:rsidRPr="00BD18D5">
        <w:rPr>
          <w:rFonts w:ascii="Calibri" w:hAnsi="Calibri" w:cs="Calibri"/>
          <w:i/>
          <w:iCs/>
          <w:highlight w:val="cyan"/>
        </w:rPr>
        <w:t>19, Safety Techniques for Crisis Response when responding to a Crisis Situation, Overview and Updates on the latest trends and data in Crisis Services, Responding to Calls with Special Populations</w:t>
      </w:r>
      <w:r w:rsidR="008E404A" w:rsidRPr="00BD18D5">
        <w:rPr>
          <w:rFonts w:ascii="Calibri" w:hAnsi="Calibri" w:cs="Calibri"/>
          <w:i/>
          <w:iCs/>
          <w:highlight w:val="cyan"/>
        </w:rPr>
        <w:t>,</w:t>
      </w:r>
      <w:r w:rsidRPr="00BD18D5">
        <w:rPr>
          <w:rFonts w:ascii="Calibri" w:hAnsi="Calibri" w:cs="Calibri"/>
          <w:i/>
          <w:iCs/>
          <w:highlight w:val="cyan"/>
        </w:rPr>
        <w:t xml:space="preserve"> and How to Plan for Effective Self Care as a First Responder. </w:t>
      </w:r>
    </w:p>
    <w:p w14:paraId="7FC319F7" w14:textId="19FF3006" w:rsidR="00354A4C" w:rsidRPr="0047411C" w:rsidRDefault="00354A4C" w:rsidP="0047411C">
      <w:pPr>
        <w:spacing w:after="120"/>
        <w:jc w:val="both"/>
        <w:rPr>
          <w:rFonts w:ascii="Calibri" w:hAnsi="Calibri" w:cs="Calibri"/>
          <w:i/>
          <w:iCs/>
        </w:rPr>
      </w:pPr>
      <w:r w:rsidRPr="00BD18D5">
        <w:rPr>
          <w:rFonts w:ascii="Calibri" w:hAnsi="Calibri" w:cs="Calibri"/>
          <w:i/>
          <w:iCs/>
          <w:highlight w:val="cyan"/>
        </w:rPr>
        <w:t xml:space="preserve">BBH Mobile Crisis Response and Stabilization - number served </w:t>
      </w:r>
      <w:r w:rsidR="008E404A" w:rsidRPr="00BD18D5">
        <w:rPr>
          <w:rFonts w:ascii="Calibri" w:hAnsi="Calibri" w:cs="Calibri"/>
          <w:i/>
          <w:iCs/>
          <w:highlight w:val="cyan"/>
        </w:rPr>
        <w:t xml:space="preserve">– </w:t>
      </w:r>
      <w:r w:rsidR="002B68BD" w:rsidRPr="00BD18D5">
        <w:rPr>
          <w:rFonts w:ascii="Calibri" w:hAnsi="Calibri" w:cs="Calibri"/>
          <w:i/>
          <w:iCs/>
          <w:highlight w:val="cyan"/>
        </w:rPr>
        <w:t>State Fiscal Year</w:t>
      </w:r>
      <w:r w:rsidR="008E404A" w:rsidRPr="00BD18D5">
        <w:rPr>
          <w:rFonts w:ascii="Calibri" w:hAnsi="Calibri" w:cs="Calibri"/>
          <w:i/>
          <w:iCs/>
          <w:highlight w:val="cyan"/>
        </w:rPr>
        <w:t xml:space="preserve"> </w:t>
      </w:r>
      <w:r w:rsidRPr="00BD18D5">
        <w:rPr>
          <w:rFonts w:ascii="Calibri" w:hAnsi="Calibri" w:cs="Calibri"/>
          <w:i/>
          <w:iCs/>
          <w:highlight w:val="cyan"/>
        </w:rPr>
        <w:t>2021: 833</w:t>
      </w:r>
    </w:p>
    <w:p w14:paraId="7DAB7DDF" w14:textId="77777777" w:rsidR="006D1D2E" w:rsidRPr="0047411C" w:rsidRDefault="006D1D2E" w:rsidP="0047411C">
      <w:pPr>
        <w:spacing w:after="120"/>
        <w:jc w:val="both"/>
        <w:rPr>
          <w:rFonts w:ascii="Calibri" w:hAnsi="Calibri" w:cs="Calibri"/>
          <w:b/>
          <w:bCs/>
          <w:i/>
          <w:iCs/>
        </w:rPr>
      </w:pPr>
      <w:r w:rsidRPr="0047411C">
        <w:rPr>
          <w:rFonts w:ascii="Calibri" w:hAnsi="Calibri" w:cs="Calibri"/>
          <w:b/>
          <w:bCs/>
          <w:i/>
          <w:iCs/>
        </w:rPr>
        <w:t>Regional Family Coordinators – State Opioid Response (SOR)</w:t>
      </w:r>
    </w:p>
    <w:p w14:paraId="3708C860" w14:textId="38E99E20" w:rsidR="006D1D2E" w:rsidRPr="0047411C" w:rsidRDefault="002B68BD" w:rsidP="0047411C">
      <w:pPr>
        <w:spacing w:after="120"/>
        <w:jc w:val="both"/>
        <w:rPr>
          <w:rFonts w:ascii="Calibri" w:hAnsi="Calibri" w:cs="Calibri"/>
          <w:i/>
          <w:iCs/>
        </w:rPr>
      </w:pPr>
      <w:r>
        <w:rPr>
          <w:rFonts w:ascii="Calibri" w:hAnsi="Calibri" w:cs="Calibri"/>
          <w:i/>
          <w:iCs/>
        </w:rPr>
        <w:t xml:space="preserve">FFY </w:t>
      </w:r>
      <w:r w:rsidR="006D1D2E" w:rsidRPr="0047411C">
        <w:rPr>
          <w:rFonts w:ascii="Calibri" w:hAnsi="Calibri" w:cs="Calibri"/>
          <w:i/>
          <w:iCs/>
        </w:rPr>
        <w:t>2020</w:t>
      </w:r>
      <w:r w:rsidR="008E404A">
        <w:rPr>
          <w:rFonts w:ascii="Calibri" w:hAnsi="Calibri" w:cs="Calibri"/>
          <w:i/>
          <w:iCs/>
        </w:rPr>
        <w:t>:</w:t>
      </w:r>
      <w:r w:rsidR="006D1D2E" w:rsidRPr="0047411C">
        <w:rPr>
          <w:rFonts w:ascii="Calibri" w:hAnsi="Calibri" w:cs="Calibri"/>
          <w:i/>
          <w:iCs/>
        </w:rPr>
        <w:t xml:space="preserve"> State Opioid Response (SOR) Regional Family Coordinators are housed in six Youth Service Centers. The SOR Regional Family Coordinators serve all counties in West Virginia. The SOR Family Coordinators facilitate the needs of family members of the youth or young adults involved in treatment and recovery at the Regional Youth Service Centers through screening, referrals, engagement and connecting the family to treatment and recovery service</w:t>
      </w:r>
      <w:r w:rsidR="008E404A">
        <w:rPr>
          <w:rFonts w:ascii="Calibri" w:hAnsi="Calibri" w:cs="Calibri"/>
          <w:i/>
          <w:iCs/>
        </w:rPr>
        <w:t>s</w:t>
      </w:r>
      <w:r w:rsidR="006D1D2E" w:rsidRPr="0047411C">
        <w:rPr>
          <w:rFonts w:ascii="Calibri" w:hAnsi="Calibri" w:cs="Calibri"/>
          <w:i/>
          <w:iCs/>
        </w:rPr>
        <w:t xml:space="preserve"> available through the community partners in the region and the state.   An outreach event is scheduled in May at the Moorefield Ballfield with activities for families and referral/service information. </w:t>
      </w:r>
    </w:p>
    <w:p w14:paraId="66FBE829" w14:textId="0EF20CEB" w:rsidR="006D1D2E" w:rsidRPr="0047411C" w:rsidRDefault="006D1D2E" w:rsidP="0047411C">
      <w:pPr>
        <w:spacing w:after="120"/>
        <w:jc w:val="both"/>
        <w:rPr>
          <w:rFonts w:ascii="Calibri" w:hAnsi="Calibri" w:cs="Calibri"/>
          <w:b/>
          <w:bCs/>
          <w:i/>
          <w:iCs/>
        </w:rPr>
      </w:pPr>
      <w:r w:rsidRPr="0047411C">
        <w:rPr>
          <w:rFonts w:ascii="Calibri" w:hAnsi="Calibri" w:cs="Calibri"/>
          <w:b/>
          <w:bCs/>
          <w:i/>
          <w:iCs/>
        </w:rPr>
        <w:t>Regional Family Coordinators – System of Care (SOC)</w:t>
      </w:r>
    </w:p>
    <w:p w14:paraId="69836B26" w14:textId="44322C5A" w:rsidR="008D0B4E" w:rsidRPr="0047411C" w:rsidRDefault="002B68BD" w:rsidP="0047411C">
      <w:pPr>
        <w:spacing w:after="120"/>
        <w:jc w:val="both"/>
        <w:rPr>
          <w:rFonts w:ascii="Calibri" w:hAnsi="Calibri" w:cs="Calibri"/>
          <w:i/>
          <w:iCs/>
        </w:rPr>
      </w:pPr>
      <w:r>
        <w:rPr>
          <w:rFonts w:ascii="Calibri" w:hAnsi="Calibri" w:cs="Calibri"/>
          <w:i/>
          <w:iCs/>
        </w:rPr>
        <w:t>FFY</w:t>
      </w:r>
      <w:r w:rsidR="006D1D2E" w:rsidRPr="0047411C">
        <w:rPr>
          <w:rFonts w:ascii="Calibri" w:hAnsi="Calibri" w:cs="Calibri"/>
          <w:i/>
          <w:iCs/>
        </w:rPr>
        <w:t xml:space="preserve"> 2020</w:t>
      </w:r>
      <w:r w:rsidR="00B878C8">
        <w:rPr>
          <w:rFonts w:ascii="Calibri" w:hAnsi="Calibri" w:cs="Calibri"/>
          <w:i/>
          <w:iCs/>
        </w:rPr>
        <w:t>:</w:t>
      </w:r>
      <w:r w:rsidR="006D1D2E" w:rsidRPr="0047411C">
        <w:rPr>
          <w:rFonts w:ascii="Calibri" w:hAnsi="Calibri" w:cs="Calibri"/>
          <w:i/>
          <w:iCs/>
        </w:rPr>
        <w:t xml:space="preserve"> SOC Regional Family </w:t>
      </w:r>
      <w:r w:rsidR="00047D32" w:rsidRPr="0047411C">
        <w:rPr>
          <w:rFonts w:ascii="Calibri" w:hAnsi="Calibri" w:cs="Calibri"/>
          <w:i/>
          <w:iCs/>
        </w:rPr>
        <w:t>Coordinators promote</w:t>
      </w:r>
      <w:r w:rsidR="006D1D2E" w:rsidRPr="0047411C">
        <w:rPr>
          <w:rFonts w:ascii="Calibri" w:hAnsi="Calibri" w:cs="Calibri"/>
          <w:i/>
          <w:iCs/>
        </w:rPr>
        <w:t xml:space="preserve"> coordination and integration of family-centered care, facilitate participation and involvement of the entire family in a child, youth and/or young adult’s treatment and recovery, and connect families affected by mental health and/or co-occurring disorder</w:t>
      </w:r>
      <w:r w:rsidR="00B878C8">
        <w:rPr>
          <w:rFonts w:ascii="Calibri" w:hAnsi="Calibri" w:cs="Calibri"/>
          <w:i/>
          <w:iCs/>
        </w:rPr>
        <w:t>s</w:t>
      </w:r>
      <w:r w:rsidR="006D1D2E" w:rsidRPr="0047411C">
        <w:rPr>
          <w:rFonts w:ascii="Calibri" w:hAnsi="Calibri" w:cs="Calibri"/>
          <w:i/>
          <w:iCs/>
        </w:rPr>
        <w:t xml:space="preserve"> with support and resources.  The Family Coordinator facilitates the needs of family members of the children, youth and young adults involved in services at the Regional Youth Service Center and those who have been referred by other community agencies through referral, engagement, and connecting the family to treatment and recovery services available through the community partners in the region and state. The SOC Family Coordinators assist families in system navigation, including connecting them with resources to meet their basic living, social and emotional, educational, behavioral and mental health service needs.</w:t>
      </w:r>
    </w:p>
    <w:p w14:paraId="6F72E8E9" w14:textId="23BE5D2B" w:rsidR="00585778" w:rsidRPr="0047411C" w:rsidRDefault="00585778" w:rsidP="00AF6EDA">
      <w:pPr>
        <w:spacing w:after="120"/>
        <w:jc w:val="both"/>
        <w:rPr>
          <w:rFonts w:ascii="Calibri" w:hAnsi="Calibri" w:cs="Calibri"/>
          <w:b/>
          <w:bCs/>
          <w:i/>
          <w:iCs/>
        </w:rPr>
      </w:pPr>
      <w:r w:rsidRPr="0047411C">
        <w:rPr>
          <w:rFonts w:ascii="Calibri" w:hAnsi="Calibri" w:cs="Calibri"/>
          <w:b/>
          <w:bCs/>
          <w:i/>
          <w:iCs/>
        </w:rPr>
        <w:t>Update 2022:</w:t>
      </w:r>
    </w:p>
    <w:p w14:paraId="6DF92DA2" w14:textId="53DC4951" w:rsidR="00181D7D" w:rsidRPr="0047411C" w:rsidRDefault="00181D7D" w:rsidP="0047411C">
      <w:pPr>
        <w:autoSpaceDE w:val="0"/>
        <w:autoSpaceDN w:val="0"/>
        <w:adjustRightInd w:val="0"/>
        <w:rPr>
          <w:rFonts w:ascii="Calibri" w:hAnsi="Calibri" w:cs="Calibri"/>
          <w:b/>
          <w:bCs/>
          <w:i/>
          <w:iCs/>
        </w:rPr>
      </w:pPr>
      <w:r w:rsidRPr="0047411C">
        <w:rPr>
          <w:rFonts w:ascii="Calibri" w:hAnsi="Calibri" w:cs="Calibri"/>
          <w:b/>
          <w:bCs/>
          <w:i/>
          <w:iCs/>
        </w:rPr>
        <w:t>I</w:t>
      </w:r>
      <w:r w:rsidRPr="0047411C">
        <w:rPr>
          <w:rFonts w:ascii="Calibri" w:hAnsi="Calibri" w:cs="Calibri"/>
          <w:i/>
          <w:iCs/>
        </w:rPr>
        <w:t xml:space="preserve">n </w:t>
      </w:r>
      <w:r w:rsidR="002B68BD">
        <w:rPr>
          <w:rFonts w:ascii="Calibri" w:hAnsi="Calibri" w:cs="Calibri"/>
          <w:i/>
          <w:iCs/>
        </w:rPr>
        <w:t>FFY</w:t>
      </w:r>
      <w:r w:rsidRPr="0047411C">
        <w:rPr>
          <w:rFonts w:ascii="Calibri" w:hAnsi="Calibri" w:cs="Calibri"/>
          <w:i/>
          <w:iCs/>
        </w:rPr>
        <w:t xml:space="preserve"> 2020, Children’s Mobile Crisis Response was serving children through six agencies within the following counties:</w:t>
      </w:r>
    </w:p>
    <w:p w14:paraId="0B588921" w14:textId="77777777" w:rsidR="00181D7D" w:rsidRPr="0047411C" w:rsidRDefault="00181D7D" w:rsidP="00006983">
      <w:pPr>
        <w:pStyle w:val="ListParagraph"/>
        <w:numPr>
          <w:ilvl w:val="0"/>
          <w:numId w:val="100"/>
        </w:numPr>
        <w:autoSpaceDE w:val="0"/>
        <w:autoSpaceDN w:val="0"/>
        <w:adjustRightInd w:val="0"/>
        <w:spacing w:before="0" w:beforeAutospacing="0" w:after="0" w:afterAutospacing="0"/>
        <w:rPr>
          <w:rFonts w:ascii="Calibri" w:hAnsi="Calibri" w:cs="Calibri"/>
          <w:i/>
          <w:iCs/>
        </w:rPr>
      </w:pPr>
      <w:r w:rsidRPr="0047411C">
        <w:rPr>
          <w:rFonts w:ascii="Calibri" w:hAnsi="Calibri" w:cs="Calibri"/>
          <w:i/>
          <w:iCs/>
        </w:rPr>
        <w:t>Genesis Youth Crisis Center – Brooke, Hancock, Marshall, Ohio and Wetzel counties</w:t>
      </w:r>
    </w:p>
    <w:p w14:paraId="5E917268" w14:textId="77777777" w:rsidR="00181D7D" w:rsidRPr="0047411C" w:rsidRDefault="00181D7D" w:rsidP="00006983">
      <w:pPr>
        <w:pStyle w:val="ListParagraph"/>
        <w:numPr>
          <w:ilvl w:val="0"/>
          <w:numId w:val="100"/>
        </w:numPr>
        <w:autoSpaceDE w:val="0"/>
        <w:autoSpaceDN w:val="0"/>
        <w:adjustRightInd w:val="0"/>
        <w:spacing w:before="0" w:beforeAutospacing="0" w:after="0" w:afterAutospacing="0"/>
        <w:rPr>
          <w:rFonts w:ascii="Calibri" w:hAnsi="Calibri" w:cs="Calibri"/>
          <w:i/>
          <w:iCs/>
        </w:rPr>
      </w:pPr>
      <w:r w:rsidRPr="0047411C">
        <w:rPr>
          <w:rFonts w:ascii="Calibri" w:hAnsi="Calibri" w:cs="Calibri"/>
          <w:i/>
          <w:iCs/>
        </w:rPr>
        <w:t>Westbrook Health Systems – Calhoun, Jackson, Pleasants, Ritchie, Roane, Tyler, Wirt and Wood counties</w:t>
      </w:r>
    </w:p>
    <w:p w14:paraId="5C8BD7B7" w14:textId="44F59359" w:rsidR="00181D7D" w:rsidRPr="002B68BD" w:rsidRDefault="00181D7D" w:rsidP="00006983">
      <w:pPr>
        <w:pStyle w:val="ListParagraph"/>
        <w:numPr>
          <w:ilvl w:val="0"/>
          <w:numId w:val="100"/>
        </w:numPr>
        <w:autoSpaceDE w:val="0"/>
        <w:autoSpaceDN w:val="0"/>
        <w:adjustRightInd w:val="0"/>
        <w:spacing w:before="0" w:beforeAutospacing="0" w:after="0" w:afterAutospacing="0"/>
        <w:rPr>
          <w:rFonts w:ascii="Calibri" w:hAnsi="Calibri" w:cs="Calibri"/>
          <w:i/>
          <w:iCs/>
        </w:rPr>
      </w:pPr>
      <w:r w:rsidRPr="002B68BD">
        <w:rPr>
          <w:rFonts w:ascii="Calibri" w:hAnsi="Calibri" w:cs="Calibri"/>
          <w:i/>
          <w:iCs/>
        </w:rPr>
        <w:t>United Summit Center served Braxton, Doddridge, Gilmer, Harrison, Lewis, Marion, Monongalia, Preston,</w:t>
      </w:r>
      <w:r w:rsidR="002B68BD">
        <w:rPr>
          <w:rFonts w:ascii="Calibri" w:hAnsi="Calibri" w:cs="Calibri"/>
          <w:i/>
          <w:iCs/>
        </w:rPr>
        <w:t xml:space="preserve"> </w:t>
      </w:r>
      <w:r w:rsidRPr="002B68BD">
        <w:rPr>
          <w:rFonts w:ascii="Calibri" w:hAnsi="Calibri" w:cs="Calibri"/>
          <w:i/>
          <w:iCs/>
        </w:rPr>
        <w:t>and Taylor counties</w:t>
      </w:r>
    </w:p>
    <w:p w14:paraId="7BDF7D6A" w14:textId="77777777" w:rsidR="00181D7D" w:rsidRPr="0047411C" w:rsidRDefault="00181D7D" w:rsidP="00006983">
      <w:pPr>
        <w:pStyle w:val="ListParagraph"/>
        <w:numPr>
          <w:ilvl w:val="0"/>
          <w:numId w:val="100"/>
        </w:numPr>
        <w:autoSpaceDE w:val="0"/>
        <w:autoSpaceDN w:val="0"/>
        <w:adjustRightInd w:val="0"/>
        <w:spacing w:before="0" w:beforeAutospacing="0" w:after="0" w:afterAutospacing="0"/>
        <w:rPr>
          <w:rFonts w:ascii="Calibri" w:hAnsi="Calibri" w:cs="Calibri"/>
          <w:i/>
          <w:iCs/>
        </w:rPr>
      </w:pPr>
      <w:r w:rsidRPr="0047411C">
        <w:rPr>
          <w:rFonts w:ascii="Calibri" w:hAnsi="Calibri" w:cs="Calibri"/>
          <w:i/>
          <w:iCs/>
        </w:rPr>
        <w:lastRenderedPageBreak/>
        <w:t>Appalachian Community Mental Health served Barbour, Randolph, Tucker, and Upshur counties</w:t>
      </w:r>
    </w:p>
    <w:p w14:paraId="47DB47F7" w14:textId="77777777" w:rsidR="00181D7D" w:rsidRPr="0047411C" w:rsidRDefault="00181D7D" w:rsidP="00006983">
      <w:pPr>
        <w:pStyle w:val="ListParagraph"/>
        <w:numPr>
          <w:ilvl w:val="0"/>
          <w:numId w:val="100"/>
        </w:numPr>
        <w:autoSpaceDE w:val="0"/>
        <w:autoSpaceDN w:val="0"/>
        <w:adjustRightInd w:val="0"/>
        <w:spacing w:before="0" w:beforeAutospacing="0" w:after="0" w:afterAutospacing="0"/>
        <w:rPr>
          <w:rFonts w:ascii="Calibri" w:hAnsi="Calibri" w:cs="Calibri"/>
          <w:i/>
          <w:iCs/>
        </w:rPr>
      </w:pPr>
      <w:r w:rsidRPr="0047411C">
        <w:rPr>
          <w:rFonts w:ascii="Calibri" w:hAnsi="Calibri" w:cs="Calibri"/>
          <w:i/>
          <w:iCs/>
        </w:rPr>
        <w:t>Fayette, Monroe, Raleigh, Summers (FMRS) - Nicholas, Webster, Pocahontas, Greenbrier, Fayette, Raleigh, Summers, Monroe, Mercer, Wyoming, and McDowell counties</w:t>
      </w:r>
    </w:p>
    <w:p w14:paraId="42649D55" w14:textId="77777777" w:rsidR="00181D7D" w:rsidRPr="0047411C" w:rsidRDefault="00181D7D" w:rsidP="00006983">
      <w:pPr>
        <w:pStyle w:val="ListParagraph"/>
        <w:numPr>
          <w:ilvl w:val="0"/>
          <w:numId w:val="100"/>
        </w:numPr>
        <w:autoSpaceDE w:val="0"/>
        <w:autoSpaceDN w:val="0"/>
        <w:adjustRightInd w:val="0"/>
        <w:spacing w:before="0" w:beforeAutospacing="0" w:after="0" w:afterAutospacing="0"/>
        <w:rPr>
          <w:rFonts w:ascii="Calibri" w:hAnsi="Calibri" w:cs="Calibri"/>
          <w:i/>
          <w:iCs/>
        </w:rPr>
      </w:pPr>
      <w:r w:rsidRPr="0047411C">
        <w:rPr>
          <w:rFonts w:ascii="Calibri" w:hAnsi="Calibri" w:cs="Calibri"/>
          <w:i/>
          <w:iCs/>
        </w:rPr>
        <w:t>Prestera Center- Boone, Cabell, Kanawha, Lincoln, Logan, Mason, Mingo, Putnam and Wayne counties</w:t>
      </w:r>
    </w:p>
    <w:p w14:paraId="28F48E1D" w14:textId="1C229EE4" w:rsidR="00181D7D" w:rsidRPr="0047411C" w:rsidRDefault="00181D7D" w:rsidP="0047411C">
      <w:pPr>
        <w:autoSpaceDE w:val="0"/>
        <w:autoSpaceDN w:val="0"/>
        <w:adjustRightInd w:val="0"/>
        <w:jc w:val="both"/>
        <w:rPr>
          <w:rFonts w:ascii="Calibri" w:hAnsi="Calibri" w:cs="Calibri"/>
          <w:i/>
          <w:iCs/>
        </w:rPr>
      </w:pPr>
      <w:r w:rsidRPr="0047411C">
        <w:rPr>
          <w:rFonts w:ascii="Calibri" w:hAnsi="Calibri" w:cs="Calibri"/>
          <w:i/>
          <w:iCs/>
        </w:rPr>
        <w:t xml:space="preserve">The program continues to link children and their families/caregivers to community services. It involves families in treatment and avoids unnecessary hospitalization or residential placement. In </w:t>
      </w:r>
      <w:r w:rsidR="002B68BD">
        <w:rPr>
          <w:rFonts w:ascii="Calibri" w:hAnsi="Calibri" w:cs="Calibri"/>
          <w:i/>
          <w:iCs/>
        </w:rPr>
        <w:t xml:space="preserve">FFY </w:t>
      </w:r>
      <w:r w:rsidRPr="0047411C">
        <w:rPr>
          <w:rFonts w:ascii="Calibri" w:hAnsi="Calibri" w:cs="Calibri"/>
          <w:i/>
          <w:iCs/>
        </w:rPr>
        <w:t xml:space="preserve">2020, the Children’s Mobile Crisis Response served 584 children/youth through these six agencies. </w:t>
      </w:r>
    </w:p>
    <w:p w14:paraId="48FCA5E8" w14:textId="77365755" w:rsidR="00181D7D" w:rsidRPr="0047411C" w:rsidRDefault="00181D7D" w:rsidP="0047411C">
      <w:pPr>
        <w:rPr>
          <w:rFonts w:ascii="Calibri" w:hAnsi="Calibri" w:cs="Calibri"/>
          <w:i/>
          <w:iCs/>
        </w:rPr>
      </w:pPr>
      <w:r w:rsidRPr="0047411C">
        <w:rPr>
          <w:rFonts w:ascii="Calibri" w:hAnsi="Calibri" w:cs="Calibri"/>
          <w:i/>
          <w:iCs/>
        </w:rPr>
        <w:t xml:space="preserve">The Mobile Crisis Program will continue through </w:t>
      </w:r>
      <w:r w:rsidR="00AE6BF6">
        <w:rPr>
          <w:rFonts w:ascii="Calibri" w:hAnsi="Calibri" w:cs="Calibri"/>
          <w:i/>
          <w:iCs/>
        </w:rPr>
        <w:t>the Department</w:t>
      </w:r>
      <w:r w:rsidR="00AE6BF6" w:rsidRPr="0047411C">
        <w:rPr>
          <w:rFonts w:ascii="Calibri" w:hAnsi="Calibri" w:cs="Calibri"/>
          <w:i/>
          <w:iCs/>
        </w:rPr>
        <w:t xml:space="preserve">’s </w:t>
      </w:r>
      <w:r w:rsidRPr="0047411C">
        <w:rPr>
          <w:rFonts w:ascii="Calibri" w:hAnsi="Calibri" w:cs="Calibri"/>
          <w:i/>
          <w:iCs/>
        </w:rPr>
        <w:t>Bureau for Behavioral Health.</w:t>
      </w:r>
    </w:p>
    <w:p w14:paraId="1F75980A" w14:textId="7AC15528" w:rsidR="00181D7D" w:rsidRPr="0047411C" w:rsidRDefault="00181D7D" w:rsidP="0047411C">
      <w:pPr>
        <w:spacing w:after="120"/>
        <w:jc w:val="both"/>
        <w:rPr>
          <w:rFonts w:ascii="Calibri" w:hAnsi="Calibri" w:cs="Calibri"/>
          <w:i/>
          <w:iCs/>
        </w:rPr>
      </w:pPr>
      <w:r w:rsidRPr="0047411C">
        <w:rPr>
          <w:rFonts w:ascii="Calibri" w:hAnsi="Calibri" w:cs="Calibri"/>
          <w:i/>
          <w:iCs/>
        </w:rPr>
        <w:t xml:space="preserve">In </w:t>
      </w:r>
      <w:r w:rsidR="002B68BD">
        <w:rPr>
          <w:rFonts w:ascii="Calibri" w:hAnsi="Calibri" w:cs="Calibri"/>
          <w:i/>
          <w:iCs/>
        </w:rPr>
        <w:t>F</w:t>
      </w:r>
      <w:r w:rsidRPr="0047411C">
        <w:rPr>
          <w:rFonts w:ascii="Calibri" w:hAnsi="Calibri" w:cs="Calibri"/>
          <w:i/>
          <w:iCs/>
        </w:rPr>
        <w:t xml:space="preserve">FY 2021, which is still ongoing until September 2021, the Regional Family Coordinators (SOR and SOC) added a Family Advisory Board, completed a family survey which surveyed family needs and wants as related to how services are accessed, received and how families which to contacted or notified.   The Bureau developed and published a family newsletter called Family Connections which is issued quarterly.    The Regional Family Coordinators served 104 families since October 2020 and currently are still offering 2 parenting classes.  </w:t>
      </w:r>
    </w:p>
    <w:p w14:paraId="01D2EC78" w14:textId="0F3C8E8D" w:rsidR="00EF41F7" w:rsidRPr="00847D39" w:rsidRDefault="00EF41F7" w:rsidP="00EF41F7">
      <w:pPr>
        <w:spacing w:after="120"/>
        <w:jc w:val="both"/>
        <w:rPr>
          <w:rFonts w:ascii="Calibri" w:hAnsi="Calibri" w:cs="Calibri"/>
          <w:b/>
          <w:bCs/>
          <w:i/>
          <w:iCs/>
          <w:highlight w:val="cyan"/>
        </w:rPr>
      </w:pPr>
      <w:r w:rsidRPr="00847D39">
        <w:rPr>
          <w:rFonts w:ascii="Calibri" w:hAnsi="Calibri" w:cs="Calibri"/>
          <w:b/>
          <w:bCs/>
          <w:i/>
          <w:iCs/>
          <w:highlight w:val="cyan"/>
        </w:rPr>
        <w:t>Update 2023:</w:t>
      </w:r>
    </w:p>
    <w:p w14:paraId="13C669F3" w14:textId="5E47E071" w:rsidR="00EF41F7" w:rsidRPr="00BD18D5" w:rsidRDefault="00EF41F7" w:rsidP="00EF41F7">
      <w:pPr>
        <w:spacing w:after="120"/>
        <w:jc w:val="both"/>
        <w:rPr>
          <w:rFonts w:ascii="Calibri" w:hAnsi="Calibri" w:cs="Calibri"/>
          <w:i/>
          <w:iCs/>
          <w:highlight w:val="cyan"/>
        </w:rPr>
      </w:pPr>
      <w:r w:rsidRPr="00BD18D5">
        <w:rPr>
          <w:rFonts w:ascii="Calibri" w:hAnsi="Calibri" w:cs="Calibri"/>
          <w:i/>
          <w:iCs/>
          <w:highlight w:val="cyan"/>
        </w:rPr>
        <w:t xml:space="preserve">The Bureau for Behavioral Health (BBH) continues as the Lead Family Coordinator and continues to facilitate statewide Family Advisory Board monthly meetings. Speakers present information on newly located resources. The group provides feedback on new projects, revises brochures, and develops the Family Connections newsletter </w:t>
      </w:r>
      <w:r w:rsidR="000036CF" w:rsidRPr="00BD18D5">
        <w:rPr>
          <w:rFonts w:ascii="Calibri" w:hAnsi="Calibri" w:cs="Calibri"/>
          <w:i/>
          <w:iCs/>
          <w:highlight w:val="cyan"/>
        </w:rPr>
        <w:t>available on</w:t>
      </w:r>
      <w:r w:rsidRPr="00BD18D5">
        <w:rPr>
          <w:rFonts w:ascii="Calibri" w:hAnsi="Calibri" w:cs="Calibri"/>
          <w:i/>
          <w:iCs/>
          <w:highlight w:val="cyan"/>
        </w:rPr>
        <w:t xml:space="preserve"> the BBH website. </w:t>
      </w:r>
    </w:p>
    <w:p w14:paraId="3DDB5C26" w14:textId="64B1EEA9" w:rsidR="00EF41F7" w:rsidRPr="00BD18D5" w:rsidRDefault="00EF41F7" w:rsidP="00EF41F7">
      <w:pPr>
        <w:spacing w:after="120"/>
        <w:jc w:val="both"/>
        <w:rPr>
          <w:rFonts w:ascii="Calibri" w:hAnsi="Calibri" w:cs="Calibri"/>
          <w:i/>
          <w:iCs/>
          <w:highlight w:val="cyan"/>
        </w:rPr>
      </w:pPr>
      <w:r w:rsidRPr="00BD18D5">
        <w:rPr>
          <w:rFonts w:ascii="Calibri" w:hAnsi="Calibri" w:cs="Calibri"/>
          <w:i/>
          <w:iCs/>
          <w:highlight w:val="cyan"/>
        </w:rPr>
        <w:t>Currently there are three regional Family Advisory Boards.</w:t>
      </w:r>
      <w:r w:rsidR="00E738B6" w:rsidRPr="00BD18D5">
        <w:rPr>
          <w:rFonts w:ascii="Calibri" w:hAnsi="Calibri" w:cs="Calibri"/>
          <w:i/>
          <w:iCs/>
          <w:highlight w:val="cyan"/>
        </w:rPr>
        <w:t xml:space="preserve"> </w:t>
      </w:r>
      <w:r w:rsidRPr="00BD18D5">
        <w:rPr>
          <w:rFonts w:ascii="Calibri" w:hAnsi="Calibri" w:cs="Calibri"/>
          <w:i/>
          <w:iCs/>
          <w:highlight w:val="cyan"/>
        </w:rPr>
        <w:t xml:space="preserve">BBH staff have provided several presentations this year, </w:t>
      </w:r>
      <w:r w:rsidR="000036CF" w:rsidRPr="00BD18D5">
        <w:rPr>
          <w:rFonts w:ascii="Calibri" w:hAnsi="Calibri" w:cs="Calibri"/>
          <w:i/>
          <w:iCs/>
          <w:highlight w:val="cyan"/>
        </w:rPr>
        <w:t>including a</w:t>
      </w:r>
      <w:r w:rsidRPr="00BD18D5">
        <w:rPr>
          <w:rFonts w:ascii="Calibri" w:hAnsi="Calibri" w:cs="Calibri"/>
          <w:i/>
          <w:iCs/>
          <w:highlight w:val="cyan"/>
        </w:rPr>
        <w:t xml:space="preserve"> presentation to statewide parent organizations made up of staff who are employed by the West Virginia Division of Personnel. BBH </w:t>
      </w:r>
      <w:r w:rsidR="000036CF" w:rsidRPr="00BD18D5">
        <w:rPr>
          <w:rFonts w:ascii="Calibri" w:hAnsi="Calibri" w:cs="Calibri"/>
          <w:i/>
          <w:iCs/>
          <w:highlight w:val="cyan"/>
        </w:rPr>
        <w:t>staff participated</w:t>
      </w:r>
      <w:r w:rsidRPr="00BD18D5">
        <w:rPr>
          <w:rFonts w:ascii="Calibri" w:hAnsi="Calibri" w:cs="Calibri"/>
          <w:i/>
          <w:iCs/>
          <w:highlight w:val="cyan"/>
        </w:rPr>
        <w:t xml:space="preserve"> in a statewide Families Conference in which there were 141 families in attendance. This conference was for families of youth with intellectual and/or developmental disabilities (ID/DD) or co-existing disorders of ID/DD and mental health issues. The conference </w:t>
      </w:r>
      <w:r w:rsidR="000036CF" w:rsidRPr="00BD18D5">
        <w:rPr>
          <w:rFonts w:ascii="Calibri" w:hAnsi="Calibri" w:cs="Calibri"/>
          <w:i/>
          <w:iCs/>
          <w:highlight w:val="cyan"/>
        </w:rPr>
        <w:t>provided a</w:t>
      </w:r>
      <w:r w:rsidRPr="00BD18D5">
        <w:rPr>
          <w:rFonts w:ascii="Calibri" w:hAnsi="Calibri" w:cs="Calibri"/>
          <w:i/>
          <w:iCs/>
          <w:highlight w:val="cyan"/>
        </w:rPr>
        <w:t xml:space="preserve"> weekend of training, outreach, and family bonding. </w:t>
      </w:r>
    </w:p>
    <w:p w14:paraId="236AFDF5" w14:textId="7E4E3FB2" w:rsidR="00EF41F7" w:rsidRPr="00BD18D5" w:rsidRDefault="00EF41F7" w:rsidP="00EF41F7">
      <w:pPr>
        <w:spacing w:after="120"/>
        <w:jc w:val="both"/>
        <w:rPr>
          <w:rFonts w:ascii="Calibri" w:hAnsi="Calibri" w:cs="Calibri"/>
          <w:i/>
          <w:iCs/>
          <w:highlight w:val="cyan"/>
        </w:rPr>
      </w:pPr>
      <w:r w:rsidRPr="00BD18D5">
        <w:rPr>
          <w:rFonts w:ascii="Calibri" w:hAnsi="Calibri" w:cs="Calibri"/>
          <w:i/>
          <w:iCs/>
          <w:color w:val="000000"/>
          <w:highlight w:val="cyan"/>
          <w:shd w:val="clear" w:color="auto" w:fill="FFFFFF"/>
        </w:rPr>
        <w:t>Regional Youth Service Centers (RYSCs)</w:t>
      </w:r>
      <w:r w:rsidRPr="00BD18D5">
        <w:rPr>
          <w:rFonts w:ascii="Calibri" w:hAnsi="Calibri" w:cs="Calibri"/>
          <w:i/>
          <w:iCs/>
          <w:color w:val="222222"/>
          <w:highlight w:val="cyan"/>
          <w:shd w:val="clear" w:color="auto" w:fill="FFFFFF"/>
        </w:rPr>
        <w:t xml:space="preserve"> provided at least one Regional Family Coordinator to promote integration of family-centered care, facilitate participation and involvement of the entire family in a youth's or young adult's treatment and recovery, and connect families affected by the state's opioid and substance-use crisis with peer support and resources. Family Coordinators address   needs of family members of the youths and young adults (ages 12-25) involved in treatment at the RYSC through screening, referral, engagement, and </w:t>
      </w:r>
      <w:r w:rsidR="000036CF" w:rsidRPr="00BD18D5">
        <w:rPr>
          <w:rFonts w:ascii="Calibri" w:hAnsi="Calibri" w:cs="Calibri"/>
          <w:i/>
          <w:iCs/>
          <w:color w:val="222222"/>
          <w:highlight w:val="cyan"/>
          <w:shd w:val="clear" w:color="auto" w:fill="FFFFFF"/>
        </w:rPr>
        <w:t>connecting families</w:t>
      </w:r>
      <w:r w:rsidRPr="00BD18D5">
        <w:rPr>
          <w:rFonts w:ascii="Calibri" w:hAnsi="Calibri" w:cs="Calibri"/>
          <w:i/>
          <w:iCs/>
          <w:color w:val="222222"/>
          <w:highlight w:val="cyan"/>
          <w:shd w:val="clear" w:color="auto" w:fill="FFFFFF"/>
        </w:rPr>
        <w:t xml:space="preserve"> to treatment and recovery </w:t>
      </w:r>
      <w:r w:rsidR="000036CF" w:rsidRPr="00BD18D5">
        <w:rPr>
          <w:rFonts w:ascii="Calibri" w:hAnsi="Calibri" w:cs="Calibri"/>
          <w:i/>
          <w:iCs/>
          <w:color w:val="222222"/>
          <w:highlight w:val="cyan"/>
          <w:shd w:val="clear" w:color="auto" w:fill="FFFFFF"/>
        </w:rPr>
        <w:t>services.</w:t>
      </w:r>
      <w:r w:rsidRPr="00BD18D5">
        <w:rPr>
          <w:rFonts w:ascii="Calibri" w:hAnsi="Calibri" w:cs="Calibri"/>
          <w:i/>
          <w:iCs/>
          <w:color w:val="222222"/>
          <w:highlight w:val="cyan"/>
          <w:shd w:val="clear" w:color="auto" w:fill="FFFFFF"/>
        </w:rPr>
        <w:t xml:space="preserve"> </w:t>
      </w:r>
      <w:r w:rsidR="000036CF" w:rsidRPr="00BD18D5">
        <w:rPr>
          <w:rFonts w:ascii="Calibri" w:hAnsi="Calibri" w:cs="Calibri"/>
          <w:i/>
          <w:iCs/>
          <w:color w:val="222222"/>
          <w:highlight w:val="cyan"/>
          <w:shd w:val="clear" w:color="auto" w:fill="FFFFFF"/>
        </w:rPr>
        <w:t>During federal</w:t>
      </w:r>
      <w:r w:rsidRPr="00BD18D5">
        <w:rPr>
          <w:rFonts w:ascii="Calibri" w:hAnsi="Calibri" w:cs="Calibri"/>
          <w:i/>
          <w:iCs/>
          <w:color w:val="222222"/>
          <w:highlight w:val="cyan"/>
          <w:shd w:val="clear" w:color="auto" w:fill="FFFFFF"/>
        </w:rPr>
        <w:t xml:space="preserve"> fiscal year 2021 </w:t>
      </w:r>
      <w:r w:rsidR="000036CF" w:rsidRPr="00BD18D5">
        <w:rPr>
          <w:rFonts w:ascii="Calibri" w:hAnsi="Calibri" w:cs="Calibri"/>
          <w:i/>
          <w:iCs/>
          <w:color w:val="222222"/>
          <w:highlight w:val="cyan"/>
          <w:shd w:val="clear" w:color="auto" w:fill="FFFFFF"/>
        </w:rPr>
        <w:t>six</w:t>
      </w:r>
      <w:r w:rsidRPr="00BD18D5">
        <w:rPr>
          <w:rFonts w:ascii="Calibri" w:hAnsi="Calibri" w:cs="Calibri"/>
          <w:i/>
          <w:iCs/>
          <w:color w:val="222222"/>
          <w:highlight w:val="cyan"/>
          <w:shd w:val="clear" w:color="auto" w:fill="FFFFFF"/>
        </w:rPr>
        <w:t xml:space="preserve"> grants were finalized; all Family Coordinators were hired, and services were provided. Over the lifetime of the SOR I grant--federal fiscal years 2019-2021--369 youth and their families were provided services. </w:t>
      </w:r>
    </w:p>
    <w:p w14:paraId="5A9D73B3" w14:textId="77777777" w:rsidR="00EF41F7" w:rsidRPr="00BD18D5" w:rsidRDefault="00EF41F7" w:rsidP="00EF41F7">
      <w:pPr>
        <w:spacing w:after="120"/>
        <w:jc w:val="both"/>
        <w:rPr>
          <w:rFonts w:ascii="Calibri" w:hAnsi="Calibri" w:cs="Calibri"/>
          <w:i/>
          <w:iCs/>
          <w:highlight w:val="cyan"/>
        </w:rPr>
      </w:pPr>
      <w:r w:rsidRPr="00BD18D5">
        <w:rPr>
          <w:rFonts w:ascii="Calibri" w:hAnsi="Calibri" w:cs="Calibri"/>
          <w:i/>
          <w:iCs/>
          <w:highlight w:val="cyan"/>
        </w:rPr>
        <w:lastRenderedPageBreak/>
        <w:t>For FY2022 goals:</w:t>
      </w:r>
    </w:p>
    <w:p w14:paraId="656C6FBE" w14:textId="77777777" w:rsidR="00EF41F7" w:rsidRPr="00BD18D5" w:rsidRDefault="00EF41F7" w:rsidP="00EF41F7">
      <w:pPr>
        <w:spacing w:after="120"/>
        <w:jc w:val="both"/>
        <w:rPr>
          <w:rFonts w:ascii="Calibri" w:hAnsi="Calibri" w:cs="Calibri"/>
          <w:i/>
          <w:iCs/>
          <w:highlight w:val="cyan"/>
        </w:rPr>
      </w:pPr>
      <w:r w:rsidRPr="00BD18D5">
        <w:rPr>
          <w:rFonts w:ascii="Calibri" w:hAnsi="Calibri" w:cs="Calibri"/>
          <w:i/>
          <w:iCs/>
          <w:highlight w:val="cyan"/>
        </w:rPr>
        <w:t xml:space="preserve"> • Family Coordinators will continue Nurturing Parents for Fathers. </w:t>
      </w:r>
    </w:p>
    <w:p w14:paraId="0C07C470" w14:textId="01326FB0" w:rsidR="00EF41F7" w:rsidRPr="0047411C" w:rsidRDefault="00EF41F7" w:rsidP="00EF41F7">
      <w:pPr>
        <w:spacing w:after="120"/>
        <w:jc w:val="both"/>
        <w:rPr>
          <w:rFonts w:ascii="Calibri" w:hAnsi="Calibri" w:cs="Calibri"/>
          <w:i/>
          <w:iCs/>
        </w:rPr>
      </w:pPr>
      <w:r w:rsidRPr="00BD18D5">
        <w:rPr>
          <w:rFonts w:ascii="Calibri" w:hAnsi="Calibri" w:cs="Calibri"/>
          <w:i/>
          <w:iCs/>
          <w:highlight w:val="cyan"/>
        </w:rPr>
        <w:t xml:space="preserve">Training and Technical Assistance will be delivered to Mobile Crisis Response and Stabilization </w:t>
      </w:r>
      <w:r w:rsidR="00E738B6" w:rsidRPr="00BD18D5">
        <w:rPr>
          <w:rFonts w:ascii="Calibri" w:hAnsi="Calibri" w:cs="Calibri"/>
          <w:i/>
          <w:iCs/>
          <w:highlight w:val="cyan"/>
        </w:rPr>
        <w:t>Teams on</w:t>
      </w:r>
      <w:r w:rsidRPr="00BD18D5">
        <w:rPr>
          <w:rFonts w:ascii="Calibri" w:hAnsi="Calibri" w:cs="Calibri"/>
          <w:i/>
          <w:iCs/>
          <w:highlight w:val="cyan"/>
        </w:rPr>
        <w:t xml:space="preserve"> crisis services with an emphasis on LGBTQ and BIPOC youth. </w:t>
      </w:r>
    </w:p>
    <w:p w14:paraId="7D567A8A" w14:textId="77777777" w:rsidR="00181D7D" w:rsidRPr="0047411C" w:rsidRDefault="00181D7D" w:rsidP="00010083">
      <w:pPr>
        <w:keepNext/>
        <w:autoSpaceDE w:val="0"/>
        <w:autoSpaceDN w:val="0"/>
        <w:adjustRightInd w:val="0"/>
        <w:jc w:val="both"/>
        <w:rPr>
          <w:rFonts w:ascii="Calibri" w:hAnsi="Calibri" w:cs="Calibri"/>
          <w:b/>
          <w:bCs/>
          <w:i/>
          <w:iCs/>
        </w:rPr>
      </w:pPr>
      <w:r w:rsidRPr="0047411C">
        <w:rPr>
          <w:rFonts w:ascii="Calibri" w:hAnsi="Calibri" w:cs="Calibri"/>
          <w:b/>
          <w:bCs/>
          <w:i/>
          <w:iCs/>
        </w:rPr>
        <w:t>Children’s Crisis and Referral Line and Warm Peer Line</w:t>
      </w:r>
    </w:p>
    <w:p w14:paraId="79A80833" w14:textId="3CCBB556" w:rsidR="00181D7D" w:rsidRPr="0047411C" w:rsidRDefault="00181D7D" w:rsidP="00010083">
      <w:pPr>
        <w:keepNext/>
        <w:autoSpaceDE w:val="0"/>
        <w:autoSpaceDN w:val="0"/>
        <w:adjustRightInd w:val="0"/>
        <w:jc w:val="both"/>
        <w:rPr>
          <w:rFonts w:ascii="Calibri" w:hAnsi="Calibri" w:cs="Calibri"/>
          <w:i/>
          <w:iCs/>
        </w:rPr>
      </w:pPr>
      <w:r w:rsidRPr="0047411C">
        <w:rPr>
          <w:rFonts w:ascii="Calibri" w:hAnsi="Calibri" w:cs="Calibri"/>
          <w:i/>
          <w:iCs/>
        </w:rPr>
        <w:t xml:space="preserve">On October 1, 2020, </w:t>
      </w:r>
      <w:r w:rsidR="00653E6E">
        <w:rPr>
          <w:rFonts w:ascii="Calibri" w:hAnsi="Calibri" w:cs="Calibri"/>
          <w:i/>
          <w:iCs/>
        </w:rPr>
        <w:t>BBH</w:t>
      </w:r>
      <w:r w:rsidRPr="0047411C">
        <w:rPr>
          <w:rFonts w:ascii="Calibri" w:hAnsi="Calibri" w:cs="Calibri"/>
          <w:i/>
          <w:iCs/>
        </w:rPr>
        <w:t xml:space="preserve"> </w:t>
      </w:r>
      <w:r w:rsidR="00476376" w:rsidRPr="0047411C">
        <w:rPr>
          <w:rFonts w:ascii="Calibri" w:hAnsi="Calibri" w:cs="Calibri"/>
          <w:i/>
          <w:iCs/>
        </w:rPr>
        <w:t>launched a</w:t>
      </w:r>
      <w:r w:rsidRPr="0047411C">
        <w:rPr>
          <w:rFonts w:ascii="Calibri" w:hAnsi="Calibri" w:cs="Calibri"/>
          <w:i/>
          <w:iCs/>
        </w:rPr>
        <w:t xml:space="preserve"> statewide, 24/7 Children’s Crisis and Referral Line which seeks to </w:t>
      </w:r>
      <w:r w:rsidR="00792F47" w:rsidRPr="0047411C">
        <w:rPr>
          <w:rFonts w:ascii="Calibri" w:hAnsi="Calibri" w:cs="Calibri"/>
          <w:i/>
          <w:iCs/>
        </w:rPr>
        <w:t>connect families</w:t>
      </w:r>
      <w:r w:rsidRPr="0047411C">
        <w:rPr>
          <w:rFonts w:ascii="Calibri" w:hAnsi="Calibri" w:cs="Calibri"/>
          <w:i/>
          <w:iCs/>
        </w:rPr>
        <w:t xml:space="preserve"> in crisis immediately with regional Mobile Crisis Response and Stabilization Teams through warm transfer referrals. It will also connect professionals and families not in crisis with appropriate community-based behavioral health services and supports.  </w:t>
      </w:r>
    </w:p>
    <w:p w14:paraId="3E4F8756" w14:textId="5268FD57" w:rsidR="00181D7D" w:rsidRPr="0047411C" w:rsidRDefault="00181D7D" w:rsidP="0047411C">
      <w:pPr>
        <w:autoSpaceDE w:val="0"/>
        <w:autoSpaceDN w:val="0"/>
        <w:adjustRightInd w:val="0"/>
        <w:jc w:val="both"/>
        <w:rPr>
          <w:rFonts w:ascii="Calibri" w:hAnsi="Calibri" w:cs="Calibri"/>
          <w:i/>
          <w:iCs/>
        </w:rPr>
      </w:pPr>
      <w:r w:rsidRPr="0047411C">
        <w:rPr>
          <w:rFonts w:ascii="Calibri" w:hAnsi="Calibri" w:cs="Calibri"/>
          <w:i/>
          <w:iCs/>
        </w:rPr>
        <w:t>A companion to the Crisis and Referral Line is a statewide, 24/7 Peer Warm Line utilizing peer</w:t>
      </w:r>
      <w:r w:rsidR="00A55892">
        <w:rPr>
          <w:rFonts w:ascii="Calibri" w:hAnsi="Calibri" w:cs="Calibri"/>
          <w:i/>
          <w:iCs/>
        </w:rPr>
        <w:t>s</w:t>
      </w:r>
      <w:r w:rsidRPr="0047411C">
        <w:rPr>
          <w:rFonts w:ascii="Calibri" w:hAnsi="Calibri" w:cs="Calibri"/>
          <w:i/>
          <w:iCs/>
        </w:rPr>
        <w:t xml:space="preserve">, including </w:t>
      </w:r>
      <w:r w:rsidR="00A55892">
        <w:rPr>
          <w:rFonts w:ascii="Calibri" w:hAnsi="Calibri" w:cs="Calibri"/>
          <w:i/>
          <w:iCs/>
        </w:rPr>
        <w:t>P</w:t>
      </w:r>
      <w:r w:rsidR="00A55892" w:rsidRPr="0047411C">
        <w:rPr>
          <w:rFonts w:ascii="Calibri" w:hAnsi="Calibri" w:cs="Calibri"/>
          <w:i/>
          <w:iCs/>
        </w:rPr>
        <w:t xml:space="preserve">eer </w:t>
      </w:r>
      <w:r w:rsidR="00A55892">
        <w:rPr>
          <w:rFonts w:ascii="Calibri" w:hAnsi="Calibri" w:cs="Calibri"/>
          <w:i/>
          <w:iCs/>
        </w:rPr>
        <w:t>R</w:t>
      </w:r>
      <w:r w:rsidR="00A55892" w:rsidRPr="0047411C">
        <w:rPr>
          <w:rFonts w:ascii="Calibri" w:hAnsi="Calibri" w:cs="Calibri"/>
          <w:i/>
          <w:iCs/>
        </w:rPr>
        <w:t xml:space="preserve">ecovery </w:t>
      </w:r>
      <w:r w:rsidR="00A55892">
        <w:rPr>
          <w:rFonts w:ascii="Calibri" w:hAnsi="Calibri" w:cs="Calibri"/>
          <w:i/>
          <w:iCs/>
        </w:rPr>
        <w:t>S</w:t>
      </w:r>
      <w:r w:rsidR="00A55892" w:rsidRPr="0047411C">
        <w:rPr>
          <w:rFonts w:ascii="Calibri" w:hAnsi="Calibri" w:cs="Calibri"/>
          <w:i/>
          <w:iCs/>
        </w:rPr>
        <w:t xml:space="preserve">upport </w:t>
      </w:r>
      <w:r w:rsidR="00A55892">
        <w:rPr>
          <w:rFonts w:ascii="Calibri" w:hAnsi="Calibri" w:cs="Calibri"/>
          <w:i/>
          <w:iCs/>
        </w:rPr>
        <w:t>S</w:t>
      </w:r>
      <w:r w:rsidRPr="0047411C">
        <w:rPr>
          <w:rFonts w:ascii="Calibri" w:hAnsi="Calibri" w:cs="Calibri"/>
          <w:i/>
          <w:iCs/>
        </w:rPr>
        <w:t xml:space="preserve">pecialists (PRSS) employed by First Choice Services. The Warm Line is for young adults and adults experiencing life challenges or recovering from SMI or co-occurring substance use disorder (SUD) and their families. The Warm Line will give any individuals experiencing life challenges, but not in crisis, the option to talk with peers who will listen actively and nonjudgmentally and link them with resources as needed, including referrals to other PRSS and regional Family Coordinators in the state.  </w:t>
      </w:r>
    </w:p>
    <w:p w14:paraId="59090F97" w14:textId="15B6188B" w:rsidR="00181D7D" w:rsidRPr="0047411C" w:rsidRDefault="00181D7D" w:rsidP="0047411C">
      <w:pPr>
        <w:autoSpaceDE w:val="0"/>
        <w:autoSpaceDN w:val="0"/>
        <w:adjustRightInd w:val="0"/>
        <w:jc w:val="both"/>
        <w:rPr>
          <w:rFonts w:ascii="Calibri" w:hAnsi="Calibri" w:cs="Calibri"/>
          <w:i/>
          <w:iCs/>
        </w:rPr>
      </w:pPr>
      <w:r w:rsidRPr="0047411C">
        <w:rPr>
          <w:rFonts w:ascii="Calibri" w:hAnsi="Calibri" w:cs="Calibri"/>
          <w:i/>
          <w:iCs/>
        </w:rPr>
        <w:t xml:space="preserve">First Choice Services manages the Children’s Crisis and Referral Line and Warm Peer Line – Statewide </w:t>
      </w:r>
      <w:r w:rsidR="00307DA9" w:rsidRPr="0047411C">
        <w:rPr>
          <w:rFonts w:ascii="Calibri" w:hAnsi="Calibri" w:cs="Calibri"/>
          <w:i/>
          <w:iCs/>
        </w:rPr>
        <w:t>Services CALL</w:t>
      </w:r>
      <w:r w:rsidRPr="0047411C">
        <w:rPr>
          <w:rFonts w:ascii="Calibri" w:hAnsi="Calibri" w:cs="Calibri"/>
          <w:i/>
          <w:iCs/>
        </w:rPr>
        <w:t xml:space="preserve">  1-844-HELP4WV</w:t>
      </w:r>
    </w:p>
    <w:p w14:paraId="5D97B511" w14:textId="20C7CD11" w:rsidR="00354A4C" w:rsidRPr="00847D39" w:rsidRDefault="00354A4C" w:rsidP="00AF6EDA">
      <w:pPr>
        <w:spacing w:after="120"/>
        <w:jc w:val="both"/>
        <w:rPr>
          <w:rFonts w:ascii="Calibri" w:hAnsi="Calibri" w:cs="Calibri"/>
          <w:b/>
          <w:bCs/>
          <w:i/>
          <w:iCs/>
          <w:highlight w:val="cyan"/>
        </w:rPr>
      </w:pPr>
      <w:r w:rsidRPr="00847D39">
        <w:rPr>
          <w:rFonts w:ascii="Calibri" w:hAnsi="Calibri" w:cs="Calibri"/>
          <w:b/>
          <w:bCs/>
          <w:i/>
          <w:iCs/>
          <w:highlight w:val="cyan"/>
        </w:rPr>
        <w:t>Update 2023:</w:t>
      </w:r>
    </w:p>
    <w:p w14:paraId="69841F53" w14:textId="77777777" w:rsidR="00DE200F" w:rsidRPr="00BD18D5" w:rsidRDefault="00DE200F" w:rsidP="00DE200F">
      <w:pPr>
        <w:shd w:val="clear" w:color="auto" w:fill="FFFFFF"/>
        <w:jc w:val="both"/>
        <w:rPr>
          <w:rFonts w:ascii="Calibri" w:eastAsia="Times New Roman" w:hAnsi="Calibri" w:cs="Calibri"/>
          <w:i/>
          <w:iCs/>
          <w:color w:val="000000"/>
          <w:highlight w:val="cyan"/>
        </w:rPr>
      </w:pPr>
      <w:r w:rsidRPr="00BD18D5">
        <w:rPr>
          <w:rFonts w:ascii="Calibri" w:eastAsia="Times New Roman" w:hAnsi="Calibri" w:cs="Calibri"/>
          <w:i/>
          <w:iCs/>
          <w:color w:val="000000"/>
          <w:highlight w:val="cyan"/>
        </w:rPr>
        <w:t xml:space="preserve">During SFY 2022, BBH provided six trainings to Children’s Crisis and Referral Line (CCRL) Staff and prepared to move the crisis line to the second phase of services.  During the final six months of calendar year 2021 BBH trained crisis line staff on statewide services.  The state anticipates the Children’s Crisis and Referral Line to be the point of entry for children’s services.   </w:t>
      </w:r>
    </w:p>
    <w:p w14:paraId="0CB2978F" w14:textId="77777777" w:rsidR="00DE200F" w:rsidRPr="00BD18D5" w:rsidRDefault="00DE200F" w:rsidP="00DE200F">
      <w:pPr>
        <w:shd w:val="clear" w:color="auto" w:fill="FFFFFF"/>
        <w:jc w:val="both"/>
        <w:rPr>
          <w:rFonts w:ascii="Calibri" w:eastAsia="Times New Roman" w:hAnsi="Calibri" w:cs="Calibri"/>
          <w:i/>
          <w:iCs/>
          <w:color w:val="000000"/>
          <w:highlight w:val="cyan"/>
        </w:rPr>
      </w:pPr>
      <w:r w:rsidRPr="00BD18D5">
        <w:rPr>
          <w:rFonts w:ascii="Calibri" w:eastAsia="Times New Roman" w:hAnsi="Calibri" w:cs="Calibri"/>
          <w:i/>
          <w:iCs/>
          <w:color w:val="000000"/>
          <w:highlight w:val="cyan"/>
        </w:rPr>
        <w:t xml:space="preserve">The referral aspects of the CCRL went live via soft launch in October 2020, with a press release to the public in January 2021. </w:t>
      </w:r>
    </w:p>
    <w:p w14:paraId="3A6D0BB6" w14:textId="4D3B15B2" w:rsidR="00DE200F" w:rsidRPr="00BD18D5" w:rsidRDefault="00DE200F" w:rsidP="00DE200F">
      <w:pPr>
        <w:shd w:val="clear" w:color="auto" w:fill="FFFFFF"/>
        <w:jc w:val="both"/>
        <w:rPr>
          <w:rFonts w:ascii="Calibri" w:eastAsia="Times New Roman" w:hAnsi="Calibri" w:cs="Calibri"/>
          <w:i/>
          <w:iCs/>
          <w:color w:val="000000"/>
          <w:highlight w:val="cyan"/>
        </w:rPr>
      </w:pPr>
      <w:r w:rsidRPr="00BD18D5">
        <w:rPr>
          <w:rFonts w:ascii="Calibri" w:eastAsia="Times New Roman" w:hAnsi="Calibri" w:cs="Calibri"/>
          <w:i/>
          <w:iCs/>
          <w:color w:val="000000"/>
          <w:highlight w:val="cyan"/>
        </w:rPr>
        <w:t xml:space="preserve">Children’s Crisis and Referral Line is </w:t>
      </w:r>
      <w:r w:rsidR="000036CF" w:rsidRPr="00BD18D5">
        <w:rPr>
          <w:rFonts w:ascii="Calibri" w:eastAsia="Times New Roman" w:hAnsi="Calibri" w:cs="Calibri"/>
          <w:i/>
          <w:iCs/>
          <w:color w:val="000000"/>
          <w:highlight w:val="cyan"/>
        </w:rPr>
        <w:t>the system</w:t>
      </w:r>
      <w:r w:rsidRPr="00BD18D5">
        <w:rPr>
          <w:rFonts w:ascii="Calibri" w:eastAsia="Times New Roman" w:hAnsi="Calibri" w:cs="Calibri"/>
          <w:i/>
          <w:iCs/>
          <w:color w:val="000000"/>
          <w:highlight w:val="cyan"/>
        </w:rPr>
        <w:t xml:space="preserve"> point of entry for the new Wraparound Assessment Pathway as they take the statewide calls for referral for services as well and provide a warm transfer process for connection to Children’s Mobile Crisis Response Teams.   </w:t>
      </w:r>
    </w:p>
    <w:p w14:paraId="046718E4" w14:textId="77777777" w:rsidR="00DE200F" w:rsidRPr="0047411C" w:rsidRDefault="00DE200F" w:rsidP="00DE200F">
      <w:pPr>
        <w:shd w:val="clear" w:color="auto" w:fill="FFFFFF"/>
        <w:rPr>
          <w:rFonts w:ascii="Calibri" w:eastAsia="Times New Roman" w:hAnsi="Calibri" w:cs="Calibri"/>
          <w:i/>
          <w:iCs/>
          <w:color w:val="222222"/>
        </w:rPr>
      </w:pPr>
      <w:r w:rsidRPr="00BD18D5">
        <w:rPr>
          <w:rFonts w:ascii="Calibri" w:eastAsia="Times New Roman" w:hAnsi="Calibri" w:cs="Calibri"/>
          <w:i/>
          <w:iCs/>
          <w:color w:val="000000"/>
          <w:highlight w:val="cyan"/>
        </w:rPr>
        <w:t>Children’s Crisis and Referral Line - number served</w:t>
      </w:r>
      <w:r w:rsidRPr="00BD18D5">
        <w:rPr>
          <w:rFonts w:ascii="Calibri" w:eastAsia="Times New Roman" w:hAnsi="Calibri" w:cs="Calibri"/>
          <w:i/>
          <w:iCs/>
          <w:color w:val="222222"/>
          <w:highlight w:val="cyan"/>
        </w:rPr>
        <w:t xml:space="preserve"> -FY2021</w:t>
      </w:r>
      <w:r w:rsidRPr="00BD18D5">
        <w:rPr>
          <w:rFonts w:ascii="Calibri" w:eastAsia="Times New Roman" w:hAnsi="Calibri" w:cs="Calibri"/>
          <w:i/>
          <w:iCs/>
          <w:color w:val="000000"/>
          <w:highlight w:val="cyan"/>
        </w:rPr>
        <w:t>: 320</w:t>
      </w:r>
    </w:p>
    <w:p w14:paraId="71B28BFC" w14:textId="77777777" w:rsidR="008D0B4E" w:rsidRPr="00BD18D5" w:rsidRDefault="008D0B4E" w:rsidP="0047411C">
      <w:pPr>
        <w:pStyle w:val="ListParagraph"/>
        <w:spacing w:after="120"/>
        <w:ind w:left="0"/>
        <w:jc w:val="both"/>
        <w:rPr>
          <w:rFonts w:ascii="Calibri" w:hAnsi="Calibri" w:cs="Calibri"/>
          <w:iCs/>
          <w:u w:val="single"/>
        </w:rPr>
      </w:pPr>
      <w:r w:rsidRPr="00BD18D5">
        <w:rPr>
          <w:rFonts w:ascii="Calibri" w:hAnsi="Calibri" w:cs="Calibri"/>
          <w:iCs/>
          <w:u w:val="single"/>
        </w:rPr>
        <w:t>Services that help children in foster and adoptive placements achieve permanency</w:t>
      </w:r>
    </w:p>
    <w:p w14:paraId="69B13410" w14:textId="77777777" w:rsidR="008D0B4E" w:rsidRPr="0047411C" w:rsidRDefault="008D0B4E" w:rsidP="0047411C">
      <w:pPr>
        <w:pStyle w:val="ListParagraph"/>
        <w:spacing w:after="120"/>
        <w:ind w:left="0"/>
        <w:jc w:val="both"/>
        <w:rPr>
          <w:rFonts w:ascii="Calibri" w:hAnsi="Calibri" w:cs="Calibri"/>
        </w:rPr>
      </w:pPr>
    </w:p>
    <w:p w14:paraId="4E272AD8" w14:textId="15766505" w:rsidR="008D0B4E" w:rsidRPr="0047411C" w:rsidRDefault="008D0B4E" w:rsidP="0047411C">
      <w:pPr>
        <w:pStyle w:val="ListParagraph"/>
        <w:spacing w:after="120"/>
        <w:ind w:left="0"/>
        <w:jc w:val="both"/>
        <w:rPr>
          <w:rFonts w:ascii="Calibri" w:hAnsi="Calibri" w:cs="Calibri"/>
          <w:b/>
        </w:rPr>
      </w:pPr>
      <w:bookmarkStart w:id="98" w:name="_Hlk8993904"/>
      <w:r w:rsidRPr="0047411C">
        <w:rPr>
          <w:rFonts w:ascii="Calibri" w:hAnsi="Calibri" w:cs="Calibri"/>
          <w:b/>
        </w:rPr>
        <w:lastRenderedPageBreak/>
        <w:t>Regional Clinical Review Teams, Out-of-State Review Teams, and Conference Calls</w:t>
      </w:r>
    </w:p>
    <w:bookmarkEnd w:id="98"/>
    <w:p w14:paraId="67D1BEC6" w14:textId="77777777" w:rsidR="008E397A" w:rsidRPr="0047411C" w:rsidRDefault="008E397A" w:rsidP="0047411C">
      <w:pPr>
        <w:pStyle w:val="ListParagraph"/>
        <w:spacing w:after="120"/>
        <w:ind w:left="0"/>
        <w:jc w:val="both"/>
        <w:rPr>
          <w:rFonts w:ascii="Calibri" w:hAnsi="Calibri" w:cs="Calibri"/>
        </w:rPr>
      </w:pPr>
    </w:p>
    <w:p w14:paraId="4FA382ED" w14:textId="46A8C807" w:rsidR="008D0B4E" w:rsidRDefault="008D0B4E" w:rsidP="0047411C">
      <w:pPr>
        <w:pStyle w:val="ListParagraph"/>
        <w:spacing w:after="120"/>
        <w:ind w:left="0"/>
        <w:jc w:val="both"/>
        <w:rPr>
          <w:rFonts w:ascii="Calibri" w:hAnsi="Calibri" w:cs="Calibri"/>
        </w:rPr>
      </w:pPr>
      <w:r w:rsidRPr="0047411C">
        <w:rPr>
          <w:rFonts w:ascii="Calibri" w:hAnsi="Calibri" w:cs="Calibri"/>
        </w:rPr>
        <w:t xml:space="preserve">The Regional Clinical Review Process is a coordinated effort to provide a comprehensive and coordinated clinical review of designated youth. The process has several steps to assure that the review is objective, thorough, and includes a standardized assessment tool utilized in all reviews.  The role of the review process is to identify what the youth’s current treatment and permanency needs are and serve as a resource to the youth’s individual Multidisciplinary Team (MDT).  </w:t>
      </w:r>
    </w:p>
    <w:p w14:paraId="540E9593" w14:textId="77777777" w:rsidR="0069699F" w:rsidRPr="0047411C" w:rsidRDefault="0069699F" w:rsidP="0047411C">
      <w:pPr>
        <w:pStyle w:val="ListParagraph"/>
        <w:spacing w:after="120"/>
        <w:ind w:left="0"/>
        <w:jc w:val="both"/>
        <w:rPr>
          <w:rFonts w:ascii="Calibri" w:hAnsi="Calibri" w:cs="Calibri"/>
        </w:rPr>
      </w:pPr>
    </w:p>
    <w:p w14:paraId="4EE28B7F" w14:textId="64E3BF4D" w:rsidR="008D0B4E" w:rsidRPr="0047411C" w:rsidRDefault="008D0B4E" w:rsidP="0047411C">
      <w:pPr>
        <w:pStyle w:val="ListParagraph"/>
        <w:spacing w:after="120"/>
        <w:ind w:left="0"/>
        <w:jc w:val="both"/>
        <w:rPr>
          <w:rFonts w:ascii="Calibri" w:hAnsi="Calibri" w:cs="Calibri"/>
        </w:rPr>
      </w:pPr>
      <w:r w:rsidRPr="0047411C">
        <w:rPr>
          <w:rFonts w:ascii="Calibri" w:hAnsi="Calibri" w:cs="Calibri"/>
        </w:rPr>
        <w:t>The goal is to determine that the type and level of services match the treatment and permanency needs by evaluating that:</w:t>
      </w:r>
    </w:p>
    <w:p w14:paraId="7C1AB05C" w14:textId="77777777" w:rsidR="005415E1" w:rsidRPr="0047411C" w:rsidRDefault="005415E1" w:rsidP="0047411C">
      <w:pPr>
        <w:pStyle w:val="ListParagraph"/>
        <w:spacing w:after="120"/>
        <w:ind w:left="0"/>
        <w:jc w:val="both"/>
        <w:rPr>
          <w:rFonts w:ascii="Calibri" w:hAnsi="Calibri" w:cs="Calibri"/>
        </w:rPr>
      </w:pPr>
    </w:p>
    <w:p w14:paraId="640E7953" w14:textId="77777777" w:rsidR="008D0B4E" w:rsidRPr="0047411C" w:rsidRDefault="008D0B4E" w:rsidP="0047411C">
      <w:pPr>
        <w:pStyle w:val="ListParagraph"/>
        <w:numPr>
          <w:ilvl w:val="0"/>
          <w:numId w:val="35"/>
        </w:numPr>
        <w:spacing w:before="0" w:beforeAutospacing="0" w:after="120" w:afterAutospacing="0"/>
        <w:jc w:val="both"/>
        <w:rPr>
          <w:rFonts w:ascii="Calibri" w:hAnsi="Calibri" w:cs="Calibri"/>
        </w:rPr>
      </w:pPr>
      <w:r w:rsidRPr="0047411C">
        <w:rPr>
          <w:rFonts w:ascii="Calibri" w:hAnsi="Calibri" w:cs="Calibri"/>
        </w:rPr>
        <w:t>The care being provided meets the youth’s assessed need;</w:t>
      </w:r>
    </w:p>
    <w:p w14:paraId="1A515E77" w14:textId="102ECCCF" w:rsidR="008D0B4E" w:rsidRPr="0047411C" w:rsidRDefault="008D0B4E" w:rsidP="0047411C">
      <w:pPr>
        <w:pStyle w:val="ListParagraph"/>
        <w:numPr>
          <w:ilvl w:val="0"/>
          <w:numId w:val="35"/>
        </w:numPr>
        <w:spacing w:before="0" w:beforeAutospacing="0" w:after="120" w:afterAutospacing="0"/>
        <w:jc w:val="both"/>
        <w:rPr>
          <w:rFonts w:ascii="Calibri" w:hAnsi="Calibri" w:cs="Calibri"/>
        </w:rPr>
      </w:pPr>
      <w:r w:rsidRPr="0047411C">
        <w:rPr>
          <w:rFonts w:ascii="Calibri" w:hAnsi="Calibri" w:cs="Calibri"/>
        </w:rPr>
        <w:t xml:space="preserve">The facility where the youth is placed has </w:t>
      </w:r>
      <w:r w:rsidR="004330A3">
        <w:rPr>
          <w:rFonts w:ascii="Calibri" w:hAnsi="Calibri" w:cs="Calibri"/>
        </w:rPr>
        <w:t>a</w:t>
      </w:r>
      <w:r w:rsidR="004330A3" w:rsidRPr="0047411C">
        <w:rPr>
          <w:rFonts w:ascii="Calibri" w:hAnsi="Calibri" w:cs="Calibri"/>
        </w:rPr>
        <w:t xml:space="preserve"> </w:t>
      </w:r>
      <w:r w:rsidRPr="0047411C">
        <w:rPr>
          <w:rFonts w:ascii="Calibri" w:hAnsi="Calibri" w:cs="Calibri"/>
        </w:rPr>
        <w:t>program in place to meet the youth’s need;</w:t>
      </w:r>
    </w:p>
    <w:p w14:paraId="3EA1B1A1" w14:textId="6E73E0E3" w:rsidR="008D0B4E" w:rsidRPr="0047411C" w:rsidRDefault="008D0B4E" w:rsidP="0047411C">
      <w:pPr>
        <w:pStyle w:val="ListParagraph"/>
        <w:numPr>
          <w:ilvl w:val="0"/>
          <w:numId w:val="35"/>
        </w:numPr>
        <w:spacing w:before="0" w:beforeAutospacing="0" w:after="120" w:afterAutospacing="0"/>
        <w:jc w:val="both"/>
        <w:rPr>
          <w:rFonts w:ascii="Calibri" w:hAnsi="Calibri" w:cs="Calibri"/>
        </w:rPr>
      </w:pPr>
      <w:r w:rsidRPr="0047411C">
        <w:rPr>
          <w:rFonts w:ascii="Calibri" w:hAnsi="Calibri" w:cs="Calibri"/>
        </w:rPr>
        <w:t>The youth and family/legal guardian are involved in the treatment and their input is considered in the treatment and discharge planning process;</w:t>
      </w:r>
    </w:p>
    <w:p w14:paraId="5C284261" w14:textId="77777777" w:rsidR="008D0B4E" w:rsidRPr="0047411C" w:rsidRDefault="008D0B4E" w:rsidP="0047411C">
      <w:pPr>
        <w:pStyle w:val="ListParagraph"/>
        <w:numPr>
          <w:ilvl w:val="0"/>
          <w:numId w:val="35"/>
        </w:numPr>
        <w:spacing w:before="0" w:beforeAutospacing="0" w:after="120" w:afterAutospacing="0"/>
        <w:jc w:val="both"/>
        <w:rPr>
          <w:rFonts w:ascii="Calibri" w:hAnsi="Calibri" w:cs="Calibri"/>
        </w:rPr>
      </w:pPr>
      <w:r w:rsidRPr="0047411C">
        <w:rPr>
          <w:rFonts w:ascii="Calibri" w:hAnsi="Calibri" w:cs="Calibri"/>
        </w:rPr>
        <w:t>Discharge planning is occurring from the time of admission throughout the youth’s treatment; and</w:t>
      </w:r>
    </w:p>
    <w:p w14:paraId="0F877BBA" w14:textId="77777777" w:rsidR="008D0B4E" w:rsidRPr="0047411C" w:rsidRDefault="008D0B4E" w:rsidP="0047411C">
      <w:pPr>
        <w:pStyle w:val="ListParagraph"/>
        <w:numPr>
          <w:ilvl w:val="0"/>
          <w:numId w:val="35"/>
        </w:numPr>
        <w:spacing w:before="0" w:beforeAutospacing="0" w:after="120" w:afterAutospacing="0"/>
        <w:jc w:val="both"/>
        <w:rPr>
          <w:rFonts w:ascii="Calibri" w:hAnsi="Calibri" w:cs="Calibri"/>
        </w:rPr>
      </w:pPr>
      <w:r w:rsidRPr="0047411C">
        <w:rPr>
          <w:rFonts w:ascii="Calibri" w:hAnsi="Calibri" w:cs="Calibri"/>
        </w:rPr>
        <w:t>The identified discharge plan is detailed and specific and addresses continued treatment and permanency needs.</w:t>
      </w:r>
    </w:p>
    <w:p w14:paraId="5BA2450B" w14:textId="77777777" w:rsidR="008D0B4E" w:rsidRPr="0047411C" w:rsidRDefault="008D0B4E" w:rsidP="0047411C">
      <w:pPr>
        <w:pStyle w:val="ListParagraph"/>
        <w:spacing w:after="120"/>
        <w:jc w:val="both"/>
        <w:rPr>
          <w:rFonts w:ascii="Calibri" w:hAnsi="Calibri" w:cs="Calibri"/>
        </w:rPr>
      </w:pPr>
    </w:p>
    <w:p w14:paraId="7B3F92DB" w14:textId="6E874D70" w:rsidR="008D0B4E" w:rsidRPr="0047411C" w:rsidRDefault="008D0B4E" w:rsidP="0047411C">
      <w:pPr>
        <w:pStyle w:val="ListParagraph"/>
        <w:spacing w:after="120"/>
        <w:ind w:left="0"/>
        <w:jc w:val="both"/>
        <w:rPr>
          <w:rFonts w:ascii="Calibri" w:hAnsi="Calibri" w:cs="Calibri"/>
        </w:rPr>
      </w:pPr>
      <w:r w:rsidRPr="0047411C">
        <w:rPr>
          <w:rFonts w:ascii="Calibri" w:hAnsi="Calibri" w:cs="Calibri"/>
        </w:rPr>
        <w:t xml:space="preserve">Each </w:t>
      </w:r>
      <w:r w:rsidR="00AE6BF6">
        <w:rPr>
          <w:rFonts w:ascii="Calibri" w:hAnsi="Calibri" w:cs="Calibri"/>
        </w:rPr>
        <w:t>Department</w:t>
      </w:r>
      <w:r w:rsidR="00AE6BF6" w:rsidRPr="0047411C">
        <w:rPr>
          <w:rFonts w:ascii="Calibri" w:hAnsi="Calibri" w:cs="Calibri"/>
        </w:rPr>
        <w:t xml:space="preserve"> </w:t>
      </w:r>
      <w:r w:rsidRPr="0047411C">
        <w:rPr>
          <w:rFonts w:ascii="Calibri" w:hAnsi="Calibri" w:cs="Calibri"/>
        </w:rPr>
        <w:t>Region has one team consisting of community members that represent group residential facilities, psychiatric residential treatment facilities and acute care hospitals, treatment foster care, Safe at Home and Children’s Mental Health Wraparound (WRAP), community mental health centers, and agencies working with youth with intellectual disabilities. Individuals with expertise in certain areas may be called upon occasionally. This team participates in Regional Clinical Review Teams, Out-of-State Review Teams</w:t>
      </w:r>
      <w:r w:rsidR="004330A3">
        <w:rPr>
          <w:rFonts w:ascii="Calibri" w:hAnsi="Calibri" w:cs="Calibri"/>
        </w:rPr>
        <w:t>,</w:t>
      </w:r>
      <w:r w:rsidRPr="0047411C">
        <w:rPr>
          <w:rFonts w:ascii="Calibri" w:hAnsi="Calibri" w:cs="Calibri"/>
        </w:rPr>
        <w:t xml:space="preserve"> and conference calls.</w:t>
      </w:r>
    </w:p>
    <w:p w14:paraId="5072BC45" w14:textId="77777777" w:rsidR="00D832EA" w:rsidRPr="0047411C" w:rsidRDefault="00D832EA" w:rsidP="0047411C">
      <w:pPr>
        <w:pStyle w:val="ListParagraph"/>
        <w:spacing w:after="120"/>
        <w:ind w:left="0"/>
        <w:jc w:val="both"/>
        <w:rPr>
          <w:rFonts w:ascii="Calibri" w:hAnsi="Calibri" w:cs="Calibri"/>
        </w:rPr>
      </w:pPr>
    </w:p>
    <w:p w14:paraId="50F1CFEC" w14:textId="54C97AA4" w:rsidR="008D0B4E" w:rsidRPr="0047411C" w:rsidRDefault="008D0B4E" w:rsidP="0047411C">
      <w:pPr>
        <w:pStyle w:val="ListParagraph"/>
        <w:spacing w:after="120"/>
        <w:ind w:left="0"/>
        <w:jc w:val="both"/>
        <w:rPr>
          <w:rFonts w:ascii="Calibri" w:hAnsi="Calibri" w:cs="Calibri"/>
        </w:rPr>
      </w:pPr>
      <w:r w:rsidRPr="0047411C">
        <w:rPr>
          <w:rFonts w:ascii="Calibri" w:hAnsi="Calibri" w:cs="Calibri"/>
        </w:rPr>
        <w:t>Regional Clinical Coordinators (RCC) assist and coordinate the activities of the Clinical Review Team/Process by establishing working relationships with community partners and ensuring that the Clinical Review Process is completed as outlined in the established protocols and timeframes. The RCCs also provide resource awareness and system navigation to families, probation staff, therapists, social workers, and other service providers responsible for developing individualized, person-centered treatment plans. RCC services are available to children and families regardless of the child’s custodial status.</w:t>
      </w:r>
    </w:p>
    <w:p w14:paraId="6001FEAB" w14:textId="77777777" w:rsidR="005415E1" w:rsidRPr="0047411C" w:rsidRDefault="005415E1" w:rsidP="0047411C">
      <w:pPr>
        <w:pStyle w:val="ListParagraph"/>
        <w:spacing w:after="120"/>
        <w:ind w:left="0"/>
        <w:jc w:val="both"/>
        <w:rPr>
          <w:rFonts w:ascii="Calibri" w:hAnsi="Calibri" w:cs="Calibri"/>
        </w:rPr>
      </w:pPr>
    </w:p>
    <w:p w14:paraId="67C26E05" w14:textId="17528D4C" w:rsidR="008D0B4E" w:rsidRPr="0047411C" w:rsidRDefault="008D0B4E" w:rsidP="0047411C">
      <w:pPr>
        <w:pStyle w:val="ListParagraph"/>
        <w:spacing w:after="120"/>
        <w:ind w:left="0"/>
        <w:jc w:val="both"/>
        <w:rPr>
          <w:rFonts w:ascii="Calibri" w:hAnsi="Calibri" w:cs="Calibri"/>
        </w:rPr>
      </w:pPr>
      <w:r w:rsidRPr="0047411C">
        <w:rPr>
          <w:rFonts w:ascii="Calibri" w:hAnsi="Calibri" w:cs="Calibri"/>
        </w:rPr>
        <w:t>In 2017-18, there were 16 children reviewed by Regional Clinical Review Teams, 148 reviewed by Out-of-State Review Teams, and 98 reviewed via Conference Calls.</w:t>
      </w:r>
    </w:p>
    <w:p w14:paraId="550361B1" w14:textId="7DC7AF45" w:rsidR="008B6E2C" w:rsidRPr="0047411C" w:rsidRDefault="008B6E2C" w:rsidP="0047411C">
      <w:pPr>
        <w:pStyle w:val="ListParagraph"/>
        <w:spacing w:after="120"/>
        <w:ind w:left="0"/>
        <w:jc w:val="both"/>
        <w:rPr>
          <w:rFonts w:ascii="Calibri" w:hAnsi="Calibri" w:cs="Calibri"/>
        </w:rPr>
      </w:pPr>
    </w:p>
    <w:p w14:paraId="2CD1692A" w14:textId="64346457" w:rsidR="00585778" w:rsidRPr="007E5757" w:rsidRDefault="00585778" w:rsidP="008D0B4E">
      <w:pPr>
        <w:pStyle w:val="ListParagraph"/>
        <w:spacing w:after="120" w:line="276" w:lineRule="auto"/>
        <w:ind w:left="0"/>
        <w:jc w:val="both"/>
        <w:rPr>
          <w:rFonts w:ascii="Calibri" w:hAnsi="Calibri" w:cs="Calibri"/>
          <w:b/>
          <w:i/>
          <w:iCs/>
        </w:rPr>
      </w:pPr>
      <w:bookmarkStart w:id="99" w:name="_Hlk8993925"/>
      <w:bookmarkStart w:id="100" w:name="_Hlk36033324"/>
      <w:r w:rsidRPr="007E5757">
        <w:rPr>
          <w:rFonts w:ascii="Calibri" w:hAnsi="Calibri" w:cs="Calibri"/>
          <w:b/>
          <w:i/>
          <w:iCs/>
        </w:rPr>
        <w:t>Update 2022:</w:t>
      </w:r>
    </w:p>
    <w:p w14:paraId="4F97B6C5" w14:textId="77777777" w:rsidR="0069699F" w:rsidRDefault="0069699F" w:rsidP="00181D7D">
      <w:pPr>
        <w:pStyle w:val="ListParagraph"/>
        <w:ind w:left="0"/>
        <w:jc w:val="both"/>
        <w:rPr>
          <w:rFonts w:ascii="Calibri" w:hAnsi="Calibri" w:cs="Calibri"/>
          <w:b/>
          <w:i/>
          <w:iCs/>
        </w:rPr>
      </w:pPr>
    </w:p>
    <w:p w14:paraId="54C0EB1A" w14:textId="220B78C6" w:rsidR="00181D7D" w:rsidRPr="007E5757" w:rsidRDefault="00181D7D" w:rsidP="00181D7D">
      <w:pPr>
        <w:pStyle w:val="ListParagraph"/>
        <w:ind w:left="0"/>
        <w:jc w:val="both"/>
        <w:rPr>
          <w:rFonts w:ascii="Calibri" w:hAnsi="Calibri" w:cs="Calibri"/>
          <w:i/>
          <w:iCs/>
        </w:rPr>
      </w:pPr>
      <w:r w:rsidRPr="007E5757">
        <w:rPr>
          <w:rFonts w:ascii="Calibri" w:hAnsi="Calibri" w:cs="Calibri"/>
          <w:i/>
          <w:iCs/>
        </w:rPr>
        <w:t xml:space="preserve">In 2018-19, there were 2 youth reviewed by Regional Clinical Review Teams, 168 reviewed by Out-of-State Review Teams, and 47 reviewed via Conference Calls.  Note:  in </w:t>
      </w:r>
      <w:r w:rsidR="004330A3">
        <w:rPr>
          <w:rFonts w:ascii="Calibri" w:hAnsi="Calibri" w:cs="Calibri"/>
          <w:i/>
          <w:iCs/>
        </w:rPr>
        <w:t>F</w:t>
      </w:r>
      <w:r w:rsidRPr="007E5757">
        <w:rPr>
          <w:rFonts w:ascii="Calibri" w:hAnsi="Calibri" w:cs="Calibri"/>
          <w:i/>
          <w:iCs/>
        </w:rPr>
        <w:t xml:space="preserve">FY 2019-2020, the “conference calls” have been replaced by Clinical </w:t>
      </w:r>
      <w:proofErr w:type="spellStart"/>
      <w:r w:rsidRPr="007E5757">
        <w:rPr>
          <w:rFonts w:ascii="Calibri" w:hAnsi="Calibri" w:cs="Calibri"/>
          <w:i/>
          <w:iCs/>
        </w:rPr>
        <w:t>Staffings</w:t>
      </w:r>
      <w:proofErr w:type="spellEnd"/>
      <w:r w:rsidRPr="007E5757">
        <w:rPr>
          <w:rFonts w:ascii="Calibri" w:hAnsi="Calibri" w:cs="Calibri"/>
          <w:i/>
          <w:iCs/>
        </w:rPr>
        <w:t xml:space="preserve"> and are performed either face to face or virtually.</w:t>
      </w:r>
    </w:p>
    <w:p w14:paraId="080820D6" w14:textId="77777777" w:rsidR="00181D7D" w:rsidRPr="007E5757" w:rsidRDefault="00181D7D" w:rsidP="00181D7D">
      <w:pPr>
        <w:pStyle w:val="ListParagraph"/>
        <w:ind w:left="0"/>
        <w:jc w:val="both"/>
        <w:rPr>
          <w:rFonts w:ascii="Calibri" w:hAnsi="Calibri" w:cs="Calibri"/>
        </w:rPr>
      </w:pPr>
    </w:p>
    <w:p w14:paraId="3AE063CC" w14:textId="15456AAF" w:rsidR="00181D7D" w:rsidRDefault="00181D7D" w:rsidP="00307ED1">
      <w:pPr>
        <w:pStyle w:val="ListParagraph"/>
        <w:keepNext/>
        <w:spacing w:before="0" w:beforeAutospacing="0" w:after="0" w:afterAutospacing="0"/>
        <w:ind w:left="0"/>
        <w:jc w:val="both"/>
        <w:rPr>
          <w:rFonts w:ascii="Calibri" w:hAnsi="Calibri" w:cs="Calibri"/>
          <w:i/>
          <w:iCs/>
        </w:rPr>
      </w:pPr>
      <w:r w:rsidRPr="007E5757">
        <w:rPr>
          <w:rFonts w:ascii="Calibri" w:hAnsi="Calibri" w:cs="Calibri"/>
          <w:i/>
          <w:iCs/>
        </w:rPr>
        <w:t>The following chart provides for the Regional Clinical Review Teams for SFY 2020.</w:t>
      </w:r>
    </w:p>
    <w:p w14:paraId="231A7C2A" w14:textId="77777777" w:rsidR="00307ED1" w:rsidRPr="007E5757" w:rsidRDefault="00307ED1" w:rsidP="00010083">
      <w:pPr>
        <w:pStyle w:val="ListParagraph"/>
        <w:keepNext/>
        <w:spacing w:before="0" w:beforeAutospacing="0" w:after="0" w:afterAutospacing="0"/>
        <w:ind w:left="0"/>
        <w:jc w:val="both"/>
        <w:rPr>
          <w:rFonts w:ascii="Calibri" w:hAnsi="Calibri" w:cs="Calibri"/>
          <w:i/>
          <w:iCs/>
        </w:rPr>
      </w:pP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412"/>
        <w:gridCol w:w="2412"/>
        <w:gridCol w:w="2119"/>
      </w:tblGrid>
      <w:tr w:rsidR="00181D7D" w:rsidRPr="007E5757" w14:paraId="4DE7D2A0" w14:textId="77777777" w:rsidTr="00010083">
        <w:trPr>
          <w:cantSplit/>
          <w:trHeight w:val="593"/>
        </w:trPr>
        <w:tc>
          <w:tcPr>
            <w:tcW w:w="2304" w:type="dxa"/>
            <w:shd w:val="clear" w:color="auto" w:fill="D9D9D9"/>
          </w:tcPr>
          <w:p w14:paraId="4D614979" w14:textId="251D89DE" w:rsidR="00181D7D" w:rsidRPr="007E5757" w:rsidRDefault="00181D7D" w:rsidP="00010083">
            <w:pPr>
              <w:keepNext/>
              <w:spacing w:before="0" w:beforeAutospacing="0" w:after="0" w:afterAutospacing="0"/>
              <w:rPr>
                <w:b/>
              </w:rPr>
            </w:pPr>
            <w:r w:rsidRPr="007E5757">
              <w:rPr>
                <w:b/>
              </w:rPr>
              <w:t xml:space="preserve"># </w:t>
            </w:r>
            <w:r w:rsidR="00EE535F" w:rsidRPr="007E5757">
              <w:rPr>
                <w:b/>
              </w:rPr>
              <w:t>Of</w:t>
            </w:r>
            <w:r w:rsidRPr="007E5757">
              <w:rPr>
                <w:b/>
              </w:rPr>
              <w:t xml:space="preserve"> Kids Reviewed in 2019-2020</w:t>
            </w:r>
          </w:p>
        </w:tc>
        <w:tc>
          <w:tcPr>
            <w:tcW w:w="2412" w:type="dxa"/>
            <w:shd w:val="clear" w:color="auto" w:fill="D9D9D9"/>
          </w:tcPr>
          <w:p w14:paraId="284C81EC" w14:textId="77777777" w:rsidR="00181D7D" w:rsidRPr="007E5757" w:rsidRDefault="00181D7D" w:rsidP="00010083">
            <w:pPr>
              <w:keepNext/>
              <w:spacing w:before="0" w:beforeAutospacing="0" w:after="0" w:afterAutospacing="0"/>
              <w:rPr>
                <w:b/>
              </w:rPr>
            </w:pPr>
            <w:r w:rsidRPr="007E5757">
              <w:rPr>
                <w:b/>
              </w:rPr>
              <w:t>Regional Clinical Review Teams</w:t>
            </w:r>
          </w:p>
        </w:tc>
        <w:tc>
          <w:tcPr>
            <w:tcW w:w="2412" w:type="dxa"/>
            <w:shd w:val="clear" w:color="auto" w:fill="D9D9D9"/>
          </w:tcPr>
          <w:p w14:paraId="1A2101D8" w14:textId="77777777" w:rsidR="00181D7D" w:rsidRPr="007E5757" w:rsidRDefault="00181D7D" w:rsidP="00010083">
            <w:pPr>
              <w:keepNext/>
              <w:spacing w:before="0" w:beforeAutospacing="0" w:after="0" w:afterAutospacing="0"/>
              <w:rPr>
                <w:b/>
              </w:rPr>
            </w:pPr>
            <w:r w:rsidRPr="007E5757">
              <w:rPr>
                <w:b/>
              </w:rPr>
              <w:t>Out-of-State Review Teams</w:t>
            </w:r>
          </w:p>
        </w:tc>
        <w:tc>
          <w:tcPr>
            <w:tcW w:w="2119" w:type="dxa"/>
            <w:shd w:val="clear" w:color="auto" w:fill="D9D9D9"/>
          </w:tcPr>
          <w:p w14:paraId="7F507D67" w14:textId="77777777" w:rsidR="00181D7D" w:rsidRPr="007E5757" w:rsidRDefault="00181D7D" w:rsidP="00010083">
            <w:pPr>
              <w:keepNext/>
              <w:spacing w:before="0" w:beforeAutospacing="0" w:after="0" w:afterAutospacing="0"/>
              <w:rPr>
                <w:b/>
              </w:rPr>
            </w:pPr>
            <w:r w:rsidRPr="007E5757">
              <w:rPr>
                <w:b/>
              </w:rPr>
              <w:t xml:space="preserve">Clinical </w:t>
            </w:r>
            <w:proofErr w:type="spellStart"/>
            <w:r w:rsidRPr="007E5757">
              <w:rPr>
                <w:b/>
              </w:rPr>
              <w:t>Staffings</w:t>
            </w:r>
            <w:proofErr w:type="spellEnd"/>
          </w:p>
        </w:tc>
      </w:tr>
      <w:tr w:rsidR="00181D7D" w:rsidRPr="007E5757" w14:paraId="41D512EE" w14:textId="77777777" w:rsidTr="00010083">
        <w:trPr>
          <w:cantSplit/>
        </w:trPr>
        <w:tc>
          <w:tcPr>
            <w:tcW w:w="2304" w:type="dxa"/>
            <w:shd w:val="clear" w:color="auto" w:fill="auto"/>
          </w:tcPr>
          <w:p w14:paraId="518827DB" w14:textId="77777777" w:rsidR="00181D7D" w:rsidRPr="007E5757" w:rsidRDefault="00181D7D" w:rsidP="00126437">
            <w:pPr>
              <w:rPr>
                <w:b/>
              </w:rPr>
            </w:pPr>
            <w:r w:rsidRPr="007E5757">
              <w:rPr>
                <w:b/>
              </w:rPr>
              <w:t>Region I</w:t>
            </w:r>
          </w:p>
        </w:tc>
        <w:tc>
          <w:tcPr>
            <w:tcW w:w="2412" w:type="dxa"/>
            <w:shd w:val="clear" w:color="auto" w:fill="auto"/>
          </w:tcPr>
          <w:p w14:paraId="6F6DCD54" w14:textId="77777777" w:rsidR="00181D7D" w:rsidRPr="007E5757" w:rsidRDefault="00181D7D" w:rsidP="00126437">
            <w:r w:rsidRPr="007E5757">
              <w:t>0</w:t>
            </w:r>
          </w:p>
        </w:tc>
        <w:tc>
          <w:tcPr>
            <w:tcW w:w="2412" w:type="dxa"/>
            <w:shd w:val="clear" w:color="auto" w:fill="auto"/>
          </w:tcPr>
          <w:p w14:paraId="626B0860" w14:textId="77777777" w:rsidR="00181D7D" w:rsidRPr="007E5757" w:rsidRDefault="00181D7D" w:rsidP="00126437">
            <w:r w:rsidRPr="007E5757">
              <w:t>23</w:t>
            </w:r>
          </w:p>
        </w:tc>
        <w:tc>
          <w:tcPr>
            <w:tcW w:w="2119" w:type="dxa"/>
            <w:shd w:val="clear" w:color="auto" w:fill="auto"/>
          </w:tcPr>
          <w:p w14:paraId="3F2D2444" w14:textId="77777777" w:rsidR="00181D7D" w:rsidRPr="007E5757" w:rsidRDefault="00181D7D" w:rsidP="00126437">
            <w:r w:rsidRPr="007E5757">
              <w:t>1</w:t>
            </w:r>
          </w:p>
        </w:tc>
      </w:tr>
      <w:tr w:rsidR="00181D7D" w:rsidRPr="007E5757" w14:paraId="09A6CD32" w14:textId="77777777" w:rsidTr="00010083">
        <w:trPr>
          <w:cantSplit/>
        </w:trPr>
        <w:tc>
          <w:tcPr>
            <w:tcW w:w="2304" w:type="dxa"/>
            <w:shd w:val="clear" w:color="auto" w:fill="auto"/>
          </w:tcPr>
          <w:p w14:paraId="26440037" w14:textId="77777777" w:rsidR="00181D7D" w:rsidRPr="007E5757" w:rsidRDefault="00181D7D" w:rsidP="00126437">
            <w:pPr>
              <w:rPr>
                <w:b/>
              </w:rPr>
            </w:pPr>
            <w:r w:rsidRPr="007E5757">
              <w:rPr>
                <w:b/>
              </w:rPr>
              <w:t>Region II</w:t>
            </w:r>
          </w:p>
        </w:tc>
        <w:tc>
          <w:tcPr>
            <w:tcW w:w="2412" w:type="dxa"/>
            <w:shd w:val="clear" w:color="auto" w:fill="auto"/>
          </w:tcPr>
          <w:p w14:paraId="19C909F6" w14:textId="77777777" w:rsidR="00181D7D" w:rsidRPr="007E5757" w:rsidRDefault="00181D7D" w:rsidP="00126437">
            <w:r w:rsidRPr="007E5757">
              <w:t>1</w:t>
            </w:r>
          </w:p>
        </w:tc>
        <w:tc>
          <w:tcPr>
            <w:tcW w:w="2412" w:type="dxa"/>
            <w:shd w:val="clear" w:color="auto" w:fill="auto"/>
          </w:tcPr>
          <w:p w14:paraId="508FDCE3" w14:textId="77777777" w:rsidR="00181D7D" w:rsidRPr="007E5757" w:rsidRDefault="00181D7D" w:rsidP="00126437">
            <w:r w:rsidRPr="007E5757">
              <w:t>37</w:t>
            </w:r>
          </w:p>
        </w:tc>
        <w:tc>
          <w:tcPr>
            <w:tcW w:w="2119" w:type="dxa"/>
            <w:shd w:val="clear" w:color="auto" w:fill="auto"/>
          </w:tcPr>
          <w:p w14:paraId="3A19C4FC" w14:textId="77777777" w:rsidR="00181D7D" w:rsidRPr="007E5757" w:rsidRDefault="00181D7D" w:rsidP="00126437">
            <w:r w:rsidRPr="007E5757">
              <w:t>38</w:t>
            </w:r>
          </w:p>
        </w:tc>
      </w:tr>
      <w:tr w:rsidR="00181D7D" w:rsidRPr="007E5757" w14:paraId="6C7BDEE5" w14:textId="77777777" w:rsidTr="00010083">
        <w:trPr>
          <w:cantSplit/>
        </w:trPr>
        <w:tc>
          <w:tcPr>
            <w:tcW w:w="2304" w:type="dxa"/>
            <w:shd w:val="clear" w:color="auto" w:fill="auto"/>
          </w:tcPr>
          <w:p w14:paraId="5F1A9BE1" w14:textId="77777777" w:rsidR="00181D7D" w:rsidRPr="007E5757" w:rsidRDefault="00181D7D" w:rsidP="00126437">
            <w:pPr>
              <w:rPr>
                <w:b/>
              </w:rPr>
            </w:pPr>
            <w:r w:rsidRPr="007E5757">
              <w:rPr>
                <w:b/>
              </w:rPr>
              <w:t>Region III</w:t>
            </w:r>
          </w:p>
        </w:tc>
        <w:tc>
          <w:tcPr>
            <w:tcW w:w="2412" w:type="dxa"/>
            <w:shd w:val="clear" w:color="auto" w:fill="auto"/>
          </w:tcPr>
          <w:p w14:paraId="1ADAE0BB" w14:textId="77777777" w:rsidR="00181D7D" w:rsidRPr="007E5757" w:rsidRDefault="00181D7D" w:rsidP="00126437">
            <w:r w:rsidRPr="007E5757">
              <w:t>0</w:t>
            </w:r>
          </w:p>
        </w:tc>
        <w:tc>
          <w:tcPr>
            <w:tcW w:w="2412" w:type="dxa"/>
            <w:shd w:val="clear" w:color="auto" w:fill="auto"/>
          </w:tcPr>
          <w:p w14:paraId="59EC1F2D" w14:textId="77777777" w:rsidR="00181D7D" w:rsidRPr="007E5757" w:rsidRDefault="00181D7D" w:rsidP="00126437">
            <w:r w:rsidRPr="007E5757">
              <w:t>79</w:t>
            </w:r>
          </w:p>
        </w:tc>
        <w:tc>
          <w:tcPr>
            <w:tcW w:w="2119" w:type="dxa"/>
            <w:shd w:val="clear" w:color="auto" w:fill="auto"/>
          </w:tcPr>
          <w:p w14:paraId="5274F8DC" w14:textId="77777777" w:rsidR="00181D7D" w:rsidRPr="007E5757" w:rsidRDefault="00181D7D" w:rsidP="00126437">
            <w:r w:rsidRPr="007E5757">
              <w:t>6</w:t>
            </w:r>
          </w:p>
        </w:tc>
      </w:tr>
      <w:tr w:rsidR="00181D7D" w:rsidRPr="007E5757" w14:paraId="32A8FD4D" w14:textId="77777777" w:rsidTr="00010083">
        <w:trPr>
          <w:cantSplit/>
        </w:trPr>
        <w:tc>
          <w:tcPr>
            <w:tcW w:w="2304" w:type="dxa"/>
            <w:shd w:val="clear" w:color="auto" w:fill="auto"/>
          </w:tcPr>
          <w:p w14:paraId="6722E243" w14:textId="77777777" w:rsidR="00181D7D" w:rsidRPr="007E5757" w:rsidRDefault="00181D7D" w:rsidP="00126437">
            <w:pPr>
              <w:rPr>
                <w:b/>
              </w:rPr>
            </w:pPr>
            <w:r w:rsidRPr="007E5757">
              <w:rPr>
                <w:b/>
              </w:rPr>
              <w:t>Region IV</w:t>
            </w:r>
          </w:p>
        </w:tc>
        <w:tc>
          <w:tcPr>
            <w:tcW w:w="2412" w:type="dxa"/>
            <w:shd w:val="clear" w:color="auto" w:fill="auto"/>
          </w:tcPr>
          <w:p w14:paraId="404F13E9" w14:textId="77777777" w:rsidR="00181D7D" w:rsidRPr="007E5757" w:rsidRDefault="00181D7D" w:rsidP="00126437">
            <w:r w:rsidRPr="007E5757">
              <w:t>0</w:t>
            </w:r>
          </w:p>
        </w:tc>
        <w:tc>
          <w:tcPr>
            <w:tcW w:w="2412" w:type="dxa"/>
            <w:shd w:val="clear" w:color="auto" w:fill="auto"/>
          </w:tcPr>
          <w:p w14:paraId="34BB96E1" w14:textId="77777777" w:rsidR="00181D7D" w:rsidRPr="007E5757" w:rsidRDefault="00181D7D" w:rsidP="00126437">
            <w:r w:rsidRPr="007E5757">
              <w:t>39</w:t>
            </w:r>
          </w:p>
        </w:tc>
        <w:tc>
          <w:tcPr>
            <w:tcW w:w="2119" w:type="dxa"/>
            <w:shd w:val="clear" w:color="auto" w:fill="auto"/>
          </w:tcPr>
          <w:p w14:paraId="1B980949" w14:textId="77777777" w:rsidR="00181D7D" w:rsidRPr="007E5757" w:rsidRDefault="00181D7D" w:rsidP="00126437">
            <w:r w:rsidRPr="007E5757">
              <w:t>3</w:t>
            </w:r>
          </w:p>
        </w:tc>
      </w:tr>
      <w:tr w:rsidR="00181D7D" w:rsidRPr="007E5757" w14:paraId="0F69C0BA" w14:textId="77777777" w:rsidTr="00010083">
        <w:trPr>
          <w:cantSplit/>
        </w:trPr>
        <w:tc>
          <w:tcPr>
            <w:tcW w:w="2304" w:type="dxa"/>
            <w:shd w:val="clear" w:color="auto" w:fill="auto"/>
          </w:tcPr>
          <w:p w14:paraId="180A4D44" w14:textId="77777777" w:rsidR="00181D7D" w:rsidRPr="007E5757" w:rsidRDefault="00181D7D" w:rsidP="00126437">
            <w:pPr>
              <w:rPr>
                <w:b/>
              </w:rPr>
            </w:pPr>
            <w:r w:rsidRPr="007E5757">
              <w:rPr>
                <w:b/>
              </w:rPr>
              <w:t>State Total</w:t>
            </w:r>
          </w:p>
        </w:tc>
        <w:tc>
          <w:tcPr>
            <w:tcW w:w="2412" w:type="dxa"/>
            <w:shd w:val="clear" w:color="auto" w:fill="auto"/>
          </w:tcPr>
          <w:p w14:paraId="5E42D875" w14:textId="77777777" w:rsidR="00181D7D" w:rsidRPr="007E5757" w:rsidRDefault="00181D7D" w:rsidP="00126437">
            <w:pPr>
              <w:rPr>
                <w:b/>
              </w:rPr>
            </w:pPr>
            <w:r w:rsidRPr="007E5757">
              <w:rPr>
                <w:b/>
              </w:rPr>
              <w:t>1</w:t>
            </w:r>
          </w:p>
        </w:tc>
        <w:tc>
          <w:tcPr>
            <w:tcW w:w="2412" w:type="dxa"/>
            <w:shd w:val="clear" w:color="auto" w:fill="auto"/>
          </w:tcPr>
          <w:p w14:paraId="4576E788" w14:textId="77777777" w:rsidR="00181D7D" w:rsidRPr="007E5757" w:rsidRDefault="00181D7D" w:rsidP="00126437">
            <w:pPr>
              <w:rPr>
                <w:b/>
              </w:rPr>
            </w:pPr>
            <w:r w:rsidRPr="007E5757">
              <w:rPr>
                <w:b/>
              </w:rPr>
              <w:t>178</w:t>
            </w:r>
          </w:p>
        </w:tc>
        <w:tc>
          <w:tcPr>
            <w:tcW w:w="2119" w:type="dxa"/>
            <w:shd w:val="clear" w:color="auto" w:fill="auto"/>
          </w:tcPr>
          <w:p w14:paraId="7D9D1CE0" w14:textId="77777777" w:rsidR="00181D7D" w:rsidRPr="007E5757" w:rsidRDefault="00181D7D" w:rsidP="00126437">
            <w:pPr>
              <w:rPr>
                <w:b/>
              </w:rPr>
            </w:pPr>
            <w:r w:rsidRPr="007E5757">
              <w:rPr>
                <w:b/>
              </w:rPr>
              <w:t>48</w:t>
            </w:r>
          </w:p>
        </w:tc>
      </w:tr>
    </w:tbl>
    <w:p w14:paraId="6103895F" w14:textId="77777777" w:rsidR="00ED6C8A" w:rsidRDefault="00ED6C8A" w:rsidP="00181D7D">
      <w:pPr>
        <w:jc w:val="center"/>
        <w:rPr>
          <w:b/>
          <w:sz w:val="28"/>
          <w:szCs w:val="28"/>
        </w:rPr>
      </w:pPr>
    </w:p>
    <w:p w14:paraId="371E464D" w14:textId="640EDB20" w:rsidR="00181D7D" w:rsidRPr="00ED6C8A" w:rsidRDefault="00ED6C8A" w:rsidP="00ED6C8A">
      <w:pPr>
        <w:jc w:val="center"/>
        <w:rPr>
          <w:b/>
          <w:sz w:val="28"/>
          <w:szCs w:val="28"/>
        </w:rPr>
      </w:pPr>
      <w:r>
        <w:rPr>
          <w:noProof/>
        </w:rPr>
        <mc:AlternateContent>
          <mc:Choice Requires="wps">
            <w:drawing>
              <wp:anchor distT="0" distB="0" distL="114300" distR="114300" simplePos="0" relativeHeight="251681792" behindDoc="0" locked="0" layoutInCell="1" allowOverlap="1" wp14:anchorId="0DCB3B51" wp14:editId="28F9440D">
                <wp:simplePos x="0" y="0"/>
                <wp:positionH relativeFrom="margin">
                  <wp:align>left</wp:align>
                </wp:positionH>
                <wp:positionV relativeFrom="paragraph">
                  <wp:posOffset>64135</wp:posOffset>
                </wp:positionV>
                <wp:extent cx="1819275" cy="2428875"/>
                <wp:effectExtent l="0" t="0" r="28575" b="2857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428875"/>
                        </a:xfrm>
                        <a:prstGeom prst="rect">
                          <a:avLst/>
                        </a:prstGeom>
                        <a:solidFill>
                          <a:srgbClr val="FFFFFF"/>
                        </a:solidFill>
                        <a:ln w="9525">
                          <a:solidFill>
                            <a:srgbClr val="000000"/>
                          </a:solidFill>
                          <a:miter lim="800000"/>
                          <a:headEnd/>
                          <a:tailEnd/>
                        </a:ln>
                      </wps:spPr>
                      <wps:txbx>
                        <w:txbxContent>
                          <w:p w14:paraId="60B5AF9F" w14:textId="77777777" w:rsidR="00ED6C8A" w:rsidRPr="000A5A1B" w:rsidRDefault="00ED6C8A" w:rsidP="00ED6C8A">
                            <w:pPr>
                              <w:widowControl w:val="0"/>
                              <w:spacing w:before="0" w:beforeAutospacing="0" w:after="0" w:afterAutospacing="0"/>
                              <w:jc w:val="center"/>
                              <w:rPr>
                                <w:b/>
                                <w:bCs/>
                                <w:sz w:val="17"/>
                                <w:szCs w:val="17"/>
                              </w:rPr>
                            </w:pPr>
                            <w:r w:rsidRPr="000A5A1B">
                              <w:rPr>
                                <w:b/>
                                <w:bCs/>
                                <w:sz w:val="17"/>
                                <w:szCs w:val="17"/>
                              </w:rPr>
                              <w:t>Out of State Youth</w:t>
                            </w:r>
                          </w:p>
                          <w:p w14:paraId="351F51AF" w14:textId="77777777" w:rsidR="00ED6C8A" w:rsidRPr="000A5A1B" w:rsidRDefault="00ED6C8A" w:rsidP="00ED6C8A">
                            <w:pPr>
                              <w:widowControl w:val="0"/>
                              <w:spacing w:before="0" w:beforeAutospacing="0" w:after="0" w:afterAutospacing="0"/>
                              <w:jc w:val="center"/>
                              <w:rPr>
                                <w:b/>
                                <w:bCs/>
                                <w:sz w:val="17"/>
                                <w:szCs w:val="17"/>
                              </w:rPr>
                            </w:pPr>
                            <w:r w:rsidRPr="000A5A1B">
                              <w:rPr>
                                <w:b/>
                                <w:bCs/>
                                <w:sz w:val="17"/>
                                <w:szCs w:val="17"/>
                              </w:rPr>
                              <w:t>All Regions</w:t>
                            </w:r>
                          </w:p>
                          <w:p w14:paraId="0D8D8822" w14:textId="77777777" w:rsidR="00ED6C8A" w:rsidRPr="000A5A1B" w:rsidRDefault="00ED6C8A" w:rsidP="00ED6C8A">
                            <w:pPr>
                              <w:widowControl w:val="0"/>
                              <w:spacing w:before="0" w:beforeAutospacing="0" w:after="0" w:afterAutospacing="0"/>
                              <w:jc w:val="center"/>
                              <w:rPr>
                                <w:b/>
                                <w:bCs/>
                                <w:sz w:val="17"/>
                                <w:szCs w:val="17"/>
                              </w:rPr>
                            </w:pPr>
                            <w:r w:rsidRPr="000A5A1B">
                              <w:rPr>
                                <w:b/>
                                <w:bCs/>
                                <w:sz w:val="17"/>
                                <w:szCs w:val="17"/>
                              </w:rPr>
                              <w:t>July 2019-June 2020</w:t>
                            </w:r>
                          </w:p>
                          <w:p w14:paraId="09AC46DD" w14:textId="77777777" w:rsidR="00ED6C8A" w:rsidRPr="000A5A1B" w:rsidRDefault="00ED6C8A" w:rsidP="00ED6C8A">
                            <w:pPr>
                              <w:widowControl w:val="0"/>
                              <w:spacing w:before="0" w:beforeAutospacing="0" w:after="0" w:afterAutospacing="0"/>
                              <w:jc w:val="center"/>
                              <w:rPr>
                                <w:b/>
                                <w:bCs/>
                                <w:sz w:val="17"/>
                                <w:szCs w:val="17"/>
                              </w:rPr>
                            </w:pPr>
                            <w:r w:rsidRPr="000A5A1B">
                              <w:rPr>
                                <w:b/>
                                <w:bCs/>
                                <w:sz w:val="17"/>
                                <w:szCs w:val="17"/>
                              </w:rPr>
                              <w:t>(Total-597)</w:t>
                            </w:r>
                          </w:p>
                          <w:p w14:paraId="31273CD7" w14:textId="77777777" w:rsidR="00ED6C8A" w:rsidRPr="000A5A1B" w:rsidRDefault="00ED6C8A" w:rsidP="00ED6C8A">
                            <w:pPr>
                              <w:widowControl w:val="0"/>
                              <w:spacing w:before="0" w:beforeAutospacing="0" w:after="0" w:afterAutospacing="0"/>
                              <w:jc w:val="center"/>
                              <w:rPr>
                                <w:b/>
                                <w:bCs/>
                                <w:sz w:val="17"/>
                                <w:szCs w:val="17"/>
                              </w:rPr>
                            </w:pPr>
                          </w:p>
                          <w:p w14:paraId="4955D28E" w14:textId="77777777" w:rsidR="00ED6C8A" w:rsidRPr="000A5A1B" w:rsidRDefault="00ED6C8A" w:rsidP="00ED6C8A">
                            <w:pPr>
                              <w:widowControl w:val="0"/>
                              <w:spacing w:before="0" w:beforeAutospacing="0" w:after="0" w:afterAutospacing="0"/>
                              <w:jc w:val="both"/>
                              <w:rPr>
                                <w:sz w:val="17"/>
                                <w:szCs w:val="17"/>
                              </w:rPr>
                            </w:pPr>
                            <w:r w:rsidRPr="000A5A1B">
                              <w:rPr>
                                <w:sz w:val="17"/>
                                <w:szCs w:val="17"/>
                              </w:rPr>
                              <w:t>These numbers are unduplicated, so if a child went out of state more than once, he or she is only counted once. These numbers represent all the kids that have been out of state this year.</w:t>
                            </w:r>
                          </w:p>
                          <w:p w14:paraId="7C7B723D" w14:textId="77777777" w:rsidR="00ED6C8A" w:rsidRPr="000A5A1B" w:rsidRDefault="00ED6C8A" w:rsidP="00ED6C8A">
                            <w:pPr>
                              <w:widowControl w:val="0"/>
                              <w:rPr>
                                <w:sz w:val="17"/>
                                <w:szCs w:val="17"/>
                              </w:rPr>
                            </w:pPr>
                            <w:r w:rsidRPr="000A5A1B">
                              <w:rPr>
                                <w:sz w:val="17"/>
                                <w:szCs w:val="17"/>
                              </w:rPr>
                              <w:t>These numbers are unduplicated, so if a child went out of state more than once, he or she is only counted once. These numbers represent all the kids that have been out of state this year.</w:t>
                            </w:r>
                          </w:p>
                          <w:p w14:paraId="26DA9A81" w14:textId="77777777" w:rsidR="00ED6C8A" w:rsidRPr="000A5A1B" w:rsidRDefault="00ED6C8A" w:rsidP="00ED6C8A">
                            <w:pPr>
                              <w:widowControl w:val="0"/>
                              <w:rPr>
                                <w:color w:val="0070C0"/>
                                <w:sz w:val="19"/>
                                <w:szCs w:val="19"/>
                              </w:rPr>
                            </w:pPr>
                            <w:r w:rsidRPr="000A5A1B">
                              <w:rPr>
                                <w:color w:val="0070C0"/>
                                <w:sz w:val="19"/>
                                <w:szCs w:val="19"/>
                              </w:rPr>
                              <w:t> </w:t>
                            </w:r>
                          </w:p>
                          <w:p w14:paraId="2B660295" w14:textId="77777777" w:rsidR="00ED6C8A" w:rsidRPr="000A5A1B" w:rsidRDefault="00ED6C8A" w:rsidP="00ED6C8A">
                            <w:pPr>
                              <w:widowControl w:val="0"/>
                              <w:rPr>
                                <w:sz w:val="19"/>
                                <w:szCs w:val="19"/>
                              </w:rPr>
                            </w:pPr>
                            <w:r w:rsidRPr="000A5A1B">
                              <w:rPr>
                                <w:sz w:val="19"/>
                                <w:szCs w:val="19"/>
                              </w:rPr>
                              <w:t> </w:t>
                            </w:r>
                          </w:p>
                          <w:p w14:paraId="037DDF0E" w14:textId="77777777" w:rsidR="00ED6C8A" w:rsidRPr="000A5A1B" w:rsidRDefault="00ED6C8A" w:rsidP="00ED6C8A">
                            <w:pPr>
                              <w:widowControl w:val="0"/>
                              <w:rPr>
                                <w:sz w:val="19"/>
                                <w:szCs w:val="19"/>
                              </w:rPr>
                            </w:pPr>
                            <w:r w:rsidRPr="000A5A1B">
                              <w:rPr>
                                <w:sz w:val="21"/>
                                <w:szCs w:val="21"/>
                              </w:rPr>
                              <w:t> </w:t>
                            </w:r>
                          </w:p>
                          <w:p w14:paraId="0EE2D629" w14:textId="77777777" w:rsidR="00ED6C8A" w:rsidRPr="000A5A1B" w:rsidRDefault="00ED6C8A" w:rsidP="00ED6C8A">
                            <w:pPr>
                              <w:rPr>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B3B51" id="Text Box 228" o:spid="_x0000_s1027" type="#_x0000_t202" style="position:absolute;left:0;text-align:left;margin-left:0;margin-top:5.05pt;width:143.25pt;height:191.2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">
                <v:textbox>
                  <w:txbxContent>
                    <w:p w14:paraId="60B5AF9F" w14:textId="77777777" w:rsidR="00ED6C8A" w:rsidRPr="000A5A1B" w:rsidRDefault="00ED6C8A" w:rsidP="00ED6C8A">
                      <w:pPr>
                        <w:widowControl w:val="0"/>
                        <w:spacing w:before="0" w:beforeAutospacing="0" w:after="0" w:afterAutospacing="0"/>
                        <w:jc w:val="center"/>
                        <w:rPr>
                          <w:b/>
                          <w:bCs/>
                          <w:sz w:val="17"/>
                          <w:szCs w:val="17"/>
                        </w:rPr>
                      </w:pPr>
                      <w:r w:rsidRPr="000A5A1B">
                        <w:rPr>
                          <w:b/>
                          <w:bCs/>
                          <w:sz w:val="17"/>
                          <w:szCs w:val="17"/>
                        </w:rPr>
                        <w:t>Out of State Youth</w:t>
                      </w:r>
                    </w:p>
                    <w:p w14:paraId="351F51AF" w14:textId="77777777" w:rsidR="00ED6C8A" w:rsidRPr="000A5A1B" w:rsidRDefault="00ED6C8A" w:rsidP="00ED6C8A">
                      <w:pPr>
                        <w:widowControl w:val="0"/>
                        <w:spacing w:before="0" w:beforeAutospacing="0" w:after="0" w:afterAutospacing="0"/>
                        <w:jc w:val="center"/>
                        <w:rPr>
                          <w:b/>
                          <w:bCs/>
                          <w:sz w:val="17"/>
                          <w:szCs w:val="17"/>
                        </w:rPr>
                      </w:pPr>
                      <w:r w:rsidRPr="000A5A1B">
                        <w:rPr>
                          <w:b/>
                          <w:bCs/>
                          <w:sz w:val="17"/>
                          <w:szCs w:val="17"/>
                        </w:rPr>
                        <w:t>All Regions</w:t>
                      </w:r>
                    </w:p>
                    <w:p w14:paraId="0D8D8822" w14:textId="77777777" w:rsidR="00ED6C8A" w:rsidRPr="000A5A1B" w:rsidRDefault="00ED6C8A" w:rsidP="00ED6C8A">
                      <w:pPr>
                        <w:widowControl w:val="0"/>
                        <w:spacing w:before="0" w:beforeAutospacing="0" w:after="0" w:afterAutospacing="0"/>
                        <w:jc w:val="center"/>
                        <w:rPr>
                          <w:b/>
                          <w:bCs/>
                          <w:sz w:val="17"/>
                          <w:szCs w:val="17"/>
                        </w:rPr>
                      </w:pPr>
                      <w:r w:rsidRPr="000A5A1B">
                        <w:rPr>
                          <w:b/>
                          <w:bCs/>
                          <w:sz w:val="17"/>
                          <w:szCs w:val="17"/>
                        </w:rPr>
                        <w:t>July 2019-June 2020</w:t>
                      </w:r>
                    </w:p>
                    <w:p w14:paraId="09AC46DD" w14:textId="77777777" w:rsidR="00ED6C8A" w:rsidRPr="000A5A1B" w:rsidRDefault="00ED6C8A" w:rsidP="00ED6C8A">
                      <w:pPr>
                        <w:widowControl w:val="0"/>
                        <w:spacing w:before="0" w:beforeAutospacing="0" w:after="0" w:afterAutospacing="0"/>
                        <w:jc w:val="center"/>
                        <w:rPr>
                          <w:b/>
                          <w:bCs/>
                          <w:sz w:val="17"/>
                          <w:szCs w:val="17"/>
                        </w:rPr>
                      </w:pPr>
                      <w:r w:rsidRPr="000A5A1B">
                        <w:rPr>
                          <w:b/>
                          <w:bCs/>
                          <w:sz w:val="17"/>
                          <w:szCs w:val="17"/>
                        </w:rPr>
                        <w:t>(Total-597)</w:t>
                      </w:r>
                    </w:p>
                    <w:p w14:paraId="31273CD7" w14:textId="77777777" w:rsidR="00ED6C8A" w:rsidRPr="000A5A1B" w:rsidRDefault="00ED6C8A" w:rsidP="00ED6C8A">
                      <w:pPr>
                        <w:widowControl w:val="0"/>
                        <w:spacing w:before="0" w:beforeAutospacing="0" w:after="0" w:afterAutospacing="0"/>
                        <w:jc w:val="center"/>
                        <w:rPr>
                          <w:b/>
                          <w:bCs/>
                          <w:sz w:val="17"/>
                          <w:szCs w:val="17"/>
                        </w:rPr>
                      </w:pPr>
                    </w:p>
                    <w:p w14:paraId="4955D28E" w14:textId="77777777" w:rsidR="00ED6C8A" w:rsidRPr="000A5A1B" w:rsidRDefault="00ED6C8A" w:rsidP="00ED6C8A">
                      <w:pPr>
                        <w:widowControl w:val="0"/>
                        <w:spacing w:before="0" w:beforeAutospacing="0" w:after="0" w:afterAutospacing="0"/>
                        <w:jc w:val="both"/>
                        <w:rPr>
                          <w:sz w:val="17"/>
                          <w:szCs w:val="17"/>
                        </w:rPr>
                      </w:pPr>
                      <w:r w:rsidRPr="000A5A1B">
                        <w:rPr>
                          <w:sz w:val="17"/>
                          <w:szCs w:val="17"/>
                        </w:rPr>
                        <w:t>These numbers are unduplicated, so if a child went out of state more than once, he or she is only counted once. These numbers represent all the kids that have been out of state this year.</w:t>
                      </w:r>
                    </w:p>
                    <w:p w14:paraId="7C7B723D" w14:textId="77777777" w:rsidR="00ED6C8A" w:rsidRPr="000A5A1B" w:rsidRDefault="00ED6C8A" w:rsidP="00ED6C8A">
                      <w:pPr>
                        <w:widowControl w:val="0"/>
                        <w:rPr>
                          <w:sz w:val="17"/>
                          <w:szCs w:val="17"/>
                        </w:rPr>
                      </w:pPr>
                      <w:r w:rsidRPr="000A5A1B">
                        <w:rPr>
                          <w:sz w:val="17"/>
                          <w:szCs w:val="17"/>
                        </w:rPr>
                        <w:t>These numbers are unduplicated, so if a child went out of state more than once, he or she is only counted once. These numbers represent all the kids that have been out of state this year.</w:t>
                      </w:r>
                    </w:p>
                    <w:p w14:paraId="26DA9A81" w14:textId="77777777" w:rsidR="00ED6C8A" w:rsidRPr="000A5A1B" w:rsidRDefault="00ED6C8A" w:rsidP="00ED6C8A">
                      <w:pPr>
                        <w:widowControl w:val="0"/>
                        <w:rPr>
                          <w:color w:val="0070C0"/>
                          <w:sz w:val="19"/>
                          <w:szCs w:val="19"/>
                        </w:rPr>
                      </w:pPr>
                      <w:r w:rsidRPr="000A5A1B">
                        <w:rPr>
                          <w:color w:val="0070C0"/>
                          <w:sz w:val="19"/>
                          <w:szCs w:val="19"/>
                        </w:rPr>
                        <w:t> </w:t>
                      </w:r>
                    </w:p>
                    <w:p w14:paraId="2B660295" w14:textId="77777777" w:rsidR="00ED6C8A" w:rsidRPr="000A5A1B" w:rsidRDefault="00ED6C8A" w:rsidP="00ED6C8A">
                      <w:pPr>
                        <w:widowControl w:val="0"/>
                        <w:rPr>
                          <w:sz w:val="19"/>
                          <w:szCs w:val="19"/>
                        </w:rPr>
                      </w:pPr>
                      <w:r w:rsidRPr="000A5A1B">
                        <w:rPr>
                          <w:sz w:val="19"/>
                          <w:szCs w:val="19"/>
                        </w:rPr>
                        <w:t> </w:t>
                      </w:r>
                    </w:p>
                    <w:p w14:paraId="037DDF0E" w14:textId="77777777" w:rsidR="00ED6C8A" w:rsidRPr="000A5A1B" w:rsidRDefault="00ED6C8A" w:rsidP="00ED6C8A">
                      <w:pPr>
                        <w:widowControl w:val="0"/>
                        <w:rPr>
                          <w:sz w:val="19"/>
                          <w:szCs w:val="19"/>
                        </w:rPr>
                      </w:pPr>
                      <w:r w:rsidRPr="000A5A1B">
                        <w:rPr>
                          <w:sz w:val="21"/>
                          <w:szCs w:val="21"/>
                        </w:rPr>
                        <w:t> </w:t>
                      </w:r>
                    </w:p>
                    <w:p w14:paraId="0EE2D629" w14:textId="77777777" w:rsidR="00ED6C8A" w:rsidRPr="000A5A1B" w:rsidRDefault="00ED6C8A" w:rsidP="00ED6C8A">
                      <w:pPr>
                        <w:rPr>
                          <w:sz w:val="21"/>
                          <w:szCs w:val="21"/>
                        </w:rPr>
                      </w:pPr>
                    </w:p>
                  </w:txbxContent>
                </v:textbox>
                <w10:wrap anchorx="margin"/>
              </v:shape>
            </w:pict>
          </mc:Fallback>
        </mc:AlternateContent>
      </w:r>
      <w:r w:rsidR="00181D7D" w:rsidRPr="007E5757">
        <w:rPr>
          <w:b/>
          <w:sz w:val="28"/>
          <w:szCs w:val="28"/>
        </w:rPr>
        <w:t>Youth Out-of-State</w:t>
      </w:r>
    </w:p>
    <w:p w14:paraId="1F7BD855" w14:textId="711F97C9" w:rsidR="00181D7D" w:rsidRPr="007E5757" w:rsidRDefault="00ED6C8A" w:rsidP="00ED6C8A">
      <w:pPr>
        <w:tabs>
          <w:tab w:val="left" w:pos="315"/>
        </w:tabs>
        <w:rPr>
          <w:szCs w:val="28"/>
        </w:rPr>
      </w:pPr>
      <w:r>
        <w:rPr>
          <w:szCs w:val="28"/>
        </w:rPr>
        <w:tab/>
      </w:r>
    </w:p>
    <w:p w14:paraId="6D26FEFB" w14:textId="488BEA1C" w:rsidR="00181D7D" w:rsidRPr="007E5757" w:rsidRDefault="00ED6C8A" w:rsidP="00181D7D">
      <w:pPr>
        <w:jc w:val="right"/>
        <w:rPr>
          <w:szCs w:val="28"/>
        </w:rPr>
      </w:pPr>
      <w:r w:rsidRPr="007E5757">
        <w:rPr>
          <w:noProof/>
        </w:rPr>
        <w:drawing>
          <wp:anchor distT="0" distB="0" distL="114300" distR="114300" simplePos="0" relativeHeight="251648000" behindDoc="1" locked="0" layoutInCell="1" allowOverlap="1" wp14:anchorId="5B9B26FD" wp14:editId="3AA11D72">
            <wp:simplePos x="0" y="0"/>
            <wp:positionH relativeFrom="margin">
              <wp:align>right</wp:align>
            </wp:positionH>
            <wp:positionV relativeFrom="paragraph">
              <wp:posOffset>149860</wp:posOffset>
            </wp:positionV>
            <wp:extent cx="5440680" cy="4709160"/>
            <wp:effectExtent l="0" t="0" r="7620" b="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440680" cy="470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0D5AD" w14:textId="2BE69918" w:rsidR="00181D7D" w:rsidRPr="007E5757" w:rsidRDefault="00181D7D" w:rsidP="00181D7D">
      <w:pPr>
        <w:jc w:val="right"/>
        <w:rPr>
          <w:szCs w:val="28"/>
        </w:rPr>
      </w:pPr>
    </w:p>
    <w:p w14:paraId="7CE2164D" w14:textId="77777777" w:rsidR="00181D7D" w:rsidRPr="007E5757" w:rsidRDefault="00181D7D" w:rsidP="00181D7D">
      <w:pPr>
        <w:jc w:val="right"/>
        <w:rPr>
          <w:szCs w:val="28"/>
        </w:rPr>
      </w:pPr>
    </w:p>
    <w:p w14:paraId="087E7A9E" w14:textId="77777777" w:rsidR="00181D7D" w:rsidRPr="007E5757" w:rsidRDefault="00181D7D" w:rsidP="00181D7D">
      <w:pPr>
        <w:jc w:val="right"/>
        <w:rPr>
          <w:szCs w:val="28"/>
        </w:rPr>
      </w:pPr>
    </w:p>
    <w:p w14:paraId="7732AF93" w14:textId="77777777" w:rsidR="00181D7D" w:rsidRPr="007E5757" w:rsidRDefault="00181D7D" w:rsidP="00181D7D">
      <w:pPr>
        <w:jc w:val="right"/>
        <w:rPr>
          <w:szCs w:val="28"/>
        </w:rPr>
      </w:pPr>
    </w:p>
    <w:p w14:paraId="6E8692BC" w14:textId="77777777" w:rsidR="00181D7D" w:rsidRPr="007E5757" w:rsidRDefault="00181D7D" w:rsidP="00181D7D">
      <w:pPr>
        <w:jc w:val="right"/>
        <w:rPr>
          <w:szCs w:val="28"/>
        </w:rPr>
      </w:pPr>
    </w:p>
    <w:p w14:paraId="52F58B56" w14:textId="1B21A123" w:rsidR="00181D7D" w:rsidRPr="007E5757" w:rsidRDefault="00181D7D" w:rsidP="008D0B4E">
      <w:pPr>
        <w:pStyle w:val="ListParagraph"/>
        <w:spacing w:after="120" w:line="276" w:lineRule="auto"/>
        <w:ind w:left="0"/>
        <w:jc w:val="both"/>
        <w:rPr>
          <w:rFonts w:ascii="Calibri" w:hAnsi="Calibri" w:cs="Calibri"/>
          <w:b/>
          <w:i/>
          <w:iCs/>
        </w:rPr>
      </w:pPr>
    </w:p>
    <w:p w14:paraId="29A140E1" w14:textId="77777777" w:rsidR="00960C96" w:rsidRDefault="00960C96" w:rsidP="008D0B4E">
      <w:pPr>
        <w:pStyle w:val="ListParagraph"/>
        <w:spacing w:after="120" w:line="276" w:lineRule="auto"/>
        <w:ind w:left="0"/>
        <w:jc w:val="both"/>
        <w:rPr>
          <w:rFonts w:ascii="Calibri" w:hAnsi="Calibri" w:cs="Calibri"/>
          <w:bCs/>
          <w:i/>
          <w:iCs/>
          <w:highlight w:val="cyan"/>
        </w:rPr>
      </w:pPr>
    </w:p>
    <w:p w14:paraId="5B6CE61E" w14:textId="77777777" w:rsidR="00960C96" w:rsidRDefault="00960C96" w:rsidP="008D0B4E">
      <w:pPr>
        <w:pStyle w:val="ListParagraph"/>
        <w:spacing w:after="120" w:line="276" w:lineRule="auto"/>
        <w:ind w:left="0"/>
        <w:jc w:val="both"/>
        <w:rPr>
          <w:rFonts w:ascii="Calibri" w:hAnsi="Calibri" w:cs="Calibri"/>
          <w:bCs/>
          <w:i/>
          <w:iCs/>
          <w:highlight w:val="cyan"/>
        </w:rPr>
      </w:pPr>
    </w:p>
    <w:p w14:paraId="523671CC" w14:textId="77777777" w:rsidR="00847D39" w:rsidRDefault="00847D39" w:rsidP="008D0B4E">
      <w:pPr>
        <w:pStyle w:val="ListParagraph"/>
        <w:spacing w:after="120" w:line="276" w:lineRule="auto"/>
        <w:ind w:left="0"/>
        <w:jc w:val="both"/>
        <w:rPr>
          <w:rFonts w:ascii="Calibri" w:hAnsi="Calibri" w:cs="Calibri"/>
          <w:bCs/>
          <w:i/>
          <w:iCs/>
          <w:highlight w:val="cyan"/>
        </w:rPr>
      </w:pPr>
    </w:p>
    <w:p w14:paraId="7B2F9AFC" w14:textId="77777777" w:rsidR="00847D39" w:rsidRDefault="00847D39" w:rsidP="008D0B4E">
      <w:pPr>
        <w:pStyle w:val="ListParagraph"/>
        <w:spacing w:after="120" w:line="276" w:lineRule="auto"/>
        <w:ind w:left="0"/>
        <w:jc w:val="both"/>
        <w:rPr>
          <w:rFonts w:ascii="Calibri" w:hAnsi="Calibri" w:cs="Calibri"/>
          <w:bCs/>
          <w:i/>
          <w:iCs/>
          <w:highlight w:val="cyan"/>
        </w:rPr>
      </w:pPr>
    </w:p>
    <w:p w14:paraId="4A16E7A1" w14:textId="77777777" w:rsidR="00847D39" w:rsidRDefault="00847D39" w:rsidP="008D0B4E">
      <w:pPr>
        <w:pStyle w:val="ListParagraph"/>
        <w:spacing w:after="120" w:line="276" w:lineRule="auto"/>
        <w:ind w:left="0"/>
        <w:jc w:val="both"/>
        <w:rPr>
          <w:rFonts w:ascii="Calibri" w:hAnsi="Calibri" w:cs="Calibri"/>
          <w:bCs/>
          <w:i/>
          <w:iCs/>
          <w:highlight w:val="cyan"/>
        </w:rPr>
      </w:pPr>
    </w:p>
    <w:p w14:paraId="63C88690" w14:textId="77777777" w:rsidR="00847D39" w:rsidRDefault="00847D39" w:rsidP="008D0B4E">
      <w:pPr>
        <w:pStyle w:val="ListParagraph"/>
        <w:spacing w:after="120" w:line="276" w:lineRule="auto"/>
        <w:ind w:left="0"/>
        <w:jc w:val="both"/>
        <w:rPr>
          <w:rFonts w:ascii="Calibri" w:hAnsi="Calibri" w:cs="Calibri"/>
          <w:bCs/>
          <w:i/>
          <w:iCs/>
          <w:highlight w:val="cyan"/>
        </w:rPr>
      </w:pPr>
    </w:p>
    <w:p w14:paraId="734A332D" w14:textId="77777777" w:rsidR="00847D39" w:rsidRDefault="00847D39" w:rsidP="008D0B4E">
      <w:pPr>
        <w:pStyle w:val="ListParagraph"/>
        <w:spacing w:after="120" w:line="276" w:lineRule="auto"/>
        <w:ind w:left="0"/>
        <w:jc w:val="both"/>
        <w:rPr>
          <w:rFonts w:ascii="Calibri" w:hAnsi="Calibri" w:cs="Calibri"/>
          <w:bCs/>
          <w:i/>
          <w:iCs/>
          <w:highlight w:val="cyan"/>
        </w:rPr>
      </w:pPr>
    </w:p>
    <w:p w14:paraId="3A9036C7" w14:textId="77777777" w:rsidR="00847D39" w:rsidRDefault="00847D39" w:rsidP="008D0B4E">
      <w:pPr>
        <w:pStyle w:val="ListParagraph"/>
        <w:spacing w:after="120" w:line="276" w:lineRule="auto"/>
        <w:ind w:left="0"/>
        <w:jc w:val="both"/>
        <w:rPr>
          <w:rFonts w:ascii="Calibri" w:hAnsi="Calibri" w:cs="Calibri"/>
          <w:bCs/>
          <w:i/>
          <w:iCs/>
          <w:highlight w:val="cyan"/>
        </w:rPr>
      </w:pPr>
    </w:p>
    <w:p w14:paraId="046E3212" w14:textId="77777777" w:rsidR="00847D39" w:rsidRDefault="00847D39" w:rsidP="008D0B4E">
      <w:pPr>
        <w:pStyle w:val="ListParagraph"/>
        <w:spacing w:after="120" w:line="276" w:lineRule="auto"/>
        <w:ind w:left="0"/>
        <w:jc w:val="both"/>
        <w:rPr>
          <w:rFonts w:ascii="Calibri" w:hAnsi="Calibri" w:cs="Calibri"/>
          <w:bCs/>
          <w:i/>
          <w:iCs/>
          <w:highlight w:val="cyan"/>
        </w:rPr>
      </w:pPr>
    </w:p>
    <w:p w14:paraId="742F74F5" w14:textId="1E50CCE6" w:rsidR="00181D7D" w:rsidRPr="00BD18D5" w:rsidRDefault="00354A4C" w:rsidP="008D0B4E">
      <w:pPr>
        <w:pStyle w:val="ListParagraph"/>
        <w:spacing w:after="120" w:line="276" w:lineRule="auto"/>
        <w:ind w:left="0"/>
        <w:jc w:val="both"/>
        <w:rPr>
          <w:rFonts w:ascii="Calibri" w:hAnsi="Calibri" w:cs="Calibri"/>
          <w:bCs/>
          <w:i/>
          <w:iCs/>
          <w:highlight w:val="cyan"/>
        </w:rPr>
      </w:pPr>
      <w:r w:rsidRPr="00BD18D5">
        <w:rPr>
          <w:rFonts w:ascii="Calibri" w:hAnsi="Calibri" w:cs="Calibri"/>
          <w:bCs/>
          <w:i/>
          <w:iCs/>
          <w:highlight w:val="cyan"/>
        </w:rPr>
        <w:lastRenderedPageBreak/>
        <w:t>Update 2023:</w:t>
      </w:r>
    </w:p>
    <w:p w14:paraId="7BEEDAE1" w14:textId="10E9D914" w:rsidR="00354A4C" w:rsidRPr="00BD18D5" w:rsidRDefault="00354A4C" w:rsidP="0069699F">
      <w:pPr>
        <w:spacing w:after="0"/>
        <w:jc w:val="both"/>
        <w:rPr>
          <w:rFonts w:eastAsia="Times New Roman" w:cstheme="minorHAnsi"/>
          <w:i/>
          <w:iCs/>
          <w:highlight w:val="cyan"/>
        </w:rPr>
      </w:pPr>
      <w:r w:rsidRPr="00BD18D5">
        <w:rPr>
          <w:rFonts w:eastAsia="Times New Roman" w:cstheme="minorHAnsi"/>
          <w:i/>
          <w:iCs/>
          <w:highlight w:val="cyan"/>
        </w:rPr>
        <w:t xml:space="preserve">Each region has </w:t>
      </w:r>
      <w:r w:rsidR="00AE494F" w:rsidRPr="00BD18D5">
        <w:rPr>
          <w:rFonts w:eastAsia="Times New Roman" w:cstheme="minorHAnsi"/>
          <w:i/>
          <w:iCs/>
          <w:highlight w:val="cyan"/>
        </w:rPr>
        <w:t>a Clinical Review Team that participates</w:t>
      </w:r>
      <w:r w:rsidRPr="00BD18D5">
        <w:rPr>
          <w:rFonts w:eastAsia="Times New Roman" w:cstheme="minorHAnsi"/>
          <w:i/>
          <w:iCs/>
          <w:highlight w:val="cyan"/>
        </w:rPr>
        <w:t xml:space="preserve"> in Clinical </w:t>
      </w:r>
      <w:proofErr w:type="spellStart"/>
      <w:r w:rsidRPr="00BD18D5">
        <w:rPr>
          <w:rFonts w:eastAsia="Times New Roman" w:cstheme="minorHAnsi"/>
          <w:i/>
          <w:iCs/>
          <w:highlight w:val="cyan"/>
        </w:rPr>
        <w:t>Staffings</w:t>
      </w:r>
      <w:proofErr w:type="spellEnd"/>
      <w:r w:rsidR="00AE494F" w:rsidRPr="00BD18D5">
        <w:rPr>
          <w:rFonts w:eastAsia="Times New Roman" w:cstheme="minorHAnsi"/>
          <w:i/>
          <w:iCs/>
          <w:highlight w:val="cyan"/>
        </w:rPr>
        <w:t>,</w:t>
      </w:r>
      <w:r w:rsidRPr="00BD18D5">
        <w:rPr>
          <w:rFonts w:eastAsia="Times New Roman" w:cstheme="minorHAnsi"/>
          <w:i/>
          <w:iCs/>
          <w:highlight w:val="cyan"/>
        </w:rPr>
        <w:t xml:space="preserve"> Regional Clinical Review Teams and Out-of-State Review</w:t>
      </w:r>
      <w:r w:rsidR="00AE494F" w:rsidRPr="00BD18D5">
        <w:rPr>
          <w:rFonts w:eastAsia="Times New Roman" w:cstheme="minorHAnsi"/>
          <w:i/>
          <w:iCs/>
          <w:highlight w:val="cyan"/>
        </w:rPr>
        <w:t>s</w:t>
      </w:r>
      <w:r w:rsidRPr="00BD18D5">
        <w:rPr>
          <w:rFonts w:eastAsia="Times New Roman" w:cstheme="minorHAnsi"/>
          <w:i/>
          <w:iCs/>
          <w:highlight w:val="cyan"/>
        </w:rPr>
        <w:t xml:space="preserve">. Clinical </w:t>
      </w:r>
      <w:proofErr w:type="spellStart"/>
      <w:r w:rsidRPr="00BD18D5">
        <w:rPr>
          <w:rFonts w:eastAsia="Times New Roman" w:cstheme="minorHAnsi"/>
          <w:i/>
          <w:iCs/>
          <w:highlight w:val="cyan"/>
        </w:rPr>
        <w:t>Staffings</w:t>
      </w:r>
      <w:proofErr w:type="spellEnd"/>
      <w:r w:rsidRPr="00BD18D5">
        <w:rPr>
          <w:rFonts w:eastAsia="Times New Roman" w:cstheme="minorHAnsi"/>
          <w:i/>
          <w:iCs/>
          <w:highlight w:val="cyan"/>
        </w:rPr>
        <w:t xml:space="preserve"> include youth at risk of out of state or out of home placement. These teams consist of community members that represent group residential facilities, psychiatric residential treatment facilities and acute care hospitals, treatment foster care, Safe at Home and Children’s Mental Health WRAP, community mental health centers, school transition specialists and agencies working with youth with intellectual disabilities. Individuals with expertise in certain areas may be called upon occasionally.  </w:t>
      </w:r>
      <w:r w:rsidR="00AE494F" w:rsidRPr="00BD18D5">
        <w:rPr>
          <w:rFonts w:eastAsia="Times New Roman" w:cstheme="minorHAnsi"/>
          <w:i/>
          <w:iCs/>
          <w:highlight w:val="cyan"/>
        </w:rPr>
        <w:t xml:space="preserve">Reviews occur virtually.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2412"/>
        <w:gridCol w:w="2412"/>
        <w:gridCol w:w="2119"/>
      </w:tblGrid>
      <w:tr w:rsidR="00354A4C" w:rsidRPr="00BD18D5" w14:paraId="21DB1FB2" w14:textId="77777777" w:rsidTr="0079335F">
        <w:trPr>
          <w:trHeight w:val="593"/>
        </w:trPr>
        <w:tc>
          <w:tcPr>
            <w:tcW w:w="2412" w:type="dxa"/>
            <w:shd w:val="clear" w:color="auto" w:fill="D9D9D9"/>
          </w:tcPr>
          <w:p w14:paraId="154FD497" w14:textId="779C7E47" w:rsidR="00354A4C" w:rsidRPr="00BD18D5" w:rsidRDefault="00354A4C" w:rsidP="00D50AD8">
            <w:pPr>
              <w:spacing w:after="0"/>
              <w:rPr>
                <w:rFonts w:eastAsia="Times New Roman" w:cstheme="minorHAnsi"/>
                <w:b/>
                <w:i/>
                <w:iCs/>
                <w:highlight w:val="cyan"/>
              </w:rPr>
            </w:pPr>
            <w:r w:rsidRPr="00BD18D5">
              <w:rPr>
                <w:rFonts w:eastAsia="Times New Roman" w:cstheme="minorHAnsi"/>
                <w:b/>
                <w:i/>
                <w:iCs/>
                <w:highlight w:val="cyan"/>
              </w:rPr>
              <w:t xml:space="preserve"># </w:t>
            </w:r>
            <w:r w:rsidR="00EE535F" w:rsidRPr="00BD18D5">
              <w:rPr>
                <w:rFonts w:eastAsia="Times New Roman" w:cstheme="minorHAnsi"/>
                <w:b/>
                <w:i/>
                <w:iCs/>
                <w:highlight w:val="cyan"/>
              </w:rPr>
              <w:t>Of</w:t>
            </w:r>
            <w:r w:rsidRPr="00BD18D5">
              <w:rPr>
                <w:rFonts w:eastAsia="Times New Roman" w:cstheme="minorHAnsi"/>
                <w:b/>
                <w:i/>
                <w:iCs/>
                <w:highlight w:val="cyan"/>
              </w:rPr>
              <w:t xml:space="preserve"> Kids Reviewed in 2020-2021</w:t>
            </w:r>
          </w:p>
        </w:tc>
        <w:tc>
          <w:tcPr>
            <w:tcW w:w="2412" w:type="dxa"/>
            <w:shd w:val="clear" w:color="auto" w:fill="D9D9D9"/>
          </w:tcPr>
          <w:p w14:paraId="329B593B" w14:textId="77777777" w:rsidR="00354A4C" w:rsidRPr="00BD18D5" w:rsidRDefault="00354A4C" w:rsidP="00D50AD8">
            <w:pPr>
              <w:spacing w:after="0"/>
              <w:rPr>
                <w:rFonts w:eastAsia="Times New Roman" w:cstheme="minorHAnsi"/>
                <w:b/>
                <w:i/>
                <w:iCs/>
                <w:highlight w:val="cyan"/>
              </w:rPr>
            </w:pPr>
            <w:r w:rsidRPr="00BD18D5">
              <w:rPr>
                <w:rFonts w:eastAsia="Times New Roman" w:cstheme="minorHAnsi"/>
                <w:b/>
                <w:i/>
                <w:iCs/>
                <w:highlight w:val="cyan"/>
              </w:rPr>
              <w:t>Regional Clinical Review Teams</w:t>
            </w:r>
          </w:p>
        </w:tc>
        <w:tc>
          <w:tcPr>
            <w:tcW w:w="2412" w:type="dxa"/>
            <w:shd w:val="clear" w:color="auto" w:fill="D9D9D9"/>
          </w:tcPr>
          <w:p w14:paraId="0CBB0501" w14:textId="77777777" w:rsidR="00354A4C" w:rsidRPr="00BD18D5" w:rsidRDefault="00354A4C" w:rsidP="00D50AD8">
            <w:pPr>
              <w:spacing w:after="0"/>
              <w:rPr>
                <w:rFonts w:eastAsia="Times New Roman" w:cstheme="minorHAnsi"/>
                <w:b/>
                <w:i/>
                <w:iCs/>
                <w:highlight w:val="cyan"/>
              </w:rPr>
            </w:pPr>
            <w:r w:rsidRPr="00BD18D5">
              <w:rPr>
                <w:rFonts w:eastAsia="Times New Roman" w:cstheme="minorHAnsi"/>
                <w:b/>
                <w:i/>
                <w:iCs/>
                <w:highlight w:val="cyan"/>
              </w:rPr>
              <w:t>Out-of-State Review Teams</w:t>
            </w:r>
          </w:p>
        </w:tc>
        <w:tc>
          <w:tcPr>
            <w:tcW w:w="2119" w:type="dxa"/>
            <w:shd w:val="clear" w:color="auto" w:fill="D9D9D9"/>
          </w:tcPr>
          <w:p w14:paraId="7DBB9F4C" w14:textId="77777777" w:rsidR="00354A4C" w:rsidRPr="00BD18D5" w:rsidRDefault="00354A4C" w:rsidP="00D50AD8">
            <w:pPr>
              <w:spacing w:after="0"/>
              <w:rPr>
                <w:rFonts w:eastAsia="Times New Roman" w:cstheme="minorHAnsi"/>
                <w:b/>
                <w:i/>
                <w:iCs/>
                <w:highlight w:val="cyan"/>
              </w:rPr>
            </w:pPr>
            <w:r w:rsidRPr="00BD18D5">
              <w:rPr>
                <w:rFonts w:eastAsia="Times New Roman" w:cstheme="minorHAnsi"/>
                <w:b/>
                <w:i/>
                <w:iCs/>
                <w:highlight w:val="cyan"/>
              </w:rPr>
              <w:t xml:space="preserve">Clinical </w:t>
            </w:r>
            <w:proofErr w:type="spellStart"/>
            <w:r w:rsidRPr="00BD18D5">
              <w:rPr>
                <w:rFonts w:eastAsia="Times New Roman" w:cstheme="minorHAnsi"/>
                <w:b/>
                <w:i/>
                <w:iCs/>
                <w:highlight w:val="cyan"/>
              </w:rPr>
              <w:t>Staffings</w:t>
            </w:r>
            <w:proofErr w:type="spellEnd"/>
          </w:p>
        </w:tc>
      </w:tr>
      <w:tr w:rsidR="00354A4C" w:rsidRPr="00BD18D5" w14:paraId="55B9A33C" w14:textId="77777777" w:rsidTr="0079335F">
        <w:tc>
          <w:tcPr>
            <w:tcW w:w="2412" w:type="dxa"/>
            <w:shd w:val="clear" w:color="auto" w:fill="auto"/>
          </w:tcPr>
          <w:p w14:paraId="6E5BB785" w14:textId="77777777" w:rsidR="00354A4C" w:rsidRPr="00BD18D5" w:rsidRDefault="00354A4C" w:rsidP="00D50AD8">
            <w:pPr>
              <w:spacing w:after="0"/>
              <w:rPr>
                <w:rFonts w:eastAsia="Times New Roman" w:cstheme="minorHAnsi"/>
                <w:b/>
                <w:i/>
                <w:iCs/>
                <w:highlight w:val="cyan"/>
              </w:rPr>
            </w:pPr>
            <w:r w:rsidRPr="00BD18D5">
              <w:rPr>
                <w:rFonts w:eastAsia="Times New Roman" w:cstheme="minorHAnsi"/>
                <w:b/>
                <w:i/>
                <w:iCs/>
                <w:highlight w:val="cyan"/>
              </w:rPr>
              <w:t>Region I</w:t>
            </w:r>
          </w:p>
        </w:tc>
        <w:tc>
          <w:tcPr>
            <w:tcW w:w="2412" w:type="dxa"/>
            <w:shd w:val="clear" w:color="auto" w:fill="auto"/>
          </w:tcPr>
          <w:p w14:paraId="4F9C4A93" w14:textId="77777777" w:rsidR="00354A4C" w:rsidRPr="00BD18D5" w:rsidRDefault="00354A4C" w:rsidP="00D50AD8">
            <w:pPr>
              <w:spacing w:after="0"/>
              <w:rPr>
                <w:rFonts w:eastAsia="Times New Roman" w:cstheme="minorHAnsi"/>
                <w:i/>
                <w:iCs/>
                <w:highlight w:val="cyan"/>
              </w:rPr>
            </w:pPr>
            <w:r w:rsidRPr="00BD18D5">
              <w:rPr>
                <w:rFonts w:eastAsia="Times New Roman" w:cstheme="minorHAnsi"/>
                <w:i/>
                <w:iCs/>
                <w:highlight w:val="cyan"/>
              </w:rPr>
              <w:t>1</w:t>
            </w:r>
          </w:p>
        </w:tc>
        <w:tc>
          <w:tcPr>
            <w:tcW w:w="2412" w:type="dxa"/>
            <w:shd w:val="clear" w:color="auto" w:fill="auto"/>
          </w:tcPr>
          <w:p w14:paraId="39E5BA8D" w14:textId="77777777" w:rsidR="00354A4C" w:rsidRPr="00BD18D5" w:rsidRDefault="00354A4C" w:rsidP="00D50AD8">
            <w:pPr>
              <w:spacing w:after="0"/>
              <w:rPr>
                <w:rFonts w:eastAsia="Times New Roman" w:cstheme="minorHAnsi"/>
                <w:i/>
                <w:iCs/>
                <w:highlight w:val="cyan"/>
              </w:rPr>
            </w:pPr>
            <w:r w:rsidRPr="00BD18D5">
              <w:rPr>
                <w:rFonts w:eastAsia="Times New Roman" w:cstheme="minorHAnsi"/>
                <w:i/>
                <w:iCs/>
                <w:highlight w:val="cyan"/>
              </w:rPr>
              <w:t>36</w:t>
            </w:r>
          </w:p>
        </w:tc>
        <w:tc>
          <w:tcPr>
            <w:tcW w:w="2119" w:type="dxa"/>
            <w:shd w:val="clear" w:color="auto" w:fill="auto"/>
          </w:tcPr>
          <w:p w14:paraId="3D328233" w14:textId="77777777" w:rsidR="00354A4C" w:rsidRPr="00BD18D5" w:rsidRDefault="00354A4C" w:rsidP="00D50AD8">
            <w:pPr>
              <w:spacing w:after="0"/>
              <w:rPr>
                <w:rFonts w:eastAsia="Times New Roman" w:cstheme="minorHAnsi"/>
                <w:i/>
                <w:iCs/>
                <w:highlight w:val="cyan"/>
              </w:rPr>
            </w:pPr>
            <w:r w:rsidRPr="00BD18D5">
              <w:rPr>
                <w:rFonts w:eastAsia="Times New Roman" w:cstheme="minorHAnsi"/>
                <w:i/>
                <w:iCs/>
                <w:highlight w:val="cyan"/>
              </w:rPr>
              <w:t>0</w:t>
            </w:r>
          </w:p>
        </w:tc>
      </w:tr>
      <w:tr w:rsidR="00354A4C" w:rsidRPr="00BD18D5" w14:paraId="0AEEF86A" w14:textId="77777777" w:rsidTr="0079335F">
        <w:tc>
          <w:tcPr>
            <w:tcW w:w="2412" w:type="dxa"/>
            <w:shd w:val="clear" w:color="auto" w:fill="auto"/>
          </w:tcPr>
          <w:p w14:paraId="4DB8244A" w14:textId="77777777" w:rsidR="00354A4C" w:rsidRPr="00BD18D5" w:rsidRDefault="00354A4C" w:rsidP="00D50AD8">
            <w:pPr>
              <w:spacing w:after="0"/>
              <w:rPr>
                <w:rFonts w:eastAsia="Times New Roman" w:cstheme="minorHAnsi"/>
                <w:b/>
                <w:i/>
                <w:iCs/>
                <w:highlight w:val="cyan"/>
              </w:rPr>
            </w:pPr>
            <w:r w:rsidRPr="00BD18D5">
              <w:rPr>
                <w:rFonts w:eastAsia="Times New Roman" w:cstheme="minorHAnsi"/>
                <w:b/>
                <w:i/>
                <w:iCs/>
                <w:highlight w:val="cyan"/>
              </w:rPr>
              <w:t>Region II</w:t>
            </w:r>
          </w:p>
        </w:tc>
        <w:tc>
          <w:tcPr>
            <w:tcW w:w="2412" w:type="dxa"/>
            <w:shd w:val="clear" w:color="auto" w:fill="auto"/>
          </w:tcPr>
          <w:p w14:paraId="2C550F83" w14:textId="77777777" w:rsidR="00354A4C" w:rsidRPr="00BD18D5" w:rsidRDefault="00354A4C" w:rsidP="00D50AD8">
            <w:pPr>
              <w:spacing w:after="0"/>
              <w:rPr>
                <w:rFonts w:eastAsia="Times New Roman" w:cstheme="minorHAnsi"/>
                <w:i/>
                <w:iCs/>
                <w:highlight w:val="cyan"/>
              </w:rPr>
            </w:pPr>
            <w:r w:rsidRPr="00BD18D5">
              <w:rPr>
                <w:rFonts w:eastAsia="Times New Roman" w:cstheme="minorHAnsi"/>
                <w:i/>
                <w:iCs/>
                <w:highlight w:val="cyan"/>
              </w:rPr>
              <w:t>0</w:t>
            </w:r>
          </w:p>
        </w:tc>
        <w:tc>
          <w:tcPr>
            <w:tcW w:w="2412" w:type="dxa"/>
            <w:shd w:val="clear" w:color="auto" w:fill="auto"/>
          </w:tcPr>
          <w:p w14:paraId="5640EC41" w14:textId="77777777" w:rsidR="00354A4C" w:rsidRPr="00BD18D5" w:rsidRDefault="00354A4C" w:rsidP="00D50AD8">
            <w:pPr>
              <w:spacing w:after="0"/>
              <w:rPr>
                <w:rFonts w:eastAsia="Times New Roman" w:cstheme="minorHAnsi"/>
                <w:i/>
                <w:iCs/>
                <w:highlight w:val="cyan"/>
              </w:rPr>
            </w:pPr>
            <w:r w:rsidRPr="00BD18D5">
              <w:rPr>
                <w:rFonts w:eastAsia="Times New Roman" w:cstheme="minorHAnsi"/>
                <w:i/>
                <w:iCs/>
                <w:highlight w:val="cyan"/>
              </w:rPr>
              <w:t>52</w:t>
            </w:r>
          </w:p>
        </w:tc>
        <w:tc>
          <w:tcPr>
            <w:tcW w:w="2119" w:type="dxa"/>
            <w:shd w:val="clear" w:color="auto" w:fill="auto"/>
          </w:tcPr>
          <w:p w14:paraId="13B46763" w14:textId="77777777" w:rsidR="00354A4C" w:rsidRPr="00BD18D5" w:rsidRDefault="00354A4C" w:rsidP="00D50AD8">
            <w:pPr>
              <w:spacing w:after="0"/>
              <w:rPr>
                <w:rFonts w:eastAsia="Times New Roman" w:cstheme="minorHAnsi"/>
                <w:i/>
                <w:iCs/>
                <w:highlight w:val="cyan"/>
              </w:rPr>
            </w:pPr>
            <w:r w:rsidRPr="00BD18D5">
              <w:rPr>
                <w:rFonts w:eastAsia="Times New Roman" w:cstheme="minorHAnsi"/>
                <w:i/>
                <w:iCs/>
                <w:highlight w:val="cyan"/>
              </w:rPr>
              <w:t>58</w:t>
            </w:r>
          </w:p>
        </w:tc>
      </w:tr>
      <w:tr w:rsidR="00354A4C" w:rsidRPr="00BD18D5" w14:paraId="4B1117A9" w14:textId="77777777" w:rsidTr="0079335F">
        <w:tc>
          <w:tcPr>
            <w:tcW w:w="2412" w:type="dxa"/>
            <w:shd w:val="clear" w:color="auto" w:fill="auto"/>
          </w:tcPr>
          <w:p w14:paraId="0CBCBDDF" w14:textId="77777777" w:rsidR="00354A4C" w:rsidRPr="00BD18D5" w:rsidRDefault="00354A4C" w:rsidP="00D50AD8">
            <w:pPr>
              <w:spacing w:after="0"/>
              <w:rPr>
                <w:rFonts w:eastAsia="Times New Roman" w:cstheme="minorHAnsi"/>
                <w:b/>
                <w:i/>
                <w:iCs/>
                <w:highlight w:val="cyan"/>
              </w:rPr>
            </w:pPr>
            <w:r w:rsidRPr="00BD18D5">
              <w:rPr>
                <w:rFonts w:eastAsia="Times New Roman" w:cstheme="minorHAnsi"/>
                <w:b/>
                <w:i/>
                <w:iCs/>
                <w:highlight w:val="cyan"/>
              </w:rPr>
              <w:t>Region III</w:t>
            </w:r>
          </w:p>
        </w:tc>
        <w:tc>
          <w:tcPr>
            <w:tcW w:w="2412" w:type="dxa"/>
            <w:shd w:val="clear" w:color="auto" w:fill="auto"/>
          </w:tcPr>
          <w:p w14:paraId="3FCCD2CD" w14:textId="77777777" w:rsidR="00354A4C" w:rsidRPr="00BD18D5" w:rsidRDefault="00354A4C" w:rsidP="00D50AD8">
            <w:pPr>
              <w:spacing w:after="0"/>
              <w:rPr>
                <w:rFonts w:eastAsia="Times New Roman" w:cstheme="minorHAnsi"/>
                <w:i/>
                <w:iCs/>
                <w:highlight w:val="cyan"/>
              </w:rPr>
            </w:pPr>
            <w:r w:rsidRPr="00BD18D5">
              <w:rPr>
                <w:rFonts w:eastAsia="Times New Roman" w:cstheme="minorHAnsi"/>
                <w:i/>
                <w:iCs/>
                <w:highlight w:val="cyan"/>
              </w:rPr>
              <w:t>0</w:t>
            </w:r>
          </w:p>
        </w:tc>
        <w:tc>
          <w:tcPr>
            <w:tcW w:w="2412" w:type="dxa"/>
            <w:shd w:val="clear" w:color="auto" w:fill="auto"/>
          </w:tcPr>
          <w:p w14:paraId="2FBFE48E" w14:textId="77777777" w:rsidR="00354A4C" w:rsidRPr="00BD18D5" w:rsidRDefault="00354A4C" w:rsidP="00D50AD8">
            <w:pPr>
              <w:spacing w:after="0"/>
              <w:rPr>
                <w:rFonts w:eastAsia="Times New Roman" w:cstheme="minorHAnsi"/>
                <w:i/>
                <w:iCs/>
                <w:highlight w:val="cyan"/>
              </w:rPr>
            </w:pPr>
            <w:r w:rsidRPr="00BD18D5">
              <w:rPr>
                <w:rFonts w:eastAsia="Times New Roman" w:cstheme="minorHAnsi"/>
                <w:i/>
                <w:iCs/>
                <w:highlight w:val="cyan"/>
              </w:rPr>
              <w:t>51</w:t>
            </w:r>
          </w:p>
        </w:tc>
        <w:tc>
          <w:tcPr>
            <w:tcW w:w="2119" w:type="dxa"/>
            <w:shd w:val="clear" w:color="auto" w:fill="auto"/>
          </w:tcPr>
          <w:p w14:paraId="6FAFEC82" w14:textId="77777777" w:rsidR="00354A4C" w:rsidRPr="00BD18D5" w:rsidRDefault="00354A4C" w:rsidP="00D50AD8">
            <w:pPr>
              <w:spacing w:after="0"/>
              <w:rPr>
                <w:rFonts w:eastAsia="Times New Roman" w:cstheme="minorHAnsi"/>
                <w:i/>
                <w:iCs/>
                <w:highlight w:val="cyan"/>
              </w:rPr>
            </w:pPr>
            <w:r w:rsidRPr="00BD18D5">
              <w:rPr>
                <w:rFonts w:eastAsia="Times New Roman" w:cstheme="minorHAnsi"/>
                <w:i/>
                <w:iCs/>
                <w:highlight w:val="cyan"/>
              </w:rPr>
              <w:t>5</w:t>
            </w:r>
          </w:p>
        </w:tc>
      </w:tr>
      <w:tr w:rsidR="00354A4C" w:rsidRPr="00BD18D5" w14:paraId="390714E1" w14:textId="77777777" w:rsidTr="0079335F">
        <w:tc>
          <w:tcPr>
            <w:tcW w:w="2412" w:type="dxa"/>
            <w:shd w:val="clear" w:color="auto" w:fill="auto"/>
          </w:tcPr>
          <w:p w14:paraId="69C57F8A" w14:textId="77777777" w:rsidR="00354A4C" w:rsidRPr="00BD18D5" w:rsidRDefault="00354A4C" w:rsidP="00D50AD8">
            <w:pPr>
              <w:spacing w:after="0"/>
              <w:rPr>
                <w:rFonts w:eastAsia="Times New Roman" w:cstheme="minorHAnsi"/>
                <w:b/>
                <w:i/>
                <w:iCs/>
                <w:highlight w:val="cyan"/>
              </w:rPr>
            </w:pPr>
            <w:r w:rsidRPr="00BD18D5">
              <w:rPr>
                <w:rFonts w:eastAsia="Times New Roman" w:cstheme="minorHAnsi"/>
                <w:b/>
                <w:i/>
                <w:iCs/>
                <w:highlight w:val="cyan"/>
              </w:rPr>
              <w:t>Region IV</w:t>
            </w:r>
          </w:p>
        </w:tc>
        <w:tc>
          <w:tcPr>
            <w:tcW w:w="2412" w:type="dxa"/>
            <w:shd w:val="clear" w:color="auto" w:fill="auto"/>
          </w:tcPr>
          <w:p w14:paraId="58BAC678" w14:textId="77777777" w:rsidR="00354A4C" w:rsidRPr="00BD18D5" w:rsidRDefault="00354A4C" w:rsidP="00D50AD8">
            <w:pPr>
              <w:spacing w:after="0"/>
              <w:rPr>
                <w:rFonts w:eastAsia="Times New Roman" w:cstheme="minorHAnsi"/>
                <w:i/>
                <w:iCs/>
                <w:highlight w:val="cyan"/>
              </w:rPr>
            </w:pPr>
            <w:r w:rsidRPr="00BD18D5">
              <w:rPr>
                <w:rFonts w:eastAsia="Times New Roman" w:cstheme="minorHAnsi"/>
                <w:i/>
                <w:iCs/>
                <w:highlight w:val="cyan"/>
              </w:rPr>
              <w:t>0</w:t>
            </w:r>
          </w:p>
        </w:tc>
        <w:tc>
          <w:tcPr>
            <w:tcW w:w="2412" w:type="dxa"/>
            <w:shd w:val="clear" w:color="auto" w:fill="auto"/>
          </w:tcPr>
          <w:p w14:paraId="105CD4AB" w14:textId="77777777" w:rsidR="00354A4C" w:rsidRPr="00BD18D5" w:rsidRDefault="00354A4C" w:rsidP="00D50AD8">
            <w:pPr>
              <w:spacing w:after="0"/>
              <w:rPr>
                <w:rFonts w:eastAsia="Times New Roman" w:cstheme="minorHAnsi"/>
                <w:i/>
                <w:iCs/>
                <w:highlight w:val="cyan"/>
              </w:rPr>
            </w:pPr>
            <w:r w:rsidRPr="00BD18D5">
              <w:rPr>
                <w:rFonts w:eastAsia="Times New Roman" w:cstheme="minorHAnsi"/>
                <w:i/>
                <w:iCs/>
                <w:highlight w:val="cyan"/>
              </w:rPr>
              <w:t>34</w:t>
            </w:r>
          </w:p>
        </w:tc>
        <w:tc>
          <w:tcPr>
            <w:tcW w:w="2119" w:type="dxa"/>
            <w:shd w:val="clear" w:color="auto" w:fill="auto"/>
          </w:tcPr>
          <w:p w14:paraId="54576D40" w14:textId="77777777" w:rsidR="00354A4C" w:rsidRPr="00BD18D5" w:rsidRDefault="00354A4C" w:rsidP="00D50AD8">
            <w:pPr>
              <w:spacing w:after="0"/>
              <w:rPr>
                <w:rFonts w:eastAsia="Times New Roman" w:cstheme="minorHAnsi"/>
                <w:i/>
                <w:iCs/>
                <w:highlight w:val="cyan"/>
              </w:rPr>
            </w:pPr>
            <w:r w:rsidRPr="00BD18D5">
              <w:rPr>
                <w:rFonts w:eastAsia="Times New Roman" w:cstheme="minorHAnsi"/>
                <w:i/>
                <w:iCs/>
                <w:highlight w:val="cyan"/>
              </w:rPr>
              <w:t>8</w:t>
            </w:r>
          </w:p>
        </w:tc>
      </w:tr>
      <w:tr w:rsidR="00354A4C" w:rsidRPr="00BD18D5" w14:paraId="4070D2D3" w14:textId="77777777" w:rsidTr="0079335F">
        <w:tc>
          <w:tcPr>
            <w:tcW w:w="2412" w:type="dxa"/>
            <w:shd w:val="clear" w:color="auto" w:fill="auto"/>
          </w:tcPr>
          <w:p w14:paraId="5FB8D367" w14:textId="77777777" w:rsidR="00354A4C" w:rsidRPr="00BD18D5" w:rsidRDefault="00354A4C" w:rsidP="00D50AD8">
            <w:pPr>
              <w:spacing w:after="0"/>
              <w:rPr>
                <w:rFonts w:eastAsia="Times New Roman" w:cstheme="minorHAnsi"/>
                <w:b/>
                <w:i/>
                <w:iCs/>
                <w:highlight w:val="cyan"/>
              </w:rPr>
            </w:pPr>
            <w:r w:rsidRPr="00BD18D5">
              <w:rPr>
                <w:rFonts w:eastAsia="Times New Roman" w:cstheme="minorHAnsi"/>
                <w:b/>
                <w:i/>
                <w:iCs/>
                <w:highlight w:val="cyan"/>
              </w:rPr>
              <w:t>State Total</w:t>
            </w:r>
          </w:p>
        </w:tc>
        <w:tc>
          <w:tcPr>
            <w:tcW w:w="2412" w:type="dxa"/>
            <w:shd w:val="clear" w:color="auto" w:fill="auto"/>
          </w:tcPr>
          <w:p w14:paraId="50930430" w14:textId="77777777" w:rsidR="00354A4C" w:rsidRPr="00BD18D5" w:rsidRDefault="00354A4C" w:rsidP="00D50AD8">
            <w:pPr>
              <w:spacing w:after="0"/>
              <w:rPr>
                <w:rFonts w:eastAsia="Times New Roman" w:cstheme="minorHAnsi"/>
                <w:b/>
                <w:i/>
                <w:iCs/>
                <w:highlight w:val="cyan"/>
              </w:rPr>
            </w:pPr>
            <w:r w:rsidRPr="00BD18D5">
              <w:rPr>
                <w:rFonts w:eastAsia="Times New Roman" w:cstheme="minorHAnsi"/>
                <w:b/>
                <w:i/>
                <w:iCs/>
                <w:highlight w:val="cyan"/>
              </w:rPr>
              <w:t>1</w:t>
            </w:r>
          </w:p>
        </w:tc>
        <w:tc>
          <w:tcPr>
            <w:tcW w:w="2412" w:type="dxa"/>
            <w:shd w:val="clear" w:color="auto" w:fill="auto"/>
          </w:tcPr>
          <w:p w14:paraId="33148340" w14:textId="77777777" w:rsidR="00354A4C" w:rsidRPr="00BD18D5" w:rsidRDefault="00354A4C" w:rsidP="00D50AD8">
            <w:pPr>
              <w:spacing w:after="0"/>
              <w:rPr>
                <w:rFonts w:eastAsia="Times New Roman" w:cstheme="minorHAnsi"/>
                <w:b/>
                <w:i/>
                <w:iCs/>
                <w:highlight w:val="cyan"/>
              </w:rPr>
            </w:pPr>
            <w:r w:rsidRPr="00BD18D5">
              <w:rPr>
                <w:rFonts w:eastAsia="Times New Roman" w:cstheme="minorHAnsi"/>
                <w:b/>
                <w:i/>
                <w:iCs/>
                <w:highlight w:val="cyan"/>
              </w:rPr>
              <w:t>173</w:t>
            </w:r>
          </w:p>
        </w:tc>
        <w:tc>
          <w:tcPr>
            <w:tcW w:w="2119" w:type="dxa"/>
            <w:shd w:val="clear" w:color="auto" w:fill="auto"/>
          </w:tcPr>
          <w:p w14:paraId="34FBF19D" w14:textId="77777777" w:rsidR="00354A4C" w:rsidRPr="00BD18D5" w:rsidRDefault="00354A4C" w:rsidP="00D50AD8">
            <w:pPr>
              <w:spacing w:after="0"/>
              <w:rPr>
                <w:rFonts w:eastAsia="Times New Roman" w:cstheme="minorHAnsi"/>
                <w:b/>
                <w:i/>
                <w:iCs/>
                <w:highlight w:val="cyan"/>
              </w:rPr>
            </w:pPr>
            <w:r w:rsidRPr="00BD18D5">
              <w:rPr>
                <w:rFonts w:eastAsia="Times New Roman" w:cstheme="minorHAnsi"/>
                <w:b/>
                <w:i/>
                <w:iCs/>
                <w:highlight w:val="cyan"/>
              </w:rPr>
              <w:t>71</w:t>
            </w:r>
          </w:p>
        </w:tc>
      </w:tr>
    </w:tbl>
    <w:p w14:paraId="4354CABC" w14:textId="77777777" w:rsidR="00354A4C" w:rsidRPr="00BD18D5" w:rsidRDefault="00354A4C" w:rsidP="00354A4C">
      <w:pPr>
        <w:pStyle w:val="ListParagraph"/>
        <w:spacing w:before="0" w:beforeAutospacing="0" w:after="0" w:afterAutospacing="0" w:line="276" w:lineRule="auto"/>
        <w:ind w:left="0"/>
        <w:jc w:val="both"/>
        <w:rPr>
          <w:rFonts w:ascii="Calibri" w:hAnsi="Calibri" w:cs="Calibri"/>
          <w:b/>
          <w:i/>
          <w:iCs/>
          <w:highlight w:val="cyan"/>
        </w:rPr>
      </w:pPr>
    </w:p>
    <w:p w14:paraId="26F25F39" w14:textId="77777777" w:rsidR="00354A4C" w:rsidRPr="00BD18D5" w:rsidRDefault="00354A4C" w:rsidP="00354A4C">
      <w:pPr>
        <w:widowControl w:val="0"/>
        <w:spacing w:before="0" w:beforeAutospacing="0" w:after="0" w:afterAutospacing="0"/>
        <w:jc w:val="center"/>
        <w:rPr>
          <w:b/>
          <w:bCs/>
          <w:sz w:val="18"/>
          <w:szCs w:val="18"/>
          <w:highlight w:val="cyan"/>
        </w:rPr>
      </w:pPr>
      <w:r w:rsidRPr="00BD18D5">
        <w:rPr>
          <w:b/>
          <w:bCs/>
          <w:sz w:val="18"/>
          <w:szCs w:val="18"/>
          <w:highlight w:val="cyan"/>
        </w:rPr>
        <w:t>Out of State Youth</w:t>
      </w:r>
    </w:p>
    <w:p w14:paraId="3B3BC7C7" w14:textId="77777777" w:rsidR="00354A4C" w:rsidRPr="00BD18D5" w:rsidRDefault="00354A4C" w:rsidP="00354A4C">
      <w:pPr>
        <w:widowControl w:val="0"/>
        <w:spacing w:before="0" w:beforeAutospacing="0" w:after="0" w:afterAutospacing="0"/>
        <w:jc w:val="center"/>
        <w:rPr>
          <w:b/>
          <w:bCs/>
          <w:sz w:val="18"/>
          <w:szCs w:val="18"/>
          <w:highlight w:val="cyan"/>
        </w:rPr>
      </w:pPr>
      <w:r w:rsidRPr="00BD18D5">
        <w:rPr>
          <w:b/>
          <w:bCs/>
          <w:sz w:val="18"/>
          <w:szCs w:val="18"/>
          <w:highlight w:val="cyan"/>
        </w:rPr>
        <w:t>All Regions</w:t>
      </w:r>
    </w:p>
    <w:p w14:paraId="7F6BEE5D" w14:textId="77777777" w:rsidR="00354A4C" w:rsidRPr="00BD18D5" w:rsidRDefault="00354A4C" w:rsidP="00354A4C">
      <w:pPr>
        <w:widowControl w:val="0"/>
        <w:spacing w:before="0" w:beforeAutospacing="0" w:after="0" w:afterAutospacing="0"/>
        <w:jc w:val="center"/>
        <w:rPr>
          <w:b/>
          <w:bCs/>
          <w:sz w:val="18"/>
          <w:szCs w:val="18"/>
          <w:highlight w:val="cyan"/>
        </w:rPr>
      </w:pPr>
      <w:r w:rsidRPr="00BD18D5">
        <w:rPr>
          <w:b/>
          <w:bCs/>
          <w:sz w:val="18"/>
          <w:szCs w:val="18"/>
          <w:highlight w:val="cyan"/>
        </w:rPr>
        <w:t>July 2020-June 2021</w:t>
      </w:r>
    </w:p>
    <w:p w14:paraId="6AA45427" w14:textId="77777777" w:rsidR="00354A4C" w:rsidRPr="00C759AE" w:rsidRDefault="00354A4C" w:rsidP="00354A4C">
      <w:pPr>
        <w:widowControl w:val="0"/>
        <w:spacing w:before="0" w:beforeAutospacing="0" w:after="0" w:afterAutospacing="0"/>
        <w:jc w:val="center"/>
        <w:rPr>
          <w:b/>
          <w:bCs/>
          <w:sz w:val="18"/>
          <w:szCs w:val="18"/>
        </w:rPr>
      </w:pPr>
      <w:r w:rsidRPr="00BD18D5">
        <w:rPr>
          <w:b/>
          <w:bCs/>
          <w:sz w:val="18"/>
          <w:szCs w:val="18"/>
          <w:highlight w:val="cyan"/>
        </w:rPr>
        <w:t>(Total-565)</w:t>
      </w:r>
    </w:p>
    <w:p w14:paraId="3D3D4B70" w14:textId="77777777" w:rsidR="00354A4C" w:rsidRPr="00C759AE" w:rsidRDefault="00354A4C" w:rsidP="00354A4C">
      <w:pPr>
        <w:widowControl w:val="0"/>
        <w:spacing w:before="0" w:beforeAutospacing="0" w:after="0" w:afterAutospacing="0"/>
        <w:jc w:val="center"/>
        <w:rPr>
          <w:sz w:val="18"/>
          <w:szCs w:val="18"/>
        </w:rPr>
      </w:pPr>
      <w:r w:rsidRPr="00C759AE">
        <w:rPr>
          <w:b/>
          <w:bCs/>
          <w:sz w:val="18"/>
          <w:szCs w:val="18"/>
        </w:rPr>
        <w:t> </w:t>
      </w:r>
      <w:r w:rsidRPr="00C759AE">
        <w:rPr>
          <w:sz w:val="18"/>
          <w:szCs w:val="18"/>
        </w:rPr>
        <w:t xml:space="preserve"> These numbers are unduplicated, so if a child went out of state more than once, he or she is only counted once. These numbers represent all the </w:t>
      </w:r>
      <w:r>
        <w:rPr>
          <w:sz w:val="18"/>
          <w:szCs w:val="18"/>
        </w:rPr>
        <w:t>youth</w:t>
      </w:r>
      <w:r w:rsidRPr="00C759AE">
        <w:rPr>
          <w:sz w:val="18"/>
          <w:szCs w:val="18"/>
        </w:rPr>
        <w:t xml:space="preserve"> that have been out of state this year.</w:t>
      </w:r>
    </w:p>
    <w:p w14:paraId="5394800C" w14:textId="3BE46111" w:rsidR="00354A4C" w:rsidRPr="00354A4C" w:rsidRDefault="00354A4C" w:rsidP="008D0B4E">
      <w:pPr>
        <w:pStyle w:val="ListParagraph"/>
        <w:spacing w:after="120" w:line="276" w:lineRule="auto"/>
        <w:ind w:left="0"/>
        <w:jc w:val="both"/>
        <w:rPr>
          <w:rFonts w:ascii="Calibri" w:hAnsi="Calibri" w:cs="Calibri"/>
          <w:bCs/>
          <w:i/>
          <w:iCs/>
        </w:rPr>
      </w:pPr>
      <w:r w:rsidRPr="008F7BDD">
        <w:rPr>
          <w:rFonts w:ascii="Times New Roman" w:eastAsia="Times New Roman" w:hAnsi="Times New Roman" w:cs="Times New Roman"/>
          <w:noProof/>
          <w:sz w:val="24"/>
          <w:szCs w:val="24"/>
        </w:rPr>
        <w:drawing>
          <wp:anchor distT="0" distB="0" distL="114300" distR="114300" simplePos="0" relativeHeight="251656192" behindDoc="1" locked="0" layoutInCell="1" allowOverlap="1" wp14:anchorId="436CAD81" wp14:editId="42F72539">
            <wp:simplePos x="0" y="0"/>
            <wp:positionH relativeFrom="column">
              <wp:posOffset>0</wp:posOffset>
            </wp:positionH>
            <wp:positionV relativeFrom="paragraph">
              <wp:posOffset>-635</wp:posOffset>
            </wp:positionV>
            <wp:extent cx="5161906" cy="4191000"/>
            <wp:effectExtent l="0" t="0" r="1270" b="0"/>
            <wp:wrapNone/>
            <wp:docPr id="34" name="Picture 3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p&#10;&#10;Description automatically generate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98212" cy="42204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6E101" w14:textId="1952AF0B" w:rsidR="00181D7D" w:rsidRPr="007E5757" w:rsidRDefault="00181D7D" w:rsidP="008D0B4E">
      <w:pPr>
        <w:pStyle w:val="ListParagraph"/>
        <w:spacing w:after="120" w:line="276" w:lineRule="auto"/>
        <w:ind w:left="0"/>
        <w:jc w:val="both"/>
        <w:rPr>
          <w:rFonts w:ascii="Calibri" w:hAnsi="Calibri" w:cs="Calibri"/>
          <w:b/>
          <w:i/>
          <w:iCs/>
        </w:rPr>
      </w:pPr>
    </w:p>
    <w:p w14:paraId="1411FE02" w14:textId="114A515F" w:rsidR="00181D7D" w:rsidRPr="007E5757" w:rsidRDefault="00181D7D" w:rsidP="008D0B4E">
      <w:pPr>
        <w:pStyle w:val="ListParagraph"/>
        <w:spacing w:after="120" w:line="276" w:lineRule="auto"/>
        <w:ind w:left="0"/>
        <w:jc w:val="both"/>
        <w:rPr>
          <w:rFonts w:ascii="Calibri" w:hAnsi="Calibri" w:cs="Calibri"/>
          <w:b/>
          <w:i/>
          <w:iCs/>
        </w:rPr>
      </w:pPr>
    </w:p>
    <w:p w14:paraId="6B20574A" w14:textId="52C1B169" w:rsidR="00181D7D" w:rsidRPr="007E5757" w:rsidRDefault="00181D7D" w:rsidP="008D0B4E">
      <w:pPr>
        <w:pStyle w:val="ListParagraph"/>
        <w:spacing w:after="120" w:line="276" w:lineRule="auto"/>
        <w:ind w:left="0"/>
        <w:jc w:val="both"/>
        <w:rPr>
          <w:rFonts w:ascii="Calibri" w:hAnsi="Calibri" w:cs="Calibri"/>
          <w:b/>
          <w:i/>
          <w:iCs/>
        </w:rPr>
      </w:pPr>
    </w:p>
    <w:p w14:paraId="6BBFE8FA" w14:textId="3C59A4E0" w:rsidR="00181D7D" w:rsidRPr="007E5757" w:rsidRDefault="00181D7D" w:rsidP="008D0B4E">
      <w:pPr>
        <w:pStyle w:val="ListParagraph"/>
        <w:spacing w:after="120" w:line="276" w:lineRule="auto"/>
        <w:ind w:left="0"/>
        <w:jc w:val="both"/>
        <w:rPr>
          <w:rFonts w:ascii="Calibri" w:hAnsi="Calibri" w:cs="Calibri"/>
          <w:b/>
          <w:i/>
          <w:iCs/>
        </w:rPr>
      </w:pPr>
    </w:p>
    <w:p w14:paraId="5616E823" w14:textId="77777777" w:rsidR="00181D7D" w:rsidRPr="007E5757" w:rsidRDefault="00181D7D" w:rsidP="008D0B4E">
      <w:pPr>
        <w:pStyle w:val="ListParagraph"/>
        <w:spacing w:after="120" w:line="276" w:lineRule="auto"/>
        <w:ind w:left="0"/>
        <w:jc w:val="both"/>
        <w:rPr>
          <w:rFonts w:ascii="Calibri" w:hAnsi="Calibri" w:cs="Calibri"/>
          <w:b/>
          <w:i/>
          <w:iCs/>
        </w:rPr>
      </w:pPr>
    </w:p>
    <w:p w14:paraId="01C2440E" w14:textId="77777777" w:rsidR="00E144EB" w:rsidRPr="007E5757" w:rsidRDefault="00E144EB" w:rsidP="008D0B4E">
      <w:pPr>
        <w:pStyle w:val="ListParagraph"/>
        <w:spacing w:after="120" w:line="276" w:lineRule="auto"/>
        <w:ind w:left="0"/>
        <w:jc w:val="both"/>
        <w:rPr>
          <w:rFonts w:ascii="Calibri" w:hAnsi="Calibri" w:cs="Calibri"/>
          <w:b/>
        </w:rPr>
      </w:pPr>
    </w:p>
    <w:p w14:paraId="1CA762CF" w14:textId="77777777" w:rsidR="00354A4C" w:rsidRDefault="00354A4C" w:rsidP="008D0B4E">
      <w:pPr>
        <w:pStyle w:val="ListParagraph"/>
        <w:spacing w:after="120" w:line="276" w:lineRule="auto"/>
        <w:ind w:left="0"/>
        <w:jc w:val="both"/>
        <w:rPr>
          <w:rFonts w:ascii="Calibri" w:hAnsi="Calibri" w:cs="Calibri"/>
          <w:b/>
        </w:rPr>
      </w:pPr>
    </w:p>
    <w:p w14:paraId="2B298579" w14:textId="77777777" w:rsidR="00354A4C" w:rsidRDefault="00354A4C" w:rsidP="008D0B4E">
      <w:pPr>
        <w:pStyle w:val="ListParagraph"/>
        <w:spacing w:after="120" w:line="276" w:lineRule="auto"/>
        <w:ind w:left="0"/>
        <w:jc w:val="both"/>
        <w:rPr>
          <w:rFonts w:ascii="Calibri" w:hAnsi="Calibri" w:cs="Calibri"/>
          <w:b/>
        </w:rPr>
      </w:pPr>
    </w:p>
    <w:p w14:paraId="53C3E7EE" w14:textId="77777777" w:rsidR="00354A4C" w:rsidRDefault="00354A4C" w:rsidP="008D0B4E">
      <w:pPr>
        <w:pStyle w:val="ListParagraph"/>
        <w:spacing w:after="120" w:line="276" w:lineRule="auto"/>
        <w:ind w:left="0"/>
        <w:jc w:val="both"/>
        <w:rPr>
          <w:rFonts w:ascii="Calibri" w:hAnsi="Calibri" w:cs="Calibri"/>
          <w:b/>
        </w:rPr>
      </w:pPr>
    </w:p>
    <w:p w14:paraId="6D473EAE" w14:textId="77777777" w:rsidR="00354A4C" w:rsidRDefault="00354A4C" w:rsidP="008D0B4E">
      <w:pPr>
        <w:pStyle w:val="ListParagraph"/>
        <w:spacing w:after="120" w:line="276" w:lineRule="auto"/>
        <w:ind w:left="0"/>
        <w:jc w:val="both"/>
        <w:rPr>
          <w:rFonts w:ascii="Calibri" w:hAnsi="Calibri" w:cs="Calibri"/>
          <w:b/>
        </w:rPr>
      </w:pPr>
    </w:p>
    <w:p w14:paraId="68DCB709" w14:textId="77777777" w:rsidR="00354A4C" w:rsidRDefault="00354A4C" w:rsidP="008D0B4E">
      <w:pPr>
        <w:pStyle w:val="ListParagraph"/>
        <w:spacing w:after="120" w:line="276" w:lineRule="auto"/>
        <w:ind w:left="0"/>
        <w:jc w:val="both"/>
        <w:rPr>
          <w:rFonts w:ascii="Calibri" w:hAnsi="Calibri" w:cs="Calibri"/>
          <w:b/>
        </w:rPr>
      </w:pPr>
    </w:p>
    <w:p w14:paraId="5D548CC8" w14:textId="77777777" w:rsidR="00354A4C" w:rsidRDefault="00354A4C" w:rsidP="008D0B4E">
      <w:pPr>
        <w:pStyle w:val="ListParagraph"/>
        <w:spacing w:after="120" w:line="276" w:lineRule="auto"/>
        <w:ind w:left="0"/>
        <w:jc w:val="both"/>
        <w:rPr>
          <w:rFonts w:ascii="Calibri" w:hAnsi="Calibri" w:cs="Calibri"/>
          <w:b/>
        </w:rPr>
      </w:pPr>
    </w:p>
    <w:p w14:paraId="612BEBA0" w14:textId="0377AEDC" w:rsidR="006A1807" w:rsidRDefault="006A1807" w:rsidP="008D0B4E">
      <w:pPr>
        <w:pStyle w:val="ListParagraph"/>
        <w:spacing w:after="120" w:line="276" w:lineRule="auto"/>
        <w:ind w:left="0"/>
        <w:jc w:val="both"/>
        <w:rPr>
          <w:rFonts w:ascii="Calibri" w:hAnsi="Calibri" w:cs="Calibri"/>
          <w:b/>
        </w:rPr>
      </w:pPr>
    </w:p>
    <w:p w14:paraId="217BF063" w14:textId="5DED2FA4" w:rsidR="00B5345E" w:rsidRDefault="00B5345E" w:rsidP="008D0B4E">
      <w:pPr>
        <w:pStyle w:val="ListParagraph"/>
        <w:spacing w:after="120" w:line="276" w:lineRule="auto"/>
        <w:ind w:left="0"/>
        <w:jc w:val="both"/>
        <w:rPr>
          <w:rFonts w:ascii="Calibri" w:hAnsi="Calibri" w:cs="Calibri"/>
          <w:b/>
        </w:rPr>
      </w:pPr>
    </w:p>
    <w:p w14:paraId="097CC844" w14:textId="307F8E38" w:rsidR="008D0B4E" w:rsidRDefault="008D0B4E" w:rsidP="00B504F7">
      <w:pPr>
        <w:pStyle w:val="ListParagraph"/>
        <w:spacing w:after="120"/>
        <w:ind w:left="0"/>
        <w:jc w:val="both"/>
        <w:rPr>
          <w:rFonts w:ascii="Calibri" w:hAnsi="Calibri" w:cs="Calibri"/>
          <w:b/>
        </w:rPr>
      </w:pPr>
      <w:r w:rsidRPr="007E5757">
        <w:rPr>
          <w:rFonts w:ascii="Calibri" w:hAnsi="Calibri" w:cs="Calibri"/>
          <w:b/>
        </w:rPr>
        <w:lastRenderedPageBreak/>
        <w:t>Bureau for Juvenile Services (BJS) Conference Call-Meetings</w:t>
      </w:r>
      <w:bookmarkEnd w:id="99"/>
      <w:r w:rsidRPr="007E5757">
        <w:rPr>
          <w:rFonts w:ascii="Calibri" w:hAnsi="Calibri" w:cs="Calibri"/>
          <w:b/>
        </w:rPr>
        <w:t xml:space="preserve">  </w:t>
      </w:r>
    </w:p>
    <w:p w14:paraId="2BDB20F2" w14:textId="77777777" w:rsidR="0069699F" w:rsidRPr="007E5757" w:rsidRDefault="0069699F" w:rsidP="00B504F7">
      <w:pPr>
        <w:pStyle w:val="ListParagraph"/>
        <w:spacing w:after="120"/>
        <w:ind w:left="0"/>
        <w:jc w:val="both"/>
        <w:rPr>
          <w:rFonts w:ascii="Calibri" w:hAnsi="Calibri" w:cs="Calibri"/>
          <w:b/>
        </w:rPr>
      </w:pPr>
    </w:p>
    <w:p w14:paraId="131B91CD" w14:textId="4D943757" w:rsidR="008D0B4E" w:rsidRPr="007E5757" w:rsidRDefault="008D0B4E" w:rsidP="00B504F7">
      <w:pPr>
        <w:pStyle w:val="ListParagraph"/>
        <w:spacing w:after="120"/>
        <w:ind w:left="0"/>
        <w:jc w:val="both"/>
        <w:rPr>
          <w:rFonts w:ascii="Calibri" w:hAnsi="Calibri" w:cs="Calibri"/>
        </w:rPr>
      </w:pPr>
      <w:r w:rsidRPr="007E5757">
        <w:rPr>
          <w:rFonts w:ascii="Calibri" w:hAnsi="Calibri" w:cs="Calibri"/>
        </w:rPr>
        <w:t xml:space="preserve">Senate Bill 393 required </w:t>
      </w:r>
      <w:r w:rsidR="00911198">
        <w:rPr>
          <w:rFonts w:ascii="Calibri" w:hAnsi="Calibri" w:cs="Calibri"/>
        </w:rPr>
        <w:t>the Department</w:t>
      </w:r>
      <w:r w:rsidR="00911198" w:rsidRPr="007E5757">
        <w:rPr>
          <w:rFonts w:ascii="Calibri" w:hAnsi="Calibri" w:cs="Calibri"/>
        </w:rPr>
        <w:t xml:space="preserve"> </w:t>
      </w:r>
      <w:r w:rsidRPr="007E5757">
        <w:rPr>
          <w:rFonts w:ascii="Calibri" w:hAnsi="Calibri" w:cs="Calibri"/>
        </w:rPr>
        <w:t xml:space="preserve">to establish non-secure facilities for the rehabilitation of youth status offenders.  Therefore, all youth who were status offenders at Robert Shell (a secured facility) had to be transitioned to an alternative placement. After a meeting regarding a youth whose IQ was 44, and in need of a specialized placement, the West Virginia Division of Corrections and Rehabilitation, Bureau for Juvenile Services (BJS) and other stakeholders began having conference call meetings on June 29, 2017, to discuss alternative placements for vulnerable children who have special needs and who have been placed within the Bureau for Juvenile Services. These calls have continued through 2018.  </w:t>
      </w:r>
    </w:p>
    <w:p w14:paraId="4DEB8017" w14:textId="77777777" w:rsidR="008E397A" w:rsidRPr="007E5757" w:rsidRDefault="008E397A" w:rsidP="00B504F7">
      <w:pPr>
        <w:pStyle w:val="ListParagraph"/>
        <w:spacing w:after="120"/>
        <w:ind w:left="0"/>
        <w:jc w:val="both"/>
        <w:rPr>
          <w:rFonts w:ascii="Calibri" w:hAnsi="Calibri" w:cs="Calibri"/>
        </w:rPr>
      </w:pPr>
    </w:p>
    <w:p w14:paraId="23B528AF" w14:textId="15568674" w:rsidR="008D0B4E" w:rsidRDefault="008D0B4E" w:rsidP="00B504F7">
      <w:pPr>
        <w:pStyle w:val="ListParagraph"/>
        <w:spacing w:after="120"/>
        <w:ind w:left="0"/>
        <w:jc w:val="both"/>
        <w:rPr>
          <w:rFonts w:ascii="Calibri" w:hAnsi="Calibri" w:cs="Calibri"/>
        </w:rPr>
      </w:pPr>
      <w:r w:rsidRPr="007E5757">
        <w:rPr>
          <w:rFonts w:ascii="Calibri" w:hAnsi="Calibri" w:cs="Calibri"/>
        </w:rPr>
        <w:t xml:space="preserve">A total of 181 youth has been staffed.  Thirteen of the 181 youth had duplicated reviews for a total of 168 unduplicated youth being reviewed.  Currently there are 21 youth on the review list.  </w:t>
      </w:r>
    </w:p>
    <w:p w14:paraId="3370BB86" w14:textId="77777777" w:rsidR="00536BA0" w:rsidRPr="007E5757" w:rsidRDefault="00536BA0" w:rsidP="00B504F7">
      <w:pPr>
        <w:pStyle w:val="ListParagraph"/>
        <w:spacing w:after="120"/>
        <w:ind w:left="0"/>
        <w:jc w:val="both"/>
        <w:rPr>
          <w:rFonts w:ascii="Calibri" w:hAnsi="Calibri" w:cs="Calibri"/>
        </w:rPr>
      </w:pPr>
    </w:p>
    <w:p w14:paraId="77E698CA" w14:textId="06D6E40B" w:rsidR="008D0B4E" w:rsidRDefault="008D0B4E" w:rsidP="00B504F7">
      <w:pPr>
        <w:pStyle w:val="ListParagraph"/>
        <w:spacing w:after="120"/>
        <w:ind w:left="0"/>
        <w:jc w:val="both"/>
        <w:rPr>
          <w:rFonts w:ascii="Calibri" w:hAnsi="Calibri" w:cs="Calibri"/>
        </w:rPr>
      </w:pPr>
      <w:r w:rsidRPr="007E5757">
        <w:rPr>
          <w:rFonts w:ascii="Calibri" w:hAnsi="Calibri" w:cs="Calibri"/>
        </w:rPr>
        <w:t xml:space="preserve">The ages of the youth </w:t>
      </w:r>
      <w:r w:rsidR="00EE535F" w:rsidRPr="007E5757">
        <w:rPr>
          <w:rFonts w:ascii="Calibri" w:hAnsi="Calibri" w:cs="Calibri"/>
        </w:rPr>
        <w:t>are youth</w:t>
      </w:r>
      <w:r w:rsidRPr="007E5757">
        <w:rPr>
          <w:rFonts w:ascii="Calibri" w:hAnsi="Calibri" w:cs="Calibri"/>
        </w:rPr>
        <w:t xml:space="preserve"> 12 years and under (62); youth 13 to 14 years (64); youth 15 to 17 (54); and youth 18 years and older (1).  </w:t>
      </w:r>
    </w:p>
    <w:p w14:paraId="7CF71DBC" w14:textId="77777777" w:rsidR="00536BA0" w:rsidRPr="007E5757" w:rsidRDefault="00536BA0" w:rsidP="00B504F7">
      <w:pPr>
        <w:pStyle w:val="ListParagraph"/>
        <w:spacing w:after="120"/>
        <w:ind w:left="0"/>
        <w:jc w:val="both"/>
        <w:rPr>
          <w:rFonts w:ascii="Calibri" w:hAnsi="Calibri" w:cs="Calibri"/>
        </w:rPr>
      </w:pPr>
    </w:p>
    <w:p w14:paraId="648067B4" w14:textId="2B52CAB5" w:rsidR="008D0B4E" w:rsidRPr="007E5757" w:rsidRDefault="008D0B4E" w:rsidP="00B504F7">
      <w:pPr>
        <w:pStyle w:val="ListParagraph"/>
        <w:spacing w:after="120"/>
        <w:ind w:left="0"/>
        <w:jc w:val="both"/>
        <w:rPr>
          <w:rFonts w:ascii="Calibri" w:hAnsi="Calibri" w:cs="Calibri"/>
        </w:rPr>
      </w:pPr>
      <w:r w:rsidRPr="007E5757">
        <w:rPr>
          <w:rFonts w:ascii="Calibri" w:hAnsi="Calibri" w:cs="Calibri"/>
        </w:rPr>
        <w:t xml:space="preserve">Placements:  youth in-state (66); youth out-of-state (46); youth remaining in their own home with services (39); youth committed to Bureau </w:t>
      </w:r>
      <w:r w:rsidR="004505BE">
        <w:rPr>
          <w:rFonts w:ascii="Calibri" w:hAnsi="Calibri" w:cs="Calibri"/>
        </w:rPr>
        <w:t xml:space="preserve">of Juvenile </w:t>
      </w:r>
      <w:r w:rsidR="000036CF">
        <w:rPr>
          <w:rFonts w:ascii="Calibri" w:hAnsi="Calibri" w:cs="Calibri"/>
        </w:rPr>
        <w:t>Services</w:t>
      </w:r>
      <w:r w:rsidR="000036CF" w:rsidRPr="007E5757">
        <w:rPr>
          <w:rFonts w:ascii="Calibri" w:hAnsi="Calibri" w:cs="Calibri"/>
        </w:rPr>
        <w:t xml:space="preserve"> (</w:t>
      </w:r>
      <w:r w:rsidRPr="007E5757">
        <w:rPr>
          <w:rFonts w:ascii="Calibri" w:hAnsi="Calibri" w:cs="Calibri"/>
        </w:rPr>
        <w:t xml:space="preserve">8).  </w:t>
      </w:r>
    </w:p>
    <w:p w14:paraId="43331F3B" w14:textId="77777777" w:rsidR="008E397A" w:rsidRPr="007E5757" w:rsidRDefault="008E397A" w:rsidP="00B504F7">
      <w:pPr>
        <w:pStyle w:val="ListParagraph"/>
        <w:spacing w:after="120"/>
        <w:ind w:left="0"/>
        <w:jc w:val="both"/>
        <w:rPr>
          <w:rFonts w:ascii="Calibri" w:hAnsi="Calibri" w:cs="Calibri"/>
        </w:rPr>
      </w:pPr>
    </w:p>
    <w:p w14:paraId="2D175B01" w14:textId="095CABAF" w:rsidR="008D0B4E" w:rsidRPr="007E5757" w:rsidRDefault="008D0B4E" w:rsidP="00B504F7">
      <w:pPr>
        <w:pStyle w:val="ListParagraph"/>
        <w:spacing w:after="120"/>
        <w:ind w:left="0"/>
        <w:jc w:val="both"/>
        <w:rPr>
          <w:rFonts w:ascii="Calibri" w:hAnsi="Calibri" w:cs="Calibri"/>
        </w:rPr>
      </w:pPr>
      <w:r w:rsidRPr="007E5757">
        <w:rPr>
          <w:rFonts w:ascii="Calibri" w:hAnsi="Calibri" w:cs="Calibri"/>
        </w:rPr>
        <w:t xml:space="preserve">A total of 106 youth was identified Intellectually/Developmentally Disabled.  Forty-three were below an Intelligence Quotient (IQ) of 70; 41 were Borderline (70-85 IQ); and 22 were within the Autism Spectrum.  </w:t>
      </w:r>
    </w:p>
    <w:p w14:paraId="740AFD71" w14:textId="06E18E33" w:rsidR="008D0B4E" w:rsidRPr="007E5757" w:rsidRDefault="008D0B4E" w:rsidP="00B504F7">
      <w:pPr>
        <w:pStyle w:val="ListParagraph"/>
        <w:spacing w:after="120"/>
        <w:ind w:left="0"/>
        <w:jc w:val="both"/>
        <w:rPr>
          <w:rFonts w:ascii="Calibri" w:hAnsi="Calibri" w:cs="Calibri"/>
          <w:i/>
          <w:iCs/>
        </w:rPr>
      </w:pPr>
      <w:r w:rsidRPr="007E5757">
        <w:rPr>
          <w:rFonts w:ascii="Calibri" w:hAnsi="Calibri" w:cs="Calibri"/>
        </w:rPr>
        <w:t xml:space="preserve">The weekly conference call participants include staff and administrators from Bureau for Juvenile Services; </w:t>
      </w:r>
      <w:r w:rsidR="00911198">
        <w:rPr>
          <w:rFonts w:ascii="Calibri" w:hAnsi="Calibri" w:cs="Calibri"/>
        </w:rPr>
        <w:t>the Department</w:t>
      </w:r>
      <w:r w:rsidR="00911198" w:rsidRPr="007E5757">
        <w:rPr>
          <w:rFonts w:ascii="Calibri" w:hAnsi="Calibri" w:cs="Calibri"/>
        </w:rPr>
        <w:t xml:space="preserve">’s </w:t>
      </w:r>
      <w:r w:rsidRPr="007E5757">
        <w:rPr>
          <w:rFonts w:ascii="Calibri" w:hAnsi="Calibri" w:cs="Calibri"/>
        </w:rPr>
        <w:t xml:space="preserve">Bureau for Children and Families Regional Directors (4); </w:t>
      </w:r>
      <w:r w:rsidR="00911198">
        <w:rPr>
          <w:rFonts w:ascii="Calibri" w:hAnsi="Calibri" w:cs="Calibri"/>
        </w:rPr>
        <w:t>the Department</w:t>
      </w:r>
      <w:r w:rsidR="00911198" w:rsidRPr="007E5757">
        <w:rPr>
          <w:rFonts w:ascii="Calibri" w:hAnsi="Calibri" w:cs="Calibri"/>
        </w:rPr>
        <w:t xml:space="preserve">’s </w:t>
      </w:r>
      <w:r w:rsidRPr="007E5757">
        <w:rPr>
          <w:rFonts w:ascii="Calibri" w:hAnsi="Calibri" w:cs="Calibri"/>
        </w:rPr>
        <w:t xml:space="preserve">Bureau for Behavioral Health; </w:t>
      </w:r>
      <w:r w:rsidR="007D6A2B">
        <w:rPr>
          <w:rFonts w:ascii="Calibri" w:hAnsi="Calibri" w:cs="Calibri"/>
        </w:rPr>
        <w:t>the Department</w:t>
      </w:r>
      <w:r w:rsidR="007D6A2B" w:rsidRPr="007E5757">
        <w:rPr>
          <w:rFonts w:ascii="Calibri" w:hAnsi="Calibri" w:cs="Calibri"/>
        </w:rPr>
        <w:t xml:space="preserve">’s </w:t>
      </w:r>
      <w:r w:rsidRPr="007E5757">
        <w:rPr>
          <w:rFonts w:ascii="Calibri" w:hAnsi="Calibri" w:cs="Calibri"/>
        </w:rPr>
        <w:t xml:space="preserve">Interstate Compact Placement of Children (ICPC) Central Office; </w:t>
      </w:r>
      <w:r w:rsidR="007D6A2B">
        <w:rPr>
          <w:rFonts w:ascii="Calibri" w:hAnsi="Calibri" w:cs="Calibri"/>
        </w:rPr>
        <w:t>the Department</w:t>
      </w:r>
      <w:r w:rsidR="007D6A2B" w:rsidRPr="007E5757">
        <w:rPr>
          <w:rFonts w:ascii="Calibri" w:hAnsi="Calibri" w:cs="Calibri"/>
        </w:rPr>
        <w:t xml:space="preserve">’s </w:t>
      </w:r>
      <w:r w:rsidRPr="007E5757">
        <w:rPr>
          <w:rFonts w:ascii="Calibri" w:hAnsi="Calibri" w:cs="Calibri"/>
        </w:rPr>
        <w:t xml:space="preserve">Bureau for Medical Services; PSIMED (mental health provider); Supreme Court of Appeals of West Virginia, Division of Probation and Division of Children and Juvenile Services; West Virginia Department of Education, Diversion and Transition Programs; child’s probation officer; and child’s primary </w:t>
      </w:r>
      <w:r w:rsidR="007D6A2B">
        <w:rPr>
          <w:rFonts w:ascii="Calibri" w:hAnsi="Calibri" w:cs="Calibri"/>
        </w:rPr>
        <w:t>Department</w:t>
      </w:r>
      <w:r w:rsidR="007D6A2B" w:rsidRPr="007E5757">
        <w:rPr>
          <w:rFonts w:ascii="Calibri" w:hAnsi="Calibri" w:cs="Calibri"/>
        </w:rPr>
        <w:t xml:space="preserve"> </w:t>
      </w:r>
      <w:r w:rsidRPr="007E5757">
        <w:rPr>
          <w:rFonts w:ascii="Calibri" w:hAnsi="Calibri" w:cs="Calibri"/>
        </w:rPr>
        <w:t>worker.</w:t>
      </w:r>
    </w:p>
    <w:p w14:paraId="3FCD2A04" w14:textId="0DAC30A9" w:rsidR="003B0CB0" w:rsidRPr="007E5757" w:rsidRDefault="003B0CB0" w:rsidP="00B504F7">
      <w:pPr>
        <w:pStyle w:val="ListParagraph"/>
        <w:spacing w:after="120"/>
        <w:ind w:left="0"/>
        <w:jc w:val="both"/>
        <w:rPr>
          <w:rFonts w:ascii="Calibri" w:hAnsi="Calibri" w:cs="Calibri"/>
          <w:i/>
          <w:iCs/>
        </w:rPr>
      </w:pPr>
    </w:p>
    <w:p w14:paraId="215AF98B" w14:textId="54A8DC62" w:rsidR="00585778" w:rsidRPr="007E5757" w:rsidRDefault="00585778" w:rsidP="00B504F7">
      <w:pPr>
        <w:pStyle w:val="ListParagraph"/>
        <w:spacing w:after="120"/>
        <w:ind w:left="0"/>
        <w:jc w:val="both"/>
        <w:rPr>
          <w:rFonts w:ascii="Calibri" w:hAnsi="Calibri" w:cs="Calibri"/>
          <w:b/>
          <w:bCs/>
          <w:i/>
          <w:iCs/>
        </w:rPr>
      </w:pPr>
      <w:r w:rsidRPr="007E5757">
        <w:rPr>
          <w:rFonts w:ascii="Calibri" w:hAnsi="Calibri" w:cs="Calibri"/>
          <w:b/>
          <w:bCs/>
          <w:i/>
          <w:iCs/>
        </w:rPr>
        <w:t>Update 2022:</w:t>
      </w:r>
    </w:p>
    <w:p w14:paraId="1A0D54EB" w14:textId="77777777" w:rsidR="00181D7D" w:rsidRPr="007E5757" w:rsidRDefault="00181D7D" w:rsidP="00B504F7">
      <w:pPr>
        <w:pStyle w:val="ListParagraph"/>
        <w:spacing w:after="120"/>
        <w:ind w:left="0"/>
        <w:jc w:val="both"/>
        <w:rPr>
          <w:rFonts w:ascii="Calibri" w:hAnsi="Calibri" w:cs="Calibri"/>
          <w:b/>
          <w:bCs/>
          <w:i/>
          <w:iCs/>
        </w:rPr>
      </w:pPr>
    </w:p>
    <w:bookmarkEnd w:id="100"/>
    <w:p w14:paraId="6276BED3" w14:textId="24546DC9" w:rsidR="00181D7D" w:rsidRPr="007E5757" w:rsidRDefault="00181D7D" w:rsidP="00B504F7">
      <w:pPr>
        <w:pStyle w:val="ListParagraph"/>
        <w:ind w:left="0"/>
        <w:jc w:val="both"/>
        <w:rPr>
          <w:rFonts w:ascii="Calibri" w:hAnsi="Calibri" w:cs="Calibri"/>
          <w:i/>
          <w:iCs/>
        </w:rPr>
      </w:pPr>
      <w:r w:rsidRPr="007E5757">
        <w:rPr>
          <w:rFonts w:ascii="Calibri" w:hAnsi="Calibri" w:cs="Calibri"/>
          <w:i/>
          <w:iCs/>
        </w:rPr>
        <w:t xml:space="preserve">A total of 387 unduplicated youth </w:t>
      </w:r>
      <w:r w:rsidR="00611747">
        <w:rPr>
          <w:rFonts w:ascii="Calibri" w:hAnsi="Calibri" w:cs="Calibri"/>
          <w:i/>
          <w:iCs/>
        </w:rPr>
        <w:t>have</w:t>
      </w:r>
      <w:r w:rsidR="00611747" w:rsidRPr="007E5757">
        <w:rPr>
          <w:rFonts w:ascii="Calibri" w:hAnsi="Calibri" w:cs="Calibri"/>
          <w:i/>
          <w:iCs/>
        </w:rPr>
        <w:t xml:space="preserve"> </w:t>
      </w:r>
      <w:r w:rsidRPr="007E5757">
        <w:rPr>
          <w:rFonts w:ascii="Calibri" w:hAnsi="Calibri" w:cs="Calibri"/>
          <w:i/>
          <w:iCs/>
        </w:rPr>
        <w:t xml:space="preserve">been staffed to date.  Of the 387 unduplicated youth, 78 of them have been staffed twice, 20 have been staffed three times and seven have been staffed four times.  Currently there are 23 youth on the review list.  The ages of the youth are youth </w:t>
      </w:r>
      <w:r w:rsidR="00EE535F" w:rsidRPr="007E5757">
        <w:rPr>
          <w:rFonts w:ascii="Calibri" w:hAnsi="Calibri" w:cs="Calibri"/>
          <w:i/>
          <w:iCs/>
        </w:rPr>
        <w:t>aged</w:t>
      </w:r>
      <w:r w:rsidRPr="007E5757">
        <w:rPr>
          <w:rFonts w:ascii="Calibri" w:hAnsi="Calibri" w:cs="Calibri"/>
          <w:i/>
          <w:iCs/>
        </w:rPr>
        <w:t xml:space="preserve"> eight (1); </w:t>
      </w:r>
      <w:r w:rsidR="00EE535F" w:rsidRPr="007E5757">
        <w:rPr>
          <w:rFonts w:ascii="Calibri" w:hAnsi="Calibri" w:cs="Calibri"/>
          <w:i/>
          <w:iCs/>
        </w:rPr>
        <w:t>aged</w:t>
      </w:r>
      <w:r w:rsidRPr="007E5757">
        <w:rPr>
          <w:rFonts w:ascii="Calibri" w:hAnsi="Calibri" w:cs="Calibri"/>
          <w:i/>
          <w:iCs/>
        </w:rPr>
        <w:t xml:space="preserve"> nine (4); </w:t>
      </w:r>
      <w:r w:rsidR="00EE535F" w:rsidRPr="007E5757">
        <w:rPr>
          <w:rFonts w:ascii="Calibri" w:hAnsi="Calibri" w:cs="Calibri"/>
          <w:i/>
          <w:iCs/>
        </w:rPr>
        <w:t>aged</w:t>
      </w:r>
      <w:r w:rsidRPr="007E5757">
        <w:rPr>
          <w:rFonts w:ascii="Calibri" w:hAnsi="Calibri" w:cs="Calibri"/>
          <w:i/>
          <w:iCs/>
        </w:rPr>
        <w:t xml:space="preserve"> ten (14); </w:t>
      </w:r>
      <w:r w:rsidR="00EE535F" w:rsidRPr="007E5757">
        <w:rPr>
          <w:rFonts w:ascii="Calibri" w:hAnsi="Calibri" w:cs="Calibri"/>
          <w:i/>
          <w:iCs/>
        </w:rPr>
        <w:t>aged</w:t>
      </w:r>
      <w:r w:rsidRPr="007E5757">
        <w:rPr>
          <w:rFonts w:ascii="Calibri" w:hAnsi="Calibri" w:cs="Calibri"/>
          <w:i/>
          <w:iCs/>
        </w:rPr>
        <w:t xml:space="preserve"> 11 (56); </w:t>
      </w:r>
      <w:r w:rsidR="00EE535F" w:rsidRPr="007E5757">
        <w:rPr>
          <w:rFonts w:ascii="Calibri" w:hAnsi="Calibri" w:cs="Calibri"/>
          <w:i/>
          <w:iCs/>
        </w:rPr>
        <w:t>aged</w:t>
      </w:r>
      <w:r w:rsidRPr="007E5757">
        <w:rPr>
          <w:rFonts w:ascii="Calibri" w:hAnsi="Calibri" w:cs="Calibri"/>
          <w:i/>
          <w:iCs/>
        </w:rPr>
        <w:t xml:space="preserve"> 12 (111); youth </w:t>
      </w:r>
      <w:r w:rsidR="00EE535F" w:rsidRPr="007E5757">
        <w:rPr>
          <w:rFonts w:ascii="Calibri" w:hAnsi="Calibri" w:cs="Calibri"/>
          <w:i/>
          <w:iCs/>
        </w:rPr>
        <w:t>aged</w:t>
      </w:r>
      <w:r w:rsidRPr="007E5757">
        <w:rPr>
          <w:rFonts w:ascii="Calibri" w:hAnsi="Calibri" w:cs="Calibri"/>
          <w:i/>
          <w:iCs/>
        </w:rPr>
        <w:t xml:space="preserve"> 13 (80); </w:t>
      </w:r>
      <w:r w:rsidR="00EE535F" w:rsidRPr="007E5757">
        <w:rPr>
          <w:rFonts w:ascii="Calibri" w:hAnsi="Calibri" w:cs="Calibri"/>
          <w:i/>
          <w:iCs/>
        </w:rPr>
        <w:t>aged</w:t>
      </w:r>
      <w:r w:rsidRPr="007E5757">
        <w:rPr>
          <w:rFonts w:ascii="Calibri" w:hAnsi="Calibri" w:cs="Calibri"/>
          <w:i/>
          <w:iCs/>
        </w:rPr>
        <w:t xml:space="preserve"> 14 (62); </w:t>
      </w:r>
      <w:r w:rsidR="00611747">
        <w:rPr>
          <w:rFonts w:ascii="Calibri" w:hAnsi="Calibri" w:cs="Calibri"/>
          <w:i/>
          <w:iCs/>
        </w:rPr>
        <w:t>aged</w:t>
      </w:r>
      <w:r w:rsidR="00611747" w:rsidRPr="007E5757">
        <w:rPr>
          <w:rFonts w:ascii="Calibri" w:hAnsi="Calibri" w:cs="Calibri"/>
          <w:i/>
          <w:iCs/>
        </w:rPr>
        <w:t xml:space="preserve"> </w:t>
      </w:r>
      <w:r w:rsidRPr="007E5757">
        <w:rPr>
          <w:rFonts w:ascii="Calibri" w:hAnsi="Calibri" w:cs="Calibri"/>
          <w:i/>
          <w:iCs/>
        </w:rPr>
        <w:t xml:space="preserve">15 to 17 (154); and </w:t>
      </w:r>
      <w:r w:rsidR="00611747">
        <w:rPr>
          <w:rFonts w:ascii="Calibri" w:hAnsi="Calibri" w:cs="Calibri"/>
          <w:i/>
          <w:iCs/>
        </w:rPr>
        <w:t>aged</w:t>
      </w:r>
      <w:r w:rsidR="00611747" w:rsidRPr="007E5757">
        <w:rPr>
          <w:rFonts w:ascii="Calibri" w:hAnsi="Calibri" w:cs="Calibri"/>
          <w:i/>
          <w:iCs/>
        </w:rPr>
        <w:t xml:space="preserve"> </w:t>
      </w:r>
      <w:r w:rsidRPr="007E5757">
        <w:rPr>
          <w:rFonts w:ascii="Calibri" w:hAnsi="Calibri" w:cs="Calibri"/>
          <w:i/>
          <w:iCs/>
        </w:rPr>
        <w:t xml:space="preserve">18 years and older (8). All youth which have been staffed to date through the </w:t>
      </w:r>
      <w:r w:rsidR="00611747">
        <w:rPr>
          <w:rFonts w:ascii="Calibri" w:hAnsi="Calibri" w:cs="Calibri"/>
          <w:i/>
          <w:iCs/>
        </w:rPr>
        <w:t>Bureau of Juvenile Services</w:t>
      </w:r>
      <w:r w:rsidR="00611747" w:rsidRPr="007E5757">
        <w:rPr>
          <w:rFonts w:ascii="Calibri" w:hAnsi="Calibri" w:cs="Calibri"/>
          <w:i/>
          <w:iCs/>
        </w:rPr>
        <w:t xml:space="preserve"> </w:t>
      </w:r>
      <w:r w:rsidRPr="007E5757">
        <w:rPr>
          <w:rFonts w:ascii="Calibri" w:hAnsi="Calibri" w:cs="Calibri"/>
          <w:i/>
          <w:iCs/>
        </w:rPr>
        <w:t xml:space="preserve">calls and have discharged have been discharged </w:t>
      </w:r>
      <w:r w:rsidRPr="007E5757">
        <w:rPr>
          <w:i/>
          <w:iCs/>
        </w:rPr>
        <w:t>to the following types of foster care placements:</w:t>
      </w:r>
      <w:r w:rsidRPr="007E5757">
        <w:rPr>
          <w:rFonts w:ascii="Calibri" w:hAnsi="Calibri" w:cs="Calibri"/>
          <w:i/>
          <w:iCs/>
        </w:rPr>
        <w:t xml:space="preserve">  shelter (39); youth in-state (110); youth out-of-state (155); youth remaining in their own home with services (122); youth committed to Bureau of Juvenile Services commitment (25).  </w:t>
      </w:r>
    </w:p>
    <w:p w14:paraId="00839739" w14:textId="77777777" w:rsidR="00181D7D" w:rsidRPr="007E5757" w:rsidRDefault="00181D7D" w:rsidP="00B504F7">
      <w:pPr>
        <w:pStyle w:val="ListParagraph"/>
        <w:ind w:left="0"/>
        <w:jc w:val="both"/>
        <w:rPr>
          <w:rFonts w:ascii="Calibri" w:hAnsi="Calibri" w:cs="Calibri"/>
          <w:i/>
          <w:iCs/>
        </w:rPr>
      </w:pPr>
    </w:p>
    <w:p w14:paraId="534D0EC4" w14:textId="163B7F44" w:rsidR="00181D7D" w:rsidRDefault="00181D7D" w:rsidP="00B504F7">
      <w:pPr>
        <w:pStyle w:val="ListParagraph"/>
        <w:ind w:left="0"/>
        <w:jc w:val="both"/>
        <w:rPr>
          <w:rFonts w:ascii="Calibri" w:hAnsi="Calibri" w:cs="Calibri"/>
          <w:i/>
          <w:iCs/>
        </w:rPr>
      </w:pPr>
      <w:r w:rsidRPr="007E5757">
        <w:rPr>
          <w:rFonts w:ascii="Calibri" w:hAnsi="Calibri" w:cs="Calibri"/>
          <w:i/>
          <w:iCs/>
        </w:rPr>
        <w:lastRenderedPageBreak/>
        <w:t>A total of 235 youth has been identified Intellectually/Developmentally Disabled</w:t>
      </w:r>
      <w:r w:rsidR="0092795A">
        <w:rPr>
          <w:rFonts w:ascii="Calibri" w:hAnsi="Calibri" w:cs="Calibri"/>
          <w:i/>
          <w:iCs/>
        </w:rPr>
        <w:t>;</w:t>
      </w:r>
      <w:r w:rsidRPr="007E5757">
        <w:rPr>
          <w:rFonts w:ascii="Calibri" w:hAnsi="Calibri" w:cs="Calibri"/>
          <w:i/>
          <w:iCs/>
        </w:rPr>
        <w:t xml:space="preserve"> 101 were below an Intelligence Quotient (IQ) of 70; 76 were Borderline (70-85 IQ); and 58 were within the Autism Spectrum. An Intelligence Quotient (IQ) was not available to </w:t>
      </w:r>
      <w:r w:rsidR="0092795A">
        <w:rPr>
          <w:rFonts w:ascii="Calibri" w:hAnsi="Calibri" w:cs="Calibri"/>
          <w:i/>
          <w:iCs/>
        </w:rPr>
        <w:t>Bureau for Juvenile Services</w:t>
      </w:r>
      <w:r w:rsidR="0092795A" w:rsidRPr="007E5757">
        <w:rPr>
          <w:rFonts w:ascii="Calibri" w:hAnsi="Calibri" w:cs="Calibri"/>
          <w:i/>
          <w:iCs/>
        </w:rPr>
        <w:t xml:space="preserve"> </w:t>
      </w:r>
      <w:r w:rsidRPr="007E5757">
        <w:rPr>
          <w:rFonts w:ascii="Calibri" w:hAnsi="Calibri" w:cs="Calibri"/>
          <w:i/>
          <w:iCs/>
        </w:rPr>
        <w:t xml:space="preserve">for 216 of the youth staffed.  </w:t>
      </w:r>
    </w:p>
    <w:p w14:paraId="53C5409F" w14:textId="04D1CB70" w:rsidR="006F1FA0" w:rsidRPr="00ED6C8A" w:rsidRDefault="006F1FA0" w:rsidP="00B504F7">
      <w:pPr>
        <w:pStyle w:val="ListParagraph"/>
        <w:ind w:left="0"/>
        <w:jc w:val="both"/>
        <w:rPr>
          <w:rFonts w:ascii="Calibri" w:hAnsi="Calibri" w:cs="Calibri"/>
          <w:b/>
          <w:bCs/>
          <w:i/>
          <w:iCs/>
          <w:highlight w:val="cyan"/>
        </w:rPr>
      </w:pPr>
      <w:r w:rsidRPr="00ED6C8A">
        <w:rPr>
          <w:rFonts w:ascii="Calibri" w:hAnsi="Calibri" w:cs="Calibri"/>
          <w:b/>
          <w:bCs/>
          <w:i/>
          <w:iCs/>
          <w:highlight w:val="cyan"/>
        </w:rPr>
        <w:t>Update 2023:</w:t>
      </w:r>
    </w:p>
    <w:p w14:paraId="7F764B92" w14:textId="783E0F9B" w:rsidR="006F1FA0" w:rsidRPr="00BD18D5" w:rsidRDefault="006F1FA0" w:rsidP="00B504F7">
      <w:pPr>
        <w:pStyle w:val="ListParagraph"/>
        <w:ind w:left="0"/>
        <w:jc w:val="both"/>
        <w:rPr>
          <w:rFonts w:ascii="Calibri" w:hAnsi="Calibri" w:cs="Calibri"/>
          <w:i/>
          <w:iCs/>
          <w:highlight w:val="cyan"/>
        </w:rPr>
      </w:pPr>
    </w:p>
    <w:p w14:paraId="7A7721B1" w14:textId="038E20D0" w:rsidR="006F1FA0" w:rsidRPr="00BD18D5" w:rsidRDefault="006F1FA0" w:rsidP="00B504F7">
      <w:pPr>
        <w:pStyle w:val="ListParagraph"/>
        <w:ind w:left="0"/>
        <w:jc w:val="both"/>
        <w:rPr>
          <w:rFonts w:ascii="Calibri" w:hAnsi="Calibri" w:cs="Calibri"/>
          <w:i/>
          <w:iCs/>
          <w:highlight w:val="cyan"/>
        </w:rPr>
      </w:pPr>
      <w:r w:rsidRPr="00BD18D5">
        <w:rPr>
          <w:rFonts w:ascii="Calibri" w:hAnsi="Calibri" w:cs="Calibri"/>
          <w:i/>
          <w:iCs/>
          <w:highlight w:val="cyan"/>
        </w:rPr>
        <w:t xml:space="preserve">A total of 514 unduplicated youth </w:t>
      </w:r>
      <w:r w:rsidR="0092795A" w:rsidRPr="00BD18D5">
        <w:rPr>
          <w:rFonts w:ascii="Calibri" w:hAnsi="Calibri" w:cs="Calibri"/>
          <w:i/>
          <w:iCs/>
          <w:highlight w:val="cyan"/>
        </w:rPr>
        <w:t xml:space="preserve">have </w:t>
      </w:r>
      <w:r w:rsidRPr="00BD18D5">
        <w:rPr>
          <w:rFonts w:ascii="Calibri" w:hAnsi="Calibri" w:cs="Calibri"/>
          <w:i/>
          <w:iCs/>
          <w:highlight w:val="cyan"/>
        </w:rPr>
        <w:t>been staffed to date.  Of the 514 unduplicated youth, 116 have returned to detention for a second time, 39 of them have returned to detention for a third time</w:t>
      </w:r>
      <w:r w:rsidR="0092795A" w:rsidRPr="00BD18D5">
        <w:rPr>
          <w:rFonts w:ascii="Calibri" w:hAnsi="Calibri" w:cs="Calibri"/>
          <w:i/>
          <w:iCs/>
          <w:highlight w:val="cyan"/>
        </w:rPr>
        <w:t>,</w:t>
      </w:r>
      <w:r w:rsidRPr="00BD18D5">
        <w:rPr>
          <w:rFonts w:ascii="Calibri" w:hAnsi="Calibri" w:cs="Calibri"/>
          <w:i/>
          <w:iCs/>
          <w:highlight w:val="cyan"/>
        </w:rPr>
        <w:t xml:space="preserve"> and 22 have returned to detention for at least their fourth time.  </w:t>
      </w:r>
    </w:p>
    <w:p w14:paraId="47548886" w14:textId="77777777" w:rsidR="006F1FA0" w:rsidRPr="00BD18D5" w:rsidRDefault="006F1FA0" w:rsidP="00B504F7">
      <w:pPr>
        <w:pStyle w:val="ListParagraph"/>
        <w:ind w:left="0"/>
        <w:jc w:val="both"/>
        <w:rPr>
          <w:rFonts w:ascii="Calibri" w:hAnsi="Calibri" w:cs="Calibri"/>
          <w:i/>
          <w:iCs/>
          <w:highlight w:val="cyan"/>
        </w:rPr>
      </w:pPr>
    </w:p>
    <w:p w14:paraId="11065506" w14:textId="77777777" w:rsidR="006F1FA0" w:rsidRPr="00BD18D5" w:rsidRDefault="006F1FA0" w:rsidP="00B504F7">
      <w:pPr>
        <w:pStyle w:val="ListParagraph"/>
        <w:ind w:left="0"/>
        <w:jc w:val="both"/>
        <w:rPr>
          <w:rFonts w:ascii="Calibri" w:hAnsi="Calibri" w:cs="Calibri"/>
          <w:i/>
          <w:iCs/>
          <w:highlight w:val="cyan"/>
        </w:rPr>
      </w:pPr>
      <w:r w:rsidRPr="00BD18D5">
        <w:rPr>
          <w:rFonts w:ascii="Calibri" w:hAnsi="Calibri" w:cs="Calibri"/>
          <w:i/>
          <w:iCs/>
          <w:highlight w:val="cyan"/>
        </w:rPr>
        <w:t>Currently there are 28 youth on the review list.  </w:t>
      </w:r>
    </w:p>
    <w:p w14:paraId="3AF88093" w14:textId="77777777" w:rsidR="006F1FA0" w:rsidRPr="00BD18D5" w:rsidRDefault="006F1FA0" w:rsidP="00B504F7">
      <w:pPr>
        <w:pStyle w:val="ListParagraph"/>
        <w:ind w:left="0"/>
        <w:jc w:val="both"/>
        <w:rPr>
          <w:rFonts w:ascii="Calibri" w:hAnsi="Calibri" w:cs="Calibri"/>
          <w:i/>
          <w:iCs/>
          <w:highlight w:val="cyan"/>
        </w:rPr>
      </w:pPr>
    </w:p>
    <w:p w14:paraId="6A69667C" w14:textId="2BA7B691" w:rsidR="006F1FA0" w:rsidRPr="00BD18D5" w:rsidRDefault="006F1FA0" w:rsidP="00B504F7">
      <w:pPr>
        <w:pStyle w:val="ListParagraph"/>
        <w:ind w:left="0"/>
        <w:jc w:val="both"/>
        <w:rPr>
          <w:rFonts w:ascii="Calibri" w:hAnsi="Calibri" w:cs="Calibri"/>
          <w:i/>
          <w:iCs/>
          <w:highlight w:val="cyan"/>
        </w:rPr>
      </w:pPr>
      <w:r w:rsidRPr="00BD18D5">
        <w:rPr>
          <w:rFonts w:ascii="Calibri" w:hAnsi="Calibri" w:cs="Calibri"/>
          <w:i/>
          <w:iCs/>
          <w:highlight w:val="cyan"/>
        </w:rPr>
        <w:t>The ages of the youth are</w:t>
      </w:r>
      <w:r w:rsidR="00B504F7" w:rsidRPr="00BD18D5">
        <w:rPr>
          <w:rFonts w:ascii="Calibri" w:hAnsi="Calibri" w:cs="Calibri"/>
          <w:i/>
          <w:iCs/>
          <w:highlight w:val="cyan"/>
        </w:rPr>
        <w:t xml:space="preserve"> as follows:</w:t>
      </w:r>
    </w:p>
    <w:p w14:paraId="5C13AE9E" w14:textId="77777777" w:rsidR="00B504F7" w:rsidRPr="00BD18D5" w:rsidRDefault="00B504F7" w:rsidP="00B504F7">
      <w:pPr>
        <w:pStyle w:val="ListParagraph"/>
        <w:ind w:left="0"/>
        <w:jc w:val="both"/>
        <w:rPr>
          <w:rFonts w:ascii="Calibri" w:hAnsi="Calibri" w:cs="Calibri"/>
          <w:i/>
          <w:iCs/>
          <w:highlight w:val="cyan"/>
        </w:rPr>
      </w:pPr>
    </w:p>
    <w:p w14:paraId="688D9024" w14:textId="77777777" w:rsidR="006F1FA0" w:rsidRPr="00BD18D5" w:rsidRDefault="006F1FA0" w:rsidP="00006983">
      <w:pPr>
        <w:pStyle w:val="ListParagraph"/>
        <w:numPr>
          <w:ilvl w:val="0"/>
          <w:numId w:val="145"/>
        </w:numPr>
        <w:ind w:left="360"/>
        <w:jc w:val="both"/>
        <w:rPr>
          <w:rFonts w:ascii="Calibri" w:hAnsi="Calibri" w:cs="Calibri"/>
          <w:i/>
          <w:iCs/>
          <w:highlight w:val="cyan"/>
        </w:rPr>
      </w:pPr>
      <w:r w:rsidRPr="00BD18D5">
        <w:rPr>
          <w:rFonts w:ascii="Calibri" w:hAnsi="Calibri" w:cs="Calibri"/>
          <w:i/>
          <w:iCs/>
          <w:highlight w:val="cyan"/>
        </w:rPr>
        <w:t>age eight - 1</w:t>
      </w:r>
    </w:p>
    <w:p w14:paraId="19DFA0E7" w14:textId="77777777" w:rsidR="006F1FA0" w:rsidRPr="00BD18D5" w:rsidRDefault="006F1FA0" w:rsidP="00006983">
      <w:pPr>
        <w:pStyle w:val="ListParagraph"/>
        <w:numPr>
          <w:ilvl w:val="0"/>
          <w:numId w:val="145"/>
        </w:numPr>
        <w:ind w:left="360"/>
        <w:jc w:val="both"/>
        <w:rPr>
          <w:rFonts w:ascii="Calibri" w:hAnsi="Calibri" w:cs="Calibri"/>
          <w:i/>
          <w:iCs/>
          <w:highlight w:val="cyan"/>
        </w:rPr>
      </w:pPr>
      <w:r w:rsidRPr="00BD18D5">
        <w:rPr>
          <w:rFonts w:ascii="Calibri" w:hAnsi="Calibri" w:cs="Calibri"/>
          <w:i/>
          <w:iCs/>
          <w:highlight w:val="cyan"/>
        </w:rPr>
        <w:t>age nine - 7</w:t>
      </w:r>
    </w:p>
    <w:p w14:paraId="332C8001" w14:textId="77777777" w:rsidR="006F1FA0" w:rsidRPr="00BD18D5" w:rsidRDefault="006F1FA0" w:rsidP="00006983">
      <w:pPr>
        <w:pStyle w:val="ListParagraph"/>
        <w:numPr>
          <w:ilvl w:val="0"/>
          <w:numId w:val="145"/>
        </w:numPr>
        <w:ind w:left="360"/>
        <w:jc w:val="both"/>
        <w:rPr>
          <w:rFonts w:ascii="Calibri" w:hAnsi="Calibri" w:cs="Calibri"/>
          <w:i/>
          <w:iCs/>
          <w:highlight w:val="cyan"/>
        </w:rPr>
      </w:pPr>
      <w:r w:rsidRPr="00BD18D5">
        <w:rPr>
          <w:rFonts w:ascii="Calibri" w:hAnsi="Calibri" w:cs="Calibri"/>
          <w:i/>
          <w:iCs/>
          <w:highlight w:val="cyan"/>
        </w:rPr>
        <w:t>age ten - 18</w:t>
      </w:r>
    </w:p>
    <w:p w14:paraId="4D378825" w14:textId="77777777" w:rsidR="006F1FA0" w:rsidRPr="00BD18D5" w:rsidRDefault="006F1FA0" w:rsidP="00006983">
      <w:pPr>
        <w:pStyle w:val="ListParagraph"/>
        <w:numPr>
          <w:ilvl w:val="0"/>
          <w:numId w:val="145"/>
        </w:numPr>
        <w:ind w:left="360"/>
        <w:jc w:val="both"/>
        <w:rPr>
          <w:rFonts w:ascii="Calibri" w:hAnsi="Calibri" w:cs="Calibri"/>
          <w:i/>
          <w:iCs/>
          <w:highlight w:val="cyan"/>
        </w:rPr>
      </w:pPr>
      <w:r w:rsidRPr="00BD18D5">
        <w:rPr>
          <w:rFonts w:ascii="Calibri" w:hAnsi="Calibri" w:cs="Calibri"/>
          <w:i/>
          <w:iCs/>
          <w:highlight w:val="cyan"/>
        </w:rPr>
        <w:t>age eleven - 75</w:t>
      </w:r>
    </w:p>
    <w:p w14:paraId="666ECEDA" w14:textId="77777777" w:rsidR="006F1FA0" w:rsidRPr="00BD18D5" w:rsidRDefault="006F1FA0" w:rsidP="00006983">
      <w:pPr>
        <w:pStyle w:val="ListParagraph"/>
        <w:numPr>
          <w:ilvl w:val="0"/>
          <w:numId w:val="145"/>
        </w:numPr>
        <w:ind w:left="360"/>
        <w:jc w:val="both"/>
        <w:rPr>
          <w:rFonts w:ascii="Calibri" w:hAnsi="Calibri" w:cs="Calibri"/>
          <w:i/>
          <w:iCs/>
          <w:highlight w:val="cyan"/>
        </w:rPr>
      </w:pPr>
      <w:r w:rsidRPr="00BD18D5">
        <w:rPr>
          <w:rFonts w:ascii="Calibri" w:hAnsi="Calibri" w:cs="Calibri"/>
          <w:i/>
          <w:iCs/>
          <w:highlight w:val="cyan"/>
        </w:rPr>
        <w:t>age twelve - 138 </w:t>
      </w:r>
    </w:p>
    <w:p w14:paraId="4402721D" w14:textId="77777777" w:rsidR="006F1FA0" w:rsidRPr="00BD18D5" w:rsidRDefault="006F1FA0" w:rsidP="00006983">
      <w:pPr>
        <w:pStyle w:val="ListParagraph"/>
        <w:numPr>
          <w:ilvl w:val="0"/>
          <w:numId w:val="145"/>
        </w:numPr>
        <w:ind w:left="360"/>
        <w:jc w:val="both"/>
        <w:rPr>
          <w:rFonts w:ascii="Calibri" w:hAnsi="Calibri" w:cs="Calibri"/>
          <w:i/>
          <w:iCs/>
          <w:highlight w:val="cyan"/>
        </w:rPr>
      </w:pPr>
      <w:r w:rsidRPr="00BD18D5">
        <w:rPr>
          <w:rFonts w:ascii="Calibri" w:hAnsi="Calibri" w:cs="Calibri"/>
          <w:i/>
          <w:iCs/>
          <w:highlight w:val="cyan"/>
        </w:rPr>
        <w:t>age thirteen - 150 </w:t>
      </w:r>
    </w:p>
    <w:p w14:paraId="2CE0921C" w14:textId="77777777" w:rsidR="006F1FA0" w:rsidRPr="00BD18D5" w:rsidRDefault="006F1FA0" w:rsidP="00006983">
      <w:pPr>
        <w:pStyle w:val="ListParagraph"/>
        <w:numPr>
          <w:ilvl w:val="0"/>
          <w:numId w:val="145"/>
        </w:numPr>
        <w:ind w:left="360"/>
        <w:jc w:val="both"/>
        <w:rPr>
          <w:rFonts w:ascii="Calibri" w:hAnsi="Calibri" w:cs="Calibri"/>
          <w:i/>
          <w:iCs/>
          <w:highlight w:val="cyan"/>
        </w:rPr>
      </w:pPr>
      <w:r w:rsidRPr="00BD18D5">
        <w:rPr>
          <w:rFonts w:ascii="Calibri" w:hAnsi="Calibri" w:cs="Calibri"/>
          <w:i/>
          <w:iCs/>
          <w:highlight w:val="cyan"/>
        </w:rPr>
        <w:t>age fourteen - 80</w:t>
      </w:r>
    </w:p>
    <w:p w14:paraId="3E521244" w14:textId="77777777" w:rsidR="006F1FA0" w:rsidRPr="00BD18D5" w:rsidRDefault="006F1FA0" w:rsidP="00006983">
      <w:pPr>
        <w:pStyle w:val="ListParagraph"/>
        <w:numPr>
          <w:ilvl w:val="0"/>
          <w:numId w:val="145"/>
        </w:numPr>
        <w:ind w:left="360"/>
        <w:jc w:val="both"/>
        <w:rPr>
          <w:rFonts w:ascii="Calibri" w:hAnsi="Calibri" w:cs="Calibri"/>
          <w:i/>
          <w:iCs/>
          <w:highlight w:val="cyan"/>
        </w:rPr>
      </w:pPr>
      <w:r w:rsidRPr="00BD18D5">
        <w:rPr>
          <w:rFonts w:ascii="Calibri" w:hAnsi="Calibri" w:cs="Calibri"/>
          <w:i/>
          <w:iCs/>
          <w:highlight w:val="cyan"/>
        </w:rPr>
        <w:t>age fifteen, sixteen, and seventeen - 209</w:t>
      </w:r>
    </w:p>
    <w:p w14:paraId="6D93893A" w14:textId="77777777" w:rsidR="006F1FA0" w:rsidRPr="00BD18D5" w:rsidRDefault="006F1FA0" w:rsidP="00006983">
      <w:pPr>
        <w:pStyle w:val="ListParagraph"/>
        <w:numPr>
          <w:ilvl w:val="0"/>
          <w:numId w:val="145"/>
        </w:numPr>
        <w:ind w:left="360"/>
        <w:jc w:val="both"/>
        <w:rPr>
          <w:rFonts w:ascii="Calibri" w:hAnsi="Calibri" w:cs="Calibri"/>
          <w:i/>
          <w:iCs/>
          <w:highlight w:val="cyan"/>
        </w:rPr>
      </w:pPr>
      <w:r w:rsidRPr="00BD18D5">
        <w:rPr>
          <w:rFonts w:ascii="Calibri" w:hAnsi="Calibri" w:cs="Calibri"/>
          <w:i/>
          <w:iCs/>
          <w:highlight w:val="cyan"/>
        </w:rPr>
        <w:t>age eighteen or older - 11</w:t>
      </w:r>
    </w:p>
    <w:p w14:paraId="50045DB2" w14:textId="77777777" w:rsidR="006F1FA0" w:rsidRPr="00BD18D5" w:rsidRDefault="006F1FA0" w:rsidP="00B504F7">
      <w:pPr>
        <w:pStyle w:val="ListParagraph"/>
        <w:ind w:left="0"/>
        <w:jc w:val="both"/>
        <w:rPr>
          <w:rFonts w:ascii="Calibri" w:hAnsi="Calibri" w:cs="Calibri"/>
          <w:i/>
          <w:iCs/>
          <w:highlight w:val="cyan"/>
        </w:rPr>
      </w:pPr>
    </w:p>
    <w:p w14:paraId="528B5798" w14:textId="52CE2EC6" w:rsidR="006F1FA0" w:rsidRPr="00BD18D5" w:rsidRDefault="006F1FA0" w:rsidP="00B504F7">
      <w:pPr>
        <w:pStyle w:val="ListParagraph"/>
        <w:ind w:left="0"/>
        <w:jc w:val="both"/>
        <w:rPr>
          <w:rFonts w:ascii="Calibri" w:hAnsi="Calibri" w:cs="Calibri"/>
          <w:i/>
          <w:iCs/>
          <w:highlight w:val="cyan"/>
        </w:rPr>
      </w:pPr>
      <w:r w:rsidRPr="00BD18D5">
        <w:rPr>
          <w:rFonts w:ascii="Calibri" w:hAnsi="Calibri" w:cs="Calibri"/>
          <w:i/>
          <w:iCs/>
          <w:highlight w:val="cyan"/>
        </w:rPr>
        <w:t>All youth staffed</w:t>
      </w:r>
      <w:r w:rsidR="00AE494F" w:rsidRPr="00BD18D5">
        <w:rPr>
          <w:rFonts w:ascii="Calibri" w:hAnsi="Calibri" w:cs="Calibri"/>
          <w:i/>
          <w:iCs/>
          <w:highlight w:val="cyan"/>
        </w:rPr>
        <w:t xml:space="preserve"> with the</w:t>
      </w:r>
      <w:r w:rsidRPr="00BD18D5">
        <w:rPr>
          <w:rFonts w:ascii="Calibri" w:hAnsi="Calibri" w:cs="Calibri"/>
          <w:i/>
          <w:iCs/>
          <w:highlight w:val="cyan"/>
        </w:rPr>
        <w:t xml:space="preserve"> </w:t>
      </w:r>
      <w:r w:rsidR="009B1E43" w:rsidRPr="00BD18D5">
        <w:rPr>
          <w:rFonts w:ascii="Calibri" w:hAnsi="Calibri" w:cs="Calibri"/>
          <w:i/>
          <w:iCs/>
          <w:highlight w:val="cyan"/>
        </w:rPr>
        <w:t>Bureau for Juvenile Service</w:t>
      </w:r>
      <w:r w:rsidR="00AE494F" w:rsidRPr="00BD18D5">
        <w:rPr>
          <w:rFonts w:ascii="Calibri" w:hAnsi="Calibri" w:cs="Calibri"/>
          <w:i/>
          <w:iCs/>
          <w:highlight w:val="cyan"/>
        </w:rPr>
        <w:t xml:space="preserve"> </w:t>
      </w:r>
      <w:r w:rsidRPr="00BD18D5">
        <w:rPr>
          <w:rFonts w:ascii="Calibri" w:hAnsi="Calibri" w:cs="Calibri"/>
          <w:i/>
          <w:iCs/>
          <w:highlight w:val="cyan"/>
        </w:rPr>
        <w:t>have been discharged to the following types of foster care placements</w:t>
      </w:r>
      <w:r w:rsidR="00B504F7" w:rsidRPr="00BD18D5">
        <w:rPr>
          <w:rFonts w:ascii="Calibri" w:hAnsi="Calibri" w:cs="Calibri"/>
          <w:i/>
          <w:iCs/>
          <w:highlight w:val="cyan"/>
        </w:rPr>
        <w:t>:</w:t>
      </w:r>
    </w:p>
    <w:p w14:paraId="54DB08C8" w14:textId="77777777" w:rsidR="00B504F7" w:rsidRPr="00BD18D5" w:rsidRDefault="00B504F7" w:rsidP="00B504F7">
      <w:pPr>
        <w:pStyle w:val="ListParagraph"/>
        <w:ind w:left="0"/>
        <w:jc w:val="both"/>
        <w:rPr>
          <w:rFonts w:ascii="Calibri" w:hAnsi="Calibri" w:cs="Calibri"/>
          <w:i/>
          <w:iCs/>
          <w:highlight w:val="cyan"/>
        </w:rPr>
      </w:pPr>
    </w:p>
    <w:p w14:paraId="46AC4B91" w14:textId="77777777" w:rsidR="006F1FA0" w:rsidRPr="00BD18D5" w:rsidRDefault="006F1FA0" w:rsidP="00006983">
      <w:pPr>
        <w:pStyle w:val="ListParagraph"/>
        <w:numPr>
          <w:ilvl w:val="0"/>
          <w:numId w:val="146"/>
        </w:numPr>
        <w:ind w:left="360"/>
        <w:jc w:val="both"/>
        <w:rPr>
          <w:rFonts w:ascii="Calibri" w:hAnsi="Calibri" w:cs="Calibri"/>
          <w:i/>
          <w:iCs/>
          <w:highlight w:val="cyan"/>
        </w:rPr>
      </w:pPr>
      <w:r w:rsidRPr="00BD18D5">
        <w:rPr>
          <w:rFonts w:ascii="Calibri" w:hAnsi="Calibri" w:cs="Calibri"/>
          <w:i/>
          <w:iCs/>
          <w:highlight w:val="cyan"/>
        </w:rPr>
        <w:t>shelters - 61</w:t>
      </w:r>
    </w:p>
    <w:p w14:paraId="5ADBE259" w14:textId="77777777" w:rsidR="006F1FA0" w:rsidRPr="00BD18D5" w:rsidRDefault="006F1FA0" w:rsidP="00006983">
      <w:pPr>
        <w:pStyle w:val="ListParagraph"/>
        <w:numPr>
          <w:ilvl w:val="0"/>
          <w:numId w:val="146"/>
        </w:numPr>
        <w:ind w:left="360"/>
        <w:jc w:val="both"/>
        <w:rPr>
          <w:rFonts w:ascii="Calibri" w:hAnsi="Calibri" w:cs="Calibri"/>
          <w:i/>
          <w:iCs/>
          <w:highlight w:val="cyan"/>
        </w:rPr>
      </w:pPr>
      <w:r w:rsidRPr="00BD18D5">
        <w:rPr>
          <w:rFonts w:ascii="Calibri" w:hAnsi="Calibri" w:cs="Calibri"/>
          <w:i/>
          <w:iCs/>
          <w:highlight w:val="cyan"/>
        </w:rPr>
        <w:t>youth in state residential - 141</w:t>
      </w:r>
    </w:p>
    <w:p w14:paraId="40876705" w14:textId="77777777" w:rsidR="006F1FA0" w:rsidRPr="00BD18D5" w:rsidRDefault="006F1FA0" w:rsidP="00006983">
      <w:pPr>
        <w:pStyle w:val="ListParagraph"/>
        <w:numPr>
          <w:ilvl w:val="0"/>
          <w:numId w:val="146"/>
        </w:numPr>
        <w:ind w:left="360"/>
        <w:jc w:val="both"/>
        <w:rPr>
          <w:rFonts w:ascii="Calibri" w:hAnsi="Calibri" w:cs="Calibri"/>
          <w:i/>
          <w:iCs/>
          <w:highlight w:val="cyan"/>
        </w:rPr>
      </w:pPr>
      <w:r w:rsidRPr="00BD18D5">
        <w:rPr>
          <w:rFonts w:ascii="Calibri" w:hAnsi="Calibri" w:cs="Calibri"/>
          <w:i/>
          <w:iCs/>
          <w:highlight w:val="cyan"/>
        </w:rPr>
        <w:t>youth in Out of State placements - 185</w:t>
      </w:r>
    </w:p>
    <w:p w14:paraId="2587F9DE" w14:textId="77777777" w:rsidR="006F1FA0" w:rsidRPr="00BD18D5" w:rsidRDefault="006F1FA0" w:rsidP="00006983">
      <w:pPr>
        <w:pStyle w:val="ListParagraph"/>
        <w:numPr>
          <w:ilvl w:val="0"/>
          <w:numId w:val="146"/>
        </w:numPr>
        <w:ind w:left="360"/>
        <w:jc w:val="both"/>
        <w:rPr>
          <w:rFonts w:ascii="Calibri" w:hAnsi="Calibri" w:cs="Calibri"/>
          <w:i/>
          <w:iCs/>
          <w:highlight w:val="cyan"/>
        </w:rPr>
      </w:pPr>
      <w:r w:rsidRPr="00BD18D5">
        <w:rPr>
          <w:rFonts w:ascii="Calibri" w:hAnsi="Calibri" w:cs="Calibri"/>
          <w:i/>
          <w:iCs/>
          <w:highlight w:val="cyan"/>
        </w:rPr>
        <w:t>returned home with services - 178</w:t>
      </w:r>
    </w:p>
    <w:p w14:paraId="6C898553" w14:textId="77777777" w:rsidR="006F1FA0" w:rsidRPr="00BD18D5" w:rsidRDefault="006F1FA0" w:rsidP="00006983">
      <w:pPr>
        <w:pStyle w:val="ListParagraph"/>
        <w:numPr>
          <w:ilvl w:val="0"/>
          <w:numId w:val="146"/>
        </w:numPr>
        <w:ind w:left="360"/>
        <w:jc w:val="both"/>
        <w:rPr>
          <w:rFonts w:ascii="Calibri" w:hAnsi="Calibri" w:cs="Calibri"/>
          <w:i/>
          <w:iCs/>
          <w:highlight w:val="cyan"/>
        </w:rPr>
      </w:pPr>
      <w:r w:rsidRPr="00BD18D5">
        <w:rPr>
          <w:rFonts w:ascii="Calibri" w:hAnsi="Calibri" w:cs="Calibri"/>
          <w:i/>
          <w:iCs/>
          <w:highlight w:val="cyan"/>
        </w:rPr>
        <w:t>committed to BJS - 34</w:t>
      </w:r>
    </w:p>
    <w:p w14:paraId="72CCAC86" w14:textId="77777777" w:rsidR="006F1FA0" w:rsidRPr="00BD18D5" w:rsidRDefault="006F1FA0" w:rsidP="00B504F7">
      <w:pPr>
        <w:pStyle w:val="ListParagraph"/>
        <w:ind w:left="0"/>
        <w:jc w:val="both"/>
        <w:rPr>
          <w:rFonts w:ascii="Calibri" w:hAnsi="Calibri" w:cs="Calibri"/>
          <w:i/>
          <w:iCs/>
          <w:highlight w:val="cyan"/>
        </w:rPr>
      </w:pPr>
    </w:p>
    <w:p w14:paraId="310375C2" w14:textId="6DE0E785" w:rsidR="006F1FA0" w:rsidRPr="006F1FA0" w:rsidRDefault="006F1FA0" w:rsidP="00B504F7">
      <w:pPr>
        <w:pStyle w:val="ListParagraph"/>
        <w:ind w:left="0"/>
        <w:jc w:val="both"/>
        <w:rPr>
          <w:rFonts w:ascii="Calibri" w:hAnsi="Calibri" w:cs="Calibri"/>
          <w:i/>
          <w:iCs/>
        </w:rPr>
      </w:pPr>
      <w:r w:rsidRPr="00BD18D5">
        <w:rPr>
          <w:rFonts w:ascii="Calibri" w:hAnsi="Calibri" w:cs="Calibri"/>
          <w:i/>
          <w:iCs/>
          <w:highlight w:val="cyan"/>
        </w:rPr>
        <w:t xml:space="preserve">A total of 301 youth have been identified as Intellectually/Developmentally </w:t>
      </w:r>
      <w:r w:rsidR="000036CF" w:rsidRPr="00BD18D5">
        <w:rPr>
          <w:rFonts w:ascii="Calibri" w:hAnsi="Calibri" w:cs="Calibri"/>
          <w:i/>
          <w:iCs/>
          <w:highlight w:val="cyan"/>
        </w:rPr>
        <w:t>disabled; 122</w:t>
      </w:r>
      <w:r w:rsidRPr="00BD18D5">
        <w:rPr>
          <w:rFonts w:ascii="Calibri" w:hAnsi="Calibri" w:cs="Calibri"/>
          <w:i/>
          <w:iCs/>
          <w:highlight w:val="cyan"/>
        </w:rPr>
        <w:t xml:space="preserve"> were below an Intelligence Quotient (IQ) of 70; 103 were borderline (70-85 IQ)</w:t>
      </w:r>
      <w:r w:rsidR="009B1E43" w:rsidRPr="00BD18D5">
        <w:rPr>
          <w:rFonts w:ascii="Calibri" w:hAnsi="Calibri" w:cs="Calibri"/>
          <w:i/>
          <w:iCs/>
          <w:highlight w:val="cyan"/>
        </w:rPr>
        <w:t>,</w:t>
      </w:r>
      <w:r w:rsidRPr="00BD18D5">
        <w:rPr>
          <w:rFonts w:ascii="Calibri" w:hAnsi="Calibri" w:cs="Calibri"/>
          <w:i/>
          <w:iCs/>
          <w:highlight w:val="cyan"/>
        </w:rPr>
        <w:t xml:space="preserve"> and 76 were within the Autism Spectrum.  52 youth were deemed criminally incompetent to stand trial.  An </w:t>
      </w:r>
      <w:r w:rsidR="00AE494F" w:rsidRPr="00BD18D5">
        <w:rPr>
          <w:rFonts w:ascii="Calibri" w:hAnsi="Calibri" w:cs="Calibri"/>
          <w:i/>
          <w:iCs/>
          <w:highlight w:val="cyan"/>
        </w:rPr>
        <w:t>IQ</w:t>
      </w:r>
      <w:r w:rsidRPr="00BD18D5">
        <w:rPr>
          <w:rFonts w:ascii="Calibri" w:hAnsi="Calibri" w:cs="Calibri"/>
          <w:i/>
          <w:iCs/>
          <w:highlight w:val="cyan"/>
        </w:rPr>
        <w:t xml:space="preserve"> was not available to </w:t>
      </w:r>
      <w:r w:rsidR="009B1E43" w:rsidRPr="00BD18D5">
        <w:rPr>
          <w:rFonts w:ascii="Calibri" w:hAnsi="Calibri" w:cs="Calibri"/>
          <w:i/>
          <w:iCs/>
          <w:highlight w:val="cyan"/>
        </w:rPr>
        <w:t xml:space="preserve">Bureau for Juvenile Services </w:t>
      </w:r>
      <w:r w:rsidRPr="00BD18D5">
        <w:rPr>
          <w:rFonts w:ascii="Calibri" w:hAnsi="Calibri" w:cs="Calibri"/>
          <w:i/>
          <w:iCs/>
          <w:highlight w:val="cyan"/>
        </w:rPr>
        <w:t>for 335 of the youth staffed.</w:t>
      </w:r>
      <w:r w:rsidRPr="006F1FA0">
        <w:rPr>
          <w:rFonts w:ascii="Calibri" w:hAnsi="Calibri" w:cs="Calibri"/>
          <w:i/>
          <w:iCs/>
        </w:rPr>
        <w:t>  </w:t>
      </w:r>
    </w:p>
    <w:p w14:paraId="7FE998FA" w14:textId="77777777" w:rsidR="006F1FA0" w:rsidRPr="007E5757" w:rsidRDefault="006F1FA0" w:rsidP="00B504F7">
      <w:pPr>
        <w:pStyle w:val="ListParagraph"/>
        <w:ind w:left="0"/>
        <w:jc w:val="both"/>
        <w:rPr>
          <w:rFonts w:ascii="Calibri" w:hAnsi="Calibri" w:cs="Calibri"/>
          <w:i/>
          <w:iCs/>
        </w:rPr>
      </w:pPr>
    </w:p>
    <w:p w14:paraId="6158D8B0" w14:textId="77777777" w:rsidR="008D0B4E" w:rsidRPr="00BD18D5" w:rsidRDefault="008D0B4E" w:rsidP="00B504F7">
      <w:pPr>
        <w:pStyle w:val="ListParagraph"/>
        <w:spacing w:after="120"/>
        <w:ind w:left="0"/>
        <w:jc w:val="both"/>
        <w:rPr>
          <w:rFonts w:ascii="Calibri" w:hAnsi="Calibri" w:cs="Calibri"/>
          <w:bCs/>
          <w:u w:val="single"/>
        </w:rPr>
      </w:pPr>
      <w:bookmarkStart w:id="101" w:name="_Hlk8993957"/>
      <w:r w:rsidRPr="00BD18D5">
        <w:rPr>
          <w:rFonts w:ascii="Calibri" w:hAnsi="Calibri" w:cs="Calibri"/>
          <w:bCs/>
          <w:u w:val="single"/>
        </w:rPr>
        <w:t>Court Improvement Program:  Support for Multidisciplinary Treatment (MDT) Teams</w:t>
      </w:r>
    </w:p>
    <w:bookmarkEnd w:id="101"/>
    <w:p w14:paraId="287DC76F" w14:textId="77777777" w:rsidR="008D0B4E" w:rsidRPr="007E5757" w:rsidRDefault="008D0B4E" w:rsidP="00B504F7">
      <w:pPr>
        <w:pStyle w:val="ListParagraph"/>
        <w:spacing w:after="120"/>
        <w:ind w:left="0"/>
        <w:jc w:val="both"/>
        <w:rPr>
          <w:rFonts w:ascii="Calibri" w:hAnsi="Calibri" w:cs="Calibri"/>
          <w:b/>
        </w:rPr>
      </w:pPr>
    </w:p>
    <w:p w14:paraId="487C6B3F" w14:textId="77777777" w:rsidR="00FD2667" w:rsidRDefault="00FD2667" w:rsidP="00B504F7">
      <w:pPr>
        <w:pStyle w:val="ListParagraph"/>
        <w:spacing w:after="120"/>
        <w:ind w:left="0"/>
        <w:jc w:val="both"/>
        <w:rPr>
          <w:rFonts w:ascii="Calibri" w:hAnsi="Calibri" w:cs="Calibri"/>
          <w:b/>
          <w:bCs/>
          <w:iCs/>
        </w:rPr>
      </w:pPr>
    </w:p>
    <w:p w14:paraId="5B17B44D" w14:textId="77777777" w:rsidR="00FD2667" w:rsidRDefault="00FD2667" w:rsidP="00B504F7">
      <w:pPr>
        <w:pStyle w:val="ListParagraph"/>
        <w:spacing w:after="120"/>
        <w:ind w:left="0"/>
        <w:jc w:val="both"/>
        <w:rPr>
          <w:rFonts w:ascii="Calibri" w:hAnsi="Calibri" w:cs="Calibri"/>
          <w:b/>
          <w:bCs/>
          <w:iCs/>
        </w:rPr>
      </w:pPr>
    </w:p>
    <w:p w14:paraId="65650F46" w14:textId="77777777" w:rsidR="00FD2667" w:rsidRDefault="00FD2667" w:rsidP="00B504F7">
      <w:pPr>
        <w:pStyle w:val="ListParagraph"/>
        <w:spacing w:after="120"/>
        <w:ind w:left="0"/>
        <w:jc w:val="both"/>
        <w:rPr>
          <w:rFonts w:ascii="Calibri" w:hAnsi="Calibri" w:cs="Calibri"/>
          <w:b/>
          <w:bCs/>
          <w:iCs/>
        </w:rPr>
      </w:pPr>
    </w:p>
    <w:p w14:paraId="7C58AB96" w14:textId="376CD646" w:rsidR="008D0B4E" w:rsidRPr="00010083" w:rsidRDefault="008D0B4E" w:rsidP="00B504F7">
      <w:pPr>
        <w:pStyle w:val="ListParagraph"/>
        <w:spacing w:after="120"/>
        <w:ind w:left="0"/>
        <w:jc w:val="both"/>
        <w:rPr>
          <w:rFonts w:ascii="Calibri" w:hAnsi="Calibri" w:cs="Calibri"/>
          <w:b/>
          <w:bCs/>
          <w:iCs/>
        </w:rPr>
      </w:pPr>
      <w:r w:rsidRPr="00010083">
        <w:rPr>
          <w:rFonts w:ascii="Calibri" w:hAnsi="Calibri" w:cs="Calibri"/>
          <w:b/>
          <w:bCs/>
          <w:iCs/>
        </w:rPr>
        <w:lastRenderedPageBreak/>
        <w:t>Provider Input at MDT and Court Hearings</w:t>
      </w:r>
    </w:p>
    <w:p w14:paraId="2597186A" w14:textId="77777777" w:rsidR="00D67D39" w:rsidRPr="007E5757" w:rsidRDefault="00D67D39" w:rsidP="00B504F7">
      <w:pPr>
        <w:pStyle w:val="ListParagraph"/>
        <w:spacing w:after="120"/>
        <w:ind w:left="0"/>
        <w:jc w:val="both"/>
        <w:rPr>
          <w:rFonts w:ascii="Calibri" w:hAnsi="Calibri" w:cs="Calibri"/>
          <w:i/>
          <w:u w:val="single"/>
        </w:rPr>
      </w:pPr>
    </w:p>
    <w:p w14:paraId="70BB9785" w14:textId="3D535E9A" w:rsidR="008D0B4E" w:rsidRDefault="008D0B4E" w:rsidP="00B504F7">
      <w:pPr>
        <w:pStyle w:val="ListParagraph"/>
        <w:spacing w:after="120"/>
        <w:ind w:left="0"/>
        <w:jc w:val="both"/>
        <w:rPr>
          <w:rFonts w:ascii="Calibri" w:hAnsi="Calibri" w:cs="Calibri"/>
        </w:rPr>
      </w:pPr>
      <w:r w:rsidRPr="007E5757">
        <w:rPr>
          <w:rFonts w:ascii="Calibri" w:hAnsi="Calibri" w:cs="Calibri"/>
        </w:rPr>
        <w:t xml:space="preserve">During 2018, </w:t>
      </w:r>
      <w:r w:rsidR="00AB10C5">
        <w:rPr>
          <w:rFonts w:ascii="Calibri" w:hAnsi="Calibri" w:cs="Calibri"/>
        </w:rPr>
        <w:t>the Department</w:t>
      </w:r>
      <w:r w:rsidR="00AB10C5" w:rsidRPr="007E5757">
        <w:rPr>
          <w:rFonts w:ascii="Calibri" w:hAnsi="Calibri" w:cs="Calibri"/>
        </w:rPr>
        <w:t xml:space="preserve">’s </w:t>
      </w:r>
      <w:r w:rsidR="00AB10C5">
        <w:rPr>
          <w:rFonts w:ascii="Calibri" w:hAnsi="Calibri" w:cs="Calibri"/>
        </w:rPr>
        <w:t>BCF</w:t>
      </w:r>
      <w:r w:rsidRPr="007E5757">
        <w:rPr>
          <w:rFonts w:ascii="Calibri" w:hAnsi="Calibri" w:cs="Calibri"/>
        </w:rPr>
        <w:t xml:space="preserve"> and the Court Improvement Program (CIP) began addressing a concern regarding service providers not receiving notifications</w:t>
      </w:r>
      <w:r w:rsidR="009B1E43">
        <w:rPr>
          <w:rFonts w:ascii="Calibri" w:hAnsi="Calibri" w:cs="Calibri"/>
        </w:rPr>
        <w:t xml:space="preserve"> of</w:t>
      </w:r>
      <w:r w:rsidRPr="007E5757">
        <w:rPr>
          <w:rFonts w:ascii="Calibri" w:hAnsi="Calibri" w:cs="Calibri"/>
        </w:rPr>
        <w:t>/having input at MDT meetings and Court Hearings.  Although the lack of notifications to providers for MDT and Court Hearings appear to be isolated, BCF and CIP took the following steps:</w:t>
      </w:r>
    </w:p>
    <w:p w14:paraId="211672A1" w14:textId="77777777" w:rsidR="00B504F7" w:rsidRPr="007E5757" w:rsidRDefault="00B504F7" w:rsidP="00B504F7">
      <w:pPr>
        <w:pStyle w:val="ListParagraph"/>
        <w:spacing w:after="120"/>
        <w:ind w:left="0"/>
        <w:jc w:val="both"/>
        <w:rPr>
          <w:rFonts w:ascii="Calibri" w:hAnsi="Calibri" w:cs="Calibri"/>
        </w:rPr>
      </w:pPr>
    </w:p>
    <w:p w14:paraId="67B0B73C" w14:textId="426111FC" w:rsidR="008D0B4E" w:rsidRPr="007E5757" w:rsidRDefault="00AB10C5" w:rsidP="00B504F7">
      <w:pPr>
        <w:pStyle w:val="ListParagraph"/>
        <w:numPr>
          <w:ilvl w:val="0"/>
          <w:numId w:val="36"/>
        </w:numPr>
        <w:spacing w:before="0" w:beforeAutospacing="0" w:after="120" w:afterAutospacing="0"/>
        <w:jc w:val="both"/>
        <w:rPr>
          <w:rFonts w:ascii="Calibri" w:hAnsi="Calibri" w:cs="Calibri"/>
        </w:rPr>
      </w:pPr>
      <w:r>
        <w:rPr>
          <w:rFonts w:ascii="Calibri" w:hAnsi="Calibri" w:cs="Calibri"/>
        </w:rPr>
        <w:t>Department</w:t>
      </w:r>
      <w:r w:rsidRPr="007E5757">
        <w:rPr>
          <w:rFonts w:ascii="Calibri" w:hAnsi="Calibri" w:cs="Calibri"/>
        </w:rPr>
        <w:t xml:space="preserve"> </w:t>
      </w:r>
      <w:r w:rsidR="008D0B4E" w:rsidRPr="007E5757">
        <w:rPr>
          <w:rFonts w:ascii="Calibri" w:hAnsi="Calibri" w:cs="Calibri"/>
        </w:rPr>
        <w:t>staff were notified that notification to MDTs and Court</w:t>
      </w:r>
      <w:r w:rsidR="009B1E43">
        <w:rPr>
          <w:rFonts w:ascii="Calibri" w:hAnsi="Calibri" w:cs="Calibri"/>
        </w:rPr>
        <w:t xml:space="preserve"> hearings</w:t>
      </w:r>
      <w:r w:rsidR="008D0B4E" w:rsidRPr="007E5757">
        <w:rPr>
          <w:rFonts w:ascii="Calibri" w:hAnsi="Calibri" w:cs="Calibri"/>
        </w:rPr>
        <w:t xml:space="preserve"> are required and that when a provider cannot attend, the monthly reports by providers can be shared at MDT and Court Hearings to allow the provider to have input.  </w:t>
      </w:r>
    </w:p>
    <w:p w14:paraId="0172649F" w14:textId="79058D50" w:rsidR="008D0B4E" w:rsidRDefault="008D0B4E" w:rsidP="009B1E43">
      <w:pPr>
        <w:pStyle w:val="ListParagraph"/>
        <w:numPr>
          <w:ilvl w:val="0"/>
          <w:numId w:val="36"/>
        </w:numPr>
        <w:spacing w:before="0" w:beforeAutospacing="0" w:after="0" w:afterAutospacing="0"/>
        <w:jc w:val="both"/>
        <w:rPr>
          <w:rFonts w:ascii="Calibri" w:hAnsi="Calibri" w:cs="Calibri"/>
        </w:rPr>
      </w:pPr>
      <w:r w:rsidRPr="007E5757">
        <w:rPr>
          <w:rFonts w:ascii="Calibri" w:hAnsi="Calibri" w:cs="Calibri"/>
        </w:rPr>
        <w:t xml:space="preserve">The CIP and </w:t>
      </w:r>
      <w:r w:rsidR="00AB10C5">
        <w:rPr>
          <w:rFonts w:ascii="Calibri" w:hAnsi="Calibri" w:cs="Calibri"/>
        </w:rPr>
        <w:t xml:space="preserve">Department </w:t>
      </w:r>
      <w:r w:rsidRPr="007E5757">
        <w:rPr>
          <w:rFonts w:ascii="Calibri" w:hAnsi="Calibri" w:cs="Calibri"/>
        </w:rPr>
        <w:t xml:space="preserve">managers will develop a survey for </w:t>
      </w:r>
      <w:r w:rsidR="00182119">
        <w:rPr>
          <w:rFonts w:ascii="Calibri" w:hAnsi="Calibri" w:cs="Calibri"/>
        </w:rPr>
        <w:t>Department</w:t>
      </w:r>
      <w:r w:rsidR="00182119" w:rsidRPr="007E5757">
        <w:rPr>
          <w:rFonts w:ascii="Calibri" w:hAnsi="Calibri" w:cs="Calibri"/>
        </w:rPr>
        <w:t xml:space="preserve"> </w:t>
      </w:r>
      <w:r w:rsidRPr="007E5757">
        <w:rPr>
          <w:rFonts w:ascii="Calibri" w:hAnsi="Calibri" w:cs="Calibri"/>
        </w:rPr>
        <w:t xml:space="preserve">staff to identify where MDTs are working well and where improvements are needed.  </w:t>
      </w:r>
    </w:p>
    <w:p w14:paraId="3A387942" w14:textId="77777777" w:rsidR="00D65F12" w:rsidRPr="007E5757" w:rsidRDefault="00D65F12" w:rsidP="00010083">
      <w:pPr>
        <w:spacing w:before="0" w:beforeAutospacing="0" w:after="0" w:afterAutospacing="0"/>
        <w:jc w:val="both"/>
        <w:rPr>
          <w:rFonts w:ascii="Calibri" w:hAnsi="Calibri" w:cs="Calibri"/>
          <w:i/>
          <w:iCs/>
        </w:rPr>
      </w:pPr>
    </w:p>
    <w:p w14:paraId="40B03674" w14:textId="5541EDDC" w:rsidR="00585778" w:rsidRDefault="00585778" w:rsidP="00D65F12">
      <w:pPr>
        <w:spacing w:before="0" w:beforeAutospacing="0" w:after="0" w:afterAutospacing="0"/>
        <w:jc w:val="both"/>
        <w:rPr>
          <w:rFonts w:ascii="Calibri" w:hAnsi="Calibri" w:cs="Calibri"/>
          <w:b/>
          <w:bCs/>
          <w:i/>
          <w:iCs/>
        </w:rPr>
      </w:pPr>
      <w:r w:rsidRPr="007E5757">
        <w:rPr>
          <w:rFonts w:ascii="Calibri" w:hAnsi="Calibri" w:cs="Calibri"/>
          <w:b/>
          <w:bCs/>
          <w:i/>
          <w:iCs/>
        </w:rPr>
        <w:t>Update 2022:</w:t>
      </w:r>
    </w:p>
    <w:p w14:paraId="5D4EF2C7" w14:textId="77777777" w:rsidR="00D65F12" w:rsidRPr="007E5757" w:rsidRDefault="00D65F12" w:rsidP="00010083">
      <w:pPr>
        <w:spacing w:before="0" w:beforeAutospacing="0" w:after="0" w:afterAutospacing="0"/>
        <w:jc w:val="both"/>
        <w:rPr>
          <w:rFonts w:ascii="Calibri" w:hAnsi="Calibri" w:cs="Calibri"/>
          <w:b/>
          <w:bCs/>
          <w:i/>
          <w:iCs/>
        </w:rPr>
      </w:pPr>
    </w:p>
    <w:p w14:paraId="12EB3FBA" w14:textId="28BDB200" w:rsidR="00181D7D" w:rsidRDefault="00181D7D" w:rsidP="00D65F12">
      <w:pPr>
        <w:spacing w:before="0" w:beforeAutospacing="0" w:after="0" w:afterAutospacing="0"/>
        <w:jc w:val="both"/>
        <w:rPr>
          <w:rFonts w:cstheme="minorHAnsi"/>
          <w:i/>
          <w:iCs/>
        </w:rPr>
      </w:pPr>
      <w:r w:rsidRPr="007E5757">
        <w:rPr>
          <w:rFonts w:cstheme="minorHAnsi"/>
          <w:i/>
          <w:iCs/>
        </w:rPr>
        <w:t>CIP’s quality hearing project continues. It remains in Change Management Phase 1- Needs Assessment. The project seeks to examine the correlation between MDTs and the quality of the succeeding hearing. During 2020, the CIP received 1022 completed surveys from a variety of professionals on their perceptions, attendance, and participation in MDTs.  Education will be surveyed in 2021. In late 2020, CIP staff began observing MDTs and the succeeding hearing to gather data and will continue to do so through 2021.</w:t>
      </w:r>
    </w:p>
    <w:p w14:paraId="106281D2" w14:textId="77777777" w:rsidR="00D65F12" w:rsidRDefault="00D65F12" w:rsidP="00010083">
      <w:pPr>
        <w:spacing w:before="0" w:beforeAutospacing="0" w:after="0" w:afterAutospacing="0"/>
        <w:jc w:val="both"/>
        <w:rPr>
          <w:rFonts w:cstheme="minorHAnsi"/>
          <w:i/>
          <w:iCs/>
        </w:rPr>
      </w:pPr>
    </w:p>
    <w:p w14:paraId="005E2711" w14:textId="0316CA8E" w:rsidR="006A1807" w:rsidRPr="00ED6C8A" w:rsidRDefault="006A1807" w:rsidP="00D65F12">
      <w:pPr>
        <w:keepNext/>
        <w:spacing w:before="0" w:beforeAutospacing="0" w:after="0" w:afterAutospacing="0"/>
        <w:jc w:val="both"/>
        <w:rPr>
          <w:rFonts w:cstheme="minorHAnsi"/>
          <w:b/>
          <w:bCs/>
          <w:i/>
          <w:iCs/>
          <w:highlight w:val="cyan"/>
        </w:rPr>
      </w:pPr>
      <w:r w:rsidRPr="00ED6C8A">
        <w:rPr>
          <w:rFonts w:cstheme="minorHAnsi"/>
          <w:b/>
          <w:bCs/>
          <w:i/>
          <w:iCs/>
          <w:highlight w:val="cyan"/>
        </w:rPr>
        <w:t>Update 2023:</w:t>
      </w:r>
    </w:p>
    <w:p w14:paraId="1C655AE4" w14:textId="77777777" w:rsidR="00DD4C8A" w:rsidRPr="00BD18D5" w:rsidRDefault="00DD4C8A" w:rsidP="00010083">
      <w:pPr>
        <w:keepNext/>
        <w:spacing w:before="0" w:beforeAutospacing="0" w:after="0" w:afterAutospacing="0"/>
        <w:jc w:val="both"/>
        <w:rPr>
          <w:rFonts w:cstheme="minorHAnsi"/>
          <w:i/>
          <w:iCs/>
          <w:highlight w:val="cyan"/>
        </w:rPr>
      </w:pPr>
    </w:p>
    <w:p w14:paraId="1979F013" w14:textId="39EEE009" w:rsidR="006A1807" w:rsidRPr="00BD18D5" w:rsidRDefault="00D65F12" w:rsidP="00DD4C8A">
      <w:pPr>
        <w:keepNext/>
        <w:spacing w:before="0" w:beforeAutospacing="0" w:after="0" w:afterAutospacing="0"/>
        <w:jc w:val="both"/>
        <w:rPr>
          <w:i/>
          <w:iCs/>
          <w:highlight w:val="cyan"/>
        </w:rPr>
      </w:pPr>
      <w:r w:rsidRPr="00BD18D5">
        <w:rPr>
          <w:i/>
          <w:iCs/>
          <w:highlight w:val="cyan"/>
        </w:rPr>
        <w:t xml:space="preserve">The </w:t>
      </w:r>
      <w:r w:rsidR="006A1807" w:rsidRPr="00BD18D5">
        <w:rPr>
          <w:i/>
          <w:iCs/>
          <w:highlight w:val="cyan"/>
        </w:rPr>
        <w:t>Quality Hearing (MDT) Project purpose is to determine if quality MDTs lead to quality hearings and</w:t>
      </w:r>
      <w:r w:rsidRPr="00BD18D5">
        <w:rPr>
          <w:i/>
          <w:iCs/>
          <w:highlight w:val="cyan"/>
        </w:rPr>
        <w:t>,</w:t>
      </w:r>
      <w:r w:rsidR="006A1807" w:rsidRPr="00BD18D5">
        <w:rPr>
          <w:i/>
          <w:iCs/>
          <w:highlight w:val="cyan"/>
        </w:rPr>
        <w:t xml:space="preserve"> in turn</w:t>
      </w:r>
      <w:r w:rsidRPr="00BD18D5">
        <w:rPr>
          <w:i/>
          <w:iCs/>
          <w:highlight w:val="cyan"/>
        </w:rPr>
        <w:t>,</w:t>
      </w:r>
      <w:r w:rsidR="006A1807" w:rsidRPr="00BD18D5">
        <w:rPr>
          <w:i/>
          <w:iCs/>
          <w:highlight w:val="cyan"/>
        </w:rPr>
        <w:t xml:space="preserve"> lead to reduced time in care for children in abuse and neglect cases.  This project is being conducted by the Court Improvement Program under the auspices of the Division of Children and Juvenile Services within the Supreme Court of Appeals of West Virginia.  This project, which began in 2019, included data information gathering via conversations with </w:t>
      </w:r>
      <w:r w:rsidR="00941178" w:rsidRPr="00BD18D5">
        <w:rPr>
          <w:i/>
          <w:iCs/>
          <w:highlight w:val="cyan"/>
        </w:rPr>
        <w:t>BSS</w:t>
      </w:r>
      <w:r w:rsidR="006A1807" w:rsidRPr="00BD18D5">
        <w:rPr>
          <w:i/>
          <w:iCs/>
          <w:highlight w:val="cyan"/>
        </w:rPr>
        <w:t xml:space="preserve"> </w:t>
      </w:r>
      <w:r w:rsidRPr="00BD18D5">
        <w:rPr>
          <w:i/>
          <w:iCs/>
          <w:highlight w:val="cyan"/>
        </w:rPr>
        <w:t xml:space="preserve">Regional Managers </w:t>
      </w:r>
      <w:r w:rsidR="006A1807" w:rsidRPr="00BD18D5">
        <w:rPr>
          <w:i/>
          <w:iCs/>
          <w:highlight w:val="cyan"/>
        </w:rPr>
        <w:t xml:space="preserve">and Community Services Managers around the state and via surveys to </w:t>
      </w:r>
      <w:r w:rsidR="002F28CE" w:rsidRPr="00BD18D5">
        <w:rPr>
          <w:i/>
          <w:iCs/>
          <w:highlight w:val="cyan"/>
        </w:rPr>
        <w:t xml:space="preserve">Department </w:t>
      </w:r>
      <w:r w:rsidR="006A1807" w:rsidRPr="00BD18D5">
        <w:rPr>
          <w:i/>
          <w:iCs/>
          <w:highlight w:val="cyan"/>
        </w:rPr>
        <w:t>field staff (205), attorneys (260), probation officers (80), residential providers (92), CAC/CASA staff (63), and foster care families (390).  At the time of this report</w:t>
      </w:r>
      <w:r w:rsidRPr="00BD18D5">
        <w:rPr>
          <w:i/>
          <w:iCs/>
          <w:highlight w:val="cyan"/>
        </w:rPr>
        <w:t>,</w:t>
      </w:r>
      <w:r w:rsidR="006A1807" w:rsidRPr="00BD18D5">
        <w:rPr>
          <w:i/>
          <w:iCs/>
          <w:highlight w:val="cyan"/>
        </w:rPr>
        <w:t xml:space="preserve"> the team are going through results and transferring them from Survey Monkey into Excel for analysis. There were 1,144 surveys completed.</w:t>
      </w:r>
    </w:p>
    <w:p w14:paraId="19932FDE" w14:textId="77777777" w:rsidR="00DD4C8A" w:rsidRPr="00BD18D5" w:rsidRDefault="00DD4C8A" w:rsidP="00010083">
      <w:pPr>
        <w:keepNext/>
        <w:spacing w:before="0" w:beforeAutospacing="0" w:after="0" w:afterAutospacing="0"/>
        <w:jc w:val="both"/>
        <w:rPr>
          <w:i/>
          <w:iCs/>
          <w:highlight w:val="cyan"/>
        </w:rPr>
      </w:pPr>
    </w:p>
    <w:p w14:paraId="3506F99E" w14:textId="77777777" w:rsidR="00ED6C8A" w:rsidRDefault="006A1807" w:rsidP="00010083">
      <w:pPr>
        <w:spacing w:before="0" w:beforeAutospacing="0" w:after="0" w:afterAutospacing="0"/>
        <w:jc w:val="both"/>
        <w:rPr>
          <w:i/>
          <w:iCs/>
          <w:highlight w:val="cyan"/>
        </w:rPr>
      </w:pPr>
      <w:r w:rsidRPr="00BD18D5">
        <w:rPr>
          <w:i/>
          <w:iCs/>
          <w:highlight w:val="cyan"/>
        </w:rPr>
        <w:t xml:space="preserve">Of those about 81% (935) reported attending </w:t>
      </w:r>
      <w:r w:rsidR="00476376" w:rsidRPr="00BD18D5">
        <w:rPr>
          <w:i/>
          <w:iCs/>
          <w:highlight w:val="cyan"/>
        </w:rPr>
        <w:t>an</w:t>
      </w:r>
      <w:r w:rsidRPr="00BD18D5">
        <w:rPr>
          <w:i/>
          <w:iCs/>
          <w:highlight w:val="cyan"/>
        </w:rPr>
        <w:t xml:space="preserve"> MDT in the previous year. </w:t>
      </w:r>
    </w:p>
    <w:p w14:paraId="75FBC212" w14:textId="49469D22" w:rsidR="006A1807" w:rsidRPr="00BD18D5" w:rsidRDefault="00ED6C8A" w:rsidP="00010083">
      <w:pPr>
        <w:spacing w:before="0" w:beforeAutospacing="0" w:after="0" w:afterAutospacing="0"/>
        <w:jc w:val="both"/>
        <w:rPr>
          <w:i/>
          <w:iCs/>
          <w:highlight w:val="cyan"/>
        </w:rPr>
      </w:pPr>
      <w:r w:rsidRPr="00BD18D5">
        <w:rPr>
          <w:noProof/>
          <w:highlight w:val="cyan"/>
        </w:rPr>
        <w:lastRenderedPageBreak/>
        <w:drawing>
          <wp:inline distT="0" distB="0" distL="0" distR="0" wp14:anchorId="70B69315" wp14:editId="273577EE">
            <wp:extent cx="4584700" cy="2755900"/>
            <wp:effectExtent l="0" t="0" r="6350" b="6350"/>
            <wp:docPr id="32" name="Picture 3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6511D15" w14:textId="6A99F77E" w:rsidR="006A1807" w:rsidRPr="00BD18D5" w:rsidRDefault="006A1807" w:rsidP="006A1807">
      <w:pPr>
        <w:jc w:val="center"/>
        <w:rPr>
          <w:highlight w:val="cyan"/>
        </w:rPr>
      </w:pPr>
    </w:p>
    <w:p w14:paraId="00D581E1" w14:textId="4D0F5D7B" w:rsidR="006A1807" w:rsidRPr="00BD18D5" w:rsidRDefault="006A1807" w:rsidP="009213EF">
      <w:pPr>
        <w:jc w:val="both"/>
        <w:rPr>
          <w:i/>
          <w:iCs/>
          <w:highlight w:val="cyan"/>
        </w:rPr>
      </w:pPr>
      <w:r w:rsidRPr="00BD18D5">
        <w:rPr>
          <w:i/>
          <w:iCs/>
          <w:highlight w:val="cyan"/>
        </w:rPr>
        <w:t xml:space="preserve">Of those who participated in the </w:t>
      </w:r>
      <w:r w:rsidR="002F28CE" w:rsidRPr="00BD18D5">
        <w:rPr>
          <w:i/>
          <w:iCs/>
          <w:highlight w:val="cyan"/>
        </w:rPr>
        <w:t xml:space="preserve">Department </w:t>
      </w:r>
      <w:r w:rsidRPr="00BD18D5">
        <w:rPr>
          <w:i/>
          <w:iCs/>
          <w:highlight w:val="cyan"/>
        </w:rPr>
        <w:t>survey, about 78% were either CPS workers or CPS Supervisors</w:t>
      </w:r>
      <w:r w:rsidR="009213EF" w:rsidRPr="00BD18D5">
        <w:rPr>
          <w:i/>
          <w:iCs/>
          <w:highlight w:val="cyan"/>
        </w:rPr>
        <w:t>.</w:t>
      </w:r>
    </w:p>
    <w:p w14:paraId="19E440A6" w14:textId="1641A686" w:rsidR="006A1807" w:rsidRPr="00BD18D5" w:rsidRDefault="006A1807" w:rsidP="009213EF">
      <w:pPr>
        <w:jc w:val="both"/>
        <w:rPr>
          <w:i/>
          <w:iCs/>
          <w:highlight w:val="cyan"/>
        </w:rPr>
      </w:pPr>
      <w:r w:rsidRPr="00BD18D5">
        <w:rPr>
          <w:i/>
          <w:iCs/>
          <w:highlight w:val="cyan"/>
        </w:rPr>
        <w:t xml:space="preserve">When asked if they had ever had formal training- the results varied widely </w:t>
      </w:r>
      <w:r w:rsidR="00E738B6" w:rsidRPr="00BD18D5">
        <w:rPr>
          <w:i/>
          <w:iCs/>
          <w:highlight w:val="cyan"/>
        </w:rPr>
        <w:t>among</w:t>
      </w:r>
      <w:r w:rsidR="00DD4C8A" w:rsidRPr="00BD18D5">
        <w:rPr>
          <w:i/>
          <w:iCs/>
          <w:highlight w:val="cyan"/>
        </w:rPr>
        <w:t xml:space="preserve"> </w:t>
      </w:r>
      <w:r w:rsidRPr="00BD18D5">
        <w:rPr>
          <w:i/>
          <w:iCs/>
          <w:highlight w:val="cyan"/>
        </w:rPr>
        <w:t>professions. Foster care parents were not asked about formal training- they were asked if they felt they were provided enough information on what an MDT is and how it operate</w:t>
      </w:r>
      <w:r w:rsidR="00DD4C8A" w:rsidRPr="00BD18D5">
        <w:rPr>
          <w:i/>
          <w:iCs/>
          <w:highlight w:val="cyan"/>
        </w:rPr>
        <w:t>s</w:t>
      </w:r>
      <w:r w:rsidRPr="00BD18D5">
        <w:rPr>
          <w:i/>
          <w:iCs/>
          <w:highlight w:val="cyan"/>
        </w:rPr>
        <w:t xml:space="preserve">. </w:t>
      </w:r>
    </w:p>
    <w:p w14:paraId="6490E4B7" w14:textId="77777777" w:rsidR="006A1807" w:rsidRPr="00BD18D5" w:rsidRDefault="006A1807" w:rsidP="006A1807">
      <w:pPr>
        <w:rPr>
          <w:sz w:val="20"/>
          <w:szCs w:val="20"/>
          <w:highlight w:val="cyan"/>
        </w:rPr>
      </w:pPr>
    </w:p>
    <w:p w14:paraId="25A31F9B" w14:textId="77777777" w:rsidR="006A1807" w:rsidRPr="00BD18D5" w:rsidRDefault="006A1807" w:rsidP="006A1807">
      <w:pPr>
        <w:jc w:val="center"/>
        <w:rPr>
          <w:highlight w:val="cyan"/>
        </w:rPr>
      </w:pPr>
      <w:r w:rsidRPr="00BD18D5">
        <w:rPr>
          <w:noProof/>
          <w:highlight w:val="cyan"/>
        </w:rPr>
        <w:lastRenderedPageBreak/>
        <w:drawing>
          <wp:inline distT="0" distB="0" distL="0" distR="0" wp14:anchorId="270D53E5" wp14:editId="41282F8B">
            <wp:extent cx="4584700" cy="2755900"/>
            <wp:effectExtent l="0" t="0" r="6350" b="6350"/>
            <wp:docPr id="33" name="Picture 3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E00344D" w14:textId="77777777" w:rsidR="006A1807" w:rsidRPr="00BD18D5" w:rsidRDefault="006A1807" w:rsidP="009213EF">
      <w:pPr>
        <w:jc w:val="both"/>
        <w:rPr>
          <w:rFonts w:ascii="Calibri" w:hAnsi="Calibri" w:cs="Calibri"/>
          <w:i/>
          <w:iCs/>
          <w:highlight w:val="cyan"/>
        </w:rPr>
      </w:pPr>
      <w:r w:rsidRPr="00BD18D5">
        <w:rPr>
          <w:rFonts w:ascii="Calibri" w:hAnsi="Calibri" w:cs="Calibri"/>
          <w:i/>
          <w:iCs/>
          <w:highlight w:val="cyan"/>
        </w:rPr>
        <w:t xml:space="preserve">Education providers (N=54) were asked if they received a desk guide for MDTs. Less than 3% responded yes. </w:t>
      </w:r>
    </w:p>
    <w:p w14:paraId="68E37A9C" w14:textId="2D725E7B" w:rsidR="006A1807" w:rsidRPr="00BD18D5" w:rsidRDefault="006A1807" w:rsidP="009213EF">
      <w:pPr>
        <w:jc w:val="both"/>
        <w:rPr>
          <w:rFonts w:ascii="Calibri" w:hAnsi="Calibri" w:cs="Calibri"/>
          <w:i/>
          <w:iCs/>
          <w:highlight w:val="cyan"/>
        </w:rPr>
      </w:pPr>
      <w:r w:rsidRPr="00BD18D5">
        <w:rPr>
          <w:rFonts w:ascii="Calibri" w:hAnsi="Calibri" w:cs="Calibri"/>
          <w:i/>
          <w:iCs/>
          <w:highlight w:val="cyan"/>
        </w:rPr>
        <w:t>CIP is now observing MDTs and the subsequent court hearing to collect additional data. To date</w:t>
      </w:r>
      <w:r w:rsidR="00DD4C8A" w:rsidRPr="00BD18D5">
        <w:rPr>
          <w:rFonts w:ascii="Calibri" w:hAnsi="Calibri" w:cs="Calibri"/>
          <w:i/>
          <w:iCs/>
          <w:highlight w:val="cyan"/>
        </w:rPr>
        <w:t>,</w:t>
      </w:r>
      <w:r w:rsidRPr="00BD18D5">
        <w:rPr>
          <w:rFonts w:ascii="Calibri" w:hAnsi="Calibri" w:cs="Calibri"/>
          <w:i/>
          <w:iCs/>
          <w:highlight w:val="cyan"/>
        </w:rPr>
        <w:t xml:space="preserve"> there have been 19 observation pairs completed and entered into Survey Monkey. </w:t>
      </w:r>
    </w:p>
    <w:p w14:paraId="79E3B0A0" w14:textId="77777777" w:rsidR="006A1807" w:rsidRPr="009213EF" w:rsidRDefault="006A1807" w:rsidP="009213EF">
      <w:pPr>
        <w:jc w:val="both"/>
        <w:rPr>
          <w:rFonts w:ascii="Calibri" w:hAnsi="Calibri" w:cs="Calibri"/>
          <w:i/>
          <w:iCs/>
        </w:rPr>
      </w:pPr>
      <w:r w:rsidRPr="00BD18D5">
        <w:rPr>
          <w:rFonts w:ascii="Calibri" w:hAnsi="Calibri" w:cs="Calibri"/>
          <w:i/>
          <w:iCs/>
          <w:highlight w:val="cyan"/>
        </w:rPr>
        <w:t>The final report for the MDT survey should be completed winter 2022 and will be shared with CIP stakeholders.</w:t>
      </w:r>
      <w:r w:rsidRPr="009213EF">
        <w:rPr>
          <w:rFonts w:ascii="Calibri" w:hAnsi="Calibri" w:cs="Calibri"/>
          <w:i/>
          <w:iCs/>
        </w:rPr>
        <w:t xml:space="preserve"> </w:t>
      </w:r>
    </w:p>
    <w:p w14:paraId="183A0B9E" w14:textId="64B203F5" w:rsidR="008D0B4E" w:rsidRPr="00010083" w:rsidRDefault="008D0B4E" w:rsidP="009213EF">
      <w:pPr>
        <w:pStyle w:val="ListParagraph"/>
        <w:spacing w:after="120"/>
        <w:ind w:left="0"/>
        <w:jc w:val="both"/>
        <w:rPr>
          <w:rFonts w:ascii="Calibri" w:hAnsi="Calibri" w:cs="Calibri"/>
          <w:b/>
          <w:bCs/>
          <w:iCs/>
        </w:rPr>
      </w:pPr>
      <w:r w:rsidRPr="00010083">
        <w:rPr>
          <w:rFonts w:ascii="Calibri" w:hAnsi="Calibri" w:cs="Calibri"/>
          <w:b/>
          <w:bCs/>
          <w:iCs/>
        </w:rPr>
        <w:t>Educational Input at Multidisciplinary Treatment (MDT) Teams</w:t>
      </w:r>
    </w:p>
    <w:p w14:paraId="2DBE6F2F" w14:textId="77777777" w:rsidR="00D67D39" w:rsidRPr="009213EF" w:rsidRDefault="00D67D39" w:rsidP="009213EF">
      <w:pPr>
        <w:pStyle w:val="ListParagraph"/>
        <w:spacing w:after="120"/>
        <w:ind w:left="0"/>
        <w:jc w:val="both"/>
        <w:rPr>
          <w:rFonts w:ascii="Calibri" w:hAnsi="Calibri" w:cs="Calibri"/>
          <w:i/>
          <w:u w:val="single"/>
        </w:rPr>
      </w:pPr>
    </w:p>
    <w:p w14:paraId="05DC6CF4" w14:textId="73E788B4" w:rsidR="008D0B4E" w:rsidRDefault="008D0B4E" w:rsidP="009213EF">
      <w:pPr>
        <w:pStyle w:val="ListParagraph"/>
        <w:spacing w:after="120"/>
        <w:ind w:left="0"/>
        <w:jc w:val="both"/>
        <w:rPr>
          <w:rFonts w:ascii="Calibri" w:hAnsi="Calibri" w:cs="Calibri"/>
        </w:rPr>
      </w:pPr>
      <w:r w:rsidRPr="009213EF">
        <w:rPr>
          <w:rFonts w:ascii="Calibri" w:hAnsi="Calibri" w:cs="Calibri"/>
        </w:rPr>
        <w:t xml:space="preserve">On May 2, 2018, a Memorandum signed by </w:t>
      </w:r>
      <w:r w:rsidR="00DD4C8A">
        <w:rPr>
          <w:rFonts w:ascii="Calibri" w:hAnsi="Calibri" w:cs="Calibri"/>
        </w:rPr>
        <w:t xml:space="preserve">the </w:t>
      </w:r>
      <w:r w:rsidRPr="009213EF">
        <w:rPr>
          <w:rFonts w:ascii="Calibri" w:hAnsi="Calibri" w:cs="Calibri"/>
        </w:rPr>
        <w:t>Honorable Gary Johnson, Administrative Director, Supreme Court of Appeals of West Virginia</w:t>
      </w:r>
      <w:r w:rsidR="00DD4C8A">
        <w:rPr>
          <w:rFonts w:ascii="Calibri" w:hAnsi="Calibri" w:cs="Calibri"/>
        </w:rPr>
        <w:t>;</w:t>
      </w:r>
      <w:r w:rsidRPr="009213EF">
        <w:rPr>
          <w:rFonts w:ascii="Calibri" w:hAnsi="Calibri" w:cs="Calibri"/>
        </w:rPr>
        <w:t xml:space="preserve"> Steven Paine, West Virginia State Superintendent of Schools</w:t>
      </w:r>
      <w:r w:rsidR="00DD4C8A">
        <w:rPr>
          <w:rFonts w:ascii="Calibri" w:hAnsi="Calibri" w:cs="Calibri"/>
        </w:rPr>
        <w:t>;</w:t>
      </w:r>
      <w:r w:rsidRPr="009213EF">
        <w:rPr>
          <w:rFonts w:ascii="Calibri" w:hAnsi="Calibri" w:cs="Calibri"/>
        </w:rPr>
        <w:t xml:space="preserve"> and Bill J. Crouch, Cabinet Secretary, </w:t>
      </w:r>
      <w:r w:rsidR="00416750">
        <w:rPr>
          <w:rFonts w:ascii="Calibri" w:hAnsi="Calibri" w:cs="Calibri"/>
        </w:rPr>
        <w:t>the Department</w:t>
      </w:r>
      <w:r w:rsidRPr="009213EF">
        <w:rPr>
          <w:rFonts w:ascii="Calibri" w:hAnsi="Calibri" w:cs="Calibri"/>
        </w:rPr>
        <w:t xml:space="preserve"> and sent to West Virginia County Superintendents of Schools and </w:t>
      </w:r>
      <w:r w:rsidR="00416750">
        <w:rPr>
          <w:rFonts w:ascii="Calibri" w:hAnsi="Calibri" w:cs="Calibri"/>
        </w:rPr>
        <w:t xml:space="preserve">Department </w:t>
      </w:r>
      <w:r w:rsidRPr="009213EF">
        <w:rPr>
          <w:rFonts w:ascii="Calibri" w:hAnsi="Calibri" w:cs="Calibri"/>
        </w:rPr>
        <w:t>Community Services Managers.</w:t>
      </w:r>
    </w:p>
    <w:p w14:paraId="034ACA6F" w14:textId="77777777" w:rsidR="00DD4C8A" w:rsidRPr="009213EF" w:rsidRDefault="00DD4C8A" w:rsidP="009213EF">
      <w:pPr>
        <w:pStyle w:val="ListParagraph"/>
        <w:spacing w:after="120"/>
        <w:ind w:left="0"/>
        <w:jc w:val="both"/>
        <w:rPr>
          <w:rFonts w:ascii="Calibri" w:hAnsi="Calibri" w:cs="Calibri"/>
        </w:rPr>
      </w:pPr>
    </w:p>
    <w:p w14:paraId="744C7F7A" w14:textId="14745010" w:rsidR="008D0B4E" w:rsidRPr="009213EF" w:rsidRDefault="008D0B4E" w:rsidP="009213EF">
      <w:pPr>
        <w:pStyle w:val="ListParagraph"/>
        <w:spacing w:after="120"/>
        <w:ind w:left="0"/>
        <w:jc w:val="both"/>
        <w:rPr>
          <w:rFonts w:ascii="Calibri" w:hAnsi="Calibri" w:cs="Calibri"/>
        </w:rPr>
      </w:pPr>
      <w:r w:rsidRPr="009213EF">
        <w:rPr>
          <w:rFonts w:ascii="Calibri" w:hAnsi="Calibri" w:cs="Calibri"/>
        </w:rPr>
        <w:t xml:space="preserve">The Memorandum recognized the legal mandates and the importance for educators at the MDT meetings and a commitment for the notification and participation of school officials at </w:t>
      </w:r>
      <w:r w:rsidR="00DD4C8A">
        <w:rPr>
          <w:rFonts w:ascii="Calibri" w:hAnsi="Calibri" w:cs="Calibri"/>
        </w:rPr>
        <w:t>MDTs</w:t>
      </w:r>
      <w:r w:rsidRPr="009213EF">
        <w:rPr>
          <w:rFonts w:ascii="Calibri" w:hAnsi="Calibri" w:cs="Calibri"/>
        </w:rPr>
        <w:t>.</w:t>
      </w:r>
    </w:p>
    <w:p w14:paraId="6E7EB196" w14:textId="6B14C476" w:rsidR="00EB2939" w:rsidRPr="009213EF" w:rsidRDefault="00EB2939" w:rsidP="009213EF">
      <w:pPr>
        <w:pStyle w:val="ListParagraph"/>
        <w:spacing w:after="120"/>
        <w:ind w:left="0"/>
        <w:jc w:val="both"/>
        <w:rPr>
          <w:rFonts w:ascii="Calibri" w:hAnsi="Calibri" w:cs="Calibri"/>
        </w:rPr>
      </w:pPr>
    </w:p>
    <w:p w14:paraId="5BB10991" w14:textId="6BE3657A" w:rsidR="00181D7D" w:rsidRPr="009213EF" w:rsidRDefault="00585778" w:rsidP="009213EF">
      <w:pPr>
        <w:pStyle w:val="ListParagraph"/>
        <w:spacing w:after="120"/>
        <w:ind w:left="0"/>
        <w:jc w:val="both"/>
        <w:rPr>
          <w:rFonts w:ascii="Calibri" w:hAnsi="Calibri" w:cs="Calibri"/>
          <w:i/>
          <w:iCs/>
        </w:rPr>
      </w:pPr>
      <w:bookmarkStart w:id="102" w:name="_Hlk36369765"/>
      <w:r w:rsidRPr="009213EF">
        <w:rPr>
          <w:rFonts w:ascii="Calibri" w:hAnsi="Calibri" w:cs="Calibri"/>
          <w:b/>
          <w:bCs/>
          <w:i/>
          <w:iCs/>
        </w:rPr>
        <w:t>Update 2022:</w:t>
      </w:r>
      <w:bookmarkEnd w:id="102"/>
      <w:r w:rsidR="00181D7D" w:rsidRPr="009213EF">
        <w:rPr>
          <w:rFonts w:ascii="Calibri" w:hAnsi="Calibri" w:cs="Calibri"/>
          <w:i/>
          <w:iCs/>
        </w:rPr>
        <w:t xml:space="preserve"> </w:t>
      </w:r>
    </w:p>
    <w:p w14:paraId="14EAA90D" w14:textId="77777777" w:rsidR="00536BA0" w:rsidRDefault="00536BA0" w:rsidP="009213EF">
      <w:pPr>
        <w:pStyle w:val="ListParagraph"/>
        <w:spacing w:after="120"/>
        <w:ind w:left="0"/>
        <w:jc w:val="both"/>
        <w:rPr>
          <w:rFonts w:ascii="Calibri" w:hAnsi="Calibri" w:cs="Calibri"/>
          <w:i/>
          <w:iCs/>
        </w:rPr>
      </w:pPr>
    </w:p>
    <w:p w14:paraId="35C361AC" w14:textId="0B74A500" w:rsidR="008D0B4E" w:rsidRPr="009213EF" w:rsidRDefault="00181D7D" w:rsidP="009213EF">
      <w:pPr>
        <w:pStyle w:val="ListParagraph"/>
        <w:spacing w:after="120"/>
        <w:ind w:left="0"/>
        <w:jc w:val="both"/>
        <w:rPr>
          <w:rFonts w:ascii="Calibri" w:hAnsi="Calibri" w:cs="Calibri"/>
          <w:i/>
          <w:iCs/>
        </w:rPr>
      </w:pPr>
      <w:r w:rsidRPr="009213EF">
        <w:rPr>
          <w:rFonts w:ascii="Calibri" w:hAnsi="Calibri" w:cs="Calibri"/>
          <w:i/>
          <w:iCs/>
        </w:rPr>
        <w:t>No 2022 Update</w:t>
      </w:r>
    </w:p>
    <w:p w14:paraId="2AA33EF0" w14:textId="53B2554D" w:rsidR="006A1807" w:rsidRPr="009213EF" w:rsidRDefault="006A1807" w:rsidP="009213EF">
      <w:pPr>
        <w:pStyle w:val="ListParagraph"/>
        <w:spacing w:after="120"/>
        <w:ind w:left="0"/>
        <w:jc w:val="both"/>
        <w:rPr>
          <w:rFonts w:ascii="Calibri" w:hAnsi="Calibri" w:cs="Calibri"/>
          <w:i/>
          <w:iCs/>
        </w:rPr>
      </w:pPr>
    </w:p>
    <w:p w14:paraId="728B43A4" w14:textId="77777777" w:rsidR="00ED6C8A" w:rsidRDefault="00ED6C8A" w:rsidP="006D3C9E">
      <w:pPr>
        <w:pStyle w:val="ListParagraph"/>
        <w:spacing w:before="0" w:beforeAutospacing="0" w:after="0" w:afterAutospacing="0"/>
        <w:ind w:left="0"/>
        <w:jc w:val="both"/>
        <w:rPr>
          <w:rFonts w:ascii="Calibri" w:hAnsi="Calibri" w:cs="Calibri"/>
          <w:b/>
          <w:bCs/>
          <w:i/>
          <w:iCs/>
          <w:highlight w:val="cyan"/>
        </w:rPr>
      </w:pPr>
    </w:p>
    <w:p w14:paraId="45866E07" w14:textId="77777777" w:rsidR="00ED6C8A" w:rsidRDefault="00ED6C8A" w:rsidP="006D3C9E">
      <w:pPr>
        <w:pStyle w:val="ListParagraph"/>
        <w:spacing w:before="0" w:beforeAutospacing="0" w:after="0" w:afterAutospacing="0"/>
        <w:ind w:left="0"/>
        <w:jc w:val="both"/>
        <w:rPr>
          <w:rFonts w:ascii="Calibri" w:hAnsi="Calibri" w:cs="Calibri"/>
          <w:b/>
          <w:bCs/>
          <w:i/>
          <w:iCs/>
          <w:highlight w:val="cyan"/>
        </w:rPr>
      </w:pPr>
    </w:p>
    <w:p w14:paraId="7B7F5C30" w14:textId="5137E034" w:rsidR="006A1807" w:rsidRPr="00BD18D5" w:rsidRDefault="006A1807" w:rsidP="006D3C9E">
      <w:pPr>
        <w:pStyle w:val="ListParagraph"/>
        <w:spacing w:before="0" w:beforeAutospacing="0" w:after="0" w:afterAutospacing="0"/>
        <w:ind w:left="0"/>
        <w:jc w:val="both"/>
        <w:rPr>
          <w:rFonts w:ascii="Calibri" w:hAnsi="Calibri" w:cs="Calibri"/>
          <w:b/>
          <w:bCs/>
          <w:i/>
          <w:iCs/>
          <w:highlight w:val="cyan"/>
        </w:rPr>
      </w:pPr>
      <w:r w:rsidRPr="00BD18D5">
        <w:rPr>
          <w:rFonts w:ascii="Calibri" w:hAnsi="Calibri" w:cs="Calibri"/>
          <w:b/>
          <w:bCs/>
          <w:i/>
          <w:iCs/>
          <w:highlight w:val="cyan"/>
        </w:rPr>
        <w:lastRenderedPageBreak/>
        <w:t>Update 2023:</w:t>
      </w:r>
    </w:p>
    <w:p w14:paraId="66A3DF1C" w14:textId="77777777" w:rsidR="006D3C9E" w:rsidRPr="00BD18D5" w:rsidRDefault="006D3C9E" w:rsidP="00010083">
      <w:pPr>
        <w:pStyle w:val="ListParagraph"/>
        <w:spacing w:before="0" w:beforeAutospacing="0" w:after="0" w:afterAutospacing="0"/>
        <w:ind w:left="0"/>
        <w:jc w:val="both"/>
        <w:rPr>
          <w:rFonts w:ascii="Calibri" w:hAnsi="Calibri" w:cs="Calibri"/>
          <w:i/>
          <w:iCs/>
          <w:highlight w:val="cyan"/>
        </w:rPr>
      </w:pPr>
    </w:p>
    <w:p w14:paraId="29CDED72" w14:textId="494A900B" w:rsidR="00536BA0" w:rsidRPr="00BD18D5" w:rsidRDefault="00536BA0" w:rsidP="006D3C9E">
      <w:pPr>
        <w:spacing w:before="0" w:beforeAutospacing="0" w:after="0" w:afterAutospacing="0"/>
        <w:jc w:val="both"/>
        <w:rPr>
          <w:rFonts w:ascii="Calibri" w:hAnsi="Calibri" w:cs="Calibri"/>
          <w:i/>
          <w:iCs/>
          <w:highlight w:val="cyan"/>
        </w:rPr>
      </w:pPr>
      <w:r w:rsidRPr="00BD18D5">
        <w:rPr>
          <w:rFonts w:ascii="Calibri" w:hAnsi="Calibri" w:cs="Calibri"/>
          <w:i/>
          <w:iCs/>
          <w:highlight w:val="cyan"/>
        </w:rPr>
        <w:t>In 2021,</w:t>
      </w:r>
      <w:r w:rsidR="006A1807" w:rsidRPr="00BD18D5">
        <w:rPr>
          <w:rFonts w:ascii="Calibri" w:hAnsi="Calibri" w:cs="Calibri"/>
          <w:i/>
          <w:iCs/>
          <w:highlight w:val="cyan"/>
        </w:rPr>
        <w:t xml:space="preserve"> the </w:t>
      </w:r>
      <w:r w:rsidR="00416750" w:rsidRPr="00BD18D5">
        <w:rPr>
          <w:rFonts w:ascii="Calibri" w:hAnsi="Calibri" w:cs="Calibri"/>
          <w:i/>
          <w:iCs/>
          <w:highlight w:val="cyan"/>
        </w:rPr>
        <w:t xml:space="preserve">Department </w:t>
      </w:r>
      <w:r w:rsidR="006A1807" w:rsidRPr="00BD18D5">
        <w:rPr>
          <w:rFonts w:ascii="Calibri" w:hAnsi="Calibri" w:cs="Calibri"/>
          <w:i/>
          <w:iCs/>
          <w:highlight w:val="cyan"/>
        </w:rPr>
        <w:t xml:space="preserve">and the </w:t>
      </w:r>
      <w:r w:rsidR="00DD4C8A" w:rsidRPr="00BD18D5">
        <w:rPr>
          <w:rFonts w:ascii="Calibri" w:hAnsi="Calibri" w:cs="Calibri"/>
          <w:i/>
          <w:iCs/>
          <w:highlight w:val="cyan"/>
        </w:rPr>
        <w:t xml:space="preserve">WV </w:t>
      </w:r>
      <w:r w:rsidR="006A1807" w:rsidRPr="00BD18D5">
        <w:rPr>
          <w:rFonts w:ascii="Calibri" w:hAnsi="Calibri" w:cs="Calibri"/>
          <w:i/>
          <w:iCs/>
          <w:highlight w:val="cyan"/>
        </w:rPr>
        <w:t>D</w:t>
      </w:r>
      <w:r w:rsidR="00DD4C8A" w:rsidRPr="00BD18D5">
        <w:rPr>
          <w:rFonts w:ascii="Calibri" w:hAnsi="Calibri" w:cs="Calibri"/>
          <w:i/>
          <w:iCs/>
          <w:highlight w:val="cyan"/>
        </w:rPr>
        <w:t>O</w:t>
      </w:r>
      <w:r w:rsidR="006A1807" w:rsidRPr="00BD18D5">
        <w:rPr>
          <w:rFonts w:ascii="Calibri" w:hAnsi="Calibri" w:cs="Calibri"/>
          <w:i/>
          <w:iCs/>
          <w:highlight w:val="cyan"/>
        </w:rPr>
        <w:t>E encountered challenges in bringing education to the table at MDT meetings. As a result, staff from the Supreme Court of Appeals of W</w:t>
      </w:r>
      <w:r w:rsidR="00AE494F" w:rsidRPr="00BD18D5">
        <w:rPr>
          <w:rFonts w:ascii="Calibri" w:hAnsi="Calibri" w:cs="Calibri"/>
          <w:i/>
          <w:iCs/>
          <w:highlight w:val="cyan"/>
        </w:rPr>
        <w:t xml:space="preserve">est </w:t>
      </w:r>
      <w:r w:rsidR="006A1807" w:rsidRPr="00BD18D5">
        <w:rPr>
          <w:rFonts w:ascii="Calibri" w:hAnsi="Calibri" w:cs="Calibri"/>
          <w:i/>
          <w:iCs/>
          <w:highlight w:val="cyan"/>
        </w:rPr>
        <w:t>V</w:t>
      </w:r>
      <w:r w:rsidR="00AE494F" w:rsidRPr="00BD18D5">
        <w:rPr>
          <w:rFonts w:ascii="Calibri" w:hAnsi="Calibri" w:cs="Calibri"/>
          <w:i/>
          <w:iCs/>
          <w:highlight w:val="cyan"/>
        </w:rPr>
        <w:t>irginia</w:t>
      </w:r>
      <w:r w:rsidR="006A1807" w:rsidRPr="00BD18D5">
        <w:rPr>
          <w:rFonts w:ascii="Calibri" w:hAnsi="Calibri" w:cs="Calibri"/>
          <w:i/>
          <w:iCs/>
          <w:highlight w:val="cyan"/>
        </w:rPr>
        <w:t xml:space="preserve">, developed a survey for County Superintendents of Schools to bring awareness to the importance of staffing MDT meetings appropriately and to determine barriers to participation. Following the survey, the </w:t>
      </w:r>
      <w:r w:rsidR="006D3C9E" w:rsidRPr="00BD18D5">
        <w:rPr>
          <w:rFonts w:ascii="Calibri" w:hAnsi="Calibri" w:cs="Calibri"/>
          <w:i/>
          <w:iCs/>
          <w:highlight w:val="cyan"/>
        </w:rPr>
        <w:t>WV</w:t>
      </w:r>
      <w:r w:rsidR="006A1807" w:rsidRPr="00BD18D5">
        <w:rPr>
          <w:rFonts w:ascii="Calibri" w:hAnsi="Calibri" w:cs="Calibri"/>
          <w:i/>
          <w:iCs/>
          <w:highlight w:val="cyan"/>
        </w:rPr>
        <w:t xml:space="preserve"> </w:t>
      </w:r>
      <w:r w:rsidR="006D3C9E" w:rsidRPr="00BD18D5">
        <w:rPr>
          <w:rFonts w:ascii="Calibri" w:hAnsi="Calibri" w:cs="Calibri"/>
          <w:i/>
          <w:iCs/>
          <w:highlight w:val="cyan"/>
        </w:rPr>
        <w:t>DOE</w:t>
      </w:r>
      <w:r w:rsidR="006A1807" w:rsidRPr="00BD18D5">
        <w:rPr>
          <w:rFonts w:ascii="Calibri" w:hAnsi="Calibri" w:cs="Calibri"/>
          <w:i/>
          <w:iCs/>
          <w:highlight w:val="cyan"/>
        </w:rPr>
        <w:t xml:space="preserve"> asked each county superintendent to appoint an MDT contact from their district to be responsible for ensuring the participation of district staff in the MDT process. </w:t>
      </w:r>
    </w:p>
    <w:p w14:paraId="5C798EF6" w14:textId="77777777" w:rsidR="000C0B46" w:rsidRPr="00BD18D5" w:rsidRDefault="000C0B46" w:rsidP="006D3C9E">
      <w:pPr>
        <w:spacing w:before="0" w:beforeAutospacing="0" w:after="0" w:afterAutospacing="0"/>
        <w:jc w:val="both"/>
        <w:rPr>
          <w:rFonts w:ascii="Calibri" w:hAnsi="Calibri" w:cs="Calibri"/>
          <w:i/>
          <w:iCs/>
          <w:highlight w:val="cyan"/>
        </w:rPr>
      </w:pPr>
    </w:p>
    <w:p w14:paraId="7916B622" w14:textId="58C58BD1" w:rsidR="000C0B46" w:rsidRPr="00BD18D5" w:rsidRDefault="006A1807" w:rsidP="000C0B46">
      <w:pPr>
        <w:spacing w:before="0" w:beforeAutospacing="0" w:after="0" w:afterAutospacing="0"/>
        <w:jc w:val="both"/>
        <w:rPr>
          <w:rFonts w:ascii="Calibri" w:hAnsi="Calibri" w:cs="Calibri"/>
          <w:i/>
          <w:iCs/>
          <w:highlight w:val="cyan"/>
        </w:rPr>
      </w:pPr>
      <w:r w:rsidRPr="00BD18D5">
        <w:rPr>
          <w:rFonts w:ascii="Calibri" w:hAnsi="Calibri" w:cs="Calibri"/>
          <w:i/>
          <w:iCs/>
          <w:highlight w:val="cyan"/>
        </w:rPr>
        <w:t xml:space="preserve">After each district appointed a representative, training was provided by </w:t>
      </w:r>
      <w:r w:rsidR="00416750" w:rsidRPr="00BD18D5">
        <w:rPr>
          <w:rFonts w:ascii="Calibri" w:hAnsi="Calibri" w:cs="Calibri"/>
          <w:i/>
          <w:iCs/>
          <w:highlight w:val="cyan"/>
        </w:rPr>
        <w:t xml:space="preserve">the Department </w:t>
      </w:r>
      <w:r w:rsidRPr="00BD18D5">
        <w:rPr>
          <w:rFonts w:ascii="Calibri" w:hAnsi="Calibri" w:cs="Calibri"/>
          <w:i/>
          <w:iCs/>
          <w:highlight w:val="cyan"/>
        </w:rPr>
        <w:t>on the responsibilities of the MDT. In November</w:t>
      </w:r>
      <w:r w:rsidR="00AE494F" w:rsidRPr="00BD18D5">
        <w:rPr>
          <w:rFonts w:ascii="Calibri" w:hAnsi="Calibri" w:cs="Calibri"/>
          <w:i/>
          <w:iCs/>
          <w:highlight w:val="cyan"/>
        </w:rPr>
        <w:t xml:space="preserve"> and </w:t>
      </w:r>
      <w:r w:rsidRPr="00BD18D5">
        <w:rPr>
          <w:rFonts w:ascii="Calibri" w:hAnsi="Calibri" w:cs="Calibri"/>
          <w:i/>
          <w:iCs/>
          <w:highlight w:val="cyan"/>
        </w:rPr>
        <w:t xml:space="preserve">December 2021, districts were polled to see how the MDT participation was progressing. There were mixed results from counties reporting full participation to others reporting receiving no invitations or communication with </w:t>
      </w:r>
      <w:r w:rsidR="00DC11C7" w:rsidRPr="00BD18D5">
        <w:rPr>
          <w:rFonts w:ascii="Calibri" w:hAnsi="Calibri" w:cs="Calibri"/>
          <w:i/>
          <w:iCs/>
          <w:highlight w:val="cyan"/>
        </w:rPr>
        <w:t>the Department</w:t>
      </w:r>
      <w:r w:rsidRPr="00BD18D5">
        <w:rPr>
          <w:rFonts w:ascii="Calibri" w:hAnsi="Calibri" w:cs="Calibri"/>
          <w:i/>
          <w:iCs/>
          <w:highlight w:val="cyan"/>
        </w:rPr>
        <w:t xml:space="preserve">. </w:t>
      </w:r>
    </w:p>
    <w:p w14:paraId="148C274A" w14:textId="77777777" w:rsidR="000C0B46" w:rsidRPr="00BD18D5" w:rsidRDefault="000C0B46" w:rsidP="00010083">
      <w:pPr>
        <w:spacing w:before="0" w:beforeAutospacing="0" w:after="0" w:afterAutospacing="0"/>
        <w:jc w:val="both"/>
        <w:rPr>
          <w:rFonts w:ascii="Calibri" w:hAnsi="Calibri" w:cs="Calibri"/>
          <w:i/>
          <w:iCs/>
          <w:highlight w:val="cyan"/>
        </w:rPr>
      </w:pPr>
    </w:p>
    <w:p w14:paraId="4B21F354" w14:textId="6DCC584A" w:rsidR="006A1807" w:rsidRPr="009213EF" w:rsidRDefault="00AE494F" w:rsidP="00010083">
      <w:pPr>
        <w:spacing w:before="0" w:beforeAutospacing="0" w:after="120"/>
        <w:jc w:val="both"/>
        <w:rPr>
          <w:rFonts w:ascii="Calibri" w:hAnsi="Calibri" w:cs="Calibri"/>
          <w:i/>
          <w:iCs/>
        </w:rPr>
      </w:pPr>
      <w:r w:rsidRPr="00BD18D5">
        <w:rPr>
          <w:rFonts w:ascii="Calibri" w:hAnsi="Calibri" w:cs="Calibri"/>
          <w:i/>
          <w:iCs/>
          <w:highlight w:val="cyan"/>
        </w:rPr>
        <w:t>F</w:t>
      </w:r>
      <w:r w:rsidR="006A1807" w:rsidRPr="00BD18D5">
        <w:rPr>
          <w:rFonts w:ascii="Calibri" w:hAnsi="Calibri" w:cs="Calibri"/>
          <w:i/>
          <w:iCs/>
          <w:highlight w:val="cyan"/>
        </w:rPr>
        <w:t xml:space="preserve">ollow-up </w:t>
      </w:r>
      <w:r w:rsidRPr="00BD18D5">
        <w:rPr>
          <w:rFonts w:ascii="Calibri" w:hAnsi="Calibri" w:cs="Calibri"/>
          <w:i/>
          <w:iCs/>
          <w:highlight w:val="cyan"/>
        </w:rPr>
        <w:t xml:space="preserve">took </w:t>
      </w:r>
      <w:r w:rsidR="006A1807" w:rsidRPr="00BD18D5">
        <w:rPr>
          <w:rFonts w:ascii="Calibri" w:hAnsi="Calibri" w:cs="Calibri"/>
          <w:i/>
          <w:iCs/>
          <w:highlight w:val="cyan"/>
        </w:rPr>
        <w:t>place</w:t>
      </w:r>
      <w:r w:rsidR="00E31BB8" w:rsidRPr="00BD18D5">
        <w:rPr>
          <w:rFonts w:ascii="Calibri" w:hAnsi="Calibri" w:cs="Calibri"/>
          <w:i/>
          <w:iCs/>
          <w:highlight w:val="cyan"/>
        </w:rPr>
        <w:t xml:space="preserve"> for districts still struggling to implement the legal mandate for MDT meetings.</w:t>
      </w:r>
    </w:p>
    <w:p w14:paraId="2386C666" w14:textId="00A1F932" w:rsidR="008D0B4E" w:rsidRPr="009213EF" w:rsidRDefault="008D0B4E" w:rsidP="009213EF">
      <w:pPr>
        <w:pStyle w:val="ListParagraph"/>
        <w:spacing w:after="120"/>
        <w:ind w:left="0"/>
        <w:jc w:val="both"/>
        <w:rPr>
          <w:rFonts w:ascii="Calibri" w:hAnsi="Calibri" w:cs="Calibri"/>
          <w:b/>
        </w:rPr>
      </w:pPr>
      <w:bookmarkStart w:id="103" w:name="_Hlk8993973"/>
      <w:r w:rsidRPr="009213EF">
        <w:rPr>
          <w:rFonts w:ascii="Calibri" w:hAnsi="Calibri" w:cs="Calibri"/>
          <w:b/>
        </w:rPr>
        <w:t>Child Placement Network</w:t>
      </w:r>
    </w:p>
    <w:bookmarkEnd w:id="103"/>
    <w:p w14:paraId="0475F267" w14:textId="665629C5" w:rsidR="008D0B4E" w:rsidRPr="009213EF" w:rsidRDefault="008D0B4E" w:rsidP="00536BA0">
      <w:pPr>
        <w:jc w:val="both"/>
      </w:pPr>
      <w:r w:rsidRPr="009213EF">
        <w:t xml:space="preserve">The West Virginia Child Placement Network (WVCPN) was launched in 2005 as a centralized resource for identifying daily placement availability for children when they cannot remain in their own homes.  In August 2006, the WVCPN was awarded the 2006 State Information Technology Award in the </w:t>
      </w:r>
      <w:r w:rsidR="00AF1A67" w:rsidRPr="009213EF">
        <w:t>Government-to-Government</w:t>
      </w:r>
      <w:r w:rsidRPr="009213EF">
        <w:t xml:space="preserve"> category.  In January 2008, the “Facility Detail” screen added the placement criteria for</w:t>
      </w:r>
      <w:r w:rsidR="000C0B46">
        <w:t>:</w:t>
      </w:r>
      <w:r w:rsidRPr="009213EF">
        <w:t xml:space="preserve"> IQ Range(s); accepted ages; mental; physical; and court involved. In July 2010, the WVCPN “Daily Report” began featuring real-time data, export options, and the ability to refresh the data contained in the report to the current second. In February 2012, the provider type, “Transitional Living” was added. Currently, the WVCPN has 76 participating facilities. The WVCPN website address is</w:t>
      </w:r>
      <w:r w:rsidR="00613DD1">
        <w:t xml:space="preserve"> </w:t>
      </w:r>
      <w:r w:rsidR="00613DD1" w:rsidRPr="00613DD1">
        <w:t>https://www.wvdhhr.org/wvcpn/Default.asp</w:t>
      </w:r>
      <w:r w:rsidRPr="009213EF">
        <w:t>.</w:t>
      </w:r>
    </w:p>
    <w:p w14:paraId="42E9882D" w14:textId="7BC4E2D6" w:rsidR="008D0B4E" w:rsidRPr="009213EF" w:rsidRDefault="008D0B4E" w:rsidP="009213EF">
      <w:pPr>
        <w:pStyle w:val="ListParagraph"/>
        <w:spacing w:after="120"/>
        <w:ind w:left="0"/>
        <w:jc w:val="both"/>
        <w:rPr>
          <w:rFonts w:ascii="Calibri" w:hAnsi="Calibri" w:cs="Calibri"/>
          <w:b/>
        </w:rPr>
      </w:pPr>
      <w:bookmarkStart w:id="104" w:name="_Hlk8993990"/>
      <w:bookmarkStart w:id="105" w:name="_Hlk33859153"/>
      <w:r w:rsidRPr="009213EF">
        <w:rPr>
          <w:rFonts w:ascii="Calibri" w:hAnsi="Calibri" w:cs="Calibri"/>
          <w:b/>
        </w:rPr>
        <w:t>The West Virginia Adult Behavioral Health Placement Network</w:t>
      </w:r>
    </w:p>
    <w:bookmarkEnd w:id="104"/>
    <w:p w14:paraId="5CE118AD" w14:textId="77777777" w:rsidR="008E397A" w:rsidRPr="009213EF" w:rsidRDefault="008E397A" w:rsidP="009213EF">
      <w:pPr>
        <w:pStyle w:val="ListParagraph"/>
        <w:spacing w:after="120"/>
        <w:ind w:left="0"/>
        <w:jc w:val="both"/>
        <w:rPr>
          <w:rFonts w:ascii="Calibri" w:hAnsi="Calibri" w:cs="Calibri"/>
        </w:rPr>
      </w:pPr>
    </w:p>
    <w:p w14:paraId="1419F58D" w14:textId="243D7139" w:rsidR="008D0B4E" w:rsidRPr="009213EF" w:rsidRDefault="008D0B4E" w:rsidP="009213EF">
      <w:pPr>
        <w:pStyle w:val="ListParagraph"/>
        <w:spacing w:after="120"/>
        <w:ind w:left="0"/>
        <w:jc w:val="both"/>
        <w:rPr>
          <w:rFonts w:ascii="Calibri" w:hAnsi="Calibri" w:cs="Calibri"/>
        </w:rPr>
      </w:pPr>
      <w:r w:rsidRPr="009213EF">
        <w:rPr>
          <w:rFonts w:ascii="Calibri" w:hAnsi="Calibri" w:cs="Calibri"/>
        </w:rPr>
        <w:t xml:space="preserve">The West Virginia Adult Behavioral Health Placement Network is a centralized resource for identifying daily availability of residential crisis, group home and treatment services across West Virginia for adults with mental health and/or substance abuse issues. There are currently 94 licensed service agencies that provide regular updates about bed vacancies, with additional detail about accepted ages, gender, and type of behavioral health challenge. The website also provides updates on new facilities or expansions in services as available.  The website is intended to be a source of information for those seeking available resources throughout West Virginia. To access the West Virginia Adult Behavioral Health Placement Network, visit </w:t>
      </w:r>
      <w:hyperlink r:id="rId165" w:history="1">
        <w:r w:rsidR="00047D32" w:rsidRPr="009213EF">
          <w:rPr>
            <w:rStyle w:val="Hyperlink"/>
            <w:rFonts w:ascii="Calibri" w:hAnsi="Calibri" w:cs="Calibri"/>
          </w:rPr>
          <w:t>http://www.wvdhhr.org/wvabhpn/</w:t>
        </w:r>
      </w:hyperlink>
      <w:r w:rsidRPr="009213EF">
        <w:rPr>
          <w:rFonts w:ascii="Calibri" w:hAnsi="Calibri" w:cs="Calibri"/>
        </w:rPr>
        <w:t xml:space="preserve"> .</w:t>
      </w:r>
    </w:p>
    <w:p w14:paraId="105347D0" w14:textId="77777777" w:rsidR="00585778" w:rsidRPr="009213EF" w:rsidRDefault="00585778" w:rsidP="009213EF">
      <w:pPr>
        <w:pStyle w:val="ListParagraph"/>
        <w:ind w:left="0"/>
        <w:jc w:val="both"/>
        <w:rPr>
          <w:rFonts w:ascii="Calibri" w:hAnsi="Calibri" w:cs="Calibri"/>
          <w:i/>
          <w:iCs/>
        </w:rPr>
      </w:pPr>
    </w:p>
    <w:p w14:paraId="546019CC" w14:textId="77777777" w:rsidR="00FD2667" w:rsidRDefault="00FD2667" w:rsidP="009213EF">
      <w:pPr>
        <w:pStyle w:val="ListParagraph"/>
        <w:ind w:left="0"/>
        <w:jc w:val="both"/>
        <w:rPr>
          <w:rFonts w:ascii="Calibri" w:hAnsi="Calibri" w:cs="Calibri"/>
          <w:b/>
          <w:bCs/>
          <w:i/>
          <w:iCs/>
        </w:rPr>
      </w:pPr>
    </w:p>
    <w:p w14:paraId="44490162" w14:textId="77777777" w:rsidR="00FD2667" w:rsidRDefault="00FD2667" w:rsidP="009213EF">
      <w:pPr>
        <w:pStyle w:val="ListParagraph"/>
        <w:ind w:left="0"/>
        <w:jc w:val="both"/>
        <w:rPr>
          <w:rFonts w:ascii="Calibri" w:hAnsi="Calibri" w:cs="Calibri"/>
          <w:b/>
          <w:bCs/>
          <w:i/>
          <w:iCs/>
        </w:rPr>
      </w:pPr>
    </w:p>
    <w:p w14:paraId="49A36FD4" w14:textId="77777777" w:rsidR="00FD2667" w:rsidRDefault="00FD2667" w:rsidP="009213EF">
      <w:pPr>
        <w:pStyle w:val="ListParagraph"/>
        <w:ind w:left="0"/>
        <w:jc w:val="both"/>
        <w:rPr>
          <w:rFonts w:ascii="Calibri" w:hAnsi="Calibri" w:cs="Calibri"/>
          <w:b/>
          <w:bCs/>
          <w:i/>
          <w:iCs/>
        </w:rPr>
      </w:pPr>
    </w:p>
    <w:p w14:paraId="5EAC55B5" w14:textId="3FC6D342" w:rsidR="006C7D5E" w:rsidRPr="009213EF" w:rsidRDefault="00585778" w:rsidP="009213EF">
      <w:pPr>
        <w:pStyle w:val="ListParagraph"/>
        <w:ind w:left="0"/>
        <w:jc w:val="both"/>
        <w:rPr>
          <w:rFonts w:ascii="Calibri" w:hAnsi="Calibri" w:cs="Calibri"/>
          <w:b/>
          <w:bCs/>
          <w:i/>
          <w:iCs/>
        </w:rPr>
      </w:pPr>
      <w:r w:rsidRPr="009213EF">
        <w:rPr>
          <w:rFonts w:ascii="Calibri" w:hAnsi="Calibri" w:cs="Calibri"/>
          <w:b/>
          <w:bCs/>
          <w:i/>
          <w:iCs/>
        </w:rPr>
        <w:lastRenderedPageBreak/>
        <w:t>Update 2022:</w:t>
      </w:r>
      <w:r w:rsidR="006C7D5E" w:rsidRPr="009213EF">
        <w:rPr>
          <w:rFonts w:ascii="Calibri" w:hAnsi="Calibri" w:cs="Calibri"/>
          <w:b/>
          <w:bCs/>
          <w:i/>
          <w:iCs/>
        </w:rPr>
        <w:t xml:space="preserve"> </w:t>
      </w:r>
    </w:p>
    <w:p w14:paraId="5D71D5BD" w14:textId="128D6394" w:rsidR="00181D7D" w:rsidRPr="009213EF" w:rsidRDefault="00181D7D" w:rsidP="009213EF">
      <w:pPr>
        <w:jc w:val="both"/>
        <w:rPr>
          <w:rFonts w:ascii="Calibri" w:hAnsi="Calibri" w:cs="Calibri"/>
          <w:i/>
          <w:iCs/>
        </w:rPr>
      </w:pPr>
      <w:r w:rsidRPr="009213EF">
        <w:rPr>
          <w:rFonts w:ascii="Calibri" w:hAnsi="Calibri" w:cs="Calibri"/>
          <w:i/>
          <w:iCs/>
        </w:rPr>
        <w:t>The West Virginia Adult Behavioral Health Placement Network is still operating but is expected to retire in the next few months.  In March 2021</w:t>
      </w:r>
      <w:r w:rsidR="00BB559C">
        <w:rPr>
          <w:rFonts w:ascii="Calibri" w:hAnsi="Calibri" w:cs="Calibri"/>
          <w:i/>
          <w:iCs/>
        </w:rPr>
        <w:t>,</w:t>
      </w:r>
      <w:r w:rsidRPr="009213EF">
        <w:rPr>
          <w:rFonts w:ascii="Calibri" w:hAnsi="Calibri" w:cs="Calibri"/>
          <w:i/>
          <w:iCs/>
        </w:rPr>
        <w:t xml:space="preserve"> </w:t>
      </w:r>
      <w:r w:rsidR="00DC11C7">
        <w:rPr>
          <w:rFonts w:ascii="Calibri" w:hAnsi="Calibri" w:cs="Calibri"/>
          <w:i/>
          <w:iCs/>
        </w:rPr>
        <w:t>the Department’s</w:t>
      </w:r>
      <w:r w:rsidRPr="009213EF">
        <w:rPr>
          <w:rFonts w:ascii="Calibri" w:hAnsi="Calibri" w:cs="Calibri"/>
          <w:i/>
          <w:iCs/>
        </w:rPr>
        <w:t xml:space="preserve"> Bureau for Behavioral Health released a Request for Qualifications (RFQ) to select a new vendor for a variety of data needs.  This RFQ includes a solution that will assist individuals in finding placement at substance use facilities and will expand over time to include placements for individuals with intellectual or developmental disabilities.</w:t>
      </w:r>
    </w:p>
    <w:bookmarkEnd w:id="105"/>
    <w:p w14:paraId="42EDD579" w14:textId="3921C9AE" w:rsidR="008D0B4E" w:rsidRPr="00BD18D5" w:rsidRDefault="0064423E" w:rsidP="009213EF">
      <w:pPr>
        <w:pStyle w:val="ListParagraph"/>
        <w:spacing w:after="120"/>
        <w:ind w:left="0"/>
        <w:jc w:val="both"/>
        <w:rPr>
          <w:rFonts w:ascii="Calibri" w:hAnsi="Calibri" w:cs="Calibri"/>
          <w:b/>
          <w:bCs/>
          <w:i/>
          <w:iCs/>
          <w:highlight w:val="cyan"/>
        </w:rPr>
      </w:pPr>
      <w:r w:rsidRPr="00BD18D5">
        <w:rPr>
          <w:rFonts w:ascii="Calibri" w:hAnsi="Calibri" w:cs="Calibri"/>
          <w:b/>
          <w:bCs/>
          <w:i/>
          <w:iCs/>
          <w:highlight w:val="cyan"/>
        </w:rPr>
        <w:t>Update 2023:</w:t>
      </w:r>
    </w:p>
    <w:p w14:paraId="6042DC52" w14:textId="4CEF8C53" w:rsidR="0064423E" w:rsidRPr="00BD18D5" w:rsidRDefault="0064423E" w:rsidP="009213EF">
      <w:pPr>
        <w:pStyle w:val="ListParagraph"/>
        <w:spacing w:after="120"/>
        <w:ind w:left="0"/>
        <w:jc w:val="both"/>
        <w:rPr>
          <w:rFonts w:ascii="Calibri" w:hAnsi="Calibri" w:cs="Calibri"/>
          <w:i/>
          <w:iCs/>
          <w:highlight w:val="cyan"/>
        </w:rPr>
      </w:pPr>
    </w:p>
    <w:p w14:paraId="1CE729F7" w14:textId="72D5A89B" w:rsidR="0064423E" w:rsidRPr="009213EF" w:rsidRDefault="0064423E" w:rsidP="009213EF">
      <w:pPr>
        <w:pStyle w:val="ListParagraph"/>
        <w:spacing w:after="120"/>
        <w:ind w:left="0"/>
        <w:jc w:val="both"/>
        <w:rPr>
          <w:rFonts w:ascii="Calibri" w:hAnsi="Calibri" w:cs="Calibri"/>
          <w:i/>
          <w:iCs/>
        </w:rPr>
      </w:pPr>
      <w:r w:rsidRPr="00BD18D5">
        <w:rPr>
          <w:rFonts w:ascii="Calibri" w:hAnsi="Calibri" w:cs="Calibri"/>
          <w:i/>
          <w:iCs/>
          <w:highlight w:val="cyan"/>
        </w:rPr>
        <w:t xml:space="preserve">The West Virginia Adult Behavioral Health Placement Network is retired. </w:t>
      </w:r>
      <w:r w:rsidR="00653E6E" w:rsidRPr="00BD18D5">
        <w:rPr>
          <w:rFonts w:ascii="Calibri" w:hAnsi="Calibri" w:cs="Calibri"/>
          <w:i/>
          <w:iCs/>
          <w:highlight w:val="cyan"/>
        </w:rPr>
        <w:t>BBH</w:t>
      </w:r>
      <w:r w:rsidRPr="00BD18D5">
        <w:rPr>
          <w:rFonts w:ascii="Calibri" w:hAnsi="Calibri" w:cs="Calibri"/>
          <w:i/>
          <w:iCs/>
          <w:highlight w:val="cyan"/>
        </w:rPr>
        <w:t xml:space="preserve"> is working on plans for a new placement network </w:t>
      </w:r>
      <w:r w:rsidR="00BB559C" w:rsidRPr="00BD18D5">
        <w:rPr>
          <w:rFonts w:ascii="Calibri" w:hAnsi="Calibri" w:cs="Calibri"/>
          <w:i/>
          <w:iCs/>
          <w:highlight w:val="cyan"/>
        </w:rPr>
        <w:t>that</w:t>
      </w:r>
      <w:r w:rsidRPr="00BD18D5">
        <w:rPr>
          <w:rFonts w:ascii="Calibri" w:hAnsi="Calibri" w:cs="Calibri"/>
          <w:i/>
          <w:iCs/>
          <w:highlight w:val="cyan"/>
        </w:rPr>
        <w:t xml:space="preserve"> should be operational by 2023.</w:t>
      </w:r>
      <w:r w:rsidRPr="009213EF">
        <w:rPr>
          <w:rFonts w:ascii="Calibri" w:hAnsi="Calibri" w:cs="Calibri"/>
          <w:i/>
          <w:iCs/>
        </w:rPr>
        <w:t xml:space="preserve"> </w:t>
      </w:r>
    </w:p>
    <w:p w14:paraId="0A0B5912" w14:textId="77777777" w:rsidR="0064423E" w:rsidRPr="009213EF" w:rsidRDefault="0064423E" w:rsidP="009213EF">
      <w:pPr>
        <w:pStyle w:val="ListParagraph"/>
        <w:spacing w:after="120"/>
        <w:ind w:left="0"/>
        <w:jc w:val="both"/>
        <w:rPr>
          <w:rFonts w:ascii="Calibri" w:hAnsi="Calibri" w:cs="Calibri"/>
          <w:i/>
          <w:iCs/>
        </w:rPr>
      </w:pPr>
    </w:p>
    <w:p w14:paraId="39236617" w14:textId="77777777" w:rsidR="008D0B4E" w:rsidRPr="009213EF" w:rsidRDefault="008D0B4E" w:rsidP="009213EF">
      <w:pPr>
        <w:pStyle w:val="ListParagraph"/>
        <w:spacing w:after="120"/>
        <w:ind w:left="0"/>
        <w:jc w:val="both"/>
        <w:rPr>
          <w:rFonts w:ascii="Calibri" w:hAnsi="Calibri" w:cs="Calibri"/>
          <w:b/>
        </w:rPr>
      </w:pPr>
      <w:bookmarkStart w:id="106" w:name="_Hlk8994011"/>
      <w:bookmarkStart w:id="107" w:name="_Hlk33864486"/>
      <w:r w:rsidRPr="009213EF">
        <w:rPr>
          <w:rFonts w:ascii="Calibri" w:hAnsi="Calibri" w:cs="Calibri"/>
          <w:b/>
        </w:rPr>
        <w:t>Implementation of Every Students Succeeds Act (ESSA):  Focus on Foster Care Children</w:t>
      </w:r>
    </w:p>
    <w:bookmarkEnd w:id="106"/>
    <w:p w14:paraId="0F834E0A" w14:textId="77777777" w:rsidR="008E397A" w:rsidRPr="009213EF" w:rsidRDefault="008E397A" w:rsidP="009213EF">
      <w:pPr>
        <w:pStyle w:val="ListParagraph"/>
        <w:spacing w:after="120"/>
        <w:ind w:left="0"/>
        <w:jc w:val="both"/>
        <w:rPr>
          <w:rFonts w:ascii="Calibri" w:hAnsi="Calibri" w:cs="Calibri"/>
        </w:rPr>
      </w:pPr>
    </w:p>
    <w:p w14:paraId="1E103FBF" w14:textId="628CF91B" w:rsidR="008D0B4E" w:rsidRDefault="008D0B4E" w:rsidP="009213EF">
      <w:pPr>
        <w:pStyle w:val="ListParagraph"/>
        <w:spacing w:after="120"/>
        <w:ind w:left="0"/>
        <w:jc w:val="both"/>
        <w:rPr>
          <w:rFonts w:ascii="Calibri" w:hAnsi="Calibri" w:cs="Calibri"/>
        </w:rPr>
      </w:pPr>
      <w:r w:rsidRPr="009213EF">
        <w:rPr>
          <w:rFonts w:ascii="Calibri" w:hAnsi="Calibri" w:cs="Calibri"/>
        </w:rPr>
        <w:t xml:space="preserve">A memorandum was provided to West Virginia County School Superintendents and </w:t>
      </w:r>
      <w:r w:rsidR="00DC11C7">
        <w:rPr>
          <w:rFonts w:ascii="Calibri" w:hAnsi="Calibri" w:cs="Calibri"/>
        </w:rPr>
        <w:t xml:space="preserve">Department </w:t>
      </w:r>
      <w:r w:rsidRPr="009213EF">
        <w:rPr>
          <w:rFonts w:ascii="Calibri" w:hAnsi="Calibri" w:cs="Calibri"/>
        </w:rPr>
        <w:t xml:space="preserve">Community Services Managers from the Honorable Gary Johnson, State Superintendent of Schools Steven L. Paine, and </w:t>
      </w:r>
      <w:r w:rsidR="00DC11C7">
        <w:rPr>
          <w:rFonts w:ascii="Calibri" w:hAnsi="Calibri" w:cs="Calibri"/>
        </w:rPr>
        <w:t xml:space="preserve">Department </w:t>
      </w:r>
      <w:r w:rsidRPr="009213EF">
        <w:rPr>
          <w:rFonts w:ascii="Calibri" w:hAnsi="Calibri" w:cs="Calibri"/>
        </w:rPr>
        <w:t xml:space="preserve">Cabinet Secretary Bill Crouch which stated, “It is imperative that school districts develop a protocol that works best for each county in adhering to ESSA, West Virginia law, and this commitment to our state’s children.”  </w:t>
      </w:r>
    </w:p>
    <w:p w14:paraId="107A53D0" w14:textId="77777777" w:rsidR="00BB559C" w:rsidRPr="009213EF" w:rsidRDefault="00BB559C" w:rsidP="009213EF">
      <w:pPr>
        <w:pStyle w:val="ListParagraph"/>
        <w:spacing w:after="120"/>
        <w:ind w:left="0"/>
        <w:jc w:val="both"/>
        <w:rPr>
          <w:rFonts w:ascii="Calibri" w:hAnsi="Calibri" w:cs="Calibri"/>
        </w:rPr>
      </w:pPr>
    </w:p>
    <w:p w14:paraId="55F17700" w14:textId="629525A9" w:rsidR="008D0B4E" w:rsidRPr="009213EF" w:rsidRDefault="008D0B4E" w:rsidP="009213EF">
      <w:pPr>
        <w:pStyle w:val="ListParagraph"/>
        <w:spacing w:after="120"/>
        <w:ind w:left="0"/>
        <w:jc w:val="both"/>
        <w:rPr>
          <w:rFonts w:ascii="Calibri" w:hAnsi="Calibri" w:cs="Calibri"/>
        </w:rPr>
      </w:pPr>
      <w:r w:rsidRPr="009213EF">
        <w:rPr>
          <w:rFonts w:ascii="Calibri" w:hAnsi="Calibri" w:cs="Calibri"/>
        </w:rPr>
        <w:t xml:space="preserve">The Education of Children in Out-of-Care Advisory Committee developed a guiding tool on conducting MDTs. Additionally, the agreement for the exchange of data as required by ESSA was finalized.  The </w:t>
      </w:r>
      <w:r w:rsidR="00BB559C">
        <w:rPr>
          <w:rFonts w:ascii="Calibri" w:hAnsi="Calibri" w:cs="Calibri"/>
        </w:rPr>
        <w:t xml:space="preserve">WV </w:t>
      </w:r>
      <w:r w:rsidR="00307DA9">
        <w:rPr>
          <w:rFonts w:ascii="Calibri" w:hAnsi="Calibri" w:cs="Calibri"/>
        </w:rPr>
        <w:t>DOE</w:t>
      </w:r>
      <w:r w:rsidR="00307DA9" w:rsidRPr="009213EF">
        <w:rPr>
          <w:rFonts w:ascii="Calibri" w:hAnsi="Calibri" w:cs="Calibri"/>
        </w:rPr>
        <w:t xml:space="preserve"> is</w:t>
      </w:r>
      <w:r w:rsidRPr="009213EF">
        <w:rPr>
          <w:rFonts w:ascii="Calibri" w:hAnsi="Calibri" w:cs="Calibri"/>
        </w:rPr>
        <w:t xml:space="preserve"> reviewing exemplary programs to close the gap for children in foster care.</w:t>
      </w:r>
      <w:r w:rsidR="00B02B3D">
        <w:rPr>
          <w:rFonts w:ascii="Calibri" w:hAnsi="Calibri" w:cs="Calibri"/>
        </w:rPr>
        <w:t xml:space="preserve"> </w:t>
      </w:r>
      <w:r w:rsidRPr="009213EF">
        <w:rPr>
          <w:rFonts w:ascii="Calibri" w:hAnsi="Calibri" w:cs="Calibri"/>
        </w:rPr>
        <w:t>In the 2017-18 school year, the WVDE, Office of Diversion and Transition Programs collected data from the following:</w:t>
      </w:r>
    </w:p>
    <w:p w14:paraId="0ED57CE4" w14:textId="77777777" w:rsidR="005415E1" w:rsidRPr="009213EF" w:rsidRDefault="005415E1" w:rsidP="009213EF">
      <w:pPr>
        <w:pStyle w:val="ListParagraph"/>
        <w:spacing w:after="120"/>
        <w:ind w:left="0"/>
        <w:jc w:val="both"/>
        <w:rPr>
          <w:rFonts w:ascii="Calibri" w:hAnsi="Calibri" w:cs="Calibri"/>
        </w:rPr>
      </w:pPr>
    </w:p>
    <w:p w14:paraId="2B6F1644" w14:textId="495AC13A" w:rsidR="008D0B4E" w:rsidRPr="009213EF" w:rsidRDefault="008D0B4E" w:rsidP="009213EF">
      <w:pPr>
        <w:pStyle w:val="ListParagraph"/>
        <w:numPr>
          <w:ilvl w:val="0"/>
          <w:numId w:val="37"/>
        </w:numPr>
        <w:spacing w:before="0" w:beforeAutospacing="0" w:after="120" w:afterAutospacing="0"/>
        <w:jc w:val="both"/>
        <w:rPr>
          <w:rFonts w:ascii="Calibri" w:hAnsi="Calibri" w:cs="Calibri"/>
        </w:rPr>
      </w:pPr>
      <w:r w:rsidRPr="009213EF">
        <w:rPr>
          <w:rFonts w:ascii="Calibri" w:hAnsi="Calibri" w:cs="Calibri"/>
        </w:rPr>
        <w:t xml:space="preserve">6,109 educational records with the </w:t>
      </w:r>
      <w:r w:rsidR="00DC11C7">
        <w:rPr>
          <w:rFonts w:ascii="Calibri" w:hAnsi="Calibri" w:cs="Calibri"/>
        </w:rPr>
        <w:t>Department</w:t>
      </w:r>
      <w:r w:rsidRPr="009213EF">
        <w:rPr>
          <w:rFonts w:ascii="Calibri" w:hAnsi="Calibri" w:cs="Calibri"/>
        </w:rPr>
        <w:t>, FACTS database for children in out-of-home (OOH) care</w:t>
      </w:r>
    </w:p>
    <w:p w14:paraId="5FB5EB52" w14:textId="77777777" w:rsidR="008D0B4E" w:rsidRPr="009213EF" w:rsidRDefault="008D0B4E" w:rsidP="009213EF">
      <w:pPr>
        <w:pStyle w:val="ListParagraph"/>
        <w:numPr>
          <w:ilvl w:val="0"/>
          <w:numId w:val="37"/>
        </w:numPr>
        <w:spacing w:before="0" w:beforeAutospacing="0" w:after="120" w:afterAutospacing="0"/>
        <w:jc w:val="both"/>
        <w:rPr>
          <w:rFonts w:ascii="Calibri" w:hAnsi="Calibri" w:cs="Calibri"/>
        </w:rPr>
      </w:pPr>
      <w:r w:rsidRPr="009213EF">
        <w:rPr>
          <w:rFonts w:ascii="Calibri" w:hAnsi="Calibri" w:cs="Calibri"/>
        </w:rPr>
        <w:t>6,082 children had attendance records in WVEIS</w:t>
      </w:r>
    </w:p>
    <w:p w14:paraId="6111809A" w14:textId="77777777" w:rsidR="008D0B4E" w:rsidRPr="009213EF" w:rsidRDefault="008D0B4E" w:rsidP="009213EF">
      <w:pPr>
        <w:pStyle w:val="ListParagraph"/>
        <w:numPr>
          <w:ilvl w:val="0"/>
          <w:numId w:val="37"/>
        </w:numPr>
        <w:spacing w:before="0" w:beforeAutospacing="0" w:after="120" w:afterAutospacing="0"/>
        <w:jc w:val="both"/>
        <w:rPr>
          <w:rFonts w:ascii="Calibri" w:hAnsi="Calibri" w:cs="Calibri"/>
        </w:rPr>
      </w:pPr>
      <w:r w:rsidRPr="009213EF">
        <w:rPr>
          <w:rFonts w:ascii="Calibri" w:hAnsi="Calibri" w:cs="Calibri"/>
        </w:rPr>
        <w:t>3,023 children of the matches are assessment eligible (grades 3-8 and grade 11)</w:t>
      </w:r>
    </w:p>
    <w:p w14:paraId="777F8FA6" w14:textId="77777777" w:rsidR="008D0B4E" w:rsidRPr="009213EF" w:rsidRDefault="008D0B4E" w:rsidP="009213EF">
      <w:pPr>
        <w:pStyle w:val="ListParagraph"/>
        <w:numPr>
          <w:ilvl w:val="0"/>
          <w:numId w:val="37"/>
        </w:numPr>
        <w:spacing w:before="0" w:beforeAutospacing="0" w:after="120" w:afterAutospacing="0"/>
        <w:jc w:val="both"/>
        <w:rPr>
          <w:rFonts w:ascii="Calibri" w:hAnsi="Calibri" w:cs="Calibri"/>
        </w:rPr>
      </w:pPr>
      <w:r w:rsidRPr="009213EF">
        <w:rPr>
          <w:rFonts w:ascii="Calibri" w:hAnsi="Calibri" w:cs="Calibri"/>
        </w:rPr>
        <w:t>2,652 children had assessment records</w:t>
      </w:r>
    </w:p>
    <w:p w14:paraId="73B6CF3C" w14:textId="0A8D4D9C" w:rsidR="008D0B4E" w:rsidRPr="009213EF" w:rsidRDefault="008D0B4E" w:rsidP="009213EF">
      <w:pPr>
        <w:pStyle w:val="ListParagraph"/>
        <w:numPr>
          <w:ilvl w:val="0"/>
          <w:numId w:val="37"/>
        </w:numPr>
        <w:spacing w:before="0" w:beforeAutospacing="0" w:after="120" w:afterAutospacing="0"/>
        <w:jc w:val="both"/>
        <w:rPr>
          <w:rFonts w:ascii="Calibri" w:hAnsi="Calibri" w:cs="Calibri"/>
        </w:rPr>
      </w:pPr>
      <w:r w:rsidRPr="009213EF">
        <w:rPr>
          <w:rFonts w:ascii="Calibri" w:hAnsi="Calibri" w:cs="Calibri"/>
        </w:rPr>
        <w:t xml:space="preserve">There were 369 missing </w:t>
      </w:r>
      <w:r w:rsidR="00476376" w:rsidRPr="009213EF">
        <w:rPr>
          <w:rFonts w:ascii="Calibri" w:hAnsi="Calibri" w:cs="Calibri"/>
        </w:rPr>
        <w:t>assessments</w:t>
      </w:r>
      <w:r w:rsidRPr="009213EF">
        <w:rPr>
          <w:rFonts w:ascii="Calibri" w:hAnsi="Calibri" w:cs="Calibri"/>
        </w:rPr>
        <w:t xml:space="preserve"> from eligible students</w:t>
      </w:r>
    </w:p>
    <w:p w14:paraId="47391B6B" w14:textId="77777777" w:rsidR="008D0B4E" w:rsidRPr="009213EF" w:rsidRDefault="008D0B4E" w:rsidP="009213EF">
      <w:pPr>
        <w:pStyle w:val="ListParagraph"/>
        <w:numPr>
          <w:ilvl w:val="0"/>
          <w:numId w:val="37"/>
        </w:numPr>
        <w:spacing w:before="0" w:beforeAutospacing="0" w:after="120" w:afterAutospacing="0"/>
        <w:jc w:val="both"/>
        <w:rPr>
          <w:rFonts w:ascii="Calibri" w:hAnsi="Calibri" w:cs="Calibri"/>
        </w:rPr>
      </w:pPr>
      <w:r w:rsidRPr="009213EF">
        <w:rPr>
          <w:rFonts w:ascii="Calibri" w:hAnsi="Calibri" w:cs="Calibri"/>
        </w:rPr>
        <w:t>General Summative Assessment Results for grades 3-8 and grade 11 are measured by five categories: Exceeds Standard; Meets Standard; Partially Meets Standard; and Does Not Meet Standard.</w:t>
      </w:r>
    </w:p>
    <w:p w14:paraId="74DDC3FD" w14:textId="77777777" w:rsidR="008D0B4E" w:rsidRPr="009213EF" w:rsidRDefault="008D0B4E" w:rsidP="009213EF">
      <w:pPr>
        <w:pStyle w:val="ListParagraph"/>
        <w:numPr>
          <w:ilvl w:val="0"/>
          <w:numId w:val="37"/>
        </w:numPr>
        <w:spacing w:before="0" w:beforeAutospacing="0" w:after="120" w:afterAutospacing="0"/>
        <w:jc w:val="both"/>
        <w:rPr>
          <w:rFonts w:ascii="Calibri" w:hAnsi="Calibri" w:cs="Calibri"/>
        </w:rPr>
      </w:pPr>
      <w:r w:rsidRPr="009213EF">
        <w:rPr>
          <w:rFonts w:ascii="Calibri" w:hAnsi="Calibri" w:cs="Calibri"/>
        </w:rPr>
        <w:t>OOH student scores were lower in English/Language Arts and Mathematics for all grade levels (3-5th grade, 6-8th grade, and 11th grade).</w:t>
      </w:r>
    </w:p>
    <w:p w14:paraId="7AB4C53B" w14:textId="77777777" w:rsidR="008D0B4E" w:rsidRPr="009213EF" w:rsidRDefault="008D0B4E" w:rsidP="009213EF">
      <w:pPr>
        <w:pStyle w:val="ListParagraph"/>
        <w:numPr>
          <w:ilvl w:val="0"/>
          <w:numId w:val="37"/>
        </w:numPr>
        <w:spacing w:before="0" w:beforeAutospacing="0" w:after="120" w:afterAutospacing="0"/>
        <w:jc w:val="both"/>
        <w:rPr>
          <w:rFonts w:ascii="Calibri" w:hAnsi="Calibri" w:cs="Calibri"/>
        </w:rPr>
      </w:pPr>
      <w:r w:rsidRPr="009213EF">
        <w:rPr>
          <w:rFonts w:ascii="Calibri" w:hAnsi="Calibri" w:cs="Calibri"/>
        </w:rPr>
        <w:t xml:space="preserve">Proficiency Breakdown: Although most children in OOH care did not meet expectations, data indicated that some students did not take tests in English/Language Arts or Mathematics.  </w:t>
      </w:r>
    </w:p>
    <w:p w14:paraId="03FF603F" w14:textId="3E0F125E" w:rsidR="008D0B4E" w:rsidRPr="009213EF" w:rsidRDefault="008D0B4E" w:rsidP="009213EF">
      <w:pPr>
        <w:pStyle w:val="ListParagraph"/>
        <w:numPr>
          <w:ilvl w:val="0"/>
          <w:numId w:val="37"/>
        </w:numPr>
        <w:spacing w:before="0" w:beforeAutospacing="0" w:after="120" w:afterAutospacing="0"/>
        <w:jc w:val="both"/>
        <w:rPr>
          <w:rFonts w:ascii="Calibri" w:hAnsi="Calibri" w:cs="Calibri"/>
        </w:rPr>
      </w:pPr>
      <w:r w:rsidRPr="009213EF">
        <w:rPr>
          <w:rFonts w:ascii="Calibri" w:hAnsi="Calibri" w:cs="Calibri"/>
        </w:rPr>
        <w:t xml:space="preserve">The participation </w:t>
      </w:r>
      <w:r w:rsidR="00B02B3D">
        <w:rPr>
          <w:rFonts w:ascii="Calibri" w:hAnsi="Calibri" w:cs="Calibri"/>
        </w:rPr>
        <w:t>r</w:t>
      </w:r>
      <w:r w:rsidRPr="009213EF">
        <w:rPr>
          <w:rFonts w:ascii="Calibri" w:hAnsi="Calibri" w:cs="Calibri"/>
        </w:rPr>
        <w:t xml:space="preserve">ates for children in OOH care </w:t>
      </w:r>
      <w:r w:rsidR="00B02B3D">
        <w:rPr>
          <w:rFonts w:ascii="Calibri" w:hAnsi="Calibri" w:cs="Calibri"/>
        </w:rPr>
        <w:t>were</w:t>
      </w:r>
      <w:r w:rsidR="00B02B3D" w:rsidRPr="009213EF">
        <w:rPr>
          <w:rFonts w:ascii="Calibri" w:hAnsi="Calibri" w:cs="Calibri"/>
        </w:rPr>
        <w:t xml:space="preserve"> </w:t>
      </w:r>
      <w:r w:rsidRPr="009213EF">
        <w:rPr>
          <w:rFonts w:ascii="Calibri" w:hAnsi="Calibri" w:cs="Calibri"/>
        </w:rPr>
        <w:t xml:space="preserve">lower in each area than English Language Learners (ELL), Low Socio-Economic Status (SES) and Special Education (SPED).  </w:t>
      </w:r>
    </w:p>
    <w:p w14:paraId="354EEEBE" w14:textId="4BF43D3F" w:rsidR="005415E1" w:rsidRDefault="008D0B4E" w:rsidP="00FD2667">
      <w:pPr>
        <w:pStyle w:val="ListParagraph"/>
        <w:numPr>
          <w:ilvl w:val="0"/>
          <w:numId w:val="37"/>
        </w:numPr>
        <w:spacing w:before="0" w:beforeAutospacing="0" w:after="120" w:afterAutospacing="0"/>
        <w:jc w:val="both"/>
        <w:rPr>
          <w:rFonts w:ascii="Calibri" w:hAnsi="Calibri" w:cs="Calibri"/>
        </w:rPr>
      </w:pPr>
      <w:r w:rsidRPr="009213EF">
        <w:rPr>
          <w:rFonts w:ascii="Calibri" w:hAnsi="Calibri" w:cs="Calibri"/>
        </w:rPr>
        <w:t xml:space="preserve">Attendance Rates: OOH students were equal to Low SES and SPED at 92%. </w:t>
      </w:r>
      <w:r w:rsidR="0009650B" w:rsidRPr="009213EF">
        <w:rPr>
          <w:rFonts w:ascii="Calibri" w:hAnsi="Calibri" w:cs="Calibri"/>
        </w:rPr>
        <w:t>Whereas</w:t>
      </w:r>
      <w:r w:rsidRPr="009213EF">
        <w:rPr>
          <w:rFonts w:ascii="Calibri" w:hAnsi="Calibri" w:cs="Calibri"/>
        </w:rPr>
        <w:t xml:space="preserve"> all other students reflected 93% and ELL 95% participation rate.</w:t>
      </w:r>
    </w:p>
    <w:p w14:paraId="73DE7825" w14:textId="77777777" w:rsidR="00FD2667" w:rsidRPr="00FD2667" w:rsidRDefault="00FD2667" w:rsidP="00FD2667">
      <w:pPr>
        <w:pStyle w:val="ListParagraph"/>
        <w:spacing w:before="0" w:beforeAutospacing="0" w:after="120" w:afterAutospacing="0"/>
        <w:ind w:left="360"/>
        <w:jc w:val="both"/>
        <w:rPr>
          <w:rFonts w:ascii="Calibri" w:hAnsi="Calibri" w:cs="Calibri"/>
        </w:rPr>
      </w:pPr>
    </w:p>
    <w:p w14:paraId="7912FF9C" w14:textId="278A083F" w:rsidR="005C67F3" w:rsidRPr="009213EF" w:rsidRDefault="008D0B4E" w:rsidP="009213EF">
      <w:pPr>
        <w:pStyle w:val="ListParagraph"/>
        <w:spacing w:after="120"/>
        <w:ind w:left="0"/>
        <w:jc w:val="both"/>
        <w:rPr>
          <w:rFonts w:ascii="Calibri" w:hAnsi="Calibri" w:cs="Calibri"/>
          <w:i/>
          <w:iCs/>
        </w:rPr>
      </w:pPr>
      <w:r w:rsidRPr="009213EF">
        <w:rPr>
          <w:rFonts w:ascii="Calibri" w:hAnsi="Calibri" w:cs="Calibri"/>
        </w:rPr>
        <w:t xml:space="preserve">In addition, the role of the local schools and the </w:t>
      </w:r>
      <w:r w:rsidR="000036CF">
        <w:rPr>
          <w:rFonts w:ascii="Calibri" w:hAnsi="Calibri" w:cs="Calibri"/>
        </w:rPr>
        <w:t xml:space="preserve">Department </w:t>
      </w:r>
      <w:r w:rsidR="000036CF" w:rsidRPr="009213EF">
        <w:rPr>
          <w:rFonts w:ascii="Calibri" w:hAnsi="Calibri" w:cs="Calibri"/>
        </w:rPr>
        <w:t>County</w:t>
      </w:r>
      <w:r w:rsidRPr="009213EF">
        <w:rPr>
          <w:rFonts w:ascii="Calibri" w:hAnsi="Calibri" w:cs="Calibri"/>
        </w:rPr>
        <w:t xml:space="preserve"> offices ensures collaboration, communication, and implementation of Every Students Succeeds Acts (ESSA).  This is the responsibility of the </w:t>
      </w:r>
      <w:r w:rsidR="00DC11C7">
        <w:rPr>
          <w:rFonts w:ascii="Calibri" w:hAnsi="Calibri" w:cs="Calibri"/>
        </w:rPr>
        <w:t xml:space="preserve">Department </w:t>
      </w:r>
      <w:r w:rsidRPr="009213EF">
        <w:rPr>
          <w:rFonts w:ascii="Calibri" w:hAnsi="Calibri" w:cs="Calibri"/>
        </w:rPr>
        <w:t>Community Services Manager (CSM) and/or designee to ensure these partnerships are made and maintained.</w:t>
      </w:r>
    </w:p>
    <w:p w14:paraId="3D40701A" w14:textId="5D843DA4" w:rsidR="00585778" w:rsidRPr="009213EF" w:rsidRDefault="00585778" w:rsidP="009213EF">
      <w:pPr>
        <w:pStyle w:val="ListParagraph"/>
        <w:spacing w:after="120"/>
        <w:ind w:left="0"/>
        <w:jc w:val="both"/>
        <w:rPr>
          <w:rFonts w:ascii="Calibri" w:hAnsi="Calibri" w:cs="Calibri"/>
          <w:b/>
          <w:bCs/>
          <w:i/>
          <w:iCs/>
        </w:rPr>
      </w:pPr>
      <w:r w:rsidRPr="009213EF">
        <w:rPr>
          <w:rFonts w:ascii="Calibri" w:hAnsi="Calibri" w:cs="Calibri"/>
          <w:b/>
          <w:bCs/>
          <w:i/>
          <w:iCs/>
        </w:rPr>
        <w:t>Update 2022:</w:t>
      </w:r>
    </w:p>
    <w:p w14:paraId="46C9BE81" w14:textId="77777777" w:rsidR="000A7C75" w:rsidRPr="009213EF" w:rsidRDefault="000A7C75" w:rsidP="009213EF">
      <w:pPr>
        <w:pStyle w:val="ListParagraph"/>
        <w:spacing w:after="120"/>
        <w:jc w:val="both"/>
        <w:rPr>
          <w:rFonts w:ascii="Calibri" w:hAnsi="Calibri" w:cs="Calibri"/>
          <w:i/>
          <w:iCs/>
        </w:rPr>
      </w:pPr>
    </w:p>
    <w:p w14:paraId="62542057" w14:textId="0915E542" w:rsidR="000A7C75" w:rsidRPr="009213EF" w:rsidRDefault="000A7C75" w:rsidP="009213EF">
      <w:pPr>
        <w:pStyle w:val="ListParagraph"/>
        <w:ind w:left="0"/>
        <w:jc w:val="both"/>
        <w:rPr>
          <w:rFonts w:ascii="Calibri" w:hAnsi="Calibri" w:cs="Calibri"/>
          <w:i/>
          <w:iCs/>
        </w:rPr>
      </w:pPr>
      <w:r w:rsidRPr="009213EF">
        <w:rPr>
          <w:rFonts w:ascii="Calibri" w:hAnsi="Calibri" w:cs="Calibri"/>
          <w:i/>
          <w:iCs/>
        </w:rPr>
        <w:t>The Education of Children in Out-of-Home Care Advisory Committee continued its work on the following major objectives during 2020:  1) Increase educational participation in multi-disciplinary teams; 2) Monitor the educational programs of children placed out-of-state; 3) Identify promising and best practices with respect to the education of children in out-of-home care; and 4) Develop transition programs and services to assist out-of-home care students in returning to school, transitioning to work, or reunifying with their communities once they leave an institution or other out-of-home environment. </w:t>
      </w:r>
    </w:p>
    <w:p w14:paraId="4BCD855B" w14:textId="77777777" w:rsidR="000A7C75" w:rsidRPr="009213EF" w:rsidRDefault="000A7C75" w:rsidP="009213EF">
      <w:pPr>
        <w:pStyle w:val="ListParagraph"/>
        <w:ind w:left="0"/>
        <w:jc w:val="both"/>
        <w:rPr>
          <w:rFonts w:ascii="Calibri" w:hAnsi="Calibri" w:cs="Calibri"/>
          <w:i/>
          <w:iCs/>
        </w:rPr>
      </w:pPr>
    </w:p>
    <w:p w14:paraId="50698F82" w14:textId="4274B7CC" w:rsidR="000A7C75" w:rsidRPr="009213EF" w:rsidRDefault="000A7C75" w:rsidP="009213EF">
      <w:pPr>
        <w:pStyle w:val="ListParagraph"/>
        <w:ind w:left="0"/>
        <w:jc w:val="both"/>
        <w:rPr>
          <w:rFonts w:ascii="Calibri" w:hAnsi="Calibri" w:cs="Calibri"/>
          <w:i/>
          <w:iCs/>
        </w:rPr>
      </w:pPr>
      <w:r w:rsidRPr="009213EF">
        <w:rPr>
          <w:rFonts w:ascii="Calibri" w:hAnsi="Calibri" w:cs="Calibri"/>
          <w:i/>
          <w:iCs/>
        </w:rPr>
        <w:t xml:space="preserve">Under </w:t>
      </w:r>
      <w:r w:rsidR="0009650B" w:rsidRPr="009213EF">
        <w:rPr>
          <w:rFonts w:ascii="Calibri" w:hAnsi="Calibri" w:cs="Calibri"/>
          <w:i/>
          <w:iCs/>
        </w:rPr>
        <w:t>Every</w:t>
      </w:r>
      <w:r w:rsidRPr="009213EF">
        <w:rPr>
          <w:rFonts w:ascii="Calibri" w:hAnsi="Calibri" w:cs="Calibri"/>
          <w:i/>
          <w:iCs/>
        </w:rPr>
        <w:t xml:space="preserve"> Student Succeeds Act (ESSA), the </w:t>
      </w:r>
      <w:r w:rsidR="0027647B">
        <w:rPr>
          <w:rFonts w:ascii="Calibri" w:hAnsi="Calibri" w:cs="Calibri"/>
          <w:i/>
          <w:iCs/>
        </w:rPr>
        <w:t>WV DOE</w:t>
      </w:r>
      <w:r w:rsidRPr="009213EF">
        <w:rPr>
          <w:rFonts w:ascii="Calibri" w:hAnsi="Calibri" w:cs="Calibri"/>
          <w:i/>
          <w:iCs/>
        </w:rPr>
        <w:t xml:space="preserve"> is required to annually report on the educational status and achievements of children in foster care.  However, due to the </w:t>
      </w:r>
      <w:r w:rsidR="00692E6B">
        <w:rPr>
          <w:rFonts w:ascii="Calibri" w:hAnsi="Calibri" w:cs="Calibri"/>
          <w:i/>
          <w:iCs/>
        </w:rPr>
        <w:t>COVID</w:t>
      </w:r>
      <w:r w:rsidRPr="009213EF">
        <w:rPr>
          <w:rFonts w:ascii="Calibri" w:hAnsi="Calibri" w:cs="Calibri"/>
          <w:i/>
          <w:iCs/>
        </w:rPr>
        <w:t xml:space="preserve">-19 </w:t>
      </w:r>
      <w:r w:rsidR="0027647B">
        <w:rPr>
          <w:rFonts w:ascii="Calibri" w:hAnsi="Calibri" w:cs="Calibri"/>
          <w:i/>
          <w:iCs/>
        </w:rPr>
        <w:t>P</w:t>
      </w:r>
      <w:r w:rsidR="0027647B" w:rsidRPr="009213EF">
        <w:rPr>
          <w:rFonts w:ascii="Calibri" w:hAnsi="Calibri" w:cs="Calibri"/>
          <w:i/>
          <w:iCs/>
        </w:rPr>
        <w:t>andemic</w:t>
      </w:r>
      <w:r w:rsidRPr="009213EF">
        <w:rPr>
          <w:rFonts w:ascii="Calibri" w:hAnsi="Calibri" w:cs="Calibri"/>
          <w:i/>
          <w:iCs/>
        </w:rPr>
        <w:t xml:space="preserve">, the state testing program was </w:t>
      </w:r>
      <w:r w:rsidR="00551FCB" w:rsidRPr="009213EF">
        <w:rPr>
          <w:rFonts w:ascii="Calibri" w:hAnsi="Calibri" w:cs="Calibri"/>
          <w:i/>
          <w:iCs/>
        </w:rPr>
        <w:t>canceled</w:t>
      </w:r>
      <w:r w:rsidRPr="009213EF">
        <w:rPr>
          <w:rFonts w:ascii="Calibri" w:hAnsi="Calibri" w:cs="Calibri"/>
          <w:i/>
          <w:iCs/>
        </w:rPr>
        <w:t xml:space="preserve"> for the 2019-20 and the 2020-21 school years.  Therefore, the data normally reported in the Annual Report on the educational status and achievements of students in out-of-home care is unavailable.  </w:t>
      </w:r>
    </w:p>
    <w:p w14:paraId="54871CF2" w14:textId="77777777" w:rsidR="000A7C75" w:rsidRPr="009213EF" w:rsidRDefault="000A7C75" w:rsidP="009213EF">
      <w:pPr>
        <w:pStyle w:val="ListParagraph"/>
        <w:ind w:left="0"/>
        <w:jc w:val="both"/>
        <w:rPr>
          <w:rFonts w:ascii="Calibri" w:hAnsi="Calibri" w:cs="Calibri"/>
          <w:i/>
          <w:iCs/>
        </w:rPr>
      </w:pPr>
    </w:p>
    <w:p w14:paraId="7CB34943" w14:textId="4C0C7517" w:rsidR="000A7C75" w:rsidRPr="009213EF" w:rsidRDefault="000A7C75" w:rsidP="009213EF">
      <w:pPr>
        <w:pStyle w:val="ListParagraph"/>
        <w:ind w:left="0"/>
        <w:jc w:val="both"/>
        <w:rPr>
          <w:rFonts w:ascii="Calibri" w:hAnsi="Calibri" w:cs="Calibri"/>
          <w:i/>
          <w:iCs/>
        </w:rPr>
      </w:pPr>
      <w:r w:rsidRPr="009213EF">
        <w:rPr>
          <w:rFonts w:ascii="Calibri" w:hAnsi="Calibri" w:cs="Calibri"/>
          <w:i/>
          <w:iCs/>
        </w:rPr>
        <w:t xml:space="preserve">During 2021, the Education of Children in Out-of-Home Care Advisory Committee will continue to work on: 1) Facilitating the implementation of the foster care provisions of </w:t>
      </w:r>
      <w:r w:rsidR="000036CF" w:rsidRPr="009213EF">
        <w:rPr>
          <w:rFonts w:ascii="Calibri" w:hAnsi="Calibri" w:cs="Calibri"/>
          <w:i/>
          <w:iCs/>
        </w:rPr>
        <w:t>Every</w:t>
      </w:r>
      <w:r w:rsidRPr="009213EF">
        <w:rPr>
          <w:rFonts w:ascii="Calibri" w:hAnsi="Calibri" w:cs="Calibri"/>
          <w:i/>
          <w:iCs/>
        </w:rPr>
        <w:t xml:space="preserve"> Student Succeeds Act (ESSA); 2) Increasing educational participation in MDTs; 3) Monitoring the education programs of children placed out-of-</w:t>
      </w:r>
      <w:r w:rsidR="000036CF" w:rsidRPr="009213EF">
        <w:rPr>
          <w:rFonts w:ascii="Calibri" w:hAnsi="Calibri" w:cs="Calibri"/>
          <w:i/>
          <w:iCs/>
        </w:rPr>
        <w:t>state; 4</w:t>
      </w:r>
      <w:r w:rsidRPr="009213EF">
        <w:rPr>
          <w:rFonts w:ascii="Calibri" w:hAnsi="Calibri" w:cs="Calibri"/>
          <w:i/>
          <w:iCs/>
        </w:rPr>
        <w:t xml:space="preserve">) Improving and expanding transitional services; and 5) Identifying and disseminating promising and best practices in the education of children in foster care.    </w:t>
      </w:r>
    </w:p>
    <w:p w14:paraId="1940CBE1" w14:textId="027151A3" w:rsidR="006A1807" w:rsidRPr="009213EF" w:rsidRDefault="006A1807" w:rsidP="009213EF">
      <w:pPr>
        <w:pStyle w:val="ListParagraph"/>
        <w:ind w:left="0"/>
        <w:jc w:val="both"/>
        <w:rPr>
          <w:rFonts w:ascii="Calibri" w:hAnsi="Calibri" w:cs="Calibri"/>
          <w:i/>
          <w:iCs/>
        </w:rPr>
      </w:pPr>
    </w:p>
    <w:p w14:paraId="7DC47AA5" w14:textId="1CEB226F" w:rsidR="006A1807" w:rsidRPr="00BD18D5" w:rsidRDefault="006A1807" w:rsidP="009213EF">
      <w:pPr>
        <w:pStyle w:val="ListParagraph"/>
        <w:ind w:left="0"/>
        <w:jc w:val="both"/>
        <w:rPr>
          <w:rFonts w:ascii="Calibri" w:hAnsi="Calibri" w:cs="Calibri"/>
          <w:i/>
          <w:iCs/>
          <w:highlight w:val="cyan"/>
        </w:rPr>
      </w:pPr>
      <w:r w:rsidRPr="00BD18D5">
        <w:rPr>
          <w:rFonts w:ascii="Calibri" w:hAnsi="Calibri" w:cs="Calibri"/>
          <w:i/>
          <w:iCs/>
          <w:highlight w:val="cyan"/>
        </w:rPr>
        <w:t>Update 2023:</w:t>
      </w:r>
    </w:p>
    <w:p w14:paraId="48F15B19" w14:textId="3FB39AA2" w:rsidR="008A0CEB" w:rsidRPr="00BD18D5" w:rsidRDefault="008A0CEB" w:rsidP="009213EF">
      <w:pPr>
        <w:jc w:val="both"/>
        <w:rPr>
          <w:rFonts w:ascii="Calibri" w:hAnsi="Calibri" w:cs="Calibri"/>
          <w:i/>
          <w:iCs/>
          <w:highlight w:val="cyan"/>
        </w:rPr>
      </w:pPr>
      <w:bookmarkStart w:id="108" w:name="_Hlk98486053"/>
      <w:r w:rsidRPr="00BD18D5">
        <w:rPr>
          <w:rFonts w:ascii="Calibri" w:hAnsi="Calibri" w:cs="Calibri"/>
          <w:i/>
          <w:iCs/>
          <w:highlight w:val="cyan"/>
        </w:rPr>
        <w:t>The Education of Children in Out-of-Home Care Advisory Committee continued its work on the following major objectives during 2021:  1) Increase educational participation in multi-disciplinary teams; 2) Monitor the educational programs of children placed out-of-state; 3) Identify promising and best practices with respect to the education of children in out-of-home care; and 4) Develop transition programs and services to assist out-of-home care students in returning to school, transitioning to work, or reunifying with their communities once they leave an institution or other out-of-home environment. </w:t>
      </w:r>
    </w:p>
    <w:p w14:paraId="6E40987C" w14:textId="4E136463" w:rsidR="008A0CEB" w:rsidRPr="00BD18D5" w:rsidRDefault="008A0CEB" w:rsidP="009213EF">
      <w:pPr>
        <w:jc w:val="both"/>
        <w:rPr>
          <w:rFonts w:ascii="Calibri" w:hAnsi="Calibri" w:cs="Calibri"/>
          <w:i/>
          <w:iCs/>
          <w:highlight w:val="cyan"/>
        </w:rPr>
      </w:pPr>
      <w:r w:rsidRPr="00BD18D5">
        <w:rPr>
          <w:rFonts w:ascii="Calibri" w:hAnsi="Calibri" w:cs="Calibri"/>
          <w:i/>
          <w:iCs/>
          <w:highlight w:val="cyan"/>
        </w:rPr>
        <w:t xml:space="preserve">Under </w:t>
      </w:r>
      <w:r w:rsidR="00EE535F" w:rsidRPr="00BD18D5">
        <w:rPr>
          <w:rFonts w:ascii="Calibri" w:hAnsi="Calibri" w:cs="Calibri"/>
          <w:i/>
          <w:iCs/>
          <w:highlight w:val="cyan"/>
        </w:rPr>
        <w:t>Every</w:t>
      </w:r>
      <w:r w:rsidRPr="00BD18D5">
        <w:rPr>
          <w:rFonts w:ascii="Calibri" w:hAnsi="Calibri" w:cs="Calibri"/>
          <w:i/>
          <w:iCs/>
          <w:highlight w:val="cyan"/>
        </w:rPr>
        <w:t xml:space="preserve"> Student Succeeds Act (ESSA), the </w:t>
      </w:r>
      <w:r w:rsidR="00605228" w:rsidRPr="00BD18D5">
        <w:rPr>
          <w:rFonts w:ascii="Calibri" w:hAnsi="Calibri" w:cs="Calibri"/>
          <w:i/>
          <w:iCs/>
          <w:highlight w:val="cyan"/>
        </w:rPr>
        <w:t>WV DOE</w:t>
      </w:r>
      <w:r w:rsidRPr="00BD18D5">
        <w:rPr>
          <w:rFonts w:ascii="Calibri" w:hAnsi="Calibri" w:cs="Calibri"/>
          <w:i/>
          <w:iCs/>
          <w:highlight w:val="cyan"/>
        </w:rPr>
        <w:t xml:space="preserve"> is required to annually report on the educational status and achievements of children in foster care.  However, due to the </w:t>
      </w:r>
      <w:r w:rsidR="00692E6B" w:rsidRPr="00BD18D5">
        <w:rPr>
          <w:rFonts w:ascii="Calibri" w:hAnsi="Calibri" w:cs="Calibri"/>
          <w:i/>
          <w:iCs/>
          <w:highlight w:val="cyan"/>
        </w:rPr>
        <w:t>COVID</w:t>
      </w:r>
      <w:r w:rsidRPr="00BD18D5">
        <w:rPr>
          <w:rFonts w:ascii="Calibri" w:hAnsi="Calibri" w:cs="Calibri"/>
          <w:i/>
          <w:iCs/>
          <w:highlight w:val="cyan"/>
        </w:rPr>
        <w:t xml:space="preserve">-19 pandemic, the state testing program was </w:t>
      </w:r>
      <w:r w:rsidR="00551FCB" w:rsidRPr="00BD18D5">
        <w:rPr>
          <w:rFonts w:ascii="Calibri" w:hAnsi="Calibri" w:cs="Calibri"/>
          <w:i/>
          <w:iCs/>
          <w:highlight w:val="cyan"/>
        </w:rPr>
        <w:t>canceled</w:t>
      </w:r>
      <w:r w:rsidRPr="00BD18D5">
        <w:rPr>
          <w:rFonts w:ascii="Calibri" w:hAnsi="Calibri" w:cs="Calibri"/>
          <w:i/>
          <w:iCs/>
          <w:highlight w:val="cyan"/>
        </w:rPr>
        <w:t xml:space="preserve"> for the 2019-20 and the 2020-21 school years.  Therefore, the data normally reported in the Annual Report on the educational status and achievements of students in out-of-home care is unavailable.  </w:t>
      </w:r>
    </w:p>
    <w:p w14:paraId="3F26B50C" w14:textId="07C78177" w:rsidR="008A0CEB" w:rsidRPr="009213EF" w:rsidRDefault="008A0CEB" w:rsidP="009213EF">
      <w:pPr>
        <w:pStyle w:val="ListParagraph"/>
        <w:spacing w:after="120"/>
        <w:ind w:left="0"/>
        <w:jc w:val="both"/>
        <w:rPr>
          <w:rFonts w:ascii="Calibri" w:hAnsi="Calibri" w:cs="Calibri"/>
          <w:i/>
          <w:iCs/>
        </w:rPr>
      </w:pPr>
      <w:r w:rsidRPr="00BD18D5">
        <w:rPr>
          <w:rFonts w:ascii="Calibri" w:hAnsi="Calibri" w:cs="Calibri"/>
          <w:i/>
          <w:iCs/>
          <w:highlight w:val="cyan"/>
        </w:rPr>
        <w:lastRenderedPageBreak/>
        <w:t xml:space="preserve">During 2022, the Education of Children in Out-of-Home Care Advisory Committee will continue to work on: 1) Facilitating the implementation of the foster care provisions of </w:t>
      </w:r>
      <w:r w:rsidR="000036CF" w:rsidRPr="00BD18D5">
        <w:rPr>
          <w:rFonts w:ascii="Calibri" w:hAnsi="Calibri" w:cs="Calibri"/>
          <w:i/>
          <w:iCs/>
          <w:highlight w:val="cyan"/>
        </w:rPr>
        <w:t>Every</w:t>
      </w:r>
      <w:r w:rsidRPr="00BD18D5">
        <w:rPr>
          <w:rFonts w:ascii="Calibri" w:hAnsi="Calibri" w:cs="Calibri"/>
          <w:i/>
          <w:iCs/>
          <w:highlight w:val="cyan"/>
        </w:rPr>
        <w:t xml:space="preserve"> Student Succeeds Act (ESSA); 2) Increasing educational participation in MDTs; 3) Monitoring the education programs of children placed out-of-</w:t>
      </w:r>
      <w:r w:rsidR="00E31BB8" w:rsidRPr="00BD18D5">
        <w:rPr>
          <w:rFonts w:ascii="Calibri" w:hAnsi="Calibri" w:cs="Calibri"/>
          <w:i/>
          <w:iCs/>
          <w:highlight w:val="cyan"/>
        </w:rPr>
        <w:t>state; 4</w:t>
      </w:r>
      <w:r w:rsidRPr="00BD18D5">
        <w:rPr>
          <w:rFonts w:ascii="Calibri" w:hAnsi="Calibri" w:cs="Calibri"/>
          <w:i/>
          <w:iCs/>
          <w:highlight w:val="cyan"/>
        </w:rPr>
        <w:t>) Improving and expanding transitional services; and 5) Identifying and disseminating promising and best practices in the education of children in foster care.</w:t>
      </w:r>
      <w:r w:rsidRPr="009213EF">
        <w:rPr>
          <w:rFonts w:ascii="Calibri" w:hAnsi="Calibri" w:cs="Calibri"/>
          <w:i/>
          <w:iCs/>
        </w:rPr>
        <w:t xml:space="preserve">   </w:t>
      </w:r>
    </w:p>
    <w:p w14:paraId="27E59087" w14:textId="77777777" w:rsidR="00ED6C8A" w:rsidRDefault="00ED6C8A" w:rsidP="009213EF">
      <w:pPr>
        <w:pStyle w:val="ListParagraph"/>
        <w:spacing w:after="120"/>
        <w:ind w:left="0"/>
        <w:jc w:val="both"/>
        <w:rPr>
          <w:rFonts w:ascii="Calibri" w:hAnsi="Calibri" w:cs="Calibri"/>
          <w:b/>
        </w:rPr>
      </w:pPr>
      <w:bookmarkStart w:id="109" w:name="_Hlk8994032"/>
      <w:bookmarkEnd w:id="108"/>
    </w:p>
    <w:p w14:paraId="71C62763" w14:textId="756B13DA" w:rsidR="008D0B4E" w:rsidRDefault="008D0B4E" w:rsidP="009213EF">
      <w:pPr>
        <w:pStyle w:val="ListParagraph"/>
        <w:spacing w:after="120"/>
        <w:ind w:left="0"/>
        <w:jc w:val="both"/>
        <w:rPr>
          <w:rFonts w:ascii="Calibri" w:hAnsi="Calibri" w:cs="Calibri"/>
          <w:b/>
        </w:rPr>
      </w:pPr>
      <w:r w:rsidRPr="009213EF">
        <w:rPr>
          <w:rFonts w:ascii="Calibri" w:hAnsi="Calibri" w:cs="Calibri"/>
          <w:b/>
        </w:rPr>
        <w:t>The West Virginia Adult Drug Courts Program</w:t>
      </w:r>
    </w:p>
    <w:p w14:paraId="215FF124" w14:textId="77777777" w:rsidR="00605228" w:rsidRPr="009213EF" w:rsidRDefault="00605228" w:rsidP="009213EF">
      <w:pPr>
        <w:pStyle w:val="ListParagraph"/>
        <w:spacing w:after="120"/>
        <w:ind w:left="0"/>
        <w:jc w:val="both"/>
        <w:rPr>
          <w:rFonts w:ascii="Calibri" w:hAnsi="Calibri" w:cs="Calibri"/>
          <w:b/>
        </w:rPr>
      </w:pPr>
    </w:p>
    <w:bookmarkEnd w:id="109"/>
    <w:p w14:paraId="59E1ED89" w14:textId="2A2D2887" w:rsidR="008D0B4E" w:rsidRPr="009213EF" w:rsidRDefault="008D0B4E" w:rsidP="009213EF">
      <w:pPr>
        <w:pStyle w:val="ListParagraph"/>
        <w:spacing w:after="120"/>
        <w:ind w:left="0"/>
        <w:jc w:val="both"/>
        <w:rPr>
          <w:rFonts w:ascii="Calibri" w:hAnsi="Calibri" w:cs="Calibri"/>
        </w:rPr>
      </w:pPr>
      <w:r w:rsidRPr="009213EF">
        <w:rPr>
          <w:rFonts w:ascii="Calibri" w:hAnsi="Calibri" w:cs="Calibri"/>
        </w:rPr>
        <w:t xml:space="preserve">The West Virginia Adult Drug Courts (ADC) Program is a cooperative effort of the criminal justice, social service, substance abuse treatment, and law enforcement systems. The ADCs are established in accordance with the West Virginia Drug Offender Accountability and Treatment Act (West Virginia Code § 62-15-1, et seq.) and are designed and operated consistent with the National Association of Drug Court Professionals, key ingredients of the Drug Court model (known as the Ten Key Components (NADCP, 1997) which became the core framework not only for </w:t>
      </w:r>
      <w:r w:rsidR="00605228">
        <w:rPr>
          <w:rFonts w:ascii="Calibri" w:hAnsi="Calibri" w:cs="Calibri"/>
        </w:rPr>
        <w:t>ADCs</w:t>
      </w:r>
      <w:r w:rsidRPr="009213EF">
        <w:rPr>
          <w:rFonts w:ascii="Calibri" w:hAnsi="Calibri" w:cs="Calibri"/>
        </w:rPr>
        <w:t xml:space="preserve"> but for most types of problem-solving court programs.  The West Virginia ADC is operated under policies and procedures established in consultation with the Supreme Court of Appeals of West Virginia.  All ADCs use evidence-based treatment approaches and assessments and are to be evaluated annually.</w:t>
      </w:r>
    </w:p>
    <w:p w14:paraId="51D22301" w14:textId="77777777" w:rsidR="008E397A" w:rsidRPr="009213EF" w:rsidRDefault="008E397A" w:rsidP="009213EF">
      <w:pPr>
        <w:pStyle w:val="ListParagraph"/>
        <w:spacing w:after="120"/>
        <w:ind w:left="0"/>
        <w:jc w:val="both"/>
        <w:rPr>
          <w:rFonts w:ascii="Calibri" w:hAnsi="Calibri" w:cs="Calibri"/>
        </w:rPr>
      </w:pPr>
    </w:p>
    <w:p w14:paraId="4B628240" w14:textId="235356CA" w:rsidR="008D0B4E" w:rsidRPr="009213EF" w:rsidRDefault="008D0B4E" w:rsidP="009213EF">
      <w:pPr>
        <w:pStyle w:val="ListParagraph"/>
        <w:spacing w:after="120"/>
        <w:ind w:left="0"/>
        <w:jc w:val="both"/>
        <w:rPr>
          <w:rFonts w:ascii="Calibri" w:hAnsi="Calibri" w:cs="Calibri"/>
        </w:rPr>
      </w:pPr>
      <w:r w:rsidRPr="009213EF">
        <w:rPr>
          <w:rFonts w:ascii="Calibri" w:hAnsi="Calibri" w:cs="Calibri"/>
        </w:rPr>
        <w:t xml:space="preserve">Program components </w:t>
      </w:r>
      <w:r w:rsidR="000036CF" w:rsidRPr="009213EF">
        <w:rPr>
          <w:rFonts w:ascii="Calibri" w:hAnsi="Calibri" w:cs="Calibri"/>
        </w:rPr>
        <w:t>include</w:t>
      </w:r>
      <w:r w:rsidRPr="009213EF">
        <w:rPr>
          <w:rFonts w:ascii="Calibri" w:hAnsi="Calibri" w:cs="Calibri"/>
        </w:rPr>
        <w:t xml:space="preserve"> intensive supervision; frequent, random, and observed drug testing; meetings between participants and their probation officer</w:t>
      </w:r>
      <w:r w:rsidR="00605228">
        <w:rPr>
          <w:rFonts w:ascii="Calibri" w:hAnsi="Calibri" w:cs="Calibri"/>
        </w:rPr>
        <w:t>s</w:t>
      </w:r>
      <w:r w:rsidRPr="009213EF">
        <w:rPr>
          <w:rFonts w:ascii="Calibri" w:hAnsi="Calibri" w:cs="Calibri"/>
        </w:rPr>
        <w:t>; counseling sessions for participants; court appearances for participants; and community service.</w:t>
      </w:r>
    </w:p>
    <w:p w14:paraId="5E68179E" w14:textId="77777777" w:rsidR="008E397A" w:rsidRPr="009213EF" w:rsidRDefault="008E397A" w:rsidP="009213EF">
      <w:pPr>
        <w:pStyle w:val="ListParagraph"/>
        <w:spacing w:after="120"/>
        <w:ind w:left="0"/>
        <w:jc w:val="both"/>
        <w:rPr>
          <w:rFonts w:ascii="Calibri" w:hAnsi="Calibri" w:cs="Calibri"/>
        </w:rPr>
      </w:pPr>
    </w:p>
    <w:p w14:paraId="1D2BB728" w14:textId="495DD262" w:rsidR="008D0B4E" w:rsidRPr="009213EF" w:rsidRDefault="008D0B4E" w:rsidP="009213EF">
      <w:pPr>
        <w:pStyle w:val="ListParagraph"/>
        <w:spacing w:after="120"/>
        <w:ind w:left="0"/>
        <w:jc w:val="both"/>
        <w:rPr>
          <w:rFonts w:ascii="Calibri" w:hAnsi="Calibri" w:cs="Calibri"/>
        </w:rPr>
      </w:pPr>
      <w:r w:rsidRPr="009213EF">
        <w:rPr>
          <w:rFonts w:ascii="Calibri" w:hAnsi="Calibri" w:cs="Calibri"/>
        </w:rPr>
        <w:t xml:space="preserve">The program seeks to achieve a reduction in recidivism and substance abuse among offenders and to increase the likelihood of successful rehabilitation </w:t>
      </w:r>
      <w:r w:rsidR="000036CF" w:rsidRPr="009213EF">
        <w:rPr>
          <w:rFonts w:ascii="Calibri" w:hAnsi="Calibri" w:cs="Calibri"/>
        </w:rPr>
        <w:t>through</w:t>
      </w:r>
      <w:r w:rsidRPr="009213EF">
        <w:rPr>
          <w:rFonts w:ascii="Calibri" w:hAnsi="Calibri" w:cs="Calibri"/>
        </w:rPr>
        <w:t xml:space="preserve"> early, continuous, and intense treatment; mandatory periodic drug testing; community supervision; appropriate sanctions and incentives; and other rehabilitation services, all of which is supervised by a judicial officer.</w:t>
      </w:r>
    </w:p>
    <w:p w14:paraId="07B7D1B4" w14:textId="77777777" w:rsidR="008E397A" w:rsidRPr="009213EF" w:rsidRDefault="008E397A" w:rsidP="009213EF">
      <w:pPr>
        <w:pStyle w:val="ListParagraph"/>
        <w:spacing w:after="120"/>
        <w:ind w:left="0"/>
        <w:jc w:val="both"/>
        <w:rPr>
          <w:rFonts w:ascii="Calibri" w:hAnsi="Calibri" w:cs="Calibri"/>
        </w:rPr>
      </w:pPr>
    </w:p>
    <w:p w14:paraId="311E2E35" w14:textId="34FA4A92" w:rsidR="008D0B4E" w:rsidRDefault="008D0B4E" w:rsidP="009213EF">
      <w:pPr>
        <w:pStyle w:val="ListParagraph"/>
        <w:spacing w:after="120"/>
        <w:ind w:left="0"/>
        <w:jc w:val="both"/>
        <w:rPr>
          <w:rFonts w:ascii="Calibri" w:hAnsi="Calibri" w:cs="Calibri"/>
        </w:rPr>
      </w:pPr>
      <w:r w:rsidRPr="009213EF">
        <w:rPr>
          <w:rFonts w:ascii="Calibri" w:hAnsi="Calibri" w:cs="Calibri"/>
        </w:rPr>
        <w:t>For State Fiscal Year 2018 the average annual cost per drug court participant was $3,814 as compared to $19,425 in the Regional Jail or $26,081 in a Division of Corrections and Rehabilitation prison.  These costs include intensive supervision, treatment, case management, and drug testing.</w:t>
      </w:r>
    </w:p>
    <w:p w14:paraId="010BA26D" w14:textId="77777777" w:rsidR="00605228" w:rsidRPr="009213EF" w:rsidRDefault="00605228" w:rsidP="009213EF">
      <w:pPr>
        <w:pStyle w:val="ListParagraph"/>
        <w:spacing w:after="120"/>
        <w:ind w:left="0"/>
        <w:jc w:val="both"/>
        <w:rPr>
          <w:rFonts w:ascii="Calibri" w:hAnsi="Calibri" w:cs="Calibri"/>
        </w:rPr>
      </w:pPr>
    </w:p>
    <w:p w14:paraId="6DDF7554" w14:textId="3203DA74" w:rsidR="008D0B4E" w:rsidRPr="009213EF" w:rsidRDefault="008D0B4E" w:rsidP="009213EF">
      <w:pPr>
        <w:pStyle w:val="ListParagraph"/>
        <w:spacing w:after="120"/>
        <w:ind w:left="0"/>
        <w:jc w:val="both"/>
        <w:rPr>
          <w:rFonts w:ascii="Calibri" w:hAnsi="Calibri" w:cs="Calibri"/>
        </w:rPr>
      </w:pPr>
      <w:r w:rsidRPr="009213EF">
        <w:rPr>
          <w:rFonts w:ascii="Calibri" w:hAnsi="Calibri" w:cs="Calibri"/>
        </w:rPr>
        <w:t xml:space="preserve"> As of June 30, 2018, there were 28 operating ADC programs comprising 34 individual courts covering 46 counties. </w:t>
      </w:r>
    </w:p>
    <w:p w14:paraId="75483839" w14:textId="77777777" w:rsidR="007518C2" w:rsidRPr="009213EF" w:rsidRDefault="007518C2" w:rsidP="009213EF">
      <w:pPr>
        <w:pStyle w:val="ListParagraph"/>
        <w:spacing w:after="120"/>
        <w:ind w:left="0"/>
        <w:jc w:val="both"/>
        <w:rPr>
          <w:rFonts w:ascii="Calibri" w:hAnsi="Calibri" w:cs="Calibri"/>
          <w:i/>
          <w:iCs/>
        </w:rPr>
      </w:pPr>
    </w:p>
    <w:p w14:paraId="0A183F5C" w14:textId="21052392" w:rsidR="00585778" w:rsidRPr="009213EF" w:rsidRDefault="00585778" w:rsidP="00010083">
      <w:pPr>
        <w:pStyle w:val="ListParagraph"/>
        <w:keepNext/>
        <w:ind w:left="0"/>
        <w:jc w:val="both"/>
        <w:rPr>
          <w:rFonts w:ascii="Calibri" w:hAnsi="Calibri" w:cs="Calibri"/>
          <w:b/>
          <w:bCs/>
          <w:i/>
          <w:iCs/>
        </w:rPr>
      </w:pPr>
      <w:r w:rsidRPr="009213EF">
        <w:rPr>
          <w:rFonts w:ascii="Calibri" w:hAnsi="Calibri" w:cs="Calibri"/>
          <w:b/>
          <w:bCs/>
          <w:i/>
          <w:iCs/>
        </w:rPr>
        <w:t>Update 2022:</w:t>
      </w:r>
    </w:p>
    <w:p w14:paraId="5D325016" w14:textId="77777777" w:rsidR="000A7C75" w:rsidRPr="009213EF" w:rsidRDefault="000A7C75" w:rsidP="00010083">
      <w:pPr>
        <w:pStyle w:val="ListParagraph"/>
        <w:keepNext/>
        <w:ind w:left="0"/>
        <w:jc w:val="both"/>
        <w:rPr>
          <w:rFonts w:ascii="Calibri" w:hAnsi="Calibri" w:cs="Calibri"/>
          <w:b/>
          <w:bCs/>
          <w:i/>
          <w:iCs/>
        </w:rPr>
      </w:pPr>
    </w:p>
    <w:p w14:paraId="11CC1E20" w14:textId="2E02BB0F" w:rsidR="000A7C75" w:rsidRPr="009213EF" w:rsidRDefault="000A7C75" w:rsidP="00010083">
      <w:pPr>
        <w:pStyle w:val="ListParagraph"/>
        <w:keepNext/>
        <w:ind w:left="0"/>
        <w:jc w:val="both"/>
        <w:rPr>
          <w:rFonts w:ascii="Calibri" w:hAnsi="Calibri" w:cs="Calibri"/>
          <w:i/>
          <w:iCs/>
        </w:rPr>
      </w:pPr>
      <w:r w:rsidRPr="009213EF">
        <w:rPr>
          <w:rFonts w:ascii="Calibri" w:hAnsi="Calibri" w:cs="Calibri"/>
          <w:i/>
          <w:iCs/>
        </w:rPr>
        <w:t xml:space="preserve">For State Fiscal Year 2020, the average annual cost per drug court participant was $5,045 as compared to approximately $19,425 in a regional jail or $26,081 in a Division of Corrections and Rehabilitation prison.  These costs include intensive supervision, treatment, case management, and drug testing. There were 897 participants served by the West Virginia ADC Program in State Fiscal Year 2019.  As of June 30, 2020, there were 28 operating ADC programs comprising 34 individual courts that cover 46 counties. </w:t>
      </w:r>
    </w:p>
    <w:p w14:paraId="39CEFAE0" w14:textId="7BE2C180" w:rsidR="008A0CEB" w:rsidRPr="009213EF" w:rsidRDefault="008A0CEB" w:rsidP="009213EF">
      <w:pPr>
        <w:pStyle w:val="ListParagraph"/>
        <w:ind w:left="0"/>
        <w:jc w:val="both"/>
        <w:rPr>
          <w:rFonts w:ascii="Calibri" w:hAnsi="Calibri" w:cs="Calibri"/>
          <w:i/>
          <w:iCs/>
        </w:rPr>
      </w:pPr>
    </w:p>
    <w:p w14:paraId="11BA6A29" w14:textId="18C114B7" w:rsidR="008A0CEB" w:rsidRPr="00BD18D5" w:rsidRDefault="008A0CEB" w:rsidP="009213EF">
      <w:pPr>
        <w:pStyle w:val="ListParagraph"/>
        <w:ind w:left="0"/>
        <w:jc w:val="both"/>
        <w:rPr>
          <w:rFonts w:ascii="Calibri" w:hAnsi="Calibri" w:cs="Calibri"/>
          <w:b/>
          <w:bCs/>
          <w:i/>
          <w:iCs/>
          <w:highlight w:val="cyan"/>
        </w:rPr>
      </w:pPr>
      <w:r w:rsidRPr="00BD18D5">
        <w:rPr>
          <w:rFonts w:ascii="Calibri" w:hAnsi="Calibri" w:cs="Calibri"/>
          <w:b/>
          <w:bCs/>
          <w:i/>
          <w:iCs/>
          <w:highlight w:val="cyan"/>
        </w:rPr>
        <w:lastRenderedPageBreak/>
        <w:t>Update 2023:</w:t>
      </w:r>
    </w:p>
    <w:p w14:paraId="424477F6" w14:textId="57BAFD25" w:rsidR="008A0CEB" w:rsidRPr="00BD18D5" w:rsidRDefault="008A0CEB" w:rsidP="009213EF">
      <w:pPr>
        <w:pStyle w:val="ListParagraph"/>
        <w:ind w:left="0"/>
        <w:jc w:val="both"/>
        <w:rPr>
          <w:rFonts w:ascii="Calibri" w:hAnsi="Calibri" w:cs="Calibri"/>
          <w:i/>
          <w:iCs/>
          <w:highlight w:val="cyan"/>
        </w:rPr>
      </w:pPr>
    </w:p>
    <w:p w14:paraId="19421C3E" w14:textId="77777777" w:rsidR="008A0CEB" w:rsidRPr="009213EF" w:rsidRDefault="008A0CEB" w:rsidP="009213EF">
      <w:pPr>
        <w:pStyle w:val="ListParagraph"/>
        <w:ind w:left="0"/>
        <w:jc w:val="both"/>
        <w:rPr>
          <w:rFonts w:ascii="Calibri" w:hAnsi="Calibri" w:cs="Calibri"/>
          <w:i/>
          <w:iCs/>
        </w:rPr>
      </w:pPr>
      <w:r w:rsidRPr="00BD18D5">
        <w:rPr>
          <w:rFonts w:ascii="Calibri" w:hAnsi="Calibri" w:cs="Calibri"/>
          <w:i/>
          <w:iCs/>
          <w:highlight w:val="cyan"/>
        </w:rPr>
        <w:t>For State Fiscal Year 2021, the average annual cost per drug court participant was $5,331 as compared to approximately $19,425 in a regional jail or $26,081 in a Division of Corrections and Rehabilitation prison.  These costs include intensive supervision, treatment, case management, and drug testing. There were 842 participants served by the West Virginia ADC Program in State Fiscal Year 2021.  As of June 30, 2021, there were 29 operating ADC programs that cover 46 counties.</w:t>
      </w:r>
    </w:p>
    <w:p w14:paraId="4458AFF5" w14:textId="6DA283F2" w:rsidR="008D0B4E" w:rsidRDefault="008D0B4E" w:rsidP="009213EF">
      <w:pPr>
        <w:pStyle w:val="ListParagraph"/>
        <w:spacing w:after="120"/>
        <w:ind w:left="0"/>
        <w:jc w:val="both"/>
        <w:rPr>
          <w:rFonts w:ascii="Calibri" w:hAnsi="Calibri" w:cs="Calibri"/>
          <w:b/>
        </w:rPr>
      </w:pPr>
      <w:bookmarkStart w:id="110" w:name="_Hlk8994047"/>
      <w:r w:rsidRPr="009213EF">
        <w:rPr>
          <w:rFonts w:ascii="Calibri" w:hAnsi="Calibri" w:cs="Calibri"/>
          <w:b/>
        </w:rPr>
        <w:t>The West Virginia Juvenile Drug Court Program</w:t>
      </w:r>
    </w:p>
    <w:p w14:paraId="0EACD0EE" w14:textId="77777777" w:rsidR="00536BA0" w:rsidRPr="009213EF" w:rsidRDefault="00536BA0" w:rsidP="009213EF">
      <w:pPr>
        <w:pStyle w:val="ListParagraph"/>
        <w:spacing w:after="120"/>
        <w:ind w:left="0"/>
        <w:jc w:val="both"/>
        <w:rPr>
          <w:rFonts w:ascii="Calibri" w:hAnsi="Calibri" w:cs="Calibri"/>
          <w:b/>
        </w:rPr>
      </w:pPr>
    </w:p>
    <w:bookmarkEnd w:id="110"/>
    <w:p w14:paraId="1963311C" w14:textId="77777777" w:rsidR="008D0B4E" w:rsidRPr="009213EF" w:rsidRDefault="008D0B4E" w:rsidP="009213EF">
      <w:pPr>
        <w:pStyle w:val="ListParagraph"/>
        <w:spacing w:after="120"/>
        <w:ind w:left="0"/>
        <w:jc w:val="both"/>
        <w:rPr>
          <w:rFonts w:ascii="Calibri" w:hAnsi="Calibri" w:cs="Calibri"/>
        </w:rPr>
      </w:pPr>
      <w:r w:rsidRPr="009213EF">
        <w:rPr>
          <w:rFonts w:ascii="Calibri" w:hAnsi="Calibri" w:cs="Calibri"/>
        </w:rPr>
        <w:t>The West Virginia Juvenile Drug Court (JDC) Program is a cooperative effort of the juvenile justice, social service, substance abuse treatment, law enforcement and education systems.</w:t>
      </w:r>
    </w:p>
    <w:p w14:paraId="0786777B" w14:textId="77777777" w:rsidR="00D832EA" w:rsidRPr="009213EF" w:rsidRDefault="00D832EA" w:rsidP="009213EF">
      <w:pPr>
        <w:pStyle w:val="ListParagraph"/>
        <w:spacing w:after="120"/>
        <w:ind w:left="0"/>
        <w:jc w:val="both"/>
        <w:rPr>
          <w:rFonts w:ascii="Calibri" w:hAnsi="Calibri" w:cs="Calibri"/>
        </w:rPr>
      </w:pPr>
    </w:p>
    <w:p w14:paraId="0D5FB041" w14:textId="5CAD82F9" w:rsidR="008D0B4E" w:rsidRPr="009213EF" w:rsidRDefault="008D0B4E" w:rsidP="009213EF">
      <w:pPr>
        <w:pStyle w:val="ListParagraph"/>
        <w:spacing w:after="120"/>
        <w:ind w:left="0"/>
        <w:jc w:val="both"/>
        <w:rPr>
          <w:rFonts w:ascii="Calibri" w:hAnsi="Calibri" w:cs="Calibri"/>
        </w:rPr>
      </w:pPr>
      <w:r w:rsidRPr="009213EF">
        <w:rPr>
          <w:rFonts w:ascii="Calibri" w:hAnsi="Calibri" w:cs="Calibri"/>
        </w:rPr>
        <w:t xml:space="preserve">JDCs are established in accordance with West Virginia Code §49-4-703 and are designed and operated consistent with the developmental and rehabilitative needs of the juveniles and operate under uniform protocol and procedures established by the Supreme Court of Appeals of West Virginia. </w:t>
      </w:r>
    </w:p>
    <w:p w14:paraId="4D7EBE4B" w14:textId="77777777" w:rsidR="005415E1" w:rsidRPr="009213EF" w:rsidRDefault="005415E1" w:rsidP="009213EF">
      <w:pPr>
        <w:pStyle w:val="ListParagraph"/>
        <w:spacing w:after="120"/>
        <w:ind w:left="0"/>
        <w:jc w:val="both"/>
        <w:rPr>
          <w:rFonts w:ascii="Calibri" w:hAnsi="Calibri" w:cs="Calibri"/>
        </w:rPr>
      </w:pPr>
    </w:p>
    <w:p w14:paraId="2AF9601E" w14:textId="007DAF36" w:rsidR="008D0B4E" w:rsidRPr="009213EF" w:rsidRDefault="008D0B4E" w:rsidP="009213EF">
      <w:pPr>
        <w:pStyle w:val="ListParagraph"/>
        <w:spacing w:after="120"/>
        <w:ind w:left="0"/>
        <w:jc w:val="both"/>
        <w:rPr>
          <w:rFonts w:ascii="Calibri" w:hAnsi="Calibri" w:cs="Calibri"/>
        </w:rPr>
      </w:pPr>
      <w:r w:rsidRPr="009213EF">
        <w:rPr>
          <w:rFonts w:ascii="Calibri" w:hAnsi="Calibri" w:cs="Calibri"/>
        </w:rPr>
        <w:t xml:space="preserve">The program seeks to divert non-violent, juvenile offenders engaging </w:t>
      </w:r>
      <w:r w:rsidR="00C87823">
        <w:rPr>
          <w:rFonts w:ascii="Calibri" w:hAnsi="Calibri" w:cs="Calibri"/>
        </w:rPr>
        <w:t xml:space="preserve">in </w:t>
      </w:r>
      <w:r w:rsidRPr="009213EF">
        <w:rPr>
          <w:rFonts w:ascii="Calibri" w:hAnsi="Calibri" w:cs="Calibri"/>
        </w:rPr>
        <w:t>substance abuse from the traditional juvenile court process to a non-adversarial, intensive, individualized outpatient substance abuse treatment process which includes parental involvement and cooperation.  All JDCs use evidence-based treatment approaches and assessments and are evaluated annually.</w:t>
      </w:r>
    </w:p>
    <w:p w14:paraId="347675FB" w14:textId="77777777" w:rsidR="005415E1" w:rsidRPr="009213EF" w:rsidRDefault="005415E1" w:rsidP="009213EF">
      <w:pPr>
        <w:pStyle w:val="ListParagraph"/>
        <w:spacing w:after="120"/>
        <w:ind w:left="0"/>
        <w:jc w:val="both"/>
        <w:rPr>
          <w:rFonts w:ascii="Calibri" w:hAnsi="Calibri" w:cs="Calibri"/>
        </w:rPr>
      </w:pPr>
    </w:p>
    <w:p w14:paraId="3BE922B6" w14:textId="4E192800" w:rsidR="008D0B4E" w:rsidRPr="009213EF" w:rsidRDefault="008D0B4E" w:rsidP="009213EF">
      <w:pPr>
        <w:pStyle w:val="ListParagraph"/>
        <w:spacing w:after="120"/>
        <w:ind w:left="0"/>
        <w:jc w:val="both"/>
        <w:rPr>
          <w:rFonts w:ascii="Calibri" w:hAnsi="Calibri" w:cs="Calibri"/>
        </w:rPr>
      </w:pPr>
      <w:r w:rsidRPr="009213EF">
        <w:rPr>
          <w:rFonts w:ascii="Calibri" w:hAnsi="Calibri" w:cs="Calibri"/>
        </w:rPr>
        <w:t>Program components include intensive supervision; frequent, random, and observed drug testing; meetings between juveniles and probation officer and parents and probation officer; counseling sessions for juveniles and for families; court appearances for juvenile and parents; and community service.</w:t>
      </w:r>
    </w:p>
    <w:p w14:paraId="6B30672F" w14:textId="77777777" w:rsidR="005415E1" w:rsidRPr="009213EF" w:rsidRDefault="005415E1" w:rsidP="009213EF">
      <w:pPr>
        <w:pStyle w:val="ListParagraph"/>
        <w:spacing w:after="120"/>
        <w:ind w:left="0"/>
        <w:jc w:val="both"/>
        <w:rPr>
          <w:rFonts w:ascii="Calibri" w:hAnsi="Calibri" w:cs="Calibri"/>
        </w:rPr>
      </w:pPr>
    </w:p>
    <w:p w14:paraId="6FFB0669" w14:textId="28951964" w:rsidR="008D0B4E" w:rsidRPr="009213EF" w:rsidRDefault="008D0B4E" w:rsidP="009213EF">
      <w:pPr>
        <w:pStyle w:val="ListParagraph"/>
        <w:spacing w:after="120"/>
        <w:ind w:left="0"/>
        <w:jc w:val="both"/>
        <w:rPr>
          <w:rFonts w:ascii="Calibri" w:hAnsi="Calibri" w:cs="Calibri"/>
          <w:i/>
          <w:iCs/>
        </w:rPr>
      </w:pPr>
      <w:r w:rsidRPr="009213EF">
        <w:rPr>
          <w:rFonts w:ascii="Calibri" w:hAnsi="Calibri" w:cs="Calibri"/>
        </w:rPr>
        <w:t>For State Fiscal Year 2018, the average cost per youth was $1,057. This cost includes intensive supervision and individualized treatment services and includes services to the family.  This contrasts with the approximately $110,000 annually in a residential or correctional facility placement.  There were 291 participants served by the JDC programs for State Fiscal Year 2018.</w:t>
      </w:r>
      <w:r w:rsidR="00C87823">
        <w:rPr>
          <w:rFonts w:ascii="Calibri" w:hAnsi="Calibri" w:cs="Calibri"/>
        </w:rPr>
        <w:t xml:space="preserve">  </w:t>
      </w:r>
      <w:r w:rsidRPr="009213EF">
        <w:rPr>
          <w:rFonts w:ascii="Calibri" w:hAnsi="Calibri" w:cs="Calibri"/>
        </w:rPr>
        <w:t>As of June 30, 2018, there were 16 operational JDC programs.</w:t>
      </w:r>
    </w:p>
    <w:p w14:paraId="3CF01A86" w14:textId="62366516" w:rsidR="00422376" w:rsidRPr="009213EF" w:rsidRDefault="00422376" w:rsidP="009213EF">
      <w:pPr>
        <w:pStyle w:val="ListParagraph"/>
        <w:spacing w:after="120"/>
        <w:ind w:left="0"/>
        <w:jc w:val="both"/>
        <w:rPr>
          <w:rFonts w:ascii="Calibri" w:hAnsi="Calibri" w:cs="Calibri"/>
          <w:i/>
          <w:iCs/>
        </w:rPr>
      </w:pPr>
    </w:p>
    <w:p w14:paraId="6632612E" w14:textId="45E066DF" w:rsidR="00585778" w:rsidRDefault="00585778" w:rsidP="009213EF">
      <w:pPr>
        <w:pStyle w:val="ListParagraph"/>
        <w:spacing w:after="120"/>
        <w:ind w:left="0"/>
        <w:jc w:val="both"/>
        <w:rPr>
          <w:rFonts w:ascii="Calibri" w:hAnsi="Calibri" w:cs="Calibri"/>
          <w:b/>
          <w:bCs/>
          <w:i/>
          <w:iCs/>
        </w:rPr>
      </w:pPr>
      <w:r w:rsidRPr="009213EF">
        <w:rPr>
          <w:rFonts w:ascii="Calibri" w:hAnsi="Calibri" w:cs="Calibri"/>
          <w:b/>
          <w:bCs/>
          <w:i/>
          <w:iCs/>
        </w:rPr>
        <w:t>Update 2022:</w:t>
      </w:r>
    </w:p>
    <w:p w14:paraId="4CD75D57" w14:textId="77777777" w:rsidR="00536BA0" w:rsidRPr="009213EF" w:rsidRDefault="00536BA0" w:rsidP="009213EF">
      <w:pPr>
        <w:pStyle w:val="ListParagraph"/>
        <w:spacing w:after="120"/>
        <w:ind w:left="0"/>
        <w:jc w:val="both"/>
        <w:rPr>
          <w:rFonts w:ascii="Calibri" w:hAnsi="Calibri" w:cs="Calibri"/>
          <w:b/>
          <w:bCs/>
          <w:i/>
          <w:iCs/>
        </w:rPr>
      </w:pPr>
    </w:p>
    <w:p w14:paraId="76B5E77C" w14:textId="2D603087" w:rsidR="00AB110D" w:rsidRPr="009213EF" w:rsidRDefault="00AB110D" w:rsidP="009213EF">
      <w:pPr>
        <w:pStyle w:val="ListParagraph"/>
        <w:spacing w:after="120"/>
        <w:ind w:left="0"/>
        <w:jc w:val="both"/>
        <w:rPr>
          <w:rFonts w:ascii="Calibri" w:hAnsi="Calibri" w:cs="Calibri"/>
          <w:i/>
          <w:iCs/>
        </w:rPr>
      </w:pPr>
      <w:r w:rsidRPr="009213EF">
        <w:rPr>
          <w:rFonts w:ascii="Calibri" w:hAnsi="Calibri" w:cs="Calibri"/>
          <w:i/>
          <w:iCs/>
        </w:rPr>
        <w:t>For State Fiscal Year 2020, the average cost per youth was $3,522.  This cost is primarily for the intensive supervision, contingency management, and drug testing.  The cost contrasts with the minimum $100,000 annually in a residential or correctional facility placement.  There were 331 participants served by the JDC programs for State Fiscal Year 2020.</w:t>
      </w:r>
      <w:r w:rsidR="00C87823">
        <w:rPr>
          <w:rFonts w:ascii="Calibri" w:hAnsi="Calibri" w:cs="Calibri"/>
          <w:i/>
          <w:iCs/>
        </w:rPr>
        <w:t xml:space="preserve"> </w:t>
      </w:r>
      <w:r w:rsidRPr="009213EF">
        <w:rPr>
          <w:rFonts w:ascii="Calibri" w:hAnsi="Calibri" w:cs="Calibri"/>
          <w:i/>
          <w:iCs/>
        </w:rPr>
        <w:t>As of June 30, 2020, there were 17 operational JDC programs in the state.</w:t>
      </w:r>
    </w:p>
    <w:p w14:paraId="62FE0791" w14:textId="4675364B" w:rsidR="008A0CEB" w:rsidRPr="009213EF" w:rsidRDefault="008A0CEB" w:rsidP="009213EF">
      <w:pPr>
        <w:pStyle w:val="ListParagraph"/>
        <w:spacing w:after="120"/>
        <w:ind w:left="0"/>
        <w:jc w:val="both"/>
        <w:rPr>
          <w:rFonts w:ascii="Calibri" w:hAnsi="Calibri" w:cs="Calibri"/>
          <w:i/>
          <w:iCs/>
        </w:rPr>
      </w:pPr>
    </w:p>
    <w:p w14:paraId="6EEE2389" w14:textId="77777777" w:rsidR="00FD2667" w:rsidRDefault="00FD2667" w:rsidP="009213EF">
      <w:pPr>
        <w:pStyle w:val="ListParagraph"/>
        <w:spacing w:after="120"/>
        <w:ind w:left="0"/>
        <w:jc w:val="both"/>
        <w:rPr>
          <w:rFonts w:ascii="Calibri" w:hAnsi="Calibri" w:cs="Calibri"/>
          <w:b/>
          <w:bCs/>
          <w:i/>
          <w:iCs/>
          <w:highlight w:val="cyan"/>
        </w:rPr>
      </w:pPr>
    </w:p>
    <w:p w14:paraId="7318AC35" w14:textId="77777777" w:rsidR="00FD2667" w:rsidRDefault="00FD2667" w:rsidP="009213EF">
      <w:pPr>
        <w:pStyle w:val="ListParagraph"/>
        <w:spacing w:after="120"/>
        <w:ind w:left="0"/>
        <w:jc w:val="both"/>
        <w:rPr>
          <w:rFonts w:ascii="Calibri" w:hAnsi="Calibri" w:cs="Calibri"/>
          <w:b/>
          <w:bCs/>
          <w:i/>
          <w:iCs/>
          <w:highlight w:val="cyan"/>
        </w:rPr>
      </w:pPr>
    </w:p>
    <w:p w14:paraId="769E960A" w14:textId="77777777" w:rsidR="00FD2667" w:rsidRDefault="00FD2667" w:rsidP="009213EF">
      <w:pPr>
        <w:pStyle w:val="ListParagraph"/>
        <w:spacing w:after="120"/>
        <w:ind w:left="0"/>
        <w:jc w:val="both"/>
        <w:rPr>
          <w:rFonts w:ascii="Calibri" w:hAnsi="Calibri" w:cs="Calibri"/>
          <w:b/>
          <w:bCs/>
          <w:i/>
          <w:iCs/>
          <w:highlight w:val="cyan"/>
        </w:rPr>
      </w:pPr>
    </w:p>
    <w:p w14:paraId="19B0B550" w14:textId="14936BE3" w:rsidR="008A0CEB" w:rsidRPr="00ED6C8A" w:rsidRDefault="008A0CEB" w:rsidP="009213EF">
      <w:pPr>
        <w:pStyle w:val="ListParagraph"/>
        <w:spacing w:after="120"/>
        <w:ind w:left="0"/>
        <w:jc w:val="both"/>
        <w:rPr>
          <w:rFonts w:ascii="Calibri" w:hAnsi="Calibri" w:cs="Calibri"/>
          <w:b/>
          <w:bCs/>
          <w:i/>
          <w:iCs/>
          <w:highlight w:val="cyan"/>
        </w:rPr>
      </w:pPr>
      <w:r w:rsidRPr="00ED6C8A">
        <w:rPr>
          <w:rFonts w:ascii="Calibri" w:hAnsi="Calibri" w:cs="Calibri"/>
          <w:b/>
          <w:bCs/>
          <w:i/>
          <w:iCs/>
          <w:highlight w:val="cyan"/>
        </w:rPr>
        <w:lastRenderedPageBreak/>
        <w:t>Update 2023:</w:t>
      </w:r>
    </w:p>
    <w:p w14:paraId="42945486" w14:textId="77777777" w:rsidR="008A0CEB" w:rsidRPr="00BD18D5" w:rsidRDefault="008A0CEB" w:rsidP="009213EF">
      <w:pPr>
        <w:pStyle w:val="ListParagraph"/>
        <w:spacing w:after="120"/>
        <w:ind w:left="0"/>
        <w:jc w:val="both"/>
        <w:rPr>
          <w:rFonts w:ascii="Calibri" w:hAnsi="Calibri" w:cs="Calibri"/>
          <w:i/>
          <w:iCs/>
          <w:highlight w:val="cyan"/>
        </w:rPr>
      </w:pPr>
    </w:p>
    <w:p w14:paraId="1B6C8DB7" w14:textId="5A80924D" w:rsidR="008A0CEB" w:rsidRPr="009213EF" w:rsidRDefault="008A0CEB" w:rsidP="009213EF">
      <w:pPr>
        <w:pStyle w:val="ListParagraph"/>
        <w:spacing w:after="120"/>
        <w:ind w:left="0"/>
        <w:jc w:val="both"/>
        <w:rPr>
          <w:rFonts w:ascii="Calibri" w:hAnsi="Calibri" w:cs="Calibri"/>
          <w:i/>
          <w:iCs/>
        </w:rPr>
      </w:pPr>
      <w:r w:rsidRPr="00BD18D5">
        <w:rPr>
          <w:rFonts w:ascii="Calibri" w:hAnsi="Calibri" w:cs="Calibri"/>
          <w:i/>
          <w:iCs/>
          <w:highlight w:val="cyan"/>
        </w:rPr>
        <w:t>For State Fiscal Year 2021, the average cost per youth was $4,269.  This cost is primarily for the intensive supervision, contingency management, and drug testing.  The cost contrasts with the minimum $100,000 annually in a residential or correctional facility placement.  There were 280 participants served by the 17 JDC programs for State Fiscal Year 2020.</w:t>
      </w:r>
    </w:p>
    <w:p w14:paraId="5486471C" w14:textId="77777777" w:rsidR="00AB110D" w:rsidRPr="009213EF" w:rsidRDefault="00AB110D" w:rsidP="009213EF">
      <w:pPr>
        <w:pStyle w:val="ListParagraph"/>
        <w:spacing w:after="120"/>
        <w:ind w:left="0"/>
        <w:jc w:val="both"/>
        <w:rPr>
          <w:rFonts w:ascii="Calibri" w:hAnsi="Calibri" w:cs="Calibri"/>
          <w:i/>
          <w:iCs/>
        </w:rPr>
      </w:pPr>
    </w:p>
    <w:p w14:paraId="70FB3575" w14:textId="7D24B4C2" w:rsidR="008D0B4E" w:rsidRDefault="008D0B4E" w:rsidP="009213EF">
      <w:pPr>
        <w:pStyle w:val="ListParagraph"/>
        <w:spacing w:after="120"/>
        <w:ind w:left="0"/>
        <w:jc w:val="both"/>
        <w:rPr>
          <w:rFonts w:ascii="Calibri" w:hAnsi="Calibri" w:cs="Calibri"/>
          <w:b/>
        </w:rPr>
      </w:pPr>
      <w:bookmarkStart w:id="111" w:name="_Hlk8994065"/>
      <w:r w:rsidRPr="009213EF">
        <w:rPr>
          <w:rFonts w:ascii="Calibri" w:hAnsi="Calibri" w:cs="Calibri"/>
          <w:b/>
        </w:rPr>
        <w:t>Family Treatment Court</w:t>
      </w:r>
    </w:p>
    <w:p w14:paraId="043774BC" w14:textId="77777777" w:rsidR="00536BA0" w:rsidRPr="009213EF" w:rsidRDefault="00536BA0" w:rsidP="009213EF">
      <w:pPr>
        <w:pStyle w:val="ListParagraph"/>
        <w:spacing w:after="120"/>
        <w:ind w:left="0"/>
        <w:jc w:val="both"/>
        <w:rPr>
          <w:rFonts w:ascii="Calibri" w:hAnsi="Calibri" w:cs="Calibri"/>
          <w:b/>
        </w:rPr>
      </w:pPr>
    </w:p>
    <w:bookmarkEnd w:id="111"/>
    <w:p w14:paraId="045EA7E5" w14:textId="77777777" w:rsidR="00536BA0" w:rsidRDefault="008D0B4E" w:rsidP="009213EF">
      <w:pPr>
        <w:pStyle w:val="ListParagraph"/>
        <w:spacing w:after="120"/>
        <w:ind w:left="0"/>
        <w:jc w:val="both"/>
        <w:rPr>
          <w:rFonts w:ascii="Calibri" w:hAnsi="Calibri" w:cs="Calibri"/>
        </w:rPr>
      </w:pPr>
      <w:r w:rsidRPr="009213EF">
        <w:rPr>
          <w:rFonts w:ascii="Calibri" w:hAnsi="Calibri" w:cs="Calibri"/>
        </w:rPr>
        <w:t xml:space="preserve">West Virginia is going to use the Family Treatment Court model to address cases entering the child welfare system that allege child abuse or neglect involving parental use of alcohol or other drugs. The family treatment court’s mission is to ensure the safety and well-being of children and to offer parents a viable option to reunify with their children. A family treatment court does this by providing children and parents with the skills and services necessary to live productively and establish a safe environment for their families.  The court partners with child protective services and an array of service providers for parents, children, and families. </w:t>
      </w:r>
    </w:p>
    <w:p w14:paraId="6099CBD5" w14:textId="77777777" w:rsidR="00536BA0" w:rsidRDefault="00536BA0" w:rsidP="009213EF">
      <w:pPr>
        <w:pStyle w:val="ListParagraph"/>
        <w:spacing w:after="120"/>
        <w:ind w:left="0"/>
        <w:jc w:val="both"/>
        <w:rPr>
          <w:rFonts w:ascii="Calibri" w:hAnsi="Calibri" w:cs="Calibri"/>
        </w:rPr>
      </w:pPr>
    </w:p>
    <w:p w14:paraId="703EBB3E" w14:textId="325C4B48" w:rsidR="008D0B4E" w:rsidRPr="009213EF" w:rsidRDefault="008D0B4E" w:rsidP="009213EF">
      <w:pPr>
        <w:pStyle w:val="ListParagraph"/>
        <w:spacing w:after="120"/>
        <w:ind w:left="0"/>
        <w:jc w:val="both"/>
        <w:rPr>
          <w:rFonts w:ascii="Calibri" w:hAnsi="Calibri" w:cs="Calibri"/>
          <w:i/>
          <w:iCs/>
        </w:rPr>
      </w:pPr>
      <w:r w:rsidRPr="009213EF">
        <w:rPr>
          <w:rFonts w:ascii="Calibri" w:hAnsi="Calibri" w:cs="Calibri"/>
        </w:rPr>
        <w:t xml:space="preserve">The Family Treatment Court includes an interdisciplinary team working together to address the complex issues facing families affected by substance use disorders. Family </w:t>
      </w:r>
      <w:r w:rsidR="006D5E94">
        <w:rPr>
          <w:rFonts w:ascii="Calibri" w:hAnsi="Calibri" w:cs="Calibri"/>
        </w:rPr>
        <w:t>T</w:t>
      </w:r>
      <w:r w:rsidR="006D5E94" w:rsidRPr="009213EF">
        <w:rPr>
          <w:rFonts w:ascii="Calibri" w:hAnsi="Calibri" w:cs="Calibri"/>
        </w:rPr>
        <w:t xml:space="preserve">reatment </w:t>
      </w:r>
      <w:r w:rsidR="006D5E94">
        <w:rPr>
          <w:rFonts w:ascii="Calibri" w:hAnsi="Calibri" w:cs="Calibri"/>
        </w:rPr>
        <w:t>C</w:t>
      </w:r>
      <w:r w:rsidR="006D5E94" w:rsidRPr="009213EF">
        <w:rPr>
          <w:rFonts w:ascii="Calibri" w:hAnsi="Calibri" w:cs="Calibri"/>
        </w:rPr>
        <w:t xml:space="preserve">ourt </w:t>
      </w:r>
      <w:r w:rsidRPr="009213EF">
        <w:rPr>
          <w:rFonts w:ascii="Calibri" w:hAnsi="Calibri" w:cs="Calibri"/>
        </w:rPr>
        <w:t xml:space="preserve">draws on best practices from the treatment court model, dependency court, and child welfare services to effectively manage cases within ASFA mandates.  In this way, </w:t>
      </w:r>
      <w:r w:rsidR="006D5E94">
        <w:rPr>
          <w:rFonts w:ascii="Calibri" w:hAnsi="Calibri" w:cs="Calibri"/>
        </w:rPr>
        <w:t>F</w:t>
      </w:r>
      <w:r w:rsidR="006D5E94" w:rsidRPr="009213EF">
        <w:rPr>
          <w:rFonts w:ascii="Calibri" w:hAnsi="Calibri" w:cs="Calibri"/>
        </w:rPr>
        <w:t xml:space="preserve">amily </w:t>
      </w:r>
      <w:r w:rsidR="006D5E94">
        <w:rPr>
          <w:rFonts w:ascii="Calibri" w:hAnsi="Calibri" w:cs="Calibri"/>
        </w:rPr>
        <w:t>T</w:t>
      </w:r>
      <w:r w:rsidR="006D5E94" w:rsidRPr="009213EF">
        <w:rPr>
          <w:rFonts w:ascii="Calibri" w:hAnsi="Calibri" w:cs="Calibri"/>
        </w:rPr>
        <w:t xml:space="preserve">reatment </w:t>
      </w:r>
      <w:r w:rsidR="006D5E94">
        <w:rPr>
          <w:rFonts w:ascii="Calibri" w:hAnsi="Calibri" w:cs="Calibri"/>
        </w:rPr>
        <w:t>C</w:t>
      </w:r>
      <w:r w:rsidR="006D5E94" w:rsidRPr="009213EF">
        <w:rPr>
          <w:rFonts w:ascii="Calibri" w:hAnsi="Calibri" w:cs="Calibri"/>
        </w:rPr>
        <w:t xml:space="preserve">ourt </w:t>
      </w:r>
      <w:r w:rsidRPr="009213EF">
        <w:rPr>
          <w:rFonts w:ascii="Calibri" w:hAnsi="Calibri" w:cs="Calibri"/>
        </w:rPr>
        <w:t xml:space="preserve">ensures the best interests of children </w:t>
      </w:r>
      <w:r w:rsidR="00DE40EE">
        <w:rPr>
          <w:rFonts w:ascii="Calibri" w:hAnsi="Calibri" w:cs="Calibri"/>
        </w:rPr>
        <w:t xml:space="preserve">are addressed </w:t>
      </w:r>
      <w:r w:rsidRPr="009213EF">
        <w:rPr>
          <w:rFonts w:ascii="Calibri" w:hAnsi="Calibri" w:cs="Calibri"/>
        </w:rPr>
        <w:t>while providing necessary services to parents.</w:t>
      </w:r>
    </w:p>
    <w:p w14:paraId="1A77C635" w14:textId="121401A4" w:rsidR="00422376" w:rsidRPr="009213EF" w:rsidRDefault="00422376" w:rsidP="009213EF">
      <w:pPr>
        <w:pStyle w:val="ListParagraph"/>
        <w:spacing w:after="120"/>
        <w:ind w:left="0"/>
        <w:jc w:val="both"/>
        <w:rPr>
          <w:rFonts w:ascii="Calibri" w:hAnsi="Calibri" w:cs="Calibri"/>
          <w:i/>
          <w:iCs/>
        </w:rPr>
      </w:pPr>
    </w:p>
    <w:bookmarkEnd w:id="107"/>
    <w:p w14:paraId="59799AE7" w14:textId="13FDFDC2" w:rsidR="00AB110D" w:rsidRDefault="00585778" w:rsidP="009213EF">
      <w:pPr>
        <w:pStyle w:val="ListParagraph"/>
        <w:spacing w:after="120"/>
        <w:ind w:left="0"/>
        <w:jc w:val="both"/>
        <w:rPr>
          <w:rFonts w:ascii="Calibri" w:hAnsi="Calibri" w:cs="Calibri"/>
          <w:b/>
          <w:bCs/>
          <w:i/>
          <w:iCs/>
        </w:rPr>
      </w:pPr>
      <w:r w:rsidRPr="009213EF">
        <w:rPr>
          <w:rFonts w:ascii="Calibri" w:hAnsi="Calibri" w:cs="Calibri"/>
          <w:b/>
          <w:bCs/>
          <w:i/>
          <w:iCs/>
        </w:rPr>
        <w:t>Update 2022:</w:t>
      </w:r>
    </w:p>
    <w:p w14:paraId="11FCB998" w14:textId="77777777" w:rsidR="00536BA0" w:rsidRPr="009213EF" w:rsidRDefault="00536BA0" w:rsidP="009213EF">
      <w:pPr>
        <w:pStyle w:val="ListParagraph"/>
        <w:spacing w:after="120"/>
        <w:ind w:left="0"/>
        <w:jc w:val="both"/>
        <w:rPr>
          <w:rFonts w:ascii="Calibri" w:hAnsi="Calibri" w:cs="Calibri"/>
          <w:b/>
          <w:bCs/>
          <w:i/>
          <w:iCs/>
        </w:rPr>
      </w:pPr>
    </w:p>
    <w:p w14:paraId="4DF0936D" w14:textId="4F7B82B4" w:rsidR="00AB110D" w:rsidRPr="009213EF" w:rsidRDefault="00AB110D" w:rsidP="009213EF">
      <w:pPr>
        <w:pStyle w:val="ListParagraph"/>
        <w:ind w:left="0"/>
        <w:jc w:val="both"/>
        <w:rPr>
          <w:rFonts w:ascii="Calibri" w:hAnsi="Calibri" w:cs="Calibri"/>
          <w:i/>
          <w:iCs/>
        </w:rPr>
      </w:pPr>
      <w:r w:rsidRPr="009213EF">
        <w:rPr>
          <w:rFonts w:ascii="Calibri" w:hAnsi="Calibri" w:cs="Calibri"/>
          <w:i/>
          <w:iCs/>
        </w:rPr>
        <w:t xml:space="preserve">As of June 30, 2020, Family Treatment Courts </w:t>
      </w:r>
      <w:r w:rsidR="0009650B" w:rsidRPr="009213EF">
        <w:rPr>
          <w:rFonts w:ascii="Calibri" w:hAnsi="Calibri" w:cs="Calibri"/>
          <w:i/>
          <w:iCs/>
        </w:rPr>
        <w:t>were in</w:t>
      </w:r>
      <w:r w:rsidRPr="009213EF">
        <w:rPr>
          <w:rFonts w:ascii="Calibri" w:hAnsi="Calibri" w:cs="Calibri"/>
          <w:i/>
          <w:iCs/>
        </w:rPr>
        <w:t xml:space="preserve"> Boone, Nicholas, Ohio, Randolph, </w:t>
      </w:r>
      <w:r w:rsidR="0009650B" w:rsidRPr="009213EF">
        <w:rPr>
          <w:rFonts w:ascii="Calibri" w:hAnsi="Calibri" w:cs="Calibri"/>
          <w:i/>
          <w:iCs/>
        </w:rPr>
        <w:t>and Roane</w:t>
      </w:r>
      <w:r w:rsidRPr="009213EF">
        <w:rPr>
          <w:rFonts w:ascii="Calibri" w:hAnsi="Calibri" w:cs="Calibri"/>
          <w:i/>
          <w:iCs/>
        </w:rPr>
        <w:t xml:space="preserve"> counties and were serving approximately 50 participants.</w:t>
      </w:r>
    </w:p>
    <w:p w14:paraId="50520E0E" w14:textId="76F200AE" w:rsidR="008A0CEB" w:rsidRPr="009213EF" w:rsidRDefault="008A0CEB" w:rsidP="009213EF">
      <w:pPr>
        <w:pStyle w:val="ListParagraph"/>
        <w:ind w:left="0"/>
        <w:jc w:val="both"/>
        <w:rPr>
          <w:rFonts w:ascii="Calibri" w:hAnsi="Calibri" w:cs="Calibri"/>
          <w:i/>
          <w:iCs/>
        </w:rPr>
      </w:pPr>
    </w:p>
    <w:p w14:paraId="3D110BFF" w14:textId="2D7859D0" w:rsidR="008A0CEB" w:rsidRPr="00010FB6" w:rsidRDefault="008A0CEB" w:rsidP="009213EF">
      <w:pPr>
        <w:pStyle w:val="ListParagraph"/>
        <w:ind w:left="0"/>
        <w:jc w:val="both"/>
        <w:rPr>
          <w:rFonts w:ascii="Calibri" w:hAnsi="Calibri" w:cs="Calibri"/>
          <w:b/>
          <w:bCs/>
          <w:i/>
          <w:iCs/>
          <w:highlight w:val="cyan"/>
        </w:rPr>
      </w:pPr>
      <w:r w:rsidRPr="00010FB6">
        <w:rPr>
          <w:rFonts w:ascii="Calibri" w:hAnsi="Calibri" w:cs="Calibri"/>
          <w:b/>
          <w:bCs/>
          <w:i/>
          <w:iCs/>
          <w:highlight w:val="cyan"/>
        </w:rPr>
        <w:t>Update 2023:</w:t>
      </w:r>
    </w:p>
    <w:p w14:paraId="1283BDFB" w14:textId="56529053" w:rsidR="008A0CEB" w:rsidRPr="00BE6210" w:rsidRDefault="008A0CEB" w:rsidP="00BE6210">
      <w:pPr>
        <w:jc w:val="both"/>
        <w:rPr>
          <w:i/>
          <w:iCs/>
        </w:rPr>
      </w:pPr>
      <w:r w:rsidRPr="00BD18D5">
        <w:rPr>
          <w:i/>
          <w:iCs/>
          <w:highlight w:val="cyan"/>
        </w:rPr>
        <w:t>As of June 30, 2021, Family Treatment Courts were in Boone, Nicholas, Ohio, Randolph, Roane/ Calhoun, Logan, McDowell, Fayette, Wood and Wetzel counties. At that point</w:t>
      </w:r>
      <w:r w:rsidR="00DE40EE" w:rsidRPr="00BD18D5">
        <w:rPr>
          <w:i/>
          <w:iCs/>
          <w:highlight w:val="cyan"/>
        </w:rPr>
        <w:t>,</w:t>
      </w:r>
      <w:r w:rsidRPr="00BD18D5">
        <w:rPr>
          <w:i/>
          <w:iCs/>
          <w:highlight w:val="cyan"/>
        </w:rPr>
        <w:t xml:space="preserve"> </w:t>
      </w:r>
      <w:r w:rsidR="003520D0">
        <w:rPr>
          <w:i/>
          <w:iCs/>
          <w:highlight w:val="cyan"/>
        </w:rPr>
        <w:t>they</w:t>
      </w:r>
      <w:r w:rsidR="003520D0" w:rsidRPr="00BD18D5">
        <w:rPr>
          <w:i/>
          <w:iCs/>
          <w:highlight w:val="cyan"/>
        </w:rPr>
        <w:t xml:space="preserve"> </w:t>
      </w:r>
      <w:r w:rsidRPr="00BD18D5">
        <w:rPr>
          <w:i/>
          <w:iCs/>
          <w:highlight w:val="cyan"/>
        </w:rPr>
        <w:t xml:space="preserve">had served 138 participants and 172 kids.  </w:t>
      </w:r>
      <w:r w:rsidR="00E31BB8" w:rsidRPr="00BD18D5">
        <w:rPr>
          <w:i/>
          <w:iCs/>
          <w:highlight w:val="cyan"/>
        </w:rPr>
        <w:t xml:space="preserve">35 </w:t>
      </w:r>
      <w:r w:rsidRPr="00BD18D5">
        <w:rPr>
          <w:i/>
          <w:iCs/>
          <w:highlight w:val="cyan"/>
        </w:rPr>
        <w:t xml:space="preserve">participants graduated, 66 kids were reunified with their families and 48 achieved </w:t>
      </w:r>
      <w:r w:rsidR="000036CF" w:rsidRPr="00BD18D5">
        <w:rPr>
          <w:i/>
          <w:iCs/>
          <w:highlight w:val="cyan"/>
        </w:rPr>
        <w:t>permanencies</w:t>
      </w:r>
      <w:r w:rsidRPr="00BD18D5">
        <w:rPr>
          <w:i/>
          <w:iCs/>
          <w:highlight w:val="cyan"/>
        </w:rPr>
        <w:t xml:space="preserve"> with at least one parent.</w:t>
      </w:r>
    </w:p>
    <w:p w14:paraId="360677E8" w14:textId="7F76FA66" w:rsidR="008D0B4E" w:rsidRDefault="008D0B4E" w:rsidP="009213EF">
      <w:pPr>
        <w:pStyle w:val="ListParagraph"/>
        <w:spacing w:after="120"/>
        <w:ind w:left="0"/>
        <w:jc w:val="both"/>
        <w:rPr>
          <w:rFonts w:ascii="Calibri" w:hAnsi="Calibri" w:cs="Calibri"/>
          <w:b/>
        </w:rPr>
      </w:pPr>
      <w:bookmarkStart w:id="112" w:name="_Hlk8994096"/>
      <w:r w:rsidRPr="009213EF">
        <w:rPr>
          <w:rFonts w:ascii="Calibri" w:hAnsi="Calibri" w:cs="Calibri"/>
          <w:b/>
        </w:rPr>
        <w:t xml:space="preserve">Transitioning Youth from Foster Care </w:t>
      </w:r>
    </w:p>
    <w:p w14:paraId="12710621" w14:textId="77777777" w:rsidR="00BE6210" w:rsidRPr="009213EF" w:rsidRDefault="00BE6210" w:rsidP="009213EF">
      <w:pPr>
        <w:pStyle w:val="ListParagraph"/>
        <w:spacing w:after="120"/>
        <w:ind w:left="0"/>
        <w:jc w:val="both"/>
        <w:rPr>
          <w:rFonts w:ascii="Calibri" w:hAnsi="Calibri" w:cs="Calibri"/>
          <w:b/>
        </w:rPr>
      </w:pPr>
    </w:p>
    <w:bookmarkEnd w:id="112"/>
    <w:p w14:paraId="3132D0A8" w14:textId="68A35D01" w:rsidR="008D0B4E" w:rsidRDefault="008D0B4E" w:rsidP="009213EF">
      <w:pPr>
        <w:pStyle w:val="ListParagraph"/>
        <w:spacing w:after="120"/>
        <w:ind w:left="0"/>
        <w:jc w:val="both"/>
        <w:rPr>
          <w:rFonts w:ascii="Calibri" w:hAnsi="Calibri" w:cs="Calibri"/>
        </w:rPr>
      </w:pPr>
      <w:r w:rsidRPr="009213EF">
        <w:rPr>
          <w:rFonts w:ascii="Calibri" w:hAnsi="Calibri" w:cs="Calibri"/>
        </w:rPr>
        <w:t xml:space="preserve">In 2018, the Commission to Study Residential Placement of Children, Service Delivery and Development (SDD) Workgroup updated the It’s My Move wallet cards to include a scan code that links directly to the It’s My Move website.  The It’s My Move website is a program that assists youth in gaining life skills to support them as they transition to adulthood.  The website includes the Readily at Hand checklist of key </w:t>
      </w:r>
      <w:r w:rsidRPr="009213EF">
        <w:rPr>
          <w:rFonts w:ascii="Calibri" w:hAnsi="Calibri" w:cs="Calibri"/>
        </w:rPr>
        <w:lastRenderedPageBreak/>
        <w:t>documents and experiences needed as youth transition to adulthood.  Youth can set up their own account, track their own progress, add notes, and save their information as they move through the checklist.</w:t>
      </w:r>
    </w:p>
    <w:p w14:paraId="5E33D1F8" w14:textId="77777777" w:rsidR="00BE2137" w:rsidRPr="009213EF" w:rsidRDefault="00BE2137" w:rsidP="009213EF">
      <w:pPr>
        <w:pStyle w:val="ListParagraph"/>
        <w:spacing w:after="120"/>
        <w:ind w:left="0"/>
        <w:jc w:val="both"/>
        <w:rPr>
          <w:rFonts w:ascii="Calibri" w:hAnsi="Calibri" w:cs="Calibri"/>
        </w:rPr>
      </w:pPr>
    </w:p>
    <w:p w14:paraId="057B7A8D" w14:textId="20022FCE" w:rsidR="008D0B4E" w:rsidRDefault="008D0B4E" w:rsidP="009213EF">
      <w:pPr>
        <w:pStyle w:val="ListParagraph"/>
        <w:spacing w:after="120"/>
        <w:ind w:left="0"/>
        <w:jc w:val="both"/>
        <w:rPr>
          <w:rFonts w:ascii="Calibri" w:hAnsi="Calibri" w:cs="Calibri"/>
        </w:rPr>
      </w:pPr>
      <w:r w:rsidRPr="009213EF">
        <w:rPr>
          <w:rFonts w:ascii="Calibri" w:hAnsi="Calibri" w:cs="Calibri"/>
        </w:rPr>
        <w:t>The following related goals are underway or have been achieved:</w:t>
      </w:r>
    </w:p>
    <w:p w14:paraId="0EF0ACCF" w14:textId="77777777" w:rsidR="00BE6210" w:rsidRPr="009213EF" w:rsidRDefault="00BE6210" w:rsidP="009213EF">
      <w:pPr>
        <w:pStyle w:val="ListParagraph"/>
        <w:spacing w:after="120"/>
        <w:ind w:left="0"/>
        <w:jc w:val="both"/>
        <w:rPr>
          <w:rFonts w:ascii="Calibri" w:hAnsi="Calibri" w:cs="Calibri"/>
        </w:rPr>
      </w:pPr>
    </w:p>
    <w:p w14:paraId="6D192B91" w14:textId="77777777" w:rsidR="008D0B4E" w:rsidRPr="009213EF" w:rsidRDefault="008D0B4E" w:rsidP="009213EF">
      <w:pPr>
        <w:pStyle w:val="ListParagraph"/>
        <w:numPr>
          <w:ilvl w:val="0"/>
          <w:numId w:val="38"/>
        </w:numPr>
        <w:spacing w:before="0" w:beforeAutospacing="0" w:after="120" w:afterAutospacing="0"/>
        <w:jc w:val="both"/>
        <w:rPr>
          <w:rFonts w:ascii="Calibri" w:hAnsi="Calibri" w:cs="Calibri"/>
        </w:rPr>
      </w:pPr>
      <w:r w:rsidRPr="009213EF">
        <w:rPr>
          <w:rFonts w:ascii="Calibri" w:hAnsi="Calibri" w:cs="Calibri"/>
        </w:rPr>
        <w:t>Readily at Hand, http://www.itsmymove.org/rah.php, is an online and printable checklist of essential skills and experiences and links to information about needed documents. Updates to the website are currently underway.</w:t>
      </w:r>
    </w:p>
    <w:p w14:paraId="6D01CBD1" w14:textId="5B7142AA" w:rsidR="00010FB6" w:rsidRPr="00FD2667" w:rsidRDefault="008D0B4E" w:rsidP="009213EF">
      <w:pPr>
        <w:pStyle w:val="ListParagraph"/>
        <w:numPr>
          <w:ilvl w:val="0"/>
          <w:numId w:val="38"/>
        </w:numPr>
        <w:spacing w:before="0" w:beforeAutospacing="0" w:after="120" w:afterAutospacing="0"/>
        <w:jc w:val="both"/>
        <w:rPr>
          <w:rFonts w:ascii="Calibri" w:hAnsi="Calibri" w:cs="Calibri"/>
        </w:rPr>
      </w:pPr>
      <w:r w:rsidRPr="009213EF">
        <w:rPr>
          <w:rFonts w:ascii="Calibri" w:hAnsi="Calibri" w:cs="Calibri"/>
        </w:rPr>
        <w:t xml:space="preserve">Youth who are transitioning to adulthood are provided the desk guide and wallet card for the It’s My Move website, </w:t>
      </w:r>
      <w:hyperlink r:id="rId166" w:history="1">
        <w:r w:rsidR="00BE2137" w:rsidRPr="00575A12">
          <w:rPr>
            <w:rStyle w:val="Hyperlink"/>
            <w:rFonts w:ascii="Calibri" w:hAnsi="Calibri" w:cs="Calibri"/>
          </w:rPr>
          <w:t>www.ItsMyMove.org/raf.php</w:t>
        </w:r>
      </w:hyperlink>
      <w:r w:rsidRPr="009213EF">
        <w:rPr>
          <w:rFonts w:ascii="Calibri" w:hAnsi="Calibri" w:cs="Calibri"/>
        </w:rPr>
        <w:t>.</w:t>
      </w:r>
      <w:r w:rsidR="00BE2137">
        <w:rPr>
          <w:rFonts w:ascii="Calibri" w:hAnsi="Calibri" w:cs="Calibri"/>
        </w:rPr>
        <w:t xml:space="preserve"> </w:t>
      </w:r>
      <w:r w:rsidRPr="009213EF">
        <w:rPr>
          <w:rFonts w:ascii="Calibri" w:hAnsi="Calibri" w:cs="Calibri"/>
        </w:rPr>
        <w:t xml:space="preserve">The wallet cards have been updated to include a scan code that links to It’s My Move and Readily at Hand.  </w:t>
      </w:r>
    </w:p>
    <w:p w14:paraId="5AE1B475" w14:textId="5F20163B" w:rsidR="00D936C1" w:rsidRPr="009213EF" w:rsidRDefault="00D936C1" w:rsidP="009213EF">
      <w:pPr>
        <w:spacing w:before="0" w:beforeAutospacing="0" w:after="120" w:afterAutospacing="0"/>
        <w:jc w:val="both"/>
        <w:rPr>
          <w:rFonts w:ascii="Calibri" w:hAnsi="Calibri" w:cs="Calibri"/>
          <w:b/>
          <w:bCs/>
          <w:i/>
          <w:iCs/>
        </w:rPr>
      </w:pPr>
      <w:r w:rsidRPr="009213EF">
        <w:rPr>
          <w:rFonts w:ascii="Calibri" w:hAnsi="Calibri" w:cs="Calibri"/>
          <w:b/>
          <w:bCs/>
          <w:i/>
          <w:iCs/>
        </w:rPr>
        <w:t xml:space="preserve">Update 2022: </w:t>
      </w:r>
    </w:p>
    <w:p w14:paraId="45655103" w14:textId="36E51BF9" w:rsidR="00D936C1" w:rsidRDefault="00D936C1" w:rsidP="00BE2137">
      <w:pPr>
        <w:spacing w:before="0" w:beforeAutospacing="0" w:after="0" w:afterAutospacing="0"/>
        <w:jc w:val="both"/>
        <w:rPr>
          <w:rFonts w:ascii="Calibri" w:hAnsi="Calibri" w:cs="Calibri"/>
          <w:i/>
          <w:iCs/>
        </w:rPr>
      </w:pPr>
      <w:r w:rsidRPr="009213EF">
        <w:rPr>
          <w:rFonts w:ascii="Calibri" w:hAnsi="Calibri" w:cs="Calibri"/>
          <w:i/>
          <w:iCs/>
        </w:rPr>
        <w:t>Any further updates regarding Transitioning Youth from Foster Care will be located in the John H. Chafee section.</w:t>
      </w:r>
    </w:p>
    <w:p w14:paraId="0E6EE405" w14:textId="77777777" w:rsidR="00BE2137" w:rsidRPr="009213EF" w:rsidRDefault="00BE2137" w:rsidP="00010083">
      <w:pPr>
        <w:spacing w:before="0" w:beforeAutospacing="0" w:after="0" w:afterAutospacing="0"/>
        <w:jc w:val="both"/>
        <w:rPr>
          <w:rFonts w:ascii="Calibri" w:hAnsi="Calibri" w:cs="Calibri"/>
          <w:i/>
          <w:iCs/>
        </w:rPr>
      </w:pPr>
    </w:p>
    <w:p w14:paraId="5EFFF468" w14:textId="3A8D0451" w:rsidR="00D80BF3" w:rsidRPr="00BD18D5" w:rsidRDefault="00D80BF3" w:rsidP="00BE2137">
      <w:pPr>
        <w:spacing w:before="0" w:beforeAutospacing="0" w:after="0" w:afterAutospacing="0"/>
        <w:jc w:val="both"/>
        <w:rPr>
          <w:rFonts w:ascii="Calibri" w:hAnsi="Calibri" w:cs="Calibri"/>
          <w:b/>
          <w:bCs/>
          <w:i/>
          <w:iCs/>
          <w:highlight w:val="cyan"/>
        </w:rPr>
      </w:pPr>
      <w:r w:rsidRPr="00BD18D5">
        <w:rPr>
          <w:rFonts w:ascii="Calibri" w:hAnsi="Calibri" w:cs="Calibri"/>
          <w:b/>
          <w:bCs/>
          <w:i/>
          <w:iCs/>
          <w:highlight w:val="cyan"/>
        </w:rPr>
        <w:t xml:space="preserve">Update 2023: </w:t>
      </w:r>
    </w:p>
    <w:p w14:paraId="4EEB5B03" w14:textId="77777777" w:rsidR="00BE2137" w:rsidRPr="00BD18D5" w:rsidRDefault="00BE2137" w:rsidP="00010083">
      <w:pPr>
        <w:spacing w:before="0" w:beforeAutospacing="0" w:after="0" w:afterAutospacing="0"/>
        <w:jc w:val="both"/>
        <w:rPr>
          <w:rFonts w:ascii="Calibri" w:hAnsi="Calibri" w:cs="Calibri"/>
          <w:b/>
          <w:bCs/>
          <w:i/>
          <w:iCs/>
          <w:highlight w:val="cyan"/>
        </w:rPr>
      </w:pPr>
    </w:p>
    <w:p w14:paraId="1C502F32" w14:textId="77777777" w:rsidR="00D80BF3" w:rsidRPr="009213EF" w:rsidRDefault="00D80BF3" w:rsidP="00010083">
      <w:pPr>
        <w:spacing w:before="0" w:beforeAutospacing="0" w:after="0" w:afterAutospacing="0"/>
        <w:jc w:val="both"/>
        <w:rPr>
          <w:rFonts w:ascii="Calibri" w:hAnsi="Calibri" w:cs="Calibri"/>
          <w:i/>
          <w:iCs/>
        </w:rPr>
      </w:pPr>
      <w:r w:rsidRPr="00BD18D5">
        <w:rPr>
          <w:rFonts w:ascii="Calibri" w:hAnsi="Calibri" w:cs="Calibri"/>
          <w:i/>
          <w:iCs/>
          <w:highlight w:val="cyan"/>
        </w:rPr>
        <w:t>Any further updates regarding Transitioning Youth from Foster Care will be located in the John H. Chafee section.</w:t>
      </w:r>
    </w:p>
    <w:p w14:paraId="3DD31239" w14:textId="6CC64A70" w:rsidR="008D0B4E" w:rsidRDefault="008D0B4E" w:rsidP="009213EF">
      <w:pPr>
        <w:pStyle w:val="ListParagraph"/>
        <w:spacing w:after="120"/>
        <w:ind w:left="0"/>
        <w:jc w:val="both"/>
        <w:rPr>
          <w:rFonts w:ascii="Calibri" w:hAnsi="Calibri" w:cs="Calibri"/>
          <w:b/>
        </w:rPr>
      </w:pPr>
      <w:bookmarkStart w:id="113" w:name="_Hlk8994113"/>
      <w:r w:rsidRPr="009213EF">
        <w:rPr>
          <w:rFonts w:ascii="Calibri" w:hAnsi="Calibri" w:cs="Calibri"/>
          <w:b/>
        </w:rPr>
        <w:t>West Virginia Interagency Consolidated Out-of-State Monitoring</w:t>
      </w:r>
    </w:p>
    <w:p w14:paraId="0E2295EA" w14:textId="77777777" w:rsidR="00BE6210" w:rsidRPr="009213EF" w:rsidRDefault="00BE6210" w:rsidP="009213EF">
      <w:pPr>
        <w:pStyle w:val="ListParagraph"/>
        <w:spacing w:after="120"/>
        <w:ind w:left="0"/>
        <w:jc w:val="both"/>
        <w:rPr>
          <w:rFonts w:ascii="Calibri" w:hAnsi="Calibri" w:cs="Calibri"/>
          <w:b/>
        </w:rPr>
      </w:pPr>
    </w:p>
    <w:bookmarkEnd w:id="113"/>
    <w:p w14:paraId="656EE4A7" w14:textId="4C88456E" w:rsidR="008D0B4E" w:rsidRPr="009213EF" w:rsidRDefault="008D0B4E" w:rsidP="009213EF">
      <w:pPr>
        <w:pStyle w:val="ListParagraph"/>
        <w:spacing w:after="120"/>
        <w:ind w:left="0"/>
        <w:jc w:val="both"/>
        <w:rPr>
          <w:rFonts w:ascii="Calibri" w:hAnsi="Calibri" w:cs="Calibri"/>
        </w:rPr>
      </w:pPr>
      <w:r w:rsidRPr="009213EF">
        <w:rPr>
          <w:rFonts w:ascii="Calibri" w:hAnsi="Calibri" w:cs="Calibri"/>
        </w:rPr>
        <w:t xml:space="preserve">The West Virginia Interagency Consolidated Out-of-State Monitoring process continues to ensure children in foster care and placed outside of the state of West Virginia are in a safe environment and provided behavioral health treatment and educational services commensurate with </w:t>
      </w:r>
      <w:r w:rsidR="00DC11C7">
        <w:rPr>
          <w:rFonts w:ascii="Calibri" w:hAnsi="Calibri" w:cs="Calibri"/>
        </w:rPr>
        <w:t>Department</w:t>
      </w:r>
      <w:r w:rsidR="00DC11C7" w:rsidRPr="009213EF">
        <w:rPr>
          <w:rFonts w:ascii="Calibri" w:hAnsi="Calibri" w:cs="Calibri"/>
        </w:rPr>
        <w:t xml:space="preserve"> </w:t>
      </w:r>
      <w:r w:rsidRPr="009213EF">
        <w:rPr>
          <w:rFonts w:ascii="Calibri" w:hAnsi="Calibri" w:cs="Calibri"/>
        </w:rPr>
        <w:t xml:space="preserve">and </w:t>
      </w:r>
      <w:r w:rsidR="00BE2137">
        <w:rPr>
          <w:rFonts w:ascii="Calibri" w:hAnsi="Calibri" w:cs="Calibri"/>
        </w:rPr>
        <w:t>WV DOE</w:t>
      </w:r>
      <w:r w:rsidR="00BE2137" w:rsidRPr="009213EF">
        <w:rPr>
          <w:rFonts w:ascii="Calibri" w:hAnsi="Calibri" w:cs="Calibri"/>
        </w:rPr>
        <w:t xml:space="preserve"> </w:t>
      </w:r>
      <w:r w:rsidRPr="009213EF">
        <w:rPr>
          <w:rFonts w:ascii="Calibri" w:hAnsi="Calibri" w:cs="Calibri"/>
        </w:rPr>
        <w:t xml:space="preserve">standards. </w:t>
      </w:r>
    </w:p>
    <w:p w14:paraId="2F18FC8D" w14:textId="77777777" w:rsidR="008E397A" w:rsidRPr="009213EF" w:rsidRDefault="008E397A" w:rsidP="009213EF">
      <w:pPr>
        <w:pStyle w:val="ListParagraph"/>
        <w:spacing w:after="120"/>
        <w:ind w:left="0"/>
        <w:jc w:val="both"/>
        <w:rPr>
          <w:rFonts w:ascii="Calibri" w:hAnsi="Calibri" w:cs="Calibri"/>
        </w:rPr>
      </w:pPr>
    </w:p>
    <w:p w14:paraId="6A46D39A" w14:textId="6C9D7CB8" w:rsidR="008D0B4E" w:rsidRPr="009213EF" w:rsidRDefault="008D0B4E" w:rsidP="009213EF">
      <w:pPr>
        <w:pStyle w:val="ListParagraph"/>
        <w:spacing w:after="120"/>
        <w:ind w:left="0"/>
        <w:jc w:val="both"/>
        <w:rPr>
          <w:rFonts w:ascii="Calibri" w:hAnsi="Calibri" w:cs="Calibri"/>
        </w:rPr>
      </w:pPr>
      <w:r w:rsidRPr="009213EF">
        <w:rPr>
          <w:rFonts w:ascii="Calibri" w:hAnsi="Calibri" w:cs="Calibri"/>
        </w:rPr>
        <w:t>The following summary outlines the 2018 out-of-state monitoring visits. While violations are noted, each facility also had positive programming aspects and is working on weaknesses through corrective action plans:</w:t>
      </w:r>
    </w:p>
    <w:p w14:paraId="70C69454" w14:textId="77777777" w:rsidR="008E397A" w:rsidRPr="009213EF" w:rsidRDefault="008E397A" w:rsidP="009213EF">
      <w:pPr>
        <w:pStyle w:val="ListParagraph"/>
        <w:spacing w:after="120"/>
        <w:ind w:left="0"/>
        <w:jc w:val="both"/>
        <w:rPr>
          <w:rFonts w:ascii="Calibri" w:hAnsi="Calibri" w:cs="Calibri"/>
        </w:rPr>
      </w:pPr>
    </w:p>
    <w:p w14:paraId="3A309B3B" w14:textId="6487DE46" w:rsidR="008D0B4E" w:rsidRDefault="008D0B4E" w:rsidP="009213EF">
      <w:pPr>
        <w:pStyle w:val="ListParagraph"/>
        <w:numPr>
          <w:ilvl w:val="0"/>
          <w:numId w:val="39"/>
        </w:numPr>
        <w:spacing w:before="0" w:beforeAutospacing="0" w:after="120" w:afterAutospacing="0"/>
        <w:jc w:val="both"/>
        <w:rPr>
          <w:rFonts w:ascii="Calibri" w:hAnsi="Calibri" w:cs="Calibri"/>
        </w:rPr>
      </w:pPr>
      <w:r w:rsidRPr="009213EF">
        <w:rPr>
          <w:rFonts w:ascii="Calibri" w:hAnsi="Calibri" w:cs="Calibri"/>
        </w:rPr>
        <w:t>Hermitage Hall, Nashville, TN – This was a return visit completed in January 2018. The facility was previously reviewed in November 2016 and since that time had four requests for investigations.  Educational weaknesses identified included</w:t>
      </w:r>
      <w:r w:rsidR="00BE2137">
        <w:rPr>
          <w:rFonts w:ascii="Calibri" w:hAnsi="Calibri" w:cs="Calibri"/>
        </w:rPr>
        <w:t>:</w:t>
      </w:r>
      <w:r w:rsidRPr="009213EF">
        <w:rPr>
          <w:rFonts w:ascii="Calibri" w:hAnsi="Calibri" w:cs="Calibri"/>
        </w:rPr>
        <w:t xml:space="preserve"> teacher certification issues; wide spans of grade levels in elementary and middle grade classrooms; lack of Career Technical Education (CTE) options; lack of structure leading to excessive restraints; no continuum of services for students with disabilities; expired IEPs; scheduling issues; and confusion about the rights of parents who retain educational rights.</w:t>
      </w:r>
    </w:p>
    <w:p w14:paraId="5EA0886A" w14:textId="77777777" w:rsidR="002E2312" w:rsidRPr="009213EF" w:rsidRDefault="002E2312" w:rsidP="002E2312">
      <w:pPr>
        <w:pStyle w:val="ListParagraph"/>
        <w:spacing w:before="0" w:beforeAutospacing="0" w:after="120" w:afterAutospacing="0"/>
        <w:jc w:val="both"/>
        <w:rPr>
          <w:rFonts w:ascii="Calibri" w:hAnsi="Calibri" w:cs="Calibri"/>
        </w:rPr>
      </w:pPr>
    </w:p>
    <w:p w14:paraId="75BFE991" w14:textId="68EFBC10" w:rsidR="008D0B4E" w:rsidRDefault="008D0B4E" w:rsidP="009213EF">
      <w:pPr>
        <w:pStyle w:val="ListParagraph"/>
        <w:numPr>
          <w:ilvl w:val="0"/>
          <w:numId w:val="39"/>
        </w:numPr>
        <w:spacing w:before="0" w:beforeAutospacing="0" w:after="120" w:afterAutospacing="0"/>
        <w:jc w:val="both"/>
        <w:rPr>
          <w:rFonts w:ascii="Calibri" w:hAnsi="Calibri" w:cs="Calibri"/>
        </w:rPr>
      </w:pPr>
      <w:r w:rsidRPr="009213EF">
        <w:rPr>
          <w:rFonts w:ascii="Calibri" w:hAnsi="Calibri" w:cs="Calibri"/>
        </w:rPr>
        <w:t xml:space="preserve">Devereux, Viera, FL – The review was completed in March 2018.  No major violations were found – Devereux has a very low turnover rate of employees with many in the school and on the </w:t>
      </w:r>
      <w:r w:rsidR="000036CF" w:rsidRPr="009213EF">
        <w:rPr>
          <w:rFonts w:ascii="Calibri" w:hAnsi="Calibri" w:cs="Calibri"/>
        </w:rPr>
        <w:t>treatment,</w:t>
      </w:r>
      <w:r w:rsidRPr="009213EF">
        <w:rPr>
          <w:rFonts w:ascii="Calibri" w:hAnsi="Calibri" w:cs="Calibri"/>
        </w:rPr>
        <w:t xml:space="preserve"> </w:t>
      </w:r>
      <w:r w:rsidRPr="009213EF">
        <w:rPr>
          <w:rFonts w:ascii="Calibri" w:hAnsi="Calibri" w:cs="Calibri"/>
        </w:rPr>
        <w:lastRenderedPageBreak/>
        <w:t xml:space="preserve">team employed for more than 20 years. Strengths identified </w:t>
      </w:r>
      <w:r w:rsidR="000036CF" w:rsidRPr="009213EF">
        <w:rPr>
          <w:rFonts w:ascii="Calibri" w:hAnsi="Calibri" w:cs="Calibri"/>
        </w:rPr>
        <w:t>include</w:t>
      </w:r>
      <w:r w:rsidRPr="009213EF">
        <w:rPr>
          <w:rFonts w:ascii="Calibri" w:hAnsi="Calibri" w:cs="Calibri"/>
        </w:rPr>
        <w:t xml:space="preserve"> teachers are certified in special education; classrooms are observed four times per week through observation rooms; excellent technology availability and use; lesson plans are standard-based and contain quality instruction; educational field trips are provided monthly; and outdoor recreation opportunities are provided for students. A change in Florida State Standards no longer requires CTE coursework to graduate.  Therefore, Devereux currently has no CTE programming in place where formerly they had an on-site cosmetology program.  The facility administration was encouraged to develop partnerships for students to participate in community-based opportunities for work experience and career planning.</w:t>
      </w:r>
    </w:p>
    <w:p w14:paraId="335E703F" w14:textId="77777777" w:rsidR="002E2312" w:rsidRPr="009213EF" w:rsidRDefault="002E2312" w:rsidP="002E2312">
      <w:pPr>
        <w:pStyle w:val="ListParagraph"/>
        <w:spacing w:before="0" w:beforeAutospacing="0" w:after="120" w:afterAutospacing="0"/>
        <w:jc w:val="both"/>
        <w:rPr>
          <w:rFonts w:ascii="Calibri" w:hAnsi="Calibri" w:cs="Calibri"/>
        </w:rPr>
      </w:pPr>
    </w:p>
    <w:p w14:paraId="5E705649" w14:textId="2E67309A" w:rsidR="008D0B4E" w:rsidRDefault="008D0B4E" w:rsidP="009213EF">
      <w:pPr>
        <w:pStyle w:val="ListParagraph"/>
        <w:numPr>
          <w:ilvl w:val="0"/>
          <w:numId w:val="39"/>
        </w:numPr>
        <w:spacing w:before="0" w:beforeAutospacing="0" w:after="120" w:afterAutospacing="0"/>
        <w:jc w:val="both"/>
        <w:rPr>
          <w:rFonts w:ascii="Calibri" w:hAnsi="Calibri" w:cs="Calibri"/>
        </w:rPr>
      </w:pPr>
      <w:r w:rsidRPr="009213EF">
        <w:rPr>
          <w:rFonts w:ascii="Calibri" w:hAnsi="Calibri" w:cs="Calibri"/>
        </w:rPr>
        <w:t xml:space="preserve">George Junior Republic, Grove City, PA – A follow-up visit was conducted in March 2018.  A </w:t>
      </w:r>
      <w:r w:rsidR="00DC11C7">
        <w:rPr>
          <w:rFonts w:ascii="Calibri" w:hAnsi="Calibri" w:cs="Calibri"/>
        </w:rPr>
        <w:t>Department</w:t>
      </w:r>
      <w:r w:rsidR="00DC11C7" w:rsidRPr="009213EF">
        <w:rPr>
          <w:rFonts w:ascii="Calibri" w:hAnsi="Calibri" w:cs="Calibri"/>
        </w:rPr>
        <w:t xml:space="preserve"> </w:t>
      </w:r>
      <w:r w:rsidRPr="009213EF">
        <w:rPr>
          <w:rFonts w:ascii="Calibri" w:hAnsi="Calibri" w:cs="Calibri"/>
        </w:rPr>
        <w:t xml:space="preserve">team along with one </w:t>
      </w:r>
      <w:r w:rsidR="00222919">
        <w:rPr>
          <w:rFonts w:ascii="Calibri" w:hAnsi="Calibri" w:cs="Calibri"/>
        </w:rPr>
        <w:t>WV DO</w:t>
      </w:r>
      <w:r w:rsidR="00222919" w:rsidRPr="009213EF">
        <w:rPr>
          <w:rFonts w:ascii="Calibri" w:hAnsi="Calibri" w:cs="Calibri"/>
        </w:rPr>
        <w:t xml:space="preserve">E </w:t>
      </w:r>
      <w:r w:rsidRPr="009213EF">
        <w:rPr>
          <w:rFonts w:ascii="Calibri" w:hAnsi="Calibri" w:cs="Calibri"/>
        </w:rPr>
        <w:t>representative visited George Junior to determine progress since the placements to this facility were suspended in January 2015.  The team had the same concerns after the visit regarding treatment of WV youth, details of programming and attitude towards feedback and discussion regarding changes that should be considered.</w:t>
      </w:r>
    </w:p>
    <w:p w14:paraId="0288E920" w14:textId="77777777" w:rsidR="002E2312" w:rsidRPr="009213EF" w:rsidRDefault="002E2312" w:rsidP="002E2312">
      <w:pPr>
        <w:pStyle w:val="ListParagraph"/>
        <w:spacing w:before="0" w:beforeAutospacing="0" w:after="120" w:afterAutospacing="0"/>
        <w:jc w:val="both"/>
        <w:rPr>
          <w:rFonts w:ascii="Calibri" w:hAnsi="Calibri" w:cs="Calibri"/>
        </w:rPr>
      </w:pPr>
    </w:p>
    <w:p w14:paraId="16AB1D0B" w14:textId="5CBF2CEB" w:rsidR="008D0B4E" w:rsidRDefault="008D0B4E" w:rsidP="009213EF">
      <w:pPr>
        <w:pStyle w:val="ListParagraph"/>
        <w:numPr>
          <w:ilvl w:val="0"/>
          <w:numId w:val="39"/>
        </w:numPr>
        <w:spacing w:before="0" w:beforeAutospacing="0" w:after="120" w:afterAutospacing="0"/>
        <w:jc w:val="both"/>
        <w:rPr>
          <w:rFonts w:ascii="Calibri" w:hAnsi="Calibri" w:cs="Calibri"/>
        </w:rPr>
      </w:pPr>
      <w:r w:rsidRPr="009213EF">
        <w:rPr>
          <w:rFonts w:ascii="Calibri" w:hAnsi="Calibri" w:cs="Calibri"/>
        </w:rPr>
        <w:t xml:space="preserve">Timber Ridge, Winchester, Virginia – A review was completed in May 2018.  Corrective Action Plan </w:t>
      </w:r>
      <w:r w:rsidR="000036CF" w:rsidRPr="009213EF">
        <w:rPr>
          <w:rFonts w:ascii="Calibri" w:hAnsi="Calibri" w:cs="Calibri"/>
        </w:rPr>
        <w:t>includes</w:t>
      </w:r>
      <w:r w:rsidRPr="009213EF">
        <w:rPr>
          <w:rFonts w:ascii="Calibri" w:hAnsi="Calibri" w:cs="Calibri"/>
        </w:rPr>
        <w:t xml:space="preserve"> work toward improving teacher certification issues</w:t>
      </w:r>
      <w:r w:rsidR="00222919">
        <w:rPr>
          <w:rFonts w:ascii="Calibri" w:hAnsi="Calibri" w:cs="Calibri"/>
        </w:rPr>
        <w:t>;</w:t>
      </w:r>
      <w:r w:rsidRPr="009213EF">
        <w:rPr>
          <w:rFonts w:ascii="Calibri" w:hAnsi="Calibri" w:cs="Calibri"/>
        </w:rPr>
        <w:t xml:space="preserve"> IEP Services</w:t>
      </w:r>
      <w:r w:rsidR="00222919">
        <w:rPr>
          <w:rFonts w:ascii="Calibri" w:hAnsi="Calibri" w:cs="Calibri"/>
        </w:rPr>
        <w:t>;</w:t>
      </w:r>
      <w:r w:rsidR="00222919" w:rsidRPr="009213EF">
        <w:rPr>
          <w:rFonts w:ascii="Calibri" w:hAnsi="Calibri" w:cs="Calibri"/>
        </w:rPr>
        <w:t xml:space="preserve"> </w:t>
      </w:r>
      <w:r w:rsidRPr="009213EF">
        <w:rPr>
          <w:rFonts w:ascii="Calibri" w:hAnsi="Calibri" w:cs="Calibri"/>
        </w:rPr>
        <w:t>Transition Services</w:t>
      </w:r>
      <w:r w:rsidR="00222919">
        <w:rPr>
          <w:rFonts w:ascii="Calibri" w:hAnsi="Calibri" w:cs="Calibri"/>
        </w:rPr>
        <w:t>,</w:t>
      </w:r>
      <w:r w:rsidR="00222919" w:rsidRPr="009213EF">
        <w:rPr>
          <w:rFonts w:ascii="Calibri" w:hAnsi="Calibri" w:cs="Calibri"/>
        </w:rPr>
        <w:t xml:space="preserve"> </w:t>
      </w:r>
      <w:r w:rsidRPr="009213EF">
        <w:rPr>
          <w:rFonts w:ascii="Calibri" w:hAnsi="Calibri" w:cs="Calibri"/>
        </w:rPr>
        <w:t>including a focus on the lack of CTE offerings</w:t>
      </w:r>
      <w:r w:rsidR="00222919">
        <w:rPr>
          <w:rFonts w:ascii="Calibri" w:hAnsi="Calibri" w:cs="Calibri"/>
        </w:rPr>
        <w:t>;</w:t>
      </w:r>
      <w:r w:rsidRPr="009213EF">
        <w:rPr>
          <w:rFonts w:ascii="Calibri" w:hAnsi="Calibri" w:cs="Calibri"/>
        </w:rPr>
        <w:t xml:space="preserve"> and Notification to Transition Specialist of Upcoming Discharges to provide support and planning with the home county in West Virginia.</w:t>
      </w:r>
    </w:p>
    <w:p w14:paraId="7D99199E" w14:textId="77777777" w:rsidR="002E2312" w:rsidRPr="009213EF" w:rsidRDefault="002E2312" w:rsidP="002E2312">
      <w:pPr>
        <w:pStyle w:val="ListParagraph"/>
        <w:spacing w:before="0" w:beforeAutospacing="0" w:after="120" w:afterAutospacing="0"/>
        <w:jc w:val="both"/>
        <w:rPr>
          <w:rFonts w:ascii="Calibri" w:hAnsi="Calibri" w:cs="Calibri"/>
        </w:rPr>
      </w:pPr>
    </w:p>
    <w:p w14:paraId="3D85DF66" w14:textId="6BFC305E" w:rsidR="008D0B4E" w:rsidRDefault="008D0B4E" w:rsidP="009213EF">
      <w:pPr>
        <w:pStyle w:val="ListParagraph"/>
        <w:numPr>
          <w:ilvl w:val="0"/>
          <w:numId w:val="39"/>
        </w:numPr>
        <w:spacing w:before="0" w:beforeAutospacing="0" w:after="120" w:afterAutospacing="0"/>
        <w:jc w:val="both"/>
        <w:rPr>
          <w:rFonts w:ascii="Calibri" w:hAnsi="Calibri" w:cs="Calibri"/>
        </w:rPr>
      </w:pPr>
      <w:r w:rsidRPr="009213EF">
        <w:rPr>
          <w:rFonts w:ascii="Calibri" w:hAnsi="Calibri" w:cs="Calibri"/>
        </w:rPr>
        <w:t xml:space="preserve">Natchez Trace, Waverly, TN – A review was completed in September 2018.  Corrective Action Plan </w:t>
      </w:r>
      <w:r w:rsidR="000036CF" w:rsidRPr="009213EF">
        <w:rPr>
          <w:rFonts w:ascii="Calibri" w:hAnsi="Calibri" w:cs="Calibri"/>
        </w:rPr>
        <w:t>includes</w:t>
      </w:r>
      <w:r w:rsidRPr="009213EF">
        <w:rPr>
          <w:rFonts w:ascii="Calibri" w:hAnsi="Calibri" w:cs="Calibri"/>
        </w:rPr>
        <w:t xml:space="preserve"> work toward improving teacher certification issues</w:t>
      </w:r>
      <w:r w:rsidR="00222919">
        <w:rPr>
          <w:rFonts w:ascii="Calibri" w:hAnsi="Calibri" w:cs="Calibri"/>
        </w:rPr>
        <w:t>;</w:t>
      </w:r>
      <w:r w:rsidRPr="009213EF">
        <w:rPr>
          <w:rFonts w:ascii="Calibri" w:hAnsi="Calibri" w:cs="Calibri"/>
        </w:rPr>
        <w:t xml:space="preserve"> IEP Services</w:t>
      </w:r>
      <w:r w:rsidR="00222919">
        <w:rPr>
          <w:rFonts w:ascii="Calibri" w:hAnsi="Calibri" w:cs="Calibri"/>
        </w:rPr>
        <w:t>;</w:t>
      </w:r>
      <w:r w:rsidRPr="009213EF">
        <w:rPr>
          <w:rFonts w:ascii="Calibri" w:hAnsi="Calibri" w:cs="Calibri"/>
        </w:rPr>
        <w:t xml:space="preserve"> provision of FERPA training to school staff</w:t>
      </w:r>
      <w:r w:rsidR="00222919">
        <w:rPr>
          <w:rFonts w:ascii="Calibri" w:hAnsi="Calibri" w:cs="Calibri"/>
        </w:rPr>
        <w:t>;</w:t>
      </w:r>
      <w:r w:rsidRPr="009213EF">
        <w:rPr>
          <w:rFonts w:ascii="Calibri" w:hAnsi="Calibri" w:cs="Calibri"/>
        </w:rPr>
        <w:t xml:space="preserve"> and Notification to Transition Specialist of Upcoming Discharges.</w:t>
      </w:r>
    </w:p>
    <w:p w14:paraId="548C85BF" w14:textId="77777777" w:rsidR="002E2312" w:rsidRPr="009213EF" w:rsidRDefault="002E2312" w:rsidP="002E2312">
      <w:pPr>
        <w:pStyle w:val="ListParagraph"/>
        <w:spacing w:before="0" w:beforeAutospacing="0" w:after="120" w:afterAutospacing="0"/>
        <w:jc w:val="both"/>
        <w:rPr>
          <w:rFonts w:ascii="Calibri" w:hAnsi="Calibri" w:cs="Calibri"/>
        </w:rPr>
      </w:pPr>
    </w:p>
    <w:p w14:paraId="53D832EE" w14:textId="25233CA9" w:rsidR="008D0B4E" w:rsidRPr="000A5A1B" w:rsidRDefault="008D0B4E" w:rsidP="00222919">
      <w:pPr>
        <w:pStyle w:val="ListParagraph"/>
        <w:numPr>
          <w:ilvl w:val="0"/>
          <w:numId w:val="39"/>
        </w:numPr>
        <w:spacing w:before="0" w:beforeAutospacing="0" w:after="0" w:afterAutospacing="0"/>
        <w:jc w:val="both"/>
        <w:rPr>
          <w:rFonts w:ascii="Calibri" w:hAnsi="Calibri" w:cs="Calibri"/>
          <w:i/>
          <w:iCs/>
        </w:rPr>
      </w:pPr>
      <w:r w:rsidRPr="009213EF">
        <w:rPr>
          <w:rFonts w:ascii="Calibri" w:hAnsi="Calibri" w:cs="Calibri"/>
        </w:rPr>
        <w:t>Foundations for Living, Mansfield, Ohio – A review was completed November 2018 (reports pending).  Weaknesses identified include</w:t>
      </w:r>
      <w:r w:rsidR="00222919">
        <w:rPr>
          <w:rFonts w:ascii="Calibri" w:hAnsi="Calibri" w:cs="Calibri"/>
        </w:rPr>
        <w:t>:</w:t>
      </w:r>
      <w:r w:rsidRPr="009213EF">
        <w:rPr>
          <w:rFonts w:ascii="Calibri" w:hAnsi="Calibri" w:cs="Calibri"/>
        </w:rPr>
        <w:t xml:space="preserve"> no CTE programs offered due to acute care in self-harm</w:t>
      </w:r>
      <w:r w:rsidR="00222919">
        <w:rPr>
          <w:rFonts w:ascii="Calibri" w:hAnsi="Calibri" w:cs="Calibri"/>
        </w:rPr>
        <w:t>;</w:t>
      </w:r>
      <w:r w:rsidRPr="009213EF">
        <w:rPr>
          <w:rFonts w:ascii="Calibri" w:hAnsi="Calibri" w:cs="Calibri"/>
        </w:rPr>
        <w:t xml:space="preserve"> trafficking, drug and alcohol treatment</w:t>
      </w:r>
      <w:r w:rsidR="00222919">
        <w:rPr>
          <w:rFonts w:ascii="Calibri" w:hAnsi="Calibri" w:cs="Calibri"/>
        </w:rPr>
        <w:t>;</w:t>
      </w:r>
      <w:r w:rsidRPr="009213EF">
        <w:rPr>
          <w:rFonts w:ascii="Calibri" w:hAnsi="Calibri" w:cs="Calibri"/>
        </w:rPr>
        <w:t xml:space="preserve"> and mental health concerns. </w:t>
      </w:r>
    </w:p>
    <w:p w14:paraId="362867EE" w14:textId="77777777" w:rsidR="00222919" w:rsidRPr="009213EF" w:rsidRDefault="00222919" w:rsidP="000A5A1B">
      <w:pPr>
        <w:pStyle w:val="ListParagraph"/>
        <w:spacing w:before="0" w:beforeAutospacing="0" w:after="0" w:afterAutospacing="0"/>
        <w:ind w:left="360"/>
        <w:jc w:val="both"/>
        <w:rPr>
          <w:rFonts w:ascii="Calibri" w:hAnsi="Calibri" w:cs="Calibri"/>
          <w:i/>
          <w:iCs/>
        </w:rPr>
      </w:pPr>
    </w:p>
    <w:p w14:paraId="5A6A52BF" w14:textId="56C42CF4" w:rsidR="00347A79" w:rsidRPr="009213EF" w:rsidRDefault="00585778" w:rsidP="00010083">
      <w:pPr>
        <w:pStyle w:val="ListParagraph"/>
        <w:keepNext/>
        <w:spacing w:after="120"/>
        <w:ind w:left="0"/>
        <w:jc w:val="both"/>
        <w:rPr>
          <w:rFonts w:ascii="Calibri" w:hAnsi="Calibri" w:cs="Calibri"/>
          <w:b/>
          <w:bCs/>
          <w:i/>
          <w:iCs/>
        </w:rPr>
      </w:pPr>
      <w:r w:rsidRPr="009213EF">
        <w:rPr>
          <w:rFonts w:ascii="Calibri" w:hAnsi="Calibri" w:cs="Calibri"/>
          <w:b/>
          <w:bCs/>
          <w:i/>
          <w:iCs/>
        </w:rPr>
        <w:t>Update 2022:</w:t>
      </w:r>
    </w:p>
    <w:p w14:paraId="74E674C9" w14:textId="0026A94D" w:rsidR="00347A79" w:rsidRPr="009213EF" w:rsidRDefault="00347A79" w:rsidP="00010083">
      <w:pPr>
        <w:keepNext/>
        <w:autoSpaceDE w:val="0"/>
        <w:autoSpaceDN w:val="0"/>
        <w:adjustRightInd w:val="0"/>
        <w:spacing w:before="0" w:beforeAutospacing="0" w:after="0" w:afterAutospacing="0"/>
        <w:jc w:val="both"/>
        <w:rPr>
          <w:rFonts w:ascii="Calibri" w:eastAsia="Calibri" w:hAnsi="Calibri" w:cs="Calibri"/>
          <w:i/>
          <w:iCs/>
        </w:rPr>
      </w:pPr>
      <w:r w:rsidRPr="009213EF">
        <w:rPr>
          <w:rFonts w:ascii="Calibri" w:eastAsia="Calibri" w:hAnsi="Calibri" w:cs="Calibri"/>
          <w:i/>
          <w:iCs/>
        </w:rPr>
        <w:t xml:space="preserve">The West Virginia Interagency Consolidated Out-of-State Monitoring process continues to ensure children in foster care and placed outside of the State of West Virginia are in a safe environment and provided behavioral health treatment and educational services commensurate with </w:t>
      </w:r>
      <w:r w:rsidR="00DC11C7">
        <w:rPr>
          <w:rFonts w:ascii="Calibri" w:eastAsia="Calibri" w:hAnsi="Calibri" w:cs="Calibri"/>
          <w:i/>
          <w:iCs/>
        </w:rPr>
        <w:t>the Department</w:t>
      </w:r>
      <w:r w:rsidR="00DC11C7" w:rsidRPr="009213EF">
        <w:rPr>
          <w:rFonts w:ascii="Calibri" w:eastAsia="Calibri" w:hAnsi="Calibri" w:cs="Calibri"/>
          <w:i/>
          <w:iCs/>
        </w:rPr>
        <w:t xml:space="preserve"> </w:t>
      </w:r>
      <w:r w:rsidRPr="009213EF">
        <w:rPr>
          <w:rFonts w:ascii="Calibri" w:eastAsia="Calibri" w:hAnsi="Calibri" w:cs="Calibri"/>
          <w:i/>
          <w:iCs/>
        </w:rPr>
        <w:t xml:space="preserve">and </w:t>
      </w:r>
      <w:r w:rsidR="001F0F4F">
        <w:rPr>
          <w:rFonts w:ascii="Calibri" w:eastAsia="Calibri" w:hAnsi="Calibri" w:cs="Calibri"/>
          <w:i/>
          <w:iCs/>
        </w:rPr>
        <w:t>WV DOE</w:t>
      </w:r>
      <w:r w:rsidR="001F0F4F" w:rsidRPr="009213EF">
        <w:rPr>
          <w:rFonts w:ascii="Calibri" w:eastAsia="Calibri" w:hAnsi="Calibri" w:cs="Calibri"/>
          <w:i/>
          <w:iCs/>
        </w:rPr>
        <w:t xml:space="preserve"> </w:t>
      </w:r>
      <w:r w:rsidRPr="009213EF">
        <w:rPr>
          <w:rFonts w:ascii="Calibri" w:eastAsia="Calibri" w:hAnsi="Calibri" w:cs="Calibri"/>
          <w:i/>
          <w:iCs/>
        </w:rPr>
        <w:t>standards.</w:t>
      </w:r>
    </w:p>
    <w:p w14:paraId="481B43D2" w14:textId="77777777" w:rsidR="00347A79" w:rsidRPr="009213EF" w:rsidRDefault="00347A79" w:rsidP="009213EF">
      <w:pPr>
        <w:autoSpaceDE w:val="0"/>
        <w:autoSpaceDN w:val="0"/>
        <w:adjustRightInd w:val="0"/>
        <w:spacing w:before="0" w:beforeAutospacing="0" w:after="0" w:afterAutospacing="0"/>
        <w:jc w:val="both"/>
        <w:rPr>
          <w:rFonts w:ascii="Calibri" w:eastAsia="Calibri" w:hAnsi="Calibri" w:cs="Calibri"/>
          <w:i/>
          <w:iCs/>
        </w:rPr>
      </w:pPr>
    </w:p>
    <w:p w14:paraId="5905B26B" w14:textId="4C610F11" w:rsidR="00347A79" w:rsidRPr="009213EF" w:rsidRDefault="00347A79" w:rsidP="009213EF">
      <w:pPr>
        <w:autoSpaceDE w:val="0"/>
        <w:autoSpaceDN w:val="0"/>
        <w:adjustRightInd w:val="0"/>
        <w:spacing w:before="0" w:beforeAutospacing="0" w:after="0" w:afterAutospacing="0"/>
        <w:jc w:val="both"/>
        <w:rPr>
          <w:rFonts w:ascii="Calibri" w:eastAsia="Calibri" w:hAnsi="Calibri" w:cs="Calibri"/>
          <w:i/>
          <w:iCs/>
        </w:rPr>
      </w:pPr>
      <w:r w:rsidRPr="009213EF">
        <w:rPr>
          <w:rFonts w:ascii="Calibri" w:eastAsia="Calibri" w:hAnsi="Calibri" w:cs="Calibri"/>
          <w:i/>
          <w:iCs/>
        </w:rPr>
        <w:t xml:space="preserve">Due to the </w:t>
      </w:r>
      <w:r w:rsidR="00692E6B">
        <w:rPr>
          <w:rFonts w:ascii="Calibri" w:eastAsia="Calibri" w:hAnsi="Calibri" w:cs="Calibri"/>
          <w:i/>
          <w:iCs/>
        </w:rPr>
        <w:t>COVID-19</w:t>
      </w:r>
      <w:r w:rsidRPr="009213EF">
        <w:rPr>
          <w:rFonts w:ascii="Calibri" w:eastAsia="Calibri" w:hAnsi="Calibri" w:cs="Calibri"/>
          <w:i/>
          <w:iCs/>
        </w:rPr>
        <w:t xml:space="preserve"> pandemic, out-of-state monitoring visits were placed on hold.  One out-of-state monitoring visit occurred in January 2020 prior to the pandemic. </w:t>
      </w:r>
    </w:p>
    <w:p w14:paraId="4A9A98A0" w14:textId="77777777" w:rsidR="00347A79" w:rsidRPr="009213EF" w:rsidRDefault="00347A79" w:rsidP="009213EF">
      <w:pPr>
        <w:autoSpaceDE w:val="0"/>
        <w:autoSpaceDN w:val="0"/>
        <w:adjustRightInd w:val="0"/>
        <w:spacing w:before="0" w:beforeAutospacing="0" w:after="0" w:afterAutospacing="0"/>
        <w:jc w:val="both"/>
        <w:rPr>
          <w:rFonts w:ascii="Calibri" w:eastAsia="Calibri" w:hAnsi="Calibri" w:cs="Calibri"/>
          <w:i/>
          <w:iCs/>
        </w:rPr>
      </w:pPr>
    </w:p>
    <w:p w14:paraId="27DDFF3A" w14:textId="4E17A573" w:rsidR="00347A79" w:rsidRDefault="00347A79" w:rsidP="00006983">
      <w:pPr>
        <w:pStyle w:val="ListParagraph"/>
        <w:numPr>
          <w:ilvl w:val="0"/>
          <w:numId w:val="168"/>
        </w:numPr>
        <w:spacing w:before="0" w:beforeAutospacing="0" w:after="0" w:afterAutospacing="0"/>
        <w:jc w:val="both"/>
        <w:rPr>
          <w:rFonts w:ascii="Calibri" w:eastAsia="Calibri" w:hAnsi="Calibri" w:cs="Calibri"/>
          <w:i/>
          <w:iCs/>
        </w:rPr>
      </w:pPr>
      <w:r w:rsidRPr="00010083">
        <w:rPr>
          <w:rFonts w:ascii="Calibri" w:eastAsia="Calibri" w:hAnsi="Calibri" w:cs="Calibri"/>
          <w:b/>
          <w:bCs/>
          <w:i/>
          <w:iCs/>
        </w:rPr>
        <w:t xml:space="preserve">The Children’s Center of Ohio, Ohio - </w:t>
      </w:r>
      <w:r w:rsidRPr="00010083">
        <w:rPr>
          <w:rFonts w:ascii="Calibri" w:eastAsia="Calibri" w:hAnsi="Calibri" w:cs="Calibri"/>
          <w:i/>
          <w:iCs/>
        </w:rPr>
        <w:t>The review was completed in January 2019.  As a result of the monitoring review, BCF suspended placements with The Children’s Center of Ohio. The suspension of placements remains at this time.</w:t>
      </w:r>
    </w:p>
    <w:p w14:paraId="1164E135" w14:textId="77777777" w:rsidR="001F0F4F" w:rsidRPr="00010083" w:rsidRDefault="001F0F4F" w:rsidP="00CC69FF">
      <w:pPr>
        <w:pStyle w:val="ListParagraph"/>
        <w:spacing w:before="0" w:beforeAutospacing="0" w:after="0" w:afterAutospacing="0"/>
        <w:ind w:left="360"/>
        <w:jc w:val="both"/>
        <w:rPr>
          <w:rFonts w:ascii="Calibri" w:eastAsia="Calibri" w:hAnsi="Calibri" w:cs="Calibri"/>
          <w:i/>
          <w:iCs/>
        </w:rPr>
      </w:pPr>
    </w:p>
    <w:p w14:paraId="4FF5CDCA" w14:textId="1997C444" w:rsidR="008A0CEB" w:rsidRPr="00010FB6" w:rsidRDefault="008A0CEB" w:rsidP="00010083">
      <w:pPr>
        <w:spacing w:before="0" w:beforeAutospacing="0" w:after="0" w:afterAutospacing="0"/>
        <w:jc w:val="both"/>
        <w:rPr>
          <w:rFonts w:ascii="Calibri" w:eastAsia="Calibri" w:hAnsi="Calibri" w:cs="Calibri"/>
          <w:b/>
          <w:bCs/>
          <w:i/>
          <w:iCs/>
          <w:highlight w:val="cyan"/>
        </w:rPr>
      </w:pPr>
      <w:r w:rsidRPr="00010FB6">
        <w:rPr>
          <w:rFonts w:ascii="Calibri" w:eastAsia="Calibri" w:hAnsi="Calibri" w:cs="Calibri"/>
          <w:b/>
          <w:bCs/>
          <w:i/>
          <w:iCs/>
          <w:highlight w:val="cyan"/>
        </w:rPr>
        <w:lastRenderedPageBreak/>
        <w:t>Update 2023:</w:t>
      </w:r>
    </w:p>
    <w:p w14:paraId="15936A7B" w14:textId="4CD6A9F7" w:rsidR="008A0CEB" w:rsidRPr="00BD18D5" w:rsidRDefault="008A0CEB" w:rsidP="009213EF">
      <w:pPr>
        <w:pStyle w:val="ListParagraph"/>
        <w:spacing w:after="120"/>
        <w:ind w:left="0"/>
        <w:jc w:val="both"/>
        <w:rPr>
          <w:rFonts w:ascii="Calibri" w:hAnsi="Calibri" w:cs="Calibri"/>
          <w:b/>
          <w:bCs/>
          <w:i/>
          <w:iCs/>
          <w:highlight w:val="cyan"/>
        </w:rPr>
      </w:pPr>
      <w:r w:rsidRPr="00BD18D5">
        <w:rPr>
          <w:rFonts w:ascii="Calibri" w:hAnsi="Calibri" w:cs="Calibri"/>
          <w:i/>
          <w:iCs/>
          <w:highlight w:val="cyan"/>
        </w:rPr>
        <w:t xml:space="preserve">The West Virginia Interagency Consolidated Out-of-State Monitoring process continues to ensure children in foster care and placed outside of the State of West Virginia are in a safe environment and provided behavioral health treatment and educational services commensurate with </w:t>
      </w:r>
      <w:r w:rsidR="00DC11C7" w:rsidRPr="00BD18D5">
        <w:rPr>
          <w:rFonts w:ascii="Calibri" w:hAnsi="Calibri" w:cs="Calibri"/>
          <w:i/>
          <w:iCs/>
          <w:highlight w:val="cyan"/>
        </w:rPr>
        <w:t xml:space="preserve">Department </w:t>
      </w:r>
      <w:r w:rsidRPr="00BD18D5">
        <w:rPr>
          <w:rFonts w:ascii="Calibri" w:hAnsi="Calibri" w:cs="Calibri"/>
          <w:i/>
          <w:iCs/>
          <w:highlight w:val="cyan"/>
        </w:rPr>
        <w:t xml:space="preserve">and </w:t>
      </w:r>
      <w:r w:rsidR="00AF6163" w:rsidRPr="00BD18D5">
        <w:rPr>
          <w:rFonts w:ascii="Calibri" w:hAnsi="Calibri" w:cs="Calibri"/>
          <w:i/>
          <w:iCs/>
          <w:highlight w:val="cyan"/>
        </w:rPr>
        <w:t>WV DOE</w:t>
      </w:r>
      <w:r w:rsidRPr="00BD18D5">
        <w:rPr>
          <w:rFonts w:ascii="Calibri" w:hAnsi="Calibri" w:cs="Calibri"/>
          <w:i/>
          <w:iCs/>
          <w:highlight w:val="cyan"/>
        </w:rPr>
        <w:t xml:space="preserve"> standards.</w:t>
      </w:r>
    </w:p>
    <w:p w14:paraId="53689ADE" w14:textId="77777777" w:rsidR="008A0CEB" w:rsidRPr="00BD18D5" w:rsidRDefault="008A0CEB" w:rsidP="009213EF">
      <w:pPr>
        <w:pStyle w:val="ListParagraph"/>
        <w:spacing w:after="120"/>
        <w:ind w:left="0"/>
        <w:jc w:val="both"/>
        <w:rPr>
          <w:rFonts w:ascii="Calibri" w:hAnsi="Calibri" w:cs="Calibri"/>
          <w:b/>
          <w:bCs/>
          <w:i/>
          <w:iCs/>
          <w:highlight w:val="cyan"/>
        </w:rPr>
      </w:pPr>
    </w:p>
    <w:p w14:paraId="6F0A1A9A" w14:textId="084274F3" w:rsidR="008A0CEB" w:rsidRPr="00BD18D5" w:rsidRDefault="008A0CEB" w:rsidP="009213EF">
      <w:pPr>
        <w:pStyle w:val="ListParagraph"/>
        <w:spacing w:after="120"/>
        <w:ind w:left="0"/>
        <w:jc w:val="both"/>
        <w:rPr>
          <w:rFonts w:ascii="Calibri" w:hAnsi="Calibri" w:cs="Calibri"/>
          <w:b/>
          <w:bCs/>
          <w:i/>
          <w:iCs/>
          <w:highlight w:val="cyan"/>
        </w:rPr>
      </w:pPr>
      <w:r w:rsidRPr="00BD18D5">
        <w:rPr>
          <w:rFonts w:ascii="Calibri" w:hAnsi="Calibri" w:cs="Calibri"/>
          <w:i/>
          <w:iCs/>
          <w:highlight w:val="cyan"/>
        </w:rPr>
        <w:t xml:space="preserve">Due to the </w:t>
      </w:r>
      <w:r w:rsidR="00692E6B" w:rsidRPr="00BD18D5">
        <w:rPr>
          <w:rFonts w:ascii="Calibri" w:hAnsi="Calibri" w:cs="Calibri"/>
          <w:i/>
          <w:iCs/>
          <w:highlight w:val="cyan"/>
        </w:rPr>
        <w:t>COVID</w:t>
      </w:r>
      <w:r w:rsidR="00AF6163" w:rsidRPr="00BD18D5">
        <w:rPr>
          <w:rFonts w:ascii="Calibri" w:hAnsi="Calibri" w:cs="Calibri"/>
          <w:i/>
          <w:iCs/>
          <w:highlight w:val="cyan"/>
        </w:rPr>
        <w:t>-</w:t>
      </w:r>
      <w:r w:rsidRPr="00BD18D5">
        <w:rPr>
          <w:rFonts w:ascii="Calibri" w:hAnsi="Calibri" w:cs="Calibri"/>
          <w:i/>
          <w:iCs/>
          <w:highlight w:val="cyan"/>
        </w:rPr>
        <w:t xml:space="preserve">19 pandemic, out-of-state monitoring reviews were placed on hold in March of 2020. The out-of-state monitoring reviews resumed in late 2021 with one review occurring. </w:t>
      </w:r>
    </w:p>
    <w:p w14:paraId="71AB6B9F" w14:textId="77777777" w:rsidR="008A0CEB" w:rsidRPr="00BD18D5" w:rsidRDefault="008A0CEB" w:rsidP="009213EF">
      <w:pPr>
        <w:pStyle w:val="ListParagraph"/>
        <w:spacing w:after="120"/>
        <w:jc w:val="both"/>
        <w:rPr>
          <w:rFonts w:ascii="Calibri" w:hAnsi="Calibri" w:cs="Calibri"/>
          <w:i/>
          <w:iCs/>
          <w:highlight w:val="cyan"/>
        </w:rPr>
      </w:pPr>
    </w:p>
    <w:p w14:paraId="6E512943" w14:textId="39ABB7D5" w:rsidR="008A0CEB" w:rsidRPr="009213EF" w:rsidRDefault="00476376" w:rsidP="009213EF">
      <w:pPr>
        <w:pStyle w:val="ListParagraph"/>
        <w:spacing w:after="120"/>
        <w:ind w:left="0"/>
        <w:jc w:val="both"/>
        <w:rPr>
          <w:rFonts w:ascii="Calibri" w:hAnsi="Calibri" w:cs="Calibri"/>
          <w:i/>
          <w:iCs/>
        </w:rPr>
      </w:pPr>
      <w:r w:rsidRPr="00BD18D5">
        <w:rPr>
          <w:rFonts w:ascii="Calibri" w:hAnsi="Calibri" w:cs="Calibri"/>
          <w:i/>
          <w:iCs/>
          <w:highlight w:val="cyan"/>
        </w:rPr>
        <w:t>Abraxas,</w:t>
      </w:r>
      <w:r w:rsidR="008A0CEB" w:rsidRPr="00BD18D5">
        <w:rPr>
          <w:rFonts w:ascii="Calibri" w:hAnsi="Calibri" w:cs="Calibri"/>
          <w:i/>
          <w:iCs/>
          <w:highlight w:val="cyan"/>
        </w:rPr>
        <w:t xml:space="preserve"> located at 165 Abraxas Road, Marienville, PA 16239</w:t>
      </w:r>
      <w:r w:rsidR="00AF6163" w:rsidRPr="00BD18D5">
        <w:rPr>
          <w:rFonts w:ascii="Calibri" w:hAnsi="Calibri" w:cs="Calibri"/>
          <w:i/>
          <w:iCs/>
          <w:highlight w:val="cyan"/>
        </w:rPr>
        <w:t>,</w:t>
      </w:r>
      <w:r w:rsidR="008A0CEB" w:rsidRPr="00BD18D5">
        <w:rPr>
          <w:rFonts w:ascii="Calibri" w:hAnsi="Calibri" w:cs="Calibri"/>
          <w:i/>
          <w:iCs/>
          <w:highlight w:val="cyan"/>
        </w:rPr>
        <w:t xml:space="preserve"> was reviewed December </w:t>
      </w:r>
      <w:r w:rsidR="00E31BB8" w:rsidRPr="00BD18D5">
        <w:rPr>
          <w:rFonts w:ascii="Calibri" w:hAnsi="Calibri" w:cs="Calibri"/>
          <w:i/>
          <w:iCs/>
          <w:highlight w:val="cyan"/>
        </w:rPr>
        <w:t>2021</w:t>
      </w:r>
      <w:r w:rsidR="008A0CEB" w:rsidRPr="00BD18D5">
        <w:rPr>
          <w:rFonts w:ascii="Calibri" w:hAnsi="Calibri" w:cs="Calibri"/>
          <w:i/>
          <w:iCs/>
          <w:highlight w:val="cyan"/>
        </w:rPr>
        <w:t>. No immediate safety issues were identified</w:t>
      </w:r>
      <w:r w:rsidR="00E31BB8" w:rsidRPr="00BD18D5">
        <w:rPr>
          <w:rFonts w:ascii="Calibri" w:hAnsi="Calibri" w:cs="Calibri"/>
          <w:i/>
          <w:iCs/>
          <w:highlight w:val="cyan"/>
        </w:rPr>
        <w:t>.</w:t>
      </w:r>
    </w:p>
    <w:p w14:paraId="7ED49333" w14:textId="413E6DFC" w:rsidR="000176DB" w:rsidRPr="009213EF" w:rsidRDefault="000176DB" w:rsidP="009213EF">
      <w:pPr>
        <w:pStyle w:val="Heading3"/>
        <w:jc w:val="both"/>
        <w:rPr>
          <w:rFonts w:ascii="Calibri" w:hAnsi="Calibri" w:cs="Calibri"/>
          <w:b w:val="0"/>
          <w:iCs/>
        </w:rPr>
      </w:pPr>
      <w:bookmarkStart w:id="114" w:name="_Toc104527893"/>
      <w:bookmarkStart w:id="115" w:name="_Toc114149989"/>
      <w:r w:rsidRPr="009213EF">
        <w:rPr>
          <w:rFonts w:ascii="Calibri" w:hAnsi="Calibri" w:cs="Calibri"/>
          <w:b w:val="0"/>
          <w:iCs/>
        </w:rPr>
        <w:t>Agency Responsiveness to the Community</w:t>
      </w:r>
      <w:bookmarkEnd w:id="114"/>
      <w:bookmarkEnd w:id="115"/>
    </w:p>
    <w:p w14:paraId="48AFA655" w14:textId="77777777" w:rsidR="008D0B4E" w:rsidRPr="009213EF" w:rsidRDefault="008D0B4E" w:rsidP="009213EF">
      <w:pPr>
        <w:jc w:val="both"/>
        <w:rPr>
          <w:rFonts w:ascii="Calibri" w:hAnsi="Calibri" w:cs="Calibri"/>
        </w:rPr>
      </w:pPr>
      <w:bookmarkStart w:id="116" w:name="_Hlk33864534"/>
      <w:r w:rsidRPr="009213EF">
        <w:rPr>
          <w:rFonts w:ascii="Calibri" w:hAnsi="Calibri" w:cs="Calibri"/>
        </w:rPr>
        <w:t xml:space="preserve">The Division of Planning and Quality Improvement (DPQI) utilizes Child and Family Service (CFSR) style reviews to evaluate case practice with children and families.  Specifically, to the WV Service Array, the DPQI identify service gaps through the reviews and focus groups with parents, youth, and stakeholders. </w:t>
      </w:r>
    </w:p>
    <w:p w14:paraId="158CD4D6" w14:textId="45844940" w:rsidR="008D0B4E" w:rsidRPr="009213EF" w:rsidRDefault="008D0B4E" w:rsidP="009213EF">
      <w:pPr>
        <w:jc w:val="both"/>
        <w:rPr>
          <w:rFonts w:ascii="Calibri" w:hAnsi="Calibri" w:cs="Calibri"/>
        </w:rPr>
      </w:pPr>
      <w:r w:rsidRPr="009213EF">
        <w:rPr>
          <w:rFonts w:ascii="Calibri" w:hAnsi="Calibri" w:cs="Calibri"/>
        </w:rPr>
        <w:t xml:space="preserve">In addition to </w:t>
      </w:r>
      <w:bookmarkStart w:id="117" w:name="_Hlk6559179"/>
      <w:r w:rsidRPr="009213EF">
        <w:rPr>
          <w:rFonts w:ascii="Calibri" w:hAnsi="Calibri" w:cs="Calibri"/>
        </w:rPr>
        <w:t>the DPQI</w:t>
      </w:r>
      <w:bookmarkEnd w:id="117"/>
      <w:r w:rsidRPr="009213EF">
        <w:rPr>
          <w:rFonts w:ascii="Calibri" w:hAnsi="Calibri" w:cs="Calibri"/>
        </w:rPr>
        <w:t xml:space="preserve"> process, the West Virginia Community Collaborative Groups (Collaboratives) identify and address service gaps in their communities.  The Collaboratives were originally formed in the late 90’s with the purpose of continuous community assessment over specified geographical areas.  In 2014, West Virginia was federally approved by the Administration for Children and Families to develop the IV-E demonstration project known as Safe at Home WV.   As part of Safe at Home WV, </w:t>
      </w:r>
      <w:r w:rsidR="00AF6163">
        <w:rPr>
          <w:rFonts w:ascii="Calibri" w:hAnsi="Calibri" w:cs="Calibri"/>
        </w:rPr>
        <w:t>Collaboratives</w:t>
      </w:r>
      <w:r w:rsidRPr="009213EF">
        <w:rPr>
          <w:rFonts w:ascii="Calibri" w:hAnsi="Calibri" w:cs="Calibri"/>
        </w:rPr>
        <w:t xml:space="preserve"> play a key role in identifying these community-based services and, if needed, assist in developing services based on the needs of the children and families in their community.   The Collaboratives have a sense of “community ownership” for children at-risk of being placed in out-of-home care and keeping children closer to their families and home communities when they must be placed out-of-home.  </w:t>
      </w:r>
    </w:p>
    <w:p w14:paraId="56CDD3EE" w14:textId="45B52D5E" w:rsidR="008D0B4E" w:rsidRPr="009213EF" w:rsidRDefault="008D0B4E" w:rsidP="009213EF">
      <w:pPr>
        <w:jc w:val="both"/>
        <w:rPr>
          <w:rFonts w:ascii="Calibri" w:hAnsi="Calibri" w:cs="Calibri"/>
        </w:rPr>
      </w:pPr>
      <w:r w:rsidRPr="009213EF">
        <w:rPr>
          <w:rFonts w:ascii="Calibri" w:hAnsi="Calibri" w:cs="Calibri"/>
        </w:rPr>
        <w:t xml:space="preserve">The Collaboratives are expected to provide bi-annual reports to the </w:t>
      </w:r>
      <w:r w:rsidR="005823E9">
        <w:rPr>
          <w:rFonts w:ascii="Calibri" w:hAnsi="Calibri" w:cs="Calibri"/>
        </w:rPr>
        <w:t>Department’s BCF</w:t>
      </w:r>
      <w:r w:rsidRPr="009213EF">
        <w:rPr>
          <w:rFonts w:ascii="Calibri" w:hAnsi="Calibri" w:cs="Calibri"/>
        </w:rPr>
        <w:t xml:space="preserve">.  </w:t>
      </w:r>
      <w:bookmarkStart w:id="118" w:name="_Hlk6563445"/>
      <w:r w:rsidRPr="009213EF">
        <w:rPr>
          <w:rFonts w:ascii="Calibri" w:hAnsi="Calibri" w:cs="Calibri"/>
        </w:rPr>
        <w:t xml:space="preserve">However, not all Collaboratives provide these reports, they are not always provided consistently, the reports are not reviewed through a formal service development plan, the </w:t>
      </w:r>
      <w:r w:rsidR="005823E9">
        <w:rPr>
          <w:rFonts w:ascii="Calibri" w:hAnsi="Calibri" w:cs="Calibri"/>
        </w:rPr>
        <w:t>Department</w:t>
      </w:r>
      <w:r w:rsidR="00AF6163">
        <w:rPr>
          <w:rFonts w:ascii="Calibri" w:hAnsi="Calibri" w:cs="Calibri"/>
        </w:rPr>
        <w:t>’s</w:t>
      </w:r>
      <w:r w:rsidRPr="009213EF">
        <w:rPr>
          <w:rFonts w:ascii="Calibri" w:hAnsi="Calibri" w:cs="Calibri"/>
        </w:rPr>
        <w:t xml:space="preserve"> BCF does not have a Memorandum of Understanding that formalized this relationship, and the information is not included in a formal service delivery and development plan for identifying service needs and gaps.</w:t>
      </w:r>
    </w:p>
    <w:bookmarkEnd w:id="118"/>
    <w:p w14:paraId="31484886" w14:textId="04C679E3" w:rsidR="008D0B4E" w:rsidRPr="009213EF" w:rsidRDefault="008D0B4E" w:rsidP="009213EF">
      <w:pPr>
        <w:jc w:val="both"/>
        <w:rPr>
          <w:rFonts w:ascii="Calibri" w:hAnsi="Calibri" w:cs="Calibri"/>
        </w:rPr>
      </w:pPr>
      <w:r w:rsidRPr="009213EF">
        <w:rPr>
          <w:rFonts w:ascii="Calibri" w:hAnsi="Calibri" w:cs="Calibri"/>
        </w:rPr>
        <w:t xml:space="preserve">Although the Collaboratives continue to meet, some Collaboratives do not consistently provide community data reports on the service needs and gaps. </w:t>
      </w:r>
      <w:r w:rsidR="00B93B59" w:rsidRPr="009213EF">
        <w:rPr>
          <w:rFonts w:ascii="Calibri" w:hAnsi="Calibri" w:cs="Calibri"/>
        </w:rPr>
        <w:t xml:space="preserve">The needs and gaps are reported to the four Regional Summits as well as the Regional CQI team. </w:t>
      </w:r>
      <w:r w:rsidR="00B555C0">
        <w:rPr>
          <w:rFonts w:ascii="Calibri" w:hAnsi="Calibri" w:cs="Calibri"/>
        </w:rPr>
        <w:t>CSM</w:t>
      </w:r>
      <w:r w:rsidR="00B93B59" w:rsidRPr="009213EF">
        <w:rPr>
          <w:rFonts w:ascii="Calibri" w:hAnsi="Calibri" w:cs="Calibri"/>
        </w:rPr>
        <w:t xml:space="preserve">s are mandated members of each of these teams. </w:t>
      </w:r>
      <w:r w:rsidR="00E9771F" w:rsidRPr="009213EF">
        <w:rPr>
          <w:rFonts w:ascii="Calibri" w:hAnsi="Calibri" w:cs="Calibri"/>
        </w:rPr>
        <w:t xml:space="preserve">They are to notify their Regional </w:t>
      </w:r>
      <w:r w:rsidR="001B1F90" w:rsidRPr="009213EF">
        <w:rPr>
          <w:rFonts w:ascii="Calibri" w:hAnsi="Calibri" w:cs="Calibri"/>
        </w:rPr>
        <w:t>Director</w:t>
      </w:r>
      <w:r w:rsidR="00E9771F" w:rsidRPr="009213EF">
        <w:rPr>
          <w:rFonts w:ascii="Calibri" w:hAnsi="Calibri" w:cs="Calibri"/>
        </w:rPr>
        <w:t xml:space="preserve"> of these gaps in service and the Regional Director is to report the information to </w:t>
      </w:r>
      <w:r w:rsidR="00523567">
        <w:rPr>
          <w:rFonts w:ascii="Calibri" w:hAnsi="Calibri" w:cs="Calibri"/>
        </w:rPr>
        <w:t>BCF</w:t>
      </w:r>
      <w:r w:rsidR="00E9771F" w:rsidRPr="009213EF">
        <w:rPr>
          <w:rFonts w:ascii="Calibri" w:hAnsi="Calibri" w:cs="Calibri"/>
        </w:rPr>
        <w:t xml:space="preserve"> Leadership.</w:t>
      </w:r>
    </w:p>
    <w:p w14:paraId="5828BCBE" w14:textId="7818CFBF" w:rsidR="00E9771F" w:rsidRPr="009213EF" w:rsidRDefault="00E9771F" w:rsidP="009213EF">
      <w:pPr>
        <w:jc w:val="both"/>
        <w:rPr>
          <w:rFonts w:ascii="Calibri" w:hAnsi="Calibri" w:cs="Calibri"/>
        </w:rPr>
      </w:pPr>
      <w:r w:rsidRPr="009213EF">
        <w:rPr>
          <w:rFonts w:ascii="Calibri" w:hAnsi="Calibri" w:cs="Calibri"/>
        </w:rPr>
        <w:lastRenderedPageBreak/>
        <w:t xml:space="preserve">The </w:t>
      </w:r>
      <w:r w:rsidR="00547C38">
        <w:rPr>
          <w:rFonts w:ascii="Calibri" w:hAnsi="Calibri" w:cs="Calibri"/>
        </w:rPr>
        <w:t>BCF</w:t>
      </w:r>
      <w:r w:rsidRPr="009213EF">
        <w:rPr>
          <w:rFonts w:ascii="Calibri" w:hAnsi="Calibri" w:cs="Calibri"/>
        </w:rPr>
        <w:t xml:space="preserve"> has notified newer </w:t>
      </w:r>
      <w:r w:rsidR="00547C38">
        <w:rPr>
          <w:rFonts w:ascii="Calibri" w:hAnsi="Calibri" w:cs="Calibri"/>
        </w:rPr>
        <w:t>CSMs</w:t>
      </w:r>
      <w:r w:rsidRPr="009213EF">
        <w:rPr>
          <w:rFonts w:ascii="Calibri" w:hAnsi="Calibri" w:cs="Calibri"/>
        </w:rPr>
        <w:t xml:space="preserve"> of their responsibility to participate in each of these groups and their responsibility to make their Regional Director aware of any information shared at the Summits.</w:t>
      </w:r>
    </w:p>
    <w:p w14:paraId="1125EF07" w14:textId="797F108A" w:rsidR="00585778" w:rsidRPr="009213EF" w:rsidRDefault="00585778" w:rsidP="009213EF">
      <w:pPr>
        <w:jc w:val="both"/>
        <w:rPr>
          <w:rFonts w:ascii="Calibri" w:hAnsi="Calibri" w:cs="Calibri"/>
          <w:b/>
          <w:bCs/>
          <w:i/>
          <w:iCs/>
        </w:rPr>
      </w:pPr>
      <w:r w:rsidRPr="009213EF">
        <w:rPr>
          <w:rFonts w:ascii="Calibri" w:hAnsi="Calibri" w:cs="Calibri"/>
          <w:b/>
          <w:bCs/>
          <w:i/>
          <w:iCs/>
        </w:rPr>
        <w:t>Update 2022:</w:t>
      </w:r>
    </w:p>
    <w:p w14:paraId="5C31C0F3" w14:textId="0DD58A69" w:rsidR="00FC206A" w:rsidRPr="009213EF" w:rsidRDefault="00FC206A" w:rsidP="009213EF">
      <w:pPr>
        <w:jc w:val="both"/>
        <w:rPr>
          <w:rFonts w:ascii="Calibri" w:hAnsi="Calibri" w:cs="Calibri"/>
          <w:i/>
          <w:iCs/>
        </w:rPr>
      </w:pPr>
      <w:r w:rsidRPr="009213EF">
        <w:rPr>
          <w:rFonts w:ascii="Calibri" w:hAnsi="Calibri" w:cs="Calibri"/>
          <w:i/>
          <w:iCs/>
        </w:rPr>
        <w:t>Bi-annually (State Fiscal Year), the Community Collaborative Group submits the Semi-Annual Report on service gaps to the Bureau for Children and Families Community Partnership Unit. The Semi-Annual Report from the Community Collaborative Groups includes service gaps, actions to be taken to remedy the gap identified, and the challenges the Community Collaborative Group face.</w:t>
      </w:r>
    </w:p>
    <w:p w14:paraId="7BC413C6" w14:textId="77777777" w:rsidR="00FC206A" w:rsidRPr="009213EF" w:rsidRDefault="00FC206A" w:rsidP="009213EF">
      <w:pPr>
        <w:jc w:val="both"/>
        <w:rPr>
          <w:rFonts w:ascii="Calibri" w:hAnsi="Calibri" w:cs="Calibri"/>
          <w:i/>
          <w:iCs/>
        </w:rPr>
      </w:pPr>
      <w:r w:rsidRPr="009213EF">
        <w:rPr>
          <w:rFonts w:ascii="Calibri" w:hAnsi="Calibri" w:cs="Calibri"/>
          <w:i/>
          <w:iCs/>
        </w:rPr>
        <w:t>During 2021 this Service Communication Plan will be implemented and monitored to ensure appropriate feedback is obtained by all parties involved in the plan.</w:t>
      </w:r>
    </w:p>
    <w:p w14:paraId="2C37898B" w14:textId="77777777" w:rsidR="00FC206A" w:rsidRPr="009213EF" w:rsidRDefault="00FC206A" w:rsidP="009213EF">
      <w:pPr>
        <w:jc w:val="both"/>
        <w:rPr>
          <w:rFonts w:ascii="Calibri" w:hAnsi="Calibri" w:cs="Calibri"/>
          <w:i/>
          <w:iCs/>
        </w:rPr>
      </w:pPr>
      <w:r w:rsidRPr="009213EF">
        <w:rPr>
          <w:rFonts w:ascii="Calibri" w:hAnsi="Calibri" w:cs="Calibri"/>
          <w:i/>
          <w:iCs/>
        </w:rPr>
        <w:t xml:space="preserve">For more information on the Communication Plan for Collaboratives, please see the Service Array section of this report. </w:t>
      </w:r>
    </w:p>
    <w:p w14:paraId="69A461A6" w14:textId="5FC12808" w:rsidR="00FC206A" w:rsidRPr="009213EF" w:rsidRDefault="00FC206A" w:rsidP="009213EF">
      <w:pPr>
        <w:jc w:val="both"/>
        <w:rPr>
          <w:rFonts w:ascii="Calibri" w:hAnsi="Calibri" w:cs="Calibri"/>
          <w:i/>
          <w:iCs/>
        </w:rPr>
      </w:pPr>
      <w:r w:rsidRPr="009213EF">
        <w:rPr>
          <w:rFonts w:ascii="Calibri" w:hAnsi="Calibri" w:cs="Calibri"/>
          <w:i/>
          <w:iCs/>
        </w:rPr>
        <w:t xml:space="preserve">During 2020, due to the </w:t>
      </w:r>
      <w:r w:rsidR="00692E6B">
        <w:rPr>
          <w:rFonts w:ascii="Calibri" w:hAnsi="Calibri" w:cs="Calibri"/>
          <w:i/>
          <w:iCs/>
        </w:rPr>
        <w:t>COVID</w:t>
      </w:r>
      <w:r w:rsidR="00547C38">
        <w:rPr>
          <w:rFonts w:ascii="Calibri" w:hAnsi="Calibri" w:cs="Calibri"/>
          <w:i/>
          <w:iCs/>
        </w:rPr>
        <w:t>-19</w:t>
      </w:r>
      <w:r w:rsidRPr="009213EF">
        <w:rPr>
          <w:rFonts w:ascii="Calibri" w:hAnsi="Calibri" w:cs="Calibri"/>
          <w:i/>
          <w:iCs/>
        </w:rPr>
        <w:t xml:space="preserve"> pandemic, </w:t>
      </w:r>
      <w:r w:rsidR="005823E9">
        <w:rPr>
          <w:rFonts w:ascii="Calibri" w:hAnsi="Calibri" w:cs="Calibri"/>
          <w:i/>
          <w:iCs/>
        </w:rPr>
        <w:t xml:space="preserve">the Department </w:t>
      </w:r>
      <w:r w:rsidRPr="009213EF">
        <w:rPr>
          <w:rFonts w:ascii="Calibri" w:hAnsi="Calibri" w:cs="Calibri"/>
          <w:i/>
          <w:iCs/>
        </w:rPr>
        <w:t xml:space="preserve">initialized individual weekly meetings with several groups of providers: Child Placing Agencies, Residential Providers and Socially Necessary Service providers. These meetings were held weekly during the first few months of the pandemic to discuss any guidance that may have been released as well as issues the providers were having delivering services or obtaining </w:t>
      </w:r>
      <w:r w:rsidR="00547C38">
        <w:rPr>
          <w:rFonts w:ascii="Calibri" w:hAnsi="Calibri" w:cs="Calibri"/>
          <w:i/>
          <w:iCs/>
        </w:rPr>
        <w:t>personal protective equipment (PPE)</w:t>
      </w:r>
      <w:r w:rsidRPr="009213EF">
        <w:rPr>
          <w:rFonts w:ascii="Calibri" w:hAnsi="Calibri" w:cs="Calibri"/>
          <w:i/>
          <w:iCs/>
        </w:rPr>
        <w:t>.</w:t>
      </w:r>
    </w:p>
    <w:p w14:paraId="62431A6F" w14:textId="6334442B" w:rsidR="00FC206A" w:rsidRPr="009213EF" w:rsidRDefault="00FC206A" w:rsidP="009213EF">
      <w:pPr>
        <w:jc w:val="both"/>
        <w:rPr>
          <w:rFonts w:ascii="Calibri" w:hAnsi="Calibri" w:cs="Calibri"/>
          <w:i/>
          <w:iCs/>
        </w:rPr>
      </w:pPr>
      <w:r w:rsidRPr="009213EF">
        <w:rPr>
          <w:rFonts w:ascii="Calibri" w:hAnsi="Calibri" w:cs="Calibri"/>
          <w:i/>
          <w:iCs/>
        </w:rPr>
        <w:t>Th</w:t>
      </w:r>
      <w:r w:rsidR="00863294" w:rsidRPr="009213EF">
        <w:rPr>
          <w:rFonts w:ascii="Calibri" w:hAnsi="Calibri" w:cs="Calibri"/>
          <w:i/>
          <w:iCs/>
        </w:rPr>
        <w:t>e</w:t>
      </w:r>
      <w:r w:rsidRPr="009213EF">
        <w:rPr>
          <w:rFonts w:ascii="Calibri" w:hAnsi="Calibri" w:cs="Calibri"/>
          <w:i/>
          <w:iCs/>
        </w:rPr>
        <w:t xml:space="preserve"> meetings with each individual group have continued but were changed to bi-weekly meetings in the summer of 2020. Topics have included obtaining PPE, new </w:t>
      </w:r>
      <w:r w:rsidR="00343492">
        <w:rPr>
          <w:rFonts w:ascii="Calibri" w:hAnsi="Calibri" w:cs="Calibri"/>
          <w:i/>
          <w:iCs/>
        </w:rPr>
        <w:t>Center for Disease Control (</w:t>
      </w:r>
      <w:r w:rsidRPr="009213EF">
        <w:rPr>
          <w:rFonts w:ascii="Calibri" w:hAnsi="Calibri" w:cs="Calibri"/>
          <w:i/>
          <w:iCs/>
        </w:rPr>
        <w:t>CDC</w:t>
      </w:r>
      <w:r w:rsidR="00343492">
        <w:rPr>
          <w:rFonts w:ascii="Calibri" w:hAnsi="Calibri" w:cs="Calibri"/>
          <w:i/>
          <w:iCs/>
        </w:rPr>
        <w:t>)</w:t>
      </w:r>
      <w:r w:rsidRPr="009213EF">
        <w:rPr>
          <w:rFonts w:ascii="Calibri" w:hAnsi="Calibri" w:cs="Calibri"/>
          <w:i/>
          <w:iCs/>
        </w:rPr>
        <w:t xml:space="preserve"> guidance, new state directives and vaccination information. </w:t>
      </w:r>
    </w:p>
    <w:p w14:paraId="4359FB33" w14:textId="6D00CCE8" w:rsidR="00FC206A" w:rsidRPr="009213EF" w:rsidRDefault="00FC206A" w:rsidP="009213EF">
      <w:pPr>
        <w:jc w:val="both"/>
        <w:rPr>
          <w:rFonts w:ascii="Calibri" w:hAnsi="Calibri" w:cs="Calibri"/>
          <w:i/>
          <w:iCs/>
        </w:rPr>
      </w:pPr>
      <w:r w:rsidRPr="009213EF">
        <w:rPr>
          <w:rFonts w:ascii="Calibri" w:hAnsi="Calibri" w:cs="Calibri"/>
          <w:i/>
          <w:iCs/>
        </w:rPr>
        <w:t xml:space="preserve">In addition, in March 2021, bi-weekly meetings with Child Placing agencies have been initiated to discuss developing new contracts that focus less on quantitative reporting data and more on </w:t>
      </w:r>
      <w:r w:rsidR="00863294" w:rsidRPr="009213EF">
        <w:rPr>
          <w:rFonts w:ascii="Calibri" w:hAnsi="Calibri" w:cs="Calibri"/>
          <w:i/>
          <w:iCs/>
        </w:rPr>
        <w:t>p</w:t>
      </w:r>
      <w:r w:rsidRPr="009213EF">
        <w:rPr>
          <w:rFonts w:ascii="Calibri" w:hAnsi="Calibri" w:cs="Calibri"/>
          <w:i/>
          <w:iCs/>
        </w:rPr>
        <w:t>erformance</w:t>
      </w:r>
      <w:r w:rsidR="00863294" w:rsidRPr="009213EF">
        <w:rPr>
          <w:rFonts w:ascii="Calibri" w:hAnsi="Calibri" w:cs="Calibri"/>
          <w:i/>
          <w:iCs/>
        </w:rPr>
        <w:t>-</w:t>
      </w:r>
      <w:r w:rsidRPr="009213EF">
        <w:rPr>
          <w:rFonts w:ascii="Calibri" w:hAnsi="Calibri" w:cs="Calibri"/>
          <w:i/>
          <w:iCs/>
        </w:rPr>
        <w:t xml:space="preserve">based outcomes. These will continue until the end of May 2021 when new </w:t>
      </w:r>
      <w:r w:rsidR="00863294" w:rsidRPr="009213EF">
        <w:rPr>
          <w:rFonts w:ascii="Calibri" w:hAnsi="Calibri" w:cs="Calibri"/>
          <w:i/>
          <w:iCs/>
        </w:rPr>
        <w:t>c</w:t>
      </w:r>
      <w:r w:rsidRPr="009213EF">
        <w:rPr>
          <w:rFonts w:ascii="Calibri" w:hAnsi="Calibri" w:cs="Calibri"/>
          <w:i/>
          <w:iCs/>
        </w:rPr>
        <w:t xml:space="preserve">ontracts will be developed. </w:t>
      </w:r>
    </w:p>
    <w:p w14:paraId="6E06BC6D" w14:textId="459E7882" w:rsidR="00FC206A" w:rsidRPr="009213EF" w:rsidRDefault="00863294" w:rsidP="009213EF">
      <w:pPr>
        <w:spacing w:before="0" w:beforeAutospacing="0" w:after="0" w:afterAutospacing="0"/>
        <w:jc w:val="both"/>
        <w:rPr>
          <w:rFonts w:ascii="Calibri" w:hAnsi="Calibri" w:cs="Calibri"/>
          <w:i/>
          <w:iCs/>
          <w:color w:val="000000"/>
        </w:rPr>
      </w:pPr>
      <w:r w:rsidRPr="009213EF">
        <w:rPr>
          <w:rFonts w:ascii="Calibri" w:hAnsi="Calibri" w:cs="Calibri"/>
          <w:i/>
          <w:iCs/>
          <w:color w:val="000000"/>
        </w:rPr>
        <w:t>To</w:t>
      </w:r>
      <w:r w:rsidR="00FC206A" w:rsidRPr="009213EF">
        <w:rPr>
          <w:rFonts w:ascii="Calibri" w:hAnsi="Calibri" w:cs="Calibri"/>
          <w:i/>
          <w:iCs/>
          <w:color w:val="000000"/>
        </w:rPr>
        <w:t xml:space="preserve"> send information out to kinship/relative providers quickly in 2020, Mission West Virginia developed a website </w:t>
      </w:r>
      <w:r w:rsidR="00343492">
        <w:rPr>
          <w:rFonts w:ascii="Calibri" w:hAnsi="Calibri" w:cs="Calibri"/>
          <w:i/>
          <w:iCs/>
          <w:color w:val="000000"/>
        </w:rPr>
        <w:t>(</w:t>
      </w:r>
      <w:hyperlink r:id="rId167" w:history="1">
        <w:r w:rsidR="00343492" w:rsidRPr="00343492">
          <w:rPr>
            <w:rStyle w:val="Hyperlink"/>
            <w:rFonts w:ascii="Calibri" w:hAnsi="Calibri" w:cs="Calibri"/>
            <w:i/>
            <w:iCs/>
          </w:rPr>
          <w:t>https://www.missionwv.org/kinship</w:t>
        </w:r>
      </w:hyperlink>
      <w:r w:rsidR="00343492">
        <w:rPr>
          <w:rStyle w:val="Hyperlink"/>
          <w:rFonts w:ascii="Calibri" w:hAnsi="Calibri" w:cs="Calibri"/>
          <w:i/>
          <w:iCs/>
        </w:rPr>
        <w:t>)</w:t>
      </w:r>
      <w:r w:rsidR="00FC206A" w:rsidRPr="009213EF">
        <w:rPr>
          <w:rFonts w:ascii="Calibri" w:hAnsi="Calibri" w:cs="Calibri"/>
          <w:i/>
          <w:iCs/>
        </w:rPr>
        <w:t xml:space="preserve">. </w:t>
      </w:r>
      <w:r w:rsidR="00FC206A" w:rsidRPr="009213EF">
        <w:rPr>
          <w:rFonts w:ascii="Calibri" w:hAnsi="Calibri" w:cs="Calibri"/>
          <w:i/>
          <w:iCs/>
          <w:color w:val="000000"/>
        </w:rPr>
        <w:t xml:space="preserve">The website lists standard information for formal and informal relative caregivers:  legal, financial, kinship navigators, </w:t>
      </w:r>
      <w:r w:rsidR="00343492">
        <w:rPr>
          <w:rFonts w:ascii="Calibri" w:hAnsi="Calibri" w:cs="Calibri"/>
          <w:i/>
          <w:iCs/>
          <w:color w:val="000000"/>
        </w:rPr>
        <w:t xml:space="preserve">the </w:t>
      </w:r>
      <w:proofErr w:type="spellStart"/>
      <w:r w:rsidR="00FC206A" w:rsidRPr="009213EF">
        <w:rPr>
          <w:rFonts w:ascii="Calibri" w:hAnsi="Calibri" w:cs="Calibri"/>
          <w:i/>
          <w:iCs/>
          <w:color w:val="000000"/>
        </w:rPr>
        <w:t>homestudy</w:t>
      </w:r>
      <w:proofErr w:type="spellEnd"/>
      <w:r w:rsidR="00FC206A" w:rsidRPr="009213EF">
        <w:rPr>
          <w:rFonts w:ascii="Calibri" w:hAnsi="Calibri" w:cs="Calibri"/>
          <w:i/>
          <w:iCs/>
          <w:color w:val="000000"/>
        </w:rPr>
        <w:t xml:space="preserve"> process, </w:t>
      </w:r>
      <w:r w:rsidR="00343492">
        <w:rPr>
          <w:rFonts w:ascii="Calibri" w:hAnsi="Calibri" w:cs="Calibri"/>
          <w:i/>
          <w:iCs/>
          <w:color w:val="000000"/>
        </w:rPr>
        <w:t xml:space="preserve">the </w:t>
      </w:r>
      <w:r w:rsidR="00FC206A" w:rsidRPr="009213EF">
        <w:rPr>
          <w:rFonts w:ascii="Calibri" w:hAnsi="Calibri" w:cs="Calibri"/>
          <w:i/>
          <w:iCs/>
          <w:color w:val="000000"/>
        </w:rPr>
        <w:t xml:space="preserve">CPS/court process, etc.  Additionally, there is a section for posting current updates and announcements from </w:t>
      </w:r>
      <w:r w:rsidR="005823E9">
        <w:rPr>
          <w:rFonts w:ascii="Calibri" w:hAnsi="Calibri" w:cs="Calibri"/>
          <w:i/>
          <w:iCs/>
          <w:color w:val="000000"/>
        </w:rPr>
        <w:t>the Department</w:t>
      </w:r>
      <w:r w:rsidR="00FC206A" w:rsidRPr="009213EF">
        <w:rPr>
          <w:rFonts w:ascii="Calibri" w:hAnsi="Calibri" w:cs="Calibri"/>
          <w:i/>
          <w:iCs/>
          <w:color w:val="000000"/>
        </w:rPr>
        <w:t>. When a new announcement is posted</w:t>
      </w:r>
      <w:r w:rsidR="00343492">
        <w:rPr>
          <w:rFonts w:ascii="Calibri" w:hAnsi="Calibri" w:cs="Calibri"/>
          <w:i/>
          <w:iCs/>
          <w:color w:val="000000"/>
        </w:rPr>
        <w:t>,</w:t>
      </w:r>
      <w:r w:rsidR="00FC206A" w:rsidRPr="009213EF">
        <w:rPr>
          <w:rFonts w:ascii="Calibri" w:hAnsi="Calibri" w:cs="Calibri"/>
          <w:i/>
          <w:iCs/>
          <w:color w:val="000000"/>
        </w:rPr>
        <w:t xml:space="preserve"> MWV conducts an automated call to </w:t>
      </w:r>
      <w:r w:rsidR="00182119">
        <w:rPr>
          <w:rFonts w:ascii="Calibri" w:hAnsi="Calibri" w:cs="Calibri"/>
          <w:i/>
          <w:iCs/>
          <w:color w:val="000000"/>
        </w:rPr>
        <w:t xml:space="preserve">Department </w:t>
      </w:r>
      <w:r w:rsidR="00FC206A" w:rsidRPr="009213EF">
        <w:rPr>
          <w:rFonts w:ascii="Calibri" w:hAnsi="Calibri" w:cs="Calibri"/>
          <w:i/>
          <w:iCs/>
          <w:color w:val="000000"/>
        </w:rPr>
        <w:t xml:space="preserve">providers using a contact list provided by </w:t>
      </w:r>
      <w:r w:rsidR="005823E9">
        <w:rPr>
          <w:rFonts w:ascii="Calibri" w:hAnsi="Calibri" w:cs="Calibri"/>
          <w:i/>
          <w:iCs/>
          <w:color w:val="000000"/>
        </w:rPr>
        <w:t>the Department</w:t>
      </w:r>
      <w:r w:rsidR="00FC206A" w:rsidRPr="009213EF">
        <w:rPr>
          <w:rFonts w:ascii="Calibri" w:hAnsi="Calibri" w:cs="Calibri"/>
          <w:i/>
          <w:iCs/>
          <w:color w:val="000000"/>
        </w:rPr>
        <w:t xml:space="preserve">.  The call directs families to the website so that they can view the full announcement. Many families also contact MWV after receiving the call, either by calling back or filling out an assistance form on the website.  For each call, MWV generally talks to 30-40 families who either have questions about the call or who just have questions about their individual cases.  </w:t>
      </w:r>
    </w:p>
    <w:p w14:paraId="137786D4" w14:textId="77777777" w:rsidR="00FC206A" w:rsidRPr="009213EF" w:rsidRDefault="00FC206A" w:rsidP="009213EF">
      <w:pPr>
        <w:spacing w:before="0" w:beforeAutospacing="0" w:after="0" w:afterAutospacing="0"/>
        <w:jc w:val="both"/>
        <w:rPr>
          <w:rFonts w:ascii="Calibri" w:hAnsi="Calibri" w:cs="Calibri"/>
          <w:i/>
          <w:iCs/>
          <w:color w:val="000000"/>
        </w:rPr>
      </w:pPr>
    </w:p>
    <w:p w14:paraId="6B7C35C6" w14:textId="77777777" w:rsidR="00FC206A" w:rsidRPr="009213EF" w:rsidRDefault="00FC206A" w:rsidP="009213EF">
      <w:pPr>
        <w:spacing w:before="0" w:beforeAutospacing="0" w:after="0" w:afterAutospacing="0"/>
        <w:jc w:val="both"/>
        <w:rPr>
          <w:rFonts w:ascii="Calibri" w:hAnsi="Calibri" w:cs="Calibri"/>
          <w:i/>
          <w:iCs/>
          <w:color w:val="000000"/>
        </w:rPr>
      </w:pPr>
      <w:r w:rsidRPr="009213EF">
        <w:rPr>
          <w:rFonts w:ascii="Calibri" w:hAnsi="Calibri" w:cs="Calibri"/>
          <w:i/>
          <w:iCs/>
          <w:color w:val="000000"/>
        </w:rPr>
        <w:t xml:space="preserve">The announcements made in 2020 were as follows:  </w:t>
      </w:r>
    </w:p>
    <w:p w14:paraId="1727E711" w14:textId="77777777" w:rsidR="00FC206A" w:rsidRPr="009213EF" w:rsidRDefault="00FC206A" w:rsidP="009213EF">
      <w:pPr>
        <w:spacing w:before="0" w:beforeAutospacing="0" w:after="0" w:afterAutospacing="0"/>
        <w:jc w:val="both"/>
        <w:rPr>
          <w:rFonts w:ascii="Calibri" w:hAnsi="Calibri" w:cs="Calibri"/>
          <w:i/>
          <w:iCs/>
          <w:color w:val="000000"/>
        </w:rPr>
      </w:pPr>
    </w:p>
    <w:p w14:paraId="70D82DA5" w14:textId="289D99A5" w:rsidR="00FC206A" w:rsidRPr="009213EF" w:rsidRDefault="00FC206A" w:rsidP="00006983">
      <w:pPr>
        <w:pStyle w:val="ListParagraph"/>
        <w:numPr>
          <w:ilvl w:val="0"/>
          <w:numId w:val="112"/>
        </w:numPr>
        <w:spacing w:before="0" w:beforeAutospacing="0" w:after="0" w:afterAutospacing="0"/>
        <w:jc w:val="both"/>
        <w:rPr>
          <w:rFonts w:ascii="Calibri" w:hAnsi="Calibri" w:cs="Calibri"/>
          <w:i/>
          <w:iCs/>
        </w:rPr>
      </w:pPr>
      <w:r w:rsidRPr="009213EF">
        <w:rPr>
          <w:rFonts w:ascii="Calibri" w:hAnsi="Calibri" w:cs="Calibri"/>
          <w:i/>
          <w:iCs/>
        </w:rPr>
        <w:lastRenderedPageBreak/>
        <w:t xml:space="preserve">June:  A posting was made on a </w:t>
      </w:r>
      <w:r w:rsidR="000036CF">
        <w:rPr>
          <w:rFonts w:ascii="Calibri" w:hAnsi="Calibri" w:cs="Calibri"/>
          <w:i/>
          <w:iCs/>
        </w:rPr>
        <w:t>department</w:t>
      </w:r>
      <w:r w:rsidR="005823E9" w:rsidRPr="009213EF">
        <w:rPr>
          <w:rFonts w:ascii="Calibri" w:hAnsi="Calibri" w:cs="Calibri"/>
          <w:i/>
          <w:iCs/>
        </w:rPr>
        <w:t xml:space="preserve"> </w:t>
      </w:r>
      <w:r w:rsidRPr="009213EF">
        <w:rPr>
          <w:rFonts w:ascii="Calibri" w:hAnsi="Calibri" w:cs="Calibri"/>
          <w:i/>
          <w:iCs/>
        </w:rPr>
        <w:t xml:space="preserve">directive regarding </w:t>
      </w:r>
      <w:r w:rsidR="00692E6B">
        <w:rPr>
          <w:rFonts w:ascii="Calibri" w:hAnsi="Calibri" w:cs="Calibri"/>
          <w:i/>
          <w:iCs/>
        </w:rPr>
        <w:t>COVID</w:t>
      </w:r>
      <w:r w:rsidR="00343492">
        <w:rPr>
          <w:rFonts w:ascii="Calibri" w:hAnsi="Calibri" w:cs="Calibri"/>
          <w:i/>
          <w:iCs/>
        </w:rPr>
        <w:t>-19</w:t>
      </w:r>
      <w:r w:rsidRPr="009213EF">
        <w:rPr>
          <w:rFonts w:ascii="Calibri" w:hAnsi="Calibri" w:cs="Calibri"/>
          <w:i/>
          <w:iCs/>
        </w:rPr>
        <w:t xml:space="preserve"> and travel to “hotspots”  </w:t>
      </w:r>
    </w:p>
    <w:p w14:paraId="305C152B" w14:textId="77777777" w:rsidR="00FC206A" w:rsidRPr="009213EF" w:rsidRDefault="00FC206A" w:rsidP="00006983">
      <w:pPr>
        <w:pStyle w:val="ListParagraph"/>
        <w:numPr>
          <w:ilvl w:val="0"/>
          <w:numId w:val="112"/>
        </w:numPr>
        <w:spacing w:before="0" w:beforeAutospacing="0" w:after="0" w:afterAutospacing="0"/>
        <w:jc w:val="both"/>
        <w:rPr>
          <w:rFonts w:ascii="Calibri" w:hAnsi="Calibri" w:cs="Calibri"/>
          <w:i/>
          <w:iCs/>
        </w:rPr>
      </w:pPr>
      <w:r w:rsidRPr="009213EF">
        <w:rPr>
          <w:rFonts w:ascii="Calibri" w:hAnsi="Calibri" w:cs="Calibri"/>
          <w:i/>
          <w:iCs/>
        </w:rPr>
        <w:t xml:space="preserve">July:  A call was made to introduce families to the website and suggest that they bookmark the site and check it regularly for news and announcements.  </w:t>
      </w:r>
    </w:p>
    <w:p w14:paraId="57A4E0C5" w14:textId="77777777" w:rsidR="00FC206A" w:rsidRPr="009213EF" w:rsidRDefault="00FC206A" w:rsidP="00006983">
      <w:pPr>
        <w:pStyle w:val="ListParagraph"/>
        <w:numPr>
          <w:ilvl w:val="0"/>
          <w:numId w:val="112"/>
        </w:numPr>
        <w:spacing w:before="0" w:beforeAutospacing="0" w:after="0" w:afterAutospacing="0"/>
        <w:jc w:val="both"/>
        <w:rPr>
          <w:rFonts w:ascii="Calibri" w:hAnsi="Calibri" w:cs="Calibri"/>
          <w:i/>
          <w:iCs/>
        </w:rPr>
      </w:pPr>
      <w:r w:rsidRPr="009213EF">
        <w:rPr>
          <w:rFonts w:ascii="Calibri" w:hAnsi="Calibri" w:cs="Calibri"/>
          <w:i/>
          <w:iCs/>
        </w:rPr>
        <w:t xml:space="preserve">September:  A call and posting focused on the change in foster care payment rates.  </w:t>
      </w:r>
    </w:p>
    <w:p w14:paraId="6B4FD0B6" w14:textId="77777777" w:rsidR="00FC206A" w:rsidRPr="009213EF" w:rsidRDefault="00FC206A" w:rsidP="00006983">
      <w:pPr>
        <w:pStyle w:val="ListParagraph"/>
        <w:numPr>
          <w:ilvl w:val="0"/>
          <w:numId w:val="112"/>
        </w:numPr>
        <w:spacing w:before="0" w:beforeAutospacing="0" w:after="0" w:afterAutospacing="0"/>
        <w:jc w:val="both"/>
        <w:rPr>
          <w:rFonts w:ascii="Calibri" w:hAnsi="Calibri" w:cs="Calibri"/>
          <w:i/>
          <w:iCs/>
        </w:rPr>
      </w:pPr>
      <w:r w:rsidRPr="009213EF">
        <w:rPr>
          <w:rFonts w:ascii="Calibri" w:hAnsi="Calibri" w:cs="Calibri"/>
          <w:i/>
          <w:iCs/>
        </w:rPr>
        <w:t xml:space="preserve">October:  A call and posting advised families of a survey by the Court Improvement Board, seeking input from foster and kinship/relative families.  </w:t>
      </w:r>
    </w:p>
    <w:p w14:paraId="7006CC94" w14:textId="77777777" w:rsidR="00FC206A" w:rsidRPr="009213EF" w:rsidRDefault="00FC206A" w:rsidP="00006983">
      <w:pPr>
        <w:pStyle w:val="ListParagraph"/>
        <w:numPr>
          <w:ilvl w:val="0"/>
          <w:numId w:val="112"/>
        </w:numPr>
        <w:spacing w:before="0" w:beforeAutospacing="0" w:after="0" w:afterAutospacing="0"/>
        <w:jc w:val="both"/>
        <w:rPr>
          <w:rFonts w:ascii="Calibri" w:hAnsi="Calibri" w:cs="Calibri"/>
          <w:i/>
          <w:iCs/>
        </w:rPr>
      </w:pPr>
      <w:r w:rsidRPr="009213EF">
        <w:rPr>
          <w:rFonts w:ascii="Calibri" w:hAnsi="Calibri" w:cs="Calibri"/>
          <w:i/>
          <w:iCs/>
        </w:rPr>
        <w:t xml:space="preserve">November:  A call and posting were made concerning a change to payment rates and an additional demand payment.  </w:t>
      </w:r>
    </w:p>
    <w:p w14:paraId="1AAA872E" w14:textId="08DEBCC7" w:rsidR="00FC206A" w:rsidRDefault="00FC206A" w:rsidP="00006983">
      <w:pPr>
        <w:pStyle w:val="ListParagraph"/>
        <w:numPr>
          <w:ilvl w:val="0"/>
          <w:numId w:val="112"/>
        </w:numPr>
        <w:spacing w:before="0" w:beforeAutospacing="0" w:after="0" w:afterAutospacing="0"/>
        <w:jc w:val="both"/>
        <w:rPr>
          <w:rFonts w:ascii="Calibri" w:hAnsi="Calibri" w:cs="Calibri"/>
          <w:i/>
          <w:iCs/>
        </w:rPr>
      </w:pPr>
      <w:r w:rsidRPr="009213EF">
        <w:rPr>
          <w:rFonts w:ascii="Calibri" w:hAnsi="Calibri" w:cs="Calibri"/>
          <w:i/>
          <w:iCs/>
        </w:rPr>
        <w:t xml:space="preserve">December:  A posting was made concerning the Child Crisis and Referral line for behavioral health emergencies.  </w:t>
      </w:r>
    </w:p>
    <w:p w14:paraId="63FCDCC8" w14:textId="77777777" w:rsidR="00343492" w:rsidRPr="009213EF" w:rsidRDefault="00343492" w:rsidP="00CC69FF">
      <w:pPr>
        <w:pStyle w:val="ListParagraph"/>
        <w:spacing w:before="0" w:beforeAutospacing="0" w:after="0" w:afterAutospacing="0"/>
        <w:ind w:left="360"/>
        <w:jc w:val="both"/>
        <w:rPr>
          <w:rFonts w:ascii="Calibri" w:hAnsi="Calibri" w:cs="Calibri"/>
          <w:i/>
          <w:iCs/>
        </w:rPr>
      </w:pPr>
    </w:p>
    <w:bookmarkEnd w:id="116"/>
    <w:p w14:paraId="28AC6AC4" w14:textId="727773F8" w:rsidR="00BC7C37" w:rsidRPr="00010FB6" w:rsidRDefault="00DB5D83" w:rsidP="00343492">
      <w:pPr>
        <w:spacing w:before="0" w:beforeAutospacing="0" w:after="0" w:afterAutospacing="0"/>
        <w:jc w:val="both"/>
        <w:rPr>
          <w:rFonts w:ascii="Calibri" w:hAnsi="Calibri" w:cs="Calibri"/>
          <w:b/>
          <w:bCs/>
          <w:i/>
          <w:iCs/>
          <w:highlight w:val="cyan"/>
        </w:rPr>
      </w:pPr>
      <w:r w:rsidRPr="00010FB6">
        <w:rPr>
          <w:rFonts w:ascii="Calibri" w:hAnsi="Calibri" w:cs="Calibri"/>
          <w:b/>
          <w:bCs/>
          <w:i/>
          <w:iCs/>
          <w:highlight w:val="cyan"/>
        </w:rPr>
        <w:t>Update 2023:</w:t>
      </w:r>
    </w:p>
    <w:p w14:paraId="6BA8E887" w14:textId="77777777" w:rsidR="00343492" w:rsidRPr="00BD18D5" w:rsidRDefault="00343492" w:rsidP="00CC69FF">
      <w:pPr>
        <w:spacing w:before="0" w:beforeAutospacing="0" w:after="0" w:afterAutospacing="0"/>
        <w:jc w:val="both"/>
        <w:rPr>
          <w:rFonts w:ascii="Calibri" w:hAnsi="Calibri" w:cs="Calibri"/>
          <w:i/>
          <w:iCs/>
          <w:highlight w:val="cyan"/>
        </w:rPr>
      </w:pPr>
    </w:p>
    <w:p w14:paraId="556B0018" w14:textId="2887C56A" w:rsidR="000E10D4" w:rsidRPr="00BD18D5" w:rsidRDefault="00ED6671" w:rsidP="00CC69FF">
      <w:pPr>
        <w:spacing w:before="0" w:beforeAutospacing="0" w:after="0" w:afterAutospacing="0"/>
        <w:jc w:val="both"/>
        <w:rPr>
          <w:rFonts w:ascii="Calibri" w:hAnsi="Calibri" w:cs="Calibri"/>
          <w:i/>
          <w:iCs/>
          <w:highlight w:val="cyan"/>
        </w:rPr>
      </w:pPr>
      <w:r w:rsidRPr="00BD18D5">
        <w:rPr>
          <w:rFonts w:ascii="Calibri" w:hAnsi="Calibri" w:cs="Calibri"/>
          <w:i/>
          <w:iCs/>
          <w:highlight w:val="cyan"/>
        </w:rPr>
        <w:t xml:space="preserve">The Community Collaboratives Semi-Annual Report continues to be used to identify service gaps provided by community partners involved in the </w:t>
      </w:r>
      <w:r w:rsidR="00343492" w:rsidRPr="00BD18D5">
        <w:rPr>
          <w:rFonts w:ascii="Calibri" w:hAnsi="Calibri" w:cs="Calibri"/>
          <w:i/>
          <w:iCs/>
          <w:highlight w:val="cyan"/>
        </w:rPr>
        <w:t>Collaboratives</w:t>
      </w:r>
      <w:r w:rsidRPr="00BD18D5">
        <w:rPr>
          <w:rFonts w:ascii="Calibri" w:hAnsi="Calibri" w:cs="Calibri"/>
          <w:i/>
          <w:iCs/>
          <w:highlight w:val="cyan"/>
        </w:rPr>
        <w:t>. This information is provided through the previously mentioned Service Communication Plan to Child Welfare Oversight</w:t>
      </w:r>
      <w:r w:rsidR="00C63523" w:rsidRPr="00BD18D5">
        <w:rPr>
          <w:rFonts w:ascii="Calibri" w:hAnsi="Calibri" w:cs="Calibri"/>
          <w:i/>
          <w:iCs/>
          <w:highlight w:val="cyan"/>
        </w:rPr>
        <w:t>,</w:t>
      </w:r>
      <w:r w:rsidRPr="00BD18D5">
        <w:rPr>
          <w:rFonts w:ascii="Calibri" w:hAnsi="Calibri" w:cs="Calibri"/>
          <w:i/>
          <w:iCs/>
          <w:highlight w:val="cyan"/>
        </w:rPr>
        <w:t xml:space="preserve"> which is comprised of leadership members of BSS and sister Bureaus.  </w:t>
      </w:r>
    </w:p>
    <w:p w14:paraId="3B61DA1A" w14:textId="1E535C38" w:rsidR="00ED6671" w:rsidRPr="00BD18D5" w:rsidRDefault="00ED6671" w:rsidP="009213EF">
      <w:pPr>
        <w:jc w:val="both"/>
        <w:rPr>
          <w:rFonts w:ascii="Calibri" w:hAnsi="Calibri" w:cs="Calibri"/>
          <w:i/>
          <w:iCs/>
          <w:highlight w:val="cyan"/>
        </w:rPr>
      </w:pPr>
      <w:r w:rsidRPr="00BD18D5">
        <w:rPr>
          <w:rFonts w:ascii="Calibri" w:hAnsi="Calibri" w:cs="Calibri"/>
          <w:i/>
          <w:iCs/>
          <w:highlight w:val="cyan"/>
        </w:rPr>
        <w:t>The Managed Care Organization, Aetna, and the Administrative Services Organization, KEPRO, continue to conduct focus groups comprised of foster youth, former foster youth, service providers, biological parents and foster care provider</w:t>
      </w:r>
      <w:r w:rsidR="00C63523" w:rsidRPr="00BD18D5">
        <w:rPr>
          <w:rFonts w:ascii="Calibri" w:hAnsi="Calibri" w:cs="Calibri"/>
          <w:i/>
          <w:iCs/>
          <w:highlight w:val="cyan"/>
        </w:rPr>
        <w:t>s</w:t>
      </w:r>
      <w:r w:rsidRPr="00BD18D5">
        <w:rPr>
          <w:rFonts w:ascii="Calibri" w:hAnsi="Calibri" w:cs="Calibri"/>
          <w:i/>
          <w:iCs/>
          <w:highlight w:val="cyan"/>
        </w:rPr>
        <w:t xml:space="preserve"> to gain feedback on their lived experiences and interactions with child welfare. This data is provided </w:t>
      </w:r>
      <w:r w:rsidR="00E17537" w:rsidRPr="00BD18D5">
        <w:rPr>
          <w:rFonts w:ascii="Calibri" w:hAnsi="Calibri" w:cs="Calibri"/>
          <w:i/>
          <w:iCs/>
          <w:highlight w:val="cyan"/>
        </w:rPr>
        <w:t xml:space="preserve">under the Socially Necessary Services section. </w:t>
      </w:r>
    </w:p>
    <w:p w14:paraId="3DA7C91E" w14:textId="3877A814" w:rsidR="00E17537" w:rsidRPr="00BD18D5" w:rsidRDefault="00E17537" w:rsidP="009213EF">
      <w:pPr>
        <w:jc w:val="both"/>
        <w:rPr>
          <w:rFonts w:ascii="Calibri" w:hAnsi="Calibri" w:cs="Calibri"/>
          <w:i/>
          <w:iCs/>
          <w:highlight w:val="cyan"/>
        </w:rPr>
      </w:pPr>
      <w:r w:rsidRPr="00BD18D5">
        <w:rPr>
          <w:rFonts w:ascii="Calibri" w:hAnsi="Calibri" w:cs="Calibri"/>
          <w:i/>
          <w:iCs/>
          <w:highlight w:val="cyan"/>
        </w:rPr>
        <w:t>During</w:t>
      </w:r>
      <w:r w:rsidR="00E31BB8" w:rsidRPr="00BD18D5">
        <w:rPr>
          <w:rFonts w:ascii="Calibri" w:hAnsi="Calibri" w:cs="Calibri"/>
          <w:i/>
          <w:iCs/>
          <w:highlight w:val="cyan"/>
        </w:rPr>
        <w:t xml:space="preserve"> calendar year</w:t>
      </w:r>
      <w:r w:rsidRPr="00BD18D5">
        <w:rPr>
          <w:rFonts w:ascii="Calibri" w:hAnsi="Calibri" w:cs="Calibri"/>
          <w:i/>
          <w:iCs/>
          <w:highlight w:val="cyan"/>
        </w:rPr>
        <w:t xml:space="preserve"> 2020, monthly service provider meetings were held to discuss issues regarding the </w:t>
      </w:r>
      <w:r w:rsidR="00692E6B" w:rsidRPr="00BD18D5">
        <w:rPr>
          <w:rFonts w:ascii="Calibri" w:hAnsi="Calibri" w:cs="Calibri"/>
          <w:i/>
          <w:iCs/>
          <w:highlight w:val="cyan"/>
        </w:rPr>
        <w:t>COVID</w:t>
      </w:r>
      <w:r w:rsidR="00C63523" w:rsidRPr="00BD18D5">
        <w:rPr>
          <w:rFonts w:ascii="Calibri" w:hAnsi="Calibri" w:cs="Calibri"/>
          <w:i/>
          <w:iCs/>
          <w:highlight w:val="cyan"/>
        </w:rPr>
        <w:t>-19</w:t>
      </w:r>
      <w:r w:rsidRPr="00BD18D5">
        <w:rPr>
          <w:rFonts w:ascii="Calibri" w:hAnsi="Calibri" w:cs="Calibri"/>
          <w:i/>
          <w:iCs/>
          <w:highlight w:val="cyan"/>
        </w:rPr>
        <w:t xml:space="preserve"> pandemic. These calls were held with the Child Placing Agencies, Socially Necessary Service Providers and Residential Providers. In 2021, these meetings continued but were changed to quarterly instead of monthly due to the decrease in </w:t>
      </w:r>
      <w:r w:rsidR="00692E6B" w:rsidRPr="00BD18D5">
        <w:rPr>
          <w:rFonts w:ascii="Calibri" w:hAnsi="Calibri" w:cs="Calibri"/>
          <w:i/>
          <w:iCs/>
          <w:highlight w:val="cyan"/>
        </w:rPr>
        <w:t>COVID</w:t>
      </w:r>
      <w:r w:rsidR="00C63523" w:rsidRPr="00BD18D5">
        <w:rPr>
          <w:rFonts w:ascii="Calibri" w:hAnsi="Calibri" w:cs="Calibri"/>
          <w:i/>
          <w:iCs/>
          <w:highlight w:val="cyan"/>
        </w:rPr>
        <w:t>-19</w:t>
      </w:r>
      <w:r w:rsidRPr="00BD18D5">
        <w:rPr>
          <w:rFonts w:ascii="Calibri" w:hAnsi="Calibri" w:cs="Calibri"/>
          <w:i/>
          <w:iCs/>
          <w:highlight w:val="cyan"/>
        </w:rPr>
        <w:t xml:space="preserve"> cases. The providers </w:t>
      </w:r>
      <w:r w:rsidR="00E31BB8" w:rsidRPr="00BD18D5">
        <w:rPr>
          <w:rFonts w:ascii="Calibri" w:hAnsi="Calibri" w:cs="Calibri"/>
          <w:i/>
          <w:iCs/>
          <w:highlight w:val="cyan"/>
        </w:rPr>
        <w:t xml:space="preserve">had an open line of </w:t>
      </w:r>
      <w:r w:rsidRPr="00BD18D5">
        <w:rPr>
          <w:rFonts w:ascii="Calibri" w:hAnsi="Calibri" w:cs="Calibri"/>
          <w:i/>
          <w:iCs/>
          <w:highlight w:val="cyan"/>
        </w:rPr>
        <w:t>communication with the agency to help combat issues that might arise</w:t>
      </w:r>
      <w:r w:rsidR="00C63523" w:rsidRPr="00BD18D5">
        <w:rPr>
          <w:rFonts w:ascii="Calibri" w:hAnsi="Calibri" w:cs="Calibri"/>
          <w:i/>
          <w:iCs/>
          <w:highlight w:val="cyan"/>
        </w:rPr>
        <w:t>,</w:t>
      </w:r>
      <w:r w:rsidRPr="00BD18D5">
        <w:rPr>
          <w:rFonts w:ascii="Calibri" w:hAnsi="Calibri" w:cs="Calibri"/>
          <w:i/>
          <w:iCs/>
          <w:highlight w:val="cyan"/>
        </w:rPr>
        <w:t xml:space="preserve"> </w:t>
      </w:r>
      <w:r w:rsidR="00692E6B" w:rsidRPr="00BD18D5">
        <w:rPr>
          <w:rFonts w:ascii="Calibri" w:hAnsi="Calibri" w:cs="Calibri"/>
          <w:i/>
          <w:iCs/>
          <w:highlight w:val="cyan"/>
        </w:rPr>
        <w:t>COVID</w:t>
      </w:r>
      <w:r w:rsidR="00C63523" w:rsidRPr="00BD18D5">
        <w:rPr>
          <w:rFonts w:ascii="Calibri" w:hAnsi="Calibri" w:cs="Calibri"/>
          <w:i/>
          <w:iCs/>
          <w:highlight w:val="cyan"/>
        </w:rPr>
        <w:t>-19</w:t>
      </w:r>
      <w:r w:rsidRPr="00BD18D5">
        <w:rPr>
          <w:rFonts w:ascii="Calibri" w:hAnsi="Calibri" w:cs="Calibri"/>
          <w:i/>
          <w:iCs/>
          <w:highlight w:val="cyan"/>
        </w:rPr>
        <w:t xml:space="preserve"> or non-</w:t>
      </w:r>
      <w:r w:rsidR="00692E6B" w:rsidRPr="00BD18D5">
        <w:rPr>
          <w:rFonts w:ascii="Calibri" w:hAnsi="Calibri" w:cs="Calibri"/>
          <w:i/>
          <w:iCs/>
          <w:highlight w:val="cyan"/>
        </w:rPr>
        <w:t>COVID</w:t>
      </w:r>
      <w:r w:rsidR="00C63523" w:rsidRPr="00BD18D5">
        <w:rPr>
          <w:rFonts w:ascii="Calibri" w:hAnsi="Calibri" w:cs="Calibri"/>
          <w:i/>
          <w:iCs/>
          <w:highlight w:val="cyan"/>
        </w:rPr>
        <w:t>-19</w:t>
      </w:r>
      <w:r w:rsidRPr="00BD18D5">
        <w:rPr>
          <w:rFonts w:ascii="Calibri" w:hAnsi="Calibri" w:cs="Calibri"/>
          <w:i/>
          <w:iCs/>
          <w:highlight w:val="cyan"/>
        </w:rPr>
        <w:t xml:space="preserve"> related. This allow</w:t>
      </w:r>
      <w:r w:rsidR="00907D14">
        <w:rPr>
          <w:rFonts w:ascii="Calibri" w:hAnsi="Calibri" w:cs="Calibri"/>
          <w:i/>
          <w:iCs/>
          <w:highlight w:val="cyan"/>
        </w:rPr>
        <w:t>ed</w:t>
      </w:r>
      <w:r w:rsidRPr="00BD18D5">
        <w:rPr>
          <w:rFonts w:ascii="Calibri" w:hAnsi="Calibri" w:cs="Calibri"/>
          <w:i/>
          <w:iCs/>
          <w:highlight w:val="cyan"/>
        </w:rPr>
        <w:t xml:space="preserve"> the agencies to be another voice for the families, individuals and communities they serve. </w:t>
      </w:r>
    </w:p>
    <w:p w14:paraId="3DF85741" w14:textId="728AE473" w:rsidR="00DB5D83" w:rsidRPr="009213EF" w:rsidRDefault="00DB5D83" w:rsidP="009213EF">
      <w:pPr>
        <w:jc w:val="both"/>
        <w:rPr>
          <w:rFonts w:ascii="Calibri" w:hAnsi="Calibri" w:cs="Calibri"/>
          <w:i/>
          <w:iCs/>
        </w:rPr>
      </w:pPr>
      <w:r w:rsidRPr="00BD18D5">
        <w:rPr>
          <w:rFonts w:ascii="Calibri" w:hAnsi="Calibri" w:cs="Calibri"/>
          <w:i/>
          <w:iCs/>
          <w:highlight w:val="cyan"/>
        </w:rPr>
        <w:t>See</w:t>
      </w:r>
      <w:r w:rsidR="000E10D4" w:rsidRPr="00BD18D5">
        <w:rPr>
          <w:rFonts w:ascii="Calibri" w:hAnsi="Calibri" w:cs="Calibri"/>
          <w:i/>
          <w:iCs/>
          <w:highlight w:val="cyan"/>
        </w:rPr>
        <w:t xml:space="preserve"> additional</w:t>
      </w:r>
      <w:r w:rsidRPr="00BD18D5">
        <w:rPr>
          <w:rFonts w:ascii="Calibri" w:hAnsi="Calibri" w:cs="Calibri"/>
          <w:i/>
          <w:iCs/>
          <w:highlight w:val="cyan"/>
        </w:rPr>
        <w:t xml:space="preserve"> updates</w:t>
      </w:r>
      <w:r w:rsidR="000E10D4" w:rsidRPr="00BD18D5">
        <w:rPr>
          <w:rFonts w:ascii="Calibri" w:hAnsi="Calibri" w:cs="Calibri"/>
          <w:i/>
          <w:iCs/>
          <w:highlight w:val="cyan"/>
        </w:rPr>
        <w:t xml:space="preserve"> on Agency Responsiveness to the Community</w:t>
      </w:r>
      <w:r w:rsidRPr="00BD18D5">
        <w:rPr>
          <w:rFonts w:ascii="Calibri" w:hAnsi="Calibri" w:cs="Calibri"/>
          <w:i/>
          <w:iCs/>
          <w:highlight w:val="cyan"/>
        </w:rPr>
        <w:t xml:space="preserve"> under the </w:t>
      </w:r>
      <w:hyperlink w:anchor="_Service_Array" w:history="1">
        <w:r w:rsidRPr="00BD18D5">
          <w:rPr>
            <w:rStyle w:val="Hyperlink"/>
            <w:rFonts w:ascii="Calibri" w:hAnsi="Calibri" w:cs="Calibri"/>
            <w:i/>
            <w:iCs/>
            <w:highlight w:val="cyan"/>
          </w:rPr>
          <w:t>Service Array</w:t>
        </w:r>
      </w:hyperlink>
      <w:r w:rsidRPr="00BD18D5">
        <w:rPr>
          <w:rFonts w:ascii="Calibri" w:hAnsi="Calibri" w:cs="Calibri"/>
          <w:i/>
          <w:iCs/>
          <w:highlight w:val="cyan"/>
        </w:rPr>
        <w:t xml:space="preserve"> section for more information on Agency Responsiveness to the Community.</w:t>
      </w:r>
    </w:p>
    <w:p w14:paraId="1E2EB6B1" w14:textId="0469D27D" w:rsidR="008D0B4E" w:rsidRPr="00CC69FF" w:rsidRDefault="008D0B4E" w:rsidP="009213EF">
      <w:pPr>
        <w:jc w:val="both"/>
        <w:rPr>
          <w:rFonts w:ascii="Calibri" w:hAnsi="Calibri" w:cs="Calibri"/>
          <w:b/>
          <w:bCs/>
        </w:rPr>
      </w:pPr>
      <w:r w:rsidRPr="00CC69FF">
        <w:rPr>
          <w:rFonts w:ascii="Calibri" w:hAnsi="Calibri" w:cs="Calibri"/>
          <w:b/>
          <w:bCs/>
        </w:rPr>
        <w:t>Communication and Dissemination Process</w:t>
      </w:r>
    </w:p>
    <w:p w14:paraId="6D81F83F" w14:textId="6B6BCF7D" w:rsidR="009213EF" w:rsidRDefault="008D0B4E" w:rsidP="009213EF">
      <w:pPr>
        <w:jc w:val="both"/>
        <w:rPr>
          <w:rFonts w:ascii="Calibri" w:hAnsi="Calibri" w:cs="Calibri"/>
        </w:rPr>
      </w:pPr>
      <w:r w:rsidRPr="009213EF">
        <w:rPr>
          <w:rFonts w:ascii="Calibri" w:hAnsi="Calibri" w:cs="Calibri"/>
        </w:rPr>
        <w:t xml:space="preserve">The Family Resource Networks (FRNs), currently develop the Family Resource Directories for each of the fifty-five counties in West Virginia annually.  The FRNs support and promote the collaboration of all citizens </w:t>
      </w:r>
      <w:r w:rsidR="00C63523" w:rsidRPr="009213EF">
        <w:rPr>
          <w:rFonts w:ascii="Calibri" w:hAnsi="Calibri" w:cs="Calibri"/>
        </w:rPr>
        <w:t>to</w:t>
      </w:r>
      <w:r w:rsidRPr="009213EF">
        <w:rPr>
          <w:rFonts w:ascii="Calibri" w:hAnsi="Calibri" w:cs="Calibri"/>
        </w:rPr>
        <w:t xml:space="preserve"> develop strategies for communities to succeed. Recently, the FRNs began putting their directories on a central website.  This website was </w:t>
      </w:r>
      <w:r w:rsidR="00C63523">
        <w:rPr>
          <w:rFonts w:ascii="Calibri" w:hAnsi="Calibri" w:cs="Calibri"/>
        </w:rPr>
        <w:t xml:space="preserve">made </w:t>
      </w:r>
      <w:r w:rsidRPr="009213EF">
        <w:rPr>
          <w:rFonts w:ascii="Calibri" w:hAnsi="Calibri" w:cs="Calibri"/>
        </w:rPr>
        <w:t xml:space="preserve">possible because a Benedum grant that was awarded to the Marshall County FRN. The </w:t>
      </w:r>
      <w:r w:rsidR="00C63523">
        <w:rPr>
          <w:rFonts w:ascii="Calibri" w:hAnsi="Calibri" w:cs="Calibri"/>
        </w:rPr>
        <w:t>BCF</w:t>
      </w:r>
      <w:r w:rsidRPr="009213EF">
        <w:rPr>
          <w:rFonts w:ascii="Calibri" w:hAnsi="Calibri" w:cs="Calibri"/>
        </w:rPr>
        <w:t xml:space="preserve"> recently required, as a part of the FRN Contract, the FRNs to utilize the central website as their resource directory. WV does need to develop a standardized process </w:t>
      </w:r>
      <w:r w:rsidRPr="009213EF">
        <w:rPr>
          <w:rFonts w:ascii="Calibri" w:hAnsi="Calibri" w:cs="Calibri"/>
        </w:rPr>
        <w:lastRenderedPageBreak/>
        <w:t xml:space="preserve">for the FRNs that will address how the information is to be gathered and how often the website needs to be updated and monitored.   </w:t>
      </w:r>
    </w:p>
    <w:p w14:paraId="46D3BD78" w14:textId="0C16AC83" w:rsidR="008D0B4E" w:rsidRPr="009213EF" w:rsidRDefault="00476376" w:rsidP="009213EF">
      <w:pPr>
        <w:jc w:val="both"/>
        <w:rPr>
          <w:rFonts w:ascii="Calibri" w:hAnsi="Calibri" w:cs="Calibri"/>
        </w:rPr>
      </w:pPr>
      <w:r w:rsidRPr="009213EF">
        <w:rPr>
          <w:rFonts w:ascii="Calibri" w:hAnsi="Calibri" w:cs="Calibri"/>
        </w:rPr>
        <w:t>On</w:t>
      </w:r>
      <w:r w:rsidR="008D0B4E" w:rsidRPr="009213EF">
        <w:rPr>
          <w:rFonts w:ascii="Calibri" w:hAnsi="Calibri" w:cs="Calibri"/>
        </w:rPr>
        <w:t xml:space="preserve"> January 1, </w:t>
      </w:r>
      <w:r w:rsidR="00792F47" w:rsidRPr="009213EF">
        <w:rPr>
          <w:rFonts w:ascii="Calibri" w:hAnsi="Calibri" w:cs="Calibri"/>
        </w:rPr>
        <w:t>2018,</w:t>
      </w:r>
      <w:r w:rsidR="008D0B4E" w:rsidRPr="009213EF">
        <w:rPr>
          <w:rFonts w:ascii="Calibri" w:hAnsi="Calibri" w:cs="Calibri"/>
        </w:rPr>
        <w:t xml:space="preserve"> through June 30, 2018, seven (7) of the thirteen (13) Collaboratives (Family Central; Family Southern; Family Ways; Little Kanawha; Nicholas-Webster; Fayette/Raleigh; and Upper Potomac) reported for the </w:t>
      </w:r>
      <w:bookmarkStart w:id="119" w:name="_Hlk2164500"/>
      <w:r w:rsidR="008D0B4E" w:rsidRPr="009213EF">
        <w:rPr>
          <w:rFonts w:ascii="Calibri" w:hAnsi="Calibri" w:cs="Calibri"/>
          <w:b/>
        </w:rPr>
        <w:t xml:space="preserve">January 1, </w:t>
      </w:r>
      <w:r w:rsidR="00742F09" w:rsidRPr="009213EF">
        <w:rPr>
          <w:rFonts w:ascii="Calibri" w:hAnsi="Calibri" w:cs="Calibri"/>
          <w:b/>
        </w:rPr>
        <w:t>2018,</w:t>
      </w:r>
      <w:r w:rsidR="008D0B4E" w:rsidRPr="009213EF">
        <w:rPr>
          <w:rFonts w:ascii="Calibri" w:hAnsi="Calibri" w:cs="Calibri"/>
          <w:b/>
        </w:rPr>
        <w:t xml:space="preserve"> through June 30, </w:t>
      </w:r>
      <w:bookmarkEnd w:id="119"/>
      <w:r w:rsidR="00742F09" w:rsidRPr="009213EF">
        <w:rPr>
          <w:rFonts w:ascii="Calibri" w:hAnsi="Calibri" w:cs="Calibri"/>
          <w:b/>
        </w:rPr>
        <w:t>2018,</w:t>
      </w:r>
      <w:r w:rsidR="008D0B4E" w:rsidRPr="009213EF">
        <w:rPr>
          <w:rFonts w:ascii="Calibri" w:hAnsi="Calibri" w:cs="Calibri"/>
        </w:rPr>
        <w:t xml:space="preserve"> biannual report. Of the seven (7) Collaboratives that reported, five (5) reported that they were addressing substance abuse issues and five (5) reported addressing foster parent recruitment/retention.</w:t>
      </w:r>
    </w:p>
    <w:p w14:paraId="441884CE" w14:textId="5CE4D748" w:rsidR="008D0B4E" w:rsidRPr="009213EF" w:rsidRDefault="00476376" w:rsidP="009213EF">
      <w:pPr>
        <w:jc w:val="both"/>
        <w:rPr>
          <w:rFonts w:ascii="Calibri" w:hAnsi="Calibri" w:cs="Calibri"/>
        </w:rPr>
      </w:pPr>
      <w:r w:rsidRPr="009213EF">
        <w:rPr>
          <w:rFonts w:ascii="Calibri" w:hAnsi="Calibri" w:cs="Calibri"/>
        </w:rPr>
        <w:t>On</w:t>
      </w:r>
      <w:r w:rsidR="008D0B4E" w:rsidRPr="009213EF">
        <w:rPr>
          <w:rFonts w:ascii="Calibri" w:hAnsi="Calibri" w:cs="Calibri"/>
        </w:rPr>
        <w:t xml:space="preserve"> July 1, </w:t>
      </w:r>
      <w:r w:rsidR="00792F47" w:rsidRPr="009213EF">
        <w:rPr>
          <w:rFonts w:ascii="Calibri" w:hAnsi="Calibri" w:cs="Calibri"/>
        </w:rPr>
        <w:t>2018,</w:t>
      </w:r>
      <w:r w:rsidR="008D0B4E" w:rsidRPr="009213EF">
        <w:rPr>
          <w:rFonts w:ascii="Calibri" w:hAnsi="Calibri" w:cs="Calibri"/>
        </w:rPr>
        <w:t xml:space="preserve"> through December 31, 2018, nine (9) of the thirteen (13) Collaboratives (Family Central; North Central; Nicholas-Webster; Family Ways; Upper Potomac; Family Southern; South Central; Raleigh/Fayette; and Greenbrier) reported for the </w:t>
      </w:r>
      <w:bookmarkStart w:id="120" w:name="_Hlk2164615"/>
      <w:r w:rsidR="008D0B4E" w:rsidRPr="009213EF">
        <w:rPr>
          <w:rFonts w:ascii="Calibri" w:hAnsi="Calibri" w:cs="Calibri"/>
          <w:b/>
        </w:rPr>
        <w:t xml:space="preserve">July 1, </w:t>
      </w:r>
      <w:r w:rsidR="00742F09" w:rsidRPr="009213EF">
        <w:rPr>
          <w:rFonts w:ascii="Calibri" w:hAnsi="Calibri" w:cs="Calibri"/>
          <w:b/>
        </w:rPr>
        <w:t>2018,</w:t>
      </w:r>
      <w:r w:rsidR="008D0B4E" w:rsidRPr="009213EF">
        <w:rPr>
          <w:rFonts w:ascii="Calibri" w:hAnsi="Calibri" w:cs="Calibri"/>
          <w:b/>
        </w:rPr>
        <w:t xml:space="preserve"> through December 31, </w:t>
      </w:r>
      <w:r w:rsidR="00742F09" w:rsidRPr="009213EF">
        <w:rPr>
          <w:rFonts w:ascii="Calibri" w:hAnsi="Calibri" w:cs="Calibri"/>
          <w:b/>
        </w:rPr>
        <w:t>2018,</w:t>
      </w:r>
      <w:r w:rsidR="008D0B4E" w:rsidRPr="009213EF">
        <w:rPr>
          <w:rFonts w:ascii="Calibri" w:hAnsi="Calibri" w:cs="Calibri"/>
          <w:b/>
        </w:rPr>
        <w:t xml:space="preserve"> </w:t>
      </w:r>
      <w:bookmarkEnd w:id="120"/>
      <w:r w:rsidR="008D0B4E" w:rsidRPr="009213EF">
        <w:rPr>
          <w:rFonts w:ascii="Calibri" w:hAnsi="Calibri" w:cs="Calibri"/>
        </w:rPr>
        <w:t xml:space="preserve">biannual report.  </w:t>
      </w:r>
      <w:bookmarkStart w:id="121" w:name="_Hlk2148240"/>
      <w:r w:rsidR="008D0B4E" w:rsidRPr="009213EF">
        <w:rPr>
          <w:rFonts w:ascii="Calibri" w:hAnsi="Calibri" w:cs="Calibri"/>
        </w:rPr>
        <w:t xml:space="preserve">Of the nine (9) Collaboratives that reported, eight (8) reported that they were addressing substance abuse issues and four reported addressing foster parent recruitment/retention. </w:t>
      </w:r>
      <w:bookmarkEnd w:id="121"/>
    </w:p>
    <w:p w14:paraId="7BAB9A77" w14:textId="5223E01D" w:rsidR="008D0B4E" w:rsidRPr="009213EF" w:rsidRDefault="008D0B4E" w:rsidP="009213EF">
      <w:pPr>
        <w:jc w:val="both"/>
        <w:rPr>
          <w:rFonts w:ascii="Calibri" w:hAnsi="Calibri" w:cs="Calibri"/>
        </w:rPr>
      </w:pPr>
      <w:r w:rsidRPr="009213EF">
        <w:rPr>
          <w:rFonts w:ascii="Calibri" w:hAnsi="Calibri" w:cs="Calibri"/>
        </w:rPr>
        <w:t xml:space="preserve">Other issues that were being addressed by the Collaboratives during the 2018 calendar year were:  Respite/Wraparound; Increasing Collaborative Membership/Key Partners; School Based Behavioral Health; Family Support/Basic Needs; Family/Youth Mentoring and Support; Support for Safe at Home WV program; Youth Transitioning; Recruitment and Retention of </w:t>
      </w:r>
      <w:r w:rsidR="005823E9">
        <w:rPr>
          <w:rFonts w:ascii="Calibri" w:hAnsi="Calibri" w:cs="Calibri"/>
        </w:rPr>
        <w:t>Department</w:t>
      </w:r>
      <w:r w:rsidR="005823E9" w:rsidRPr="009213EF">
        <w:rPr>
          <w:rFonts w:ascii="Calibri" w:hAnsi="Calibri" w:cs="Calibri"/>
        </w:rPr>
        <w:t xml:space="preserve"> </w:t>
      </w:r>
      <w:r w:rsidRPr="009213EF">
        <w:rPr>
          <w:rFonts w:ascii="Calibri" w:hAnsi="Calibri" w:cs="Calibri"/>
        </w:rPr>
        <w:t>staff; Expanding Court Appointed Special Advocates (CASA); Multidisciplinary Treatment Teams; Truancy Diversion; and School Education on Mental Health Services for Children and Families.</w:t>
      </w:r>
    </w:p>
    <w:p w14:paraId="3757565A" w14:textId="77777777" w:rsidR="008D0B4E" w:rsidRPr="009213EF" w:rsidRDefault="008D0B4E" w:rsidP="009213EF">
      <w:pPr>
        <w:spacing w:after="120"/>
        <w:jc w:val="both"/>
        <w:rPr>
          <w:rFonts w:ascii="Calibri" w:hAnsi="Calibri" w:cs="Calibri"/>
          <w:b/>
        </w:rPr>
      </w:pPr>
      <w:r w:rsidRPr="009213EF">
        <w:rPr>
          <w:rFonts w:ascii="Calibri" w:hAnsi="Calibri" w:cs="Calibri"/>
          <w:b/>
        </w:rPr>
        <w:t>Program Plan to be Implemented:</w:t>
      </w:r>
    </w:p>
    <w:tbl>
      <w:tblPr>
        <w:tblStyle w:val="TableGrid"/>
        <w:tblW w:w="9247" w:type="dxa"/>
        <w:tblInd w:w="108" w:type="dxa"/>
        <w:tblLook w:val="04A0" w:firstRow="1" w:lastRow="0" w:firstColumn="1" w:lastColumn="0" w:noHBand="0" w:noVBand="1"/>
      </w:tblPr>
      <w:tblGrid>
        <w:gridCol w:w="9247"/>
      </w:tblGrid>
      <w:tr w:rsidR="008D0B4E" w:rsidRPr="007E5757" w14:paraId="67C83052" w14:textId="77777777" w:rsidTr="00CC69FF">
        <w:tc>
          <w:tcPr>
            <w:tcW w:w="9247" w:type="dxa"/>
          </w:tcPr>
          <w:p w14:paraId="2C988195" w14:textId="4A6FAEFA" w:rsidR="008D0B4E" w:rsidRPr="007E5757" w:rsidRDefault="008D0B4E" w:rsidP="00CC69FF">
            <w:pPr>
              <w:ind w:left="337" w:hanging="337"/>
              <w:jc w:val="both"/>
              <w:rPr>
                <w:rFonts w:ascii="Calibri" w:hAnsi="Calibri" w:cs="Calibri"/>
              </w:rPr>
            </w:pPr>
            <w:r w:rsidRPr="007E5757">
              <w:rPr>
                <w:rFonts w:ascii="Calibri" w:hAnsi="Calibri" w:cs="Calibri"/>
              </w:rPr>
              <w:t xml:space="preserve">1.1 Partner with the Capacity Building Center to develop a Service Array map of available substance </w:t>
            </w:r>
            <w:r w:rsidR="00D63F89">
              <w:rPr>
                <w:rFonts w:ascii="Calibri" w:hAnsi="Calibri" w:cs="Calibri"/>
              </w:rPr>
              <w:t xml:space="preserve">   use</w:t>
            </w:r>
            <w:r w:rsidR="00D63F89" w:rsidRPr="007E5757">
              <w:rPr>
                <w:rFonts w:ascii="Calibri" w:hAnsi="Calibri" w:cs="Calibri"/>
              </w:rPr>
              <w:t xml:space="preserve"> </w:t>
            </w:r>
            <w:r w:rsidRPr="007E5757">
              <w:rPr>
                <w:rFonts w:ascii="Calibri" w:hAnsi="Calibri" w:cs="Calibri"/>
              </w:rPr>
              <w:t xml:space="preserve">services throughout the state (utilizing work of the </w:t>
            </w:r>
            <w:r w:rsidR="005823E9">
              <w:rPr>
                <w:rFonts w:ascii="Calibri" w:hAnsi="Calibri" w:cs="Calibri"/>
              </w:rPr>
              <w:t>Department</w:t>
            </w:r>
            <w:r w:rsidRPr="007E5757">
              <w:rPr>
                <w:rFonts w:ascii="Calibri" w:hAnsi="Calibri" w:cs="Calibri"/>
              </w:rPr>
              <w:t>, Bureau for Behavioral Health (ranking)), and what barriers exist. Map development completed and will include:</w:t>
            </w:r>
          </w:p>
          <w:p w14:paraId="71AFE99F" w14:textId="77777777" w:rsidR="008D0B4E" w:rsidRPr="007E5757" w:rsidRDefault="008D0B4E" w:rsidP="00CC69FF">
            <w:pPr>
              <w:numPr>
                <w:ilvl w:val="0"/>
                <w:numId w:val="28"/>
              </w:numPr>
              <w:contextualSpacing/>
              <w:jc w:val="both"/>
              <w:rPr>
                <w:rFonts w:ascii="Calibri" w:hAnsi="Calibri" w:cs="Calibri"/>
              </w:rPr>
            </w:pPr>
            <w:r w:rsidRPr="007E5757">
              <w:rPr>
                <w:rFonts w:ascii="Calibri" w:hAnsi="Calibri" w:cs="Calibri"/>
              </w:rPr>
              <w:t>Identify type of services needed</w:t>
            </w:r>
          </w:p>
          <w:p w14:paraId="04A27752" w14:textId="77777777" w:rsidR="008D0B4E" w:rsidRPr="007E5757" w:rsidRDefault="008D0B4E" w:rsidP="00704A22">
            <w:pPr>
              <w:numPr>
                <w:ilvl w:val="0"/>
                <w:numId w:val="28"/>
              </w:numPr>
              <w:spacing w:after="120" w:line="276" w:lineRule="auto"/>
              <w:jc w:val="both"/>
              <w:rPr>
                <w:rFonts w:ascii="Calibri" w:hAnsi="Calibri" w:cs="Calibri"/>
              </w:rPr>
            </w:pPr>
            <w:r w:rsidRPr="007E5757">
              <w:rPr>
                <w:rFonts w:ascii="Calibri" w:hAnsi="Calibri" w:cs="Calibri"/>
              </w:rPr>
              <w:t>Barriers for substance abuse services are identified</w:t>
            </w:r>
          </w:p>
        </w:tc>
      </w:tr>
      <w:tr w:rsidR="008D0B4E" w:rsidRPr="007E5757" w14:paraId="492715DB" w14:textId="77777777" w:rsidTr="00CC69FF">
        <w:tc>
          <w:tcPr>
            <w:tcW w:w="9247" w:type="dxa"/>
          </w:tcPr>
          <w:p w14:paraId="05F2A816" w14:textId="77777777" w:rsidR="008D0B4E" w:rsidRPr="007E5757" w:rsidRDefault="008D0B4E" w:rsidP="00CC69FF">
            <w:pPr>
              <w:spacing w:after="120"/>
              <w:ind w:left="337" w:hanging="337"/>
              <w:jc w:val="both"/>
              <w:rPr>
                <w:rFonts w:ascii="Calibri" w:hAnsi="Calibri" w:cs="Calibri"/>
              </w:rPr>
            </w:pPr>
            <w:r w:rsidRPr="007E5757">
              <w:rPr>
                <w:rFonts w:ascii="Calibri" w:hAnsi="Calibri" w:cs="Calibri"/>
              </w:rPr>
              <w:t>1.2 Service Array Workgroup will meet at least monthly to collect information to develop map of service availability.</w:t>
            </w:r>
          </w:p>
        </w:tc>
      </w:tr>
      <w:tr w:rsidR="008D0B4E" w:rsidRPr="007E5757" w14:paraId="35546D1A" w14:textId="209E17FC" w:rsidTr="00CC69FF">
        <w:tc>
          <w:tcPr>
            <w:tcW w:w="9247" w:type="dxa"/>
          </w:tcPr>
          <w:p w14:paraId="7B7E3F6F" w14:textId="7CA68339" w:rsidR="008D0B4E" w:rsidRPr="007E5757" w:rsidRDefault="008D0B4E" w:rsidP="00CC69FF">
            <w:pPr>
              <w:spacing w:after="120"/>
              <w:ind w:left="337" w:hanging="337"/>
              <w:jc w:val="both"/>
              <w:rPr>
                <w:rFonts w:ascii="Calibri" w:hAnsi="Calibri" w:cs="Calibri"/>
              </w:rPr>
            </w:pPr>
            <w:bookmarkStart w:id="122" w:name="_Hlk6820647"/>
            <w:r w:rsidRPr="007E5757">
              <w:rPr>
                <w:rFonts w:ascii="Calibri" w:hAnsi="Calibri" w:cs="Calibri"/>
              </w:rPr>
              <w:t xml:space="preserve">2.1 </w:t>
            </w:r>
            <w:r w:rsidR="00C008ED">
              <w:rPr>
                <w:rFonts w:ascii="Calibri" w:hAnsi="Calibri" w:cs="Calibri"/>
              </w:rPr>
              <w:t>The Department</w:t>
            </w:r>
            <w:r w:rsidRPr="007E5757">
              <w:rPr>
                <w:rFonts w:ascii="Calibri" w:hAnsi="Calibri" w:cs="Calibri"/>
              </w:rPr>
              <w:t xml:space="preserve"> will partner with the Family Resource Networks to provide Service Directories of available services on the FRN website that can be accessed by all </w:t>
            </w:r>
            <w:r w:rsidR="00C008ED">
              <w:rPr>
                <w:rFonts w:ascii="Calibri" w:hAnsi="Calibri" w:cs="Calibri"/>
              </w:rPr>
              <w:t>Department</w:t>
            </w:r>
            <w:r w:rsidR="00C008ED" w:rsidRPr="007E5757">
              <w:rPr>
                <w:rFonts w:ascii="Calibri" w:hAnsi="Calibri" w:cs="Calibri"/>
              </w:rPr>
              <w:t xml:space="preserve"> </w:t>
            </w:r>
            <w:r w:rsidRPr="007E5757">
              <w:rPr>
                <w:rFonts w:ascii="Calibri" w:hAnsi="Calibri" w:cs="Calibri"/>
              </w:rPr>
              <w:t>staff and stakeholders.</w:t>
            </w:r>
          </w:p>
        </w:tc>
      </w:tr>
      <w:bookmarkEnd w:id="122"/>
      <w:tr w:rsidR="008D0B4E" w:rsidRPr="007E5757" w14:paraId="70D71662" w14:textId="77777777" w:rsidTr="00CC69FF">
        <w:trPr>
          <w:trHeight w:val="413"/>
        </w:trPr>
        <w:tc>
          <w:tcPr>
            <w:tcW w:w="9247" w:type="dxa"/>
          </w:tcPr>
          <w:p w14:paraId="02EA47F4" w14:textId="2E4EE0D7" w:rsidR="008D0B4E" w:rsidRPr="007E5757" w:rsidRDefault="008D0B4E" w:rsidP="00CC69FF">
            <w:pPr>
              <w:jc w:val="both"/>
              <w:rPr>
                <w:rFonts w:ascii="Calibri" w:hAnsi="Calibri" w:cs="Calibri"/>
              </w:rPr>
            </w:pPr>
            <w:r w:rsidRPr="007E5757">
              <w:rPr>
                <w:rFonts w:ascii="Calibri" w:hAnsi="Calibri" w:cs="Calibri"/>
              </w:rPr>
              <w:t xml:space="preserve">2.2 Staff will be notified of the website and Resource Directories through short </w:t>
            </w:r>
            <w:r w:rsidR="00ED15F7">
              <w:rPr>
                <w:rFonts w:ascii="Calibri" w:hAnsi="Calibri" w:cs="Calibri"/>
              </w:rPr>
              <w:t>B</w:t>
            </w:r>
            <w:r w:rsidR="00ED15F7" w:rsidRPr="007E5757">
              <w:rPr>
                <w:rFonts w:ascii="Calibri" w:hAnsi="Calibri" w:cs="Calibri"/>
              </w:rPr>
              <w:t xml:space="preserve">lackboard </w:t>
            </w:r>
            <w:r w:rsidRPr="007E5757">
              <w:rPr>
                <w:rFonts w:ascii="Calibri" w:hAnsi="Calibri" w:cs="Calibri"/>
              </w:rPr>
              <w:t>training</w:t>
            </w:r>
          </w:p>
        </w:tc>
      </w:tr>
      <w:tr w:rsidR="008D0B4E" w:rsidRPr="007E5757" w14:paraId="5AE8C7D3" w14:textId="77777777" w:rsidTr="00CC69FF">
        <w:trPr>
          <w:trHeight w:val="359"/>
        </w:trPr>
        <w:tc>
          <w:tcPr>
            <w:tcW w:w="9247" w:type="dxa"/>
          </w:tcPr>
          <w:p w14:paraId="06829708" w14:textId="23145DCA" w:rsidR="008D0B4E" w:rsidRPr="007E5757" w:rsidRDefault="008D0B4E" w:rsidP="00CC69FF">
            <w:pPr>
              <w:jc w:val="both"/>
              <w:rPr>
                <w:rFonts w:ascii="Calibri" w:hAnsi="Calibri" w:cs="Calibri"/>
              </w:rPr>
            </w:pPr>
            <w:r w:rsidRPr="007E5757">
              <w:rPr>
                <w:rFonts w:ascii="Calibri" w:hAnsi="Calibri" w:cs="Calibri"/>
              </w:rPr>
              <w:t>2.3 Staff will be notified quarterly through PSA blasts that highlight new services</w:t>
            </w:r>
          </w:p>
        </w:tc>
      </w:tr>
      <w:tr w:rsidR="008D0B4E" w:rsidRPr="007E5757" w14:paraId="4B1F4F6A" w14:textId="77777777" w:rsidTr="00CC69FF">
        <w:trPr>
          <w:trHeight w:val="341"/>
        </w:trPr>
        <w:tc>
          <w:tcPr>
            <w:tcW w:w="9247" w:type="dxa"/>
          </w:tcPr>
          <w:p w14:paraId="2F46D327" w14:textId="77777777" w:rsidR="008D0B4E" w:rsidRPr="007E5757" w:rsidRDefault="008D0B4E" w:rsidP="00CC69FF">
            <w:pPr>
              <w:jc w:val="both"/>
              <w:rPr>
                <w:rFonts w:ascii="Calibri" w:hAnsi="Calibri" w:cs="Calibri"/>
              </w:rPr>
            </w:pPr>
            <w:r w:rsidRPr="007E5757">
              <w:rPr>
                <w:rFonts w:ascii="Calibri" w:hAnsi="Calibri" w:cs="Calibri"/>
              </w:rPr>
              <w:t>2.4 Provide information on WV DHHR Facebook on FRN website and Resource Directories.</w:t>
            </w:r>
          </w:p>
        </w:tc>
      </w:tr>
      <w:tr w:rsidR="008D0B4E" w:rsidRPr="007E5757" w14:paraId="4570F770" w14:textId="77777777" w:rsidTr="00CC69FF">
        <w:trPr>
          <w:trHeight w:val="620"/>
        </w:trPr>
        <w:tc>
          <w:tcPr>
            <w:tcW w:w="9247" w:type="dxa"/>
          </w:tcPr>
          <w:p w14:paraId="0B3683F5" w14:textId="77777777" w:rsidR="008D0B4E" w:rsidRPr="007E5757" w:rsidRDefault="008D0B4E" w:rsidP="00CC69FF">
            <w:pPr>
              <w:ind w:left="337" w:hanging="360"/>
              <w:jc w:val="both"/>
              <w:rPr>
                <w:rFonts w:ascii="Calibri" w:hAnsi="Calibri" w:cs="Calibri"/>
              </w:rPr>
            </w:pPr>
            <w:r w:rsidRPr="007E5757">
              <w:rPr>
                <w:rFonts w:ascii="Calibri" w:hAnsi="Calibri" w:cs="Calibri"/>
              </w:rPr>
              <w:t>2.5 Service Array Workgroup will meet at least monthly to collect information to develop map of service availability.</w:t>
            </w:r>
          </w:p>
        </w:tc>
      </w:tr>
      <w:tr w:rsidR="008D0B4E" w:rsidRPr="007E5757" w14:paraId="11F5BDE1" w14:textId="77777777" w:rsidTr="00CC69FF">
        <w:trPr>
          <w:trHeight w:val="872"/>
        </w:trPr>
        <w:tc>
          <w:tcPr>
            <w:tcW w:w="9247" w:type="dxa"/>
          </w:tcPr>
          <w:p w14:paraId="211A8890" w14:textId="214B1079" w:rsidR="008D0B4E" w:rsidRPr="007E5757" w:rsidRDefault="008D0B4E" w:rsidP="000A5A1B">
            <w:pPr>
              <w:numPr>
                <w:ilvl w:val="0"/>
                <w:numId w:val="27"/>
              </w:numPr>
              <w:ind w:hanging="23"/>
              <w:jc w:val="both"/>
              <w:rPr>
                <w:rFonts w:ascii="Calibri" w:hAnsi="Calibri" w:cs="Calibri"/>
              </w:rPr>
            </w:pPr>
            <w:r w:rsidRPr="007E5757">
              <w:rPr>
                <w:rFonts w:ascii="Calibri" w:hAnsi="Calibri" w:cs="Calibri"/>
              </w:rPr>
              <w:lastRenderedPageBreak/>
              <w:t>2.6 WV DHHR will develop and execute a formal statewide communication plan that will include all DHHR Bureaus (and others as needed) to improve cross-system service provision (identifying service availability, accessibility, barriers, and service development).</w:t>
            </w:r>
          </w:p>
        </w:tc>
      </w:tr>
      <w:tr w:rsidR="00ED15F7" w:rsidRPr="007E5757" w14:paraId="6EDE74B4" w14:textId="77777777" w:rsidTr="00D63F89">
        <w:trPr>
          <w:trHeight w:val="872"/>
        </w:trPr>
        <w:tc>
          <w:tcPr>
            <w:tcW w:w="9247" w:type="dxa"/>
          </w:tcPr>
          <w:p w14:paraId="40EC43E9" w14:textId="77777777" w:rsidR="00ED15F7" w:rsidRPr="007E5757" w:rsidRDefault="00ED15F7" w:rsidP="00ED15F7">
            <w:pPr>
              <w:jc w:val="both"/>
              <w:rPr>
                <w:rFonts w:ascii="Calibri" w:hAnsi="Calibri" w:cs="Calibri"/>
              </w:rPr>
            </w:pPr>
            <w:r w:rsidRPr="007E5757">
              <w:rPr>
                <w:rFonts w:ascii="Calibri" w:hAnsi="Calibri" w:cs="Calibri"/>
              </w:rPr>
              <w:t xml:space="preserve">2.6.1 Memorandum of Understanding between all DHHR Bureaus </w:t>
            </w:r>
          </w:p>
          <w:p w14:paraId="42F61E7B" w14:textId="77777777" w:rsidR="00ED15F7" w:rsidRPr="007E5757" w:rsidRDefault="00ED15F7" w:rsidP="00ED15F7">
            <w:pPr>
              <w:numPr>
                <w:ilvl w:val="0"/>
                <w:numId w:val="27"/>
              </w:numPr>
              <w:ind w:hanging="23"/>
              <w:jc w:val="both"/>
              <w:rPr>
                <w:rFonts w:ascii="Calibri" w:hAnsi="Calibri" w:cs="Calibri"/>
              </w:rPr>
            </w:pPr>
            <w:r w:rsidRPr="007E5757">
              <w:rPr>
                <w:rFonts w:ascii="Calibri" w:hAnsi="Calibri" w:cs="Calibri"/>
              </w:rPr>
              <w:t>Memorandum of Understanding between DHHR and Community Collaborative Groups completed (July 1, 2019)</w:t>
            </w:r>
          </w:p>
          <w:p w14:paraId="76FC308B" w14:textId="77777777" w:rsidR="00ED15F7" w:rsidRPr="007E5757" w:rsidRDefault="00ED15F7" w:rsidP="00ED15F7">
            <w:pPr>
              <w:numPr>
                <w:ilvl w:val="0"/>
                <w:numId w:val="27"/>
              </w:numPr>
              <w:ind w:hanging="23"/>
              <w:jc w:val="both"/>
              <w:rPr>
                <w:rFonts w:ascii="Calibri" w:hAnsi="Calibri" w:cs="Calibri"/>
              </w:rPr>
            </w:pPr>
            <w:r w:rsidRPr="007E5757">
              <w:rPr>
                <w:rFonts w:ascii="Calibri" w:hAnsi="Calibri" w:cs="Calibri"/>
              </w:rPr>
              <w:t>Standardize communication process completed that:</w:t>
            </w:r>
          </w:p>
          <w:p w14:paraId="43DF38DC" w14:textId="77777777" w:rsidR="00ED15F7" w:rsidRPr="00CC69FF" w:rsidRDefault="00ED15F7" w:rsidP="00CC69FF">
            <w:pPr>
              <w:pStyle w:val="ListParagraph"/>
              <w:numPr>
                <w:ilvl w:val="0"/>
                <w:numId w:val="27"/>
              </w:numPr>
              <w:ind w:hanging="23"/>
              <w:jc w:val="both"/>
              <w:rPr>
                <w:rFonts w:ascii="Calibri" w:hAnsi="Calibri" w:cs="Calibri"/>
              </w:rPr>
            </w:pPr>
            <w:r w:rsidRPr="00CC69FF">
              <w:rPr>
                <w:rFonts w:ascii="Calibri" w:hAnsi="Calibri" w:cs="Calibri"/>
              </w:rPr>
              <w:t>Applies the Service Array map and Community Collaborative Group reports for evaluation of service development and expansion.</w:t>
            </w:r>
          </w:p>
          <w:p w14:paraId="0250BFE5" w14:textId="65952D35" w:rsidR="00ED15F7" w:rsidRPr="00CC69FF" w:rsidRDefault="00ED15F7" w:rsidP="00CC69FF">
            <w:pPr>
              <w:pStyle w:val="ListParagraph"/>
              <w:numPr>
                <w:ilvl w:val="0"/>
                <w:numId w:val="27"/>
              </w:numPr>
              <w:ind w:hanging="23"/>
              <w:jc w:val="both"/>
              <w:rPr>
                <w:rFonts w:ascii="Calibri" w:hAnsi="Calibri" w:cs="Calibri"/>
              </w:rPr>
            </w:pPr>
            <w:r w:rsidRPr="00CC69FF">
              <w:rPr>
                <w:rFonts w:ascii="Calibri" w:hAnsi="Calibri" w:cs="Calibri"/>
              </w:rPr>
              <w:t>Formal Communication Plan utilized for service development</w:t>
            </w:r>
          </w:p>
        </w:tc>
      </w:tr>
    </w:tbl>
    <w:p w14:paraId="7DD226AF" w14:textId="57C3A369" w:rsidR="00AE6EC1" w:rsidRPr="009213EF" w:rsidRDefault="00AE6EC1" w:rsidP="009213EF">
      <w:pPr>
        <w:jc w:val="both"/>
        <w:rPr>
          <w:rFonts w:ascii="Calibri" w:hAnsi="Calibri" w:cs="Calibri"/>
        </w:rPr>
      </w:pPr>
      <w:r w:rsidRPr="009213EF">
        <w:rPr>
          <w:rFonts w:ascii="Calibri" w:hAnsi="Calibri" w:cs="Calibri"/>
        </w:rPr>
        <w:t xml:space="preserve">All information about progress or the lack of progress to </w:t>
      </w:r>
      <w:r w:rsidR="00C008ED">
        <w:rPr>
          <w:rFonts w:ascii="Calibri" w:hAnsi="Calibri" w:cs="Calibri"/>
        </w:rPr>
        <w:t>the Department</w:t>
      </w:r>
      <w:r w:rsidRPr="009213EF">
        <w:rPr>
          <w:rFonts w:ascii="Calibri" w:hAnsi="Calibri" w:cs="Calibri"/>
        </w:rPr>
        <w:t>’s goals are shared at Statewide ESSA, Trafficking, Drug Affected Infants group and CIP Data Statute and Rules committee meetings on a regular basis. Goals for each program area are discussed at length and cross training within the meetings occurs to ensure the state is maximizing all its resources to achieve safety, permanency and well-being for its children and families.</w:t>
      </w:r>
    </w:p>
    <w:p w14:paraId="72FFF54D" w14:textId="77777777" w:rsidR="00422376" w:rsidRPr="00CC69FF" w:rsidRDefault="00422376" w:rsidP="00CC69FF">
      <w:pPr>
        <w:keepNext/>
        <w:jc w:val="both"/>
        <w:rPr>
          <w:rFonts w:ascii="Calibri" w:hAnsi="Calibri" w:cs="Calibri"/>
          <w:b/>
          <w:bCs/>
        </w:rPr>
      </w:pPr>
      <w:r w:rsidRPr="00CC69FF">
        <w:rPr>
          <w:rFonts w:ascii="Calibri" w:hAnsi="Calibri" w:cs="Calibri"/>
          <w:b/>
          <w:bCs/>
        </w:rPr>
        <w:t xml:space="preserve">Stakeholder Focus Group </w:t>
      </w:r>
    </w:p>
    <w:p w14:paraId="4A2CD941" w14:textId="26F838FB" w:rsidR="00632677" w:rsidRPr="009213EF" w:rsidRDefault="006225B0" w:rsidP="00CC69FF">
      <w:pPr>
        <w:keepNext/>
        <w:jc w:val="both"/>
        <w:rPr>
          <w:rFonts w:ascii="Calibri" w:hAnsi="Calibri" w:cs="Calibri"/>
        </w:rPr>
      </w:pPr>
      <w:bookmarkStart w:id="123" w:name="_Hlk33864600"/>
      <w:r w:rsidRPr="009213EF">
        <w:rPr>
          <w:rFonts w:ascii="Calibri" w:hAnsi="Calibri" w:cs="Calibri"/>
        </w:rPr>
        <w:t xml:space="preserve">As of March 2020, </w:t>
      </w:r>
      <w:r w:rsidR="00632677" w:rsidRPr="009213EF">
        <w:rPr>
          <w:rFonts w:ascii="Calibri" w:hAnsi="Calibri" w:cs="Calibri"/>
        </w:rPr>
        <w:t xml:space="preserve">KEPRO is no longer the contracted entity with the </w:t>
      </w:r>
      <w:r w:rsidR="002E182B">
        <w:rPr>
          <w:rFonts w:ascii="Calibri" w:hAnsi="Calibri" w:cs="Calibri"/>
        </w:rPr>
        <w:t>Department</w:t>
      </w:r>
      <w:r w:rsidR="00632677" w:rsidRPr="009213EF">
        <w:rPr>
          <w:rFonts w:ascii="Calibri" w:hAnsi="Calibri" w:cs="Calibri"/>
        </w:rPr>
        <w:t xml:space="preserve"> </w:t>
      </w:r>
      <w:r w:rsidR="002E182B">
        <w:rPr>
          <w:rFonts w:ascii="Calibri" w:hAnsi="Calibri" w:cs="Calibri"/>
        </w:rPr>
        <w:t>managing</w:t>
      </w:r>
      <w:r w:rsidR="00632677" w:rsidRPr="009213EF">
        <w:rPr>
          <w:rFonts w:ascii="Calibri" w:hAnsi="Calibri" w:cs="Calibri"/>
        </w:rPr>
        <w:t xml:space="preserve"> Socially Necessary Services and Medically Necessary Services. While some functions remained subcontracted to the new vender, Aetna Better Health, focus groups are not.  The contractual change occurred during this rating period.  Therefore, the number of focus groups completed overall will be less than previous years.   </w:t>
      </w:r>
    </w:p>
    <w:p w14:paraId="0FA51199" w14:textId="1BAEB94C" w:rsidR="00632677" w:rsidRPr="009213EF" w:rsidRDefault="00632677" w:rsidP="009213EF">
      <w:pPr>
        <w:jc w:val="both"/>
        <w:rPr>
          <w:rFonts w:ascii="Calibri" w:hAnsi="Calibri" w:cs="Calibri"/>
          <w:i/>
        </w:rPr>
      </w:pPr>
      <w:r w:rsidRPr="009213EF">
        <w:rPr>
          <w:rFonts w:ascii="Calibri" w:hAnsi="Calibri" w:cs="Calibri"/>
        </w:rPr>
        <w:t xml:space="preserve">KEPRO conducted focus groups with families, foster parents, and youth to assist the </w:t>
      </w:r>
      <w:r w:rsidR="007574E1">
        <w:rPr>
          <w:rFonts w:ascii="Calibri" w:hAnsi="Calibri" w:cs="Calibri"/>
        </w:rPr>
        <w:t>D</w:t>
      </w:r>
      <w:r w:rsidR="007574E1" w:rsidRPr="009213EF">
        <w:rPr>
          <w:rFonts w:ascii="Calibri" w:hAnsi="Calibri" w:cs="Calibri"/>
        </w:rPr>
        <w:t xml:space="preserve">epartment </w:t>
      </w:r>
      <w:r w:rsidRPr="009213EF">
        <w:rPr>
          <w:rFonts w:ascii="Calibri" w:hAnsi="Calibri" w:cs="Calibri"/>
        </w:rPr>
        <w:t>in identifying systemic issues including gaps in service and general practice. Below are summaries of the information that was discovered during these groups</w:t>
      </w:r>
      <w:r w:rsidRPr="009213EF">
        <w:rPr>
          <w:rFonts w:ascii="Calibri" w:hAnsi="Calibri" w:cs="Calibri"/>
          <w:i/>
        </w:rPr>
        <w:t xml:space="preserve">. </w:t>
      </w:r>
    </w:p>
    <w:p w14:paraId="6EAD1618" w14:textId="1907505C" w:rsidR="006225B0" w:rsidRPr="009213EF" w:rsidRDefault="006225B0" w:rsidP="009213EF">
      <w:pPr>
        <w:jc w:val="both"/>
        <w:rPr>
          <w:rFonts w:ascii="Calibri" w:hAnsi="Calibri" w:cs="Calibri"/>
        </w:rPr>
      </w:pPr>
      <w:r w:rsidRPr="009213EF">
        <w:rPr>
          <w:rFonts w:ascii="Calibri" w:hAnsi="Calibri" w:cs="Calibri"/>
        </w:rPr>
        <w:t xml:space="preserve">In March 2020, a new contract was initiated between the </w:t>
      </w:r>
      <w:r w:rsidR="002E182B">
        <w:rPr>
          <w:rFonts w:ascii="Calibri" w:hAnsi="Calibri" w:cs="Calibri"/>
        </w:rPr>
        <w:t>Department</w:t>
      </w:r>
      <w:r w:rsidRPr="009213EF">
        <w:rPr>
          <w:rFonts w:ascii="Calibri" w:hAnsi="Calibri" w:cs="Calibri"/>
        </w:rPr>
        <w:t xml:space="preserve"> and Aetna Better Health of WV (ABHWV) to bring all children currently in foster care and children with completed adoptions and legal guardianship cases under managed care. This contract included the members receiving Socially Necessary Services. As part of the contract, ABHWV assumed control of the SNS focus groups from KEPRO, the previous vendor. </w:t>
      </w:r>
    </w:p>
    <w:p w14:paraId="0135798E" w14:textId="2F7FE4C7" w:rsidR="006225B0" w:rsidRPr="009213EF" w:rsidRDefault="006225B0" w:rsidP="009213EF">
      <w:pPr>
        <w:jc w:val="both"/>
        <w:rPr>
          <w:rFonts w:ascii="Calibri" w:hAnsi="Calibri" w:cs="Calibri"/>
        </w:rPr>
      </w:pPr>
      <w:r w:rsidRPr="009213EF">
        <w:rPr>
          <w:rFonts w:ascii="Calibri" w:hAnsi="Calibri" w:cs="Calibri"/>
        </w:rPr>
        <w:t xml:space="preserve">When ABHWV assumed control of the SNS focus groups, the process was changed from having new members for each focus group to a group that maintained the same members for a year. Also, due to </w:t>
      </w:r>
      <w:r w:rsidR="00692E6B">
        <w:rPr>
          <w:rFonts w:ascii="Calibri" w:hAnsi="Calibri" w:cs="Calibri"/>
        </w:rPr>
        <w:t>COVID</w:t>
      </w:r>
      <w:r w:rsidRPr="009213EF">
        <w:rPr>
          <w:rFonts w:ascii="Calibri" w:hAnsi="Calibri" w:cs="Calibri"/>
        </w:rPr>
        <w:t xml:space="preserve">-19 restrictions, the meetings were held virtually with no in-person option from June 2020 to June 2021. The first focus group for SNS was held on </w:t>
      </w:r>
      <w:r w:rsidR="00692E6B" w:rsidRPr="009213EF">
        <w:rPr>
          <w:rFonts w:ascii="Calibri" w:hAnsi="Calibri" w:cs="Calibri"/>
        </w:rPr>
        <w:t xml:space="preserve">June 29, </w:t>
      </w:r>
      <w:proofErr w:type="gramStart"/>
      <w:r w:rsidR="00692E6B" w:rsidRPr="009213EF">
        <w:rPr>
          <w:rFonts w:ascii="Calibri" w:hAnsi="Calibri" w:cs="Calibri"/>
        </w:rPr>
        <w:t>2020</w:t>
      </w:r>
      <w:proofErr w:type="gramEnd"/>
      <w:r w:rsidR="00692E6B" w:rsidRPr="009213EF">
        <w:rPr>
          <w:rFonts w:ascii="Calibri" w:hAnsi="Calibri" w:cs="Calibri"/>
        </w:rPr>
        <w:t xml:space="preserve"> and</w:t>
      </w:r>
      <w:r w:rsidRPr="009213EF">
        <w:rPr>
          <w:rFonts w:ascii="Calibri" w:hAnsi="Calibri" w:cs="Calibri"/>
        </w:rPr>
        <w:t xml:space="preserve"> was comprised of biological parents of children who had been removed and put into </w:t>
      </w:r>
      <w:r w:rsidR="002E182B">
        <w:rPr>
          <w:rFonts w:ascii="Calibri" w:hAnsi="Calibri" w:cs="Calibri"/>
        </w:rPr>
        <w:t>Department</w:t>
      </w:r>
      <w:r w:rsidRPr="009213EF">
        <w:rPr>
          <w:rFonts w:ascii="Calibri" w:hAnsi="Calibri" w:cs="Calibri"/>
        </w:rPr>
        <w:t xml:space="preserve"> custody. The parents and the children received SNS during the removal episodes. One family received SNS before the removal episode as well. Due to </w:t>
      </w:r>
      <w:r w:rsidRPr="009213EF">
        <w:rPr>
          <w:rFonts w:ascii="Calibri" w:hAnsi="Calibri" w:cs="Calibri"/>
        </w:rPr>
        <w:lastRenderedPageBreak/>
        <w:t xml:space="preserve">having the same members for the next year, all focus group questions were not asked at the first meeting or at subsequent meetings. The questions were split out and covered over the course of a year. </w:t>
      </w:r>
    </w:p>
    <w:p w14:paraId="7B84E02C" w14:textId="00E2C397" w:rsidR="006225B0" w:rsidRPr="009213EF" w:rsidRDefault="006225B0" w:rsidP="009213EF">
      <w:pPr>
        <w:jc w:val="both"/>
        <w:rPr>
          <w:rFonts w:ascii="Calibri" w:hAnsi="Calibri" w:cs="Calibri"/>
        </w:rPr>
      </w:pPr>
      <w:r w:rsidRPr="009213EF">
        <w:rPr>
          <w:rFonts w:ascii="Calibri" w:hAnsi="Calibri" w:cs="Calibri"/>
        </w:rPr>
        <w:t>The first meeting introduced the focus group members to the purpose of the group, the ground rules, ABHWV facilitation staff, and each other. The members explained their reasons for wanting to participate in the focus group. One member said she wanted to improve the system and remove some of the barriers she encountered. Another member stated that she was not pleased with the SNS she received, especially the service of Supervision while she was still in the Family Preservation section of her case. She found the service to be disruptive and “creepy”. She stated that the SNS provider did not give her any reason for why the service was provided</w:t>
      </w:r>
      <w:r w:rsidR="00C43291">
        <w:rPr>
          <w:rFonts w:ascii="Calibri" w:hAnsi="Calibri" w:cs="Calibri"/>
        </w:rPr>
        <w:t xml:space="preserve"> or</w:t>
      </w:r>
      <w:r w:rsidRPr="009213EF">
        <w:rPr>
          <w:rFonts w:ascii="Calibri" w:hAnsi="Calibri" w:cs="Calibri"/>
        </w:rPr>
        <w:t xml:space="preserve"> what he/she was looking for while in the home. She stated that the CPS worker on the case also did not elaborate what purpose the service served. She said that once her children were removed, her visitation times and locations were constantly changing. She said that lack of communication led to service disruption and </w:t>
      </w:r>
      <w:r w:rsidR="00551FCB" w:rsidRPr="009213EF">
        <w:rPr>
          <w:rFonts w:ascii="Calibri" w:hAnsi="Calibri" w:cs="Calibri"/>
        </w:rPr>
        <w:t>canceled</w:t>
      </w:r>
      <w:r w:rsidRPr="009213EF">
        <w:rPr>
          <w:rFonts w:ascii="Calibri" w:hAnsi="Calibri" w:cs="Calibri"/>
        </w:rPr>
        <w:t xml:space="preserve"> visitation. </w:t>
      </w:r>
    </w:p>
    <w:p w14:paraId="59034CFB" w14:textId="455615EE" w:rsidR="006225B0" w:rsidRPr="009213EF" w:rsidRDefault="006225B0" w:rsidP="009213EF">
      <w:pPr>
        <w:jc w:val="both"/>
        <w:rPr>
          <w:rFonts w:ascii="Calibri" w:hAnsi="Calibri" w:cs="Calibri"/>
        </w:rPr>
      </w:pPr>
      <w:r w:rsidRPr="009213EF">
        <w:rPr>
          <w:rFonts w:ascii="Calibri" w:hAnsi="Calibri" w:cs="Calibri"/>
        </w:rPr>
        <w:t xml:space="preserve">One member said that if she would have had a service navigator or a peer support specialist that specialized in CPS, she would have made more progress. She said she felt “lost” all the time. She never really understood the court process, the seriousness of her situation, and what the next steps should be. She said that at the second hearing, the judge told her that he was going to terminate her parental rights and that she would never see her child again. That was the first time she understood the seriousness of the situation and began really participating in an improvement period. </w:t>
      </w:r>
    </w:p>
    <w:p w14:paraId="3F8E772C" w14:textId="33278EFB" w:rsidR="00D832EA" w:rsidRPr="00CC69FF" w:rsidRDefault="00D832EA" w:rsidP="009213EF">
      <w:pPr>
        <w:pStyle w:val="ListParagraph"/>
        <w:spacing w:after="120"/>
        <w:ind w:left="0"/>
        <w:jc w:val="both"/>
        <w:rPr>
          <w:rFonts w:ascii="Calibri" w:hAnsi="Calibri" w:cs="Calibri"/>
          <w:b/>
          <w:bCs/>
          <w:iCs/>
        </w:rPr>
      </w:pPr>
      <w:r w:rsidRPr="00CC69FF">
        <w:rPr>
          <w:rFonts w:ascii="Calibri" w:hAnsi="Calibri" w:cs="Calibri"/>
          <w:b/>
          <w:bCs/>
          <w:iCs/>
        </w:rPr>
        <w:t xml:space="preserve">2018 </w:t>
      </w:r>
      <w:bookmarkStart w:id="124" w:name="_Hlk68102757"/>
      <w:r w:rsidRPr="00CC69FF">
        <w:rPr>
          <w:rFonts w:ascii="Calibri" w:hAnsi="Calibri" w:cs="Calibri"/>
          <w:b/>
          <w:bCs/>
          <w:iCs/>
        </w:rPr>
        <w:t>Annual Youth Stakeholder Focus Group Summary</w:t>
      </w:r>
    </w:p>
    <w:p w14:paraId="577EB0F1" w14:textId="77777777" w:rsidR="00D832EA" w:rsidRPr="00CC69FF" w:rsidRDefault="00D832EA" w:rsidP="009213EF">
      <w:pPr>
        <w:pStyle w:val="ListParagraph"/>
        <w:spacing w:after="120"/>
        <w:ind w:left="0"/>
        <w:jc w:val="both"/>
        <w:rPr>
          <w:rFonts w:ascii="Calibri" w:hAnsi="Calibri" w:cs="Calibri"/>
          <w:b/>
          <w:bCs/>
          <w:iCs/>
        </w:rPr>
      </w:pPr>
      <w:r w:rsidRPr="00CC69FF">
        <w:rPr>
          <w:rFonts w:ascii="Calibri" w:hAnsi="Calibri" w:cs="Calibri"/>
          <w:b/>
          <w:bCs/>
          <w:iCs/>
        </w:rPr>
        <w:t>Socially Necessary Services/Community Behavioral Health Services</w:t>
      </w:r>
    </w:p>
    <w:bookmarkEnd w:id="124"/>
    <w:p w14:paraId="32570536" w14:textId="77777777" w:rsidR="00D832EA" w:rsidRPr="009213EF" w:rsidRDefault="00D832EA" w:rsidP="009213EF">
      <w:pPr>
        <w:pStyle w:val="ListParagraph"/>
        <w:spacing w:after="120"/>
        <w:ind w:left="0"/>
        <w:jc w:val="both"/>
        <w:rPr>
          <w:rFonts w:ascii="Calibri" w:hAnsi="Calibri" w:cs="Calibri"/>
        </w:rPr>
      </w:pPr>
    </w:p>
    <w:p w14:paraId="4F6FC587" w14:textId="5351F3EC" w:rsidR="00D832EA" w:rsidRPr="009213EF" w:rsidRDefault="00D832EA" w:rsidP="009213EF">
      <w:pPr>
        <w:pStyle w:val="ListParagraph"/>
        <w:spacing w:after="120"/>
        <w:ind w:left="0"/>
        <w:jc w:val="both"/>
        <w:rPr>
          <w:rFonts w:ascii="Calibri" w:hAnsi="Calibri" w:cs="Calibri"/>
        </w:rPr>
      </w:pPr>
      <w:r w:rsidRPr="009213EF">
        <w:rPr>
          <w:rFonts w:ascii="Calibri" w:hAnsi="Calibri" w:cs="Calibri"/>
        </w:rPr>
        <w:t xml:space="preserve">During Contract Year </w:t>
      </w:r>
      <w:r w:rsidR="00C43291">
        <w:rPr>
          <w:rFonts w:ascii="Calibri" w:hAnsi="Calibri" w:cs="Calibri"/>
        </w:rPr>
        <w:t>20</w:t>
      </w:r>
      <w:r w:rsidRPr="009213EF">
        <w:rPr>
          <w:rFonts w:ascii="Calibri" w:hAnsi="Calibri" w:cs="Calibri"/>
        </w:rPr>
        <w:t>18-</w:t>
      </w:r>
      <w:r w:rsidR="00C43291">
        <w:rPr>
          <w:rFonts w:ascii="Calibri" w:hAnsi="Calibri" w:cs="Calibri"/>
        </w:rPr>
        <w:t>20</w:t>
      </w:r>
      <w:r w:rsidRPr="009213EF">
        <w:rPr>
          <w:rFonts w:ascii="Calibri" w:hAnsi="Calibri" w:cs="Calibri"/>
        </w:rPr>
        <w:t>19, the Consumer &amp; Community Affairs Liaison facilitated twelve (12) Focus Groups with youth, families and foster parents that reside in the community and utilize Socially Necessary Services (SNS) and Community Behavioral Health Services.</w:t>
      </w:r>
    </w:p>
    <w:p w14:paraId="0DF9AEE0" w14:textId="77777777" w:rsidR="00D832EA" w:rsidRPr="009213EF" w:rsidRDefault="00D832EA" w:rsidP="009213EF">
      <w:pPr>
        <w:pStyle w:val="ListParagraph"/>
        <w:spacing w:after="120"/>
        <w:ind w:left="0"/>
        <w:jc w:val="both"/>
        <w:rPr>
          <w:rFonts w:ascii="Calibri" w:hAnsi="Calibri" w:cs="Calibri"/>
        </w:rPr>
      </w:pPr>
    </w:p>
    <w:p w14:paraId="3EB69141" w14:textId="16763AB2" w:rsidR="00D832EA" w:rsidRPr="009213EF" w:rsidRDefault="00D832EA" w:rsidP="009213EF">
      <w:pPr>
        <w:pStyle w:val="ListParagraph"/>
        <w:spacing w:after="120"/>
        <w:ind w:left="0"/>
        <w:jc w:val="both"/>
        <w:rPr>
          <w:rFonts w:ascii="Calibri" w:hAnsi="Calibri" w:cs="Calibri"/>
        </w:rPr>
      </w:pPr>
      <w:r w:rsidRPr="009213EF">
        <w:rPr>
          <w:rFonts w:ascii="Calibri" w:hAnsi="Calibri" w:cs="Calibri"/>
        </w:rPr>
        <w:t xml:space="preserve">The purpose of these focus groups is to provide youth in West Virginia the opportunity to candidly share their experiences and opinions. These groups are conducted on a regular basis in various regions across the state to gain insight regarding the utilization and impact of these services in the state. Information is gathered throughout the year with a minimum of twelve (12) focus groups that reflect consumers’ voices regarding access, service delivery, cultural </w:t>
      </w:r>
      <w:r w:rsidR="0009650B" w:rsidRPr="009213EF">
        <w:rPr>
          <w:rFonts w:ascii="Calibri" w:hAnsi="Calibri" w:cs="Calibri"/>
        </w:rPr>
        <w:t>competency,</w:t>
      </w:r>
      <w:r w:rsidRPr="009213EF">
        <w:rPr>
          <w:rFonts w:ascii="Calibri" w:hAnsi="Calibri" w:cs="Calibri"/>
        </w:rPr>
        <w:t xml:space="preserve"> and outcomes.</w:t>
      </w:r>
    </w:p>
    <w:p w14:paraId="7CEF4832" w14:textId="77777777" w:rsidR="00D832EA" w:rsidRPr="009213EF" w:rsidRDefault="00D832EA" w:rsidP="009213EF">
      <w:pPr>
        <w:pStyle w:val="ListParagraph"/>
        <w:spacing w:after="120"/>
        <w:ind w:left="0"/>
        <w:jc w:val="both"/>
        <w:rPr>
          <w:rFonts w:ascii="Calibri" w:hAnsi="Calibri" w:cs="Calibri"/>
        </w:rPr>
      </w:pPr>
    </w:p>
    <w:p w14:paraId="02B1A15A" w14:textId="77777777" w:rsidR="00D832EA" w:rsidRPr="009213EF" w:rsidRDefault="00D832EA" w:rsidP="009213EF">
      <w:pPr>
        <w:pStyle w:val="ListParagraph"/>
        <w:spacing w:after="120"/>
        <w:ind w:left="0"/>
        <w:jc w:val="both"/>
        <w:rPr>
          <w:rFonts w:ascii="Calibri" w:hAnsi="Calibri" w:cs="Calibri"/>
        </w:rPr>
      </w:pPr>
      <w:r w:rsidRPr="009213EF">
        <w:rPr>
          <w:rFonts w:ascii="Calibri" w:hAnsi="Calibri" w:cs="Calibri"/>
        </w:rPr>
        <w:t xml:space="preserve">Total: Ninety-six (96) youth, family and foster parents utilizing Socially Necessary Services/Community BH Services </w:t>
      </w:r>
    </w:p>
    <w:p w14:paraId="73879E7B" w14:textId="77777777" w:rsidR="00D832EA" w:rsidRPr="009213EF" w:rsidRDefault="00D832EA" w:rsidP="009213EF">
      <w:pPr>
        <w:pStyle w:val="ListParagraph"/>
        <w:spacing w:after="120"/>
        <w:ind w:left="0"/>
        <w:jc w:val="both"/>
        <w:rPr>
          <w:rFonts w:ascii="Calibri" w:hAnsi="Calibri" w:cs="Calibri"/>
        </w:rPr>
      </w:pPr>
    </w:p>
    <w:p w14:paraId="34D7DC02" w14:textId="50B6730A" w:rsidR="00D832EA" w:rsidRPr="009213EF" w:rsidRDefault="00D832EA" w:rsidP="009213EF">
      <w:pPr>
        <w:pStyle w:val="ListParagraph"/>
        <w:spacing w:after="120"/>
        <w:ind w:left="0"/>
        <w:jc w:val="both"/>
        <w:rPr>
          <w:rFonts w:ascii="Calibri" w:hAnsi="Calibri" w:cs="Calibri"/>
        </w:rPr>
      </w:pPr>
      <w:r w:rsidRPr="009213EF">
        <w:rPr>
          <w:rFonts w:ascii="Calibri" w:hAnsi="Calibri" w:cs="Calibri"/>
        </w:rPr>
        <w:t xml:space="preserve">The focus group questions were developed with input from the </w:t>
      </w:r>
      <w:r w:rsidR="00C43291">
        <w:rPr>
          <w:rFonts w:ascii="Calibri" w:hAnsi="Calibri" w:cs="Calibri"/>
        </w:rPr>
        <w:t>BCF</w:t>
      </w:r>
      <w:r w:rsidRPr="009213EF">
        <w:rPr>
          <w:rFonts w:ascii="Calibri" w:hAnsi="Calibri" w:cs="Calibri"/>
        </w:rPr>
        <w:t>. The intent of these questions was to generate responses identifying systemic issues regarding consumer perceived problems and solutions regarding:</w:t>
      </w:r>
    </w:p>
    <w:p w14:paraId="582004ED" w14:textId="77777777" w:rsidR="00D832EA" w:rsidRPr="009213EF" w:rsidRDefault="00D832EA" w:rsidP="009213EF">
      <w:pPr>
        <w:pStyle w:val="ListParagraph"/>
        <w:spacing w:after="120"/>
        <w:ind w:left="450"/>
        <w:jc w:val="both"/>
        <w:rPr>
          <w:rFonts w:ascii="Calibri" w:hAnsi="Calibri" w:cs="Calibri"/>
        </w:rPr>
      </w:pPr>
      <w:r w:rsidRPr="009213EF">
        <w:rPr>
          <w:rFonts w:ascii="Calibri" w:hAnsi="Calibri" w:cs="Calibri"/>
        </w:rPr>
        <w:t xml:space="preserve"> </w:t>
      </w:r>
    </w:p>
    <w:p w14:paraId="5F69EDE2" w14:textId="77777777" w:rsidR="00D832EA" w:rsidRPr="009213EF" w:rsidRDefault="00D832EA" w:rsidP="00C43291">
      <w:pPr>
        <w:pStyle w:val="ListParagraph"/>
        <w:spacing w:after="120"/>
        <w:ind w:left="360" w:hanging="360"/>
        <w:jc w:val="both"/>
        <w:rPr>
          <w:rFonts w:ascii="Calibri" w:hAnsi="Calibri" w:cs="Calibri"/>
        </w:rPr>
      </w:pPr>
      <w:r w:rsidRPr="009213EF">
        <w:rPr>
          <w:rFonts w:ascii="Calibri" w:hAnsi="Calibri" w:cs="Calibri"/>
        </w:rPr>
        <w:t>•</w:t>
      </w:r>
      <w:r w:rsidRPr="009213EF">
        <w:rPr>
          <w:rFonts w:ascii="Calibri" w:hAnsi="Calibri" w:cs="Calibri"/>
        </w:rPr>
        <w:tab/>
        <w:t xml:space="preserve">Access </w:t>
      </w:r>
    </w:p>
    <w:p w14:paraId="7DD7E59E" w14:textId="77777777" w:rsidR="00D832EA" w:rsidRPr="009213EF" w:rsidRDefault="00D832EA" w:rsidP="00CC69FF">
      <w:pPr>
        <w:pStyle w:val="ListParagraph"/>
        <w:spacing w:after="120"/>
        <w:ind w:left="360" w:hanging="360"/>
        <w:jc w:val="both"/>
        <w:rPr>
          <w:rFonts w:ascii="Calibri" w:hAnsi="Calibri" w:cs="Calibri"/>
        </w:rPr>
      </w:pPr>
      <w:r w:rsidRPr="009213EF">
        <w:rPr>
          <w:rFonts w:ascii="Calibri" w:hAnsi="Calibri" w:cs="Calibri"/>
        </w:rPr>
        <w:lastRenderedPageBreak/>
        <w:t>•</w:t>
      </w:r>
      <w:r w:rsidRPr="009213EF">
        <w:rPr>
          <w:rFonts w:ascii="Calibri" w:hAnsi="Calibri" w:cs="Calibri"/>
        </w:rPr>
        <w:tab/>
        <w:t>Service delivery</w:t>
      </w:r>
    </w:p>
    <w:p w14:paraId="5E90DB87" w14:textId="77777777" w:rsidR="00D832EA" w:rsidRPr="009213EF" w:rsidRDefault="00D832EA" w:rsidP="00CC69FF">
      <w:pPr>
        <w:pStyle w:val="ListParagraph"/>
        <w:spacing w:after="120"/>
        <w:ind w:left="360" w:hanging="360"/>
        <w:jc w:val="both"/>
        <w:rPr>
          <w:rFonts w:ascii="Calibri" w:hAnsi="Calibri" w:cs="Calibri"/>
        </w:rPr>
      </w:pPr>
      <w:r w:rsidRPr="009213EF">
        <w:rPr>
          <w:rFonts w:ascii="Calibri" w:hAnsi="Calibri" w:cs="Calibri"/>
        </w:rPr>
        <w:t>•</w:t>
      </w:r>
      <w:r w:rsidRPr="009213EF">
        <w:rPr>
          <w:rFonts w:ascii="Calibri" w:hAnsi="Calibri" w:cs="Calibri"/>
        </w:rPr>
        <w:tab/>
        <w:t xml:space="preserve">Gaps in support systems </w:t>
      </w:r>
    </w:p>
    <w:p w14:paraId="7642B111" w14:textId="77777777" w:rsidR="00D832EA" w:rsidRPr="009213EF" w:rsidRDefault="00D832EA" w:rsidP="00CC69FF">
      <w:pPr>
        <w:pStyle w:val="ListParagraph"/>
        <w:spacing w:after="120"/>
        <w:ind w:left="360" w:hanging="360"/>
        <w:jc w:val="both"/>
        <w:rPr>
          <w:rFonts w:ascii="Calibri" w:hAnsi="Calibri" w:cs="Calibri"/>
        </w:rPr>
      </w:pPr>
      <w:r w:rsidRPr="009213EF">
        <w:rPr>
          <w:rFonts w:ascii="Calibri" w:hAnsi="Calibri" w:cs="Calibri"/>
        </w:rPr>
        <w:t>•</w:t>
      </w:r>
      <w:r w:rsidRPr="009213EF">
        <w:rPr>
          <w:rFonts w:ascii="Calibri" w:hAnsi="Calibri" w:cs="Calibri"/>
        </w:rPr>
        <w:tab/>
        <w:t>Engagement with system staff</w:t>
      </w:r>
    </w:p>
    <w:p w14:paraId="778FD002" w14:textId="77777777" w:rsidR="00D832EA" w:rsidRPr="009213EF" w:rsidRDefault="00D832EA" w:rsidP="00CC69FF">
      <w:pPr>
        <w:pStyle w:val="ListParagraph"/>
        <w:spacing w:after="120"/>
        <w:ind w:left="360" w:hanging="360"/>
        <w:jc w:val="both"/>
        <w:rPr>
          <w:rFonts w:ascii="Calibri" w:hAnsi="Calibri" w:cs="Calibri"/>
        </w:rPr>
      </w:pPr>
      <w:r w:rsidRPr="009213EF">
        <w:rPr>
          <w:rFonts w:ascii="Calibri" w:hAnsi="Calibri" w:cs="Calibri"/>
        </w:rPr>
        <w:t>•</w:t>
      </w:r>
      <w:r w:rsidRPr="009213EF">
        <w:rPr>
          <w:rFonts w:ascii="Calibri" w:hAnsi="Calibri" w:cs="Calibri"/>
        </w:rPr>
        <w:tab/>
        <w:t>Cultural competency</w:t>
      </w:r>
    </w:p>
    <w:p w14:paraId="632BE039" w14:textId="42835D01" w:rsidR="00D832EA" w:rsidRDefault="00D832EA" w:rsidP="00C43291">
      <w:pPr>
        <w:pStyle w:val="ListParagraph"/>
        <w:spacing w:after="120"/>
        <w:ind w:left="360" w:hanging="360"/>
        <w:jc w:val="both"/>
        <w:rPr>
          <w:rFonts w:ascii="Calibri" w:hAnsi="Calibri" w:cs="Calibri"/>
        </w:rPr>
      </w:pPr>
      <w:r w:rsidRPr="009213EF">
        <w:rPr>
          <w:rFonts w:ascii="Calibri" w:hAnsi="Calibri" w:cs="Calibri"/>
        </w:rPr>
        <w:t>•</w:t>
      </w:r>
      <w:r w:rsidRPr="009213EF">
        <w:rPr>
          <w:rFonts w:ascii="Calibri" w:hAnsi="Calibri" w:cs="Calibri"/>
        </w:rPr>
        <w:tab/>
        <w:t>Consumer knowledge of services and supports</w:t>
      </w:r>
    </w:p>
    <w:p w14:paraId="4493BA84" w14:textId="51DC8DF1" w:rsidR="00C43291" w:rsidRDefault="00C43291" w:rsidP="00C43291">
      <w:pPr>
        <w:pStyle w:val="ListParagraph"/>
        <w:spacing w:after="120"/>
        <w:ind w:left="360" w:hanging="360"/>
        <w:jc w:val="both"/>
        <w:rPr>
          <w:rFonts w:ascii="Calibri" w:hAnsi="Calibri" w:cs="Calibri"/>
        </w:rPr>
      </w:pPr>
    </w:p>
    <w:p w14:paraId="153E44FF" w14:textId="63870B36" w:rsidR="00C43291" w:rsidRPr="009213EF" w:rsidRDefault="00C43291" w:rsidP="00CC69FF">
      <w:pPr>
        <w:pStyle w:val="ListParagraph"/>
        <w:spacing w:after="120"/>
        <w:ind w:left="360" w:hanging="360"/>
        <w:jc w:val="both"/>
        <w:rPr>
          <w:rFonts w:ascii="Calibri" w:hAnsi="Calibri" w:cs="Calibri"/>
        </w:rPr>
      </w:pPr>
      <w:r>
        <w:rPr>
          <w:rFonts w:ascii="Calibri" w:hAnsi="Calibri" w:cs="Calibri"/>
        </w:rPr>
        <w:t>Focus Group Questions and Responses:</w:t>
      </w:r>
    </w:p>
    <w:p w14:paraId="2545E285" w14:textId="77777777" w:rsidR="00D832EA" w:rsidRPr="009213EF" w:rsidRDefault="00D832EA" w:rsidP="00CC69FF">
      <w:pPr>
        <w:pStyle w:val="ListParagraph"/>
        <w:spacing w:after="120"/>
        <w:ind w:left="0" w:hanging="450"/>
        <w:jc w:val="both"/>
        <w:rPr>
          <w:rFonts w:ascii="Calibri" w:hAnsi="Calibri" w:cs="Calibri"/>
        </w:rPr>
      </w:pPr>
    </w:p>
    <w:p w14:paraId="050FCCCE" w14:textId="15B6E774" w:rsidR="00D832EA" w:rsidRPr="009213EF" w:rsidRDefault="00D832EA" w:rsidP="009213EF">
      <w:pPr>
        <w:pStyle w:val="ListParagraph"/>
        <w:spacing w:after="120"/>
        <w:ind w:left="360" w:hanging="360"/>
        <w:jc w:val="both"/>
        <w:rPr>
          <w:rFonts w:ascii="Calibri" w:hAnsi="Calibri" w:cs="Calibri"/>
        </w:rPr>
      </w:pPr>
      <w:r w:rsidRPr="009213EF">
        <w:rPr>
          <w:rFonts w:ascii="Calibri" w:hAnsi="Calibri" w:cs="Calibri"/>
        </w:rPr>
        <w:t>1.</w:t>
      </w:r>
      <w:r w:rsidRPr="009213EF">
        <w:rPr>
          <w:rFonts w:ascii="Calibri" w:hAnsi="Calibri" w:cs="Calibri"/>
        </w:rPr>
        <w:tab/>
        <w:t xml:space="preserve">Is your current agency/family committed to providing health and educational materials that appeal to various social, </w:t>
      </w:r>
      <w:r w:rsidR="0009650B" w:rsidRPr="009213EF">
        <w:rPr>
          <w:rFonts w:ascii="Calibri" w:hAnsi="Calibri" w:cs="Calibri"/>
        </w:rPr>
        <w:t>cultural,</w:t>
      </w:r>
      <w:r w:rsidRPr="009213EF">
        <w:rPr>
          <w:rFonts w:ascii="Calibri" w:hAnsi="Calibri" w:cs="Calibri"/>
        </w:rPr>
        <w:t xml:space="preserve"> and special needs groups?</w:t>
      </w:r>
    </w:p>
    <w:p w14:paraId="4A30AF10" w14:textId="77777777" w:rsidR="00D832EA" w:rsidRPr="009213EF" w:rsidRDefault="00D832EA" w:rsidP="009213EF">
      <w:pPr>
        <w:pStyle w:val="ListParagraph"/>
        <w:spacing w:after="120"/>
        <w:ind w:left="360"/>
        <w:jc w:val="both"/>
        <w:rPr>
          <w:rFonts w:ascii="Calibri" w:hAnsi="Calibri" w:cs="Calibri"/>
        </w:rPr>
      </w:pPr>
      <w:r w:rsidRPr="009213EF">
        <w:rPr>
          <w:rFonts w:ascii="Calibri" w:hAnsi="Calibri" w:cs="Calibri"/>
        </w:rPr>
        <w:t>One hundred percent (100%) or 96 participants agreed that the agencies were committed to providing pertinent materials that addressed their individual needs.</w:t>
      </w:r>
    </w:p>
    <w:p w14:paraId="48B8C371" w14:textId="77777777" w:rsidR="00D832EA" w:rsidRPr="009213EF" w:rsidRDefault="00D832EA" w:rsidP="009213EF">
      <w:pPr>
        <w:pStyle w:val="ListParagraph"/>
        <w:spacing w:after="120"/>
        <w:ind w:left="360" w:hanging="360"/>
        <w:jc w:val="both"/>
        <w:rPr>
          <w:rFonts w:ascii="Calibri" w:hAnsi="Calibri" w:cs="Calibri"/>
        </w:rPr>
      </w:pPr>
      <w:r w:rsidRPr="009213EF">
        <w:rPr>
          <w:rFonts w:ascii="Calibri" w:hAnsi="Calibri" w:cs="Calibri"/>
        </w:rPr>
        <w:t>2.</w:t>
      </w:r>
      <w:r w:rsidRPr="009213EF">
        <w:rPr>
          <w:rFonts w:ascii="Calibri" w:hAnsi="Calibri" w:cs="Calibri"/>
        </w:rPr>
        <w:tab/>
        <w:t xml:space="preserve">Are intake forms or materials available in different languages? </w:t>
      </w:r>
    </w:p>
    <w:p w14:paraId="732E9C97" w14:textId="77777777" w:rsidR="00D832EA" w:rsidRPr="009213EF" w:rsidRDefault="00D832EA" w:rsidP="009213EF">
      <w:pPr>
        <w:pStyle w:val="ListParagraph"/>
        <w:spacing w:after="120"/>
        <w:ind w:left="360"/>
        <w:jc w:val="both"/>
        <w:rPr>
          <w:rFonts w:ascii="Calibri" w:hAnsi="Calibri" w:cs="Calibri"/>
        </w:rPr>
      </w:pPr>
      <w:r w:rsidRPr="009213EF">
        <w:rPr>
          <w:rFonts w:ascii="Calibri" w:hAnsi="Calibri" w:cs="Calibri"/>
        </w:rPr>
        <w:t xml:space="preserve">One hundred percent (100%) or 96 respondents stated that materials were available in different languages. </w:t>
      </w:r>
    </w:p>
    <w:p w14:paraId="5E3A4530" w14:textId="77777777" w:rsidR="00D832EA" w:rsidRPr="009213EF" w:rsidRDefault="00D832EA" w:rsidP="009213EF">
      <w:pPr>
        <w:pStyle w:val="ListParagraph"/>
        <w:spacing w:after="120"/>
        <w:ind w:left="360" w:hanging="360"/>
        <w:jc w:val="both"/>
        <w:rPr>
          <w:rFonts w:ascii="Calibri" w:hAnsi="Calibri" w:cs="Calibri"/>
        </w:rPr>
      </w:pPr>
      <w:r w:rsidRPr="009213EF">
        <w:rPr>
          <w:rFonts w:ascii="Calibri" w:hAnsi="Calibri" w:cs="Calibri"/>
        </w:rPr>
        <w:t>3.</w:t>
      </w:r>
      <w:r w:rsidRPr="009213EF">
        <w:rPr>
          <w:rFonts w:ascii="Calibri" w:hAnsi="Calibri" w:cs="Calibri"/>
        </w:rPr>
        <w:tab/>
        <w:t>Does your provider offer assistance for those with disabilities?  For example: large print, sign language, assistive technology.</w:t>
      </w:r>
    </w:p>
    <w:p w14:paraId="7C7D37D9" w14:textId="77777777" w:rsidR="00D832EA" w:rsidRPr="009213EF" w:rsidRDefault="00D832EA" w:rsidP="009213EF">
      <w:pPr>
        <w:pStyle w:val="ListParagraph"/>
        <w:spacing w:after="120"/>
        <w:ind w:left="360"/>
        <w:jc w:val="both"/>
        <w:rPr>
          <w:rFonts w:ascii="Calibri" w:hAnsi="Calibri" w:cs="Calibri"/>
        </w:rPr>
      </w:pPr>
      <w:r w:rsidRPr="009213EF">
        <w:rPr>
          <w:rFonts w:ascii="Calibri" w:hAnsi="Calibri" w:cs="Calibri"/>
        </w:rPr>
        <w:t xml:space="preserve">One hundred percent (100%) or 96 participants agreed that their agencies offered assistance for those with disabilities. </w:t>
      </w:r>
    </w:p>
    <w:p w14:paraId="6AD471DF" w14:textId="77777777" w:rsidR="00D832EA" w:rsidRPr="009213EF" w:rsidRDefault="00D832EA" w:rsidP="009213EF">
      <w:pPr>
        <w:pStyle w:val="ListParagraph"/>
        <w:spacing w:after="120"/>
        <w:ind w:left="360" w:hanging="360"/>
        <w:jc w:val="both"/>
        <w:rPr>
          <w:rFonts w:ascii="Calibri" w:hAnsi="Calibri" w:cs="Calibri"/>
        </w:rPr>
      </w:pPr>
      <w:r w:rsidRPr="009213EF">
        <w:rPr>
          <w:rFonts w:ascii="Calibri" w:hAnsi="Calibri" w:cs="Calibri"/>
        </w:rPr>
        <w:t>4.</w:t>
      </w:r>
      <w:r w:rsidRPr="009213EF">
        <w:rPr>
          <w:rFonts w:ascii="Calibri" w:hAnsi="Calibri" w:cs="Calibri"/>
        </w:rPr>
        <w:tab/>
        <w:t>Does the agency have trained interpreters readily available for various languages, including sign language?</w:t>
      </w:r>
    </w:p>
    <w:p w14:paraId="73216388" w14:textId="77777777" w:rsidR="00D832EA" w:rsidRPr="009213EF" w:rsidRDefault="00D832EA" w:rsidP="009213EF">
      <w:pPr>
        <w:pStyle w:val="ListParagraph"/>
        <w:spacing w:after="120"/>
        <w:ind w:left="360"/>
        <w:jc w:val="both"/>
        <w:rPr>
          <w:rFonts w:ascii="Calibri" w:hAnsi="Calibri" w:cs="Calibri"/>
        </w:rPr>
      </w:pPr>
      <w:r w:rsidRPr="009213EF">
        <w:rPr>
          <w:rFonts w:ascii="Calibri" w:hAnsi="Calibri" w:cs="Calibri"/>
        </w:rPr>
        <w:t xml:space="preserve">One hundred percent (100%) or 96 participants stated that the agencies had access to trained interpreters for various languages and sign language. </w:t>
      </w:r>
    </w:p>
    <w:p w14:paraId="62F44B6B" w14:textId="77777777" w:rsidR="00D832EA" w:rsidRPr="009213EF" w:rsidRDefault="00D832EA" w:rsidP="009213EF">
      <w:pPr>
        <w:pStyle w:val="ListParagraph"/>
        <w:spacing w:after="120"/>
        <w:ind w:left="360" w:hanging="360"/>
        <w:jc w:val="both"/>
        <w:rPr>
          <w:rFonts w:ascii="Calibri" w:hAnsi="Calibri" w:cs="Calibri"/>
        </w:rPr>
      </w:pPr>
      <w:r w:rsidRPr="009213EF">
        <w:rPr>
          <w:rFonts w:ascii="Calibri" w:hAnsi="Calibri" w:cs="Calibri"/>
        </w:rPr>
        <w:t>5.</w:t>
      </w:r>
      <w:r w:rsidRPr="009213EF">
        <w:rPr>
          <w:rFonts w:ascii="Calibri" w:hAnsi="Calibri" w:cs="Calibri"/>
        </w:rPr>
        <w:tab/>
        <w:t>Do the agency/families have established connections with various communities, cultural, ethnic and religious groups to help better serve diverse groups?</w:t>
      </w:r>
    </w:p>
    <w:p w14:paraId="50FE412E" w14:textId="77777777" w:rsidR="00D832EA" w:rsidRPr="009213EF" w:rsidRDefault="00D832EA" w:rsidP="009213EF">
      <w:pPr>
        <w:pStyle w:val="ListParagraph"/>
        <w:spacing w:after="120"/>
        <w:ind w:left="360"/>
        <w:jc w:val="both"/>
        <w:rPr>
          <w:rFonts w:ascii="Calibri" w:hAnsi="Calibri" w:cs="Calibri"/>
        </w:rPr>
      </w:pPr>
      <w:r w:rsidRPr="009213EF">
        <w:rPr>
          <w:rFonts w:ascii="Calibri" w:hAnsi="Calibri" w:cs="Calibri"/>
        </w:rPr>
        <w:t xml:space="preserve">One hundred percent (100%) or 96 participants agreed that the agencies had established connections to serve diverse groups. </w:t>
      </w:r>
    </w:p>
    <w:p w14:paraId="45175E79" w14:textId="77777777" w:rsidR="00D832EA" w:rsidRPr="009213EF" w:rsidRDefault="00D832EA" w:rsidP="009213EF">
      <w:pPr>
        <w:pStyle w:val="ListParagraph"/>
        <w:spacing w:after="120"/>
        <w:ind w:left="360" w:hanging="360"/>
        <w:jc w:val="both"/>
        <w:rPr>
          <w:rFonts w:ascii="Calibri" w:hAnsi="Calibri" w:cs="Calibri"/>
        </w:rPr>
      </w:pPr>
      <w:r w:rsidRPr="009213EF">
        <w:rPr>
          <w:rFonts w:ascii="Calibri" w:hAnsi="Calibri" w:cs="Calibri"/>
        </w:rPr>
        <w:t>6.</w:t>
      </w:r>
      <w:r w:rsidRPr="009213EF">
        <w:rPr>
          <w:rFonts w:ascii="Calibri" w:hAnsi="Calibri" w:cs="Calibri"/>
        </w:rPr>
        <w:tab/>
        <w:t xml:space="preserve">In the past six months has this agency sponsored at least one activity that has helped improve communication and teamwork between residents of different cultural, language and ethnic groups? </w:t>
      </w:r>
    </w:p>
    <w:p w14:paraId="2C901CDA" w14:textId="77777777" w:rsidR="00D832EA" w:rsidRPr="009213EF" w:rsidRDefault="00D832EA" w:rsidP="009213EF">
      <w:pPr>
        <w:pStyle w:val="ListParagraph"/>
        <w:spacing w:after="120"/>
        <w:ind w:left="360"/>
        <w:jc w:val="both"/>
        <w:rPr>
          <w:rFonts w:ascii="Calibri" w:hAnsi="Calibri" w:cs="Calibri"/>
        </w:rPr>
      </w:pPr>
      <w:r w:rsidRPr="009213EF">
        <w:rPr>
          <w:rFonts w:ascii="Calibri" w:hAnsi="Calibri" w:cs="Calibri"/>
        </w:rPr>
        <w:t xml:space="preserve">One hundred percent (100%) or 96 participants agreed that the agencies had established connections to serve diverse groups. </w:t>
      </w:r>
    </w:p>
    <w:p w14:paraId="2FAFA951" w14:textId="77777777" w:rsidR="00D832EA" w:rsidRPr="009213EF" w:rsidRDefault="00D832EA" w:rsidP="009213EF">
      <w:pPr>
        <w:pStyle w:val="ListParagraph"/>
        <w:spacing w:after="120"/>
        <w:ind w:left="360" w:hanging="360"/>
        <w:jc w:val="both"/>
        <w:rPr>
          <w:rFonts w:ascii="Calibri" w:hAnsi="Calibri" w:cs="Calibri"/>
        </w:rPr>
      </w:pPr>
      <w:r w:rsidRPr="009213EF">
        <w:rPr>
          <w:rFonts w:ascii="Calibri" w:hAnsi="Calibri" w:cs="Calibri"/>
        </w:rPr>
        <w:t>7.</w:t>
      </w:r>
      <w:r w:rsidRPr="009213EF">
        <w:rPr>
          <w:rFonts w:ascii="Calibri" w:hAnsi="Calibri" w:cs="Calibri"/>
        </w:rPr>
        <w:tab/>
        <w:t>Do you have the opportunity to attend racial group holidays or functions within diverse communities? What was it?</w:t>
      </w:r>
    </w:p>
    <w:p w14:paraId="00FF6544" w14:textId="4039154B" w:rsidR="00D832EA" w:rsidRPr="009213EF" w:rsidRDefault="00D832EA" w:rsidP="009213EF">
      <w:pPr>
        <w:pStyle w:val="ListParagraph"/>
        <w:spacing w:after="120"/>
        <w:ind w:left="360"/>
        <w:jc w:val="both"/>
        <w:rPr>
          <w:rFonts w:ascii="Calibri" w:hAnsi="Calibri" w:cs="Calibri"/>
        </w:rPr>
      </w:pPr>
      <w:r w:rsidRPr="009213EF">
        <w:rPr>
          <w:rFonts w:ascii="Calibri" w:hAnsi="Calibri" w:cs="Calibri"/>
        </w:rPr>
        <w:t>One hundred percent (100%) of those responding stated that they had attended on</w:t>
      </w:r>
      <w:r w:rsidR="005B1839" w:rsidRPr="009213EF">
        <w:rPr>
          <w:rFonts w:ascii="Calibri" w:hAnsi="Calibri" w:cs="Calibri"/>
        </w:rPr>
        <w:t>e</w:t>
      </w:r>
      <w:r w:rsidRPr="009213EF">
        <w:rPr>
          <w:rFonts w:ascii="Calibri" w:hAnsi="Calibri" w:cs="Calibri"/>
        </w:rPr>
        <w:t xml:space="preserve"> or more group holidays or community functions within diverse communities. </w:t>
      </w:r>
    </w:p>
    <w:p w14:paraId="2A63E275" w14:textId="7D606704" w:rsidR="000B3BE1" w:rsidRPr="009213EF" w:rsidRDefault="00D832EA" w:rsidP="000B3BE1">
      <w:pPr>
        <w:pStyle w:val="ListParagraph"/>
        <w:spacing w:after="120"/>
        <w:ind w:hanging="360"/>
        <w:jc w:val="both"/>
        <w:rPr>
          <w:rFonts w:ascii="Calibri" w:hAnsi="Calibri" w:cs="Calibri"/>
        </w:rPr>
      </w:pPr>
      <w:r w:rsidRPr="009213EF">
        <w:rPr>
          <w:rFonts w:ascii="Calibri" w:hAnsi="Calibri" w:cs="Calibri"/>
        </w:rPr>
        <w:t>They were as follows:</w:t>
      </w:r>
      <w:r w:rsidR="005B1839" w:rsidRPr="009213EF">
        <w:rPr>
          <w:rFonts w:ascii="Calibri" w:hAnsi="Calibri" w:cs="Calibri"/>
        </w:rPr>
        <w:t xml:space="preserve"> </w:t>
      </w:r>
      <w:r w:rsidR="000B3BE1">
        <w:rPr>
          <w:rFonts w:ascii="Calibri" w:hAnsi="Calibri" w:cs="Calibri"/>
        </w:rPr>
        <w:tab/>
      </w:r>
      <w:r w:rsidR="000B3BE1" w:rsidRPr="009213EF">
        <w:rPr>
          <w:rFonts w:ascii="Calibri" w:hAnsi="Calibri" w:cs="Calibri"/>
        </w:rPr>
        <w:t>Passover services</w:t>
      </w:r>
      <w:r w:rsidR="000B3BE1" w:rsidRPr="009213EF">
        <w:rPr>
          <w:rFonts w:ascii="Calibri" w:hAnsi="Calibri" w:cs="Calibri"/>
        </w:rPr>
        <w:tab/>
      </w:r>
      <w:r w:rsidR="000B3BE1" w:rsidRPr="009213EF">
        <w:rPr>
          <w:rFonts w:ascii="Calibri" w:hAnsi="Calibri" w:cs="Calibri"/>
        </w:rPr>
        <w:tab/>
      </w:r>
      <w:r w:rsidR="000B3BE1" w:rsidRPr="009213EF">
        <w:rPr>
          <w:rFonts w:ascii="Calibri" w:hAnsi="Calibri" w:cs="Calibri"/>
        </w:rPr>
        <w:tab/>
        <w:t>Holiday cook outs</w:t>
      </w:r>
    </w:p>
    <w:p w14:paraId="4BC25344" w14:textId="1DE67A16" w:rsidR="000B3BE1" w:rsidRPr="009213EF" w:rsidRDefault="000B3BE1" w:rsidP="000B3BE1">
      <w:pPr>
        <w:pStyle w:val="ListParagraph"/>
        <w:spacing w:after="120"/>
        <w:ind w:hanging="360"/>
        <w:jc w:val="both"/>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9213EF">
        <w:rPr>
          <w:rFonts w:ascii="Calibri" w:hAnsi="Calibri" w:cs="Calibri"/>
        </w:rPr>
        <w:t xml:space="preserve">Easter services </w:t>
      </w:r>
      <w:r w:rsidRPr="009213EF">
        <w:rPr>
          <w:rFonts w:ascii="Calibri" w:hAnsi="Calibri" w:cs="Calibri"/>
        </w:rPr>
        <w:tab/>
      </w:r>
      <w:r w:rsidRPr="009213EF">
        <w:rPr>
          <w:rFonts w:ascii="Calibri" w:hAnsi="Calibri" w:cs="Calibri"/>
        </w:rPr>
        <w:tab/>
      </w:r>
      <w:r w:rsidRPr="009213EF">
        <w:rPr>
          <w:rFonts w:ascii="Calibri" w:hAnsi="Calibri" w:cs="Calibri"/>
        </w:rPr>
        <w:tab/>
      </w:r>
      <w:r w:rsidRPr="009213EF">
        <w:rPr>
          <w:rFonts w:ascii="Calibri" w:hAnsi="Calibri" w:cs="Calibri"/>
        </w:rPr>
        <w:tab/>
        <w:t>ethnic dining/meal prep</w:t>
      </w:r>
    </w:p>
    <w:p w14:paraId="50CD9CD6" w14:textId="0354340C" w:rsidR="000B3BE1" w:rsidRPr="009213EF" w:rsidRDefault="000B3BE1" w:rsidP="000B3BE1">
      <w:pPr>
        <w:pStyle w:val="ListParagraph"/>
        <w:spacing w:after="120"/>
        <w:ind w:hanging="360"/>
        <w:jc w:val="both"/>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9213EF">
        <w:rPr>
          <w:rFonts w:ascii="Calibri" w:hAnsi="Calibri" w:cs="Calibri"/>
        </w:rPr>
        <w:t>Various protestant church groups</w:t>
      </w:r>
      <w:r w:rsidRPr="009213EF">
        <w:rPr>
          <w:rFonts w:ascii="Calibri" w:hAnsi="Calibri" w:cs="Calibri"/>
        </w:rPr>
        <w:tab/>
        <w:t>Cultural Art Festival</w:t>
      </w:r>
    </w:p>
    <w:p w14:paraId="603C1597" w14:textId="0E40821D" w:rsidR="000B3BE1" w:rsidRPr="009213EF" w:rsidRDefault="000B3BE1" w:rsidP="000B3BE1">
      <w:pPr>
        <w:pStyle w:val="ListParagraph"/>
        <w:spacing w:after="120"/>
        <w:ind w:hanging="360"/>
        <w:jc w:val="both"/>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9213EF">
        <w:rPr>
          <w:rFonts w:ascii="Calibri" w:hAnsi="Calibri" w:cs="Calibri"/>
        </w:rPr>
        <w:t>Catholic services</w:t>
      </w:r>
      <w:r w:rsidRPr="009213EF">
        <w:rPr>
          <w:rFonts w:ascii="Calibri" w:hAnsi="Calibri" w:cs="Calibri"/>
        </w:rPr>
        <w:tab/>
      </w:r>
      <w:r w:rsidRPr="009213EF">
        <w:rPr>
          <w:rFonts w:ascii="Calibri" w:hAnsi="Calibri" w:cs="Calibri"/>
        </w:rPr>
        <w:tab/>
      </w:r>
      <w:r w:rsidRPr="009213EF">
        <w:rPr>
          <w:rFonts w:ascii="Calibri" w:hAnsi="Calibri" w:cs="Calibri"/>
        </w:rPr>
        <w:tab/>
        <w:t>Italian Festival</w:t>
      </w:r>
    </w:p>
    <w:p w14:paraId="60DC9733" w14:textId="6EB2DB57" w:rsidR="00D832EA" w:rsidRPr="009213EF" w:rsidRDefault="000B3BE1" w:rsidP="009213EF">
      <w:pPr>
        <w:pStyle w:val="ListParagraph"/>
        <w:spacing w:after="120"/>
        <w:ind w:hanging="360"/>
        <w:jc w:val="both"/>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9213EF">
        <w:rPr>
          <w:rFonts w:ascii="Calibri" w:hAnsi="Calibri" w:cs="Calibri"/>
        </w:rPr>
        <w:t>Christmas parties</w:t>
      </w:r>
      <w:r w:rsidRPr="009213EF">
        <w:rPr>
          <w:rFonts w:ascii="Calibri" w:hAnsi="Calibri" w:cs="Calibri"/>
        </w:rPr>
        <w:tab/>
      </w:r>
      <w:r w:rsidRPr="009213EF">
        <w:rPr>
          <w:rFonts w:ascii="Calibri" w:hAnsi="Calibri" w:cs="Calibri"/>
        </w:rPr>
        <w:tab/>
      </w:r>
      <w:r w:rsidRPr="009213EF">
        <w:rPr>
          <w:rFonts w:ascii="Calibri" w:hAnsi="Calibri" w:cs="Calibri"/>
        </w:rPr>
        <w:tab/>
        <w:t>Hanukkah services</w:t>
      </w:r>
    </w:p>
    <w:p w14:paraId="74C9F55D" w14:textId="77777777" w:rsidR="00D832EA" w:rsidRPr="009213EF" w:rsidRDefault="00D832EA" w:rsidP="000B3BE1">
      <w:pPr>
        <w:pStyle w:val="ListParagraph"/>
        <w:spacing w:after="120"/>
        <w:ind w:left="360" w:hanging="360"/>
        <w:jc w:val="both"/>
        <w:rPr>
          <w:rFonts w:ascii="Calibri" w:hAnsi="Calibri" w:cs="Calibri"/>
        </w:rPr>
      </w:pPr>
      <w:r w:rsidRPr="009213EF">
        <w:rPr>
          <w:rFonts w:ascii="Calibri" w:hAnsi="Calibri" w:cs="Calibri"/>
        </w:rPr>
        <w:t>8.</w:t>
      </w:r>
      <w:r w:rsidRPr="009213EF">
        <w:rPr>
          <w:rFonts w:ascii="Calibri" w:hAnsi="Calibri" w:cs="Calibri"/>
        </w:rPr>
        <w:tab/>
        <w:t>Are you provided linkages with advocates for diverse communities who can give you reliable information regarding community opinions about diverse and important issues?</w:t>
      </w:r>
    </w:p>
    <w:p w14:paraId="02D6D5CB" w14:textId="77777777" w:rsidR="00D832EA" w:rsidRPr="009213EF" w:rsidRDefault="00D832EA" w:rsidP="009213EF">
      <w:pPr>
        <w:pStyle w:val="ListParagraph"/>
        <w:spacing w:after="120"/>
        <w:ind w:left="360"/>
        <w:jc w:val="both"/>
        <w:rPr>
          <w:rFonts w:ascii="Calibri" w:hAnsi="Calibri" w:cs="Calibri"/>
        </w:rPr>
      </w:pPr>
      <w:r w:rsidRPr="009213EF">
        <w:rPr>
          <w:rFonts w:ascii="Calibri" w:hAnsi="Calibri" w:cs="Calibri"/>
        </w:rPr>
        <w:lastRenderedPageBreak/>
        <w:t xml:space="preserve">One hundred percent (100%) of participants or 96 of those responding agreed that they were provided linkages to advocates regarding diverse and important issues. </w:t>
      </w:r>
    </w:p>
    <w:p w14:paraId="06D47A88" w14:textId="77777777" w:rsidR="00D832EA" w:rsidRPr="009213EF" w:rsidRDefault="00D832EA" w:rsidP="009213EF">
      <w:pPr>
        <w:pStyle w:val="ListParagraph"/>
        <w:spacing w:after="120"/>
        <w:ind w:left="360" w:hanging="360"/>
        <w:jc w:val="both"/>
        <w:rPr>
          <w:rFonts w:ascii="Calibri" w:hAnsi="Calibri" w:cs="Calibri"/>
        </w:rPr>
      </w:pPr>
      <w:r w:rsidRPr="009213EF">
        <w:rPr>
          <w:rFonts w:ascii="Calibri" w:hAnsi="Calibri" w:cs="Calibri"/>
        </w:rPr>
        <w:t>9.</w:t>
      </w:r>
      <w:r w:rsidRPr="009213EF">
        <w:rPr>
          <w:rFonts w:ascii="Calibri" w:hAnsi="Calibri" w:cs="Calibri"/>
        </w:rPr>
        <w:tab/>
        <w:t>Do you have access to religious services in which you affiliate?</w:t>
      </w:r>
    </w:p>
    <w:p w14:paraId="206D6636" w14:textId="77777777" w:rsidR="00D832EA" w:rsidRPr="009213EF" w:rsidRDefault="00D832EA" w:rsidP="009213EF">
      <w:pPr>
        <w:pStyle w:val="ListParagraph"/>
        <w:spacing w:after="120"/>
        <w:ind w:left="360"/>
        <w:jc w:val="both"/>
        <w:rPr>
          <w:rFonts w:ascii="Calibri" w:hAnsi="Calibri" w:cs="Calibri"/>
        </w:rPr>
      </w:pPr>
      <w:r w:rsidRPr="009213EF">
        <w:rPr>
          <w:rFonts w:ascii="Calibri" w:hAnsi="Calibri" w:cs="Calibri"/>
        </w:rPr>
        <w:t>One hundred percent (100%) of participants or 96 respondents stated, “Yes.”</w:t>
      </w:r>
    </w:p>
    <w:p w14:paraId="1FF6F5EF" w14:textId="77777777" w:rsidR="00D832EA" w:rsidRPr="009213EF" w:rsidRDefault="00D832EA" w:rsidP="009213EF">
      <w:pPr>
        <w:pStyle w:val="ListParagraph"/>
        <w:spacing w:after="120"/>
        <w:ind w:left="360" w:hanging="360"/>
        <w:jc w:val="both"/>
        <w:rPr>
          <w:rFonts w:ascii="Calibri" w:hAnsi="Calibri" w:cs="Calibri"/>
        </w:rPr>
      </w:pPr>
      <w:r w:rsidRPr="009213EF">
        <w:rPr>
          <w:rFonts w:ascii="Calibri" w:hAnsi="Calibri" w:cs="Calibri"/>
        </w:rPr>
        <w:t>10.</w:t>
      </w:r>
      <w:r w:rsidRPr="009213EF">
        <w:rPr>
          <w:rFonts w:ascii="Calibri" w:hAnsi="Calibri" w:cs="Calibri"/>
        </w:rPr>
        <w:tab/>
        <w:t>Does your care provider (Family) alter your programming or care based on your values or culture?</w:t>
      </w:r>
    </w:p>
    <w:p w14:paraId="604591A0" w14:textId="77777777" w:rsidR="00D832EA" w:rsidRPr="009213EF" w:rsidRDefault="00D832EA" w:rsidP="009213EF">
      <w:pPr>
        <w:pStyle w:val="ListParagraph"/>
        <w:spacing w:after="120"/>
        <w:ind w:left="360"/>
        <w:jc w:val="both"/>
        <w:rPr>
          <w:rFonts w:ascii="Calibri" w:hAnsi="Calibri" w:cs="Calibri"/>
        </w:rPr>
      </w:pPr>
      <w:r w:rsidRPr="009213EF">
        <w:rPr>
          <w:rFonts w:ascii="Calibri" w:hAnsi="Calibri" w:cs="Calibri"/>
        </w:rPr>
        <w:t>One hundred percent (100%) of participants or 96 respondents stated, “Yes.”</w:t>
      </w:r>
    </w:p>
    <w:p w14:paraId="67F0875E" w14:textId="77777777" w:rsidR="00D832EA" w:rsidRPr="009213EF" w:rsidRDefault="00D832EA" w:rsidP="009213EF">
      <w:pPr>
        <w:pStyle w:val="ListParagraph"/>
        <w:spacing w:after="120"/>
        <w:ind w:left="360" w:hanging="360"/>
        <w:jc w:val="both"/>
        <w:rPr>
          <w:rFonts w:ascii="Calibri" w:hAnsi="Calibri" w:cs="Calibri"/>
        </w:rPr>
      </w:pPr>
      <w:r w:rsidRPr="009213EF">
        <w:rPr>
          <w:rFonts w:ascii="Calibri" w:hAnsi="Calibri" w:cs="Calibri"/>
        </w:rPr>
        <w:t>11.</w:t>
      </w:r>
      <w:r w:rsidRPr="009213EF">
        <w:rPr>
          <w:rFonts w:ascii="Calibri" w:hAnsi="Calibri" w:cs="Calibri"/>
        </w:rPr>
        <w:tab/>
        <w:t>Do you feel your services are tailored to your needs?</w:t>
      </w:r>
    </w:p>
    <w:p w14:paraId="11861A63" w14:textId="77777777" w:rsidR="00D832EA" w:rsidRPr="009213EF" w:rsidRDefault="00D832EA" w:rsidP="009213EF">
      <w:pPr>
        <w:pStyle w:val="ListParagraph"/>
        <w:spacing w:after="120"/>
        <w:ind w:left="360"/>
        <w:jc w:val="both"/>
        <w:rPr>
          <w:rFonts w:ascii="Calibri" w:hAnsi="Calibri" w:cs="Calibri"/>
        </w:rPr>
      </w:pPr>
      <w:r w:rsidRPr="009213EF">
        <w:rPr>
          <w:rFonts w:ascii="Calibri" w:hAnsi="Calibri" w:cs="Calibri"/>
        </w:rPr>
        <w:t>Ninety-four percent (94%) of participants or 90 respondents stated, “Yes.” Another Six percent (6%) or 6 participants said, “No.”</w:t>
      </w:r>
    </w:p>
    <w:p w14:paraId="60AEF765" w14:textId="2A312054" w:rsidR="00D832EA" w:rsidRPr="009213EF" w:rsidRDefault="00D832EA" w:rsidP="009213EF">
      <w:pPr>
        <w:pStyle w:val="ListParagraph"/>
        <w:spacing w:after="120"/>
        <w:ind w:left="360" w:hanging="360"/>
        <w:jc w:val="both"/>
        <w:rPr>
          <w:rFonts w:ascii="Calibri" w:hAnsi="Calibri" w:cs="Calibri"/>
        </w:rPr>
      </w:pPr>
      <w:r w:rsidRPr="009213EF">
        <w:rPr>
          <w:rFonts w:ascii="Calibri" w:hAnsi="Calibri" w:cs="Calibri"/>
        </w:rPr>
        <w:t>12.</w:t>
      </w:r>
      <w:r w:rsidRPr="009213EF">
        <w:rPr>
          <w:rFonts w:ascii="Calibri" w:hAnsi="Calibri" w:cs="Calibri"/>
        </w:rPr>
        <w:tab/>
        <w:t>Are visitations arranged in situations you and your family are comfortable</w:t>
      </w:r>
      <w:r w:rsidR="000B3BE1">
        <w:rPr>
          <w:rFonts w:ascii="Calibri" w:hAnsi="Calibri" w:cs="Calibri"/>
        </w:rPr>
        <w:t xml:space="preserve"> with</w:t>
      </w:r>
      <w:r w:rsidRPr="009213EF">
        <w:rPr>
          <w:rFonts w:ascii="Calibri" w:hAnsi="Calibri" w:cs="Calibri"/>
        </w:rPr>
        <w:t xml:space="preserve">- </w:t>
      </w:r>
      <w:r w:rsidR="002C617E">
        <w:rPr>
          <w:rFonts w:ascii="Calibri" w:hAnsi="Calibri" w:cs="Calibri"/>
        </w:rPr>
        <w:t xml:space="preserve">both </w:t>
      </w:r>
      <w:r w:rsidRPr="009213EF">
        <w:rPr>
          <w:rFonts w:ascii="Calibri" w:hAnsi="Calibri" w:cs="Calibri"/>
        </w:rPr>
        <w:t>physically and emotionally?</w:t>
      </w:r>
    </w:p>
    <w:p w14:paraId="3355B6B5" w14:textId="77777777" w:rsidR="00D832EA" w:rsidRPr="009213EF" w:rsidRDefault="00D832EA" w:rsidP="009213EF">
      <w:pPr>
        <w:pStyle w:val="ListParagraph"/>
        <w:spacing w:after="120"/>
        <w:ind w:left="360"/>
        <w:jc w:val="both"/>
        <w:rPr>
          <w:rFonts w:ascii="Calibri" w:hAnsi="Calibri" w:cs="Calibri"/>
        </w:rPr>
      </w:pPr>
      <w:r w:rsidRPr="009213EF">
        <w:rPr>
          <w:rFonts w:ascii="Calibri" w:hAnsi="Calibri" w:cs="Calibri"/>
        </w:rPr>
        <w:t>One hundred percent (100%) or 96 participants agreed that visits were comfortable, both physically and emotionally.</w:t>
      </w:r>
    </w:p>
    <w:p w14:paraId="7A4F0F7F" w14:textId="77777777" w:rsidR="00D832EA" w:rsidRPr="009213EF" w:rsidRDefault="00D832EA" w:rsidP="009213EF">
      <w:pPr>
        <w:pStyle w:val="ListParagraph"/>
        <w:spacing w:after="120"/>
        <w:ind w:left="360" w:hanging="360"/>
        <w:jc w:val="both"/>
        <w:rPr>
          <w:rFonts w:ascii="Calibri" w:hAnsi="Calibri" w:cs="Calibri"/>
        </w:rPr>
      </w:pPr>
      <w:r w:rsidRPr="009213EF">
        <w:rPr>
          <w:rFonts w:ascii="Calibri" w:hAnsi="Calibri" w:cs="Calibri"/>
        </w:rPr>
        <w:t>13.</w:t>
      </w:r>
      <w:r w:rsidRPr="009213EF">
        <w:rPr>
          <w:rFonts w:ascii="Calibri" w:hAnsi="Calibri" w:cs="Calibri"/>
        </w:rPr>
        <w:tab/>
        <w:t>Are you allowed visits with siblings, extended family, kin or your friends you want to keep in touch with from home?</w:t>
      </w:r>
    </w:p>
    <w:p w14:paraId="461281DC" w14:textId="48B0A84C" w:rsidR="00D832EA" w:rsidRPr="009213EF" w:rsidRDefault="00D832EA" w:rsidP="009213EF">
      <w:pPr>
        <w:pStyle w:val="ListParagraph"/>
        <w:spacing w:after="120"/>
        <w:ind w:left="360"/>
        <w:jc w:val="both"/>
        <w:rPr>
          <w:rFonts w:ascii="Calibri" w:hAnsi="Calibri" w:cs="Calibri"/>
        </w:rPr>
      </w:pPr>
      <w:r w:rsidRPr="009213EF">
        <w:rPr>
          <w:rFonts w:ascii="Calibri" w:hAnsi="Calibri" w:cs="Calibri"/>
        </w:rPr>
        <w:t>One hundred percent (100%) or 96 participants stated that they were allowed to stay in touch with extended family, kin and friend</w:t>
      </w:r>
      <w:r w:rsidR="002C617E">
        <w:rPr>
          <w:rFonts w:ascii="Calibri" w:hAnsi="Calibri" w:cs="Calibri"/>
        </w:rPr>
        <w:t>s</w:t>
      </w:r>
      <w:r w:rsidRPr="009213EF">
        <w:rPr>
          <w:rFonts w:ascii="Calibri" w:hAnsi="Calibri" w:cs="Calibri"/>
        </w:rPr>
        <w:t xml:space="preserve"> from home.</w:t>
      </w:r>
    </w:p>
    <w:p w14:paraId="4F0C9F2D" w14:textId="5BA7021D" w:rsidR="00D832EA" w:rsidRPr="009213EF" w:rsidRDefault="00D832EA" w:rsidP="009213EF">
      <w:pPr>
        <w:pStyle w:val="ListParagraph"/>
        <w:spacing w:after="120"/>
        <w:ind w:left="360" w:hanging="360"/>
        <w:jc w:val="both"/>
        <w:rPr>
          <w:rFonts w:ascii="Calibri" w:hAnsi="Calibri" w:cs="Calibri"/>
        </w:rPr>
      </w:pPr>
      <w:r w:rsidRPr="009213EF">
        <w:rPr>
          <w:rFonts w:ascii="Calibri" w:hAnsi="Calibri" w:cs="Calibri"/>
        </w:rPr>
        <w:t>14.</w:t>
      </w:r>
      <w:r w:rsidRPr="009213EF">
        <w:rPr>
          <w:rFonts w:ascii="Calibri" w:hAnsi="Calibri" w:cs="Calibri"/>
        </w:rPr>
        <w:tab/>
        <w:t xml:space="preserve">Are you able to contact family and friends </w:t>
      </w:r>
      <w:r w:rsidR="002C617E">
        <w:rPr>
          <w:rFonts w:ascii="Calibri" w:hAnsi="Calibri" w:cs="Calibri"/>
        </w:rPr>
        <w:t>my means other than</w:t>
      </w:r>
      <w:r w:rsidR="002C617E" w:rsidRPr="009213EF">
        <w:rPr>
          <w:rFonts w:ascii="Calibri" w:hAnsi="Calibri" w:cs="Calibri"/>
        </w:rPr>
        <w:t xml:space="preserve"> </w:t>
      </w:r>
      <w:r w:rsidRPr="009213EF">
        <w:rPr>
          <w:rFonts w:ascii="Calibri" w:hAnsi="Calibri" w:cs="Calibri"/>
        </w:rPr>
        <w:t xml:space="preserve">visitation, phone calls and letters? Do you have access to e-mail, skype, </w:t>
      </w:r>
      <w:r w:rsidR="000B0E64">
        <w:rPr>
          <w:rFonts w:ascii="Calibri" w:hAnsi="Calibri" w:cs="Calibri"/>
        </w:rPr>
        <w:t>FaceTime</w:t>
      </w:r>
      <w:r w:rsidRPr="009213EF">
        <w:rPr>
          <w:rFonts w:ascii="Calibri" w:hAnsi="Calibri" w:cs="Calibri"/>
        </w:rPr>
        <w:t xml:space="preserve">, texting, twitter, Facebook, Instagram, </w:t>
      </w:r>
      <w:r w:rsidR="002C617E">
        <w:rPr>
          <w:rFonts w:ascii="Calibri" w:hAnsi="Calibri" w:cs="Calibri"/>
        </w:rPr>
        <w:t>S</w:t>
      </w:r>
      <w:r w:rsidR="002C617E" w:rsidRPr="009213EF">
        <w:rPr>
          <w:rFonts w:ascii="Calibri" w:hAnsi="Calibri" w:cs="Calibri"/>
        </w:rPr>
        <w:t xml:space="preserve">nap </w:t>
      </w:r>
      <w:r w:rsidR="002C617E">
        <w:rPr>
          <w:rFonts w:ascii="Calibri" w:hAnsi="Calibri" w:cs="Calibri"/>
        </w:rPr>
        <w:t>C</w:t>
      </w:r>
      <w:r w:rsidR="002C617E" w:rsidRPr="009213EF">
        <w:rPr>
          <w:rFonts w:ascii="Calibri" w:hAnsi="Calibri" w:cs="Calibri"/>
        </w:rPr>
        <w:t>hat</w:t>
      </w:r>
      <w:r w:rsidRPr="009213EF">
        <w:rPr>
          <w:rFonts w:ascii="Calibri" w:hAnsi="Calibri" w:cs="Calibri"/>
        </w:rPr>
        <w:t>?</w:t>
      </w:r>
    </w:p>
    <w:p w14:paraId="32435B6A" w14:textId="31090C98" w:rsidR="00D832EA" w:rsidRPr="009213EF" w:rsidRDefault="00D832EA" w:rsidP="009213EF">
      <w:pPr>
        <w:pStyle w:val="ListParagraph"/>
        <w:spacing w:after="120"/>
        <w:ind w:left="360"/>
        <w:jc w:val="both"/>
        <w:rPr>
          <w:rFonts w:ascii="Calibri" w:hAnsi="Calibri" w:cs="Calibri"/>
        </w:rPr>
      </w:pPr>
      <w:r w:rsidRPr="009213EF">
        <w:rPr>
          <w:rFonts w:ascii="Calibri" w:hAnsi="Calibri" w:cs="Calibri"/>
        </w:rPr>
        <w:t xml:space="preserve">One hundred percent (100%) or 96 participants stated that they were able to contact family and friends via email, skype, </w:t>
      </w:r>
      <w:r w:rsidR="000B0E64">
        <w:rPr>
          <w:rFonts w:ascii="Calibri" w:hAnsi="Calibri" w:cs="Calibri"/>
        </w:rPr>
        <w:t>FaceTime</w:t>
      </w:r>
      <w:r w:rsidRPr="009213EF">
        <w:rPr>
          <w:rFonts w:ascii="Calibri" w:hAnsi="Calibri" w:cs="Calibri"/>
        </w:rPr>
        <w:t>, Facebook, etc.</w:t>
      </w:r>
      <w:r w:rsidR="002C617E">
        <w:rPr>
          <w:rFonts w:ascii="Calibri" w:hAnsi="Calibri" w:cs="Calibri"/>
        </w:rPr>
        <w:t>,</w:t>
      </w:r>
      <w:r w:rsidRPr="009213EF">
        <w:rPr>
          <w:rFonts w:ascii="Calibri" w:hAnsi="Calibri" w:cs="Calibri"/>
        </w:rPr>
        <w:t xml:space="preserve"> with supervision and timelines. </w:t>
      </w:r>
    </w:p>
    <w:p w14:paraId="5D16B1B8" w14:textId="5FFDA622" w:rsidR="00D832EA" w:rsidRPr="009213EF" w:rsidRDefault="00D832EA" w:rsidP="009213EF">
      <w:pPr>
        <w:pStyle w:val="ListParagraph"/>
        <w:spacing w:after="120"/>
        <w:ind w:left="360" w:hanging="360"/>
        <w:jc w:val="both"/>
        <w:rPr>
          <w:rFonts w:ascii="Calibri" w:hAnsi="Calibri" w:cs="Calibri"/>
        </w:rPr>
      </w:pPr>
      <w:r w:rsidRPr="009213EF">
        <w:rPr>
          <w:rFonts w:ascii="Calibri" w:hAnsi="Calibri" w:cs="Calibri"/>
        </w:rPr>
        <w:t>15.</w:t>
      </w:r>
      <w:r w:rsidRPr="009213EF">
        <w:rPr>
          <w:rFonts w:ascii="Calibri" w:hAnsi="Calibri" w:cs="Calibri"/>
        </w:rPr>
        <w:tab/>
        <w:t xml:space="preserve">If you are celebrating a special occasion or </w:t>
      </w:r>
      <w:r w:rsidR="00476376" w:rsidRPr="009213EF">
        <w:rPr>
          <w:rFonts w:ascii="Calibri" w:hAnsi="Calibri" w:cs="Calibri"/>
        </w:rPr>
        <w:t>holiday,</w:t>
      </w:r>
      <w:r w:rsidRPr="009213EF">
        <w:rPr>
          <w:rFonts w:ascii="Calibri" w:hAnsi="Calibri" w:cs="Calibri"/>
        </w:rPr>
        <w:t xml:space="preserve"> do you have input in the planning?  Are your family traditions considered, foods your family likes, ways to decorate?</w:t>
      </w:r>
    </w:p>
    <w:p w14:paraId="4AACD33C" w14:textId="4334F8F0" w:rsidR="00D832EA" w:rsidRPr="009213EF" w:rsidRDefault="00D832EA" w:rsidP="009213EF">
      <w:pPr>
        <w:pStyle w:val="ListParagraph"/>
        <w:spacing w:after="120"/>
        <w:ind w:left="360"/>
        <w:jc w:val="both"/>
        <w:rPr>
          <w:rFonts w:ascii="Calibri" w:hAnsi="Calibri" w:cs="Calibri"/>
        </w:rPr>
      </w:pPr>
      <w:r w:rsidRPr="009213EF">
        <w:rPr>
          <w:rFonts w:ascii="Calibri" w:hAnsi="Calibri" w:cs="Calibri"/>
        </w:rPr>
        <w:t>One hundred percent (100%) of participants or 96 respondents stated, “Yes”</w:t>
      </w:r>
      <w:r w:rsidR="002C617E">
        <w:rPr>
          <w:rFonts w:ascii="Calibri" w:hAnsi="Calibri" w:cs="Calibri"/>
        </w:rPr>
        <w:t xml:space="preserve"> to both questions</w:t>
      </w:r>
    </w:p>
    <w:p w14:paraId="54E496FE" w14:textId="1CB7FFAE" w:rsidR="00D832EA" w:rsidRPr="009213EF" w:rsidRDefault="00D832EA" w:rsidP="009213EF">
      <w:pPr>
        <w:pStyle w:val="ListParagraph"/>
        <w:spacing w:after="120"/>
        <w:ind w:left="360" w:hanging="360"/>
        <w:jc w:val="both"/>
        <w:rPr>
          <w:rFonts w:ascii="Calibri" w:hAnsi="Calibri" w:cs="Calibri"/>
        </w:rPr>
      </w:pPr>
      <w:r w:rsidRPr="009213EF">
        <w:rPr>
          <w:rFonts w:ascii="Calibri" w:hAnsi="Calibri" w:cs="Calibri"/>
        </w:rPr>
        <w:t>16.</w:t>
      </w:r>
      <w:r w:rsidRPr="009213EF">
        <w:rPr>
          <w:rFonts w:ascii="Calibri" w:hAnsi="Calibri" w:cs="Calibri"/>
        </w:rPr>
        <w:tab/>
        <w:t>Do you have access to personal care items or services that match your needs? (Haircuts</w:t>
      </w:r>
      <w:r w:rsidR="002C617E">
        <w:rPr>
          <w:rFonts w:ascii="Calibri" w:hAnsi="Calibri" w:cs="Calibri"/>
        </w:rPr>
        <w:t>,</w:t>
      </w:r>
      <w:r w:rsidRPr="009213EF">
        <w:rPr>
          <w:rFonts w:ascii="Calibri" w:hAnsi="Calibri" w:cs="Calibri"/>
        </w:rPr>
        <w:t xml:space="preserve"> dye…)</w:t>
      </w:r>
    </w:p>
    <w:p w14:paraId="60816929" w14:textId="77777777" w:rsidR="00D832EA" w:rsidRPr="009213EF" w:rsidRDefault="00D832EA" w:rsidP="009213EF">
      <w:pPr>
        <w:pStyle w:val="ListParagraph"/>
        <w:spacing w:after="120"/>
        <w:ind w:left="360"/>
        <w:jc w:val="both"/>
        <w:rPr>
          <w:rFonts w:ascii="Calibri" w:hAnsi="Calibri" w:cs="Calibri"/>
        </w:rPr>
      </w:pPr>
      <w:r w:rsidRPr="009213EF">
        <w:rPr>
          <w:rFonts w:ascii="Calibri" w:hAnsi="Calibri" w:cs="Calibri"/>
        </w:rPr>
        <w:t>One hundred percent (100%) of participants or 96 respondents stated, “Yes.”</w:t>
      </w:r>
    </w:p>
    <w:p w14:paraId="5FAC3065" w14:textId="77777777" w:rsidR="00D832EA" w:rsidRPr="009213EF" w:rsidRDefault="00D832EA" w:rsidP="009213EF">
      <w:pPr>
        <w:pStyle w:val="ListParagraph"/>
        <w:spacing w:after="120"/>
        <w:ind w:left="360" w:hanging="360"/>
        <w:jc w:val="both"/>
        <w:rPr>
          <w:rFonts w:ascii="Calibri" w:hAnsi="Calibri" w:cs="Calibri"/>
        </w:rPr>
      </w:pPr>
      <w:r w:rsidRPr="009213EF">
        <w:rPr>
          <w:rFonts w:ascii="Calibri" w:hAnsi="Calibri" w:cs="Calibri"/>
        </w:rPr>
        <w:t>17.</w:t>
      </w:r>
      <w:r w:rsidRPr="009213EF">
        <w:rPr>
          <w:rFonts w:ascii="Calibri" w:hAnsi="Calibri" w:cs="Calibri"/>
        </w:rPr>
        <w:tab/>
        <w:t>Do you feel you get to express your personal style in clothing and appearance?</w:t>
      </w:r>
    </w:p>
    <w:p w14:paraId="6BC97F1C" w14:textId="77777777" w:rsidR="00D832EA" w:rsidRPr="009213EF" w:rsidRDefault="00D832EA" w:rsidP="009213EF">
      <w:pPr>
        <w:pStyle w:val="ListParagraph"/>
        <w:spacing w:after="120"/>
        <w:ind w:left="360"/>
        <w:jc w:val="both"/>
        <w:rPr>
          <w:rFonts w:ascii="Calibri" w:hAnsi="Calibri" w:cs="Calibri"/>
        </w:rPr>
      </w:pPr>
      <w:r w:rsidRPr="009213EF">
        <w:rPr>
          <w:rFonts w:ascii="Calibri" w:hAnsi="Calibri" w:cs="Calibri"/>
        </w:rPr>
        <w:t>One hundred percent (100%) of participants or 96 respondents stated, “Yes.”</w:t>
      </w:r>
    </w:p>
    <w:p w14:paraId="2C1E4F02" w14:textId="77777777" w:rsidR="00D832EA" w:rsidRPr="009213EF" w:rsidRDefault="00D832EA" w:rsidP="009213EF">
      <w:pPr>
        <w:pStyle w:val="ListParagraph"/>
        <w:spacing w:after="120"/>
        <w:ind w:left="360" w:hanging="360"/>
        <w:jc w:val="both"/>
        <w:rPr>
          <w:rFonts w:ascii="Calibri" w:hAnsi="Calibri" w:cs="Calibri"/>
        </w:rPr>
      </w:pPr>
      <w:r w:rsidRPr="009213EF">
        <w:rPr>
          <w:rFonts w:ascii="Calibri" w:hAnsi="Calibri" w:cs="Calibri"/>
        </w:rPr>
        <w:t>18.</w:t>
      </w:r>
      <w:r w:rsidRPr="009213EF">
        <w:rPr>
          <w:rFonts w:ascii="Calibri" w:hAnsi="Calibri" w:cs="Calibri"/>
        </w:rPr>
        <w:tab/>
        <w:t>Do caregivers understand or demonstrate an understanding of sex/gender issues? Are staff comfortable talking about LGBTQ issues? Does staff initiate discussions related to LGBTQ issues?</w:t>
      </w:r>
    </w:p>
    <w:p w14:paraId="21C9C0B1" w14:textId="77777777" w:rsidR="00D832EA" w:rsidRPr="009213EF" w:rsidRDefault="00D832EA" w:rsidP="009213EF">
      <w:pPr>
        <w:pStyle w:val="ListParagraph"/>
        <w:spacing w:after="120"/>
        <w:ind w:left="360"/>
        <w:jc w:val="both"/>
        <w:rPr>
          <w:rFonts w:ascii="Calibri" w:hAnsi="Calibri" w:cs="Calibri"/>
        </w:rPr>
      </w:pPr>
      <w:r w:rsidRPr="009213EF">
        <w:rPr>
          <w:rFonts w:ascii="Calibri" w:hAnsi="Calibri" w:cs="Calibri"/>
        </w:rPr>
        <w:t>Ninety-four percent (94%) of participants or 90 respondents stated, “Yes.” Another Six percent (6%) or 6 participants said, “No.”</w:t>
      </w:r>
    </w:p>
    <w:p w14:paraId="53F20C48" w14:textId="1DE1A9BE" w:rsidR="00D832EA" w:rsidRPr="009213EF" w:rsidRDefault="00D832EA" w:rsidP="009213EF">
      <w:pPr>
        <w:pStyle w:val="ListParagraph"/>
        <w:spacing w:after="120"/>
        <w:ind w:left="360" w:hanging="360"/>
        <w:jc w:val="both"/>
        <w:rPr>
          <w:rFonts w:ascii="Calibri" w:hAnsi="Calibri" w:cs="Calibri"/>
        </w:rPr>
      </w:pPr>
      <w:r w:rsidRPr="009213EF">
        <w:rPr>
          <w:rFonts w:ascii="Calibri" w:hAnsi="Calibri" w:cs="Calibri"/>
        </w:rPr>
        <w:t>19.</w:t>
      </w:r>
      <w:r w:rsidRPr="009213EF">
        <w:rPr>
          <w:rFonts w:ascii="Calibri" w:hAnsi="Calibri" w:cs="Calibri"/>
        </w:rPr>
        <w:tab/>
        <w:t xml:space="preserve">Do you feel that caregivers use inclusive language rather than identifying activities based on stereotyped gender roles? </w:t>
      </w:r>
    </w:p>
    <w:p w14:paraId="07CE1906" w14:textId="77777777" w:rsidR="00D832EA" w:rsidRPr="009213EF" w:rsidRDefault="00D832EA" w:rsidP="009213EF">
      <w:pPr>
        <w:pStyle w:val="ListParagraph"/>
        <w:spacing w:after="120"/>
        <w:ind w:left="360"/>
        <w:jc w:val="both"/>
        <w:rPr>
          <w:rFonts w:ascii="Calibri" w:hAnsi="Calibri" w:cs="Calibri"/>
        </w:rPr>
      </w:pPr>
      <w:r w:rsidRPr="009213EF">
        <w:rPr>
          <w:rFonts w:ascii="Calibri" w:hAnsi="Calibri" w:cs="Calibri"/>
        </w:rPr>
        <w:t>Ninety-four percent (94%) of participants or 90 respondents stated, “Yes.” Another Six percent (6%) or 6 participants said, “No.”</w:t>
      </w:r>
    </w:p>
    <w:p w14:paraId="08A2C01E" w14:textId="16EF8154" w:rsidR="00D832EA" w:rsidRPr="009213EF" w:rsidRDefault="00D832EA" w:rsidP="009213EF">
      <w:pPr>
        <w:pStyle w:val="ListParagraph"/>
        <w:spacing w:after="120"/>
        <w:ind w:left="360" w:hanging="360"/>
        <w:jc w:val="both"/>
        <w:rPr>
          <w:rFonts w:ascii="Calibri" w:hAnsi="Calibri" w:cs="Calibri"/>
        </w:rPr>
      </w:pPr>
      <w:r w:rsidRPr="009213EF">
        <w:rPr>
          <w:rFonts w:ascii="Calibri" w:hAnsi="Calibri" w:cs="Calibri"/>
        </w:rPr>
        <w:t>20.</w:t>
      </w:r>
      <w:r w:rsidRPr="009213EF">
        <w:rPr>
          <w:rFonts w:ascii="Calibri" w:hAnsi="Calibri" w:cs="Calibri"/>
        </w:rPr>
        <w:tab/>
        <w:t xml:space="preserve">Do you feel isolated or separated/segregated due to your sexual orientation? Have you been punished or given consequences for </w:t>
      </w:r>
      <w:r w:rsidR="00476376" w:rsidRPr="009213EF">
        <w:rPr>
          <w:rFonts w:ascii="Calibri" w:hAnsi="Calibri" w:cs="Calibri"/>
        </w:rPr>
        <w:t>age-appropriate</w:t>
      </w:r>
      <w:r w:rsidRPr="009213EF">
        <w:rPr>
          <w:rFonts w:ascii="Calibri" w:hAnsi="Calibri" w:cs="Calibri"/>
        </w:rPr>
        <w:t xml:space="preserve"> sexual conduct that is different than what heterosexual youth would receive?</w:t>
      </w:r>
    </w:p>
    <w:p w14:paraId="66B0F691" w14:textId="77777777" w:rsidR="00D832EA" w:rsidRPr="009213EF" w:rsidRDefault="00D832EA" w:rsidP="009213EF">
      <w:pPr>
        <w:pStyle w:val="ListParagraph"/>
        <w:spacing w:after="120"/>
        <w:ind w:left="360"/>
        <w:jc w:val="both"/>
        <w:rPr>
          <w:rFonts w:ascii="Calibri" w:hAnsi="Calibri" w:cs="Calibri"/>
        </w:rPr>
      </w:pPr>
      <w:r w:rsidRPr="009213EF">
        <w:rPr>
          <w:rFonts w:ascii="Calibri" w:hAnsi="Calibri" w:cs="Calibri"/>
        </w:rPr>
        <w:t>Eighty-two percent (82%) or 79 participants said, “No.” Another eighteen percent (18%) or 17 participants said, “Yes.”</w:t>
      </w:r>
    </w:p>
    <w:p w14:paraId="2DF0174E" w14:textId="77777777" w:rsidR="00D832EA" w:rsidRPr="009213EF" w:rsidRDefault="00D832EA" w:rsidP="009213EF">
      <w:pPr>
        <w:pStyle w:val="ListParagraph"/>
        <w:spacing w:after="120"/>
        <w:ind w:left="360" w:hanging="360"/>
        <w:jc w:val="both"/>
        <w:rPr>
          <w:rFonts w:ascii="Calibri" w:hAnsi="Calibri" w:cs="Calibri"/>
        </w:rPr>
      </w:pPr>
      <w:r w:rsidRPr="009213EF">
        <w:rPr>
          <w:rFonts w:ascii="Calibri" w:hAnsi="Calibri" w:cs="Calibri"/>
        </w:rPr>
        <w:lastRenderedPageBreak/>
        <w:t>21.</w:t>
      </w:r>
      <w:r w:rsidRPr="009213EF">
        <w:rPr>
          <w:rFonts w:ascii="Calibri" w:hAnsi="Calibri" w:cs="Calibri"/>
        </w:rPr>
        <w:tab/>
        <w:t>Did caregivers ask what pronoun you preferred to use?  Did they just assume, or do they continue to refer to you by your birth sex?</w:t>
      </w:r>
    </w:p>
    <w:p w14:paraId="6EBAE420" w14:textId="77777777" w:rsidR="00D832EA" w:rsidRPr="009213EF" w:rsidRDefault="00D832EA" w:rsidP="009213EF">
      <w:pPr>
        <w:pStyle w:val="ListParagraph"/>
        <w:spacing w:after="120"/>
        <w:ind w:left="360"/>
        <w:jc w:val="both"/>
        <w:rPr>
          <w:rFonts w:ascii="Calibri" w:hAnsi="Calibri" w:cs="Calibri"/>
        </w:rPr>
      </w:pPr>
      <w:r w:rsidRPr="009213EF">
        <w:rPr>
          <w:rFonts w:ascii="Calibri" w:hAnsi="Calibri" w:cs="Calibri"/>
        </w:rPr>
        <w:t xml:space="preserve">One hundred percent (100%) or 96 participants said, “Yes.” </w:t>
      </w:r>
    </w:p>
    <w:p w14:paraId="12CE82D5" w14:textId="77777777" w:rsidR="00D832EA" w:rsidRPr="009213EF" w:rsidRDefault="00D832EA" w:rsidP="009213EF">
      <w:pPr>
        <w:pStyle w:val="ListParagraph"/>
        <w:spacing w:after="120"/>
        <w:ind w:left="360" w:hanging="360"/>
        <w:jc w:val="both"/>
        <w:rPr>
          <w:rFonts w:ascii="Calibri" w:hAnsi="Calibri" w:cs="Calibri"/>
        </w:rPr>
      </w:pPr>
      <w:r w:rsidRPr="009213EF">
        <w:rPr>
          <w:rFonts w:ascii="Calibri" w:hAnsi="Calibri" w:cs="Calibri"/>
        </w:rPr>
        <w:t>22.</w:t>
      </w:r>
      <w:r w:rsidRPr="009213EF">
        <w:rPr>
          <w:rFonts w:ascii="Calibri" w:hAnsi="Calibri" w:cs="Calibri"/>
        </w:rPr>
        <w:tab/>
        <w:t xml:space="preserve">Have caregivers identified support groups, places, and people for you outside of the family setting? </w:t>
      </w:r>
    </w:p>
    <w:p w14:paraId="177DEBBD" w14:textId="10B9BCEA" w:rsidR="00D832EA" w:rsidRPr="009213EF" w:rsidRDefault="00D832EA" w:rsidP="009213EF">
      <w:pPr>
        <w:pStyle w:val="ListParagraph"/>
        <w:spacing w:after="120"/>
        <w:ind w:left="360"/>
        <w:jc w:val="both"/>
        <w:rPr>
          <w:rFonts w:ascii="Calibri" w:hAnsi="Calibri" w:cs="Calibri"/>
          <w:i/>
          <w:iCs/>
        </w:rPr>
      </w:pPr>
      <w:r w:rsidRPr="009213EF">
        <w:rPr>
          <w:rFonts w:ascii="Calibri" w:hAnsi="Calibri" w:cs="Calibri"/>
        </w:rPr>
        <w:t>One hundred percent (100%) or 96 participants said, “Yes.”</w:t>
      </w:r>
    </w:p>
    <w:p w14:paraId="25BA8B4F" w14:textId="752726E3" w:rsidR="00585778" w:rsidRDefault="00585778" w:rsidP="009213EF">
      <w:pPr>
        <w:jc w:val="both"/>
        <w:rPr>
          <w:rFonts w:ascii="Calibri" w:hAnsi="Calibri" w:cs="Calibri"/>
          <w:b/>
          <w:bCs/>
          <w:i/>
          <w:iCs/>
        </w:rPr>
      </w:pPr>
      <w:r w:rsidRPr="009213EF">
        <w:rPr>
          <w:rFonts w:ascii="Calibri" w:hAnsi="Calibri" w:cs="Calibri"/>
          <w:b/>
          <w:bCs/>
          <w:i/>
          <w:iCs/>
        </w:rPr>
        <w:t>Update 2022:</w:t>
      </w:r>
    </w:p>
    <w:p w14:paraId="4D9E91F5" w14:textId="7029F898" w:rsidR="00E440FA" w:rsidRPr="00CC69FF" w:rsidRDefault="00E440FA" w:rsidP="00E440FA">
      <w:pPr>
        <w:pStyle w:val="ListParagraph"/>
        <w:spacing w:after="120"/>
        <w:ind w:left="0"/>
        <w:jc w:val="both"/>
        <w:rPr>
          <w:rFonts w:ascii="Calibri" w:hAnsi="Calibri" w:cs="Calibri"/>
          <w:b/>
          <w:bCs/>
          <w:iCs/>
        </w:rPr>
      </w:pPr>
      <w:r w:rsidRPr="00CC69FF">
        <w:rPr>
          <w:rFonts w:ascii="Calibri" w:hAnsi="Calibri" w:cs="Calibri"/>
          <w:b/>
          <w:bCs/>
          <w:iCs/>
        </w:rPr>
        <w:t>2020 Annual Youth Stakeholder Focus Group Summary</w:t>
      </w:r>
    </w:p>
    <w:p w14:paraId="7A0BD1B1" w14:textId="1532D083" w:rsidR="00E440FA" w:rsidRPr="00CC69FF" w:rsidRDefault="00E440FA" w:rsidP="00E440FA">
      <w:pPr>
        <w:pStyle w:val="ListParagraph"/>
        <w:spacing w:after="120"/>
        <w:ind w:left="0"/>
        <w:jc w:val="both"/>
        <w:rPr>
          <w:rFonts w:ascii="Calibri" w:hAnsi="Calibri" w:cs="Calibri"/>
          <w:b/>
          <w:bCs/>
          <w:iCs/>
        </w:rPr>
      </w:pPr>
      <w:r w:rsidRPr="00CC69FF">
        <w:rPr>
          <w:rFonts w:ascii="Calibri" w:hAnsi="Calibri" w:cs="Calibri"/>
          <w:b/>
          <w:bCs/>
          <w:iCs/>
        </w:rPr>
        <w:t>Socially Necessary Services/Community Behavioral Health Services</w:t>
      </w:r>
    </w:p>
    <w:p w14:paraId="16A61EED" w14:textId="77666B96" w:rsidR="0009650B" w:rsidRPr="009213EF" w:rsidRDefault="00107824" w:rsidP="009213EF">
      <w:pPr>
        <w:jc w:val="both"/>
        <w:rPr>
          <w:rFonts w:ascii="Calibri" w:hAnsi="Calibri" w:cs="Calibri"/>
          <w:i/>
          <w:iCs/>
        </w:rPr>
      </w:pPr>
      <w:r>
        <w:rPr>
          <w:rFonts w:ascii="Calibri" w:hAnsi="Calibri" w:cs="Calibri"/>
          <w:i/>
          <w:iCs/>
        </w:rPr>
        <w:t>KEPRO</w:t>
      </w:r>
      <w:r w:rsidR="0009650B" w:rsidRPr="009213EF">
        <w:rPr>
          <w:rFonts w:ascii="Calibri" w:hAnsi="Calibri" w:cs="Calibri"/>
          <w:i/>
          <w:iCs/>
        </w:rPr>
        <w:t xml:space="preserve"> facilitated six </w:t>
      </w:r>
      <w:r w:rsidR="00820F01" w:rsidRPr="009213EF">
        <w:rPr>
          <w:rFonts w:ascii="Calibri" w:hAnsi="Calibri" w:cs="Calibri"/>
          <w:i/>
          <w:iCs/>
        </w:rPr>
        <w:t>f</w:t>
      </w:r>
      <w:r w:rsidR="0009650B" w:rsidRPr="009213EF">
        <w:rPr>
          <w:rFonts w:ascii="Calibri" w:hAnsi="Calibri" w:cs="Calibri"/>
          <w:i/>
          <w:iCs/>
        </w:rPr>
        <w:t xml:space="preserve">ocus </w:t>
      </w:r>
      <w:r w:rsidR="00820F01" w:rsidRPr="009213EF">
        <w:rPr>
          <w:rFonts w:ascii="Calibri" w:hAnsi="Calibri" w:cs="Calibri"/>
          <w:i/>
          <w:iCs/>
        </w:rPr>
        <w:t>g</w:t>
      </w:r>
      <w:r w:rsidR="0009650B" w:rsidRPr="009213EF">
        <w:rPr>
          <w:rFonts w:ascii="Calibri" w:hAnsi="Calibri" w:cs="Calibri"/>
          <w:i/>
          <w:iCs/>
        </w:rPr>
        <w:t xml:space="preserve">roups with 61 youth and families receiving Socially Necessary Services.  The purpose of these focus groups is to provide those receiving services from BCF in West Virginia the opportunity to candidly share their experiences and opinions. These groups are conducted on a regular basis in various regions across the state to gain insight regarding the utilization and impact of these services in the state. Information is gathered throughout the period regarding access, service delivery, treatment plan goals, cultural competency and outcomes.  The focus group questions were developed with input from the </w:t>
      </w:r>
      <w:r w:rsidR="00615BD5">
        <w:rPr>
          <w:rFonts w:ascii="Calibri" w:hAnsi="Calibri" w:cs="Calibri"/>
          <w:i/>
          <w:iCs/>
        </w:rPr>
        <w:t>BCF</w:t>
      </w:r>
      <w:r w:rsidR="0009650B" w:rsidRPr="009213EF">
        <w:rPr>
          <w:rFonts w:ascii="Calibri" w:hAnsi="Calibri" w:cs="Calibri"/>
          <w:i/>
          <w:iCs/>
        </w:rPr>
        <w:t xml:space="preserve">. </w:t>
      </w:r>
    </w:p>
    <w:p w14:paraId="0CAE7F4D" w14:textId="536176F8" w:rsidR="0009650B" w:rsidRPr="009213EF" w:rsidRDefault="0009650B" w:rsidP="009213EF">
      <w:pPr>
        <w:jc w:val="both"/>
        <w:rPr>
          <w:rFonts w:ascii="Calibri" w:hAnsi="Calibri" w:cs="Calibri"/>
          <w:i/>
          <w:iCs/>
        </w:rPr>
      </w:pPr>
      <w:r w:rsidRPr="009213EF">
        <w:rPr>
          <w:rFonts w:ascii="Calibri" w:hAnsi="Calibri" w:cs="Calibri"/>
          <w:i/>
          <w:iCs/>
        </w:rPr>
        <w:t xml:space="preserve">The intent of these questions </w:t>
      </w:r>
      <w:r w:rsidR="00820F01" w:rsidRPr="009213EF">
        <w:rPr>
          <w:rFonts w:ascii="Calibri" w:hAnsi="Calibri" w:cs="Calibri"/>
          <w:i/>
          <w:iCs/>
        </w:rPr>
        <w:t>is</w:t>
      </w:r>
      <w:r w:rsidRPr="009213EF">
        <w:rPr>
          <w:rFonts w:ascii="Calibri" w:hAnsi="Calibri" w:cs="Calibri"/>
          <w:i/>
          <w:iCs/>
        </w:rPr>
        <w:t xml:space="preserve"> to generate responses identifying systemic issues regarding consumer perceived problems and solutions regarding:</w:t>
      </w:r>
    </w:p>
    <w:p w14:paraId="1D565656" w14:textId="67542B1F" w:rsidR="0009650B" w:rsidRPr="009213EF" w:rsidRDefault="0009650B" w:rsidP="009213EF">
      <w:pPr>
        <w:pStyle w:val="ListParagraph"/>
        <w:numPr>
          <w:ilvl w:val="1"/>
          <w:numId w:val="72"/>
        </w:numPr>
        <w:jc w:val="both"/>
        <w:rPr>
          <w:rFonts w:ascii="Calibri" w:hAnsi="Calibri" w:cs="Calibri"/>
          <w:i/>
          <w:iCs/>
        </w:rPr>
      </w:pPr>
      <w:r w:rsidRPr="009213EF">
        <w:rPr>
          <w:rFonts w:ascii="Calibri" w:hAnsi="Calibri" w:cs="Calibri"/>
          <w:i/>
          <w:iCs/>
        </w:rPr>
        <w:t xml:space="preserve">Access </w:t>
      </w:r>
    </w:p>
    <w:p w14:paraId="143ADEE9" w14:textId="6FAC3B49" w:rsidR="0009650B" w:rsidRPr="009213EF" w:rsidRDefault="0009650B" w:rsidP="009213EF">
      <w:pPr>
        <w:pStyle w:val="ListParagraph"/>
        <w:numPr>
          <w:ilvl w:val="1"/>
          <w:numId w:val="72"/>
        </w:numPr>
        <w:jc w:val="both"/>
        <w:rPr>
          <w:rFonts w:ascii="Calibri" w:hAnsi="Calibri" w:cs="Calibri"/>
          <w:i/>
          <w:iCs/>
        </w:rPr>
      </w:pPr>
      <w:r w:rsidRPr="009213EF">
        <w:rPr>
          <w:rFonts w:ascii="Calibri" w:hAnsi="Calibri" w:cs="Calibri"/>
          <w:i/>
          <w:iCs/>
        </w:rPr>
        <w:t>Service delivery</w:t>
      </w:r>
    </w:p>
    <w:p w14:paraId="318656EE" w14:textId="4B6E60A4" w:rsidR="0009650B" w:rsidRPr="009213EF" w:rsidRDefault="0009650B" w:rsidP="009213EF">
      <w:pPr>
        <w:pStyle w:val="ListParagraph"/>
        <w:numPr>
          <w:ilvl w:val="1"/>
          <w:numId w:val="72"/>
        </w:numPr>
        <w:jc w:val="both"/>
        <w:rPr>
          <w:rFonts w:ascii="Calibri" w:hAnsi="Calibri" w:cs="Calibri"/>
          <w:i/>
          <w:iCs/>
        </w:rPr>
      </w:pPr>
      <w:r w:rsidRPr="009213EF">
        <w:rPr>
          <w:rFonts w:ascii="Calibri" w:hAnsi="Calibri" w:cs="Calibri"/>
          <w:i/>
          <w:iCs/>
        </w:rPr>
        <w:t xml:space="preserve">Gaps in support systems </w:t>
      </w:r>
    </w:p>
    <w:p w14:paraId="09C1AA7A" w14:textId="1A53345E" w:rsidR="0009650B" w:rsidRPr="009213EF" w:rsidRDefault="0009650B" w:rsidP="009213EF">
      <w:pPr>
        <w:pStyle w:val="ListParagraph"/>
        <w:numPr>
          <w:ilvl w:val="1"/>
          <w:numId w:val="72"/>
        </w:numPr>
        <w:jc w:val="both"/>
        <w:rPr>
          <w:rFonts w:ascii="Calibri" w:hAnsi="Calibri" w:cs="Calibri"/>
          <w:i/>
          <w:iCs/>
        </w:rPr>
      </w:pPr>
      <w:r w:rsidRPr="009213EF">
        <w:rPr>
          <w:rFonts w:ascii="Calibri" w:hAnsi="Calibri" w:cs="Calibri"/>
          <w:i/>
          <w:iCs/>
        </w:rPr>
        <w:t>Engagement with system staff</w:t>
      </w:r>
    </w:p>
    <w:p w14:paraId="65B5BEC5" w14:textId="3B8820A6" w:rsidR="0009650B" w:rsidRPr="009213EF" w:rsidRDefault="0009650B" w:rsidP="009213EF">
      <w:pPr>
        <w:pStyle w:val="ListParagraph"/>
        <w:numPr>
          <w:ilvl w:val="1"/>
          <w:numId w:val="72"/>
        </w:numPr>
        <w:jc w:val="both"/>
        <w:rPr>
          <w:rFonts w:ascii="Calibri" w:hAnsi="Calibri" w:cs="Calibri"/>
          <w:i/>
          <w:iCs/>
        </w:rPr>
      </w:pPr>
      <w:r w:rsidRPr="009213EF">
        <w:rPr>
          <w:rFonts w:ascii="Calibri" w:hAnsi="Calibri" w:cs="Calibri"/>
          <w:i/>
          <w:iCs/>
        </w:rPr>
        <w:t>Cultural competency</w:t>
      </w:r>
    </w:p>
    <w:p w14:paraId="0F6D8EA1" w14:textId="099F3825" w:rsidR="0009650B" w:rsidRPr="009213EF" w:rsidRDefault="0009650B" w:rsidP="009213EF">
      <w:pPr>
        <w:pStyle w:val="ListParagraph"/>
        <w:numPr>
          <w:ilvl w:val="1"/>
          <w:numId w:val="72"/>
        </w:numPr>
        <w:jc w:val="both"/>
        <w:rPr>
          <w:rFonts w:ascii="Calibri" w:hAnsi="Calibri" w:cs="Calibri"/>
          <w:i/>
          <w:iCs/>
        </w:rPr>
      </w:pPr>
      <w:r w:rsidRPr="009213EF">
        <w:rPr>
          <w:rFonts w:ascii="Calibri" w:hAnsi="Calibri" w:cs="Calibri"/>
          <w:i/>
          <w:iCs/>
        </w:rPr>
        <w:t>Consumer knowledge of services and supports</w:t>
      </w:r>
    </w:p>
    <w:p w14:paraId="5EBC460A" w14:textId="1F32088C" w:rsidR="0009650B" w:rsidRPr="009213EF" w:rsidRDefault="0009650B" w:rsidP="009213EF">
      <w:pPr>
        <w:jc w:val="both"/>
        <w:rPr>
          <w:rFonts w:ascii="Calibri" w:hAnsi="Calibri" w:cs="Calibri"/>
          <w:i/>
          <w:iCs/>
        </w:rPr>
      </w:pPr>
      <w:r w:rsidRPr="009213EF">
        <w:rPr>
          <w:rFonts w:ascii="Calibri" w:hAnsi="Calibri" w:cs="Calibri"/>
          <w:i/>
          <w:iCs/>
        </w:rPr>
        <w:t xml:space="preserve">Please note that </w:t>
      </w:r>
      <w:r w:rsidR="006225B0" w:rsidRPr="009213EF">
        <w:rPr>
          <w:rFonts w:ascii="Calibri" w:hAnsi="Calibri" w:cs="Calibri"/>
          <w:i/>
          <w:iCs/>
        </w:rPr>
        <w:t xml:space="preserve">at </w:t>
      </w:r>
      <w:r w:rsidRPr="009213EF">
        <w:rPr>
          <w:rFonts w:ascii="Calibri" w:hAnsi="Calibri" w:cs="Calibri"/>
          <w:i/>
          <w:iCs/>
        </w:rPr>
        <w:t xml:space="preserve">various times during this period, </w:t>
      </w:r>
      <w:r w:rsidR="00692E6B">
        <w:rPr>
          <w:rFonts w:ascii="Calibri" w:hAnsi="Calibri" w:cs="Calibri"/>
          <w:i/>
          <w:iCs/>
        </w:rPr>
        <w:t>COVID</w:t>
      </w:r>
      <w:r w:rsidR="00615BD5">
        <w:rPr>
          <w:rFonts w:ascii="Calibri" w:hAnsi="Calibri" w:cs="Calibri"/>
          <w:i/>
          <w:iCs/>
        </w:rPr>
        <w:t>-</w:t>
      </w:r>
      <w:r w:rsidRPr="009213EF">
        <w:rPr>
          <w:rFonts w:ascii="Calibri" w:hAnsi="Calibri" w:cs="Calibri"/>
          <w:i/>
          <w:iCs/>
        </w:rPr>
        <w:t>19 restrictions were in place.  Face</w:t>
      </w:r>
      <w:r w:rsidR="00820F01" w:rsidRPr="009213EF">
        <w:rPr>
          <w:rFonts w:ascii="Calibri" w:hAnsi="Calibri" w:cs="Calibri"/>
          <w:i/>
          <w:iCs/>
        </w:rPr>
        <w:t>-</w:t>
      </w:r>
      <w:r w:rsidRPr="009213EF">
        <w:rPr>
          <w:rFonts w:ascii="Calibri" w:hAnsi="Calibri" w:cs="Calibri"/>
          <w:i/>
          <w:iCs/>
        </w:rPr>
        <w:t>to</w:t>
      </w:r>
      <w:r w:rsidR="00820F01" w:rsidRPr="009213EF">
        <w:rPr>
          <w:rFonts w:ascii="Calibri" w:hAnsi="Calibri" w:cs="Calibri"/>
          <w:i/>
          <w:iCs/>
        </w:rPr>
        <w:t>-</w:t>
      </w:r>
      <w:r w:rsidRPr="009213EF">
        <w:rPr>
          <w:rFonts w:ascii="Calibri" w:hAnsi="Calibri" w:cs="Calibri"/>
          <w:i/>
          <w:iCs/>
        </w:rPr>
        <w:t xml:space="preserve">face focus groups were suspended. The Aetna MCO contract took over the SNS focus groups </w:t>
      </w:r>
      <w:r w:rsidR="00476376" w:rsidRPr="009213EF">
        <w:rPr>
          <w:rFonts w:ascii="Calibri" w:hAnsi="Calibri" w:cs="Calibri"/>
          <w:i/>
          <w:iCs/>
        </w:rPr>
        <w:t>on</w:t>
      </w:r>
      <w:r w:rsidRPr="009213EF">
        <w:rPr>
          <w:rFonts w:ascii="Calibri" w:hAnsi="Calibri" w:cs="Calibri"/>
          <w:i/>
          <w:iCs/>
        </w:rPr>
        <w:t xml:space="preserve"> March </w:t>
      </w:r>
      <w:r w:rsidR="00792F47" w:rsidRPr="009213EF">
        <w:rPr>
          <w:rFonts w:ascii="Calibri" w:hAnsi="Calibri" w:cs="Calibri"/>
          <w:i/>
          <w:iCs/>
        </w:rPr>
        <w:t>2020,</w:t>
      </w:r>
      <w:r w:rsidRPr="009213EF">
        <w:rPr>
          <w:rFonts w:ascii="Calibri" w:hAnsi="Calibri" w:cs="Calibri"/>
          <w:i/>
          <w:iCs/>
        </w:rPr>
        <w:t xml:space="preserve"> so </w:t>
      </w:r>
      <w:proofErr w:type="spellStart"/>
      <w:r w:rsidRPr="009213EF">
        <w:rPr>
          <w:rFonts w:ascii="Calibri" w:hAnsi="Calibri" w:cs="Calibri"/>
          <w:i/>
          <w:iCs/>
        </w:rPr>
        <w:t>Kepro’s</w:t>
      </w:r>
      <w:proofErr w:type="spellEnd"/>
      <w:r w:rsidRPr="009213EF">
        <w:rPr>
          <w:rFonts w:ascii="Calibri" w:hAnsi="Calibri" w:cs="Calibri"/>
          <w:i/>
          <w:iCs/>
        </w:rPr>
        <w:t xml:space="preserve"> time</w:t>
      </w:r>
      <w:r w:rsidR="00820F01" w:rsidRPr="009213EF">
        <w:rPr>
          <w:rFonts w:ascii="Calibri" w:hAnsi="Calibri" w:cs="Calibri"/>
          <w:i/>
          <w:iCs/>
        </w:rPr>
        <w:t>-</w:t>
      </w:r>
      <w:r w:rsidRPr="009213EF">
        <w:rPr>
          <w:rFonts w:ascii="Calibri" w:hAnsi="Calibri" w:cs="Calibri"/>
          <w:i/>
          <w:iCs/>
        </w:rPr>
        <w:t xml:space="preserve">period was shortened to </w:t>
      </w:r>
      <w:r w:rsidR="00820F01" w:rsidRPr="009213EF">
        <w:rPr>
          <w:rFonts w:ascii="Calibri" w:hAnsi="Calibri" w:cs="Calibri"/>
          <w:i/>
          <w:iCs/>
        </w:rPr>
        <w:t>nine</w:t>
      </w:r>
      <w:r w:rsidRPr="009213EF">
        <w:rPr>
          <w:rFonts w:ascii="Calibri" w:hAnsi="Calibri" w:cs="Calibri"/>
          <w:i/>
          <w:iCs/>
        </w:rPr>
        <w:t xml:space="preserve"> months.</w:t>
      </w:r>
    </w:p>
    <w:p w14:paraId="0C2A4C62" w14:textId="6C75F4A6" w:rsidR="006225B0" w:rsidRPr="009213EF" w:rsidRDefault="006225B0" w:rsidP="009213EF">
      <w:pPr>
        <w:jc w:val="both"/>
        <w:rPr>
          <w:rFonts w:ascii="Calibri" w:hAnsi="Calibri" w:cs="Calibri"/>
          <w:i/>
          <w:iCs/>
        </w:rPr>
      </w:pPr>
      <w:r w:rsidRPr="009213EF">
        <w:rPr>
          <w:rFonts w:ascii="Calibri" w:hAnsi="Calibri" w:cs="Calibri"/>
          <w:i/>
          <w:iCs/>
        </w:rPr>
        <w:t xml:space="preserve">In March 2020, a new contract was initiated between the </w:t>
      </w:r>
      <w:r w:rsidR="00B71E35">
        <w:rPr>
          <w:rFonts w:ascii="Calibri" w:hAnsi="Calibri" w:cs="Calibri"/>
          <w:i/>
          <w:iCs/>
        </w:rPr>
        <w:t>Department</w:t>
      </w:r>
      <w:r w:rsidRPr="009213EF">
        <w:rPr>
          <w:rFonts w:ascii="Calibri" w:hAnsi="Calibri" w:cs="Calibri"/>
          <w:i/>
          <w:iCs/>
        </w:rPr>
        <w:t xml:space="preserve"> and Aetna Better Health of WV (ABHWV) to bring all children currently in foster care and children with completed adoptions and legal guardianship cases under managed care. This contract included all children in in-state R</w:t>
      </w:r>
      <w:r w:rsidR="00820F01" w:rsidRPr="009213EF">
        <w:rPr>
          <w:rFonts w:ascii="Calibri" w:hAnsi="Calibri" w:cs="Calibri"/>
          <w:i/>
          <w:iCs/>
        </w:rPr>
        <w:t xml:space="preserve">esidential Treatment </w:t>
      </w:r>
      <w:r w:rsidRPr="009213EF">
        <w:rPr>
          <w:rFonts w:ascii="Calibri" w:hAnsi="Calibri" w:cs="Calibri"/>
          <w:i/>
          <w:iCs/>
        </w:rPr>
        <w:t>F</w:t>
      </w:r>
      <w:r w:rsidR="00820F01" w:rsidRPr="009213EF">
        <w:rPr>
          <w:rFonts w:ascii="Calibri" w:hAnsi="Calibri" w:cs="Calibri"/>
          <w:i/>
          <w:iCs/>
        </w:rPr>
        <w:t>acility (RTF)</w:t>
      </w:r>
      <w:r w:rsidRPr="009213EF">
        <w:rPr>
          <w:rFonts w:ascii="Calibri" w:hAnsi="Calibri" w:cs="Calibri"/>
          <w:i/>
          <w:iCs/>
        </w:rPr>
        <w:t xml:space="preserve"> care. As part of the contract, ABHWV assumed control of the RTF focus groups from KEPRO, the previous vendor. </w:t>
      </w:r>
    </w:p>
    <w:p w14:paraId="77D7E0A5" w14:textId="5E4E5C69" w:rsidR="0009650B" w:rsidRPr="009213EF" w:rsidRDefault="006225B0" w:rsidP="009213EF">
      <w:pPr>
        <w:jc w:val="both"/>
        <w:rPr>
          <w:rFonts w:ascii="Calibri" w:hAnsi="Calibri" w:cs="Calibri"/>
          <w:i/>
          <w:iCs/>
        </w:rPr>
      </w:pPr>
      <w:r w:rsidRPr="009213EF">
        <w:rPr>
          <w:rFonts w:ascii="Calibri" w:hAnsi="Calibri" w:cs="Calibri"/>
          <w:i/>
          <w:iCs/>
        </w:rPr>
        <w:t xml:space="preserve">The format for RTF focus groups under Aetna changed to a virtual format due to </w:t>
      </w:r>
      <w:r w:rsidR="00692E6B">
        <w:rPr>
          <w:rFonts w:ascii="Calibri" w:hAnsi="Calibri" w:cs="Calibri"/>
          <w:i/>
          <w:iCs/>
        </w:rPr>
        <w:t>COVID</w:t>
      </w:r>
      <w:r w:rsidRPr="009213EF">
        <w:rPr>
          <w:rFonts w:ascii="Calibri" w:hAnsi="Calibri" w:cs="Calibri"/>
          <w:i/>
          <w:iCs/>
        </w:rPr>
        <w:t xml:space="preserve">-19 restrictions. Meetings were held with the children in the facilities every other month. </w:t>
      </w:r>
      <w:r w:rsidR="00615BD5">
        <w:rPr>
          <w:rFonts w:ascii="Calibri" w:hAnsi="Calibri" w:cs="Calibri"/>
          <w:i/>
          <w:iCs/>
        </w:rPr>
        <w:t>M</w:t>
      </w:r>
      <w:r w:rsidRPr="009213EF">
        <w:rPr>
          <w:rFonts w:ascii="Calibri" w:hAnsi="Calibri" w:cs="Calibri"/>
          <w:i/>
          <w:iCs/>
        </w:rPr>
        <w:t xml:space="preserve">eetings were held with the parents of some of the children in alternating months. This format allows ABHWV staff to gather </w:t>
      </w:r>
      <w:r w:rsidRPr="009213EF">
        <w:rPr>
          <w:rFonts w:ascii="Calibri" w:hAnsi="Calibri" w:cs="Calibri"/>
          <w:i/>
          <w:iCs/>
        </w:rPr>
        <w:lastRenderedPageBreak/>
        <w:t xml:space="preserve">information from the parents and the children interacting with the in-state residential treatment facilities. The first RTF focus group was held on 7/30/2020 </w:t>
      </w:r>
      <w:r w:rsidR="00615BD5">
        <w:rPr>
          <w:rFonts w:ascii="Calibri" w:hAnsi="Calibri" w:cs="Calibri"/>
          <w:i/>
          <w:iCs/>
        </w:rPr>
        <w:t>and</w:t>
      </w:r>
      <w:r w:rsidRPr="009213EF">
        <w:rPr>
          <w:rFonts w:ascii="Calibri" w:hAnsi="Calibri" w:cs="Calibri"/>
          <w:i/>
          <w:iCs/>
        </w:rPr>
        <w:t xml:space="preserve"> will be covered in the next APSR.</w:t>
      </w:r>
    </w:p>
    <w:p w14:paraId="2F633314" w14:textId="77777777" w:rsidR="00564E8D" w:rsidRDefault="00615BD5" w:rsidP="00564E8D">
      <w:pPr>
        <w:spacing w:after="120"/>
        <w:jc w:val="both"/>
        <w:rPr>
          <w:rFonts w:ascii="Calibri" w:hAnsi="Calibri" w:cs="Calibri"/>
        </w:rPr>
      </w:pPr>
      <w:r w:rsidRPr="00742255">
        <w:rPr>
          <w:rFonts w:ascii="Calibri" w:hAnsi="Calibri" w:cs="Calibri"/>
        </w:rPr>
        <w:t>Focus Group Questions and Responses:</w:t>
      </w:r>
    </w:p>
    <w:p w14:paraId="0AE6DBBD" w14:textId="5E2753E6" w:rsidR="006225B0" w:rsidRPr="00564E8D" w:rsidRDefault="0009650B" w:rsidP="00006983">
      <w:pPr>
        <w:pStyle w:val="ListParagraph"/>
        <w:numPr>
          <w:ilvl w:val="0"/>
          <w:numId w:val="169"/>
        </w:numPr>
        <w:tabs>
          <w:tab w:val="left" w:pos="0"/>
        </w:tabs>
        <w:spacing w:before="0" w:beforeAutospacing="0" w:after="0" w:afterAutospacing="0"/>
        <w:jc w:val="both"/>
        <w:rPr>
          <w:rFonts w:ascii="Calibri" w:hAnsi="Calibri" w:cs="Calibri"/>
        </w:rPr>
      </w:pPr>
      <w:r w:rsidRPr="00564E8D">
        <w:rPr>
          <w:rFonts w:ascii="Calibri" w:hAnsi="Calibri" w:cs="Calibri"/>
          <w:i/>
          <w:iCs/>
        </w:rPr>
        <w:t>Is your current agency committed to providing health and educational materials that appeal to various social, cultural and special needs groups?</w:t>
      </w:r>
    </w:p>
    <w:p w14:paraId="51009CA5" w14:textId="3344F4D8" w:rsidR="00BC5067" w:rsidRDefault="0009650B" w:rsidP="00564E8D">
      <w:pPr>
        <w:spacing w:before="0" w:beforeAutospacing="0" w:after="0" w:afterAutospacing="0"/>
        <w:ind w:left="360"/>
        <w:jc w:val="both"/>
        <w:rPr>
          <w:rFonts w:ascii="Calibri" w:hAnsi="Calibri" w:cs="Calibri"/>
          <w:i/>
          <w:iCs/>
        </w:rPr>
      </w:pPr>
      <w:r w:rsidRPr="009213EF">
        <w:rPr>
          <w:rFonts w:ascii="Calibri" w:hAnsi="Calibri" w:cs="Calibri"/>
          <w:i/>
          <w:iCs/>
        </w:rPr>
        <w:t>84% or 51 people responded “yes.”  11%</w:t>
      </w:r>
      <w:r w:rsidR="00820F01" w:rsidRPr="009213EF">
        <w:rPr>
          <w:rFonts w:ascii="Calibri" w:hAnsi="Calibri" w:cs="Calibri"/>
          <w:i/>
          <w:iCs/>
        </w:rPr>
        <w:t xml:space="preserve"> </w:t>
      </w:r>
      <w:r w:rsidRPr="009213EF">
        <w:rPr>
          <w:rFonts w:ascii="Calibri" w:hAnsi="Calibri" w:cs="Calibri"/>
          <w:i/>
          <w:iCs/>
        </w:rPr>
        <w:t xml:space="preserve">or 7 people responded “no.”  3% or </w:t>
      </w:r>
      <w:r w:rsidR="00EC450B">
        <w:rPr>
          <w:rFonts w:ascii="Calibri" w:hAnsi="Calibri" w:cs="Calibri"/>
          <w:i/>
          <w:iCs/>
        </w:rPr>
        <w:t>2</w:t>
      </w:r>
      <w:r w:rsidRPr="009213EF">
        <w:rPr>
          <w:rFonts w:ascii="Calibri" w:hAnsi="Calibri" w:cs="Calibri"/>
          <w:i/>
          <w:iCs/>
        </w:rPr>
        <w:t xml:space="preserve"> people did not know and </w:t>
      </w:r>
      <w:r w:rsidR="00820F01" w:rsidRPr="009213EF">
        <w:rPr>
          <w:rFonts w:ascii="Calibri" w:hAnsi="Calibri" w:cs="Calibri"/>
          <w:i/>
          <w:iCs/>
        </w:rPr>
        <w:t>one</w:t>
      </w:r>
      <w:r w:rsidRPr="009213EF">
        <w:rPr>
          <w:rFonts w:ascii="Calibri" w:hAnsi="Calibri" w:cs="Calibri"/>
          <w:i/>
          <w:iCs/>
        </w:rPr>
        <w:t xml:space="preserve"> person or 2% did not respond.</w:t>
      </w:r>
      <w:bookmarkStart w:id="125" w:name="_Hlk69379737"/>
    </w:p>
    <w:p w14:paraId="3DE5C79C" w14:textId="7771DF27" w:rsidR="00BC5067" w:rsidRDefault="0009650B" w:rsidP="00006983">
      <w:pPr>
        <w:pStyle w:val="ListParagraph"/>
        <w:numPr>
          <w:ilvl w:val="0"/>
          <w:numId w:val="169"/>
        </w:numPr>
        <w:spacing w:before="0" w:beforeAutospacing="0" w:after="0" w:afterAutospacing="0"/>
        <w:jc w:val="both"/>
        <w:rPr>
          <w:rFonts w:ascii="Calibri" w:hAnsi="Calibri" w:cs="Calibri"/>
          <w:i/>
          <w:iCs/>
        </w:rPr>
      </w:pPr>
      <w:r w:rsidRPr="00CC69FF">
        <w:rPr>
          <w:rFonts w:ascii="Calibri" w:hAnsi="Calibri" w:cs="Calibri"/>
          <w:i/>
          <w:iCs/>
        </w:rPr>
        <w:t xml:space="preserve">Are intake forms or materials available in different languages? </w:t>
      </w:r>
    </w:p>
    <w:p w14:paraId="7EFF7759" w14:textId="668ACF74" w:rsidR="00BC5067" w:rsidRDefault="0009650B" w:rsidP="00564E8D">
      <w:pPr>
        <w:pStyle w:val="ListParagraph"/>
        <w:spacing w:before="0" w:beforeAutospacing="0" w:after="0" w:afterAutospacing="0"/>
        <w:ind w:left="360"/>
        <w:jc w:val="both"/>
        <w:rPr>
          <w:rFonts w:ascii="Calibri" w:hAnsi="Calibri" w:cs="Calibri"/>
          <w:i/>
          <w:iCs/>
        </w:rPr>
      </w:pPr>
      <w:r w:rsidRPr="00BC5067">
        <w:rPr>
          <w:rFonts w:ascii="Calibri" w:hAnsi="Calibri" w:cs="Calibri"/>
          <w:i/>
          <w:iCs/>
        </w:rPr>
        <w:t>21%</w:t>
      </w:r>
      <w:r w:rsidR="00820F01" w:rsidRPr="00BC5067">
        <w:rPr>
          <w:rFonts w:ascii="Calibri" w:hAnsi="Calibri" w:cs="Calibri"/>
          <w:i/>
          <w:iCs/>
        </w:rPr>
        <w:t xml:space="preserve"> </w:t>
      </w:r>
      <w:r w:rsidRPr="00BC5067">
        <w:rPr>
          <w:rFonts w:ascii="Calibri" w:hAnsi="Calibri" w:cs="Calibri"/>
          <w:i/>
          <w:iCs/>
        </w:rPr>
        <w:t xml:space="preserve">or 13 people said </w:t>
      </w:r>
      <w:r w:rsidR="00820F01" w:rsidRPr="00BC5067">
        <w:rPr>
          <w:rFonts w:ascii="Calibri" w:hAnsi="Calibri" w:cs="Calibri"/>
          <w:i/>
          <w:iCs/>
        </w:rPr>
        <w:t>“</w:t>
      </w:r>
      <w:r w:rsidR="00EC450B">
        <w:rPr>
          <w:rFonts w:ascii="Calibri" w:hAnsi="Calibri" w:cs="Calibri"/>
          <w:i/>
          <w:iCs/>
        </w:rPr>
        <w:t>Y</w:t>
      </w:r>
      <w:r w:rsidRPr="00BC5067">
        <w:rPr>
          <w:rFonts w:ascii="Calibri" w:hAnsi="Calibri" w:cs="Calibri"/>
          <w:i/>
          <w:iCs/>
        </w:rPr>
        <w:t>es</w:t>
      </w:r>
      <w:r w:rsidR="00820F01" w:rsidRPr="00BC5067">
        <w:rPr>
          <w:rFonts w:ascii="Calibri" w:hAnsi="Calibri" w:cs="Calibri"/>
          <w:i/>
          <w:iCs/>
        </w:rPr>
        <w:t>”</w:t>
      </w:r>
      <w:r w:rsidRPr="00BC5067">
        <w:rPr>
          <w:rFonts w:ascii="Calibri" w:hAnsi="Calibri" w:cs="Calibri"/>
          <w:i/>
          <w:iCs/>
        </w:rPr>
        <w:t xml:space="preserve">.  21% or 13 people said </w:t>
      </w:r>
      <w:r w:rsidR="00820F01" w:rsidRPr="00BC5067">
        <w:rPr>
          <w:rFonts w:ascii="Calibri" w:hAnsi="Calibri" w:cs="Calibri"/>
          <w:i/>
          <w:iCs/>
        </w:rPr>
        <w:t>“</w:t>
      </w:r>
      <w:r w:rsidR="00EC450B">
        <w:rPr>
          <w:rFonts w:ascii="Calibri" w:hAnsi="Calibri" w:cs="Calibri"/>
          <w:i/>
          <w:iCs/>
        </w:rPr>
        <w:t>N</w:t>
      </w:r>
      <w:r w:rsidRPr="00BC5067">
        <w:rPr>
          <w:rFonts w:ascii="Calibri" w:hAnsi="Calibri" w:cs="Calibri"/>
          <w:i/>
          <w:iCs/>
        </w:rPr>
        <w:t>o</w:t>
      </w:r>
      <w:r w:rsidR="00820F01" w:rsidRPr="00BC5067">
        <w:rPr>
          <w:rFonts w:ascii="Calibri" w:hAnsi="Calibri" w:cs="Calibri"/>
          <w:i/>
          <w:iCs/>
        </w:rPr>
        <w:t>”</w:t>
      </w:r>
      <w:r w:rsidRPr="00BC5067">
        <w:rPr>
          <w:rFonts w:ascii="Calibri" w:hAnsi="Calibri" w:cs="Calibri"/>
          <w:i/>
          <w:iCs/>
        </w:rPr>
        <w:t>.  58% or 35 people did not know.</w:t>
      </w:r>
    </w:p>
    <w:p w14:paraId="211D6ABF" w14:textId="764591BE" w:rsidR="00BC5067" w:rsidRDefault="0009650B" w:rsidP="00006983">
      <w:pPr>
        <w:pStyle w:val="ListParagraph"/>
        <w:numPr>
          <w:ilvl w:val="0"/>
          <w:numId w:val="169"/>
        </w:numPr>
        <w:spacing w:before="0" w:beforeAutospacing="0" w:after="0" w:afterAutospacing="0"/>
        <w:jc w:val="both"/>
        <w:rPr>
          <w:rFonts w:ascii="Calibri" w:hAnsi="Calibri" w:cs="Calibri"/>
          <w:i/>
          <w:iCs/>
        </w:rPr>
      </w:pPr>
      <w:r w:rsidRPr="00BC5067">
        <w:rPr>
          <w:rFonts w:ascii="Calibri" w:hAnsi="Calibri" w:cs="Calibri"/>
          <w:i/>
          <w:iCs/>
        </w:rPr>
        <w:t xml:space="preserve">Does your provider offer assistance for those with disabilities?  For example: large print, sign language, assistive technology.  </w:t>
      </w:r>
    </w:p>
    <w:p w14:paraId="2CFC1DE0" w14:textId="65F528D9" w:rsidR="00BC5067" w:rsidRDefault="0009650B" w:rsidP="00564E8D">
      <w:pPr>
        <w:pStyle w:val="ListParagraph"/>
        <w:spacing w:before="0" w:beforeAutospacing="0" w:after="0" w:afterAutospacing="0"/>
        <w:ind w:left="360"/>
        <w:jc w:val="both"/>
        <w:rPr>
          <w:rFonts w:ascii="Calibri" w:hAnsi="Calibri" w:cs="Calibri"/>
          <w:i/>
          <w:iCs/>
        </w:rPr>
      </w:pPr>
      <w:r w:rsidRPr="00BC5067">
        <w:rPr>
          <w:rFonts w:ascii="Calibri" w:hAnsi="Calibri" w:cs="Calibri"/>
          <w:i/>
          <w:iCs/>
        </w:rPr>
        <w:t xml:space="preserve">75% or 46 people responded </w:t>
      </w:r>
      <w:r w:rsidR="00820F01" w:rsidRPr="00BC5067">
        <w:rPr>
          <w:rFonts w:ascii="Calibri" w:hAnsi="Calibri" w:cs="Calibri"/>
          <w:i/>
          <w:iCs/>
        </w:rPr>
        <w:t>“</w:t>
      </w:r>
      <w:r w:rsidR="00EC450B">
        <w:rPr>
          <w:rFonts w:ascii="Calibri" w:hAnsi="Calibri" w:cs="Calibri"/>
          <w:i/>
          <w:iCs/>
        </w:rPr>
        <w:t>Y</w:t>
      </w:r>
      <w:r w:rsidRPr="00BC5067">
        <w:rPr>
          <w:rFonts w:ascii="Calibri" w:hAnsi="Calibri" w:cs="Calibri"/>
          <w:i/>
          <w:iCs/>
        </w:rPr>
        <w:t>es</w:t>
      </w:r>
      <w:r w:rsidR="00820F01" w:rsidRPr="00BC5067">
        <w:rPr>
          <w:rFonts w:ascii="Calibri" w:hAnsi="Calibri" w:cs="Calibri"/>
          <w:i/>
          <w:iCs/>
        </w:rPr>
        <w:t>”</w:t>
      </w:r>
      <w:r w:rsidRPr="00BC5067">
        <w:rPr>
          <w:rFonts w:ascii="Calibri" w:hAnsi="Calibri" w:cs="Calibri"/>
          <w:i/>
          <w:iCs/>
        </w:rPr>
        <w:t>.  23%</w:t>
      </w:r>
      <w:r w:rsidR="00820F01" w:rsidRPr="00BC5067">
        <w:rPr>
          <w:rFonts w:ascii="Calibri" w:hAnsi="Calibri" w:cs="Calibri"/>
          <w:i/>
          <w:iCs/>
        </w:rPr>
        <w:t xml:space="preserve"> </w:t>
      </w:r>
      <w:r w:rsidRPr="00BC5067">
        <w:rPr>
          <w:rFonts w:ascii="Calibri" w:hAnsi="Calibri" w:cs="Calibri"/>
          <w:i/>
          <w:iCs/>
        </w:rPr>
        <w:t xml:space="preserve">or 14 people responded </w:t>
      </w:r>
      <w:r w:rsidR="00820F01" w:rsidRPr="00BC5067">
        <w:rPr>
          <w:rFonts w:ascii="Calibri" w:hAnsi="Calibri" w:cs="Calibri"/>
          <w:i/>
          <w:iCs/>
        </w:rPr>
        <w:t>“</w:t>
      </w:r>
      <w:r w:rsidR="00EC450B">
        <w:rPr>
          <w:rFonts w:ascii="Calibri" w:hAnsi="Calibri" w:cs="Calibri"/>
          <w:i/>
          <w:iCs/>
        </w:rPr>
        <w:t>N</w:t>
      </w:r>
      <w:r w:rsidRPr="00BC5067">
        <w:rPr>
          <w:rFonts w:ascii="Calibri" w:hAnsi="Calibri" w:cs="Calibri"/>
          <w:i/>
          <w:iCs/>
        </w:rPr>
        <w:t>o</w:t>
      </w:r>
      <w:r w:rsidR="00820F01" w:rsidRPr="00BC5067">
        <w:rPr>
          <w:rFonts w:ascii="Calibri" w:hAnsi="Calibri" w:cs="Calibri"/>
          <w:i/>
          <w:iCs/>
        </w:rPr>
        <w:t>”</w:t>
      </w:r>
      <w:r w:rsidRPr="00BC5067">
        <w:rPr>
          <w:rFonts w:ascii="Calibri" w:hAnsi="Calibri" w:cs="Calibri"/>
          <w:i/>
          <w:iCs/>
        </w:rPr>
        <w:t>.</w:t>
      </w:r>
      <w:r w:rsidR="00820F01" w:rsidRPr="00BC5067">
        <w:rPr>
          <w:rFonts w:ascii="Calibri" w:hAnsi="Calibri" w:cs="Calibri"/>
          <w:i/>
          <w:iCs/>
        </w:rPr>
        <w:t xml:space="preserve">  2%</w:t>
      </w:r>
      <w:r w:rsidRPr="00BC5067">
        <w:rPr>
          <w:rFonts w:ascii="Calibri" w:hAnsi="Calibri" w:cs="Calibri"/>
          <w:i/>
          <w:iCs/>
        </w:rPr>
        <w:t xml:space="preserve"> or</w:t>
      </w:r>
      <w:r w:rsidR="00820F01" w:rsidRPr="00BC5067">
        <w:rPr>
          <w:rFonts w:ascii="Calibri" w:hAnsi="Calibri" w:cs="Calibri"/>
          <w:i/>
          <w:iCs/>
        </w:rPr>
        <w:t xml:space="preserve"> one</w:t>
      </w:r>
      <w:r w:rsidRPr="00BC5067">
        <w:rPr>
          <w:rFonts w:ascii="Calibri" w:hAnsi="Calibri" w:cs="Calibri"/>
          <w:i/>
          <w:iCs/>
        </w:rPr>
        <w:t xml:space="preserve"> person did not</w:t>
      </w:r>
      <w:r w:rsidR="00564E8D">
        <w:rPr>
          <w:rFonts w:ascii="Calibri" w:hAnsi="Calibri" w:cs="Calibri"/>
          <w:i/>
          <w:iCs/>
        </w:rPr>
        <w:t xml:space="preserve"> </w:t>
      </w:r>
      <w:r w:rsidRPr="00BC5067">
        <w:rPr>
          <w:rFonts w:ascii="Calibri" w:hAnsi="Calibri" w:cs="Calibri"/>
          <w:i/>
          <w:iCs/>
        </w:rPr>
        <w:t>know.</w:t>
      </w:r>
    </w:p>
    <w:p w14:paraId="290F0947" w14:textId="092CEC5F" w:rsidR="00BC5067" w:rsidRDefault="0009650B" w:rsidP="00006983">
      <w:pPr>
        <w:pStyle w:val="ListParagraph"/>
        <w:numPr>
          <w:ilvl w:val="0"/>
          <w:numId w:val="169"/>
        </w:numPr>
        <w:spacing w:before="0" w:beforeAutospacing="0" w:after="0" w:afterAutospacing="0"/>
        <w:jc w:val="both"/>
        <w:rPr>
          <w:rFonts w:ascii="Calibri" w:hAnsi="Calibri" w:cs="Calibri"/>
          <w:i/>
          <w:iCs/>
        </w:rPr>
      </w:pPr>
      <w:r w:rsidRPr="00BC5067">
        <w:rPr>
          <w:rFonts w:ascii="Calibri" w:hAnsi="Calibri" w:cs="Calibri"/>
          <w:i/>
          <w:iCs/>
        </w:rPr>
        <w:t xml:space="preserve">Does the agency have trained interpreters readily available for various languages, including sign language? </w:t>
      </w:r>
    </w:p>
    <w:p w14:paraId="35B86247" w14:textId="1B749C54" w:rsidR="00BC5067" w:rsidRDefault="0009650B" w:rsidP="00564E8D">
      <w:pPr>
        <w:pStyle w:val="ListParagraph"/>
        <w:spacing w:before="0" w:beforeAutospacing="0" w:after="0" w:afterAutospacing="0"/>
        <w:ind w:hanging="360"/>
        <w:jc w:val="both"/>
        <w:rPr>
          <w:rFonts w:ascii="Calibri" w:hAnsi="Calibri" w:cs="Calibri"/>
          <w:i/>
          <w:iCs/>
        </w:rPr>
      </w:pPr>
      <w:r w:rsidRPr="00BC5067">
        <w:rPr>
          <w:rFonts w:ascii="Calibri" w:hAnsi="Calibri" w:cs="Calibri"/>
          <w:i/>
          <w:iCs/>
        </w:rPr>
        <w:t xml:space="preserve">58% or 35 people responded </w:t>
      </w:r>
      <w:r w:rsidR="00820F01" w:rsidRPr="00BC5067">
        <w:rPr>
          <w:rFonts w:ascii="Calibri" w:hAnsi="Calibri" w:cs="Calibri"/>
          <w:i/>
          <w:iCs/>
        </w:rPr>
        <w:t>“</w:t>
      </w:r>
      <w:r w:rsidR="00EC450B">
        <w:rPr>
          <w:rFonts w:ascii="Calibri" w:hAnsi="Calibri" w:cs="Calibri"/>
          <w:i/>
          <w:iCs/>
        </w:rPr>
        <w:t>Y</w:t>
      </w:r>
      <w:r w:rsidRPr="00BC5067">
        <w:rPr>
          <w:rFonts w:ascii="Calibri" w:hAnsi="Calibri" w:cs="Calibri"/>
          <w:i/>
          <w:iCs/>
        </w:rPr>
        <w:t>es</w:t>
      </w:r>
      <w:r w:rsidR="00820F01" w:rsidRPr="00BC5067">
        <w:rPr>
          <w:rFonts w:ascii="Calibri" w:hAnsi="Calibri" w:cs="Calibri"/>
          <w:i/>
          <w:iCs/>
        </w:rPr>
        <w:t>”</w:t>
      </w:r>
      <w:r w:rsidRPr="00BC5067">
        <w:rPr>
          <w:rFonts w:ascii="Calibri" w:hAnsi="Calibri" w:cs="Calibri"/>
          <w:i/>
          <w:iCs/>
        </w:rPr>
        <w:t xml:space="preserve">.  21% or 13 people did not know.  </w:t>
      </w:r>
      <w:bookmarkEnd w:id="125"/>
    </w:p>
    <w:p w14:paraId="697573FE" w14:textId="639E159C" w:rsidR="0009650B" w:rsidRPr="00BC5067" w:rsidRDefault="0009650B" w:rsidP="00006983">
      <w:pPr>
        <w:pStyle w:val="ListParagraph"/>
        <w:numPr>
          <w:ilvl w:val="0"/>
          <w:numId w:val="169"/>
        </w:numPr>
        <w:spacing w:before="0" w:beforeAutospacing="0" w:after="0" w:afterAutospacing="0"/>
        <w:jc w:val="both"/>
        <w:rPr>
          <w:rFonts w:ascii="Calibri" w:hAnsi="Calibri" w:cs="Calibri"/>
          <w:i/>
          <w:iCs/>
        </w:rPr>
      </w:pPr>
      <w:r w:rsidRPr="00BC5067">
        <w:rPr>
          <w:rFonts w:ascii="Calibri" w:hAnsi="Calibri" w:cs="Calibri"/>
          <w:i/>
          <w:iCs/>
        </w:rPr>
        <w:t xml:space="preserve">Does the agency have established connections with various community, cultural, ethnic and religious groups to help better serve diverse groups?  87% or 53 people responded </w:t>
      </w:r>
      <w:r w:rsidR="00820F01" w:rsidRPr="00BC5067">
        <w:rPr>
          <w:rFonts w:ascii="Calibri" w:hAnsi="Calibri" w:cs="Calibri"/>
          <w:i/>
          <w:iCs/>
        </w:rPr>
        <w:t>“</w:t>
      </w:r>
      <w:r w:rsidR="004F5155">
        <w:rPr>
          <w:rFonts w:ascii="Calibri" w:hAnsi="Calibri" w:cs="Calibri"/>
          <w:i/>
          <w:iCs/>
        </w:rPr>
        <w:t>Y</w:t>
      </w:r>
      <w:r w:rsidR="00820F01" w:rsidRPr="00BC5067">
        <w:rPr>
          <w:rFonts w:ascii="Calibri" w:hAnsi="Calibri" w:cs="Calibri"/>
          <w:i/>
          <w:iCs/>
        </w:rPr>
        <w:t>es”</w:t>
      </w:r>
      <w:r w:rsidRPr="00BC5067">
        <w:rPr>
          <w:rFonts w:ascii="Calibri" w:hAnsi="Calibri" w:cs="Calibri"/>
          <w:i/>
          <w:iCs/>
        </w:rPr>
        <w:t xml:space="preserve">.  10% or 6 people responded </w:t>
      </w:r>
      <w:r w:rsidR="00820F01" w:rsidRPr="00BC5067">
        <w:rPr>
          <w:rFonts w:ascii="Calibri" w:hAnsi="Calibri" w:cs="Calibri"/>
          <w:i/>
          <w:iCs/>
        </w:rPr>
        <w:t>“</w:t>
      </w:r>
      <w:r w:rsidR="004F5155">
        <w:rPr>
          <w:rFonts w:ascii="Calibri" w:hAnsi="Calibri" w:cs="Calibri"/>
          <w:i/>
          <w:iCs/>
        </w:rPr>
        <w:t>N</w:t>
      </w:r>
      <w:r w:rsidRPr="00BC5067">
        <w:rPr>
          <w:rFonts w:ascii="Calibri" w:hAnsi="Calibri" w:cs="Calibri"/>
          <w:i/>
          <w:iCs/>
        </w:rPr>
        <w:t>o</w:t>
      </w:r>
      <w:r w:rsidR="00820F01" w:rsidRPr="00BC5067">
        <w:rPr>
          <w:rFonts w:ascii="Calibri" w:hAnsi="Calibri" w:cs="Calibri"/>
          <w:i/>
          <w:iCs/>
        </w:rPr>
        <w:t>”</w:t>
      </w:r>
      <w:r w:rsidRPr="00BC5067">
        <w:rPr>
          <w:rFonts w:ascii="Calibri" w:hAnsi="Calibri" w:cs="Calibri"/>
          <w:i/>
          <w:iCs/>
        </w:rPr>
        <w:t>.  3% or two people did not know.</w:t>
      </w:r>
    </w:p>
    <w:p w14:paraId="6429105F" w14:textId="77777777" w:rsidR="006225B0" w:rsidRPr="009213EF" w:rsidRDefault="0009650B" w:rsidP="00006983">
      <w:pPr>
        <w:numPr>
          <w:ilvl w:val="0"/>
          <w:numId w:val="169"/>
        </w:numPr>
        <w:spacing w:before="0" w:beforeAutospacing="0" w:after="0" w:afterAutospacing="0"/>
        <w:jc w:val="both"/>
        <w:rPr>
          <w:rFonts w:ascii="Calibri" w:hAnsi="Calibri" w:cs="Calibri"/>
          <w:i/>
          <w:iCs/>
        </w:rPr>
      </w:pPr>
      <w:r w:rsidRPr="009213EF">
        <w:rPr>
          <w:rFonts w:ascii="Calibri" w:hAnsi="Calibri" w:cs="Calibri"/>
          <w:i/>
          <w:iCs/>
        </w:rPr>
        <w:t xml:space="preserve">In the past six months has this agency sponsored at least one activity that has helped improve communication and teamwork between residents of different cultural, language and ethnic groups? </w:t>
      </w:r>
    </w:p>
    <w:p w14:paraId="60164168" w14:textId="198C6D52" w:rsidR="0009650B" w:rsidRPr="009213EF" w:rsidRDefault="0009650B" w:rsidP="00564E8D">
      <w:pPr>
        <w:spacing w:before="0" w:beforeAutospacing="0" w:after="0" w:afterAutospacing="0"/>
        <w:ind w:left="360"/>
        <w:jc w:val="both"/>
        <w:rPr>
          <w:rFonts w:ascii="Calibri" w:hAnsi="Calibri" w:cs="Calibri"/>
          <w:i/>
          <w:iCs/>
        </w:rPr>
      </w:pPr>
      <w:r w:rsidRPr="009213EF">
        <w:rPr>
          <w:rFonts w:ascii="Calibri" w:hAnsi="Calibri" w:cs="Calibri"/>
          <w:i/>
          <w:iCs/>
        </w:rPr>
        <w:t xml:space="preserve">69% or 42 people responded </w:t>
      </w:r>
      <w:r w:rsidR="00820F01" w:rsidRPr="009213EF">
        <w:rPr>
          <w:rFonts w:ascii="Calibri" w:hAnsi="Calibri" w:cs="Calibri"/>
          <w:i/>
          <w:iCs/>
        </w:rPr>
        <w:t>“</w:t>
      </w:r>
      <w:r w:rsidR="004F5155">
        <w:rPr>
          <w:rFonts w:ascii="Calibri" w:hAnsi="Calibri" w:cs="Calibri"/>
          <w:i/>
          <w:iCs/>
        </w:rPr>
        <w:t>Y</w:t>
      </w:r>
      <w:r w:rsidRPr="009213EF">
        <w:rPr>
          <w:rFonts w:ascii="Calibri" w:hAnsi="Calibri" w:cs="Calibri"/>
          <w:i/>
          <w:iCs/>
        </w:rPr>
        <w:t>es</w:t>
      </w:r>
      <w:r w:rsidR="00820F01" w:rsidRPr="009213EF">
        <w:rPr>
          <w:rFonts w:ascii="Calibri" w:hAnsi="Calibri" w:cs="Calibri"/>
          <w:i/>
          <w:iCs/>
        </w:rPr>
        <w:t>”</w:t>
      </w:r>
      <w:r w:rsidRPr="009213EF">
        <w:rPr>
          <w:rFonts w:ascii="Calibri" w:hAnsi="Calibri" w:cs="Calibri"/>
          <w:i/>
          <w:iCs/>
        </w:rPr>
        <w:t xml:space="preserve">.  23% people responded </w:t>
      </w:r>
      <w:r w:rsidR="00820F01" w:rsidRPr="009213EF">
        <w:rPr>
          <w:rFonts w:ascii="Calibri" w:hAnsi="Calibri" w:cs="Calibri"/>
          <w:i/>
          <w:iCs/>
        </w:rPr>
        <w:t>“</w:t>
      </w:r>
      <w:r w:rsidR="004F5155">
        <w:rPr>
          <w:rFonts w:ascii="Calibri" w:hAnsi="Calibri" w:cs="Calibri"/>
          <w:i/>
          <w:iCs/>
        </w:rPr>
        <w:t>N</w:t>
      </w:r>
      <w:r w:rsidRPr="009213EF">
        <w:rPr>
          <w:rFonts w:ascii="Calibri" w:hAnsi="Calibri" w:cs="Calibri"/>
          <w:i/>
          <w:iCs/>
        </w:rPr>
        <w:t>o</w:t>
      </w:r>
      <w:r w:rsidR="00820F01" w:rsidRPr="009213EF">
        <w:rPr>
          <w:rFonts w:ascii="Calibri" w:hAnsi="Calibri" w:cs="Calibri"/>
          <w:i/>
          <w:iCs/>
        </w:rPr>
        <w:t>”</w:t>
      </w:r>
      <w:r w:rsidRPr="009213EF">
        <w:rPr>
          <w:rFonts w:ascii="Calibri" w:hAnsi="Calibri" w:cs="Calibri"/>
          <w:i/>
          <w:iCs/>
        </w:rPr>
        <w:t>.  8% or five people did not know.</w:t>
      </w:r>
    </w:p>
    <w:p w14:paraId="6108DC6C" w14:textId="77777777" w:rsidR="006225B0" w:rsidRPr="009213EF" w:rsidRDefault="0009650B" w:rsidP="00006983">
      <w:pPr>
        <w:numPr>
          <w:ilvl w:val="0"/>
          <w:numId w:val="169"/>
        </w:numPr>
        <w:spacing w:before="0" w:beforeAutospacing="0" w:after="0" w:afterAutospacing="0"/>
        <w:jc w:val="both"/>
        <w:rPr>
          <w:rFonts w:ascii="Calibri" w:hAnsi="Calibri" w:cs="Calibri"/>
          <w:i/>
          <w:iCs/>
        </w:rPr>
      </w:pPr>
      <w:r w:rsidRPr="009213EF">
        <w:rPr>
          <w:rFonts w:ascii="Calibri" w:hAnsi="Calibri" w:cs="Calibri"/>
          <w:i/>
          <w:iCs/>
        </w:rPr>
        <w:t xml:space="preserve">Do you have the opportunity to attend racial group holidays or functions within diverse communities? </w:t>
      </w:r>
    </w:p>
    <w:p w14:paraId="2CC48BE1" w14:textId="373CE2D5" w:rsidR="0009650B" w:rsidRPr="009213EF" w:rsidRDefault="0009650B" w:rsidP="00564E8D">
      <w:pPr>
        <w:spacing w:before="0" w:beforeAutospacing="0" w:after="0" w:afterAutospacing="0"/>
        <w:ind w:left="360"/>
        <w:jc w:val="both"/>
        <w:rPr>
          <w:rFonts w:ascii="Calibri" w:hAnsi="Calibri" w:cs="Calibri"/>
          <w:i/>
          <w:iCs/>
        </w:rPr>
      </w:pPr>
      <w:r w:rsidRPr="009213EF">
        <w:rPr>
          <w:rFonts w:ascii="Calibri" w:hAnsi="Calibri" w:cs="Calibri"/>
          <w:i/>
          <w:iCs/>
        </w:rPr>
        <w:t>67% or 41 people did have opportunities.  31%</w:t>
      </w:r>
      <w:r w:rsidR="00820F01" w:rsidRPr="009213EF">
        <w:rPr>
          <w:rFonts w:ascii="Calibri" w:hAnsi="Calibri" w:cs="Calibri"/>
          <w:i/>
          <w:iCs/>
        </w:rPr>
        <w:t xml:space="preserve"> </w:t>
      </w:r>
      <w:r w:rsidRPr="009213EF">
        <w:rPr>
          <w:rFonts w:ascii="Calibri" w:hAnsi="Calibri" w:cs="Calibri"/>
          <w:i/>
          <w:iCs/>
        </w:rPr>
        <w:t xml:space="preserve">or 19 people responded </w:t>
      </w:r>
      <w:r w:rsidR="00820F01" w:rsidRPr="009213EF">
        <w:rPr>
          <w:rFonts w:ascii="Calibri" w:hAnsi="Calibri" w:cs="Calibri"/>
          <w:i/>
          <w:iCs/>
        </w:rPr>
        <w:t>“</w:t>
      </w:r>
      <w:r w:rsidR="004F5155">
        <w:rPr>
          <w:rFonts w:ascii="Calibri" w:hAnsi="Calibri" w:cs="Calibri"/>
          <w:i/>
          <w:iCs/>
        </w:rPr>
        <w:t>N</w:t>
      </w:r>
      <w:r w:rsidRPr="009213EF">
        <w:rPr>
          <w:rFonts w:ascii="Calibri" w:hAnsi="Calibri" w:cs="Calibri"/>
          <w:i/>
          <w:iCs/>
        </w:rPr>
        <w:t>o</w:t>
      </w:r>
      <w:r w:rsidR="00820F01" w:rsidRPr="009213EF">
        <w:rPr>
          <w:rFonts w:ascii="Calibri" w:hAnsi="Calibri" w:cs="Calibri"/>
          <w:i/>
          <w:iCs/>
        </w:rPr>
        <w:t>”</w:t>
      </w:r>
      <w:r w:rsidRPr="009213EF">
        <w:rPr>
          <w:rFonts w:ascii="Calibri" w:hAnsi="Calibri" w:cs="Calibri"/>
          <w:i/>
          <w:iCs/>
        </w:rPr>
        <w:t>.  2% or one person did not know.</w:t>
      </w:r>
    </w:p>
    <w:p w14:paraId="34B2DC38" w14:textId="77777777" w:rsidR="006225B0" w:rsidRPr="009213EF" w:rsidRDefault="0009650B" w:rsidP="00006983">
      <w:pPr>
        <w:numPr>
          <w:ilvl w:val="0"/>
          <w:numId w:val="169"/>
        </w:numPr>
        <w:spacing w:before="0" w:beforeAutospacing="0" w:after="0" w:afterAutospacing="0"/>
        <w:jc w:val="both"/>
        <w:rPr>
          <w:rFonts w:ascii="Calibri" w:hAnsi="Calibri" w:cs="Calibri"/>
          <w:i/>
          <w:iCs/>
        </w:rPr>
      </w:pPr>
      <w:r w:rsidRPr="009213EF">
        <w:rPr>
          <w:rFonts w:ascii="Calibri" w:hAnsi="Calibri" w:cs="Calibri"/>
          <w:i/>
          <w:iCs/>
        </w:rPr>
        <w:t xml:space="preserve">Are you provided linkages with advocates for diverse communities who can give you reliable information regarding community opinions about diverse and important issues? </w:t>
      </w:r>
    </w:p>
    <w:p w14:paraId="55EC2455" w14:textId="0E640ABD" w:rsidR="0009650B" w:rsidRPr="009213EF" w:rsidRDefault="0009650B" w:rsidP="00564E8D">
      <w:pPr>
        <w:spacing w:before="0" w:beforeAutospacing="0" w:after="0" w:afterAutospacing="0"/>
        <w:ind w:left="360"/>
        <w:jc w:val="both"/>
        <w:rPr>
          <w:rFonts w:ascii="Calibri" w:hAnsi="Calibri" w:cs="Calibri"/>
          <w:i/>
          <w:iCs/>
        </w:rPr>
      </w:pPr>
      <w:r w:rsidRPr="009213EF">
        <w:rPr>
          <w:rFonts w:ascii="Calibri" w:hAnsi="Calibri" w:cs="Calibri"/>
          <w:i/>
          <w:iCs/>
        </w:rPr>
        <w:t xml:space="preserve">67% or 41 people responded </w:t>
      </w:r>
      <w:r w:rsidR="00820F01" w:rsidRPr="009213EF">
        <w:rPr>
          <w:rFonts w:ascii="Calibri" w:hAnsi="Calibri" w:cs="Calibri"/>
          <w:i/>
          <w:iCs/>
        </w:rPr>
        <w:t>“</w:t>
      </w:r>
      <w:r w:rsidR="004F5155">
        <w:rPr>
          <w:rFonts w:ascii="Calibri" w:hAnsi="Calibri" w:cs="Calibri"/>
          <w:i/>
          <w:iCs/>
        </w:rPr>
        <w:t>Y</w:t>
      </w:r>
      <w:r w:rsidRPr="009213EF">
        <w:rPr>
          <w:rFonts w:ascii="Calibri" w:hAnsi="Calibri" w:cs="Calibri"/>
          <w:i/>
          <w:iCs/>
        </w:rPr>
        <w:t>es</w:t>
      </w:r>
      <w:r w:rsidR="00820F01" w:rsidRPr="009213EF">
        <w:rPr>
          <w:rFonts w:ascii="Calibri" w:hAnsi="Calibri" w:cs="Calibri"/>
          <w:i/>
          <w:iCs/>
        </w:rPr>
        <w:t>”</w:t>
      </w:r>
      <w:r w:rsidRPr="009213EF">
        <w:rPr>
          <w:rFonts w:ascii="Calibri" w:hAnsi="Calibri" w:cs="Calibri"/>
          <w:i/>
          <w:iCs/>
        </w:rPr>
        <w:t xml:space="preserve">.  33% responded </w:t>
      </w:r>
      <w:r w:rsidR="00820F01" w:rsidRPr="009213EF">
        <w:rPr>
          <w:rFonts w:ascii="Calibri" w:hAnsi="Calibri" w:cs="Calibri"/>
          <w:i/>
          <w:iCs/>
        </w:rPr>
        <w:t>“</w:t>
      </w:r>
      <w:r w:rsidR="004F5155">
        <w:rPr>
          <w:rFonts w:ascii="Calibri" w:hAnsi="Calibri" w:cs="Calibri"/>
          <w:i/>
          <w:iCs/>
        </w:rPr>
        <w:t>N</w:t>
      </w:r>
      <w:r w:rsidRPr="009213EF">
        <w:rPr>
          <w:rFonts w:ascii="Calibri" w:hAnsi="Calibri" w:cs="Calibri"/>
          <w:i/>
          <w:iCs/>
        </w:rPr>
        <w:t>o</w:t>
      </w:r>
      <w:r w:rsidR="00820F01" w:rsidRPr="009213EF">
        <w:rPr>
          <w:rFonts w:ascii="Calibri" w:hAnsi="Calibri" w:cs="Calibri"/>
          <w:i/>
          <w:iCs/>
        </w:rPr>
        <w:t>”</w:t>
      </w:r>
      <w:r w:rsidRPr="009213EF">
        <w:rPr>
          <w:rFonts w:ascii="Calibri" w:hAnsi="Calibri" w:cs="Calibri"/>
          <w:i/>
          <w:iCs/>
        </w:rPr>
        <w:t>.</w:t>
      </w:r>
    </w:p>
    <w:p w14:paraId="34111458" w14:textId="77777777" w:rsidR="006225B0" w:rsidRPr="009213EF" w:rsidRDefault="0009650B" w:rsidP="00006983">
      <w:pPr>
        <w:numPr>
          <w:ilvl w:val="0"/>
          <w:numId w:val="169"/>
        </w:numPr>
        <w:spacing w:before="0" w:beforeAutospacing="0" w:after="0" w:afterAutospacing="0"/>
        <w:jc w:val="both"/>
        <w:rPr>
          <w:rFonts w:ascii="Calibri" w:hAnsi="Calibri" w:cs="Calibri"/>
          <w:i/>
          <w:iCs/>
        </w:rPr>
      </w:pPr>
      <w:r w:rsidRPr="009213EF">
        <w:rPr>
          <w:rFonts w:ascii="Calibri" w:hAnsi="Calibri" w:cs="Calibri"/>
          <w:i/>
          <w:iCs/>
        </w:rPr>
        <w:t xml:space="preserve">Do you have access to religious services in which you affiliate?  </w:t>
      </w:r>
    </w:p>
    <w:p w14:paraId="68440B8F" w14:textId="1FAEE5F9" w:rsidR="0009650B" w:rsidRPr="009213EF" w:rsidRDefault="0009650B" w:rsidP="00564E8D">
      <w:pPr>
        <w:spacing w:before="0" w:beforeAutospacing="0" w:after="0" w:afterAutospacing="0"/>
        <w:ind w:left="360"/>
        <w:jc w:val="both"/>
        <w:rPr>
          <w:rFonts w:ascii="Calibri" w:hAnsi="Calibri" w:cs="Calibri"/>
          <w:i/>
          <w:iCs/>
        </w:rPr>
      </w:pPr>
      <w:r w:rsidRPr="009213EF">
        <w:rPr>
          <w:rFonts w:ascii="Calibri" w:hAnsi="Calibri" w:cs="Calibri"/>
          <w:i/>
          <w:iCs/>
        </w:rPr>
        <w:t xml:space="preserve">90% or responded </w:t>
      </w:r>
      <w:r w:rsidR="00820F01" w:rsidRPr="009213EF">
        <w:rPr>
          <w:rFonts w:ascii="Calibri" w:hAnsi="Calibri" w:cs="Calibri"/>
          <w:i/>
          <w:iCs/>
        </w:rPr>
        <w:t>“</w:t>
      </w:r>
      <w:r w:rsidR="00E84211">
        <w:rPr>
          <w:rFonts w:ascii="Calibri" w:hAnsi="Calibri" w:cs="Calibri"/>
          <w:i/>
          <w:iCs/>
        </w:rPr>
        <w:t>Y</w:t>
      </w:r>
      <w:r w:rsidRPr="009213EF">
        <w:rPr>
          <w:rFonts w:ascii="Calibri" w:hAnsi="Calibri" w:cs="Calibri"/>
          <w:i/>
          <w:iCs/>
        </w:rPr>
        <w:t>es</w:t>
      </w:r>
      <w:r w:rsidR="00820F01" w:rsidRPr="009213EF">
        <w:rPr>
          <w:rFonts w:ascii="Calibri" w:hAnsi="Calibri" w:cs="Calibri"/>
          <w:i/>
          <w:iCs/>
        </w:rPr>
        <w:t>”</w:t>
      </w:r>
      <w:r w:rsidRPr="009213EF">
        <w:rPr>
          <w:rFonts w:ascii="Calibri" w:hAnsi="Calibri" w:cs="Calibri"/>
          <w:i/>
          <w:iCs/>
        </w:rPr>
        <w:t>.  8</w:t>
      </w:r>
      <w:r w:rsidR="00820F01" w:rsidRPr="009213EF">
        <w:rPr>
          <w:rFonts w:ascii="Calibri" w:hAnsi="Calibri" w:cs="Calibri"/>
          <w:i/>
          <w:iCs/>
        </w:rPr>
        <w:t>%</w:t>
      </w:r>
      <w:r w:rsidRPr="009213EF">
        <w:rPr>
          <w:rFonts w:ascii="Calibri" w:hAnsi="Calibri" w:cs="Calibri"/>
          <w:i/>
          <w:iCs/>
        </w:rPr>
        <w:t xml:space="preserve"> or five people responded </w:t>
      </w:r>
      <w:r w:rsidR="00820F01" w:rsidRPr="009213EF">
        <w:rPr>
          <w:rFonts w:ascii="Calibri" w:hAnsi="Calibri" w:cs="Calibri"/>
          <w:i/>
          <w:iCs/>
        </w:rPr>
        <w:t>“</w:t>
      </w:r>
      <w:r w:rsidR="00E84211">
        <w:rPr>
          <w:rFonts w:ascii="Calibri" w:hAnsi="Calibri" w:cs="Calibri"/>
          <w:i/>
          <w:iCs/>
        </w:rPr>
        <w:t>N</w:t>
      </w:r>
      <w:r w:rsidRPr="009213EF">
        <w:rPr>
          <w:rFonts w:ascii="Calibri" w:hAnsi="Calibri" w:cs="Calibri"/>
          <w:i/>
          <w:iCs/>
        </w:rPr>
        <w:t>o</w:t>
      </w:r>
      <w:r w:rsidR="00820F01" w:rsidRPr="009213EF">
        <w:rPr>
          <w:rFonts w:ascii="Calibri" w:hAnsi="Calibri" w:cs="Calibri"/>
          <w:i/>
          <w:iCs/>
        </w:rPr>
        <w:t>”</w:t>
      </w:r>
      <w:r w:rsidRPr="009213EF">
        <w:rPr>
          <w:rFonts w:ascii="Calibri" w:hAnsi="Calibri" w:cs="Calibri"/>
          <w:i/>
          <w:iCs/>
        </w:rPr>
        <w:t>. 2% did not know.</w:t>
      </w:r>
    </w:p>
    <w:p w14:paraId="425B751D" w14:textId="77777777" w:rsidR="006225B0" w:rsidRPr="009213EF" w:rsidRDefault="0009650B" w:rsidP="00006983">
      <w:pPr>
        <w:numPr>
          <w:ilvl w:val="0"/>
          <w:numId w:val="169"/>
        </w:numPr>
        <w:spacing w:before="0" w:beforeAutospacing="0" w:after="0" w:afterAutospacing="0"/>
        <w:jc w:val="both"/>
        <w:rPr>
          <w:rFonts w:ascii="Calibri" w:hAnsi="Calibri" w:cs="Calibri"/>
          <w:i/>
          <w:iCs/>
        </w:rPr>
      </w:pPr>
      <w:r w:rsidRPr="009213EF">
        <w:rPr>
          <w:rFonts w:ascii="Calibri" w:hAnsi="Calibri" w:cs="Calibri"/>
          <w:i/>
          <w:iCs/>
        </w:rPr>
        <w:t xml:space="preserve">Does your provider alter your programming or care based on your values or culture?  </w:t>
      </w:r>
    </w:p>
    <w:p w14:paraId="5CBA1949" w14:textId="720BC529" w:rsidR="0009650B" w:rsidRPr="009213EF" w:rsidRDefault="0009650B" w:rsidP="00564E8D">
      <w:pPr>
        <w:spacing w:before="0" w:beforeAutospacing="0" w:after="0" w:afterAutospacing="0"/>
        <w:ind w:left="360"/>
        <w:jc w:val="both"/>
        <w:rPr>
          <w:rFonts w:ascii="Calibri" w:hAnsi="Calibri" w:cs="Calibri"/>
          <w:i/>
          <w:iCs/>
        </w:rPr>
      </w:pPr>
      <w:r w:rsidRPr="009213EF">
        <w:rPr>
          <w:rFonts w:ascii="Calibri" w:hAnsi="Calibri" w:cs="Calibri"/>
          <w:i/>
          <w:iCs/>
        </w:rPr>
        <w:t xml:space="preserve">67% or 41 people responded </w:t>
      </w:r>
      <w:r w:rsidR="00820F01" w:rsidRPr="009213EF">
        <w:rPr>
          <w:rFonts w:ascii="Calibri" w:hAnsi="Calibri" w:cs="Calibri"/>
          <w:i/>
          <w:iCs/>
        </w:rPr>
        <w:t>“</w:t>
      </w:r>
      <w:r w:rsidR="00E84211">
        <w:rPr>
          <w:rFonts w:ascii="Calibri" w:hAnsi="Calibri" w:cs="Calibri"/>
          <w:i/>
          <w:iCs/>
        </w:rPr>
        <w:t>Y</w:t>
      </w:r>
      <w:r w:rsidR="00E84211" w:rsidRPr="009213EF">
        <w:rPr>
          <w:rFonts w:ascii="Calibri" w:hAnsi="Calibri" w:cs="Calibri"/>
          <w:i/>
          <w:iCs/>
        </w:rPr>
        <w:t>es</w:t>
      </w:r>
      <w:r w:rsidR="00820F01" w:rsidRPr="009213EF">
        <w:rPr>
          <w:rFonts w:ascii="Calibri" w:hAnsi="Calibri" w:cs="Calibri"/>
          <w:i/>
          <w:iCs/>
        </w:rPr>
        <w:t>”</w:t>
      </w:r>
      <w:r w:rsidRPr="009213EF">
        <w:rPr>
          <w:rFonts w:ascii="Calibri" w:hAnsi="Calibri" w:cs="Calibri"/>
          <w:i/>
          <w:iCs/>
        </w:rPr>
        <w:t xml:space="preserve">.  </w:t>
      </w:r>
      <w:r w:rsidR="00820F01" w:rsidRPr="009213EF">
        <w:rPr>
          <w:rFonts w:ascii="Calibri" w:hAnsi="Calibri" w:cs="Calibri"/>
          <w:i/>
          <w:iCs/>
        </w:rPr>
        <w:t>3</w:t>
      </w:r>
      <w:r w:rsidRPr="009213EF">
        <w:rPr>
          <w:rFonts w:ascii="Calibri" w:hAnsi="Calibri" w:cs="Calibri"/>
          <w:i/>
          <w:iCs/>
        </w:rPr>
        <w:t xml:space="preserve">3% or 20 people responded </w:t>
      </w:r>
      <w:r w:rsidR="00820F01" w:rsidRPr="009213EF">
        <w:rPr>
          <w:rFonts w:ascii="Calibri" w:hAnsi="Calibri" w:cs="Calibri"/>
          <w:i/>
          <w:iCs/>
        </w:rPr>
        <w:t>“</w:t>
      </w:r>
      <w:r w:rsidR="00E84211">
        <w:rPr>
          <w:rFonts w:ascii="Calibri" w:hAnsi="Calibri" w:cs="Calibri"/>
          <w:i/>
          <w:iCs/>
        </w:rPr>
        <w:t>N</w:t>
      </w:r>
      <w:r w:rsidR="00E84211" w:rsidRPr="009213EF">
        <w:rPr>
          <w:rFonts w:ascii="Calibri" w:hAnsi="Calibri" w:cs="Calibri"/>
          <w:i/>
          <w:iCs/>
        </w:rPr>
        <w:t>o</w:t>
      </w:r>
      <w:r w:rsidR="00820F01" w:rsidRPr="009213EF">
        <w:rPr>
          <w:rFonts w:ascii="Calibri" w:hAnsi="Calibri" w:cs="Calibri"/>
          <w:i/>
          <w:iCs/>
        </w:rPr>
        <w:t>”</w:t>
      </w:r>
      <w:r w:rsidRPr="009213EF">
        <w:rPr>
          <w:rFonts w:ascii="Calibri" w:hAnsi="Calibri" w:cs="Calibri"/>
          <w:i/>
          <w:iCs/>
        </w:rPr>
        <w:t>.</w:t>
      </w:r>
    </w:p>
    <w:p w14:paraId="324589F3" w14:textId="77777777" w:rsidR="006225B0" w:rsidRPr="009213EF" w:rsidRDefault="0009650B" w:rsidP="00006983">
      <w:pPr>
        <w:numPr>
          <w:ilvl w:val="0"/>
          <w:numId w:val="169"/>
        </w:numPr>
        <w:spacing w:before="0" w:beforeAutospacing="0" w:after="0" w:afterAutospacing="0"/>
        <w:jc w:val="both"/>
        <w:rPr>
          <w:rFonts w:ascii="Calibri" w:hAnsi="Calibri" w:cs="Calibri"/>
          <w:i/>
          <w:iCs/>
        </w:rPr>
      </w:pPr>
      <w:r w:rsidRPr="009213EF">
        <w:rPr>
          <w:rFonts w:ascii="Calibri" w:hAnsi="Calibri" w:cs="Calibri"/>
          <w:i/>
          <w:iCs/>
        </w:rPr>
        <w:t xml:space="preserve">Do you feel your services are tailored to your needs?  </w:t>
      </w:r>
    </w:p>
    <w:p w14:paraId="5586EFFF" w14:textId="7E265AED" w:rsidR="0009650B" w:rsidRPr="009213EF" w:rsidRDefault="0009650B" w:rsidP="00564E8D">
      <w:pPr>
        <w:spacing w:before="0" w:beforeAutospacing="0" w:after="0" w:afterAutospacing="0"/>
        <w:ind w:left="360"/>
        <w:jc w:val="both"/>
        <w:rPr>
          <w:rFonts w:ascii="Calibri" w:hAnsi="Calibri" w:cs="Calibri"/>
          <w:i/>
          <w:iCs/>
        </w:rPr>
      </w:pPr>
      <w:r w:rsidRPr="009213EF">
        <w:rPr>
          <w:rFonts w:ascii="Calibri" w:hAnsi="Calibri" w:cs="Calibri"/>
          <w:i/>
          <w:iCs/>
        </w:rPr>
        <w:t xml:space="preserve">62% or 38 people responded </w:t>
      </w:r>
      <w:r w:rsidR="00820F01" w:rsidRPr="009213EF">
        <w:rPr>
          <w:rFonts w:ascii="Calibri" w:hAnsi="Calibri" w:cs="Calibri"/>
          <w:i/>
          <w:iCs/>
        </w:rPr>
        <w:t>“</w:t>
      </w:r>
      <w:r w:rsidR="00E84211">
        <w:rPr>
          <w:rFonts w:ascii="Calibri" w:hAnsi="Calibri" w:cs="Calibri"/>
          <w:i/>
          <w:iCs/>
        </w:rPr>
        <w:t>Y</w:t>
      </w:r>
      <w:r w:rsidR="00E84211" w:rsidRPr="009213EF">
        <w:rPr>
          <w:rFonts w:ascii="Calibri" w:hAnsi="Calibri" w:cs="Calibri"/>
          <w:i/>
          <w:iCs/>
        </w:rPr>
        <w:t>es</w:t>
      </w:r>
      <w:r w:rsidR="00820F01" w:rsidRPr="009213EF">
        <w:rPr>
          <w:rFonts w:ascii="Calibri" w:hAnsi="Calibri" w:cs="Calibri"/>
          <w:i/>
          <w:iCs/>
        </w:rPr>
        <w:t>”</w:t>
      </w:r>
      <w:r w:rsidRPr="009213EF">
        <w:rPr>
          <w:rFonts w:ascii="Calibri" w:hAnsi="Calibri" w:cs="Calibri"/>
          <w:i/>
          <w:iCs/>
        </w:rPr>
        <w:t xml:space="preserve">.  38% or 23 responded </w:t>
      </w:r>
      <w:r w:rsidR="00820F01" w:rsidRPr="009213EF">
        <w:rPr>
          <w:rFonts w:ascii="Calibri" w:hAnsi="Calibri" w:cs="Calibri"/>
          <w:i/>
          <w:iCs/>
        </w:rPr>
        <w:t>“</w:t>
      </w:r>
      <w:r w:rsidR="00E84211">
        <w:rPr>
          <w:rFonts w:ascii="Calibri" w:hAnsi="Calibri" w:cs="Calibri"/>
          <w:i/>
          <w:iCs/>
        </w:rPr>
        <w:t>N</w:t>
      </w:r>
      <w:r w:rsidR="00E84211" w:rsidRPr="009213EF">
        <w:rPr>
          <w:rFonts w:ascii="Calibri" w:hAnsi="Calibri" w:cs="Calibri"/>
          <w:i/>
          <w:iCs/>
        </w:rPr>
        <w:t>o</w:t>
      </w:r>
      <w:r w:rsidR="00820F01" w:rsidRPr="009213EF">
        <w:rPr>
          <w:rFonts w:ascii="Calibri" w:hAnsi="Calibri" w:cs="Calibri"/>
          <w:i/>
          <w:iCs/>
        </w:rPr>
        <w:t>”</w:t>
      </w:r>
      <w:r w:rsidRPr="009213EF">
        <w:rPr>
          <w:rFonts w:ascii="Calibri" w:hAnsi="Calibri" w:cs="Calibri"/>
          <w:i/>
          <w:iCs/>
        </w:rPr>
        <w:t>.</w:t>
      </w:r>
    </w:p>
    <w:p w14:paraId="480CB641" w14:textId="207B436A" w:rsidR="006225B0" w:rsidRPr="009213EF" w:rsidRDefault="0009650B" w:rsidP="00006983">
      <w:pPr>
        <w:numPr>
          <w:ilvl w:val="0"/>
          <w:numId w:val="169"/>
        </w:numPr>
        <w:spacing w:before="0" w:beforeAutospacing="0" w:after="0" w:afterAutospacing="0"/>
        <w:jc w:val="both"/>
        <w:rPr>
          <w:rFonts w:ascii="Calibri" w:hAnsi="Calibri" w:cs="Calibri"/>
          <w:i/>
          <w:iCs/>
        </w:rPr>
      </w:pPr>
      <w:r w:rsidRPr="009213EF">
        <w:rPr>
          <w:rFonts w:ascii="Calibri" w:hAnsi="Calibri" w:cs="Calibri"/>
          <w:i/>
          <w:iCs/>
        </w:rPr>
        <w:t>Are visitations arranged in situations you and your family are comfortable</w:t>
      </w:r>
      <w:r w:rsidR="00E84211">
        <w:rPr>
          <w:rFonts w:ascii="Calibri" w:hAnsi="Calibri" w:cs="Calibri"/>
          <w:i/>
          <w:iCs/>
        </w:rPr>
        <w:t xml:space="preserve"> with, both</w:t>
      </w:r>
      <w:r w:rsidRPr="009213EF">
        <w:rPr>
          <w:rFonts w:ascii="Calibri" w:hAnsi="Calibri" w:cs="Calibri"/>
          <w:i/>
          <w:iCs/>
        </w:rPr>
        <w:t xml:space="preserve"> physically and emotionally? </w:t>
      </w:r>
    </w:p>
    <w:p w14:paraId="3DCC6007" w14:textId="34442AF0" w:rsidR="0009650B" w:rsidRPr="009213EF" w:rsidRDefault="0009650B" w:rsidP="00564E8D">
      <w:pPr>
        <w:spacing w:before="0" w:beforeAutospacing="0" w:after="0" w:afterAutospacing="0"/>
        <w:ind w:left="360"/>
        <w:jc w:val="both"/>
        <w:rPr>
          <w:rFonts w:ascii="Calibri" w:hAnsi="Calibri" w:cs="Calibri"/>
          <w:i/>
          <w:iCs/>
        </w:rPr>
      </w:pPr>
      <w:r w:rsidRPr="009213EF">
        <w:rPr>
          <w:rFonts w:ascii="Calibri" w:hAnsi="Calibri" w:cs="Calibri"/>
          <w:i/>
          <w:iCs/>
        </w:rPr>
        <w:t xml:space="preserve">85% or 52 people responded </w:t>
      </w:r>
      <w:r w:rsidR="00820F01" w:rsidRPr="009213EF">
        <w:rPr>
          <w:rFonts w:ascii="Calibri" w:hAnsi="Calibri" w:cs="Calibri"/>
          <w:i/>
          <w:iCs/>
        </w:rPr>
        <w:t>“</w:t>
      </w:r>
      <w:r w:rsidR="00E84211">
        <w:rPr>
          <w:rFonts w:ascii="Calibri" w:hAnsi="Calibri" w:cs="Calibri"/>
          <w:i/>
          <w:iCs/>
        </w:rPr>
        <w:t>Y</w:t>
      </w:r>
      <w:r w:rsidR="00E84211" w:rsidRPr="009213EF">
        <w:rPr>
          <w:rFonts w:ascii="Calibri" w:hAnsi="Calibri" w:cs="Calibri"/>
          <w:i/>
          <w:iCs/>
        </w:rPr>
        <w:t>es</w:t>
      </w:r>
      <w:r w:rsidR="00820F01" w:rsidRPr="009213EF">
        <w:rPr>
          <w:rFonts w:ascii="Calibri" w:hAnsi="Calibri" w:cs="Calibri"/>
          <w:i/>
          <w:iCs/>
        </w:rPr>
        <w:t>”</w:t>
      </w:r>
      <w:r w:rsidRPr="009213EF">
        <w:rPr>
          <w:rFonts w:ascii="Calibri" w:hAnsi="Calibri" w:cs="Calibri"/>
          <w:i/>
          <w:iCs/>
        </w:rPr>
        <w:t xml:space="preserve">.  3% responded </w:t>
      </w:r>
      <w:r w:rsidR="00820F01" w:rsidRPr="009213EF">
        <w:rPr>
          <w:rFonts w:ascii="Calibri" w:hAnsi="Calibri" w:cs="Calibri"/>
          <w:i/>
          <w:iCs/>
        </w:rPr>
        <w:t>“</w:t>
      </w:r>
      <w:r w:rsidR="00E84211">
        <w:rPr>
          <w:rFonts w:ascii="Calibri" w:hAnsi="Calibri" w:cs="Calibri"/>
          <w:i/>
          <w:iCs/>
        </w:rPr>
        <w:t>N</w:t>
      </w:r>
      <w:r w:rsidR="00E84211" w:rsidRPr="009213EF">
        <w:rPr>
          <w:rFonts w:ascii="Calibri" w:hAnsi="Calibri" w:cs="Calibri"/>
          <w:i/>
          <w:iCs/>
        </w:rPr>
        <w:t>o</w:t>
      </w:r>
      <w:r w:rsidR="00820F01" w:rsidRPr="009213EF">
        <w:rPr>
          <w:rFonts w:ascii="Calibri" w:hAnsi="Calibri" w:cs="Calibri"/>
          <w:i/>
          <w:iCs/>
        </w:rPr>
        <w:t>”</w:t>
      </w:r>
      <w:r w:rsidRPr="009213EF">
        <w:rPr>
          <w:rFonts w:ascii="Calibri" w:hAnsi="Calibri" w:cs="Calibri"/>
          <w:i/>
          <w:iCs/>
        </w:rPr>
        <w:t>.  12% or seven people did not know.</w:t>
      </w:r>
    </w:p>
    <w:p w14:paraId="1AD7C54D" w14:textId="74B169AA" w:rsidR="006225B0" w:rsidRPr="009213EF" w:rsidRDefault="0009650B" w:rsidP="00006983">
      <w:pPr>
        <w:numPr>
          <w:ilvl w:val="0"/>
          <w:numId w:val="169"/>
        </w:numPr>
        <w:spacing w:before="0" w:beforeAutospacing="0" w:after="0" w:afterAutospacing="0"/>
        <w:jc w:val="both"/>
        <w:rPr>
          <w:rFonts w:ascii="Calibri" w:hAnsi="Calibri" w:cs="Calibri"/>
          <w:i/>
          <w:iCs/>
        </w:rPr>
      </w:pPr>
      <w:r w:rsidRPr="009213EF">
        <w:rPr>
          <w:rFonts w:ascii="Calibri" w:hAnsi="Calibri" w:cs="Calibri"/>
          <w:i/>
          <w:iCs/>
        </w:rPr>
        <w:t xml:space="preserve">Are you allowed visits with siblings, extended family, </w:t>
      </w:r>
      <w:r w:rsidR="001E5CAC" w:rsidRPr="009213EF">
        <w:rPr>
          <w:rFonts w:ascii="Calibri" w:hAnsi="Calibri" w:cs="Calibri"/>
          <w:i/>
          <w:iCs/>
        </w:rPr>
        <w:t>kin,</w:t>
      </w:r>
      <w:r w:rsidRPr="009213EF">
        <w:rPr>
          <w:rFonts w:ascii="Calibri" w:hAnsi="Calibri" w:cs="Calibri"/>
          <w:i/>
          <w:iCs/>
        </w:rPr>
        <w:t xml:space="preserve"> or your friends you want to keep in touch with from home? </w:t>
      </w:r>
    </w:p>
    <w:p w14:paraId="51248492" w14:textId="6E70788A" w:rsidR="0009650B" w:rsidRPr="009213EF" w:rsidRDefault="0009650B" w:rsidP="00564E8D">
      <w:pPr>
        <w:spacing w:before="0" w:beforeAutospacing="0" w:after="0" w:afterAutospacing="0"/>
        <w:ind w:left="360"/>
        <w:jc w:val="both"/>
        <w:rPr>
          <w:rFonts w:ascii="Calibri" w:hAnsi="Calibri" w:cs="Calibri"/>
          <w:i/>
          <w:iCs/>
        </w:rPr>
      </w:pPr>
      <w:r w:rsidRPr="009213EF">
        <w:rPr>
          <w:rFonts w:ascii="Calibri" w:hAnsi="Calibri" w:cs="Calibri"/>
          <w:i/>
          <w:iCs/>
        </w:rPr>
        <w:t xml:space="preserve"> 77% responded </w:t>
      </w:r>
      <w:r w:rsidR="00820F01" w:rsidRPr="009213EF">
        <w:rPr>
          <w:rFonts w:ascii="Calibri" w:hAnsi="Calibri" w:cs="Calibri"/>
          <w:i/>
          <w:iCs/>
        </w:rPr>
        <w:t>“</w:t>
      </w:r>
      <w:r w:rsidR="00E84211">
        <w:rPr>
          <w:rFonts w:ascii="Calibri" w:hAnsi="Calibri" w:cs="Calibri"/>
          <w:i/>
          <w:iCs/>
        </w:rPr>
        <w:t>Y</w:t>
      </w:r>
      <w:r w:rsidR="00E84211" w:rsidRPr="009213EF">
        <w:rPr>
          <w:rFonts w:ascii="Calibri" w:hAnsi="Calibri" w:cs="Calibri"/>
          <w:i/>
          <w:iCs/>
        </w:rPr>
        <w:t>es</w:t>
      </w:r>
      <w:r w:rsidR="00820F01" w:rsidRPr="009213EF">
        <w:rPr>
          <w:rFonts w:ascii="Calibri" w:hAnsi="Calibri" w:cs="Calibri"/>
          <w:i/>
          <w:iCs/>
        </w:rPr>
        <w:t>”</w:t>
      </w:r>
      <w:r w:rsidRPr="009213EF">
        <w:rPr>
          <w:rFonts w:ascii="Calibri" w:hAnsi="Calibri" w:cs="Calibri"/>
          <w:i/>
          <w:iCs/>
        </w:rPr>
        <w:t xml:space="preserve">.  5% or 3 people responded </w:t>
      </w:r>
      <w:r w:rsidR="00820F01" w:rsidRPr="009213EF">
        <w:rPr>
          <w:rFonts w:ascii="Calibri" w:hAnsi="Calibri" w:cs="Calibri"/>
          <w:i/>
          <w:iCs/>
        </w:rPr>
        <w:t>“</w:t>
      </w:r>
      <w:r w:rsidR="00E84211">
        <w:rPr>
          <w:rFonts w:ascii="Calibri" w:hAnsi="Calibri" w:cs="Calibri"/>
          <w:i/>
          <w:iCs/>
        </w:rPr>
        <w:t>N</w:t>
      </w:r>
      <w:r w:rsidR="00E84211" w:rsidRPr="009213EF">
        <w:rPr>
          <w:rFonts w:ascii="Calibri" w:hAnsi="Calibri" w:cs="Calibri"/>
          <w:i/>
          <w:iCs/>
        </w:rPr>
        <w:t>o</w:t>
      </w:r>
      <w:r w:rsidR="00820F01" w:rsidRPr="009213EF">
        <w:rPr>
          <w:rFonts w:ascii="Calibri" w:hAnsi="Calibri" w:cs="Calibri"/>
          <w:i/>
          <w:iCs/>
        </w:rPr>
        <w:t>”</w:t>
      </w:r>
      <w:r w:rsidRPr="009213EF">
        <w:rPr>
          <w:rFonts w:ascii="Calibri" w:hAnsi="Calibri" w:cs="Calibri"/>
          <w:i/>
          <w:iCs/>
        </w:rPr>
        <w:t>.  18% or 11 people did not know.</w:t>
      </w:r>
    </w:p>
    <w:p w14:paraId="1FDBFE88" w14:textId="0A2E4005" w:rsidR="001E5CAC" w:rsidRPr="009213EF" w:rsidRDefault="0009650B" w:rsidP="00006983">
      <w:pPr>
        <w:numPr>
          <w:ilvl w:val="0"/>
          <w:numId w:val="169"/>
        </w:numPr>
        <w:spacing w:before="0" w:beforeAutospacing="0" w:after="0" w:afterAutospacing="0"/>
        <w:jc w:val="both"/>
        <w:rPr>
          <w:rFonts w:ascii="Calibri" w:hAnsi="Calibri" w:cs="Calibri"/>
          <w:i/>
          <w:iCs/>
        </w:rPr>
      </w:pPr>
      <w:r w:rsidRPr="009213EF">
        <w:rPr>
          <w:rFonts w:ascii="Calibri" w:hAnsi="Calibri" w:cs="Calibri"/>
          <w:i/>
          <w:iCs/>
        </w:rPr>
        <w:lastRenderedPageBreak/>
        <w:t xml:space="preserve">Are you able to contact family and friends besides visitation, phone calls and letters? Do you have access to e-mail, </w:t>
      </w:r>
      <w:r w:rsidR="00E84211">
        <w:rPr>
          <w:rFonts w:ascii="Calibri" w:hAnsi="Calibri" w:cs="Calibri"/>
          <w:i/>
          <w:iCs/>
        </w:rPr>
        <w:t>S</w:t>
      </w:r>
      <w:r w:rsidR="00E84211" w:rsidRPr="009213EF">
        <w:rPr>
          <w:rFonts w:ascii="Calibri" w:hAnsi="Calibri" w:cs="Calibri"/>
          <w:i/>
          <w:iCs/>
        </w:rPr>
        <w:t>kype</w:t>
      </w:r>
      <w:r w:rsidRPr="009213EF">
        <w:rPr>
          <w:rFonts w:ascii="Calibri" w:hAnsi="Calibri" w:cs="Calibri"/>
          <w:i/>
          <w:iCs/>
        </w:rPr>
        <w:t xml:space="preserve">, </w:t>
      </w:r>
      <w:r w:rsidR="00E84211">
        <w:rPr>
          <w:rFonts w:ascii="Calibri" w:hAnsi="Calibri" w:cs="Calibri"/>
          <w:i/>
          <w:iCs/>
        </w:rPr>
        <w:t>F</w:t>
      </w:r>
      <w:r w:rsidR="00E84211" w:rsidRPr="009213EF">
        <w:rPr>
          <w:rFonts w:ascii="Calibri" w:hAnsi="Calibri" w:cs="Calibri"/>
          <w:i/>
          <w:iCs/>
        </w:rPr>
        <w:t xml:space="preserve">ace </w:t>
      </w:r>
      <w:r w:rsidR="00E84211">
        <w:rPr>
          <w:rFonts w:ascii="Calibri" w:hAnsi="Calibri" w:cs="Calibri"/>
          <w:i/>
          <w:iCs/>
        </w:rPr>
        <w:t>T</w:t>
      </w:r>
      <w:r w:rsidR="00E84211" w:rsidRPr="009213EF">
        <w:rPr>
          <w:rFonts w:ascii="Calibri" w:hAnsi="Calibri" w:cs="Calibri"/>
          <w:i/>
          <w:iCs/>
        </w:rPr>
        <w:t>ime</w:t>
      </w:r>
      <w:r w:rsidRPr="009213EF">
        <w:rPr>
          <w:rFonts w:ascii="Calibri" w:hAnsi="Calibri" w:cs="Calibri"/>
          <w:i/>
          <w:iCs/>
        </w:rPr>
        <w:t xml:space="preserve">, texting, </w:t>
      </w:r>
      <w:r w:rsidR="00E84211">
        <w:rPr>
          <w:rFonts w:ascii="Calibri" w:hAnsi="Calibri" w:cs="Calibri"/>
          <w:i/>
          <w:iCs/>
        </w:rPr>
        <w:t>T</w:t>
      </w:r>
      <w:r w:rsidR="00E84211" w:rsidRPr="009213EF">
        <w:rPr>
          <w:rFonts w:ascii="Calibri" w:hAnsi="Calibri" w:cs="Calibri"/>
          <w:i/>
          <w:iCs/>
        </w:rPr>
        <w:t>witter</w:t>
      </w:r>
      <w:r w:rsidRPr="009213EF">
        <w:rPr>
          <w:rFonts w:ascii="Calibri" w:hAnsi="Calibri" w:cs="Calibri"/>
          <w:i/>
          <w:iCs/>
        </w:rPr>
        <w:t xml:space="preserve">, </w:t>
      </w:r>
      <w:r w:rsidR="00782944" w:rsidRPr="009213EF">
        <w:rPr>
          <w:rFonts w:ascii="Calibri" w:hAnsi="Calibri" w:cs="Calibri"/>
          <w:i/>
          <w:iCs/>
        </w:rPr>
        <w:t>Facebook</w:t>
      </w:r>
      <w:r w:rsidRPr="009213EF">
        <w:rPr>
          <w:rFonts w:ascii="Calibri" w:hAnsi="Calibri" w:cs="Calibri"/>
          <w:i/>
          <w:iCs/>
        </w:rPr>
        <w:t xml:space="preserve">, Instagram, </w:t>
      </w:r>
      <w:r w:rsidR="00E84211">
        <w:rPr>
          <w:rFonts w:ascii="Calibri" w:hAnsi="Calibri" w:cs="Calibri"/>
          <w:i/>
          <w:iCs/>
        </w:rPr>
        <w:t>S</w:t>
      </w:r>
      <w:r w:rsidR="00E84211" w:rsidRPr="009213EF">
        <w:rPr>
          <w:rFonts w:ascii="Calibri" w:hAnsi="Calibri" w:cs="Calibri"/>
          <w:i/>
          <w:iCs/>
        </w:rPr>
        <w:t xml:space="preserve">nap </w:t>
      </w:r>
      <w:r w:rsidR="00E84211">
        <w:rPr>
          <w:rFonts w:ascii="Calibri" w:hAnsi="Calibri" w:cs="Calibri"/>
          <w:i/>
          <w:iCs/>
        </w:rPr>
        <w:t>C</w:t>
      </w:r>
      <w:r w:rsidR="00E84211" w:rsidRPr="009213EF">
        <w:rPr>
          <w:rFonts w:ascii="Calibri" w:hAnsi="Calibri" w:cs="Calibri"/>
          <w:i/>
          <w:iCs/>
        </w:rPr>
        <w:t>hat</w:t>
      </w:r>
      <w:r w:rsidRPr="009213EF">
        <w:rPr>
          <w:rFonts w:ascii="Calibri" w:hAnsi="Calibri" w:cs="Calibri"/>
          <w:i/>
          <w:iCs/>
        </w:rPr>
        <w:t xml:space="preserve">? </w:t>
      </w:r>
    </w:p>
    <w:p w14:paraId="467C146B" w14:textId="521010BE" w:rsidR="0009650B" w:rsidRPr="009213EF" w:rsidRDefault="0009650B" w:rsidP="00564E8D">
      <w:pPr>
        <w:spacing w:before="0" w:beforeAutospacing="0" w:after="0" w:afterAutospacing="0"/>
        <w:ind w:left="360"/>
        <w:jc w:val="both"/>
        <w:rPr>
          <w:rFonts w:ascii="Calibri" w:hAnsi="Calibri" w:cs="Calibri"/>
          <w:i/>
          <w:iCs/>
        </w:rPr>
      </w:pPr>
      <w:r w:rsidRPr="009213EF">
        <w:rPr>
          <w:rFonts w:ascii="Calibri" w:hAnsi="Calibri" w:cs="Calibri"/>
          <w:i/>
          <w:iCs/>
        </w:rPr>
        <w:t xml:space="preserve">62% or 38 people responded </w:t>
      </w:r>
      <w:r w:rsidR="00820F01" w:rsidRPr="009213EF">
        <w:rPr>
          <w:rFonts w:ascii="Calibri" w:hAnsi="Calibri" w:cs="Calibri"/>
          <w:i/>
          <w:iCs/>
        </w:rPr>
        <w:t>“</w:t>
      </w:r>
      <w:r w:rsidR="00E84211">
        <w:rPr>
          <w:rFonts w:ascii="Calibri" w:hAnsi="Calibri" w:cs="Calibri"/>
          <w:i/>
          <w:iCs/>
        </w:rPr>
        <w:t>Y</w:t>
      </w:r>
      <w:r w:rsidR="00E84211" w:rsidRPr="009213EF">
        <w:rPr>
          <w:rFonts w:ascii="Calibri" w:hAnsi="Calibri" w:cs="Calibri"/>
          <w:i/>
          <w:iCs/>
        </w:rPr>
        <w:t>es</w:t>
      </w:r>
      <w:r w:rsidR="00820F01" w:rsidRPr="009213EF">
        <w:rPr>
          <w:rFonts w:ascii="Calibri" w:hAnsi="Calibri" w:cs="Calibri"/>
          <w:i/>
          <w:iCs/>
        </w:rPr>
        <w:t>”</w:t>
      </w:r>
      <w:r w:rsidRPr="009213EF">
        <w:rPr>
          <w:rFonts w:ascii="Calibri" w:hAnsi="Calibri" w:cs="Calibri"/>
          <w:i/>
          <w:iCs/>
        </w:rPr>
        <w:t xml:space="preserve">.  36% responded </w:t>
      </w:r>
      <w:r w:rsidR="00820F01" w:rsidRPr="009213EF">
        <w:rPr>
          <w:rFonts w:ascii="Calibri" w:hAnsi="Calibri" w:cs="Calibri"/>
          <w:i/>
          <w:iCs/>
        </w:rPr>
        <w:t>“</w:t>
      </w:r>
      <w:r w:rsidR="00E84211">
        <w:rPr>
          <w:rFonts w:ascii="Calibri" w:hAnsi="Calibri" w:cs="Calibri"/>
          <w:i/>
          <w:iCs/>
        </w:rPr>
        <w:t>N</w:t>
      </w:r>
      <w:r w:rsidR="00E84211" w:rsidRPr="009213EF">
        <w:rPr>
          <w:rFonts w:ascii="Calibri" w:hAnsi="Calibri" w:cs="Calibri"/>
          <w:i/>
          <w:iCs/>
        </w:rPr>
        <w:t>o</w:t>
      </w:r>
      <w:r w:rsidR="00820F01" w:rsidRPr="009213EF">
        <w:rPr>
          <w:rFonts w:ascii="Calibri" w:hAnsi="Calibri" w:cs="Calibri"/>
          <w:i/>
          <w:iCs/>
        </w:rPr>
        <w:t>”</w:t>
      </w:r>
      <w:r w:rsidRPr="009213EF">
        <w:rPr>
          <w:rFonts w:ascii="Calibri" w:hAnsi="Calibri" w:cs="Calibri"/>
          <w:i/>
          <w:iCs/>
        </w:rPr>
        <w:t>.  2% did not know.</w:t>
      </w:r>
    </w:p>
    <w:p w14:paraId="0258597F" w14:textId="117663A1" w:rsidR="001E5CAC" w:rsidRPr="009213EF" w:rsidRDefault="0009650B" w:rsidP="00006983">
      <w:pPr>
        <w:numPr>
          <w:ilvl w:val="0"/>
          <w:numId w:val="169"/>
        </w:numPr>
        <w:spacing w:before="0" w:beforeAutospacing="0" w:after="0" w:afterAutospacing="0"/>
        <w:jc w:val="both"/>
        <w:rPr>
          <w:rFonts w:ascii="Calibri" w:hAnsi="Calibri" w:cs="Calibri"/>
          <w:i/>
          <w:iCs/>
        </w:rPr>
      </w:pPr>
      <w:r w:rsidRPr="009213EF">
        <w:rPr>
          <w:rFonts w:ascii="Calibri" w:hAnsi="Calibri" w:cs="Calibri"/>
          <w:i/>
          <w:iCs/>
        </w:rPr>
        <w:t xml:space="preserve">If you are celebrating a special occasion or </w:t>
      </w:r>
      <w:r w:rsidR="00476376" w:rsidRPr="009213EF">
        <w:rPr>
          <w:rFonts w:ascii="Calibri" w:hAnsi="Calibri" w:cs="Calibri"/>
          <w:i/>
          <w:iCs/>
        </w:rPr>
        <w:t>holiday,</w:t>
      </w:r>
      <w:r w:rsidRPr="009213EF">
        <w:rPr>
          <w:rFonts w:ascii="Calibri" w:hAnsi="Calibri" w:cs="Calibri"/>
          <w:i/>
          <w:iCs/>
        </w:rPr>
        <w:t xml:space="preserve"> do you have input in the planning?  Are your family traditions considered, foods your family likes, ways to decorate? </w:t>
      </w:r>
    </w:p>
    <w:p w14:paraId="1B901AB2" w14:textId="59C2DC2D" w:rsidR="0009650B" w:rsidRPr="009213EF" w:rsidRDefault="0009650B" w:rsidP="00564E8D">
      <w:pPr>
        <w:spacing w:before="0" w:beforeAutospacing="0" w:after="0" w:afterAutospacing="0"/>
        <w:ind w:left="360"/>
        <w:jc w:val="both"/>
        <w:rPr>
          <w:rFonts w:ascii="Calibri" w:hAnsi="Calibri" w:cs="Calibri"/>
          <w:i/>
          <w:iCs/>
        </w:rPr>
      </w:pPr>
      <w:r w:rsidRPr="009213EF">
        <w:rPr>
          <w:rFonts w:ascii="Calibri" w:hAnsi="Calibri" w:cs="Calibri"/>
          <w:i/>
          <w:iCs/>
        </w:rPr>
        <w:t xml:space="preserve">62% or 38 people responded </w:t>
      </w:r>
      <w:r w:rsidR="00820F01" w:rsidRPr="009213EF">
        <w:rPr>
          <w:rFonts w:ascii="Calibri" w:hAnsi="Calibri" w:cs="Calibri"/>
          <w:i/>
          <w:iCs/>
        </w:rPr>
        <w:t>“</w:t>
      </w:r>
      <w:r w:rsidR="00E84211">
        <w:rPr>
          <w:rFonts w:ascii="Calibri" w:hAnsi="Calibri" w:cs="Calibri"/>
          <w:i/>
          <w:iCs/>
        </w:rPr>
        <w:t>Y</w:t>
      </w:r>
      <w:r w:rsidR="00E84211" w:rsidRPr="009213EF">
        <w:rPr>
          <w:rFonts w:ascii="Calibri" w:hAnsi="Calibri" w:cs="Calibri"/>
          <w:i/>
          <w:iCs/>
        </w:rPr>
        <w:t>es</w:t>
      </w:r>
      <w:r w:rsidR="00820F01" w:rsidRPr="009213EF">
        <w:rPr>
          <w:rFonts w:ascii="Calibri" w:hAnsi="Calibri" w:cs="Calibri"/>
          <w:i/>
          <w:iCs/>
        </w:rPr>
        <w:t>”</w:t>
      </w:r>
      <w:r w:rsidRPr="009213EF">
        <w:rPr>
          <w:rFonts w:ascii="Calibri" w:hAnsi="Calibri" w:cs="Calibri"/>
          <w:i/>
          <w:iCs/>
        </w:rPr>
        <w:t xml:space="preserve">.  36% or 22 people responded </w:t>
      </w:r>
      <w:r w:rsidR="00820F01" w:rsidRPr="009213EF">
        <w:rPr>
          <w:rFonts w:ascii="Calibri" w:hAnsi="Calibri" w:cs="Calibri"/>
          <w:i/>
          <w:iCs/>
        </w:rPr>
        <w:t>“</w:t>
      </w:r>
      <w:r w:rsidR="00E84211">
        <w:rPr>
          <w:rFonts w:ascii="Calibri" w:hAnsi="Calibri" w:cs="Calibri"/>
          <w:i/>
          <w:iCs/>
        </w:rPr>
        <w:t>N</w:t>
      </w:r>
      <w:r w:rsidR="00E84211" w:rsidRPr="009213EF">
        <w:rPr>
          <w:rFonts w:ascii="Calibri" w:hAnsi="Calibri" w:cs="Calibri"/>
          <w:i/>
          <w:iCs/>
        </w:rPr>
        <w:t>o</w:t>
      </w:r>
      <w:r w:rsidR="00820F01" w:rsidRPr="009213EF">
        <w:rPr>
          <w:rFonts w:ascii="Calibri" w:hAnsi="Calibri" w:cs="Calibri"/>
          <w:i/>
          <w:iCs/>
        </w:rPr>
        <w:t>”</w:t>
      </w:r>
      <w:r w:rsidRPr="009213EF">
        <w:rPr>
          <w:rFonts w:ascii="Calibri" w:hAnsi="Calibri" w:cs="Calibri"/>
          <w:i/>
          <w:iCs/>
        </w:rPr>
        <w:t xml:space="preserve">.  2% or </w:t>
      </w:r>
      <w:r w:rsidR="00820F01" w:rsidRPr="009213EF">
        <w:rPr>
          <w:rFonts w:ascii="Calibri" w:hAnsi="Calibri" w:cs="Calibri"/>
          <w:i/>
          <w:iCs/>
        </w:rPr>
        <w:t xml:space="preserve">one </w:t>
      </w:r>
      <w:r w:rsidRPr="009213EF">
        <w:rPr>
          <w:rFonts w:ascii="Calibri" w:hAnsi="Calibri" w:cs="Calibri"/>
          <w:i/>
          <w:iCs/>
        </w:rPr>
        <w:t>person did not know.</w:t>
      </w:r>
    </w:p>
    <w:p w14:paraId="3EA7D3FE" w14:textId="6981D0CE" w:rsidR="001E5CAC" w:rsidRPr="009213EF" w:rsidRDefault="0009650B" w:rsidP="00006983">
      <w:pPr>
        <w:numPr>
          <w:ilvl w:val="0"/>
          <w:numId w:val="169"/>
        </w:numPr>
        <w:spacing w:before="0" w:beforeAutospacing="0" w:after="0" w:afterAutospacing="0"/>
        <w:jc w:val="both"/>
        <w:rPr>
          <w:rFonts w:ascii="Calibri" w:hAnsi="Calibri" w:cs="Calibri"/>
          <w:i/>
          <w:iCs/>
        </w:rPr>
      </w:pPr>
      <w:r w:rsidRPr="009213EF">
        <w:rPr>
          <w:rFonts w:ascii="Calibri" w:hAnsi="Calibri" w:cs="Calibri"/>
          <w:i/>
          <w:iCs/>
        </w:rPr>
        <w:t>Do you have access to personal care items or services that match your needs? (</w:t>
      </w:r>
      <w:r w:rsidR="00476376" w:rsidRPr="009213EF">
        <w:rPr>
          <w:rFonts w:ascii="Calibri" w:hAnsi="Calibri" w:cs="Calibri"/>
          <w:i/>
          <w:iCs/>
        </w:rPr>
        <w:t>Haircuts</w:t>
      </w:r>
      <w:r w:rsidRPr="009213EF">
        <w:rPr>
          <w:rFonts w:ascii="Calibri" w:hAnsi="Calibri" w:cs="Calibri"/>
          <w:i/>
          <w:iCs/>
        </w:rPr>
        <w:t xml:space="preserve">, dye…)  </w:t>
      </w:r>
    </w:p>
    <w:p w14:paraId="418897A0" w14:textId="53F379B2" w:rsidR="0009650B" w:rsidRPr="009213EF" w:rsidRDefault="0009650B" w:rsidP="00564E8D">
      <w:pPr>
        <w:spacing w:before="0" w:beforeAutospacing="0" w:after="0" w:afterAutospacing="0"/>
        <w:ind w:left="360"/>
        <w:jc w:val="both"/>
        <w:rPr>
          <w:rFonts w:ascii="Calibri" w:hAnsi="Calibri" w:cs="Calibri"/>
          <w:i/>
          <w:iCs/>
        </w:rPr>
      </w:pPr>
      <w:r w:rsidRPr="009213EF">
        <w:rPr>
          <w:rFonts w:ascii="Calibri" w:hAnsi="Calibri" w:cs="Calibri"/>
          <w:i/>
          <w:iCs/>
        </w:rPr>
        <w:t xml:space="preserve">87% or 53 people responded </w:t>
      </w:r>
      <w:r w:rsidR="00820F01" w:rsidRPr="009213EF">
        <w:rPr>
          <w:rFonts w:ascii="Calibri" w:hAnsi="Calibri" w:cs="Calibri"/>
          <w:i/>
          <w:iCs/>
        </w:rPr>
        <w:t>“</w:t>
      </w:r>
      <w:r w:rsidR="00E84211">
        <w:rPr>
          <w:rFonts w:ascii="Calibri" w:hAnsi="Calibri" w:cs="Calibri"/>
          <w:i/>
          <w:iCs/>
        </w:rPr>
        <w:t>Y</w:t>
      </w:r>
      <w:r w:rsidR="00E84211" w:rsidRPr="009213EF">
        <w:rPr>
          <w:rFonts w:ascii="Calibri" w:hAnsi="Calibri" w:cs="Calibri"/>
          <w:i/>
          <w:iCs/>
        </w:rPr>
        <w:t>es</w:t>
      </w:r>
      <w:r w:rsidR="00820F01" w:rsidRPr="009213EF">
        <w:rPr>
          <w:rFonts w:ascii="Calibri" w:hAnsi="Calibri" w:cs="Calibri"/>
          <w:i/>
          <w:iCs/>
        </w:rPr>
        <w:t>”</w:t>
      </w:r>
      <w:r w:rsidRPr="009213EF">
        <w:rPr>
          <w:rFonts w:ascii="Calibri" w:hAnsi="Calibri" w:cs="Calibri"/>
          <w:i/>
          <w:iCs/>
        </w:rPr>
        <w:t xml:space="preserve">.  </w:t>
      </w:r>
      <w:r w:rsidR="00820F01" w:rsidRPr="009213EF">
        <w:rPr>
          <w:rFonts w:ascii="Calibri" w:hAnsi="Calibri" w:cs="Calibri"/>
          <w:i/>
          <w:iCs/>
        </w:rPr>
        <w:t>13%</w:t>
      </w:r>
      <w:r w:rsidRPr="009213EF">
        <w:rPr>
          <w:rFonts w:ascii="Calibri" w:hAnsi="Calibri" w:cs="Calibri"/>
          <w:i/>
          <w:iCs/>
        </w:rPr>
        <w:t xml:space="preserve"> or 8 people responded </w:t>
      </w:r>
      <w:r w:rsidR="00820F01" w:rsidRPr="009213EF">
        <w:rPr>
          <w:rFonts w:ascii="Calibri" w:hAnsi="Calibri" w:cs="Calibri"/>
          <w:i/>
          <w:iCs/>
        </w:rPr>
        <w:t>“</w:t>
      </w:r>
      <w:r w:rsidR="00E84211">
        <w:rPr>
          <w:rFonts w:ascii="Calibri" w:hAnsi="Calibri" w:cs="Calibri"/>
          <w:i/>
          <w:iCs/>
        </w:rPr>
        <w:t>N</w:t>
      </w:r>
      <w:r w:rsidR="00E84211" w:rsidRPr="009213EF">
        <w:rPr>
          <w:rFonts w:ascii="Calibri" w:hAnsi="Calibri" w:cs="Calibri"/>
          <w:i/>
          <w:iCs/>
        </w:rPr>
        <w:t>o</w:t>
      </w:r>
      <w:r w:rsidR="00820F01" w:rsidRPr="009213EF">
        <w:rPr>
          <w:rFonts w:ascii="Calibri" w:hAnsi="Calibri" w:cs="Calibri"/>
          <w:i/>
          <w:iCs/>
        </w:rPr>
        <w:t>”</w:t>
      </w:r>
      <w:r w:rsidRPr="009213EF">
        <w:rPr>
          <w:rFonts w:ascii="Calibri" w:hAnsi="Calibri" w:cs="Calibri"/>
          <w:i/>
          <w:iCs/>
        </w:rPr>
        <w:t>.</w:t>
      </w:r>
    </w:p>
    <w:p w14:paraId="6040A4F1" w14:textId="77777777" w:rsidR="001E5CAC" w:rsidRPr="009213EF" w:rsidRDefault="0009650B" w:rsidP="00006983">
      <w:pPr>
        <w:numPr>
          <w:ilvl w:val="0"/>
          <w:numId w:val="169"/>
        </w:numPr>
        <w:spacing w:before="0" w:beforeAutospacing="0" w:after="0" w:afterAutospacing="0"/>
        <w:jc w:val="both"/>
        <w:rPr>
          <w:rFonts w:ascii="Calibri" w:hAnsi="Calibri" w:cs="Calibri"/>
          <w:i/>
          <w:iCs/>
        </w:rPr>
      </w:pPr>
      <w:r w:rsidRPr="009213EF">
        <w:rPr>
          <w:rFonts w:ascii="Calibri" w:hAnsi="Calibri" w:cs="Calibri"/>
          <w:i/>
          <w:iCs/>
        </w:rPr>
        <w:t xml:space="preserve">Do you feel you get to express your personal style in clothing and appearance?  </w:t>
      </w:r>
    </w:p>
    <w:p w14:paraId="62A12DC9" w14:textId="48A80C7B" w:rsidR="0009650B" w:rsidRPr="009213EF" w:rsidRDefault="0009650B" w:rsidP="00564E8D">
      <w:pPr>
        <w:spacing w:before="0" w:beforeAutospacing="0" w:after="0" w:afterAutospacing="0"/>
        <w:ind w:left="360"/>
        <w:jc w:val="both"/>
        <w:rPr>
          <w:rFonts w:ascii="Calibri" w:hAnsi="Calibri" w:cs="Calibri"/>
          <w:i/>
          <w:iCs/>
        </w:rPr>
      </w:pPr>
      <w:r w:rsidRPr="009213EF">
        <w:rPr>
          <w:rFonts w:ascii="Calibri" w:hAnsi="Calibri" w:cs="Calibri"/>
          <w:i/>
          <w:iCs/>
        </w:rPr>
        <w:t xml:space="preserve">69% or 42 people responded </w:t>
      </w:r>
      <w:r w:rsidR="00820F01" w:rsidRPr="009213EF">
        <w:rPr>
          <w:rFonts w:ascii="Calibri" w:hAnsi="Calibri" w:cs="Calibri"/>
          <w:i/>
          <w:iCs/>
        </w:rPr>
        <w:t>“</w:t>
      </w:r>
      <w:r w:rsidR="00E84211">
        <w:rPr>
          <w:rFonts w:ascii="Calibri" w:hAnsi="Calibri" w:cs="Calibri"/>
          <w:i/>
          <w:iCs/>
        </w:rPr>
        <w:t>Y</w:t>
      </w:r>
      <w:r w:rsidR="00E84211" w:rsidRPr="009213EF">
        <w:rPr>
          <w:rFonts w:ascii="Calibri" w:hAnsi="Calibri" w:cs="Calibri"/>
          <w:i/>
          <w:iCs/>
        </w:rPr>
        <w:t>es</w:t>
      </w:r>
      <w:r w:rsidR="00820F01" w:rsidRPr="009213EF">
        <w:rPr>
          <w:rFonts w:ascii="Calibri" w:hAnsi="Calibri" w:cs="Calibri"/>
          <w:i/>
          <w:iCs/>
        </w:rPr>
        <w:t>”</w:t>
      </w:r>
      <w:r w:rsidRPr="009213EF">
        <w:rPr>
          <w:rFonts w:ascii="Calibri" w:hAnsi="Calibri" w:cs="Calibri"/>
          <w:i/>
          <w:iCs/>
        </w:rPr>
        <w:t xml:space="preserve">.  29% responded </w:t>
      </w:r>
      <w:r w:rsidR="00820F01" w:rsidRPr="009213EF">
        <w:rPr>
          <w:rFonts w:ascii="Calibri" w:hAnsi="Calibri" w:cs="Calibri"/>
          <w:i/>
          <w:iCs/>
        </w:rPr>
        <w:t>“</w:t>
      </w:r>
      <w:r w:rsidR="00E84211">
        <w:rPr>
          <w:rFonts w:ascii="Calibri" w:hAnsi="Calibri" w:cs="Calibri"/>
          <w:i/>
          <w:iCs/>
        </w:rPr>
        <w:t>N</w:t>
      </w:r>
      <w:r w:rsidR="00E84211" w:rsidRPr="009213EF">
        <w:rPr>
          <w:rFonts w:ascii="Calibri" w:hAnsi="Calibri" w:cs="Calibri"/>
          <w:i/>
          <w:iCs/>
        </w:rPr>
        <w:t>o</w:t>
      </w:r>
      <w:r w:rsidR="00820F01" w:rsidRPr="009213EF">
        <w:rPr>
          <w:rFonts w:ascii="Calibri" w:hAnsi="Calibri" w:cs="Calibri"/>
          <w:i/>
          <w:iCs/>
        </w:rPr>
        <w:t>”</w:t>
      </w:r>
      <w:r w:rsidRPr="009213EF">
        <w:rPr>
          <w:rFonts w:ascii="Calibri" w:hAnsi="Calibri" w:cs="Calibri"/>
          <w:i/>
          <w:iCs/>
        </w:rPr>
        <w:t xml:space="preserve">. </w:t>
      </w:r>
      <w:r w:rsidR="00820F01" w:rsidRPr="009213EF">
        <w:rPr>
          <w:rFonts w:ascii="Calibri" w:hAnsi="Calibri" w:cs="Calibri"/>
          <w:i/>
          <w:iCs/>
        </w:rPr>
        <w:t>2%</w:t>
      </w:r>
      <w:r w:rsidRPr="009213EF">
        <w:rPr>
          <w:rFonts w:ascii="Calibri" w:hAnsi="Calibri" w:cs="Calibri"/>
          <w:i/>
          <w:iCs/>
        </w:rPr>
        <w:t xml:space="preserve"> or </w:t>
      </w:r>
      <w:r w:rsidR="00820F01" w:rsidRPr="009213EF">
        <w:rPr>
          <w:rFonts w:ascii="Calibri" w:hAnsi="Calibri" w:cs="Calibri"/>
          <w:i/>
          <w:iCs/>
        </w:rPr>
        <w:t>one</w:t>
      </w:r>
      <w:r w:rsidRPr="009213EF">
        <w:rPr>
          <w:rFonts w:ascii="Calibri" w:hAnsi="Calibri" w:cs="Calibri"/>
          <w:i/>
          <w:iCs/>
        </w:rPr>
        <w:t xml:space="preserve"> person did not know.</w:t>
      </w:r>
    </w:p>
    <w:p w14:paraId="09355A76" w14:textId="77777777" w:rsidR="001E5CAC" w:rsidRPr="009213EF" w:rsidRDefault="0009650B" w:rsidP="00006983">
      <w:pPr>
        <w:numPr>
          <w:ilvl w:val="0"/>
          <w:numId w:val="169"/>
        </w:numPr>
        <w:spacing w:before="0" w:beforeAutospacing="0" w:after="0" w:afterAutospacing="0"/>
        <w:jc w:val="both"/>
        <w:rPr>
          <w:rFonts w:ascii="Calibri" w:hAnsi="Calibri" w:cs="Calibri"/>
          <w:i/>
          <w:iCs/>
        </w:rPr>
      </w:pPr>
      <w:r w:rsidRPr="009213EF">
        <w:rPr>
          <w:rFonts w:ascii="Calibri" w:hAnsi="Calibri" w:cs="Calibri"/>
          <w:i/>
          <w:iCs/>
        </w:rPr>
        <w:t xml:space="preserve">Does staff understand or demonstrate an understanding of sex/gender issues? Are staff comfortable talking about LGBTQ issues? Does staff initiate discussions related to LGBTQ issues? </w:t>
      </w:r>
    </w:p>
    <w:p w14:paraId="5D8D0903" w14:textId="2DAD5B51" w:rsidR="0009650B" w:rsidRPr="009213EF" w:rsidRDefault="0009650B" w:rsidP="00564E8D">
      <w:pPr>
        <w:spacing w:before="0" w:beforeAutospacing="0" w:after="0" w:afterAutospacing="0"/>
        <w:ind w:left="360"/>
        <w:jc w:val="both"/>
        <w:rPr>
          <w:rFonts w:ascii="Calibri" w:hAnsi="Calibri" w:cs="Calibri"/>
          <w:i/>
          <w:iCs/>
        </w:rPr>
      </w:pPr>
      <w:r w:rsidRPr="009213EF">
        <w:rPr>
          <w:rFonts w:ascii="Calibri" w:hAnsi="Calibri" w:cs="Calibri"/>
          <w:i/>
          <w:iCs/>
        </w:rPr>
        <w:t xml:space="preserve">46% or 28 people responded </w:t>
      </w:r>
      <w:r w:rsidR="00820F01" w:rsidRPr="009213EF">
        <w:rPr>
          <w:rFonts w:ascii="Calibri" w:hAnsi="Calibri" w:cs="Calibri"/>
          <w:i/>
          <w:iCs/>
        </w:rPr>
        <w:t>“</w:t>
      </w:r>
      <w:r w:rsidR="00E84211">
        <w:rPr>
          <w:rFonts w:ascii="Calibri" w:hAnsi="Calibri" w:cs="Calibri"/>
          <w:i/>
          <w:iCs/>
        </w:rPr>
        <w:t>Y</w:t>
      </w:r>
      <w:r w:rsidR="00E84211" w:rsidRPr="009213EF">
        <w:rPr>
          <w:rFonts w:ascii="Calibri" w:hAnsi="Calibri" w:cs="Calibri"/>
          <w:i/>
          <w:iCs/>
        </w:rPr>
        <w:t>es</w:t>
      </w:r>
      <w:r w:rsidR="00820F01" w:rsidRPr="009213EF">
        <w:rPr>
          <w:rFonts w:ascii="Calibri" w:hAnsi="Calibri" w:cs="Calibri"/>
          <w:i/>
          <w:iCs/>
        </w:rPr>
        <w:t>”</w:t>
      </w:r>
      <w:r w:rsidRPr="009213EF">
        <w:rPr>
          <w:rFonts w:ascii="Calibri" w:hAnsi="Calibri" w:cs="Calibri"/>
          <w:i/>
          <w:iCs/>
        </w:rPr>
        <w:t xml:space="preserve">.  50% people responded </w:t>
      </w:r>
      <w:r w:rsidR="00820F01" w:rsidRPr="009213EF">
        <w:rPr>
          <w:rFonts w:ascii="Calibri" w:hAnsi="Calibri" w:cs="Calibri"/>
          <w:i/>
          <w:iCs/>
        </w:rPr>
        <w:t>“</w:t>
      </w:r>
      <w:r w:rsidR="00E84211">
        <w:rPr>
          <w:rFonts w:ascii="Calibri" w:hAnsi="Calibri" w:cs="Calibri"/>
          <w:i/>
          <w:iCs/>
        </w:rPr>
        <w:t>N</w:t>
      </w:r>
      <w:r w:rsidR="00E84211" w:rsidRPr="009213EF">
        <w:rPr>
          <w:rFonts w:ascii="Calibri" w:hAnsi="Calibri" w:cs="Calibri"/>
          <w:i/>
          <w:iCs/>
        </w:rPr>
        <w:t>o</w:t>
      </w:r>
      <w:r w:rsidR="00820F01" w:rsidRPr="009213EF">
        <w:rPr>
          <w:rFonts w:ascii="Calibri" w:hAnsi="Calibri" w:cs="Calibri"/>
          <w:i/>
          <w:iCs/>
        </w:rPr>
        <w:t>”</w:t>
      </w:r>
      <w:r w:rsidRPr="009213EF">
        <w:rPr>
          <w:rFonts w:ascii="Calibri" w:hAnsi="Calibri" w:cs="Calibri"/>
          <w:i/>
          <w:iCs/>
        </w:rPr>
        <w:t>.  2% did not know and 2% did not answer.</w:t>
      </w:r>
    </w:p>
    <w:p w14:paraId="2DBDF00E" w14:textId="77777777" w:rsidR="001E5CAC" w:rsidRPr="009213EF" w:rsidRDefault="0009650B" w:rsidP="00006983">
      <w:pPr>
        <w:numPr>
          <w:ilvl w:val="0"/>
          <w:numId w:val="169"/>
        </w:numPr>
        <w:spacing w:before="0" w:beforeAutospacing="0" w:after="0" w:afterAutospacing="0"/>
        <w:jc w:val="both"/>
        <w:rPr>
          <w:rFonts w:ascii="Calibri" w:hAnsi="Calibri" w:cs="Calibri"/>
          <w:i/>
          <w:iCs/>
        </w:rPr>
      </w:pPr>
      <w:r w:rsidRPr="009213EF">
        <w:rPr>
          <w:rFonts w:ascii="Calibri" w:hAnsi="Calibri" w:cs="Calibri"/>
          <w:i/>
          <w:iCs/>
        </w:rPr>
        <w:t xml:space="preserve">Do you feel that staff uses inclusive language rather than identifying activities based on stereotyped gender roles? </w:t>
      </w:r>
    </w:p>
    <w:p w14:paraId="36C19A30" w14:textId="627B129F" w:rsidR="0009650B" w:rsidRPr="009213EF" w:rsidRDefault="0009650B" w:rsidP="00564E8D">
      <w:pPr>
        <w:spacing w:before="0" w:beforeAutospacing="0" w:after="0" w:afterAutospacing="0"/>
        <w:ind w:left="360"/>
        <w:jc w:val="both"/>
        <w:rPr>
          <w:rFonts w:ascii="Calibri" w:hAnsi="Calibri" w:cs="Calibri"/>
          <w:i/>
          <w:iCs/>
        </w:rPr>
      </w:pPr>
      <w:r w:rsidRPr="009213EF">
        <w:rPr>
          <w:rFonts w:ascii="Calibri" w:hAnsi="Calibri" w:cs="Calibri"/>
          <w:i/>
          <w:iCs/>
        </w:rPr>
        <w:t>46%</w:t>
      </w:r>
      <w:r w:rsidR="00820F01" w:rsidRPr="009213EF">
        <w:rPr>
          <w:rFonts w:ascii="Calibri" w:hAnsi="Calibri" w:cs="Calibri"/>
          <w:i/>
          <w:iCs/>
        </w:rPr>
        <w:t xml:space="preserve"> </w:t>
      </w:r>
      <w:r w:rsidRPr="009213EF">
        <w:rPr>
          <w:rFonts w:ascii="Calibri" w:hAnsi="Calibri" w:cs="Calibri"/>
          <w:i/>
          <w:iCs/>
        </w:rPr>
        <w:t xml:space="preserve">or 28 people responded </w:t>
      </w:r>
      <w:r w:rsidR="00820F01" w:rsidRPr="009213EF">
        <w:rPr>
          <w:rFonts w:ascii="Calibri" w:hAnsi="Calibri" w:cs="Calibri"/>
          <w:i/>
          <w:iCs/>
        </w:rPr>
        <w:t>“</w:t>
      </w:r>
      <w:r w:rsidR="00E84211">
        <w:rPr>
          <w:rFonts w:ascii="Calibri" w:hAnsi="Calibri" w:cs="Calibri"/>
          <w:i/>
          <w:iCs/>
        </w:rPr>
        <w:t>Y</w:t>
      </w:r>
      <w:r w:rsidR="00E84211" w:rsidRPr="009213EF">
        <w:rPr>
          <w:rFonts w:ascii="Calibri" w:hAnsi="Calibri" w:cs="Calibri"/>
          <w:i/>
          <w:iCs/>
        </w:rPr>
        <w:t>es</w:t>
      </w:r>
      <w:r w:rsidR="00820F01" w:rsidRPr="009213EF">
        <w:rPr>
          <w:rFonts w:ascii="Calibri" w:hAnsi="Calibri" w:cs="Calibri"/>
          <w:i/>
          <w:iCs/>
        </w:rPr>
        <w:t>”</w:t>
      </w:r>
      <w:r w:rsidRPr="009213EF">
        <w:rPr>
          <w:rFonts w:ascii="Calibri" w:hAnsi="Calibri" w:cs="Calibri"/>
          <w:i/>
          <w:iCs/>
        </w:rPr>
        <w:t xml:space="preserve">.  52% responded </w:t>
      </w:r>
      <w:r w:rsidR="00820F01" w:rsidRPr="009213EF">
        <w:rPr>
          <w:rFonts w:ascii="Calibri" w:hAnsi="Calibri" w:cs="Calibri"/>
          <w:i/>
          <w:iCs/>
        </w:rPr>
        <w:t>“</w:t>
      </w:r>
      <w:r w:rsidR="00E84211">
        <w:rPr>
          <w:rFonts w:ascii="Calibri" w:hAnsi="Calibri" w:cs="Calibri"/>
          <w:i/>
          <w:iCs/>
        </w:rPr>
        <w:t>N</w:t>
      </w:r>
      <w:r w:rsidR="00E84211" w:rsidRPr="009213EF">
        <w:rPr>
          <w:rFonts w:ascii="Calibri" w:hAnsi="Calibri" w:cs="Calibri"/>
          <w:i/>
          <w:iCs/>
        </w:rPr>
        <w:t>o</w:t>
      </w:r>
      <w:r w:rsidR="00820F01" w:rsidRPr="009213EF">
        <w:rPr>
          <w:rFonts w:ascii="Calibri" w:hAnsi="Calibri" w:cs="Calibri"/>
          <w:i/>
          <w:iCs/>
        </w:rPr>
        <w:t>”</w:t>
      </w:r>
      <w:r w:rsidRPr="009213EF">
        <w:rPr>
          <w:rFonts w:ascii="Calibri" w:hAnsi="Calibri" w:cs="Calibri"/>
          <w:i/>
          <w:iCs/>
        </w:rPr>
        <w:t xml:space="preserve">.  </w:t>
      </w:r>
      <w:r w:rsidR="00820F01" w:rsidRPr="009213EF">
        <w:rPr>
          <w:rFonts w:ascii="Calibri" w:hAnsi="Calibri" w:cs="Calibri"/>
          <w:i/>
          <w:iCs/>
        </w:rPr>
        <w:t>2%</w:t>
      </w:r>
      <w:r w:rsidRPr="009213EF">
        <w:rPr>
          <w:rFonts w:ascii="Calibri" w:hAnsi="Calibri" w:cs="Calibri"/>
          <w:i/>
          <w:iCs/>
        </w:rPr>
        <w:t xml:space="preserve"> or </w:t>
      </w:r>
      <w:r w:rsidR="00820F01" w:rsidRPr="009213EF">
        <w:rPr>
          <w:rFonts w:ascii="Calibri" w:hAnsi="Calibri" w:cs="Calibri"/>
          <w:i/>
          <w:iCs/>
        </w:rPr>
        <w:t>one</w:t>
      </w:r>
      <w:r w:rsidRPr="009213EF">
        <w:rPr>
          <w:rFonts w:ascii="Calibri" w:hAnsi="Calibri" w:cs="Calibri"/>
          <w:i/>
          <w:iCs/>
        </w:rPr>
        <w:t xml:space="preserve"> person did not respond.</w:t>
      </w:r>
    </w:p>
    <w:p w14:paraId="592A9F5F" w14:textId="57C324C4" w:rsidR="001E5CAC" w:rsidRPr="009213EF" w:rsidRDefault="0009650B" w:rsidP="00006983">
      <w:pPr>
        <w:numPr>
          <w:ilvl w:val="0"/>
          <w:numId w:val="169"/>
        </w:numPr>
        <w:spacing w:before="0" w:beforeAutospacing="0" w:after="0" w:afterAutospacing="0"/>
        <w:jc w:val="both"/>
        <w:rPr>
          <w:rFonts w:ascii="Calibri" w:hAnsi="Calibri" w:cs="Calibri"/>
          <w:i/>
          <w:iCs/>
        </w:rPr>
      </w:pPr>
      <w:r w:rsidRPr="009213EF">
        <w:rPr>
          <w:rFonts w:ascii="Calibri" w:hAnsi="Calibri" w:cs="Calibri"/>
          <w:i/>
          <w:iCs/>
        </w:rPr>
        <w:t xml:space="preserve">Do you feel isolated or separated/segregated from the population at the facility due to your sexual orientation? Have you been punished or given consequences for </w:t>
      </w:r>
      <w:r w:rsidR="00476376" w:rsidRPr="009213EF">
        <w:rPr>
          <w:rFonts w:ascii="Calibri" w:hAnsi="Calibri" w:cs="Calibri"/>
          <w:i/>
          <w:iCs/>
        </w:rPr>
        <w:t>age-appropriate</w:t>
      </w:r>
      <w:r w:rsidRPr="009213EF">
        <w:rPr>
          <w:rFonts w:ascii="Calibri" w:hAnsi="Calibri" w:cs="Calibri"/>
          <w:i/>
          <w:iCs/>
        </w:rPr>
        <w:t xml:space="preserve"> sexual conduct that is different than what heterosexual people would receive? </w:t>
      </w:r>
    </w:p>
    <w:p w14:paraId="272296F3" w14:textId="084EC6C1" w:rsidR="0009650B" w:rsidRPr="009213EF" w:rsidRDefault="0009650B" w:rsidP="00EC450B">
      <w:pPr>
        <w:spacing w:before="0" w:beforeAutospacing="0" w:after="0" w:afterAutospacing="0"/>
        <w:ind w:left="360"/>
        <w:jc w:val="both"/>
        <w:rPr>
          <w:rFonts w:ascii="Calibri" w:hAnsi="Calibri" w:cs="Calibri"/>
          <w:i/>
          <w:iCs/>
        </w:rPr>
      </w:pPr>
      <w:r w:rsidRPr="009213EF">
        <w:rPr>
          <w:rFonts w:ascii="Calibri" w:hAnsi="Calibri" w:cs="Calibri"/>
          <w:i/>
          <w:iCs/>
        </w:rPr>
        <w:t xml:space="preserve"> 23% or 14 people responded </w:t>
      </w:r>
      <w:r w:rsidR="00820F01" w:rsidRPr="009213EF">
        <w:rPr>
          <w:rFonts w:ascii="Calibri" w:hAnsi="Calibri" w:cs="Calibri"/>
          <w:i/>
          <w:iCs/>
        </w:rPr>
        <w:t>“</w:t>
      </w:r>
      <w:r w:rsidR="00E84211">
        <w:rPr>
          <w:rFonts w:ascii="Calibri" w:hAnsi="Calibri" w:cs="Calibri"/>
          <w:i/>
          <w:iCs/>
        </w:rPr>
        <w:t>Y</w:t>
      </w:r>
      <w:r w:rsidR="00E84211" w:rsidRPr="009213EF">
        <w:rPr>
          <w:rFonts w:ascii="Calibri" w:hAnsi="Calibri" w:cs="Calibri"/>
          <w:i/>
          <w:iCs/>
        </w:rPr>
        <w:t>es</w:t>
      </w:r>
      <w:r w:rsidR="00820F01" w:rsidRPr="009213EF">
        <w:rPr>
          <w:rFonts w:ascii="Calibri" w:hAnsi="Calibri" w:cs="Calibri"/>
          <w:i/>
          <w:iCs/>
        </w:rPr>
        <w:t>”</w:t>
      </w:r>
      <w:r w:rsidRPr="009213EF">
        <w:rPr>
          <w:rFonts w:ascii="Calibri" w:hAnsi="Calibri" w:cs="Calibri"/>
          <w:i/>
          <w:iCs/>
        </w:rPr>
        <w:t xml:space="preserve">.  72% responded </w:t>
      </w:r>
      <w:r w:rsidR="00820F01" w:rsidRPr="009213EF">
        <w:rPr>
          <w:rFonts w:ascii="Calibri" w:hAnsi="Calibri" w:cs="Calibri"/>
          <w:i/>
          <w:iCs/>
        </w:rPr>
        <w:t>“</w:t>
      </w:r>
      <w:r w:rsidR="00E84211">
        <w:rPr>
          <w:rFonts w:ascii="Calibri" w:hAnsi="Calibri" w:cs="Calibri"/>
          <w:i/>
          <w:iCs/>
        </w:rPr>
        <w:t>N</w:t>
      </w:r>
      <w:r w:rsidR="00E84211" w:rsidRPr="009213EF">
        <w:rPr>
          <w:rFonts w:ascii="Calibri" w:hAnsi="Calibri" w:cs="Calibri"/>
          <w:i/>
          <w:iCs/>
        </w:rPr>
        <w:t>o</w:t>
      </w:r>
      <w:r w:rsidR="00820F01" w:rsidRPr="009213EF">
        <w:rPr>
          <w:rFonts w:ascii="Calibri" w:hAnsi="Calibri" w:cs="Calibri"/>
          <w:i/>
          <w:iCs/>
        </w:rPr>
        <w:t>”</w:t>
      </w:r>
      <w:r w:rsidRPr="009213EF">
        <w:rPr>
          <w:rFonts w:ascii="Calibri" w:hAnsi="Calibri" w:cs="Calibri"/>
          <w:i/>
          <w:iCs/>
        </w:rPr>
        <w:t>.  5% or three people did not know.</w:t>
      </w:r>
    </w:p>
    <w:p w14:paraId="48E87C9B" w14:textId="77777777" w:rsidR="001E5CAC" w:rsidRPr="009213EF" w:rsidRDefault="0009650B" w:rsidP="00006983">
      <w:pPr>
        <w:numPr>
          <w:ilvl w:val="0"/>
          <w:numId w:val="169"/>
        </w:numPr>
        <w:spacing w:before="0" w:beforeAutospacing="0" w:after="0" w:afterAutospacing="0"/>
        <w:jc w:val="both"/>
        <w:rPr>
          <w:rFonts w:ascii="Calibri" w:hAnsi="Calibri" w:cs="Calibri"/>
          <w:i/>
          <w:iCs/>
        </w:rPr>
      </w:pPr>
      <w:r w:rsidRPr="009213EF">
        <w:rPr>
          <w:rFonts w:ascii="Calibri" w:hAnsi="Calibri" w:cs="Calibri"/>
          <w:i/>
          <w:iCs/>
        </w:rPr>
        <w:t>Did staff ask what pronoun you preferred to use?  Did they just assume, or do they continue to refer to you by your birth sex?</w:t>
      </w:r>
    </w:p>
    <w:p w14:paraId="7505B560" w14:textId="11C94A2A" w:rsidR="0009650B" w:rsidRPr="009213EF" w:rsidRDefault="0009650B" w:rsidP="00EC450B">
      <w:pPr>
        <w:spacing w:before="0" w:beforeAutospacing="0" w:after="0" w:afterAutospacing="0"/>
        <w:ind w:left="360"/>
        <w:jc w:val="both"/>
        <w:rPr>
          <w:rFonts w:ascii="Calibri" w:hAnsi="Calibri" w:cs="Calibri"/>
          <w:i/>
          <w:iCs/>
        </w:rPr>
      </w:pPr>
      <w:r w:rsidRPr="009213EF">
        <w:rPr>
          <w:rFonts w:ascii="Calibri" w:hAnsi="Calibri" w:cs="Calibri"/>
          <w:i/>
          <w:iCs/>
        </w:rPr>
        <w:t xml:space="preserve"> 23%</w:t>
      </w:r>
      <w:r w:rsidR="00820F01" w:rsidRPr="009213EF">
        <w:rPr>
          <w:rFonts w:ascii="Calibri" w:hAnsi="Calibri" w:cs="Calibri"/>
          <w:i/>
          <w:iCs/>
        </w:rPr>
        <w:t xml:space="preserve"> </w:t>
      </w:r>
      <w:r w:rsidRPr="009213EF">
        <w:rPr>
          <w:rFonts w:ascii="Calibri" w:hAnsi="Calibri" w:cs="Calibri"/>
          <w:i/>
          <w:iCs/>
        </w:rPr>
        <w:t xml:space="preserve">or 14 people responded </w:t>
      </w:r>
      <w:r w:rsidR="00820F01" w:rsidRPr="009213EF">
        <w:rPr>
          <w:rFonts w:ascii="Calibri" w:hAnsi="Calibri" w:cs="Calibri"/>
          <w:i/>
          <w:iCs/>
        </w:rPr>
        <w:t>“</w:t>
      </w:r>
      <w:r w:rsidR="00E84211">
        <w:rPr>
          <w:rFonts w:ascii="Calibri" w:hAnsi="Calibri" w:cs="Calibri"/>
          <w:i/>
          <w:iCs/>
        </w:rPr>
        <w:t>Y</w:t>
      </w:r>
      <w:r w:rsidR="00E84211" w:rsidRPr="009213EF">
        <w:rPr>
          <w:rFonts w:ascii="Calibri" w:hAnsi="Calibri" w:cs="Calibri"/>
          <w:i/>
          <w:iCs/>
        </w:rPr>
        <w:t>es</w:t>
      </w:r>
      <w:r w:rsidR="00820F01" w:rsidRPr="009213EF">
        <w:rPr>
          <w:rFonts w:ascii="Calibri" w:hAnsi="Calibri" w:cs="Calibri"/>
          <w:i/>
          <w:iCs/>
        </w:rPr>
        <w:t>”</w:t>
      </w:r>
      <w:r w:rsidRPr="009213EF">
        <w:rPr>
          <w:rFonts w:ascii="Calibri" w:hAnsi="Calibri" w:cs="Calibri"/>
          <w:i/>
          <w:iCs/>
        </w:rPr>
        <w:t>.  59</w:t>
      </w:r>
      <w:r w:rsidR="00820F01" w:rsidRPr="009213EF">
        <w:rPr>
          <w:rFonts w:ascii="Calibri" w:hAnsi="Calibri" w:cs="Calibri"/>
          <w:i/>
          <w:iCs/>
        </w:rPr>
        <w:t xml:space="preserve">% </w:t>
      </w:r>
      <w:r w:rsidRPr="009213EF">
        <w:rPr>
          <w:rFonts w:ascii="Calibri" w:hAnsi="Calibri" w:cs="Calibri"/>
          <w:i/>
          <w:iCs/>
        </w:rPr>
        <w:t xml:space="preserve">or 36 people responded </w:t>
      </w:r>
      <w:r w:rsidR="00820F01" w:rsidRPr="009213EF">
        <w:rPr>
          <w:rFonts w:ascii="Calibri" w:hAnsi="Calibri" w:cs="Calibri"/>
          <w:i/>
          <w:iCs/>
        </w:rPr>
        <w:t>“</w:t>
      </w:r>
      <w:r w:rsidR="00E84211">
        <w:rPr>
          <w:rFonts w:ascii="Calibri" w:hAnsi="Calibri" w:cs="Calibri"/>
          <w:i/>
          <w:iCs/>
        </w:rPr>
        <w:t>N</w:t>
      </w:r>
      <w:r w:rsidR="00E84211" w:rsidRPr="009213EF">
        <w:rPr>
          <w:rFonts w:ascii="Calibri" w:hAnsi="Calibri" w:cs="Calibri"/>
          <w:i/>
          <w:iCs/>
        </w:rPr>
        <w:t>o</w:t>
      </w:r>
      <w:r w:rsidR="00820F01" w:rsidRPr="009213EF">
        <w:rPr>
          <w:rFonts w:ascii="Calibri" w:hAnsi="Calibri" w:cs="Calibri"/>
          <w:i/>
          <w:iCs/>
        </w:rPr>
        <w:t>”</w:t>
      </w:r>
      <w:r w:rsidRPr="009213EF">
        <w:rPr>
          <w:rFonts w:ascii="Calibri" w:hAnsi="Calibri" w:cs="Calibri"/>
          <w:i/>
          <w:iCs/>
        </w:rPr>
        <w:t>.  18% or 11 people did not know.</w:t>
      </w:r>
    </w:p>
    <w:p w14:paraId="39F2EFB1" w14:textId="77777777" w:rsidR="001E5CAC" w:rsidRPr="009213EF" w:rsidRDefault="0009650B" w:rsidP="00006983">
      <w:pPr>
        <w:numPr>
          <w:ilvl w:val="0"/>
          <w:numId w:val="169"/>
        </w:numPr>
        <w:spacing w:before="0" w:beforeAutospacing="0" w:after="0" w:afterAutospacing="0"/>
        <w:jc w:val="both"/>
        <w:rPr>
          <w:rFonts w:ascii="Calibri" w:hAnsi="Calibri" w:cs="Calibri"/>
          <w:i/>
          <w:iCs/>
        </w:rPr>
      </w:pPr>
      <w:r w:rsidRPr="009213EF">
        <w:rPr>
          <w:rFonts w:ascii="Calibri" w:hAnsi="Calibri" w:cs="Calibri"/>
          <w:i/>
          <w:iCs/>
        </w:rPr>
        <w:t xml:space="preserve">Has staff identified support groups, places, and people for you outside of the facility?  </w:t>
      </w:r>
    </w:p>
    <w:p w14:paraId="3B5D1247" w14:textId="0D02CBDE" w:rsidR="00107824" w:rsidRDefault="0009650B" w:rsidP="00EC450B">
      <w:pPr>
        <w:spacing w:before="0" w:beforeAutospacing="0" w:after="0" w:afterAutospacing="0"/>
        <w:ind w:left="360"/>
        <w:jc w:val="both"/>
        <w:rPr>
          <w:rFonts w:ascii="Calibri" w:hAnsi="Calibri" w:cs="Calibri"/>
          <w:bCs/>
          <w:i/>
          <w:iCs/>
          <w:highlight w:val="cyan"/>
        </w:rPr>
      </w:pPr>
      <w:r w:rsidRPr="009213EF">
        <w:rPr>
          <w:rFonts w:ascii="Calibri" w:hAnsi="Calibri" w:cs="Calibri"/>
          <w:i/>
          <w:iCs/>
        </w:rPr>
        <w:t>52</w:t>
      </w:r>
      <w:r w:rsidR="001E5CAC" w:rsidRPr="009213EF">
        <w:rPr>
          <w:rFonts w:ascii="Calibri" w:hAnsi="Calibri" w:cs="Calibri"/>
          <w:i/>
          <w:iCs/>
        </w:rPr>
        <w:t>%</w:t>
      </w:r>
      <w:r w:rsidR="00820F01" w:rsidRPr="009213EF">
        <w:rPr>
          <w:rFonts w:ascii="Calibri" w:hAnsi="Calibri" w:cs="Calibri"/>
          <w:i/>
          <w:iCs/>
        </w:rPr>
        <w:t xml:space="preserve"> </w:t>
      </w:r>
      <w:r w:rsidR="001E5CAC" w:rsidRPr="009213EF">
        <w:rPr>
          <w:rFonts w:ascii="Calibri" w:hAnsi="Calibri" w:cs="Calibri"/>
          <w:i/>
          <w:iCs/>
        </w:rPr>
        <w:t>or</w:t>
      </w:r>
      <w:r w:rsidRPr="009213EF">
        <w:rPr>
          <w:rFonts w:ascii="Calibri" w:hAnsi="Calibri" w:cs="Calibri"/>
          <w:i/>
          <w:iCs/>
        </w:rPr>
        <w:t xml:space="preserve"> 32 people responded </w:t>
      </w:r>
      <w:r w:rsidR="00820F01" w:rsidRPr="009213EF">
        <w:rPr>
          <w:rFonts w:ascii="Calibri" w:hAnsi="Calibri" w:cs="Calibri"/>
          <w:i/>
          <w:iCs/>
        </w:rPr>
        <w:t>“</w:t>
      </w:r>
      <w:r w:rsidR="00E84211">
        <w:rPr>
          <w:rFonts w:ascii="Calibri" w:hAnsi="Calibri" w:cs="Calibri"/>
          <w:i/>
          <w:iCs/>
        </w:rPr>
        <w:t>Y</w:t>
      </w:r>
      <w:r w:rsidR="00E84211" w:rsidRPr="009213EF">
        <w:rPr>
          <w:rFonts w:ascii="Calibri" w:hAnsi="Calibri" w:cs="Calibri"/>
          <w:i/>
          <w:iCs/>
        </w:rPr>
        <w:t>es</w:t>
      </w:r>
      <w:r w:rsidR="00820F01" w:rsidRPr="009213EF">
        <w:rPr>
          <w:rFonts w:ascii="Calibri" w:hAnsi="Calibri" w:cs="Calibri"/>
          <w:i/>
          <w:iCs/>
        </w:rPr>
        <w:t>”</w:t>
      </w:r>
      <w:r w:rsidRPr="009213EF">
        <w:rPr>
          <w:rFonts w:ascii="Calibri" w:hAnsi="Calibri" w:cs="Calibri"/>
          <w:i/>
          <w:iCs/>
        </w:rPr>
        <w:t xml:space="preserve">.  41% or 25 people responded </w:t>
      </w:r>
      <w:r w:rsidR="00820F01" w:rsidRPr="009213EF">
        <w:rPr>
          <w:rFonts w:ascii="Calibri" w:hAnsi="Calibri" w:cs="Calibri"/>
          <w:i/>
          <w:iCs/>
        </w:rPr>
        <w:t>“</w:t>
      </w:r>
      <w:r w:rsidR="00E84211">
        <w:rPr>
          <w:rFonts w:ascii="Calibri" w:hAnsi="Calibri" w:cs="Calibri"/>
          <w:i/>
          <w:iCs/>
        </w:rPr>
        <w:t>N</w:t>
      </w:r>
      <w:r w:rsidR="00E84211" w:rsidRPr="009213EF">
        <w:rPr>
          <w:rFonts w:ascii="Calibri" w:hAnsi="Calibri" w:cs="Calibri"/>
          <w:i/>
          <w:iCs/>
        </w:rPr>
        <w:t>o</w:t>
      </w:r>
      <w:r w:rsidR="00820F01" w:rsidRPr="009213EF">
        <w:rPr>
          <w:rFonts w:ascii="Calibri" w:hAnsi="Calibri" w:cs="Calibri"/>
          <w:i/>
          <w:iCs/>
        </w:rPr>
        <w:t>”</w:t>
      </w:r>
      <w:r w:rsidRPr="009213EF">
        <w:rPr>
          <w:rFonts w:ascii="Calibri" w:hAnsi="Calibri" w:cs="Calibri"/>
          <w:i/>
          <w:iCs/>
        </w:rPr>
        <w:t>.  7% or 4 people did not know.</w:t>
      </w:r>
      <w:bookmarkStart w:id="126" w:name="_Hlk37676926"/>
      <w:bookmarkStart w:id="127" w:name="_Hlk8994166"/>
    </w:p>
    <w:p w14:paraId="0511D66F" w14:textId="06D8846E" w:rsidR="002452E4" w:rsidRPr="00010FB6" w:rsidRDefault="002452E4" w:rsidP="009213EF">
      <w:pPr>
        <w:pStyle w:val="ListParagraph"/>
        <w:spacing w:after="120"/>
        <w:ind w:left="0"/>
        <w:jc w:val="both"/>
        <w:rPr>
          <w:rFonts w:ascii="Calibri" w:hAnsi="Calibri" w:cs="Calibri"/>
          <w:b/>
          <w:i/>
          <w:iCs/>
          <w:highlight w:val="cyan"/>
        </w:rPr>
      </w:pPr>
      <w:r w:rsidRPr="00010FB6">
        <w:rPr>
          <w:rFonts w:ascii="Calibri" w:hAnsi="Calibri" w:cs="Calibri"/>
          <w:b/>
          <w:i/>
          <w:iCs/>
          <w:highlight w:val="cyan"/>
        </w:rPr>
        <w:t>Update 2023:</w:t>
      </w:r>
    </w:p>
    <w:p w14:paraId="7FF1ED39" w14:textId="154D1EEB" w:rsidR="002452E4" w:rsidRPr="00BD18D5" w:rsidRDefault="002452E4" w:rsidP="009213EF">
      <w:pPr>
        <w:pStyle w:val="ListParagraph"/>
        <w:spacing w:after="120"/>
        <w:ind w:left="0"/>
        <w:jc w:val="both"/>
        <w:rPr>
          <w:rFonts w:ascii="Calibri" w:hAnsi="Calibri" w:cs="Calibri"/>
          <w:bCs/>
          <w:i/>
          <w:iCs/>
          <w:highlight w:val="cyan"/>
        </w:rPr>
      </w:pPr>
    </w:p>
    <w:p w14:paraId="49193E67" w14:textId="435A98B4" w:rsidR="00107824" w:rsidRPr="00BD18D5" w:rsidRDefault="00107824" w:rsidP="00107824">
      <w:pPr>
        <w:pStyle w:val="ListParagraph"/>
        <w:spacing w:after="120"/>
        <w:ind w:left="0"/>
        <w:jc w:val="both"/>
        <w:rPr>
          <w:rFonts w:ascii="Calibri" w:hAnsi="Calibri" w:cs="Calibri"/>
          <w:b/>
          <w:bCs/>
          <w:iCs/>
          <w:highlight w:val="cyan"/>
        </w:rPr>
      </w:pPr>
      <w:r w:rsidRPr="00BD18D5">
        <w:rPr>
          <w:rFonts w:ascii="Calibri" w:hAnsi="Calibri" w:cs="Calibri"/>
          <w:b/>
          <w:bCs/>
          <w:iCs/>
          <w:highlight w:val="cyan"/>
        </w:rPr>
        <w:t>2021 Annual Youth Stakeholder Focus Group Summary</w:t>
      </w:r>
    </w:p>
    <w:p w14:paraId="687BDBB1" w14:textId="77777777" w:rsidR="00107824" w:rsidRPr="00BD18D5" w:rsidRDefault="00107824" w:rsidP="00107824">
      <w:pPr>
        <w:pStyle w:val="ListParagraph"/>
        <w:spacing w:after="120"/>
        <w:ind w:left="0"/>
        <w:jc w:val="both"/>
        <w:rPr>
          <w:rFonts w:ascii="Calibri" w:hAnsi="Calibri" w:cs="Calibri"/>
          <w:b/>
          <w:bCs/>
          <w:iCs/>
          <w:highlight w:val="cyan"/>
        </w:rPr>
      </w:pPr>
      <w:r w:rsidRPr="00BD18D5">
        <w:rPr>
          <w:rFonts w:ascii="Calibri" w:hAnsi="Calibri" w:cs="Calibri"/>
          <w:b/>
          <w:bCs/>
          <w:iCs/>
          <w:highlight w:val="cyan"/>
        </w:rPr>
        <w:t>Socially Necessary Services/Community Behavioral Health Services</w:t>
      </w:r>
    </w:p>
    <w:p w14:paraId="3824F022" w14:textId="6533B260" w:rsidR="002452E4" w:rsidRPr="00BD18D5" w:rsidRDefault="002452E4" w:rsidP="009213EF">
      <w:pPr>
        <w:jc w:val="both"/>
        <w:rPr>
          <w:rFonts w:ascii="Calibri" w:hAnsi="Calibri" w:cs="Calibri"/>
          <w:highlight w:val="cyan"/>
        </w:rPr>
      </w:pPr>
      <w:r w:rsidRPr="00BD18D5">
        <w:rPr>
          <w:rFonts w:ascii="Calibri" w:hAnsi="Calibri" w:cs="Calibri"/>
          <w:i/>
          <w:iCs/>
          <w:highlight w:val="cyan"/>
        </w:rPr>
        <w:t xml:space="preserve">Aetna Better Health of WV (ABHWV) Mountain Health Promise (MHP) facilitated twelve focus groups with families receiving Socially Necessary Services.  The purpose of these focus groups is to provide those receiving services from BSS in West Virginia the opportunity to candidly share their experiences and opinions. These groups were conducted virtually on a monthly basis to gain insight regarding the utilization and impact of these services in the state. Information is gathered throughout the period regarding access, service delivery, treatment plan goals, cultural competency and outcomes.  The focus group questions were developed with input from </w:t>
      </w:r>
      <w:r w:rsidR="00BB7BB9" w:rsidRPr="00BD18D5">
        <w:rPr>
          <w:rFonts w:ascii="Calibri" w:hAnsi="Calibri" w:cs="Calibri"/>
          <w:i/>
          <w:iCs/>
          <w:highlight w:val="cyan"/>
        </w:rPr>
        <w:t>BSS</w:t>
      </w:r>
      <w:r w:rsidRPr="00BD18D5">
        <w:rPr>
          <w:rFonts w:ascii="Calibri" w:hAnsi="Calibri" w:cs="Calibri"/>
          <w:i/>
          <w:iCs/>
          <w:highlight w:val="cyan"/>
        </w:rPr>
        <w:t xml:space="preserve">. </w:t>
      </w:r>
    </w:p>
    <w:p w14:paraId="7C1D26D5" w14:textId="77777777" w:rsidR="002452E4" w:rsidRPr="00BD18D5" w:rsidRDefault="002452E4" w:rsidP="009213EF">
      <w:pPr>
        <w:jc w:val="both"/>
        <w:rPr>
          <w:rFonts w:ascii="Calibri" w:hAnsi="Calibri" w:cs="Calibri"/>
          <w:highlight w:val="cyan"/>
        </w:rPr>
      </w:pPr>
      <w:r w:rsidRPr="00BD18D5">
        <w:rPr>
          <w:rFonts w:ascii="Calibri" w:hAnsi="Calibri" w:cs="Calibri"/>
          <w:i/>
          <w:iCs/>
          <w:highlight w:val="cyan"/>
        </w:rPr>
        <w:lastRenderedPageBreak/>
        <w:t>The intent of these questions is to generate responses identifying systemic issues regarding consumer-perceived problems and solutions regarding:</w:t>
      </w:r>
    </w:p>
    <w:p w14:paraId="0567BB75" w14:textId="09601B68" w:rsidR="002452E4" w:rsidRPr="00BD18D5" w:rsidRDefault="002452E4" w:rsidP="00CC69FF">
      <w:pPr>
        <w:pStyle w:val="gmail-m1505945124090913737gmail-msolistparagraph"/>
        <w:spacing w:before="0" w:beforeAutospacing="0" w:after="0" w:afterAutospacing="0"/>
        <w:ind w:left="360" w:hanging="360"/>
        <w:jc w:val="both"/>
        <w:rPr>
          <w:highlight w:val="cyan"/>
        </w:rPr>
      </w:pPr>
      <w:r w:rsidRPr="00BD18D5">
        <w:rPr>
          <w:highlight w:val="cyan"/>
        </w:rPr>
        <w:t>•     </w:t>
      </w:r>
      <w:r w:rsidRPr="00BD18D5">
        <w:rPr>
          <w:i/>
          <w:iCs/>
          <w:highlight w:val="cyan"/>
        </w:rPr>
        <w:t xml:space="preserve">Access </w:t>
      </w:r>
    </w:p>
    <w:p w14:paraId="778F3791" w14:textId="4708079F" w:rsidR="002452E4" w:rsidRPr="00BD18D5" w:rsidRDefault="002452E4" w:rsidP="00CC69FF">
      <w:pPr>
        <w:pStyle w:val="gmail-m1505945124090913737gmail-msolistparagraph"/>
        <w:tabs>
          <w:tab w:val="left" w:pos="360"/>
        </w:tabs>
        <w:spacing w:before="0" w:beforeAutospacing="0" w:after="0" w:afterAutospacing="0"/>
        <w:jc w:val="both"/>
        <w:rPr>
          <w:highlight w:val="cyan"/>
        </w:rPr>
      </w:pPr>
      <w:r w:rsidRPr="00BD18D5">
        <w:rPr>
          <w:highlight w:val="cyan"/>
        </w:rPr>
        <w:t>•     </w:t>
      </w:r>
      <w:r w:rsidRPr="00BD18D5">
        <w:rPr>
          <w:i/>
          <w:iCs/>
          <w:highlight w:val="cyan"/>
        </w:rPr>
        <w:t>Service delivery</w:t>
      </w:r>
    </w:p>
    <w:p w14:paraId="4C539B21" w14:textId="1A194A5D" w:rsidR="002452E4" w:rsidRPr="00BD18D5" w:rsidRDefault="002452E4" w:rsidP="007B185A">
      <w:pPr>
        <w:pStyle w:val="gmail-m1505945124090913737gmail-msolistparagraph"/>
        <w:spacing w:before="0" w:beforeAutospacing="0" w:after="0" w:afterAutospacing="0"/>
        <w:ind w:left="360" w:hanging="360"/>
        <w:jc w:val="both"/>
        <w:rPr>
          <w:highlight w:val="cyan"/>
        </w:rPr>
      </w:pPr>
      <w:r w:rsidRPr="00BD18D5">
        <w:rPr>
          <w:highlight w:val="cyan"/>
        </w:rPr>
        <w:t>•     </w:t>
      </w:r>
      <w:r w:rsidRPr="00BD18D5">
        <w:rPr>
          <w:i/>
          <w:iCs/>
          <w:highlight w:val="cyan"/>
        </w:rPr>
        <w:t xml:space="preserve">Gaps in support systems </w:t>
      </w:r>
    </w:p>
    <w:p w14:paraId="3E7318BB" w14:textId="57467EF7" w:rsidR="002452E4" w:rsidRPr="00BD18D5" w:rsidRDefault="002452E4" w:rsidP="00CC69FF">
      <w:pPr>
        <w:pStyle w:val="gmail-m1505945124090913737gmail-msolistparagraph"/>
        <w:spacing w:before="0" w:beforeAutospacing="0" w:after="0" w:afterAutospacing="0"/>
        <w:ind w:left="360" w:hanging="360"/>
        <w:jc w:val="both"/>
        <w:rPr>
          <w:highlight w:val="cyan"/>
        </w:rPr>
      </w:pPr>
      <w:r w:rsidRPr="00BD18D5">
        <w:rPr>
          <w:highlight w:val="cyan"/>
        </w:rPr>
        <w:t>•     </w:t>
      </w:r>
      <w:r w:rsidRPr="00BD18D5">
        <w:rPr>
          <w:i/>
          <w:iCs/>
          <w:highlight w:val="cyan"/>
        </w:rPr>
        <w:t>Engagement with system staff</w:t>
      </w:r>
    </w:p>
    <w:p w14:paraId="60888C4F" w14:textId="4681B7E0" w:rsidR="002452E4" w:rsidRPr="00BD18D5" w:rsidRDefault="002452E4" w:rsidP="00CC69FF">
      <w:pPr>
        <w:pStyle w:val="gmail-m1505945124090913737gmail-msolistparagraph"/>
        <w:spacing w:before="0" w:beforeAutospacing="0" w:after="0" w:afterAutospacing="0"/>
        <w:ind w:left="360" w:hanging="360"/>
        <w:jc w:val="both"/>
        <w:rPr>
          <w:highlight w:val="cyan"/>
        </w:rPr>
      </w:pPr>
      <w:r w:rsidRPr="00BD18D5">
        <w:rPr>
          <w:highlight w:val="cyan"/>
        </w:rPr>
        <w:t>•     </w:t>
      </w:r>
      <w:r w:rsidRPr="00BD18D5">
        <w:rPr>
          <w:i/>
          <w:iCs/>
          <w:highlight w:val="cyan"/>
        </w:rPr>
        <w:t>Cultural competency</w:t>
      </w:r>
    </w:p>
    <w:p w14:paraId="717B8C63" w14:textId="7977E6A9" w:rsidR="002452E4" w:rsidRPr="00BD18D5" w:rsidRDefault="002452E4" w:rsidP="00CC69FF">
      <w:pPr>
        <w:pStyle w:val="gmail-m1505945124090913737gmail-msolistparagraph"/>
        <w:spacing w:before="0" w:beforeAutospacing="0" w:after="0" w:afterAutospacing="0"/>
        <w:ind w:left="360" w:hanging="360"/>
        <w:jc w:val="both"/>
        <w:rPr>
          <w:i/>
          <w:iCs/>
          <w:highlight w:val="cyan"/>
        </w:rPr>
      </w:pPr>
      <w:r w:rsidRPr="00BD18D5">
        <w:rPr>
          <w:highlight w:val="cyan"/>
        </w:rPr>
        <w:t>•     </w:t>
      </w:r>
      <w:r w:rsidRPr="00BD18D5">
        <w:rPr>
          <w:i/>
          <w:iCs/>
          <w:highlight w:val="cyan"/>
        </w:rPr>
        <w:t>Consumer knowledge of services and supports</w:t>
      </w:r>
    </w:p>
    <w:p w14:paraId="5700F371" w14:textId="3DD9DE90" w:rsidR="002452E4" w:rsidRPr="00BD18D5" w:rsidRDefault="002452E4" w:rsidP="006C27C5">
      <w:pPr>
        <w:jc w:val="both"/>
        <w:rPr>
          <w:rFonts w:ascii="Calibri" w:hAnsi="Calibri" w:cs="Calibri"/>
          <w:highlight w:val="cyan"/>
        </w:rPr>
      </w:pPr>
      <w:r w:rsidRPr="00BD18D5">
        <w:rPr>
          <w:rFonts w:ascii="Calibri" w:hAnsi="Calibri" w:cs="Calibri"/>
          <w:i/>
          <w:iCs/>
          <w:highlight w:val="cyan"/>
        </w:rPr>
        <w:t xml:space="preserve">Please note that during this period, </w:t>
      </w:r>
      <w:r w:rsidR="00692E6B" w:rsidRPr="00BD18D5">
        <w:rPr>
          <w:rFonts w:ascii="Calibri" w:hAnsi="Calibri" w:cs="Calibri"/>
          <w:i/>
          <w:iCs/>
          <w:highlight w:val="cyan"/>
        </w:rPr>
        <w:t>COVID</w:t>
      </w:r>
      <w:r w:rsidR="006C27C5" w:rsidRPr="00BD18D5">
        <w:rPr>
          <w:rFonts w:ascii="Calibri" w:hAnsi="Calibri" w:cs="Calibri"/>
          <w:i/>
          <w:iCs/>
          <w:highlight w:val="cyan"/>
        </w:rPr>
        <w:t>-</w:t>
      </w:r>
      <w:r w:rsidRPr="00BD18D5">
        <w:rPr>
          <w:rFonts w:ascii="Calibri" w:hAnsi="Calibri" w:cs="Calibri"/>
          <w:i/>
          <w:iCs/>
          <w:highlight w:val="cyan"/>
        </w:rPr>
        <w:t xml:space="preserve">19 restrictions were in place.  Face-to-face focus groups were suspended. The contract for stakeholder engagement with families receiving Socially Necessary Services moved from </w:t>
      </w:r>
      <w:proofErr w:type="spellStart"/>
      <w:r w:rsidRPr="00BD18D5">
        <w:rPr>
          <w:rFonts w:ascii="Calibri" w:hAnsi="Calibri" w:cs="Calibri"/>
          <w:i/>
          <w:iCs/>
          <w:highlight w:val="cyan"/>
        </w:rPr>
        <w:t>Kepro</w:t>
      </w:r>
      <w:proofErr w:type="spellEnd"/>
      <w:r w:rsidRPr="00BD18D5">
        <w:rPr>
          <w:rFonts w:ascii="Calibri" w:hAnsi="Calibri" w:cs="Calibri"/>
          <w:i/>
          <w:iCs/>
          <w:highlight w:val="cyan"/>
        </w:rPr>
        <w:t xml:space="preserve"> to Aetna Better Health of WV Mountain Health Promise in March 2020 and focus groups began in June 2020. The method of recruitment and process for holding meetings changed during this change of providers. Instead of meeting with a different group of family members for each focus group meeting, participants agreed to participate for the period of one year. This resulted in a much smaller number of total participants in the SNS focus groups. </w:t>
      </w:r>
    </w:p>
    <w:p w14:paraId="5A8829E3" w14:textId="259E6467" w:rsidR="002452E4" w:rsidRPr="00BD18D5" w:rsidRDefault="002452E4" w:rsidP="009213EF">
      <w:pPr>
        <w:jc w:val="both"/>
        <w:rPr>
          <w:rFonts w:ascii="Calibri" w:hAnsi="Calibri" w:cs="Calibri"/>
          <w:highlight w:val="cyan"/>
        </w:rPr>
      </w:pPr>
      <w:r w:rsidRPr="00BD18D5">
        <w:rPr>
          <w:rFonts w:ascii="Calibri" w:hAnsi="Calibri" w:cs="Calibri"/>
          <w:i/>
          <w:iCs/>
          <w:highlight w:val="cyan"/>
        </w:rPr>
        <w:t xml:space="preserve">In March 2020, a new contract was initiated between the </w:t>
      </w:r>
      <w:r w:rsidR="00B71E35" w:rsidRPr="00BD18D5">
        <w:rPr>
          <w:rFonts w:ascii="Calibri" w:hAnsi="Calibri" w:cs="Calibri"/>
          <w:i/>
          <w:iCs/>
          <w:highlight w:val="cyan"/>
        </w:rPr>
        <w:t>Department</w:t>
      </w:r>
      <w:r w:rsidRPr="00BD18D5">
        <w:rPr>
          <w:rFonts w:ascii="Calibri" w:hAnsi="Calibri" w:cs="Calibri"/>
          <w:i/>
          <w:iCs/>
          <w:highlight w:val="cyan"/>
        </w:rPr>
        <w:t xml:space="preserve"> and Aetna Better Health of WV (ABHWV) to bring all children currently in foster care and children with completed adoptions and legal guardianship cases under managed care. This contract included all children in in-state Residential Treatment Facility (RTF) care. As part of the contract, ABHWV assumed control of the RTF focus groups from KEPRO, the previous vendor. </w:t>
      </w:r>
    </w:p>
    <w:p w14:paraId="34BBE2A0" w14:textId="1BEF8416" w:rsidR="002452E4" w:rsidRPr="00BD18D5" w:rsidRDefault="002452E4" w:rsidP="009213EF">
      <w:pPr>
        <w:jc w:val="both"/>
        <w:rPr>
          <w:rFonts w:ascii="Calibri" w:hAnsi="Calibri" w:cs="Calibri"/>
          <w:i/>
          <w:iCs/>
          <w:highlight w:val="cyan"/>
        </w:rPr>
      </w:pPr>
      <w:r w:rsidRPr="00BD18D5">
        <w:rPr>
          <w:rFonts w:ascii="Calibri" w:hAnsi="Calibri" w:cs="Calibri"/>
          <w:i/>
          <w:iCs/>
          <w:highlight w:val="cyan"/>
        </w:rPr>
        <w:t xml:space="preserve">The format for RTF focus groups under Aetna changed to a virtual format due to </w:t>
      </w:r>
      <w:r w:rsidR="00692E6B" w:rsidRPr="00BD18D5">
        <w:rPr>
          <w:rFonts w:ascii="Calibri" w:hAnsi="Calibri" w:cs="Calibri"/>
          <w:i/>
          <w:iCs/>
          <w:highlight w:val="cyan"/>
        </w:rPr>
        <w:t>COVID</w:t>
      </w:r>
      <w:r w:rsidRPr="00BD18D5">
        <w:rPr>
          <w:rFonts w:ascii="Calibri" w:hAnsi="Calibri" w:cs="Calibri"/>
          <w:i/>
          <w:iCs/>
          <w:highlight w:val="cyan"/>
        </w:rPr>
        <w:t xml:space="preserve">-19 restrictions. Meetings were held virtually with the children in the facilities. When available, meetings were held with the parents of some of the children in alternating months. This format allows ABHWV staff to gather information from the parents and the children interacting with the in-state residential treatment facilities. The first RTF focus group was held on </w:t>
      </w:r>
      <w:r w:rsidR="00611633" w:rsidRPr="00BD18D5">
        <w:rPr>
          <w:rFonts w:ascii="Calibri" w:hAnsi="Calibri" w:cs="Calibri"/>
          <w:i/>
          <w:iCs/>
          <w:highlight w:val="cyan"/>
        </w:rPr>
        <w:t>July 30, 2020</w:t>
      </w:r>
      <w:r w:rsidRPr="00BD18D5">
        <w:rPr>
          <w:rFonts w:ascii="Calibri" w:hAnsi="Calibri" w:cs="Calibri"/>
          <w:i/>
          <w:iCs/>
          <w:highlight w:val="cyan"/>
        </w:rPr>
        <w:t>.</w:t>
      </w:r>
    </w:p>
    <w:p w14:paraId="3AE7C766" w14:textId="77777777" w:rsidR="007B185A" w:rsidRPr="00010FB6" w:rsidRDefault="007B185A" w:rsidP="007B185A">
      <w:pPr>
        <w:spacing w:after="120"/>
        <w:jc w:val="both"/>
        <w:rPr>
          <w:rFonts w:ascii="Calibri" w:hAnsi="Calibri" w:cs="Calibri"/>
          <w:i/>
          <w:iCs/>
          <w:highlight w:val="cyan"/>
        </w:rPr>
      </w:pPr>
      <w:r w:rsidRPr="00010FB6">
        <w:rPr>
          <w:rFonts w:ascii="Calibri" w:hAnsi="Calibri" w:cs="Calibri"/>
          <w:i/>
          <w:iCs/>
          <w:highlight w:val="cyan"/>
        </w:rPr>
        <w:t>Focus Group Questions and Responses:</w:t>
      </w:r>
    </w:p>
    <w:p w14:paraId="26F1E2F4" w14:textId="487E93E4" w:rsidR="002452E4" w:rsidRPr="00BD18D5" w:rsidRDefault="002452E4" w:rsidP="00006983">
      <w:pPr>
        <w:numPr>
          <w:ilvl w:val="0"/>
          <w:numId w:val="123"/>
        </w:numPr>
        <w:tabs>
          <w:tab w:val="clear" w:pos="720"/>
          <w:tab w:val="num" w:pos="360"/>
        </w:tabs>
        <w:spacing w:before="0" w:beforeAutospacing="0" w:after="0" w:afterAutospacing="0"/>
        <w:ind w:left="360"/>
        <w:jc w:val="both"/>
        <w:rPr>
          <w:rFonts w:ascii="Calibri" w:hAnsi="Calibri" w:cs="Calibri"/>
          <w:highlight w:val="cyan"/>
        </w:rPr>
      </w:pPr>
      <w:r w:rsidRPr="00BD18D5">
        <w:rPr>
          <w:rFonts w:ascii="Calibri" w:hAnsi="Calibri" w:cs="Calibri"/>
          <w:i/>
          <w:iCs/>
          <w:highlight w:val="cyan"/>
        </w:rPr>
        <w:t>Is your current agency committed to providing health and educational materials that appeal to</w:t>
      </w:r>
      <w:r w:rsidR="007B185A" w:rsidRPr="00BD18D5">
        <w:rPr>
          <w:rFonts w:ascii="Calibri" w:hAnsi="Calibri" w:cs="Calibri"/>
          <w:i/>
          <w:iCs/>
          <w:highlight w:val="cyan"/>
        </w:rPr>
        <w:t xml:space="preserve"> </w:t>
      </w:r>
      <w:r w:rsidRPr="00BD18D5">
        <w:rPr>
          <w:rFonts w:ascii="Calibri" w:hAnsi="Calibri" w:cs="Calibri"/>
          <w:i/>
          <w:iCs/>
          <w:highlight w:val="cyan"/>
        </w:rPr>
        <w:t>various social, cultural and special needs groups?</w:t>
      </w:r>
    </w:p>
    <w:p w14:paraId="289C616A" w14:textId="01340B5E" w:rsidR="002452E4" w:rsidRPr="00BD18D5" w:rsidRDefault="002452E4" w:rsidP="00CC69FF">
      <w:pPr>
        <w:spacing w:before="0" w:beforeAutospacing="0" w:after="0" w:afterAutospacing="0"/>
        <w:ind w:left="360"/>
        <w:jc w:val="both"/>
        <w:rPr>
          <w:rFonts w:ascii="Calibri" w:hAnsi="Calibri" w:cs="Calibri"/>
          <w:highlight w:val="cyan"/>
        </w:rPr>
      </w:pPr>
      <w:r w:rsidRPr="00BD18D5">
        <w:rPr>
          <w:rFonts w:ascii="Calibri" w:hAnsi="Calibri" w:cs="Calibri"/>
          <w:i/>
          <w:iCs/>
          <w:highlight w:val="cyan"/>
        </w:rPr>
        <w:t>33% responded “</w:t>
      </w:r>
      <w:r w:rsidR="00E82B61" w:rsidRPr="00BD18D5">
        <w:rPr>
          <w:rFonts w:ascii="Calibri" w:hAnsi="Calibri" w:cs="Calibri"/>
          <w:i/>
          <w:iCs/>
          <w:highlight w:val="cyan"/>
        </w:rPr>
        <w:t>Yes</w:t>
      </w:r>
      <w:r w:rsidRPr="00BD18D5">
        <w:rPr>
          <w:rFonts w:ascii="Calibri" w:hAnsi="Calibri" w:cs="Calibri"/>
          <w:i/>
          <w:iCs/>
          <w:highlight w:val="cyan"/>
        </w:rPr>
        <w:t>.”  33% responded “</w:t>
      </w:r>
      <w:r w:rsidR="00E82B61" w:rsidRPr="00BD18D5">
        <w:rPr>
          <w:rFonts w:ascii="Calibri" w:hAnsi="Calibri" w:cs="Calibri"/>
          <w:i/>
          <w:iCs/>
          <w:highlight w:val="cyan"/>
        </w:rPr>
        <w:t>No</w:t>
      </w:r>
      <w:r w:rsidRPr="00BD18D5">
        <w:rPr>
          <w:rFonts w:ascii="Calibri" w:hAnsi="Calibri" w:cs="Calibri"/>
          <w:i/>
          <w:iCs/>
          <w:highlight w:val="cyan"/>
        </w:rPr>
        <w:t xml:space="preserve">.”  34% did not respond. The person that responded yes said that she works with adults with disabilities, so she is “on the lookout” for this type of thing and that her foster care agency is very good about having it available. She also said that the child’s medical providers have this information available. </w:t>
      </w:r>
    </w:p>
    <w:p w14:paraId="1251F0E2" w14:textId="77777777" w:rsidR="002452E4" w:rsidRPr="00BD18D5" w:rsidRDefault="002452E4" w:rsidP="00006983">
      <w:pPr>
        <w:numPr>
          <w:ilvl w:val="0"/>
          <w:numId w:val="124"/>
        </w:numPr>
        <w:spacing w:before="0" w:beforeAutospacing="0" w:after="0" w:afterAutospacing="0"/>
        <w:jc w:val="both"/>
        <w:rPr>
          <w:rFonts w:ascii="Calibri" w:hAnsi="Calibri" w:cs="Calibri"/>
          <w:highlight w:val="cyan"/>
        </w:rPr>
      </w:pPr>
      <w:bookmarkStart w:id="128" w:name="m_1505945124090913737__Hlk69379737"/>
      <w:r w:rsidRPr="00BD18D5">
        <w:rPr>
          <w:rFonts w:ascii="Calibri" w:hAnsi="Calibri" w:cs="Calibri"/>
          <w:i/>
          <w:iCs/>
          <w:highlight w:val="cyan"/>
        </w:rPr>
        <w:t xml:space="preserve">Are intake forms or materials available in different languages? </w:t>
      </w:r>
      <w:bookmarkEnd w:id="128"/>
    </w:p>
    <w:p w14:paraId="1470FEF0" w14:textId="40FD6344" w:rsidR="007B185A" w:rsidRPr="00BD18D5" w:rsidRDefault="002452E4" w:rsidP="007B185A">
      <w:pPr>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33% said “</w:t>
      </w:r>
      <w:r w:rsidR="00E82B61" w:rsidRPr="00BD18D5">
        <w:rPr>
          <w:rFonts w:ascii="Calibri" w:hAnsi="Calibri" w:cs="Calibri"/>
          <w:i/>
          <w:iCs/>
          <w:highlight w:val="cyan"/>
        </w:rPr>
        <w:t>Yes</w:t>
      </w:r>
      <w:r w:rsidRPr="00BD18D5">
        <w:rPr>
          <w:rFonts w:ascii="Calibri" w:hAnsi="Calibri" w:cs="Calibri"/>
          <w:i/>
          <w:iCs/>
          <w:highlight w:val="cyan"/>
        </w:rPr>
        <w:t>”.  33% said “</w:t>
      </w:r>
      <w:r w:rsidR="00E82B61" w:rsidRPr="00BD18D5">
        <w:rPr>
          <w:rFonts w:ascii="Calibri" w:hAnsi="Calibri" w:cs="Calibri"/>
          <w:i/>
          <w:iCs/>
          <w:highlight w:val="cyan"/>
        </w:rPr>
        <w:t>No</w:t>
      </w:r>
      <w:r w:rsidRPr="00BD18D5">
        <w:rPr>
          <w:rFonts w:ascii="Calibri" w:hAnsi="Calibri" w:cs="Calibri"/>
          <w:i/>
          <w:iCs/>
          <w:highlight w:val="cyan"/>
        </w:rPr>
        <w:t xml:space="preserve">”.  34% did not respond. The person that responded yes said that she particularly notices that the information sent out by Aetna Better Health of WV has numerous </w:t>
      </w:r>
      <w:r w:rsidRPr="00BD18D5">
        <w:rPr>
          <w:rFonts w:ascii="Calibri" w:hAnsi="Calibri" w:cs="Calibri"/>
          <w:i/>
          <w:iCs/>
          <w:highlight w:val="cyan"/>
        </w:rPr>
        <w:lastRenderedPageBreak/>
        <w:t xml:space="preserve">languages available. She has also noticed that the medical providers for her child often have a sign up that offers interpreters or interpretation services. </w:t>
      </w:r>
    </w:p>
    <w:p w14:paraId="569A4B1B" w14:textId="4980B08E" w:rsidR="002452E4" w:rsidRPr="00BD18D5" w:rsidRDefault="002452E4" w:rsidP="00006983">
      <w:pPr>
        <w:pStyle w:val="ListParagraph"/>
        <w:numPr>
          <w:ilvl w:val="0"/>
          <w:numId w:val="169"/>
        </w:numPr>
        <w:spacing w:before="0" w:beforeAutospacing="0" w:after="0" w:afterAutospacing="0"/>
        <w:jc w:val="both"/>
        <w:rPr>
          <w:rFonts w:ascii="Calibri" w:hAnsi="Calibri" w:cs="Calibri"/>
          <w:highlight w:val="cyan"/>
        </w:rPr>
      </w:pPr>
      <w:r w:rsidRPr="00BD18D5">
        <w:rPr>
          <w:rFonts w:ascii="Calibri" w:hAnsi="Calibri" w:cs="Calibri"/>
          <w:i/>
          <w:iCs/>
          <w:highlight w:val="cyan"/>
        </w:rPr>
        <w:t xml:space="preserve">Does your provider offer assistance for those with disabilities?  For example: large print, sign language, assistive technology.  </w:t>
      </w:r>
    </w:p>
    <w:p w14:paraId="78403B6C" w14:textId="53D5FCBF" w:rsidR="002452E4" w:rsidRPr="00BD18D5" w:rsidRDefault="002452E4" w:rsidP="00CC69FF">
      <w:pPr>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33% responded “</w:t>
      </w:r>
      <w:r w:rsidR="00E82B61" w:rsidRPr="00BD18D5">
        <w:rPr>
          <w:rFonts w:ascii="Calibri" w:hAnsi="Calibri" w:cs="Calibri"/>
          <w:i/>
          <w:iCs/>
          <w:highlight w:val="cyan"/>
        </w:rPr>
        <w:t>Yes</w:t>
      </w:r>
      <w:r w:rsidRPr="00BD18D5">
        <w:rPr>
          <w:rFonts w:ascii="Calibri" w:hAnsi="Calibri" w:cs="Calibri"/>
          <w:i/>
          <w:iCs/>
          <w:highlight w:val="cyan"/>
        </w:rPr>
        <w:t>”.  67% did not respond. The person that responded yes said again that she looks for those things and that</w:t>
      </w:r>
      <w:r w:rsidR="00E82B61" w:rsidRPr="00BD18D5">
        <w:rPr>
          <w:rFonts w:ascii="Calibri" w:hAnsi="Calibri" w:cs="Calibri"/>
          <w:i/>
          <w:iCs/>
          <w:highlight w:val="cyan"/>
        </w:rPr>
        <w:t xml:space="preserve"> it</w:t>
      </w:r>
      <w:r w:rsidRPr="00BD18D5">
        <w:rPr>
          <w:rFonts w:ascii="Calibri" w:hAnsi="Calibri" w:cs="Calibri"/>
          <w:i/>
          <w:iCs/>
          <w:highlight w:val="cyan"/>
        </w:rPr>
        <w:t xml:space="preserve"> is present with her foster care agency and also with the child’s medical providers. </w:t>
      </w:r>
    </w:p>
    <w:p w14:paraId="53349EA9" w14:textId="77777777" w:rsidR="002452E4" w:rsidRPr="00BD18D5" w:rsidRDefault="002452E4" w:rsidP="00006983">
      <w:pPr>
        <w:numPr>
          <w:ilvl w:val="0"/>
          <w:numId w:val="125"/>
        </w:numPr>
        <w:spacing w:before="0" w:beforeAutospacing="0" w:after="0" w:afterAutospacing="0"/>
        <w:jc w:val="both"/>
        <w:rPr>
          <w:rFonts w:ascii="Calibri" w:hAnsi="Calibri" w:cs="Calibri"/>
          <w:highlight w:val="cyan"/>
        </w:rPr>
      </w:pPr>
      <w:r w:rsidRPr="00BD18D5">
        <w:rPr>
          <w:rFonts w:ascii="Calibri" w:hAnsi="Calibri" w:cs="Calibri"/>
          <w:i/>
          <w:iCs/>
          <w:highlight w:val="cyan"/>
        </w:rPr>
        <w:t xml:space="preserve">Does the agency have trained interpreters readily available for various languages, including sign language? </w:t>
      </w:r>
    </w:p>
    <w:p w14:paraId="24B7A020" w14:textId="534E0B72" w:rsidR="002452E4" w:rsidRPr="00BD18D5" w:rsidRDefault="002452E4" w:rsidP="00CC69FF">
      <w:pPr>
        <w:spacing w:before="0" w:beforeAutospacing="0" w:after="0" w:afterAutospacing="0"/>
        <w:ind w:left="360"/>
        <w:jc w:val="both"/>
        <w:rPr>
          <w:rFonts w:ascii="Calibri" w:hAnsi="Calibri" w:cs="Calibri"/>
          <w:highlight w:val="cyan"/>
        </w:rPr>
      </w:pPr>
      <w:r w:rsidRPr="00BD18D5">
        <w:rPr>
          <w:rFonts w:ascii="Calibri" w:hAnsi="Calibri" w:cs="Calibri"/>
          <w:i/>
          <w:iCs/>
          <w:highlight w:val="cyan"/>
        </w:rPr>
        <w:t>33% responded “</w:t>
      </w:r>
      <w:r w:rsidR="00E82B61" w:rsidRPr="00BD18D5">
        <w:rPr>
          <w:rFonts w:ascii="Calibri" w:hAnsi="Calibri" w:cs="Calibri"/>
          <w:i/>
          <w:iCs/>
          <w:highlight w:val="cyan"/>
        </w:rPr>
        <w:t>Yes</w:t>
      </w:r>
      <w:r w:rsidRPr="00BD18D5">
        <w:rPr>
          <w:rFonts w:ascii="Calibri" w:hAnsi="Calibri" w:cs="Calibri"/>
          <w:i/>
          <w:iCs/>
          <w:highlight w:val="cyan"/>
        </w:rPr>
        <w:t xml:space="preserve">”.  67% did not know. The participant stated again that the medical providers for her child often have a sign up that offers interpreters or interpretation services. </w:t>
      </w:r>
    </w:p>
    <w:p w14:paraId="7A1024CE" w14:textId="5216CBB4" w:rsidR="007B185A" w:rsidRPr="00BD18D5" w:rsidRDefault="002452E4" w:rsidP="00006983">
      <w:pPr>
        <w:numPr>
          <w:ilvl w:val="0"/>
          <w:numId w:val="126"/>
        </w:numPr>
        <w:spacing w:before="0" w:beforeAutospacing="0" w:after="0" w:afterAutospacing="0"/>
        <w:jc w:val="both"/>
        <w:rPr>
          <w:rFonts w:ascii="Calibri" w:hAnsi="Calibri" w:cs="Calibri"/>
          <w:highlight w:val="cyan"/>
        </w:rPr>
      </w:pPr>
      <w:r w:rsidRPr="00BD18D5">
        <w:rPr>
          <w:rFonts w:ascii="Calibri" w:hAnsi="Calibri" w:cs="Calibri"/>
          <w:i/>
          <w:iCs/>
          <w:highlight w:val="cyan"/>
        </w:rPr>
        <w:t xml:space="preserve">Does the agency have established connections with various community, cultural, ethnic and religious groups to help better serve diverse groups?  </w:t>
      </w:r>
    </w:p>
    <w:p w14:paraId="532770E4" w14:textId="5983B8F4" w:rsidR="00030C59" w:rsidRPr="00BD18D5" w:rsidRDefault="002452E4" w:rsidP="00030C59">
      <w:pPr>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25% responded “</w:t>
      </w:r>
      <w:r w:rsidR="00E82B61" w:rsidRPr="00BD18D5">
        <w:rPr>
          <w:rFonts w:ascii="Calibri" w:hAnsi="Calibri" w:cs="Calibri"/>
          <w:i/>
          <w:iCs/>
          <w:highlight w:val="cyan"/>
        </w:rPr>
        <w:t>Yes</w:t>
      </w:r>
      <w:r w:rsidRPr="00BD18D5">
        <w:rPr>
          <w:rFonts w:ascii="Calibri" w:hAnsi="Calibri" w:cs="Calibri"/>
          <w:i/>
          <w:iCs/>
          <w:highlight w:val="cyan"/>
        </w:rPr>
        <w:t>”.  50% responded “</w:t>
      </w:r>
      <w:r w:rsidR="00E82B61" w:rsidRPr="00BD18D5">
        <w:rPr>
          <w:rFonts w:ascii="Calibri" w:hAnsi="Calibri" w:cs="Calibri"/>
          <w:i/>
          <w:iCs/>
          <w:highlight w:val="cyan"/>
        </w:rPr>
        <w:t>No</w:t>
      </w:r>
      <w:r w:rsidRPr="00BD18D5">
        <w:rPr>
          <w:rFonts w:ascii="Calibri" w:hAnsi="Calibri" w:cs="Calibri"/>
          <w:i/>
          <w:iCs/>
          <w:highlight w:val="cyan"/>
        </w:rPr>
        <w:t xml:space="preserve">”. 25% responded that they do not have a foster care agency because they are a kinship/relative caregiver. The respondents who said no stated that when they have had children from other races/ethnicities in their homes, the foster care agency has been of little help to them. They found assistance through church or other foster families that they know. </w:t>
      </w:r>
    </w:p>
    <w:p w14:paraId="7D6D2FD7" w14:textId="2D5B5271" w:rsidR="00030C59" w:rsidRPr="00BD18D5" w:rsidRDefault="002452E4" w:rsidP="00006983">
      <w:pPr>
        <w:pStyle w:val="ListParagraph"/>
        <w:numPr>
          <w:ilvl w:val="0"/>
          <w:numId w:val="170"/>
        </w:numPr>
        <w:spacing w:before="0" w:beforeAutospacing="0" w:after="0" w:afterAutospacing="0"/>
        <w:jc w:val="both"/>
        <w:rPr>
          <w:rFonts w:ascii="Calibri" w:hAnsi="Calibri" w:cs="Calibri"/>
          <w:highlight w:val="cyan"/>
        </w:rPr>
      </w:pPr>
      <w:r w:rsidRPr="00BD18D5">
        <w:rPr>
          <w:rFonts w:ascii="Calibri" w:hAnsi="Calibri" w:cs="Calibri"/>
          <w:i/>
          <w:iCs/>
          <w:highlight w:val="cyan"/>
        </w:rPr>
        <w:t xml:space="preserve">In the past six months has this agency sponsored at least one activity that has helped improve communication and teamwork between residents of different cultural, language and ethnic groups? </w:t>
      </w:r>
    </w:p>
    <w:p w14:paraId="3BA0B12B" w14:textId="11F7357D" w:rsidR="00030C59" w:rsidRPr="00BD18D5" w:rsidRDefault="002452E4" w:rsidP="00030C59">
      <w:pPr>
        <w:pStyle w:val="ListParagraph"/>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25% responded “</w:t>
      </w:r>
      <w:r w:rsidR="00E82B61" w:rsidRPr="00BD18D5">
        <w:rPr>
          <w:rFonts w:ascii="Calibri" w:hAnsi="Calibri" w:cs="Calibri"/>
          <w:i/>
          <w:iCs/>
          <w:highlight w:val="cyan"/>
        </w:rPr>
        <w:t>Yes</w:t>
      </w:r>
      <w:r w:rsidRPr="00BD18D5">
        <w:rPr>
          <w:rFonts w:ascii="Calibri" w:hAnsi="Calibri" w:cs="Calibri"/>
          <w:i/>
          <w:iCs/>
          <w:highlight w:val="cyan"/>
        </w:rPr>
        <w:t>”.  50% people responded “</w:t>
      </w:r>
      <w:r w:rsidR="00E82B61" w:rsidRPr="00BD18D5">
        <w:rPr>
          <w:rFonts w:ascii="Calibri" w:hAnsi="Calibri" w:cs="Calibri"/>
          <w:i/>
          <w:iCs/>
          <w:highlight w:val="cyan"/>
        </w:rPr>
        <w:t>No</w:t>
      </w:r>
      <w:r w:rsidRPr="00BD18D5">
        <w:rPr>
          <w:rFonts w:ascii="Calibri" w:hAnsi="Calibri" w:cs="Calibri"/>
          <w:i/>
          <w:iCs/>
          <w:highlight w:val="cyan"/>
        </w:rPr>
        <w:t xml:space="preserve">”.  25% responded that they are not affiliated with a foster care agency because they are a kinship/relative caregiver. These groups were conducted during </w:t>
      </w:r>
      <w:r w:rsidR="00692E6B" w:rsidRPr="00BD18D5">
        <w:rPr>
          <w:rFonts w:ascii="Calibri" w:hAnsi="Calibri" w:cs="Calibri"/>
          <w:i/>
          <w:iCs/>
          <w:highlight w:val="cyan"/>
        </w:rPr>
        <w:t>COVID</w:t>
      </w:r>
      <w:r w:rsidRPr="00BD18D5">
        <w:rPr>
          <w:rFonts w:ascii="Calibri" w:hAnsi="Calibri" w:cs="Calibri"/>
          <w:i/>
          <w:iCs/>
          <w:highlight w:val="cyan"/>
        </w:rPr>
        <w:t>-19 restrictions and most gatherings and events were on hold.</w:t>
      </w:r>
    </w:p>
    <w:p w14:paraId="5A90515F" w14:textId="784843B5" w:rsidR="00030C59" w:rsidRPr="00BD18D5" w:rsidRDefault="002452E4" w:rsidP="00006983">
      <w:pPr>
        <w:pStyle w:val="ListParagraph"/>
        <w:numPr>
          <w:ilvl w:val="0"/>
          <w:numId w:val="170"/>
        </w:numPr>
        <w:spacing w:before="0" w:beforeAutospacing="0" w:after="0" w:afterAutospacing="0"/>
        <w:jc w:val="both"/>
        <w:rPr>
          <w:rFonts w:ascii="Calibri" w:hAnsi="Calibri" w:cs="Calibri"/>
          <w:highlight w:val="cyan"/>
        </w:rPr>
      </w:pPr>
      <w:r w:rsidRPr="00BD18D5">
        <w:rPr>
          <w:rFonts w:ascii="Calibri" w:hAnsi="Calibri" w:cs="Calibri"/>
          <w:i/>
          <w:iCs/>
          <w:highlight w:val="cyan"/>
        </w:rPr>
        <w:t xml:space="preserve">Do children in your care have the opportunity to attend racial group holidays or functions within diverse communities? </w:t>
      </w:r>
    </w:p>
    <w:p w14:paraId="2C7297C1" w14:textId="35EB573C" w:rsidR="00030C59" w:rsidRPr="00BD18D5" w:rsidRDefault="002452E4" w:rsidP="00030C59">
      <w:pPr>
        <w:pStyle w:val="ListParagraph"/>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 xml:space="preserve">100% said </w:t>
      </w:r>
      <w:r w:rsidR="00E82B61" w:rsidRPr="00BD18D5">
        <w:rPr>
          <w:rFonts w:ascii="Calibri" w:hAnsi="Calibri" w:cs="Calibri"/>
          <w:i/>
          <w:iCs/>
          <w:highlight w:val="cyan"/>
        </w:rPr>
        <w:t>“Yes”</w:t>
      </w:r>
      <w:r w:rsidRPr="00BD18D5">
        <w:rPr>
          <w:rFonts w:ascii="Calibri" w:hAnsi="Calibri" w:cs="Calibri"/>
          <w:i/>
          <w:iCs/>
          <w:highlight w:val="cyan"/>
        </w:rPr>
        <w:t xml:space="preserve">, they did have opportunities. One person is a kinship/relative caregiver and takes the child to family reunions and other family activities. The other respondents feel they meet this item through church activities because their church populations are diverse. For most of this period, churches were meeting virtually, but two of the focus group members had church in the parking lot so families were still gathering outside.  </w:t>
      </w:r>
    </w:p>
    <w:p w14:paraId="025F8995" w14:textId="207E56FD" w:rsidR="00030C59" w:rsidRPr="00BD18D5" w:rsidRDefault="002452E4" w:rsidP="00006983">
      <w:pPr>
        <w:pStyle w:val="ListParagraph"/>
        <w:numPr>
          <w:ilvl w:val="0"/>
          <w:numId w:val="170"/>
        </w:numPr>
        <w:spacing w:before="0" w:beforeAutospacing="0" w:after="0" w:afterAutospacing="0"/>
        <w:jc w:val="both"/>
        <w:rPr>
          <w:rFonts w:ascii="Calibri" w:hAnsi="Calibri" w:cs="Calibri"/>
          <w:highlight w:val="cyan"/>
        </w:rPr>
      </w:pPr>
      <w:r w:rsidRPr="00BD18D5">
        <w:rPr>
          <w:rFonts w:ascii="Calibri" w:hAnsi="Calibri" w:cs="Calibri"/>
          <w:i/>
          <w:iCs/>
          <w:highlight w:val="cyan"/>
        </w:rPr>
        <w:t xml:space="preserve">Do you provide linkages with advocates for diverse communities who can give the children reliable information regarding community opinions about diverse and important issues? </w:t>
      </w:r>
    </w:p>
    <w:p w14:paraId="366949F5" w14:textId="76DD4432" w:rsidR="00030C59" w:rsidRPr="00BD18D5" w:rsidRDefault="002452E4" w:rsidP="00030C59">
      <w:pPr>
        <w:pStyle w:val="ListParagraph"/>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100% responded “</w:t>
      </w:r>
      <w:r w:rsidR="00D00C0C" w:rsidRPr="00BD18D5">
        <w:rPr>
          <w:rFonts w:ascii="Calibri" w:hAnsi="Calibri" w:cs="Calibri"/>
          <w:i/>
          <w:iCs/>
          <w:highlight w:val="cyan"/>
        </w:rPr>
        <w:t>Yes</w:t>
      </w:r>
      <w:r w:rsidRPr="00BD18D5">
        <w:rPr>
          <w:rFonts w:ascii="Calibri" w:hAnsi="Calibri" w:cs="Calibri"/>
          <w:i/>
          <w:iCs/>
          <w:highlight w:val="cyan"/>
        </w:rPr>
        <w:t xml:space="preserve">”.  </w:t>
      </w:r>
    </w:p>
    <w:p w14:paraId="045302B4" w14:textId="218E35F7" w:rsidR="00030C59" w:rsidRPr="00BD18D5" w:rsidRDefault="002452E4" w:rsidP="00006983">
      <w:pPr>
        <w:pStyle w:val="ListParagraph"/>
        <w:numPr>
          <w:ilvl w:val="0"/>
          <w:numId w:val="170"/>
        </w:numPr>
        <w:spacing w:before="0" w:beforeAutospacing="0" w:after="0" w:afterAutospacing="0"/>
        <w:jc w:val="both"/>
        <w:rPr>
          <w:rFonts w:ascii="Calibri" w:hAnsi="Calibri" w:cs="Calibri"/>
          <w:highlight w:val="cyan"/>
        </w:rPr>
      </w:pPr>
      <w:r w:rsidRPr="00BD18D5">
        <w:rPr>
          <w:rFonts w:ascii="Calibri" w:hAnsi="Calibri" w:cs="Calibri"/>
          <w:i/>
          <w:iCs/>
          <w:highlight w:val="cyan"/>
        </w:rPr>
        <w:t xml:space="preserve">Do you provide access to religious services in which the children in your care affiliate?  </w:t>
      </w:r>
    </w:p>
    <w:p w14:paraId="6E9AF073" w14:textId="0D5D1B10" w:rsidR="00030C59" w:rsidRPr="00BD18D5" w:rsidRDefault="002452E4" w:rsidP="00030C59">
      <w:pPr>
        <w:pStyle w:val="ListParagraph"/>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100% or responded “</w:t>
      </w:r>
      <w:r w:rsidR="00D00C0C" w:rsidRPr="00BD18D5">
        <w:rPr>
          <w:rFonts w:ascii="Calibri" w:hAnsi="Calibri" w:cs="Calibri"/>
          <w:i/>
          <w:iCs/>
          <w:highlight w:val="cyan"/>
        </w:rPr>
        <w:t>Yes</w:t>
      </w:r>
      <w:r w:rsidRPr="00BD18D5">
        <w:rPr>
          <w:rFonts w:ascii="Calibri" w:hAnsi="Calibri" w:cs="Calibri"/>
          <w:i/>
          <w:iCs/>
          <w:highlight w:val="cyan"/>
        </w:rPr>
        <w:t xml:space="preserve">” but qualified by saying that they all received the children in their care when they were first born or very young. </w:t>
      </w:r>
      <w:r w:rsidR="00B71E35" w:rsidRPr="00BD18D5">
        <w:rPr>
          <w:rFonts w:ascii="Calibri" w:hAnsi="Calibri" w:cs="Calibri"/>
          <w:i/>
          <w:iCs/>
          <w:highlight w:val="cyan"/>
        </w:rPr>
        <w:t xml:space="preserve">The Department </w:t>
      </w:r>
      <w:r w:rsidRPr="00BD18D5">
        <w:rPr>
          <w:rFonts w:ascii="Calibri" w:hAnsi="Calibri" w:cs="Calibri"/>
          <w:i/>
          <w:iCs/>
          <w:highlight w:val="cyan"/>
        </w:rPr>
        <w:t xml:space="preserve">told the foster parents/resource families that the families of origin for the children did not affiliate with a certain religion. The families take the children to their churches and the children participate in those religious activities. </w:t>
      </w:r>
    </w:p>
    <w:p w14:paraId="57DB1464" w14:textId="47E3F15B" w:rsidR="00030C59" w:rsidRPr="00BD18D5" w:rsidRDefault="002452E4" w:rsidP="00006983">
      <w:pPr>
        <w:pStyle w:val="ListParagraph"/>
        <w:numPr>
          <w:ilvl w:val="0"/>
          <w:numId w:val="170"/>
        </w:numPr>
        <w:spacing w:before="0" w:beforeAutospacing="0" w:after="0" w:afterAutospacing="0"/>
        <w:jc w:val="both"/>
        <w:rPr>
          <w:rFonts w:ascii="Calibri" w:hAnsi="Calibri" w:cs="Calibri"/>
          <w:highlight w:val="cyan"/>
        </w:rPr>
      </w:pPr>
      <w:r w:rsidRPr="00BD18D5">
        <w:rPr>
          <w:rFonts w:ascii="Calibri" w:hAnsi="Calibri" w:cs="Calibri"/>
          <w:i/>
          <w:iCs/>
          <w:highlight w:val="cyan"/>
        </w:rPr>
        <w:t xml:space="preserve">Do you alter your programming or care based on the values or culture of the child for which you are providing care?  </w:t>
      </w:r>
    </w:p>
    <w:p w14:paraId="7295A8D4" w14:textId="472A7D94" w:rsidR="00030C59" w:rsidRPr="00BD18D5" w:rsidRDefault="002452E4" w:rsidP="00030C59">
      <w:pPr>
        <w:pStyle w:val="ListParagraph"/>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100% of people responded “</w:t>
      </w:r>
      <w:r w:rsidR="00D00C0C" w:rsidRPr="00BD18D5">
        <w:rPr>
          <w:rFonts w:ascii="Calibri" w:hAnsi="Calibri" w:cs="Calibri"/>
          <w:i/>
          <w:iCs/>
          <w:highlight w:val="cyan"/>
        </w:rPr>
        <w:t>Yes</w:t>
      </w:r>
      <w:r w:rsidRPr="00BD18D5">
        <w:rPr>
          <w:rFonts w:ascii="Calibri" w:hAnsi="Calibri" w:cs="Calibri"/>
          <w:i/>
          <w:iCs/>
          <w:highlight w:val="cyan"/>
        </w:rPr>
        <w:t xml:space="preserve">”.  They all felt that they altered their </w:t>
      </w:r>
      <w:r w:rsidR="00476376" w:rsidRPr="00BD18D5">
        <w:rPr>
          <w:rFonts w:ascii="Calibri" w:hAnsi="Calibri" w:cs="Calibri"/>
          <w:i/>
          <w:iCs/>
          <w:highlight w:val="cyan"/>
        </w:rPr>
        <w:t>care,</w:t>
      </w:r>
      <w:r w:rsidRPr="00BD18D5">
        <w:rPr>
          <w:rFonts w:ascii="Calibri" w:hAnsi="Calibri" w:cs="Calibri"/>
          <w:i/>
          <w:iCs/>
          <w:highlight w:val="cyan"/>
        </w:rPr>
        <w:t xml:space="preserve"> but two families felt that they were not supported when trying to accommodate children from races other than white. When children of color were placed in their homes, </w:t>
      </w:r>
      <w:r w:rsidR="00D00C0C" w:rsidRPr="00BD18D5">
        <w:rPr>
          <w:rFonts w:ascii="Calibri" w:hAnsi="Calibri" w:cs="Calibri"/>
          <w:i/>
          <w:iCs/>
          <w:highlight w:val="cyan"/>
        </w:rPr>
        <w:t xml:space="preserve">neither </w:t>
      </w:r>
      <w:r w:rsidRPr="00BD18D5">
        <w:rPr>
          <w:rFonts w:ascii="Calibri" w:hAnsi="Calibri" w:cs="Calibri"/>
          <w:i/>
          <w:iCs/>
          <w:highlight w:val="cyan"/>
        </w:rPr>
        <w:t xml:space="preserve">their foster care agency nor the </w:t>
      </w:r>
      <w:r w:rsidR="00B71E35" w:rsidRPr="00BD18D5">
        <w:rPr>
          <w:rFonts w:ascii="Calibri" w:hAnsi="Calibri" w:cs="Calibri"/>
          <w:i/>
          <w:iCs/>
          <w:highlight w:val="cyan"/>
        </w:rPr>
        <w:t xml:space="preserve">Department </w:t>
      </w:r>
      <w:r w:rsidRPr="00BD18D5">
        <w:rPr>
          <w:rFonts w:ascii="Calibri" w:hAnsi="Calibri" w:cs="Calibri"/>
          <w:i/>
          <w:iCs/>
          <w:highlight w:val="cyan"/>
        </w:rPr>
        <w:lastRenderedPageBreak/>
        <w:t xml:space="preserve">provided guidance about caring for the hair and skin of the children. They sought out suggestions from friends and church family. </w:t>
      </w:r>
    </w:p>
    <w:p w14:paraId="7B272E73" w14:textId="442084C3" w:rsidR="00030C59" w:rsidRPr="00BD18D5" w:rsidRDefault="002452E4" w:rsidP="00006983">
      <w:pPr>
        <w:pStyle w:val="ListParagraph"/>
        <w:numPr>
          <w:ilvl w:val="0"/>
          <w:numId w:val="170"/>
        </w:numPr>
        <w:spacing w:before="0" w:beforeAutospacing="0" w:after="0" w:afterAutospacing="0"/>
        <w:jc w:val="both"/>
        <w:rPr>
          <w:rFonts w:ascii="Calibri" w:hAnsi="Calibri" w:cs="Calibri"/>
          <w:highlight w:val="cyan"/>
        </w:rPr>
      </w:pPr>
      <w:r w:rsidRPr="00BD18D5">
        <w:rPr>
          <w:rFonts w:ascii="Calibri" w:hAnsi="Calibri" w:cs="Calibri"/>
          <w:i/>
          <w:iCs/>
          <w:highlight w:val="cyan"/>
        </w:rPr>
        <w:t xml:space="preserve">How do you individualize care for each child in your care to meet their needs?   </w:t>
      </w:r>
    </w:p>
    <w:p w14:paraId="472C7A5A" w14:textId="2E91F931" w:rsidR="00030C59" w:rsidRPr="00BD18D5" w:rsidRDefault="002452E4" w:rsidP="00030C59">
      <w:pPr>
        <w:pStyle w:val="ListParagraph"/>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 xml:space="preserve">One respondent stated she shopped around for childcare for the child to ensure diversity of children and staff at the facility. Another respondent stated she realized early on that the toys in her home didn’t represent the children she was fostering. She sought dolls with different skin tones and dolls that had braces on their legs so that the children could see representation that looked like them. </w:t>
      </w:r>
    </w:p>
    <w:p w14:paraId="0CDD3023" w14:textId="0DB9CD2D" w:rsidR="00030C59" w:rsidRPr="00BD18D5" w:rsidRDefault="002452E4" w:rsidP="00006983">
      <w:pPr>
        <w:pStyle w:val="ListParagraph"/>
        <w:numPr>
          <w:ilvl w:val="0"/>
          <w:numId w:val="170"/>
        </w:numPr>
        <w:spacing w:before="0" w:beforeAutospacing="0" w:after="0" w:afterAutospacing="0"/>
        <w:jc w:val="both"/>
        <w:rPr>
          <w:rFonts w:ascii="Calibri" w:hAnsi="Calibri" w:cs="Calibri"/>
          <w:highlight w:val="cyan"/>
        </w:rPr>
      </w:pPr>
      <w:r w:rsidRPr="00BD18D5">
        <w:rPr>
          <w:rFonts w:ascii="Calibri" w:hAnsi="Calibri" w:cs="Calibri"/>
          <w:i/>
          <w:iCs/>
          <w:highlight w:val="cyan"/>
        </w:rPr>
        <w:t>Are visitations arranged in situations you and your family are comfortable</w:t>
      </w:r>
      <w:r w:rsidR="00D00C0C" w:rsidRPr="00BD18D5">
        <w:rPr>
          <w:rFonts w:ascii="Calibri" w:hAnsi="Calibri" w:cs="Calibri"/>
          <w:i/>
          <w:iCs/>
          <w:highlight w:val="cyan"/>
        </w:rPr>
        <w:t xml:space="preserve"> with, both</w:t>
      </w:r>
      <w:r w:rsidRPr="00BD18D5">
        <w:rPr>
          <w:rFonts w:ascii="Calibri" w:hAnsi="Calibri" w:cs="Calibri"/>
          <w:i/>
          <w:iCs/>
          <w:highlight w:val="cyan"/>
        </w:rPr>
        <w:t xml:space="preserve"> physically and emotionally? </w:t>
      </w:r>
    </w:p>
    <w:p w14:paraId="68820F8F" w14:textId="07D0E0EF" w:rsidR="00030C59" w:rsidRPr="00BD18D5" w:rsidRDefault="002452E4" w:rsidP="00030C59">
      <w:pPr>
        <w:pStyle w:val="ListParagraph"/>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50% of people responded “</w:t>
      </w:r>
      <w:r w:rsidR="00D00C0C" w:rsidRPr="00BD18D5">
        <w:rPr>
          <w:rFonts w:ascii="Calibri" w:hAnsi="Calibri" w:cs="Calibri"/>
          <w:i/>
          <w:iCs/>
          <w:highlight w:val="cyan"/>
        </w:rPr>
        <w:t>Yes</w:t>
      </w:r>
      <w:r w:rsidRPr="00BD18D5">
        <w:rPr>
          <w:rFonts w:ascii="Calibri" w:hAnsi="Calibri" w:cs="Calibri"/>
          <w:i/>
          <w:iCs/>
          <w:highlight w:val="cyan"/>
        </w:rPr>
        <w:t>”.  50% of people responded “</w:t>
      </w:r>
      <w:r w:rsidR="00D00C0C" w:rsidRPr="00BD18D5">
        <w:rPr>
          <w:rFonts w:ascii="Calibri" w:hAnsi="Calibri" w:cs="Calibri"/>
          <w:i/>
          <w:iCs/>
          <w:highlight w:val="cyan"/>
        </w:rPr>
        <w:t>No</w:t>
      </w:r>
      <w:r w:rsidRPr="00BD18D5">
        <w:rPr>
          <w:rFonts w:ascii="Calibri" w:hAnsi="Calibri" w:cs="Calibri"/>
          <w:i/>
          <w:iCs/>
          <w:highlight w:val="cyan"/>
        </w:rPr>
        <w:t>”. According to several of the respondents, they are not consulted about the visitation schedule. They are expected to make the child available regardless of any type of schedule the family may have. Respondents stated that visitation times for children changed often and was never the same day of the week and time</w:t>
      </w:r>
      <w:r w:rsidR="00D00C0C" w:rsidRPr="00BD18D5">
        <w:rPr>
          <w:rFonts w:ascii="Calibri" w:hAnsi="Calibri" w:cs="Calibri"/>
          <w:i/>
          <w:iCs/>
          <w:highlight w:val="cyan"/>
        </w:rPr>
        <w:t xml:space="preserve"> of day</w:t>
      </w:r>
      <w:r w:rsidRPr="00BD18D5">
        <w:rPr>
          <w:rFonts w:ascii="Calibri" w:hAnsi="Calibri" w:cs="Calibri"/>
          <w:i/>
          <w:iCs/>
          <w:highlight w:val="cyan"/>
        </w:rPr>
        <w:t xml:space="preserve"> each time. The professionalism of the visitation provider changes according to which agency the provider is from. One respondent stated that a provider presented to pick the children up while wearing pajamas. All respondents stated that none of the providers have identification from the provider agency and rarely does the same person present to the home to pick up the children. This makes the resource families uncomfortable and afraid they will release the child to someone who is not with a provider agency. This fear is especially heightened when an arranged pick-up is verbally agreed upon by phone and then the foster family takes the child to a parking lot or other place for exchange. There is no way by phone or in person to verify that the person is actually from an SNS provider agency. It also is difficult for the children because they are picked up by strangers and transported to visitations. </w:t>
      </w:r>
    </w:p>
    <w:p w14:paraId="28B9B51A" w14:textId="7351F36F" w:rsidR="00030C59" w:rsidRPr="00BD18D5" w:rsidRDefault="002452E4" w:rsidP="00006983">
      <w:pPr>
        <w:pStyle w:val="ListParagraph"/>
        <w:numPr>
          <w:ilvl w:val="0"/>
          <w:numId w:val="170"/>
        </w:numPr>
        <w:spacing w:before="0" w:beforeAutospacing="0" w:after="0" w:afterAutospacing="0"/>
        <w:jc w:val="both"/>
        <w:rPr>
          <w:rFonts w:ascii="Calibri" w:hAnsi="Calibri" w:cs="Calibri"/>
          <w:highlight w:val="cyan"/>
        </w:rPr>
      </w:pPr>
      <w:r w:rsidRPr="00BD18D5">
        <w:rPr>
          <w:rFonts w:ascii="Calibri" w:hAnsi="Calibri" w:cs="Calibri"/>
          <w:i/>
          <w:iCs/>
          <w:highlight w:val="cyan"/>
        </w:rPr>
        <w:t xml:space="preserve">Are the children in your care allowed visits with siblings, extended family, kin, or friends they want to keep in touch with from home or previous placements? </w:t>
      </w:r>
    </w:p>
    <w:p w14:paraId="2B97939D" w14:textId="50993EBA" w:rsidR="00030C59" w:rsidRPr="00BD18D5" w:rsidRDefault="002452E4" w:rsidP="00030C59">
      <w:pPr>
        <w:pStyle w:val="ListParagraph"/>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20% responded “</w:t>
      </w:r>
      <w:r w:rsidR="00D00C0C" w:rsidRPr="00BD18D5">
        <w:rPr>
          <w:rFonts w:ascii="Calibri" w:hAnsi="Calibri" w:cs="Calibri"/>
          <w:i/>
          <w:iCs/>
          <w:highlight w:val="cyan"/>
        </w:rPr>
        <w:t>Yes</w:t>
      </w:r>
      <w:r w:rsidRPr="00BD18D5">
        <w:rPr>
          <w:rFonts w:ascii="Calibri" w:hAnsi="Calibri" w:cs="Calibri"/>
          <w:i/>
          <w:iCs/>
          <w:highlight w:val="cyan"/>
        </w:rPr>
        <w:t>”.  80% responded “</w:t>
      </w:r>
      <w:r w:rsidR="00D00C0C" w:rsidRPr="00BD18D5">
        <w:rPr>
          <w:rFonts w:ascii="Calibri" w:hAnsi="Calibri" w:cs="Calibri"/>
          <w:i/>
          <w:iCs/>
          <w:highlight w:val="cyan"/>
        </w:rPr>
        <w:t>No</w:t>
      </w:r>
      <w:r w:rsidRPr="00BD18D5">
        <w:rPr>
          <w:rFonts w:ascii="Calibri" w:hAnsi="Calibri" w:cs="Calibri"/>
          <w:i/>
          <w:iCs/>
          <w:highlight w:val="cyan"/>
        </w:rPr>
        <w:t>”.  One respondent stated that</w:t>
      </w:r>
      <w:r w:rsidR="00D00C0C" w:rsidRPr="00BD18D5">
        <w:rPr>
          <w:rFonts w:ascii="Calibri" w:hAnsi="Calibri" w:cs="Calibri"/>
          <w:i/>
          <w:iCs/>
          <w:highlight w:val="cyan"/>
        </w:rPr>
        <w:t>,</w:t>
      </w:r>
      <w:r w:rsidRPr="00BD18D5">
        <w:rPr>
          <w:rFonts w:ascii="Calibri" w:hAnsi="Calibri" w:cs="Calibri"/>
          <w:i/>
          <w:iCs/>
          <w:highlight w:val="cyan"/>
        </w:rPr>
        <w:t xml:space="preserve"> because she is related to the child, she often goes to family reunions and other functions and takes the child with her. The child does not have any siblings. One respondent stated she has adopted a child and she sought to get that child’s siblings placed with her. She was told that the children had been placed with a paternal grandmother and that “trumped” the rights of the siblings to be placed together. She continues to try to contact the grandmother via Facebook to arrange visitation between the siblings but thus far has not had success. The </w:t>
      </w:r>
      <w:r w:rsidR="00B71E35" w:rsidRPr="00BD18D5">
        <w:rPr>
          <w:rFonts w:ascii="Calibri" w:hAnsi="Calibri" w:cs="Calibri"/>
          <w:i/>
          <w:iCs/>
          <w:highlight w:val="cyan"/>
        </w:rPr>
        <w:t xml:space="preserve">Department </w:t>
      </w:r>
      <w:r w:rsidRPr="00BD18D5">
        <w:rPr>
          <w:rFonts w:ascii="Calibri" w:hAnsi="Calibri" w:cs="Calibri"/>
          <w:i/>
          <w:iCs/>
          <w:highlight w:val="cyan"/>
        </w:rPr>
        <w:t xml:space="preserve">refused to provide her with any other way to contact the grandmother. Another respondent said that she has two children in a sibling group of five. The other three children are in two different placements. She has contact with their resource </w:t>
      </w:r>
      <w:r w:rsidR="00476376" w:rsidRPr="00BD18D5">
        <w:rPr>
          <w:rFonts w:ascii="Calibri" w:hAnsi="Calibri" w:cs="Calibri"/>
          <w:i/>
          <w:iCs/>
          <w:highlight w:val="cyan"/>
        </w:rPr>
        <w:t>families,</w:t>
      </w:r>
      <w:r w:rsidRPr="00BD18D5">
        <w:rPr>
          <w:rFonts w:ascii="Calibri" w:hAnsi="Calibri" w:cs="Calibri"/>
          <w:i/>
          <w:iCs/>
          <w:highlight w:val="cyan"/>
        </w:rPr>
        <w:t xml:space="preserve"> but </w:t>
      </w:r>
      <w:r w:rsidR="00B71E35" w:rsidRPr="00BD18D5">
        <w:rPr>
          <w:rFonts w:ascii="Calibri" w:hAnsi="Calibri" w:cs="Calibri"/>
          <w:i/>
          <w:iCs/>
          <w:highlight w:val="cyan"/>
        </w:rPr>
        <w:t xml:space="preserve">the Department </w:t>
      </w:r>
      <w:r w:rsidRPr="00BD18D5">
        <w:rPr>
          <w:rFonts w:ascii="Calibri" w:hAnsi="Calibri" w:cs="Calibri"/>
          <w:i/>
          <w:iCs/>
          <w:highlight w:val="cyan"/>
        </w:rPr>
        <w:t xml:space="preserve">does not want the siblings to visit with one another but have not provided a reason why. Another respondent stated that she has adopted one child and recently discovered that a younger sibling had been born. She has repeatedly called the </w:t>
      </w:r>
      <w:r w:rsidR="000036CF" w:rsidRPr="00BD18D5">
        <w:rPr>
          <w:rFonts w:ascii="Calibri" w:hAnsi="Calibri" w:cs="Calibri"/>
          <w:i/>
          <w:iCs/>
          <w:highlight w:val="cyan"/>
        </w:rPr>
        <w:t>Department’s County</w:t>
      </w:r>
      <w:r w:rsidRPr="00BD18D5">
        <w:rPr>
          <w:rFonts w:ascii="Calibri" w:hAnsi="Calibri" w:cs="Calibri"/>
          <w:i/>
          <w:iCs/>
          <w:highlight w:val="cyan"/>
        </w:rPr>
        <w:t xml:space="preserve"> office to inquire about the sibling but has never received a call back. One respondent stated that her child was removed from her care and that she and her child are still in contact with the foster family even after the reunification. She said that her parents are deceased and that the foster parents serve as grandparents to the child and as guidance to her. They are supportive of </w:t>
      </w:r>
      <w:r w:rsidR="000036CF" w:rsidRPr="00BD18D5">
        <w:rPr>
          <w:rFonts w:ascii="Calibri" w:hAnsi="Calibri" w:cs="Calibri"/>
          <w:i/>
          <w:iCs/>
          <w:highlight w:val="cyan"/>
        </w:rPr>
        <w:t>her,</w:t>
      </w:r>
      <w:r w:rsidRPr="00BD18D5">
        <w:rPr>
          <w:rFonts w:ascii="Calibri" w:hAnsi="Calibri" w:cs="Calibri"/>
          <w:i/>
          <w:iCs/>
          <w:highlight w:val="cyan"/>
        </w:rPr>
        <w:t xml:space="preserve"> and her recovery and they all visit often. </w:t>
      </w:r>
    </w:p>
    <w:p w14:paraId="0607E2EB" w14:textId="349183A4" w:rsidR="00030C59" w:rsidRPr="00BD18D5" w:rsidRDefault="002452E4" w:rsidP="00006983">
      <w:pPr>
        <w:pStyle w:val="ListParagraph"/>
        <w:numPr>
          <w:ilvl w:val="0"/>
          <w:numId w:val="170"/>
        </w:numPr>
        <w:spacing w:before="0" w:beforeAutospacing="0" w:after="0" w:afterAutospacing="0"/>
        <w:jc w:val="both"/>
        <w:rPr>
          <w:rFonts w:ascii="Calibri" w:hAnsi="Calibri" w:cs="Calibri"/>
          <w:highlight w:val="cyan"/>
        </w:rPr>
      </w:pPr>
      <w:r w:rsidRPr="00BD18D5">
        <w:rPr>
          <w:rFonts w:ascii="Calibri" w:hAnsi="Calibri" w:cs="Calibri"/>
          <w:i/>
          <w:iCs/>
          <w:highlight w:val="cyan"/>
        </w:rPr>
        <w:lastRenderedPageBreak/>
        <w:t xml:space="preserve">Are children in your care able to contact family and friends besides visitation, phone calls and letters? Do they have access to visits via e-mail, </w:t>
      </w:r>
      <w:r w:rsidR="008C7A72" w:rsidRPr="00BD18D5">
        <w:rPr>
          <w:rFonts w:ascii="Calibri" w:hAnsi="Calibri" w:cs="Calibri"/>
          <w:i/>
          <w:iCs/>
          <w:highlight w:val="cyan"/>
        </w:rPr>
        <w:t>Skype</w:t>
      </w:r>
      <w:r w:rsidRPr="00BD18D5">
        <w:rPr>
          <w:rFonts w:ascii="Calibri" w:hAnsi="Calibri" w:cs="Calibri"/>
          <w:i/>
          <w:iCs/>
          <w:highlight w:val="cyan"/>
        </w:rPr>
        <w:t xml:space="preserve">, Facetime, texting, Twitter, Facebook, Instagram, Snapchat? </w:t>
      </w:r>
    </w:p>
    <w:p w14:paraId="09889773" w14:textId="3C95840D" w:rsidR="00030C59" w:rsidRPr="00BD18D5" w:rsidRDefault="002452E4" w:rsidP="00030C59">
      <w:pPr>
        <w:pStyle w:val="ListParagraph"/>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80% responded “</w:t>
      </w:r>
      <w:r w:rsidR="006A3A1E" w:rsidRPr="00BD18D5">
        <w:rPr>
          <w:rFonts w:ascii="Calibri" w:hAnsi="Calibri" w:cs="Calibri"/>
          <w:i/>
          <w:iCs/>
          <w:highlight w:val="cyan"/>
        </w:rPr>
        <w:t>Yes</w:t>
      </w:r>
      <w:r w:rsidRPr="00BD18D5">
        <w:rPr>
          <w:rFonts w:ascii="Calibri" w:hAnsi="Calibri" w:cs="Calibri"/>
          <w:i/>
          <w:iCs/>
          <w:highlight w:val="cyan"/>
        </w:rPr>
        <w:t>”.  20% responded “</w:t>
      </w:r>
      <w:r w:rsidR="006A3A1E" w:rsidRPr="00BD18D5">
        <w:rPr>
          <w:rFonts w:ascii="Calibri" w:hAnsi="Calibri" w:cs="Calibri"/>
          <w:i/>
          <w:iCs/>
          <w:highlight w:val="cyan"/>
        </w:rPr>
        <w:t>No</w:t>
      </w:r>
      <w:r w:rsidRPr="00BD18D5">
        <w:rPr>
          <w:rFonts w:ascii="Calibri" w:hAnsi="Calibri" w:cs="Calibri"/>
          <w:i/>
          <w:iCs/>
          <w:highlight w:val="cyan"/>
        </w:rPr>
        <w:t>”.  Most respondents stated that the children were allowed to have other contact with the parents outside face-to-face visitation</w:t>
      </w:r>
      <w:r w:rsidR="006A3A1E" w:rsidRPr="00BD18D5">
        <w:rPr>
          <w:rFonts w:ascii="Calibri" w:hAnsi="Calibri" w:cs="Calibri"/>
          <w:i/>
          <w:iCs/>
          <w:highlight w:val="cyan"/>
        </w:rPr>
        <w:t>,</w:t>
      </w:r>
      <w:r w:rsidRPr="00BD18D5">
        <w:rPr>
          <w:rFonts w:ascii="Calibri" w:hAnsi="Calibri" w:cs="Calibri"/>
          <w:i/>
          <w:iCs/>
          <w:highlight w:val="cyan"/>
        </w:rPr>
        <w:t xml:space="preserve"> but that the children were </w:t>
      </w:r>
      <w:r w:rsidR="000036CF" w:rsidRPr="00BD18D5">
        <w:rPr>
          <w:rFonts w:ascii="Calibri" w:hAnsi="Calibri" w:cs="Calibri"/>
          <w:i/>
          <w:iCs/>
          <w:highlight w:val="cyan"/>
        </w:rPr>
        <w:t>young,</w:t>
      </w:r>
      <w:r w:rsidRPr="00BD18D5">
        <w:rPr>
          <w:rFonts w:ascii="Calibri" w:hAnsi="Calibri" w:cs="Calibri"/>
          <w:i/>
          <w:iCs/>
          <w:highlight w:val="cyan"/>
        </w:rPr>
        <w:t xml:space="preserve"> and it didn’t go very well. One respondent tried Facetime and Zoom</w:t>
      </w:r>
      <w:r w:rsidR="006A3A1E" w:rsidRPr="00BD18D5">
        <w:rPr>
          <w:rFonts w:ascii="Calibri" w:hAnsi="Calibri" w:cs="Calibri"/>
          <w:i/>
          <w:iCs/>
          <w:highlight w:val="cyan"/>
        </w:rPr>
        <w:t>,</w:t>
      </w:r>
      <w:r w:rsidRPr="00BD18D5">
        <w:rPr>
          <w:rFonts w:ascii="Calibri" w:hAnsi="Calibri" w:cs="Calibri"/>
          <w:i/>
          <w:iCs/>
          <w:highlight w:val="cyan"/>
        </w:rPr>
        <w:t xml:space="preserve"> but the child couldn’t understand what was expected of her and the parent became frustrated and terminated the visit. </w:t>
      </w:r>
    </w:p>
    <w:p w14:paraId="0AF5F726" w14:textId="0BCF75D0" w:rsidR="00030C59" w:rsidRPr="00BD18D5" w:rsidRDefault="002452E4" w:rsidP="00006983">
      <w:pPr>
        <w:pStyle w:val="ListParagraph"/>
        <w:numPr>
          <w:ilvl w:val="0"/>
          <w:numId w:val="170"/>
        </w:numPr>
        <w:spacing w:before="0" w:beforeAutospacing="0" w:after="0" w:afterAutospacing="0"/>
        <w:jc w:val="both"/>
        <w:rPr>
          <w:rFonts w:ascii="Calibri" w:hAnsi="Calibri" w:cs="Calibri"/>
          <w:highlight w:val="cyan"/>
        </w:rPr>
      </w:pPr>
      <w:r w:rsidRPr="00BD18D5">
        <w:rPr>
          <w:rFonts w:ascii="Calibri" w:hAnsi="Calibri" w:cs="Calibri"/>
          <w:i/>
          <w:iCs/>
          <w:highlight w:val="cyan"/>
        </w:rPr>
        <w:t xml:space="preserve">If the child is celebrating a special occasion or </w:t>
      </w:r>
      <w:r w:rsidR="00476376" w:rsidRPr="00BD18D5">
        <w:rPr>
          <w:rFonts w:ascii="Calibri" w:hAnsi="Calibri" w:cs="Calibri"/>
          <w:i/>
          <w:iCs/>
          <w:highlight w:val="cyan"/>
        </w:rPr>
        <w:t>holiday,</w:t>
      </w:r>
      <w:r w:rsidRPr="00BD18D5">
        <w:rPr>
          <w:rFonts w:ascii="Calibri" w:hAnsi="Calibri" w:cs="Calibri"/>
          <w:i/>
          <w:iCs/>
          <w:highlight w:val="cyan"/>
        </w:rPr>
        <w:t xml:space="preserve"> do you give the child input in the planning?  Do you consider their family traditions, foods their family likes, ways to decorate? </w:t>
      </w:r>
    </w:p>
    <w:p w14:paraId="4E19BB62" w14:textId="2270C3EA" w:rsidR="00030C59" w:rsidRPr="00BD18D5" w:rsidRDefault="002452E4" w:rsidP="00030C59">
      <w:pPr>
        <w:pStyle w:val="ListParagraph"/>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100% responded “</w:t>
      </w:r>
      <w:r w:rsidR="006A3A1E" w:rsidRPr="00BD18D5">
        <w:rPr>
          <w:rFonts w:ascii="Calibri" w:hAnsi="Calibri" w:cs="Calibri"/>
          <w:i/>
          <w:iCs/>
          <w:highlight w:val="cyan"/>
        </w:rPr>
        <w:t>Yes</w:t>
      </w:r>
      <w:r w:rsidRPr="00BD18D5">
        <w:rPr>
          <w:rFonts w:ascii="Calibri" w:hAnsi="Calibri" w:cs="Calibri"/>
          <w:i/>
          <w:iCs/>
          <w:highlight w:val="cyan"/>
        </w:rPr>
        <w:t xml:space="preserve">” they give the child input on planning.  33% stated they had a good relationship with the bio family and could talk to them to get input about family traditions, foods, and ways to decorate and that they used that information to plan special occasions for the children. 66% stated they didn’t have access to the bio family to ask for input and the children were too young to relay the information or remember. Two of the children in care were placed in the foster home directly from the hospital because they had </w:t>
      </w:r>
      <w:proofErr w:type="spellStart"/>
      <w:r w:rsidR="006A3A1E" w:rsidRPr="00BD18D5">
        <w:rPr>
          <w:rFonts w:ascii="Calibri" w:hAnsi="Calibri" w:cs="Calibri"/>
          <w:i/>
          <w:iCs/>
          <w:highlight w:val="cyan"/>
        </w:rPr>
        <w:t>Neotatal</w:t>
      </w:r>
      <w:proofErr w:type="spellEnd"/>
      <w:r w:rsidR="006A3A1E" w:rsidRPr="00BD18D5">
        <w:rPr>
          <w:rFonts w:ascii="Calibri" w:hAnsi="Calibri" w:cs="Calibri"/>
          <w:i/>
          <w:iCs/>
          <w:highlight w:val="cyan"/>
        </w:rPr>
        <w:t xml:space="preserve"> Abstinence </w:t>
      </w:r>
      <w:r w:rsidR="00E738B6" w:rsidRPr="00BD18D5">
        <w:rPr>
          <w:rFonts w:ascii="Calibri" w:hAnsi="Calibri" w:cs="Calibri"/>
          <w:i/>
          <w:iCs/>
          <w:highlight w:val="cyan"/>
        </w:rPr>
        <w:t>Syndrome</w:t>
      </w:r>
      <w:r w:rsidR="006A3A1E" w:rsidRPr="00BD18D5">
        <w:rPr>
          <w:rFonts w:ascii="Calibri" w:hAnsi="Calibri" w:cs="Calibri"/>
          <w:i/>
          <w:iCs/>
          <w:highlight w:val="cyan"/>
        </w:rPr>
        <w:t xml:space="preserve"> (</w:t>
      </w:r>
      <w:r w:rsidRPr="00BD18D5">
        <w:rPr>
          <w:rFonts w:ascii="Calibri" w:hAnsi="Calibri" w:cs="Calibri"/>
          <w:i/>
          <w:iCs/>
          <w:highlight w:val="cyan"/>
        </w:rPr>
        <w:t>NAS</w:t>
      </w:r>
      <w:r w:rsidR="006A3A1E" w:rsidRPr="00BD18D5">
        <w:rPr>
          <w:rFonts w:ascii="Calibri" w:hAnsi="Calibri" w:cs="Calibri"/>
          <w:i/>
          <w:iCs/>
          <w:highlight w:val="cyan"/>
        </w:rPr>
        <w:t>)</w:t>
      </w:r>
      <w:r w:rsidRPr="00BD18D5">
        <w:rPr>
          <w:rFonts w:ascii="Calibri" w:hAnsi="Calibri" w:cs="Calibri"/>
          <w:i/>
          <w:iCs/>
          <w:highlight w:val="cyan"/>
        </w:rPr>
        <w:t xml:space="preserve">. </w:t>
      </w:r>
    </w:p>
    <w:p w14:paraId="7E8721DF" w14:textId="32EC5C1F" w:rsidR="00030C59" w:rsidRPr="00BD18D5" w:rsidRDefault="002452E4" w:rsidP="00006983">
      <w:pPr>
        <w:pStyle w:val="ListParagraph"/>
        <w:numPr>
          <w:ilvl w:val="0"/>
          <w:numId w:val="170"/>
        </w:numPr>
        <w:spacing w:before="0" w:beforeAutospacing="0" w:after="0" w:afterAutospacing="0"/>
        <w:jc w:val="both"/>
        <w:rPr>
          <w:rFonts w:ascii="Calibri" w:hAnsi="Calibri" w:cs="Calibri"/>
          <w:highlight w:val="cyan"/>
        </w:rPr>
      </w:pPr>
      <w:r w:rsidRPr="00BD18D5">
        <w:rPr>
          <w:rFonts w:ascii="Calibri" w:hAnsi="Calibri" w:cs="Calibri"/>
          <w:i/>
          <w:iCs/>
          <w:highlight w:val="cyan"/>
        </w:rPr>
        <w:t>Do you provide access to personal care items or services that match the child’s needs? (</w:t>
      </w:r>
      <w:r w:rsidR="00476376" w:rsidRPr="00BD18D5">
        <w:rPr>
          <w:rFonts w:ascii="Calibri" w:hAnsi="Calibri" w:cs="Calibri"/>
          <w:i/>
          <w:iCs/>
          <w:highlight w:val="cyan"/>
        </w:rPr>
        <w:t>Haircuts</w:t>
      </w:r>
      <w:r w:rsidRPr="00BD18D5">
        <w:rPr>
          <w:rFonts w:ascii="Calibri" w:hAnsi="Calibri" w:cs="Calibri"/>
          <w:i/>
          <w:iCs/>
          <w:highlight w:val="cyan"/>
        </w:rPr>
        <w:t xml:space="preserve">, dye…)  </w:t>
      </w:r>
    </w:p>
    <w:p w14:paraId="4DDF0065" w14:textId="249BA619" w:rsidR="00030C59" w:rsidRPr="00BD18D5" w:rsidRDefault="002452E4" w:rsidP="00030C59">
      <w:pPr>
        <w:pStyle w:val="ListParagraph"/>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100% responded “</w:t>
      </w:r>
      <w:r w:rsidR="006A3A1E" w:rsidRPr="00BD18D5">
        <w:rPr>
          <w:rFonts w:ascii="Calibri" w:hAnsi="Calibri" w:cs="Calibri"/>
          <w:i/>
          <w:iCs/>
          <w:highlight w:val="cyan"/>
        </w:rPr>
        <w:t>Yes</w:t>
      </w:r>
      <w:r w:rsidRPr="00BD18D5">
        <w:rPr>
          <w:rFonts w:ascii="Calibri" w:hAnsi="Calibri" w:cs="Calibri"/>
          <w:i/>
          <w:iCs/>
          <w:highlight w:val="cyan"/>
        </w:rPr>
        <w:t xml:space="preserve">”.  One caregiver stated that she did after she learned what was necessary to properly care for the child’s hair and skin. </w:t>
      </w:r>
    </w:p>
    <w:p w14:paraId="2B624E9B" w14:textId="023FE0DB" w:rsidR="00030C59" w:rsidRPr="00BD18D5" w:rsidRDefault="002452E4" w:rsidP="00006983">
      <w:pPr>
        <w:pStyle w:val="ListParagraph"/>
        <w:numPr>
          <w:ilvl w:val="0"/>
          <w:numId w:val="170"/>
        </w:numPr>
        <w:spacing w:before="0" w:beforeAutospacing="0" w:after="0" w:afterAutospacing="0"/>
        <w:jc w:val="both"/>
        <w:rPr>
          <w:rFonts w:ascii="Calibri" w:hAnsi="Calibri" w:cs="Calibri"/>
          <w:highlight w:val="cyan"/>
        </w:rPr>
      </w:pPr>
      <w:r w:rsidRPr="00BD18D5">
        <w:rPr>
          <w:rFonts w:ascii="Calibri" w:hAnsi="Calibri" w:cs="Calibri"/>
          <w:i/>
          <w:iCs/>
          <w:highlight w:val="cyan"/>
        </w:rPr>
        <w:t xml:space="preserve">Do you allow the children in your care to express their personal style in clothing and appearance?  </w:t>
      </w:r>
    </w:p>
    <w:p w14:paraId="12B7EE09" w14:textId="2733D4CA" w:rsidR="00030C59" w:rsidRPr="00BD18D5" w:rsidRDefault="002452E4" w:rsidP="00030C59">
      <w:pPr>
        <w:pStyle w:val="ListParagraph"/>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100% responded “</w:t>
      </w:r>
      <w:r w:rsidR="006A3A1E" w:rsidRPr="00BD18D5">
        <w:rPr>
          <w:rFonts w:ascii="Calibri" w:hAnsi="Calibri" w:cs="Calibri"/>
          <w:i/>
          <w:iCs/>
          <w:highlight w:val="cyan"/>
        </w:rPr>
        <w:t>Yes</w:t>
      </w:r>
      <w:r w:rsidRPr="00BD18D5">
        <w:rPr>
          <w:rFonts w:ascii="Calibri" w:hAnsi="Calibri" w:cs="Calibri"/>
          <w:i/>
          <w:iCs/>
          <w:highlight w:val="cyan"/>
        </w:rPr>
        <w:t>”.  Most children in the group were very young. One respondent stated that the child picks out her own clothes and</w:t>
      </w:r>
      <w:r w:rsidR="006A3A1E" w:rsidRPr="00BD18D5">
        <w:rPr>
          <w:rFonts w:ascii="Calibri" w:hAnsi="Calibri" w:cs="Calibri"/>
          <w:i/>
          <w:iCs/>
          <w:highlight w:val="cyan"/>
        </w:rPr>
        <w:t>,</w:t>
      </w:r>
      <w:r w:rsidRPr="00BD18D5">
        <w:rPr>
          <w:rFonts w:ascii="Calibri" w:hAnsi="Calibri" w:cs="Calibri"/>
          <w:i/>
          <w:iCs/>
          <w:highlight w:val="cyan"/>
        </w:rPr>
        <w:t xml:space="preserve"> as long as they are appropriate for the weather, she does not interfere. Another respondent stated that a child in her care only wants to wear Crocs and a Batman costume regardless of the activity for the day. She stated that</w:t>
      </w:r>
      <w:r w:rsidR="006A3A1E" w:rsidRPr="00BD18D5">
        <w:rPr>
          <w:rFonts w:ascii="Calibri" w:hAnsi="Calibri" w:cs="Calibri"/>
          <w:i/>
          <w:iCs/>
          <w:highlight w:val="cyan"/>
        </w:rPr>
        <w:t>,</w:t>
      </w:r>
      <w:r w:rsidRPr="00BD18D5">
        <w:rPr>
          <w:rFonts w:ascii="Calibri" w:hAnsi="Calibri" w:cs="Calibri"/>
          <w:i/>
          <w:iCs/>
          <w:highlight w:val="cyan"/>
        </w:rPr>
        <w:t xml:space="preserve"> as long as the mask doesn’t interfere with his vision and he doesn’t need a coat, she is “A-OK with him being Batman!” </w:t>
      </w:r>
    </w:p>
    <w:p w14:paraId="238D1CA8" w14:textId="0A771CC8" w:rsidR="00030C59" w:rsidRPr="00BD18D5" w:rsidRDefault="002452E4" w:rsidP="00006983">
      <w:pPr>
        <w:pStyle w:val="ListParagraph"/>
        <w:numPr>
          <w:ilvl w:val="0"/>
          <w:numId w:val="170"/>
        </w:numPr>
        <w:spacing w:before="0" w:beforeAutospacing="0" w:after="0" w:afterAutospacing="0"/>
        <w:jc w:val="both"/>
        <w:rPr>
          <w:rFonts w:ascii="Calibri" w:hAnsi="Calibri" w:cs="Calibri"/>
          <w:highlight w:val="cyan"/>
        </w:rPr>
      </w:pPr>
      <w:r w:rsidRPr="00BD18D5">
        <w:rPr>
          <w:rFonts w:ascii="Calibri" w:hAnsi="Calibri" w:cs="Calibri"/>
          <w:i/>
          <w:iCs/>
          <w:highlight w:val="cyan"/>
        </w:rPr>
        <w:t xml:space="preserve">Do you feel you understand or demonstrate an understanding of sex/gender issues? Are you comfortable talking about LGBTQ issues? Do you initiate discussions related to LGBTQ issues? </w:t>
      </w:r>
    </w:p>
    <w:p w14:paraId="084243CE" w14:textId="1697DE81" w:rsidR="00030C59" w:rsidRPr="00BD18D5" w:rsidRDefault="002452E4" w:rsidP="00030C59">
      <w:pPr>
        <w:pStyle w:val="ListParagraph"/>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100% of the group said they would have a learning curve about sex/gender issues. 66% of the group stated that they are seeking out continuing education about healthy sexual development that takes into account non-binary children and LGBT</w:t>
      </w:r>
      <w:r w:rsidR="006A3A1E" w:rsidRPr="00BD18D5">
        <w:rPr>
          <w:rFonts w:ascii="Calibri" w:hAnsi="Calibri" w:cs="Calibri"/>
          <w:i/>
          <w:iCs/>
          <w:highlight w:val="cyan"/>
        </w:rPr>
        <w:t>Q</w:t>
      </w:r>
      <w:r w:rsidRPr="00BD18D5">
        <w:rPr>
          <w:rFonts w:ascii="Calibri" w:hAnsi="Calibri" w:cs="Calibri"/>
          <w:i/>
          <w:iCs/>
          <w:highlight w:val="cyan"/>
        </w:rPr>
        <w:t xml:space="preserve"> children from their agency or Mission WV. 33% said that the child they cared for is too young and the issue had not come up yet. </w:t>
      </w:r>
    </w:p>
    <w:p w14:paraId="0B8EDF6F" w14:textId="5B3FB708" w:rsidR="00030C59" w:rsidRPr="00BD18D5" w:rsidRDefault="002452E4" w:rsidP="00006983">
      <w:pPr>
        <w:pStyle w:val="ListParagraph"/>
        <w:numPr>
          <w:ilvl w:val="0"/>
          <w:numId w:val="170"/>
        </w:numPr>
        <w:spacing w:before="0" w:beforeAutospacing="0" w:after="0" w:afterAutospacing="0"/>
        <w:jc w:val="both"/>
        <w:rPr>
          <w:rFonts w:ascii="Calibri" w:hAnsi="Calibri" w:cs="Calibri"/>
          <w:highlight w:val="cyan"/>
        </w:rPr>
      </w:pPr>
      <w:r w:rsidRPr="00BD18D5">
        <w:rPr>
          <w:rFonts w:ascii="Calibri" w:hAnsi="Calibri" w:cs="Calibri"/>
          <w:i/>
          <w:iCs/>
          <w:highlight w:val="cyan"/>
        </w:rPr>
        <w:t xml:space="preserve">Do you use inclusive language rather than identifying activities based on stereotyped gender roles? </w:t>
      </w:r>
    </w:p>
    <w:p w14:paraId="51CAF5BD" w14:textId="365D8247" w:rsidR="00030C59" w:rsidRPr="00BD18D5" w:rsidRDefault="002452E4" w:rsidP="00030C59">
      <w:pPr>
        <w:pStyle w:val="ListParagraph"/>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100% stated they were unsure if they used inclusive language. One respondent stated that a child in her care prefers dolls and dresses and that she has provided those items for him. He also likes to play with Tonka trucks at times and those are provided for him as well. Another respondent stated that she tries to provide varying age-appropriate activities to all the children in her care regardless of gender.</w:t>
      </w:r>
    </w:p>
    <w:p w14:paraId="04D20D3C" w14:textId="3C5BA580" w:rsidR="00030C59" w:rsidRPr="00BD18D5" w:rsidRDefault="002452E4" w:rsidP="00006983">
      <w:pPr>
        <w:pStyle w:val="ListParagraph"/>
        <w:numPr>
          <w:ilvl w:val="0"/>
          <w:numId w:val="170"/>
        </w:numPr>
        <w:spacing w:before="0" w:beforeAutospacing="0" w:after="0" w:afterAutospacing="0"/>
        <w:jc w:val="both"/>
        <w:rPr>
          <w:rFonts w:ascii="Calibri" w:hAnsi="Calibri" w:cs="Calibri"/>
          <w:highlight w:val="cyan"/>
        </w:rPr>
      </w:pPr>
      <w:r w:rsidRPr="00BD18D5">
        <w:rPr>
          <w:rFonts w:ascii="Calibri" w:hAnsi="Calibri" w:cs="Calibri"/>
          <w:i/>
          <w:iCs/>
          <w:highlight w:val="cyan"/>
        </w:rPr>
        <w:t>Do you isolate or separate/segregate who identify as LGBT from other children in your home due to their sexual orientation? Have you punished or given consequences to a LGBT</w:t>
      </w:r>
      <w:r w:rsidR="001F0820" w:rsidRPr="00BD18D5">
        <w:rPr>
          <w:rFonts w:ascii="Calibri" w:hAnsi="Calibri" w:cs="Calibri"/>
          <w:i/>
          <w:iCs/>
          <w:highlight w:val="cyan"/>
        </w:rPr>
        <w:t>Q</w:t>
      </w:r>
      <w:r w:rsidRPr="00BD18D5">
        <w:rPr>
          <w:rFonts w:ascii="Calibri" w:hAnsi="Calibri" w:cs="Calibri"/>
          <w:i/>
          <w:iCs/>
          <w:highlight w:val="cyan"/>
        </w:rPr>
        <w:t xml:space="preserve"> child for age-appropriate sexual conduct that is different than how you would handle that behavior for a heterosexual child in your care? </w:t>
      </w:r>
    </w:p>
    <w:p w14:paraId="224CC332" w14:textId="5DB83B87" w:rsidR="00030C59" w:rsidRPr="00BD18D5" w:rsidRDefault="002452E4" w:rsidP="00030C59">
      <w:pPr>
        <w:pStyle w:val="ListParagraph"/>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100% responded “</w:t>
      </w:r>
      <w:r w:rsidR="001F0820" w:rsidRPr="00BD18D5">
        <w:rPr>
          <w:rFonts w:ascii="Calibri" w:hAnsi="Calibri" w:cs="Calibri"/>
          <w:i/>
          <w:iCs/>
          <w:highlight w:val="cyan"/>
        </w:rPr>
        <w:t>No</w:t>
      </w:r>
      <w:r w:rsidRPr="00BD18D5">
        <w:rPr>
          <w:rFonts w:ascii="Calibri" w:hAnsi="Calibri" w:cs="Calibri"/>
          <w:i/>
          <w:iCs/>
          <w:highlight w:val="cyan"/>
        </w:rPr>
        <w:t xml:space="preserve">”. All respondents stated that they have not been in this situation as they all only care for very young children so far. </w:t>
      </w:r>
    </w:p>
    <w:p w14:paraId="4C191D36" w14:textId="7FD090B1" w:rsidR="00030C59" w:rsidRPr="00BD18D5" w:rsidRDefault="002452E4" w:rsidP="00006983">
      <w:pPr>
        <w:pStyle w:val="ListParagraph"/>
        <w:numPr>
          <w:ilvl w:val="0"/>
          <w:numId w:val="170"/>
        </w:numPr>
        <w:spacing w:before="0" w:beforeAutospacing="0" w:after="0" w:afterAutospacing="0"/>
        <w:jc w:val="both"/>
        <w:rPr>
          <w:rFonts w:ascii="Calibri" w:hAnsi="Calibri" w:cs="Calibri"/>
          <w:highlight w:val="cyan"/>
        </w:rPr>
      </w:pPr>
      <w:r w:rsidRPr="00BD18D5">
        <w:rPr>
          <w:rFonts w:ascii="Calibri" w:hAnsi="Calibri" w:cs="Calibri"/>
          <w:i/>
          <w:iCs/>
          <w:highlight w:val="cyan"/>
        </w:rPr>
        <w:lastRenderedPageBreak/>
        <w:t>Do you ask what pronoun children who come into your care prefer to use?  Do you just assume, or do you continue to refer to the child by their birth sex?</w:t>
      </w:r>
    </w:p>
    <w:p w14:paraId="3BD93F0D" w14:textId="7F4BD0A8" w:rsidR="00030C59" w:rsidRPr="00BD18D5" w:rsidRDefault="002452E4" w:rsidP="00030C59">
      <w:pPr>
        <w:pStyle w:val="ListParagraph"/>
        <w:spacing w:before="0" w:beforeAutospacing="0" w:after="0" w:afterAutospacing="0"/>
        <w:ind w:left="360"/>
        <w:jc w:val="both"/>
        <w:rPr>
          <w:rFonts w:ascii="Calibri" w:hAnsi="Calibri" w:cs="Calibri"/>
          <w:i/>
          <w:iCs/>
          <w:highlight w:val="cyan"/>
        </w:rPr>
      </w:pPr>
      <w:r w:rsidRPr="00BD18D5">
        <w:rPr>
          <w:rFonts w:ascii="Calibri" w:hAnsi="Calibri" w:cs="Calibri"/>
          <w:i/>
          <w:iCs/>
          <w:highlight w:val="cyan"/>
        </w:rPr>
        <w:t xml:space="preserve"> 100% responded that all the children that are in their care have been in their care either since the child’s birth or within first few years of life of child. They assumed and </w:t>
      </w:r>
      <w:r w:rsidR="00476376" w:rsidRPr="00BD18D5">
        <w:rPr>
          <w:rFonts w:ascii="Calibri" w:hAnsi="Calibri" w:cs="Calibri"/>
          <w:i/>
          <w:iCs/>
          <w:highlight w:val="cyan"/>
        </w:rPr>
        <w:t>referred</w:t>
      </w:r>
      <w:r w:rsidRPr="00BD18D5">
        <w:rPr>
          <w:rFonts w:ascii="Calibri" w:hAnsi="Calibri" w:cs="Calibri"/>
          <w:i/>
          <w:iCs/>
          <w:highlight w:val="cyan"/>
        </w:rPr>
        <w:t xml:space="preserve"> to the children by their birth sex but all express openness about changing that if a child tells them otherwise. </w:t>
      </w:r>
    </w:p>
    <w:p w14:paraId="55B051BE" w14:textId="1A90AEB3" w:rsidR="00030C59" w:rsidRPr="00BD18D5" w:rsidRDefault="002452E4" w:rsidP="00006983">
      <w:pPr>
        <w:pStyle w:val="ListParagraph"/>
        <w:numPr>
          <w:ilvl w:val="0"/>
          <w:numId w:val="170"/>
        </w:numPr>
        <w:spacing w:before="0" w:beforeAutospacing="0" w:after="0" w:afterAutospacing="0"/>
        <w:jc w:val="both"/>
        <w:rPr>
          <w:rFonts w:ascii="Calibri" w:hAnsi="Calibri" w:cs="Calibri"/>
          <w:highlight w:val="cyan"/>
        </w:rPr>
      </w:pPr>
      <w:r w:rsidRPr="00BD18D5">
        <w:rPr>
          <w:rFonts w:ascii="Calibri" w:hAnsi="Calibri" w:cs="Calibri"/>
          <w:i/>
          <w:iCs/>
          <w:highlight w:val="cyan"/>
        </w:rPr>
        <w:t xml:space="preserve">Have you identified support groups, places, and people for you/children in your care?  </w:t>
      </w:r>
    </w:p>
    <w:p w14:paraId="085C941E" w14:textId="6177DEA1" w:rsidR="002452E4" w:rsidRDefault="002452E4" w:rsidP="00030C59">
      <w:pPr>
        <w:pStyle w:val="ListParagraph"/>
        <w:spacing w:before="0" w:beforeAutospacing="0" w:after="0" w:afterAutospacing="0"/>
        <w:ind w:left="360"/>
        <w:jc w:val="both"/>
        <w:rPr>
          <w:rFonts w:ascii="Calibri" w:hAnsi="Calibri" w:cs="Calibri"/>
          <w:i/>
          <w:iCs/>
        </w:rPr>
      </w:pPr>
      <w:r w:rsidRPr="00BD18D5">
        <w:rPr>
          <w:rFonts w:ascii="Calibri" w:hAnsi="Calibri" w:cs="Calibri"/>
          <w:i/>
          <w:iCs/>
          <w:highlight w:val="cyan"/>
        </w:rPr>
        <w:t>80% responded “</w:t>
      </w:r>
      <w:r w:rsidR="001F0820" w:rsidRPr="00BD18D5">
        <w:rPr>
          <w:rFonts w:ascii="Calibri" w:hAnsi="Calibri" w:cs="Calibri"/>
          <w:i/>
          <w:iCs/>
          <w:highlight w:val="cyan"/>
        </w:rPr>
        <w:t>Yes</w:t>
      </w:r>
      <w:r w:rsidRPr="00BD18D5">
        <w:rPr>
          <w:rFonts w:ascii="Calibri" w:hAnsi="Calibri" w:cs="Calibri"/>
          <w:i/>
          <w:iCs/>
          <w:highlight w:val="cyan"/>
        </w:rPr>
        <w:t>”.  20% responded “</w:t>
      </w:r>
      <w:r w:rsidR="001F0820" w:rsidRPr="00BD18D5">
        <w:rPr>
          <w:rFonts w:ascii="Calibri" w:hAnsi="Calibri" w:cs="Calibri"/>
          <w:i/>
          <w:iCs/>
          <w:highlight w:val="cyan"/>
        </w:rPr>
        <w:t>No</w:t>
      </w:r>
      <w:r w:rsidRPr="00BD18D5">
        <w:rPr>
          <w:rFonts w:ascii="Calibri" w:hAnsi="Calibri" w:cs="Calibri"/>
          <w:i/>
          <w:iCs/>
          <w:highlight w:val="cyan"/>
        </w:rPr>
        <w:t xml:space="preserve">”.  Most people in the group are part of the WV Foster, Adoptive, Kinship Network. One participant </w:t>
      </w:r>
      <w:r w:rsidR="001F0820" w:rsidRPr="00BD18D5">
        <w:rPr>
          <w:rFonts w:ascii="Calibri" w:hAnsi="Calibri" w:cs="Calibri"/>
          <w:i/>
          <w:iCs/>
          <w:highlight w:val="cyan"/>
        </w:rPr>
        <w:t>is also</w:t>
      </w:r>
      <w:r w:rsidRPr="00BD18D5">
        <w:rPr>
          <w:rFonts w:ascii="Calibri" w:hAnsi="Calibri" w:cs="Calibri"/>
          <w:i/>
          <w:iCs/>
          <w:highlight w:val="cyan"/>
        </w:rPr>
        <w:t xml:space="preserve"> in a group for foster parents at her church and her child is in the foster children’s group at church. One person participates in the WV Healthy </w:t>
      </w:r>
      <w:r w:rsidR="00782944" w:rsidRPr="00BD18D5">
        <w:rPr>
          <w:rFonts w:ascii="Calibri" w:hAnsi="Calibri" w:cs="Calibri"/>
          <w:i/>
          <w:iCs/>
          <w:highlight w:val="cyan"/>
        </w:rPr>
        <w:t xml:space="preserve">Grand </w:t>
      </w:r>
      <w:r w:rsidR="00907D14" w:rsidRPr="00BD18D5">
        <w:rPr>
          <w:rFonts w:ascii="Calibri" w:hAnsi="Calibri" w:cs="Calibri"/>
          <w:i/>
          <w:iCs/>
          <w:highlight w:val="cyan"/>
        </w:rPr>
        <w:t>family’s</w:t>
      </w:r>
      <w:r w:rsidRPr="00BD18D5">
        <w:rPr>
          <w:rFonts w:ascii="Calibri" w:hAnsi="Calibri" w:cs="Calibri"/>
          <w:i/>
          <w:iCs/>
          <w:highlight w:val="cyan"/>
        </w:rPr>
        <w:t xml:space="preserve"> program. She said that when the group met in person her granddaughter went with </w:t>
      </w:r>
      <w:r w:rsidR="00476376" w:rsidRPr="00BD18D5">
        <w:rPr>
          <w:rFonts w:ascii="Calibri" w:hAnsi="Calibri" w:cs="Calibri"/>
          <w:i/>
          <w:iCs/>
          <w:highlight w:val="cyan"/>
        </w:rPr>
        <w:t>her</w:t>
      </w:r>
      <w:r w:rsidRPr="00BD18D5">
        <w:rPr>
          <w:rFonts w:ascii="Calibri" w:hAnsi="Calibri" w:cs="Calibri"/>
          <w:i/>
          <w:iCs/>
          <w:highlight w:val="cyan"/>
        </w:rPr>
        <w:t xml:space="preserve"> and the kids were all together and it acted as a support group for them as well.</w:t>
      </w:r>
      <w:r w:rsidRPr="00030C59">
        <w:rPr>
          <w:rFonts w:ascii="Calibri" w:hAnsi="Calibri" w:cs="Calibri"/>
          <w:i/>
          <w:iCs/>
        </w:rPr>
        <w:t xml:space="preserve"> </w:t>
      </w:r>
    </w:p>
    <w:p w14:paraId="46F585C0" w14:textId="77777777" w:rsidR="00030C59" w:rsidRPr="00030C59" w:rsidRDefault="00030C59" w:rsidP="007B223E">
      <w:pPr>
        <w:pStyle w:val="ListParagraph"/>
        <w:spacing w:before="0" w:beforeAutospacing="0" w:after="0" w:afterAutospacing="0"/>
        <w:ind w:left="360"/>
        <w:jc w:val="both"/>
        <w:rPr>
          <w:rFonts w:ascii="Calibri" w:hAnsi="Calibri" w:cs="Calibri"/>
        </w:rPr>
      </w:pPr>
    </w:p>
    <w:p w14:paraId="7E902955" w14:textId="444E25ED" w:rsidR="00D832EA" w:rsidRPr="007B223E" w:rsidRDefault="00D832EA" w:rsidP="009213EF">
      <w:pPr>
        <w:pStyle w:val="ListParagraph"/>
        <w:spacing w:after="120"/>
        <w:ind w:left="0"/>
        <w:jc w:val="both"/>
        <w:rPr>
          <w:rFonts w:ascii="Calibri" w:hAnsi="Calibri" w:cs="Calibri"/>
          <w:b/>
        </w:rPr>
      </w:pPr>
      <w:r w:rsidRPr="007B223E">
        <w:rPr>
          <w:rFonts w:ascii="Calibri" w:hAnsi="Calibri" w:cs="Calibri"/>
          <w:b/>
        </w:rPr>
        <w:t>2018</w:t>
      </w:r>
      <w:bookmarkStart w:id="129" w:name="_Hlk39567297"/>
      <w:r w:rsidRPr="007B223E">
        <w:rPr>
          <w:rFonts w:ascii="Calibri" w:hAnsi="Calibri" w:cs="Calibri"/>
          <w:b/>
        </w:rPr>
        <w:t xml:space="preserve"> Annual Youth Stakeholder Focus Group Summary</w:t>
      </w:r>
    </w:p>
    <w:p w14:paraId="7B8EAA65" w14:textId="77777777" w:rsidR="00D832EA" w:rsidRPr="007B223E" w:rsidRDefault="00D832EA" w:rsidP="009213EF">
      <w:pPr>
        <w:pStyle w:val="ListParagraph"/>
        <w:spacing w:after="120"/>
        <w:ind w:left="0"/>
        <w:jc w:val="both"/>
        <w:rPr>
          <w:rFonts w:ascii="Calibri" w:hAnsi="Calibri" w:cs="Calibri"/>
          <w:b/>
        </w:rPr>
      </w:pPr>
      <w:r w:rsidRPr="007B223E">
        <w:rPr>
          <w:rFonts w:ascii="Calibri" w:hAnsi="Calibri" w:cs="Calibri"/>
          <w:b/>
        </w:rPr>
        <w:t>Medically Necessary Services - Behavioral Health/Residential Facilities</w:t>
      </w:r>
    </w:p>
    <w:bookmarkEnd w:id="126"/>
    <w:bookmarkEnd w:id="127"/>
    <w:bookmarkEnd w:id="129"/>
    <w:p w14:paraId="2B2BE319" w14:textId="77777777" w:rsidR="00D832EA" w:rsidRPr="009213EF" w:rsidRDefault="00D832EA" w:rsidP="009213EF">
      <w:pPr>
        <w:pStyle w:val="ListParagraph"/>
        <w:spacing w:after="120"/>
        <w:ind w:left="0"/>
        <w:jc w:val="both"/>
        <w:rPr>
          <w:rFonts w:ascii="Calibri" w:hAnsi="Calibri" w:cs="Calibri"/>
        </w:rPr>
      </w:pPr>
    </w:p>
    <w:p w14:paraId="4DB3FA0B" w14:textId="77777777" w:rsidR="00D832EA" w:rsidRPr="009213EF" w:rsidRDefault="00D832EA" w:rsidP="00107824">
      <w:pPr>
        <w:pStyle w:val="ListParagraph"/>
        <w:spacing w:after="120"/>
        <w:ind w:left="0"/>
        <w:jc w:val="both"/>
        <w:rPr>
          <w:rFonts w:ascii="Calibri" w:hAnsi="Calibri" w:cs="Calibri"/>
        </w:rPr>
      </w:pPr>
      <w:r w:rsidRPr="009213EF">
        <w:rPr>
          <w:rFonts w:ascii="Calibri" w:hAnsi="Calibri" w:cs="Calibri"/>
        </w:rPr>
        <w:t xml:space="preserve">The </w:t>
      </w:r>
      <w:proofErr w:type="spellStart"/>
      <w:r w:rsidRPr="009213EF">
        <w:rPr>
          <w:rFonts w:ascii="Calibri" w:hAnsi="Calibri" w:cs="Calibri"/>
        </w:rPr>
        <w:t>Kepro</w:t>
      </w:r>
      <w:proofErr w:type="spellEnd"/>
      <w:r w:rsidRPr="009213EF">
        <w:rPr>
          <w:rFonts w:ascii="Calibri" w:hAnsi="Calibri" w:cs="Calibri"/>
        </w:rPr>
        <w:t xml:space="preserve"> Consumer &amp; Community Affairs Liaison facilitated twelve (12) Focus Groups with youth receiving Medically Necessary Services (MNS) for Behavioral Health issues who are currently in crisis /residential treatment facilities.</w:t>
      </w:r>
    </w:p>
    <w:p w14:paraId="0C8C482C" w14:textId="77777777" w:rsidR="00D832EA" w:rsidRPr="009213EF" w:rsidRDefault="00D832EA" w:rsidP="009213EF">
      <w:pPr>
        <w:pStyle w:val="ListParagraph"/>
        <w:spacing w:after="120"/>
        <w:ind w:left="0"/>
        <w:jc w:val="both"/>
        <w:rPr>
          <w:rFonts w:ascii="Calibri" w:hAnsi="Calibri" w:cs="Calibri"/>
        </w:rPr>
      </w:pPr>
    </w:p>
    <w:p w14:paraId="7CB98118" w14:textId="008EE820" w:rsidR="00D832EA" w:rsidRPr="009213EF" w:rsidRDefault="00D832EA" w:rsidP="009213EF">
      <w:pPr>
        <w:pStyle w:val="ListParagraph"/>
        <w:spacing w:after="120"/>
        <w:ind w:left="0"/>
        <w:jc w:val="both"/>
        <w:rPr>
          <w:rFonts w:ascii="Calibri" w:hAnsi="Calibri" w:cs="Calibri"/>
        </w:rPr>
      </w:pPr>
      <w:r w:rsidRPr="009213EF">
        <w:rPr>
          <w:rFonts w:ascii="Calibri" w:hAnsi="Calibri" w:cs="Calibri"/>
        </w:rPr>
        <w:t>The purpose of these focus groups is to provide youth in West Virginia the opportunity to candidly share their experiences and opinions. These groups are conducted on a regular basis in various regions across the state to gain insight regarding the utilization and impact of these services in the state. Information is gathered throughout the year with a minimum of twelve (12) focus groups that reflect consumers’ voices regarding access, service delivery, treatment plan goals, cultural competency</w:t>
      </w:r>
      <w:r w:rsidR="001F0820">
        <w:rPr>
          <w:rFonts w:ascii="Calibri" w:hAnsi="Calibri" w:cs="Calibri"/>
        </w:rPr>
        <w:t>,</w:t>
      </w:r>
      <w:r w:rsidRPr="009213EF">
        <w:rPr>
          <w:rFonts w:ascii="Calibri" w:hAnsi="Calibri" w:cs="Calibri"/>
        </w:rPr>
        <w:t xml:space="preserve"> and outcomes.</w:t>
      </w:r>
    </w:p>
    <w:p w14:paraId="739A7000" w14:textId="77777777" w:rsidR="00D832EA" w:rsidRPr="009213EF" w:rsidRDefault="00D832EA" w:rsidP="009213EF">
      <w:pPr>
        <w:pStyle w:val="ListParagraph"/>
        <w:spacing w:after="120"/>
        <w:ind w:left="0"/>
        <w:jc w:val="both"/>
        <w:rPr>
          <w:rFonts w:ascii="Calibri" w:hAnsi="Calibri" w:cs="Calibri"/>
        </w:rPr>
      </w:pPr>
    </w:p>
    <w:p w14:paraId="3283B1E2" w14:textId="70D2A83D" w:rsidR="00D832EA" w:rsidRPr="009213EF" w:rsidRDefault="00D832EA" w:rsidP="009213EF">
      <w:pPr>
        <w:pStyle w:val="ListParagraph"/>
        <w:spacing w:after="120"/>
        <w:ind w:left="0"/>
        <w:jc w:val="both"/>
        <w:rPr>
          <w:rFonts w:ascii="Calibri" w:hAnsi="Calibri" w:cs="Calibri"/>
        </w:rPr>
      </w:pPr>
      <w:r w:rsidRPr="009213EF">
        <w:rPr>
          <w:rFonts w:ascii="Calibri" w:hAnsi="Calibri" w:cs="Calibri"/>
        </w:rPr>
        <w:t>One hundred thirty-six (136) youth receiving behavioral health treatment in residential settings.</w:t>
      </w:r>
      <w:r w:rsidR="001F0820">
        <w:rPr>
          <w:rFonts w:ascii="Calibri" w:hAnsi="Calibri" w:cs="Calibri"/>
        </w:rPr>
        <w:t xml:space="preserve"> </w:t>
      </w:r>
      <w:r w:rsidRPr="009213EF">
        <w:rPr>
          <w:rFonts w:ascii="Calibri" w:hAnsi="Calibri" w:cs="Calibri"/>
        </w:rPr>
        <w:t xml:space="preserve">The focus group questions were developed with input from the </w:t>
      </w:r>
      <w:r w:rsidR="001F0820">
        <w:rPr>
          <w:rFonts w:ascii="Calibri" w:hAnsi="Calibri" w:cs="Calibri"/>
        </w:rPr>
        <w:t>BCF</w:t>
      </w:r>
      <w:r w:rsidRPr="009213EF">
        <w:rPr>
          <w:rFonts w:ascii="Calibri" w:hAnsi="Calibri" w:cs="Calibri"/>
        </w:rPr>
        <w:t>. The intent of these questions was to generate responses identifying systemic issues regarding consumer perceived problems and solutions regarding:</w:t>
      </w:r>
    </w:p>
    <w:p w14:paraId="014C0911" w14:textId="77777777" w:rsidR="00D832EA" w:rsidRPr="009213EF" w:rsidRDefault="00D832EA" w:rsidP="009213EF">
      <w:pPr>
        <w:pStyle w:val="ListParagraph"/>
        <w:spacing w:after="120"/>
        <w:ind w:left="0"/>
        <w:jc w:val="both"/>
        <w:rPr>
          <w:rFonts w:ascii="Calibri" w:hAnsi="Calibri" w:cs="Calibri"/>
        </w:rPr>
      </w:pPr>
    </w:p>
    <w:p w14:paraId="5D047C1C" w14:textId="5C8D1B42" w:rsidR="00D832EA" w:rsidRPr="009213EF" w:rsidRDefault="00D832EA" w:rsidP="00006983">
      <w:pPr>
        <w:pStyle w:val="ListParagraph"/>
        <w:numPr>
          <w:ilvl w:val="0"/>
          <w:numId w:val="171"/>
        </w:numPr>
        <w:spacing w:after="120"/>
        <w:jc w:val="both"/>
        <w:rPr>
          <w:rFonts w:ascii="Calibri" w:hAnsi="Calibri" w:cs="Calibri"/>
        </w:rPr>
      </w:pPr>
      <w:r w:rsidRPr="009213EF">
        <w:rPr>
          <w:rFonts w:ascii="Calibri" w:hAnsi="Calibri" w:cs="Calibri"/>
        </w:rPr>
        <w:t xml:space="preserve"> </w:t>
      </w:r>
      <w:r w:rsidRPr="009213EF">
        <w:rPr>
          <w:rFonts w:ascii="Calibri" w:hAnsi="Calibri" w:cs="Calibri"/>
        </w:rPr>
        <w:tab/>
        <w:t xml:space="preserve">Access </w:t>
      </w:r>
    </w:p>
    <w:p w14:paraId="101A1B16" w14:textId="77777777" w:rsidR="00D832EA" w:rsidRPr="009213EF" w:rsidRDefault="00D832EA" w:rsidP="009213EF">
      <w:pPr>
        <w:pStyle w:val="ListParagraph"/>
        <w:spacing w:after="120"/>
        <w:ind w:left="0"/>
        <w:jc w:val="both"/>
        <w:rPr>
          <w:rFonts w:ascii="Calibri" w:hAnsi="Calibri" w:cs="Calibri"/>
        </w:rPr>
      </w:pPr>
      <w:r w:rsidRPr="009213EF">
        <w:rPr>
          <w:rFonts w:ascii="Calibri" w:hAnsi="Calibri" w:cs="Calibri"/>
        </w:rPr>
        <w:t>•</w:t>
      </w:r>
      <w:r w:rsidRPr="009213EF">
        <w:rPr>
          <w:rFonts w:ascii="Calibri" w:hAnsi="Calibri" w:cs="Calibri"/>
        </w:rPr>
        <w:tab/>
        <w:t>Service delivery</w:t>
      </w:r>
    </w:p>
    <w:p w14:paraId="548DE2EC" w14:textId="77777777" w:rsidR="00D832EA" w:rsidRPr="009213EF" w:rsidRDefault="00D832EA" w:rsidP="009213EF">
      <w:pPr>
        <w:pStyle w:val="ListParagraph"/>
        <w:spacing w:after="120"/>
        <w:ind w:left="0"/>
        <w:jc w:val="both"/>
        <w:rPr>
          <w:rFonts w:ascii="Calibri" w:hAnsi="Calibri" w:cs="Calibri"/>
        </w:rPr>
      </w:pPr>
      <w:r w:rsidRPr="009213EF">
        <w:rPr>
          <w:rFonts w:ascii="Calibri" w:hAnsi="Calibri" w:cs="Calibri"/>
        </w:rPr>
        <w:t>•</w:t>
      </w:r>
      <w:r w:rsidRPr="009213EF">
        <w:rPr>
          <w:rFonts w:ascii="Calibri" w:hAnsi="Calibri" w:cs="Calibri"/>
        </w:rPr>
        <w:tab/>
        <w:t xml:space="preserve">Gaps in support systems </w:t>
      </w:r>
    </w:p>
    <w:p w14:paraId="62475FF5" w14:textId="77777777" w:rsidR="00D832EA" w:rsidRPr="009213EF" w:rsidRDefault="00D832EA" w:rsidP="009213EF">
      <w:pPr>
        <w:pStyle w:val="ListParagraph"/>
        <w:spacing w:after="120"/>
        <w:ind w:left="0"/>
        <w:jc w:val="both"/>
        <w:rPr>
          <w:rFonts w:ascii="Calibri" w:hAnsi="Calibri" w:cs="Calibri"/>
        </w:rPr>
      </w:pPr>
      <w:r w:rsidRPr="009213EF">
        <w:rPr>
          <w:rFonts w:ascii="Calibri" w:hAnsi="Calibri" w:cs="Calibri"/>
        </w:rPr>
        <w:t>•</w:t>
      </w:r>
      <w:r w:rsidRPr="009213EF">
        <w:rPr>
          <w:rFonts w:ascii="Calibri" w:hAnsi="Calibri" w:cs="Calibri"/>
        </w:rPr>
        <w:tab/>
        <w:t>Engagement with system staff</w:t>
      </w:r>
    </w:p>
    <w:p w14:paraId="67392D3E" w14:textId="77777777" w:rsidR="00D832EA" w:rsidRPr="009213EF" w:rsidRDefault="00D832EA" w:rsidP="009213EF">
      <w:pPr>
        <w:pStyle w:val="ListParagraph"/>
        <w:spacing w:after="120"/>
        <w:ind w:left="0"/>
        <w:jc w:val="both"/>
        <w:rPr>
          <w:rFonts w:ascii="Calibri" w:hAnsi="Calibri" w:cs="Calibri"/>
        </w:rPr>
      </w:pPr>
      <w:r w:rsidRPr="009213EF">
        <w:rPr>
          <w:rFonts w:ascii="Calibri" w:hAnsi="Calibri" w:cs="Calibri"/>
        </w:rPr>
        <w:t>•</w:t>
      </w:r>
      <w:r w:rsidRPr="009213EF">
        <w:rPr>
          <w:rFonts w:ascii="Calibri" w:hAnsi="Calibri" w:cs="Calibri"/>
        </w:rPr>
        <w:tab/>
        <w:t>Cultural competency</w:t>
      </w:r>
    </w:p>
    <w:p w14:paraId="17898B4D" w14:textId="54A89762" w:rsidR="00D832EA" w:rsidRDefault="00D832EA" w:rsidP="009213EF">
      <w:pPr>
        <w:pStyle w:val="ListParagraph"/>
        <w:spacing w:after="120"/>
        <w:ind w:left="0"/>
        <w:jc w:val="both"/>
        <w:rPr>
          <w:rFonts w:ascii="Calibri" w:hAnsi="Calibri" w:cs="Calibri"/>
        </w:rPr>
      </w:pPr>
      <w:r w:rsidRPr="009213EF">
        <w:rPr>
          <w:rFonts w:ascii="Calibri" w:hAnsi="Calibri" w:cs="Calibri"/>
        </w:rPr>
        <w:t>•</w:t>
      </w:r>
      <w:r w:rsidRPr="009213EF">
        <w:rPr>
          <w:rFonts w:ascii="Calibri" w:hAnsi="Calibri" w:cs="Calibri"/>
        </w:rPr>
        <w:tab/>
        <w:t>Consumer knowledge of services and supports</w:t>
      </w:r>
    </w:p>
    <w:p w14:paraId="12B1D268" w14:textId="2C5BA2FF" w:rsidR="00D832EA" w:rsidRPr="009213EF" w:rsidRDefault="001F0820" w:rsidP="007B223E">
      <w:pPr>
        <w:spacing w:after="120"/>
        <w:jc w:val="both"/>
        <w:rPr>
          <w:rFonts w:ascii="Calibri" w:hAnsi="Calibri" w:cs="Calibri"/>
        </w:rPr>
      </w:pPr>
      <w:r w:rsidRPr="00742255">
        <w:rPr>
          <w:rFonts w:ascii="Calibri" w:hAnsi="Calibri" w:cs="Calibri"/>
        </w:rPr>
        <w:t>Focus Group Questions and Responses:</w:t>
      </w:r>
    </w:p>
    <w:p w14:paraId="4AE1938E" w14:textId="77777777" w:rsidR="00D832EA" w:rsidRPr="009213EF" w:rsidRDefault="00D832EA" w:rsidP="007B223E">
      <w:pPr>
        <w:pStyle w:val="ListParagraph"/>
        <w:numPr>
          <w:ilvl w:val="0"/>
          <w:numId w:val="40"/>
        </w:numPr>
        <w:spacing w:before="0" w:beforeAutospacing="0" w:after="120" w:afterAutospacing="0"/>
        <w:ind w:left="360" w:hanging="360"/>
        <w:jc w:val="both"/>
        <w:rPr>
          <w:rFonts w:ascii="Calibri" w:hAnsi="Calibri" w:cs="Calibri"/>
        </w:rPr>
      </w:pPr>
      <w:r w:rsidRPr="009213EF">
        <w:rPr>
          <w:rFonts w:ascii="Calibri" w:hAnsi="Calibri" w:cs="Calibri"/>
        </w:rPr>
        <w:t>Is your current agency/family committed to providing health and educational materials that appeal to various social, cultural and special needs groups?</w:t>
      </w:r>
    </w:p>
    <w:p w14:paraId="4AE69C21" w14:textId="77777777" w:rsidR="00D832EA" w:rsidRPr="009213EF" w:rsidRDefault="00D832EA" w:rsidP="009A6B77">
      <w:pPr>
        <w:pStyle w:val="ListParagraph"/>
        <w:spacing w:after="120"/>
        <w:ind w:left="360"/>
        <w:jc w:val="both"/>
        <w:rPr>
          <w:rFonts w:ascii="Calibri" w:hAnsi="Calibri" w:cs="Calibri"/>
        </w:rPr>
      </w:pPr>
      <w:r w:rsidRPr="009213EF">
        <w:rPr>
          <w:rFonts w:ascii="Calibri" w:hAnsi="Calibri" w:cs="Calibri"/>
        </w:rPr>
        <w:lastRenderedPageBreak/>
        <w:t>Seventy-six percent (76%) or 103 participants agreed that the agencies were committed to providing pertinent materials that addressed their individual needs, while twenty-four percent (24%) or 33 participants were unsure.</w:t>
      </w:r>
    </w:p>
    <w:p w14:paraId="0C008D43" w14:textId="77777777" w:rsidR="00D832EA" w:rsidRPr="009213EF" w:rsidRDefault="00D832EA" w:rsidP="009A6B77">
      <w:pPr>
        <w:pStyle w:val="ListParagraph"/>
        <w:numPr>
          <w:ilvl w:val="0"/>
          <w:numId w:val="40"/>
        </w:numPr>
        <w:spacing w:before="0" w:beforeAutospacing="0" w:after="120" w:afterAutospacing="0"/>
        <w:ind w:left="360" w:hanging="360"/>
        <w:jc w:val="both"/>
        <w:rPr>
          <w:rFonts w:ascii="Calibri" w:hAnsi="Calibri" w:cs="Calibri"/>
        </w:rPr>
      </w:pPr>
      <w:r w:rsidRPr="009213EF">
        <w:rPr>
          <w:rFonts w:ascii="Calibri" w:hAnsi="Calibri" w:cs="Calibri"/>
        </w:rPr>
        <w:t xml:space="preserve">Are intake forms or materials available in different languages? </w:t>
      </w:r>
    </w:p>
    <w:p w14:paraId="0C37ECB4" w14:textId="77777777" w:rsidR="00D832EA" w:rsidRPr="009213EF" w:rsidRDefault="00D832EA" w:rsidP="009A6B77">
      <w:pPr>
        <w:pStyle w:val="ListParagraph"/>
        <w:spacing w:after="120"/>
        <w:ind w:left="360"/>
        <w:jc w:val="both"/>
        <w:rPr>
          <w:rFonts w:ascii="Calibri" w:hAnsi="Calibri" w:cs="Calibri"/>
        </w:rPr>
      </w:pPr>
      <w:r w:rsidRPr="009213EF">
        <w:rPr>
          <w:rFonts w:ascii="Calibri" w:hAnsi="Calibri" w:cs="Calibri"/>
        </w:rPr>
        <w:t>Seventy-eight percent (78%) or 106 respondents were unsure if materials were available in different languages, while eighteen percent (18%) or 24 participants stated that the agencies did provide alternative language formats. Four percent (4%) or 6 respondents stated that forms were available in different formats.</w:t>
      </w:r>
    </w:p>
    <w:p w14:paraId="5880730E" w14:textId="77777777" w:rsidR="00D832EA" w:rsidRPr="009213EF" w:rsidRDefault="00D832EA" w:rsidP="009A6B77">
      <w:pPr>
        <w:pStyle w:val="ListParagraph"/>
        <w:numPr>
          <w:ilvl w:val="0"/>
          <w:numId w:val="40"/>
        </w:numPr>
        <w:spacing w:before="0" w:beforeAutospacing="0" w:after="120" w:afterAutospacing="0"/>
        <w:ind w:left="360" w:hanging="360"/>
        <w:jc w:val="both"/>
        <w:rPr>
          <w:rFonts w:ascii="Calibri" w:hAnsi="Calibri" w:cs="Calibri"/>
        </w:rPr>
      </w:pPr>
      <w:r w:rsidRPr="009213EF">
        <w:rPr>
          <w:rFonts w:ascii="Calibri" w:hAnsi="Calibri" w:cs="Calibri"/>
        </w:rPr>
        <w:t>Does your provider offer assistance for those with disabilities?  For example: large print, sign language, assistive technology.</w:t>
      </w:r>
    </w:p>
    <w:p w14:paraId="52CACCBB" w14:textId="77777777" w:rsidR="00D832EA" w:rsidRPr="009213EF" w:rsidRDefault="00D832EA" w:rsidP="007B223E">
      <w:pPr>
        <w:pStyle w:val="ListParagraph"/>
        <w:tabs>
          <w:tab w:val="left" w:pos="360"/>
        </w:tabs>
        <w:spacing w:after="120"/>
        <w:ind w:left="360"/>
        <w:jc w:val="both"/>
        <w:rPr>
          <w:rFonts w:ascii="Calibri" w:hAnsi="Calibri" w:cs="Calibri"/>
        </w:rPr>
      </w:pPr>
      <w:r w:rsidRPr="009213EF">
        <w:rPr>
          <w:rFonts w:ascii="Calibri" w:hAnsi="Calibri" w:cs="Calibri"/>
        </w:rPr>
        <w:t>Eighty-four percent (84%) or 114 participants agreed that their agencies offered assistance for those with disabilities, while sixteen percent (16%) or 22 participants weren’t sure.</w:t>
      </w:r>
    </w:p>
    <w:p w14:paraId="491D0A4F" w14:textId="77777777" w:rsidR="00D832EA" w:rsidRPr="009213EF" w:rsidRDefault="00D832EA" w:rsidP="009A6B77">
      <w:pPr>
        <w:pStyle w:val="ListParagraph"/>
        <w:numPr>
          <w:ilvl w:val="0"/>
          <w:numId w:val="40"/>
        </w:numPr>
        <w:spacing w:before="0" w:beforeAutospacing="0" w:after="120" w:afterAutospacing="0"/>
        <w:ind w:left="360" w:hanging="360"/>
        <w:jc w:val="both"/>
        <w:rPr>
          <w:rFonts w:ascii="Calibri" w:hAnsi="Calibri" w:cs="Calibri"/>
        </w:rPr>
      </w:pPr>
      <w:r w:rsidRPr="009213EF">
        <w:rPr>
          <w:rFonts w:ascii="Calibri" w:hAnsi="Calibri" w:cs="Calibri"/>
        </w:rPr>
        <w:t>Does the agency have trained interpreters readily available for various languages, including sign language?</w:t>
      </w:r>
    </w:p>
    <w:p w14:paraId="7A215382" w14:textId="77777777" w:rsidR="00D832EA" w:rsidRPr="009213EF" w:rsidRDefault="00D832EA" w:rsidP="009A6B77">
      <w:pPr>
        <w:pStyle w:val="ListParagraph"/>
        <w:spacing w:after="120"/>
        <w:ind w:left="360"/>
        <w:jc w:val="both"/>
        <w:rPr>
          <w:rFonts w:ascii="Calibri" w:hAnsi="Calibri" w:cs="Calibri"/>
        </w:rPr>
      </w:pPr>
      <w:r w:rsidRPr="009213EF">
        <w:rPr>
          <w:rFonts w:ascii="Calibri" w:hAnsi="Calibri" w:cs="Calibri"/>
        </w:rPr>
        <w:t>Ninety-five percent (95%) or 129 participants stated that the agencies had access to trained interpreters for various languages and sign language. Five percent (5%) or 7 respondents did not know.</w:t>
      </w:r>
    </w:p>
    <w:p w14:paraId="6B8DA81F" w14:textId="77777777" w:rsidR="00D832EA" w:rsidRPr="009213EF" w:rsidRDefault="00D832EA" w:rsidP="009A6B77">
      <w:pPr>
        <w:pStyle w:val="ListParagraph"/>
        <w:numPr>
          <w:ilvl w:val="0"/>
          <w:numId w:val="40"/>
        </w:numPr>
        <w:spacing w:before="0" w:beforeAutospacing="0" w:after="120" w:afterAutospacing="0"/>
        <w:ind w:left="360" w:hanging="360"/>
        <w:jc w:val="both"/>
        <w:rPr>
          <w:rFonts w:ascii="Calibri" w:hAnsi="Calibri" w:cs="Calibri"/>
        </w:rPr>
      </w:pPr>
      <w:r w:rsidRPr="009213EF">
        <w:rPr>
          <w:rFonts w:ascii="Calibri" w:hAnsi="Calibri" w:cs="Calibri"/>
        </w:rPr>
        <w:t>Do the agency/families have established connections with various communities, cultural, ethnic and religious groups to help better serve diverse groups?</w:t>
      </w:r>
    </w:p>
    <w:p w14:paraId="34779DE1" w14:textId="6705D99B" w:rsidR="00D832EA" w:rsidRPr="009213EF" w:rsidRDefault="00D832EA" w:rsidP="009A6B77">
      <w:pPr>
        <w:pStyle w:val="ListParagraph"/>
        <w:spacing w:after="120"/>
        <w:ind w:left="360"/>
        <w:jc w:val="both"/>
        <w:rPr>
          <w:rFonts w:ascii="Calibri" w:hAnsi="Calibri" w:cs="Calibri"/>
        </w:rPr>
      </w:pPr>
      <w:r w:rsidRPr="009213EF">
        <w:rPr>
          <w:rFonts w:ascii="Calibri" w:hAnsi="Calibri" w:cs="Calibri"/>
        </w:rPr>
        <w:t>Sixty-seven percent (67%) or 91 participants agreed that the agencies had established connections to serve diverse groups, while twenty percent (20%) or 27 participants said “No.” Thirteen percent (13%) or 18 participants didn’t know or had no response.</w:t>
      </w:r>
    </w:p>
    <w:p w14:paraId="6BF09AE0" w14:textId="77777777" w:rsidR="00D832EA" w:rsidRPr="009213EF" w:rsidRDefault="00D832EA" w:rsidP="009A6B77">
      <w:pPr>
        <w:pStyle w:val="ListParagraph"/>
        <w:numPr>
          <w:ilvl w:val="0"/>
          <w:numId w:val="40"/>
        </w:numPr>
        <w:spacing w:before="0" w:beforeAutospacing="0" w:after="120" w:afterAutospacing="0"/>
        <w:ind w:left="360" w:hanging="360"/>
        <w:jc w:val="both"/>
        <w:rPr>
          <w:rFonts w:ascii="Calibri" w:hAnsi="Calibri" w:cs="Calibri"/>
        </w:rPr>
      </w:pPr>
      <w:r w:rsidRPr="009213EF">
        <w:rPr>
          <w:rFonts w:ascii="Calibri" w:hAnsi="Calibri" w:cs="Calibri"/>
        </w:rPr>
        <w:t xml:space="preserve">In the past six months has this agency sponsored at least one activity that has helped improve communication and teamwork between residents of different cultural, language and ethnic groups? </w:t>
      </w:r>
    </w:p>
    <w:p w14:paraId="087270ED" w14:textId="6679FFB3" w:rsidR="00D832EA" w:rsidRPr="009213EF" w:rsidRDefault="00D832EA" w:rsidP="009A6B77">
      <w:pPr>
        <w:pStyle w:val="ListParagraph"/>
        <w:spacing w:after="120"/>
        <w:ind w:left="360"/>
        <w:jc w:val="both"/>
        <w:rPr>
          <w:rFonts w:ascii="Calibri" w:hAnsi="Calibri" w:cs="Calibri"/>
        </w:rPr>
      </w:pPr>
      <w:r w:rsidRPr="009213EF">
        <w:rPr>
          <w:rFonts w:ascii="Calibri" w:hAnsi="Calibri" w:cs="Calibri"/>
        </w:rPr>
        <w:t>Sixty-nine percent (69%) or 94 of those responding agreed that the agencies had sponsored at least one activity that promoted teamwork and communication between cultural and ethnic groups. Thirty-one percent (31%) or 42 participants said “No.”</w:t>
      </w:r>
    </w:p>
    <w:p w14:paraId="2962D6CB" w14:textId="77777777" w:rsidR="00D832EA" w:rsidRPr="009213EF" w:rsidRDefault="00D832EA" w:rsidP="007B223E">
      <w:pPr>
        <w:pStyle w:val="ListParagraph"/>
        <w:numPr>
          <w:ilvl w:val="0"/>
          <w:numId w:val="40"/>
        </w:numPr>
        <w:spacing w:before="0" w:beforeAutospacing="0" w:after="120" w:afterAutospacing="0"/>
        <w:ind w:left="360" w:hanging="360"/>
        <w:jc w:val="both"/>
        <w:rPr>
          <w:rFonts w:ascii="Calibri" w:hAnsi="Calibri" w:cs="Calibri"/>
        </w:rPr>
      </w:pPr>
      <w:r w:rsidRPr="009213EF">
        <w:rPr>
          <w:rFonts w:ascii="Calibri" w:hAnsi="Calibri" w:cs="Calibri"/>
        </w:rPr>
        <w:t>Do you have the opportunity to attend racial group holidays or functions within diverse communities? What was it?</w:t>
      </w:r>
    </w:p>
    <w:p w14:paraId="1EDD82EE" w14:textId="5E0E33CE" w:rsidR="009A6B77" w:rsidRPr="009213EF" w:rsidRDefault="00D832EA" w:rsidP="009A6B77">
      <w:pPr>
        <w:pStyle w:val="ListParagraph"/>
        <w:spacing w:after="120"/>
        <w:ind w:left="360"/>
        <w:jc w:val="both"/>
        <w:rPr>
          <w:rFonts w:ascii="Calibri" w:hAnsi="Calibri" w:cs="Calibri"/>
        </w:rPr>
      </w:pPr>
      <w:r w:rsidRPr="009213EF">
        <w:rPr>
          <w:rFonts w:ascii="Calibri" w:hAnsi="Calibri" w:cs="Calibri"/>
        </w:rPr>
        <w:t>Sixty-seven percent (67%) or 91 of those responding stated that they had not attended group holidays or community functions within diverse communities</w:t>
      </w:r>
      <w:r w:rsidR="00107864">
        <w:rPr>
          <w:rFonts w:ascii="Calibri" w:hAnsi="Calibri" w:cs="Calibri"/>
        </w:rPr>
        <w:t>.</w:t>
      </w:r>
      <w:r w:rsidRPr="009213EF">
        <w:rPr>
          <w:rFonts w:ascii="Calibri" w:hAnsi="Calibri" w:cs="Calibri"/>
        </w:rPr>
        <w:t xml:space="preserve"> Thirty-three percent (33%) or 45 had and they were as follows:</w:t>
      </w:r>
      <w:r w:rsidR="009A6B77">
        <w:rPr>
          <w:rFonts w:ascii="Calibri" w:hAnsi="Calibri" w:cs="Calibri"/>
        </w:rPr>
        <w:tab/>
      </w:r>
      <w:r w:rsidR="00107864">
        <w:rPr>
          <w:rFonts w:ascii="Calibri" w:hAnsi="Calibri" w:cs="Calibri"/>
        </w:rPr>
        <w:tab/>
      </w:r>
      <w:r w:rsidR="009A6B77" w:rsidRPr="009213EF">
        <w:rPr>
          <w:rFonts w:ascii="Calibri" w:hAnsi="Calibri" w:cs="Calibri"/>
        </w:rPr>
        <w:t>Passover services</w:t>
      </w:r>
      <w:r w:rsidR="009A6B77" w:rsidRPr="009213EF">
        <w:rPr>
          <w:rFonts w:ascii="Calibri" w:hAnsi="Calibri" w:cs="Calibri"/>
        </w:rPr>
        <w:tab/>
      </w:r>
      <w:r w:rsidR="009A6B77">
        <w:rPr>
          <w:rFonts w:ascii="Calibri" w:hAnsi="Calibri" w:cs="Calibri"/>
        </w:rPr>
        <w:tab/>
      </w:r>
      <w:r w:rsidR="009A6B77" w:rsidRPr="009213EF">
        <w:rPr>
          <w:rFonts w:ascii="Calibri" w:hAnsi="Calibri" w:cs="Calibri"/>
        </w:rPr>
        <w:t>Holiday cook outs</w:t>
      </w:r>
    </w:p>
    <w:p w14:paraId="6345C720" w14:textId="55ACBE6A" w:rsidR="009A6B77" w:rsidRPr="009213EF" w:rsidRDefault="009A6B77" w:rsidP="009A6B77">
      <w:pPr>
        <w:pStyle w:val="ListParagraph"/>
        <w:spacing w:after="120"/>
        <w:ind w:firstLine="360"/>
        <w:jc w:val="both"/>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9213EF">
        <w:rPr>
          <w:rFonts w:ascii="Calibri" w:hAnsi="Calibri" w:cs="Calibri"/>
        </w:rPr>
        <w:t xml:space="preserve">Easter services </w:t>
      </w:r>
      <w:r w:rsidRPr="009213EF">
        <w:rPr>
          <w:rFonts w:ascii="Calibri" w:hAnsi="Calibri" w:cs="Calibri"/>
        </w:rPr>
        <w:tab/>
      </w:r>
      <w:r w:rsidRPr="009213EF">
        <w:rPr>
          <w:rFonts w:ascii="Calibri" w:hAnsi="Calibri" w:cs="Calibri"/>
        </w:rPr>
        <w:tab/>
      </w:r>
      <w:r>
        <w:rPr>
          <w:rFonts w:ascii="Calibri" w:hAnsi="Calibri" w:cs="Calibri"/>
        </w:rPr>
        <w:tab/>
      </w:r>
      <w:r w:rsidRPr="009213EF">
        <w:rPr>
          <w:rFonts w:ascii="Calibri" w:hAnsi="Calibri" w:cs="Calibri"/>
        </w:rPr>
        <w:t>Ethnic dining/meal prep</w:t>
      </w:r>
    </w:p>
    <w:p w14:paraId="6C63100E" w14:textId="1BAB2C49" w:rsidR="00D832EA" w:rsidRPr="009213EF" w:rsidRDefault="009A6B77" w:rsidP="009213EF">
      <w:pPr>
        <w:pStyle w:val="ListParagraph"/>
        <w:spacing w:before="0" w:beforeAutospacing="0" w:after="0" w:afterAutospacing="0"/>
        <w:ind w:firstLine="360"/>
        <w:jc w:val="both"/>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00D832EA" w:rsidRPr="009213EF">
        <w:rPr>
          <w:rFonts w:ascii="Calibri" w:hAnsi="Calibri" w:cs="Calibri"/>
        </w:rPr>
        <w:t>Christmas parties</w:t>
      </w:r>
      <w:r w:rsidR="00D832EA" w:rsidRPr="009213EF">
        <w:rPr>
          <w:rFonts w:ascii="Calibri" w:hAnsi="Calibri" w:cs="Calibri"/>
        </w:rPr>
        <w:tab/>
      </w:r>
      <w:r w:rsidR="00D832EA" w:rsidRPr="009213EF">
        <w:rPr>
          <w:rFonts w:ascii="Calibri" w:hAnsi="Calibri" w:cs="Calibri"/>
        </w:rPr>
        <w:tab/>
      </w:r>
      <w:r w:rsidR="00D832EA" w:rsidRPr="009213EF">
        <w:rPr>
          <w:rFonts w:ascii="Calibri" w:hAnsi="Calibri" w:cs="Calibri"/>
        </w:rPr>
        <w:tab/>
      </w:r>
    </w:p>
    <w:p w14:paraId="2F6BCC84" w14:textId="58DF49BF" w:rsidR="00D832EA" w:rsidRPr="009213EF" w:rsidRDefault="00D832EA" w:rsidP="007B223E">
      <w:pPr>
        <w:spacing w:before="0" w:beforeAutospacing="0" w:after="0" w:afterAutospacing="0"/>
        <w:ind w:left="360" w:hanging="360"/>
        <w:jc w:val="both"/>
        <w:rPr>
          <w:rFonts w:ascii="Calibri" w:hAnsi="Calibri" w:cs="Calibri"/>
        </w:rPr>
      </w:pPr>
      <w:r w:rsidRPr="009213EF">
        <w:rPr>
          <w:rFonts w:ascii="Calibri" w:hAnsi="Calibri" w:cs="Calibri"/>
        </w:rPr>
        <w:t>8.</w:t>
      </w:r>
      <w:r w:rsidRPr="009213EF">
        <w:rPr>
          <w:rFonts w:ascii="Calibri" w:hAnsi="Calibri" w:cs="Calibri"/>
        </w:rPr>
        <w:tab/>
        <w:t>Are you provided linkages with advocates for diverse communities who can give you reliable information regarding community opinions about diverse and important issues?</w:t>
      </w:r>
    </w:p>
    <w:p w14:paraId="5591BF4A" w14:textId="77777777" w:rsidR="00D832EA" w:rsidRPr="009213EF" w:rsidRDefault="00D832EA" w:rsidP="007B223E">
      <w:pPr>
        <w:pStyle w:val="ListParagraph"/>
        <w:spacing w:before="0" w:beforeAutospacing="0" w:after="0" w:afterAutospacing="0"/>
        <w:ind w:left="360"/>
        <w:jc w:val="both"/>
        <w:rPr>
          <w:rFonts w:ascii="Calibri" w:hAnsi="Calibri" w:cs="Calibri"/>
        </w:rPr>
      </w:pPr>
      <w:r w:rsidRPr="009213EF">
        <w:rPr>
          <w:rFonts w:ascii="Calibri" w:hAnsi="Calibri" w:cs="Calibri"/>
        </w:rPr>
        <w:t>Thirty-three percent (33%) of participants or 45 of those responding agreed that they were provided linkages to advocates regarding diverse and important issues, while sixty-three percent (63%) or 85 participants had not. Four percent (4%) or 6 participants gave no response.</w:t>
      </w:r>
    </w:p>
    <w:p w14:paraId="536463D5" w14:textId="77777777" w:rsidR="00D832EA" w:rsidRPr="009213EF" w:rsidRDefault="00D832EA" w:rsidP="007B223E">
      <w:pPr>
        <w:tabs>
          <w:tab w:val="left" w:pos="360"/>
        </w:tabs>
        <w:spacing w:before="0" w:beforeAutospacing="0" w:after="0" w:afterAutospacing="0"/>
        <w:jc w:val="both"/>
        <w:rPr>
          <w:rFonts w:ascii="Calibri" w:hAnsi="Calibri" w:cs="Calibri"/>
        </w:rPr>
      </w:pPr>
      <w:r w:rsidRPr="009213EF">
        <w:rPr>
          <w:rFonts w:ascii="Calibri" w:hAnsi="Calibri" w:cs="Calibri"/>
        </w:rPr>
        <w:t>9.</w:t>
      </w:r>
      <w:r w:rsidRPr="009213EF">
        <w:rPr>
          <w:rFonts w:ascii="Calibri" w:hAnsi="Calibri" w:cs="Calibri"/>
        </w:rPr>
        <w:tab/>
        <w:t>Do you have access to religious services in which you affiliate?</w:t>
      </w:r>
    </w:p>
    <w:p w14:paraId="4D56B613" w14:textId="6301FE1E" w:rsidR="00D832EA" w:rsidRPr="009213EF" w:rsidRDefault="00D832EA" w:rsidP="007B223E">
      <w:pPr>
        <w:tabs>
          <w:tab w:val="left" w:pos="360"/>
        </w:tabs>
        <w:spacing w:before="0" w:beforeAutospacing="0" w:after="0" w:afterAutospacing="0"/>
        <w:ind w:left="360"/>
        <w:jc w:val="both"/>
        <w:rPr>
          <w:rFonts w:ascii="Calibri" w:hAnsi="Calibri" w:cs="Calibri"/>
        </w:rPr>
      </w:pPr>
      <w:r w:rsidRPr="009213EF">
        <w:rPr>
          <w:rFonts w:ascii="Calibri" w:hAnsi="Calibri" w:cs="Calibri"/>
        </w:rPr>
        <w:t xml:space="preserve">Seventy-six percent (76%) of participants or 104 respondents stated “Yes.” While twenty-three percent (23%) or 31 respondents said </w:t>
      </w:r>
      <w:r w:rsidR="00107864">
        <w:rPr>
          <w:rFonts w:ascii="Calibri" w:hAnsi="Calibri" w:cs="Calibri"/>
        </w:rPr>
        <w:t>“N</w:t>
      </w:r>
      <w:r w:rsidRPr="009213EF">
        <w:rPr>
          <w:rFonts w:ascii="Calibri" w:hAnsi="Calibri" w:cs="Calibri"/>
        </w:rPr>
        <w:t>o</w:t>
      </w:r>
      <w:r w:rsidR="00107864">
        <w:rPr>
          <w:rFonts w:ascii="Calibri" w:hAnsi="Calibri" w:cs="Calibri"/>
        </w:rPr>
        <w:t>”</w:t>
      </w:r>
      <w:r w:rsidRPr="009213EF">
        <w:rPr>
          <w:rFonts w:ascii="Calibri" w:hAnsi="Calibri" w:cs="Calibri"/>
        </w:rPr>
        <w:t>. One (1) person did not respond.</w:t>
      </w:r>
    </w:p>
    <w:p w14:paraId="1293CCA0" w14:textId="77777777" w:rsidR="00D832EA" w:rsidRPr="009213EF" w:rsidRDefault="00D832EA" w:rsidP="007B223E">
      <w:pPr>
        <w:pStyle w:val="ListParagraph"/>
        <w:spacing w:before="0" w:beforeAutospacing="0" w:after="120"/>
        <w:ind w:left="360" w:hanging="360"/>
        <w:jc w:val="both"/>
        <w:rPr>
          <w:rFonts w:ascii="Calibri" w:hAnsi="Calibri" w:cs="Calibri"/>
        </w:rPr>
      </w:pPr>
      <w:r w:rsidRPr="009213EF">
        <w:rPr>
          <w:rFonts w:ascii="Calibri" w:hAnsi="Calibri" w:cs="Calibri"/>
        </w:rPr>
        <w:lastRenderedPageBreak/>
        <w:t>10.</w:t>
      </w:r>
      <w:r w:rsidRPr="009213EF">
        <w:rPr>
          <w:rFonts w:ascii="Calibri" w:hAnsi="Calibri" w:cs="Calibri"/>
        </w:rPr>
        <w:tab/>
        <w:t>Does your care provider (Family) alter your programming or care based on your values or culture?</w:t>
      </w:r>
    </w:p>
    <w:p w14:paraId="4B1DC1CF" w14:textId="3ACA8843" w:rsidR="00D832EA" w:rsidRPr="009213EF" w:rsidRDefault="00D832EA" w:rsidP="00147E0C">
      <w:pPr>
        <w:pStyle w:val="ListParagraph"/>
        <w:spacing w:after="120"/>
        <w:ind w:left="360"/>
        <w:jc w:val="both"/>
        <w:rPr>
          <w:rFonts w:ascii="Calibri" w:hAnsi="Calibri" w:cs="Calibri"/>
        </w:rPr>
      </w:pPr>
      <w:r w:rsidRPr="009213EF">
        <w:rPr>
          <w:rFonts w:ascii="Calibri" w:hAnsi="Calibri" w:cs="Calibri"/>
        </w:rPr>
        <w:t>Seventy-two percent (72%) of participants or 98 respondents stated “Yes.” “While twenty-eight percent (28%) or 38 respondents said “No.””</w:t>
      </w:r>
    </w:p>
    <w:p w14:paraId="4FA0F811" w14:textId="77777777" w:rsidR="00D832EA" w:rsidRPr="009213EF" w:rsidRDefault="00D832EA" w:rsidP="007B223E">
      <w:pPr>
        <w:pStyle w:val="ListParagraph"/>
        <w:tabs>
          <w:tab w:val="left" w:pos="360"/>
        </w:tabs>
        <w:spacing w:after="120"/>
        <w:ind w:left="0"/>
        <w:jc w:val="both"/>
        <w:rPr>
          <w:rFonts w:ascii="Calibri" w:hAnsi="Calibri" w:cs="Calibri"/>
        </w:rPr>
      </w:pPr>
      <w:r w:rsidRPr="009213EF">
        <w:rPr>
          <w:rFonts w:ascii="Calibri" w:hAnsi="Calibri" w:cs="Calibri"/>
        </w:rPr>
        <w:t>11.</w:t>
      </w:r>
      <w:r w:rsidRPr="009213EF">
        <w:rPr>
          <w:rFonts w:ascii="Calibri" w:hAnsi="Calibri" w:cs="Calibri"/>
        </w:rPr>
        <w:tab/>
        <w:t>Do you feel your services are tailored to your needs?</w:t>
      </w:r>
    </w:p>
    <w:p w14:paraId="6D598428" w14:textId="0136008A"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Sixty-eight percent (68%) of participants or 92 respondents stated “Yes.” While thirty-two percent (32%) or 44 participants said “No.”</w:t>
      </w:r>
    </w:p>
    <w:p w14:paraId="1E2FE686" w14:textId="0FBF67E8"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12.</w:t>
      </w:r>
      <w:r w:rsidRPr="009213EF">
        <w:rPr>
          <w:rFonts w:ascii="Calibri" w:hAnsi="Calibri" w:cs="Calibri"/>
        </w:rPr>
        <w:tab/>
        <w:t>Are visitations arranged in situations you and your family are comfortable</w:t>
      </w:r>
      <w:r w:rsidR="00107864">
        <w:rPr>
          <w:rFonts w:ascii="Calibri" w:hAnsi="Calibri" w:cs="Calibri"/>
        </w:rPr>
        <w:t xml:space="preserve"> with, both</w:t>
      </w:r>
      <w:r w:rsidR="00107864" w:rsidRPr="009213EF">
        <w:rPr>
          <w:rFonts w:ascii="Calibri" w:hAnsi="Calibri" w:cs="Calibri"/>
        </w:rPr>
        <w:t xml:space="preserve"> </w:t>
      </w:r>
      <w:r w:rsidRPr="009213EF">
        <w:rPr>
          <w:rFonts w:ascii="Calibri" w:hAnsi="Calibri" w:cs="Calibri"/>
        </w:rPr>
        <w:t>physically and emotionally?</w:t>
      </w:r>
    </w:p>
    <w:p w14:paraId="2EAB5D0D" w14:textId="77777777" w:rsidR="00D832EA" w:rsidRPr="009213EF" w:rsidRDefault="00D832EA" w:rsidP="00147E0C">
      <w:pPr>
        <w:pStyle w:val="ListParagraph"/>
        <w:spacing w:after="120"/>
        <w:ind w:left="360"/>
        <w:jc w:val="both"/>
        <w:rPr>
          <w:rFonts w:ascii="Calibri" w:hAnsi="Calibri" w:cs="Calibri"/>
        </w:rPr>
      </w:pPr>
      <w:r w:rsidRPr="009213EF">
        <w:rPr>
          <w:rFonts w:ascii="Calibri" w:hAnsi="Calibri" w:cs="Calibri"/>
        </w:rPr>
        <w:t>Eighty-five percent (85%) or 115 participants agreed that visits were comfortable, both physically and emotionally, while fifteen percent (15%) or 21 participants had no family visits due to parental rights being terminated.</w:t>
      </w:r>
    </w:p>
    <w:p w14:paraId="7F1D824D" w14:textId="77777777"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13.</w:t>
      </w:r>
      <w:r w:rsidRPr="009213EF">
        <w:rPr>
          <w:rFonts w:ascii="Calibri" w:hAnsi="Calibri" w:cs="Calibri"/>
        </w:rPr>
        <w:tab/>
        <w:t>Are you allowed visits with siblings, extended family, kin or your friends you want to keep in touch with from home?</w:t>
      </w:r>
    </w:p>
    <w:p w14:paraId="2A1CC839" w14:textId="77777777" w:rsidR="00D832EA" w:rsidRPr="009213EF" w:rsidRDefault="00D832EA" w:rsidP="00147E0C">
      <w:pPr>
        <w:pStyle w:val="ListParagraph"/>
        <w:spacing w:after="120"/>
        <w:ind w:left="360"/>
        <w:jc w:val="both"/>
        <w:rPr>
          <w:rFonts w:ascii="Calibri" w:hAnsi="Calibri" w:cs="Calibri"/>
        </w:rPr>
      </w:pPr>
      <w:r w:rsidRPr="009213EF">
        <w:rPr>
          <w:rFonts w:ascii="Calibri" w:hAnsi="Calibri" w:cs="Calibri"/>
        </w:rPr>
        <w:t>Eighty-five percent (85%) or 115 participants agreed that visits were comfortable, both physically and emotionally, while fifteen percent (15%) or 21 participants had no family visits due to parental rights being terminated.</w:t>
      </w:r>
    </w:p>
    <w:p w14:paraId="2D39FD1D" w14:textId="243322A4"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14.</w:t>
      </w:r>
      <w:r w:rsidRPr="009213EF">
        <w:rPr>
          <w:rFonts w:ascii="Calibri" w:hAnsi="Calibri" w:cs="Calibri"/>
        </w:rPr>
        <w:tab/>
        <w:t xml:space="preserve">Are you able to contact family and friends besides visitation, phone calls and letters? Do you have access to e-mail, </w:t>
      </w:r>
      <w:r w:rsidR="009C2681">
        <w:rPr>
          <w:rFonts w:ascii="Calibri" w:hAnsi="Calibri" w:cs="Calibri"/>
        </w:rPr>
        <w:t>S</w:t>
      </w:r>
      <w:r w:rsidR="009C2681" w:rsidRPr="009213EF">
        <w:rPr>
          <w:rFonts w:ascii="Calibri" w:hAnsi="Calibri" w:cs="Calibri"/>
        </w:rPr>
        <w:t>kype</w:t>
      </w:r>
      <w:r w:rsidRPr="009213EF">
        <w:rPr>
          <w:rFonts w:ascii="Calibri" w:hAnsi="Calibri" w:cs="Calibri"/>
        </w:rPr>
        <w:t xml:space="preserve">, </w:t>
      </w:r>
      <w:r w:rsidR="009C2681">
        <w:rPr>
          <w:rFonts w:ascii="Calibri" w:hAnsi="Calibri" w:cs="Calibri"/>
        </w:rPr>
        <w:t>F</w:t>
      </w:r>
      <w:r w:rsidR="009C2681" w:rsidRPr="009213EF">
        <w:rPr>
          <w:rFonts w:ascii="Calibri" w:hAnsi="Calibri" w:cs="Calibri"/>
        </w:rPr>
        <w:t xml:space="preserve">ace </w:t>
      </w:r>
      <w:r w:rsidR="009C2681">
        <w:rPr>
          <w:rFonts w:ascii="Calibri" w:hAnsi="Calibri" w:cs="Calibri"/>
        </w:rPr>
        <w:t>T</w:t>
      </w:r>
      <w:r w:rsidR="009C2681" w:rsidRPr="009213EF">
        <w:rPr>
          <w:rFonts w:ascii="Calibri" w:hAnsi="Calibri" w:cs="Calibri"/>
        </w:rPr>
        <w:t>ime</w:t>
      </w:r>
      <w:r w:rsidRPr="009213EF">
        <w:rPr>
          <w:rFonts w:ascii="Calibri" w:hAnsi="Calibri" w:cs="Calibri"/>
        </w:rPr>
        <w:t xml:space="preserve">, texting, </w:t>
      </w:r>
      <w:r w:rsidR="009C2681">
        <w:rPr>
          <w:rFonts w:ascii="Calibri" w:hAnsi="Calibri" w:cs="Calibri"/>
        </w:rPr>
        <w:t>T</w:t>
      </w:r>
      <w:r w:rsidR="009C2681" w:rsidRPr="009213EF">
        <w:rPr>
          <w:rFonts w:ascii="Calibri" w:hAnsi="Calibri" w:cs="Calibri"/>
        </w:rPr>
        <w:t>witter</w:t>
      </w:r>
      <w:r w:rsidRPr="009213EF">
        <w:rPr>
          <w:rFonts w:ascii="Calibri" w:hAnsi="Calibri" w:cs="Calibri"/>
        </w:rPr>
        <w:t xml:space="preserve">, Facebook, Instagram, </w:t>
      </w:r>
      <w:r w:rsidR="008C7A72">
        <w:rPr>
          <w:rFonts w:ascii="Calibri" w:hAnsi="Calibri" w:cs="Calibri"/>
        </w:rPr>
        <w:t>Snapchat</w:t>
      </w:r>
      <w:r w:rsidRPr="009213EF">
        <w:rPr>
          <w:rFonts w:ascii="Calibri" w:hAnsi="Calibri" w:cs="Calibri"/>
        </w:rPr>
        <w:t>?</w:t>
      </w:r>
    </w:p>
    <w:p w14:paraId="24B0032D" w14:textId="129E87B7" w:rsidR="00D832EA" w:rsidRPr="009213EF" w:rsidRDefault="00D832EA" w:rsidP="00147E0C">
      <w:pPr>
        <w:pStyle w:val="ListParagraph"/>
        <w:spacing w:after="120"/>
        <w:ind w:left="360"/>
        <w:jc w:val="both"/>
        <w:rPr>
          <w:rFonts w:ascii="Calibri" w:hAnsi="Calibri" w:cs="Calibri"/>
        </w:rPr>
      </w:pPr>
      <w:r w:rsidRPr="009213EF">
        <w:rPr>
          <w:rFonts w:ascii="Calibri" w:hAnsi="Calibri" w:cs="Calibri"/>
        </w:rPr>
        <w:t xml:space="preserve">Seven percent (7%) or 9 participants stated that they were able to contact family and friends via email, </w:t>
      </w:r>
      <w:r w:rsidR="009C2681">
        <w:rPr>
          <w:rFonts w:ascii="Calibri" w:hAnsi="Calibri" w:cs="Calibri"/>
        </w:rPr>
        <w:t>S</w:t>
      </w:r>
      <w:r w:rsidR="009C2681" w:rsidRPr="009213EF">
        <w:rPr>
          <w:rFonts w:ascii="Calibri" w:hAnsi="Calibri" w:cs="Calibri"/>
        </w:rPr>
        <w:t>kype</w:t>
      </w:r>
      <w:r w:rsidRPr="009213EF">
        <w:rPr>
          <w:rFonts w:ascii="Calibri" w:hAnsi="Calibri" w:cs="Calibri"/>
        </w:rPr>
        <w:t xml:space="preserve">, </w:t>
      </w:r>
      <w:r w:rsidR="009C2681">
        <w:rPr>
          <w:rFonts w:ascii="Calibri" w:hAnsi="Calibri" w:cs="Calibri"/>
        </w:rPr>
        <w:t>F</w:t>
      </w:r>
      <w:r w:rsidR="009C2681" w:rsidRPr="009213EF">
        <w:rPr>
          <w:rFonts w:ascii="Calibri" w:hAnsi="Calibri" w:cs="Calibri"/>
        </w:rPr>
        <w:t xml:space="preserve">ace </w:t>
      </w:r>
      <w:r w:rsidR="009C2681">
        <w:rPr>
          <w:rFonts w:ascii="Calibri" w:hAnsi="Calibri" w:cs="Calibri"/>
        </w:rPr>
        <w:t>T</w:t>
      </w:r>
      <w:r w:rsidR="009C2681" w:rsidRPr="009213EF">
        <w:rPr>
          <w:rFonts w:ascii="Calibri" w:hAnsi="Calibri" w:cs="Calibri"/>
        </w:rPr>
        <w:t>ime</w:t>
      </w:r>
      <w:r w:rsidRPr="009213EF">
        <w:rPr>
          <w:rFonts w:ascii="Calibri" w:hAnsi="Calibri" w:cs="Calibri"/>
        </w:rPr>
        <w:t xml:space="preserve">, Facebook, etc. with supervision and timelines; while ninety-three percent (93%) or 127 respondents agreed that other than face-face visitation they were only allowed to use the phone. </w:t>
      </w:r>
    </w:p>
    <w:p w14:paraId="0F768D53" w14:textId="6A49A4B2"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15.</w:t>
      </w:r>
      <w:r w:rsidRPr="009213EF">
        <w:rPr>
          <w:rFonts w:ascii="Calibri" w:hAnsi="Calibri" w:cs="Calibri"/>
        </w:rPr>
        <w:tab/>
        <w:t xml:space="preserve">If you are celebrating a special occasion or </w:t>
      </w:r>
      <w:r w:rsidR="00476376" w:rsidRPr="009213EF">
        <w:rPr>
          <w:rFonts w:ascii="Calibri" w:hAnsi="Calibri" w:cs="Calibri"/>
        </w:rPr>
        <w:t>holiday,</w:t>
      </w:r>
      <w:r w:rsidRPr="009213EF">
        <w:rPr>
          <w:rFonts w:ascii="Calibri" w:hAnsi="Calibri" w:cs="Calibri"/>
        </w:rPr>
        <w:t xml:space="preserve"> do you have input in the planning?  Are your family traditions considered, foods your family likes, ways to decorate?</w:t>
      </w:r>
    </w:p>
    <w:p w14:paraId="09D792FC" w14:textId="7D039BB5"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Seventy-four percent (74%) of participants or 100 respondents stated “Yes.” While twenty-six percent (26%) or 36 participants said “No”</w:t>
      </w:r>
      <w:r w:rsidR="009C2681">
        <w:rPr>
          <w:rFonts w:ascii="Calibri" w:hAnsi="Calibri" w:cs="Calibri"/>
        </w:rPr>
        <w:t xml:space="preserve"> t</w:t>
      </w:r>
      <w:r w:rsidRPr="009213EF">
        <w:rPr>
          <w:rFonts w:ascii="Calibri" w:hAnsi="Calibri" w:cs="Calibri"/>
        </w:rPr>
        <w:t>o both questions</w:t>
      </w:r>
    </w:p>
    <w:p w14:paraId="2E2E8BE3" w14:textId="5BB8FD8C"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16.</w:t>
      </w:r>
      <w:r w:rsidRPr="009213EF">
        <w:rPr>
          <w:rFonts w:ascii="Calibri" w:hAnsi="Calibri" w:cs="Calibri"/>
        </w:rPr>
        <w:tab/>
        <w:t>Do you have access to personal care items or services that match your needs? (Haircuts</w:t>
      </w:r>
      <w:r w:rsidR="009C2681">
        <w:rPr>
          <w:rFonts w:ascii="Calibri" w:hAnsi="Calibri" w:cs="Calibri"/>
        </w:rPr>
        <w:t>,</w:t>
      </w:r>
      <w:r w:rsidRPr="009213EF">
        <w:rPr>
          <w:rFonts w:ascii="Calibri" w:hAnsi="Calibri" w:cs="Calibri"/>
        </w:rPr>
        <w:t xml:space="preserve"> dye…)</w:t>
      </w:r>
    </w:p>
    <w:p w14:paraId="4AB96219" w14:textId="0E796DC3"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Eighty percent (80%) of participants or 109 respondents stated “Yes.” Twenty percent (20%) or 27 participants said their personal care needs weren’t met.</w:t>
      </w:r>
    </w:p>
    <w:p w14:paraId="44F542BB" w14:textId="77777777" w:rsidR="00D832EA" w:rsidRPr="009213EF" w:rsidRDefault="00D832EA" w:rsidP="007B223E">
      <w:pPr>
        <w:pStyle w:val="ListParagraph"/>
        <w:tabs>
          <w:tab w:val="left" w:pos="360"/>
        </w:tabs>
        <w:spacing w:after="120"/>
        <w:ind w:left="0"/>
        <w:jc w:val="both"/>
        <w:rPr>
          <w:rFonts w:ascii="Calibri" w:hAnsi="Calibri" w:cs="Calibri"/>
        </w:rPr>
      </w:pPr>
      <w:r w:rsidRPr="009213EF">
        <w:rPr>
          <w:rFonts w:ascii="Calibri" w:hAnsi="Calibri" w:cs="Calibri"/>
        </w:rPr>
        <w:t>17.</w:t>
      </w:r>
      <w:r w:rsidRPr="009213EF">
        <w:rPr>
          <w:rFonts w:ascii="Calibri" w:hAnsi="Calibri" w:cs="Calibri"/>
        </w:rPr>
        <w:tab/>
        <w:t>Do you feel you get to express your personal style in clothing and appearance?</w:t>
      </w:r>
    </w:p>
    <w:p w14:paraId="100DDE1F" w14:textId="1DF13C8E"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 xml:space="preserve">Eighty-five percent (85%) of participants or 115 respondents stated “Yes.” While fifteen percent (15%) or 21 respondents </w:t>
      </w:r>
      <w:r w:rsidR="000036CF" w:rsidRPr="009213EF">
        <w:rPr>
          <w:rFonts w:ascii="Calibri" w:hAnsi="Calibri" w:cs="Calibri"/>
        </w:rPr>
        <w:t>said</w:t>
      </w:r>
      <w:r w:rsidR="000036CF">
        <w:rPr>
          <w:rFonts w:ascii="Calibri" w:hAnsi="Calibri" w:cs="Calibri"/>
        </w:rPr>
        <w:t>”</w:t>
      </w:r>
      <w:r w:rsidRPr="009213EF">
        <w:rPr>
          <w:rFonts w:ascii="Calibri" w:hAnsi="Calibri" w:cs="Calibri"/>
        </w:rPr>
        <w:t xml:space="preserve"> No.”</w:t>
      </w:r>
    </w:p>
    <w:p w14:paraId="7F0F0B19" w14:textId="77777777"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18.</w:t>
      </w:r>
      <w:r w:rsidRPr="009213EF">
        <w:rPr>
          <w:rFonts w:ascii="Calibri" w:hAnsi="Calibri" w:cs="Calibri"/>
        </w:rPr>
        <w:tab/>
        <w:t>Do caregivers understand or demonstrate an understanding of sex/gender issues? Are staff comfortable talking about LGBTQ issues? Does staff initiate discussions related to LGBTQ issues?</w:t>
      </w:r>
    </w:p>
    <w:p w14:paraId="7F29B4FD" w14:textId="377B5204"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Seventy-two percent (72%) or 98 participants said “Yes</w:t>
      </w:r>
      <w:r w:rsidR="009C2681">
        <w:rPr>
          <w:rFonts w:ascii="Calibri" w:hAnsi="Calibri" w:cs="Calibri"/>
        </w:rPr>
        <w:t>”</w:t>
      </w:r>
      <w:r w:rsidRPr="009213EF">
        <w:rPr>
          <w:rFonts w:ascii="Calibri" w:hAnsi="Calibri" w:cs="Calibri"/>
        </w:rPr>
        <w:t xml:space="preserve"> of the three questions.” Twenty-six percent (28%) or 38 respondents answered </w:t>
      </w:r>
      <w:r w:rsidR="009C2681">
        <w:rPr>
          <w:rFonts w:ascii="Calibri" w:hAnsi="Calibri" w:cs="Calibri"/>
        </w:rPr>
        <w:t>“N</w:t>
      </w:r>
      <w:r w:rsidRPr="009213EF">
        <w:rPr>
          <w:rFonts w:ascii="Calibri" w:hAnsi="Calibri" w:cs="Calibri"/>
        </w:rPr>
        <w:t>o</w:t>
      </w:r>
      <w:r w:rsidR="009C2681">
        <w:rPr>
          <w:rFonts w:ascii="Calibri" w:hAnsi="Calibri" w:cs="Calibri"/>
        </w:rPr>
        <w:t>”</w:t>
      </w:r>
      <w:r w:rsidRPr="009213EF">
        <w:rPr>
          <w:rFonts w:ascii="Calibri" w:hAnsi="Calibri" w:cs="Calibri"/>
        </w:rPr>
        <w:t xml:space="preserve"> to all three questions.</w:t>
      </w:r>
    </w:p>
    <w:p w14:paraId="7E11584D" w14:textId="38392E9B"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19.</w:t>
      </w:r>
      <w:r w:rsidRPr="009213EF">
        <w:rPr>
          <w:rFonts w:ascii="Calibri" w:hAnsi="Calibri" w:cs="Calibri"/>
        </w:rPr>
        <w:tab/>
        <w:t xml:space="preserve">Do you feel that caregivers use inclusive language rather than identifying activities based on stereotyped gender roles? </w:t>
      </w:r>
    </w:p>
    <w:p w14:paraId="7A756EB1" w14:textId="017694AB"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 xml:space="preserve">Seventy-two percent (72%) or 98 participants said “Yes.” Twenty-six percent (28%) or 38 respondents answered </w:t>
      </w:r>
      <w:r w:rsidR="009C2681">
        <w:rPr>
          <w:rFonts w:ascii="Calibri" w:hAnsi="Calibri" w:cs="Calibri"/>
        </w:rPr>
        <w:t>“N</w:t>
      </w:r>
      <w:r w:rsidRPr="009213EF">
        <w:rPr>
          <w:rFonts w:ascii="Calibri" w:hAnsi="Calibri" w:cs="Calibri"/>
        </w:rPr>
        <w:t>o</w:t>
      </w:r>
      <w:r w:rsidR="009C2681">
        <w:rPr>
          <w:rFonts w:ascii="Calibri" w:hAnsi="Calibri" w:cs="Calibri"/>
        </w:rPr>
        <w:t>”</w:t>
      </w:r>
      <w:r w:rsidRPr="009213EF">
        <w:rPr>
          <w:rFonts w:ascii="Calibri" w:hAnsi="Calibri" w:cs="Calibri"/>
        </w:rPr>
        <w:t>.</w:t>
      </w:r>
    </w:p>
    <w:p w14:paraId="06246BB9" w14:textId="67E721CB"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20.</w:t>
      </w:r>
      <w:r w:rsidRPr="009213EF">
        <w:rPr>
          <w:rFonts w:ascii="Calibri" w:hAnsi="Calibri" w:cs="Calibri"/>
        </w:rPr>
        <w:tab/>
        <w:t>Do you feel isolated or separated/segregated</w:t>
      </w:r>
      <w:r w:rsidR="009C2681">
        <w:rPr>
          <w:rFonts w:ascii="Calibri" w:hAnsi="Calibri" w:cs="Calibri"/>
        </w:rPr>
        <w:t>’</w:t>
      </w:r>
      <w:r w:rsidRPr="009213EF">
        <w:rPr>
          <w:rFonts w:ascii="Calibri" w:hAnsi="Calibri" w:cs="Calibri"/>
        </w:rPr>
        <w:t xml:space="preserve"> due to your sexual orientation? Have you been punished or given consequences for </w:t>
      </w:r>
      <w:r w:rsidR="00476376" w:rsidRPr="009213EF">
        <w:rPr>
          <w:rFonts w:ascii="Calibri" w:hAnsi="Calibri" w:cs="Calibri"/>
        </w:rPr>
        <w:t>age-appropriate</w:t>
      </w:r>
      <w:r w:rsidRPr="009213EF">
        <w:rPr>
          <w:rFonts w:ascii="Calibri" w:hAnsi="Calibri" w:cs="Calibri"/>
        </w:rPr>
        <w:t xml:space="preserve"> sexual conduct that is different than what heterosexual youth would receive?</w:t>
      </w:r>
    </w:p>
    <w:p w14:paraId="3E454F94" w14:textId="45E298B4"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lastRenderedPageBreak/>
        <w:t xml:space="preserve">Forty-eight percent (48%) or 66 participants gave no response to both questions, while forty-five percent (45%) or 61 respondents answered </w:t>
      </w:r>
      <w:r w:rsidR="009C2681">
        <w:rPr>
          <w:rFonts w:ascii="Calibri" w:hAnsi="Calibri" w:cs="Calibri"/>
        </w:rPr>
        <w:t>“N</w:t>
      </w:r>
      <w:r w:rsidRPr="009213EF">
        <w:rPr>
          <w:rFonts w:ascii="Calibri" w:hAnsi="Calibri" w:cs="Calibri"/>
        </w:rPr>
        <w:t>o</w:t>
      </w:r>
      <w:r w:rsidR="009C2681">
        <w:rPr>
          <w:rFonts w:ascii="Calibri" w:hAnsi="Calibri" w:cs="Calibri"/>
        </w:rPr>
        <w:t>”</w:t>
      </w:r>
      <w:r w:rsidRPr="009213EF">
        <w:rPr>
          <w:rFonts w:ascii="Calibri" w:hAnsi="Calibri" w:cs="Calibri"/>
        </w:rPr>
        <w:t xml:space="preserve"> to both questions. Seven percent (7%) or 9 participants said “Yes.”</w:t>
      </w:r>
    </w:p>
    <w:p w14:paraId="040AC386" w14:textId="77777777"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21.</w:t>
      </w:r>
      <w:r w:rsidRPr="009213EF">
        <w:rPr>
          <w:rFonts w:ascii="Calibri" w:hAnsi="Calibri" w:cs="Calibri"/>
        </w:rPr>
        <w:tab/>
        <w:t>Did caregivers ask what pronoun you preferred to use?  Did they just assume, or do they continue to refer to you by your birth sex?</w:t>
      </w:r>
    </w:p>
    <w:p w14:paraId="2BFBAE98" w14:textId="21090B28"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 xml:space="preserve">Sixty-eight percent (68%) or 92 participants gave no in response to both questions, while thirty-two percent (32%) or 44 respondents answered </w:t>
      </w:r>
      <w:r w:rsidR="009C2681">
        <w:rPr>
          <w:rFonts w:ascii="Calibri" w:hAnsi="Calibri" w:cs="Calibri"/>
        </w:rPr>
        <w:t>“N</w:t>
      </w:r>
      <w:r w:rsidRPr="009213EF">
        <w:rPr>
          <w:rFonts w:ascii="Calibri" w:hAnsi="Calibri" w:cs="Calibri"/>
        </w:rPr>
        <w:t>o</w:t>
      </w:r>
      <w:r w:rsidR="009C2681">
        <w:rPr>
          <w:rFonts w:ascii="Calibri" w:hAnsi="Calibri" w:cs="Calibri"/>
        </w:rPr>
        <w:t>”</w:t>
      </w:r>
      <w:r w:rsidRPr="009213EF">
        <w:rPr>
          <w:rFonts w:ascii="Calibri" w:hAnsi="Calibri" w:cs="Calibri"/>
        </w:rPr>
        <w:t xml:space="preserve"> to both questions.</w:t>
      </w:r>
    </w:p>
    <w:p w14:paraId="7165B88F" w14:textId="77777777"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22.</w:t>
      </w:r>
      <w:r w:rsidRPr="009213EF">
        <w:rPr>
          <w:rFonts w:ascii="Calibri" w:hAnsi="Calibri" w:cs="Calibri"/>
        </w:rPr>
        <w:tab/>
        <w:t>Have caregivers identified support groups, places, and people for you outside of the family setting?</w:t>
      </w:r>
    </w:p>
    <w:p w14:paraId="666640C1" w14:textId="427A5F7F" w:rsidR="00D832EA" w:rsidRPr="009213EF" w:rsidRDefault="00D832EA" w:rsidP="007B223E">
      <w:pPr>
        <w:pStyle w:val="ListParagraph"/>
        <w:spacing w:after="120"/>
        <w:ind w:left="360"/>
        <w:jc w:val="both"/>
        <w:rPr>
          <w:rFonts w:ascii="Calibri" w:hAnsi="Calibri" w:cs="Calibri"/>
          <w:i/>
          <w:iCs/>
        </w:rPr>
      </w:pPr>
      <w:r w:rsidRPr="009213EF">
        <w:rPr>
          <w:rFonts w:ascii="Calibri" w:hAnsi="Calibri" w:cs="Calibri"/>
        </w:rPr>
        <w:t xml:space="preserve">Forty-five percent (45%) of participants or 61 respondents stated “Yes” </w:t>
      </w:r>
      <w:r w:rsidR="008B3BFB">
        <w:rPr>
          <w:rFonts w:ascii="Calibri" w:hAnsi="Calibri" w:cs="Calibri"/>
        </w:rPr>
        <w:t>t</w:t>
      </w:r>
      <w:r w:rsidRPr="009213EF">
        <w:rPr>
          <w:rFonts w:ascii="Calibri" w:hAnsi="Calibri" w:cs="Calibri"/>
        </w:rPr>
        <w:t>here were identified supports outside the facilities, while another forty-five percent (45%) or 62 participants said “No.” Ten percent (10%) or 13 participants had no comment.</w:t>
      </w:r>
    </w:p>
    <w:p w14:paraId="31B185A3" w14:textId="170B8D75" w:rsidR="00107824" w:rsidRDefault="00107824" w:rsidP="009213EF">
      <w:pPr>
        <w:spacing w:after="120"/>
        <w:jc w:val="both"/>
        <w:rPr>
          <w:rFonts w:ascii="Calibri" w:hAnsi="Calibri" w:cs="Calibri"/>
          <w:b/>
          <w:bCs/>
          <w:i/>
          <w:iCs/>
        </w:rPr>
      </w:pPr>
      <w:r w:rsidRPr="00107824">
        <w:rPr>
          <w:rFonts w:ascii="Calibri" w:hAnsi="Calibri" w:cs="Calibri"/>
          <w:b/>
          <w:bCs/>
          <w:i/>
          <w:iCs/>
        </w:rPr>
        <w:t>Update 2022:</w:t>
      </w:r>
    </w:p>
    <w:p w14:paraId="6F6C952A" w14:textId="77777777" w:rsidR="00010FB6" w:rsidRDefault="00FF6BA3" w:rsidP="00FF6BA3">
      <w:pPr>
        <w:spacing w:after="120"/>
        <w:jc w:val="both"/>
        <w:rPr>
          <w:rFonts w:ascii="Calibri" w:hAnsi="Calibri" w:cs="Calibri"/>
          <w:i/>
          <w:iCs/>
          <w:u w:val="single"/>
        </w:rPr>
      </w:pPr>
      <w:r w:rsidRPr="00FF6BA3">
        <w:rPr>
          <w:rFonts w:ascii="Calibri" w:hAnsi="Calibri" w:cs="Calibri"/>
          <w:i/>
          <w:iCs/>
          <w:u w:val="single"/>
        </w:rPr>
        <w:t xml:space="preserve">2020 Annual Youth Stakeholder Focus Group Summary </w:t>
      </w:r>
    </w:p>
    <w:p w14:paraId="2194E33A" w14:textId="6C937140" w:rsidR="00FF6BA3" w:rsidRPr="00FF6BA3" w:rsidRDefault="00FF6BA3" w:rsidP="00FF6BA3">
      <w:pPr>
        <w:spacing w:after="120"/>
        <w:jc w:val="both"/>
        <w:rPr>
          <w:rFonts w:ascii="Calibri" w:hAnsi="Calibri" w:cs="Calibri"/>
          <w:i/>
          <w:iCs/>
          <w:u w:val="single"/>
        </w:rPr>
      </w:pPr>
      <w:r w:rsidRPr="00FF6BA3">
        <w:rPr>
          <w:rFonts w:ascii="Calibri" w:hAnsi="Calibri" w:cs="Calibri"/>
          <w:i/>
          <w:iCs/>
          <w:u w:val="single"/>
        </w:rPr>
        <w:t>Medically Necessary Services - Behavioral Health/Residential Facilities</w:t>
      </w:r>
    </w:p>
    <w:p w14:paraId="67DDEFC6" w14:textId="77777777" w:rsidR="00FF6BA3" w:rsidRPr="00FF6BA3" w:rsidRDefault="00FF6BA3" w:rsidP="00FF6BA3">
      <w:pPr>
        <w:spacing w:after="120"/>
        <w:jc w:val="both"/>
        <w:rPr>
          <w:rFonts w:ascii="Calibri" w:hAnsi="Calibri" w:cs="Calibri"/>
          <w:i/>
          <w:iCs/>
        </w:rPr>
      </w:pPr>
      <w:proofErr w:type="spellStart"/>
      <w:r w:rsidRPr="00FF6BA3">
        <w:rPr>
          <w:rFonts w:ascii="Calibri" w:hAnsi="Calibri" w:cs="Calibri"/>
          <w:i/>
          <w:iCs/>
        </w:rPr>
        <w:t>Kepro</w:t>
      </w:r>
      <w:proofErr w:type="spellEnd"/>
      <w:r w:rsidRPr="00FF6BA3">
        <w:rPr>
          <w:rFonts w:ascii="Calibri" w:hAnsi="Calibri" w:cs="Calibri"/>
          <w:i/>
          <w:iCs/>
        </w:rPr>
        <w:t xml:space="preserve"> completed focus groups with youth receiving Medically Necessary Services (MNS) for Behavioral Health issues who are currently in crisis /residential treatment facilities.</w:t>
      </w:r>
    </w:p>
    <w:p w14:paraId="4844789D" w14:textId="77777777" w:rsidR="00FF6BA3" w:rsidRPr="00FF6BA3" w:rsidRDefault="00FF6BA3" w:rsidP="00FF6BA3">
      <w:pPr>
        <w:spacing w:after="120"/>
        <w:jc w:val="both"/>
        <w:rPr>
          <w:rFonts w:ascii="Calibri" w:hAnsi="Calibri" w:cs="Calibri"/>
          <w:i/>
          <w:iCs/>
        </w:rPr>
      </w:pPr>
      <w:r w:rsidRPr="00FF6BA3">
        <w:rPr>
          <w:rFonts w:ascii="Calibri" w:hAnsi="Calibri" w:cs="Calibri"/>
          <w:i/>
          <w:iCs/>
        </w:rPr>
        <w:t xml:space="preserve">The purpose of these focus groups is to provide youth in West Virginia the opportunity to candidly share their experiences and opinions. These groups are conducted on a regular basis in various regions across the state of West Virginia to gain insight regarding the utilization and impact of these services in the state. </w:t>
      </w:r>
    </w:p>
    <w:p w14:paraId="05D3F847" w14:textId="77777777" w:rsidR="00FF6BA3" w:rsidRPr="00FF6BA3" w:rsidRDefault="00FF6BA3" w:rsidP="00FF6BA3">
      <w:pPr>
        <w:spacing w:after="120"/>
        <w:jc w:val="both"/>
        <w:rPr>
          <w:rFonts w:ascii="Calibri" w:hAnsi="Calibri" w:cs="Calibri"/>
          <w:i/>
          <w:iCs/>
        </w:rPr>
      </w:pPr>
      <w:r w:rsidRPr="00FF6BA3">
        <w:rPr>
          <w:rFonts w:ascii="Calibri" w:hAnsi="Calibri" w:cs="Calibri"/>
          <w:i/>
          <w:iCs/>
        </w:rPr>
        <w:t>45 youth receiving behavioral health treatment placed in residential settings participated.</w:t>
      </w:r>
    </w:p>
    <w:p w14:paraId="2FE87C15" w14:textId="77777777" w:rsidR="00FF6BA3" w:rsidRPr="00FF6BA3" w:rsidRDefault="00FF6BA3" w:rsidP="00FF6BA3">
      <w:pPr>
        <w:spacing w:after="120"/>
        <w:jc w:val="both"/>
        <w:rPr>
          <w:rFonts w:ascii="Calibri" w:hAnsi="Calibri" w:cs="Calibri"/>
          <w:i/>
          <w:iCs/>
        </w:rPr>
      </w:pPr>
      <w:r w:rsidRPr="00FF6BA3">
        <w:rPr>
          <w:rFonts w:ascii="Calibri" w:hAnsi="Calibri" w:cs="Calibri"/>
          <w:i/>
          <w:iCs/>
        </w:rPr>
        <w:t>The focus group questions were developed with input from the Bureau for Children and Families. The intent of these questions was to generate responses identifying systemic issues regarding consumer perceived problems and solutions regarding:</w:t>
      </w:r>
    </w:p>
    <w:p w14:paraId="04ED05A1" w14:textId="77777777" w:rsidR="00FF6BA3" w:rsidRPr="00FF6BA3" w:rsidRDefault="00FF6BA3" w:rsidP="00FF6BA3">
      <w:pPr>
        <w:numPr>
          <w:ilvl w:val="1"/>
          <w:numId w:val="72"/>
        </w:numPr>
        <w:spacing w:after="120"/>
        <w:jc w:val="both"/>
        <w:rPr>
          <w:rFonts w:ascii="Calibri" w:hAnsi="Calibri" w:cs="Calibri"/>
          <w:i/>
          <w:iCs/>
        </w:rPr>
      </w:pPr>
      <w:r w:rsidRPr="00FF6BA3">
        <w:rPr>
          <w:rFonts w:ascii="Calibri" w:hAnsi="Calibri" w:cs="Calibri"/>
          <w:i/>
          <w:iCs/>
        </w:rPr>
        <w:t xml:space="preserve">Access </w:t>
      </w:r>
    </w:p>
    <w:p w14:paraId="13FD965B" w14:textId="77777777" w:rsidR="00FF6BA3" w:rsidRPr="00FF6BA3" w:rsidRDefault="00FF6BA3" w:rsidP="00FF6BA3">
      <w:pPr>
        <w:numPr>
          <w:ilvl w:val="1"/>
          <w:numId w:val="72"/>
        </w:numPr>
        <w:spacing w:after="120"/>
        <w:jc w:val="both"/>
        <w:rPr>
          <w:rFonts w:ascii="Calibri" w:hAnsi="Calibri" w:cs="Calibri"/>
          <w:i/>
          <w:iCs/>
        </w:rPr>
      </w:pPr>
      <w:r w:rsidRPr="00FF6BA3">
        <w:rPr>
          <w:rFonts w:ascii="Calibri" w:hAnsi="Calibri" w:cs="Calibri"/>
          <w:i/>
          <w:iCs/>
        </w:rPr>
        <w:t>Service delivery</w:t>
      </w:r>
    </w:p>
    <w:p w14:paraId="027DE2A0" w14:textId="77777777" w:rsidR="00FF6BA3" w:rsidRPr="00FF6BA3" w:rsidRDefault="00FF6BA3" w:rsidP="00FF6BA3">
      <w:pPr>
        <w:numPr>
          <w:ilvl w:val="1"/>
          <w:numId w:val="72"/>
        </w:numPr>
        <w:spacing w:after="120"/>
        <w:jc w:val="both"/>
        <w:rPr>
          <w:rFonts w:ascii="Calibri" w:hAnsi="Calibri" w:cs="Calibri"/>
          <w:i/>
          <w:iCs/>
        </w:rPr>
      </w:pPr>
      <w:r w:rsidRPr="00FF6BA3">
        <w:rPr>
          <w:rFonts w:ascii="Calibri" w:hAnsi="Calibri" w:cs="Calibri"/>
          <w:i/>
          <w:iCs/>
        </w:rPr>
        <w:t xml:space="preserve">Gaps in support systems </w:t>
      </w:r>
    </w:p>
    <w:p w14:paraId="326BC521" w14:textId="77777777" w:rsidR="00FF6BA3" w:rsidRPr="00FF6BA3" w:rsidRDefault="00FF6BA3" w:rsidP="00FF6BA3">
      <w:pPr>
        <w:numPr>
          <w:ilvl w:val="1"/>
          <w:numId w:val="72"/>
        </w:numPr>
        <w:spacing w:after="120"/>
        <w:jc w:val="both"/>
        <w:rPr>
          <w:rFonts w:ascii="Calibri" w:hAnsi="Calibri" w:cs="Calibri"/>
          <w:i/>
          <w:iCs/>
        </w:rPr>
      </w:pPr>
      <w:r w:rsidRPr="00FF6BA3">
        <w:rPr>
          <w:rFonts w:ascii="Calibri" w:hAnsi="Calibri" w:cs="Calibri"/>
          <w:i/>
          <w:iCs/>
        </w:rPr>
        <w:t>Engagement with system staff</w:t>
      </w:r>
    </w:p>
    <w:p w14:paraId="6B7654E3" w14:textId="77777777" w:rsidR="00FF6BA3" w:rsidRPr="00FF6BA3" w:rsidRDefault="00FF6BA3" w:rsidP="00FF6BA3">
      <w:pPr>
        <w:numPr>
          <w:ilvl w:val="1"/>
          <w:numId w:val="72"/>
        </w:numPr>
        <w:spacing w:after="120"/>
        <w:jc w:val="both"/>
        <w:rPr>
          <w:rFonts w:ascii="Calibri" w:hAnsi="Calibri" w:cs="Calibri"/>
          <w:i/>
          <w:iCs/>
        </w:rPr>
      </w:pPr>
      <w:r w:rsidRPr="00FF6BA3">
        <w:rPr>
          <w:rFonts w:ascii="Calibri" w:hAnsi="Calibri" w:cs="Calibri"/>
          <w:i/>
          <w:iCs/>
        </w:rPr>
        <w:t>Cultural competency</w:t>
      </w:r>
    </w:p>
    <w:p w14:paraId="35A36766" w14:textId="77777777" w:rsidR="00FF6BA3" w:rsidRPr="00FF6BA3" w:rsidRDefault="00FF6BA3" w:rsidP="00FF6BA3">
      <w:pPr>
        <w:numPr>
          <w:ilvl w:val="1"/>
          <w:numId w:val="72"/>
        </w:numPr>
        <w:spacing w:after="120"/>
        <w:jc w:val="both"/>
        <w:rPr>
          <w:rFonts w:ascii="Calibri" w:hAnsi="Calibri" w:cs="Calibri"/>
          <w:i/>
          <w:iCs/>
        </w:rPr>
      </w:pPr>
      <w:r w:rsidRPr="00FF6BA3">
        <w:rPr>
          <w:rFonts w:ascii="Calibri" w:hAnsi="Calibri" w:cs="Calibri"/>
          <w:i/>
          <w:iCs/>
        </w:rPr>
        <w:t>Consumer knowledge of services and supports</w:t>
      </w:r>
    </w:p>
    <w:p w14:paraId="5E2730FB" w14:textId="77777777" w:rsidR="00FF6BA3" w:rsidRDefault="00FF6BA3" w:rsidP="00C02816">
      <w:pPr>
        <w:numPr>
          <w:ilvl w:val="0"/>
          <w:numId w:val="95"/>
        </w:numPr>
        <w:spacing w:before="0" w:beforeAutospacing="0" w:after="0" w:afterAutospacing="0"/>
        <w:contextualSpacing/>
        <w:jc w:val="both"/>
        <w:rPr>
          <w:rFonts w:ascii="Calibri" w:hAnsi="Calibri" w:cs="Calibri"/>
          <w:i/>
          <w:iCs/>
        </w:rPr>
      </w:pPr>
      <w:r w:rsidRPr="00FF6BA3">
        <w:rPr>
          <w:rFonts w:ascii="Calibri" w:hAnsi="Calibri" w:cs="Calibri"/>
          <w:i/>
          <w:iCs/>
        </w:rPr>
        <w:t>Is your current agency committed to providing health and educational materials that appeal to various social, cultural, and special needs groups?</w:t>
      </w:r>
      <w:r>
        <w:rPr>
          <w:rFonts w:ascii="Calibri" w:hAnsi="Calibri" w:cs="Calibri"/>
          <w:i/>
          <w:iCs/>
        </w:rPr>
        <w:t xml:space="preserve"> </w:t>
      </w:r>
    </w:p>
    <w:p w14:paraId="3B99528D" w14:textId="3BC70C14" w:rsidR="00FF6BA3" w:rsidRPr="00FF6BA3" w:rsidRDefault="00FF6BA3" w:rsidP="00C02816">
      <w:pPr>
        <w:spacing w:after="0" w:afterAutospacing="0"/>
        <w:ind w:left="360"/>
        <w:contextualSpacing/>
        <w:jc w:val="both"/>
        <w:rPr>
          <w:rFonts w:ascii="Calibri" w:hAnsi="Calibri" w:cs="Calibri"/>
          <w:i/>
          <w:iCs/>
        </w:rPr>
      </w:pPr>
      <w:r w:rsidRPr="00FF6BA3">
        <w:rPr>
          <w:rFonts w:ascii="Calibri" w:hAnsi="Calibri" w:cs="Calibri"/>
          <w:i/>
          <w:iCs/>
        </w:rPr>
        <w:t>84% or 51 youth responded “yes.”  11% or 7 youth responded “no.”  3% or two youth did not know and one youth or 2% did not respond.</w:t>
      </w:r>
    </w:p>
    <w:p w14:paraId="5B0AB516" w14:textId="77777777" w:rsidR="00C02816" w:rsidRDefault="00FF6BA3" w:rsidP="00C02816">
      <w:pPr>
        <w:numPr>
          <w:ilvl w:val="0"/>
          <w:numId w:val="95"/>
        </w:numPr>
        <w:spacing w:after="120"/>
        <w:contextualSpacing/>
        <w:jc w:val="both"/>
        <w:rPr>
          <w:rFonts w:ascii="Calibri" w:hAnsi="Calibri" w:cs="Calibri"/>
          <w:i/>
          <w:iCs/>
        </w:rPr>
      </w:pPr>
      <w:r w:rsidRPr="00FF6BA3">
        <w:rPr>
          <w:rFonts w:ascii="Calibri" w:hAnsi="Calibri" w:cs="Calibri"/>
          <w:i/>
          <w:iCs/>
        </w:rPr>
        <w:lastRenderedPageBreak/>
        <w:t xml:space="preserve">Are intake forms or materials available in different languages? </w:t>
      </w:r>
    </w:p>
    <w:p w14:paraId="2E0A77AC" w14:textId="1564E750" w:rsidR="00FF6BA3" w:rsidRPr="00FF6BA3" w:rsidRDefault="00FF6BA3" w:rsidP="00C02816">
      <w:pPr>
        <w:spacing w:after="120"/>
        <w:ind w:left="360"/>
        <w:contextualSpacing/>
        <w:jc w:val="both"/>
        <w:rPr>
          <w:rFonts w:ascii="Calibri" w:hAnsi="Calibri" w:cs="Calibri"/>
          <w:i/>
          <w:iCs/>
        </w:rPr>
      </w:pPr>
      <w:r w:rsidRPr="00FF6BA3">
        <w:rPr>
          <w:rFonts w:ascii="Calibri" w:hAnsi="Calibri" w:cs="Calibri"/>
          <w:i/>
          <w:iCs/>
        </w:rPr>
        <w:t>21% or 13 youth said “yes”.  21% or 13 youth said “no”.  58% or 35 youth did not know.</w:t>
      </w:r>
    </w:p>
    <w:p w14:paraId="47BE9AF1" w14:textId="77777777" w:rsidR="00C02816" w:rsidRDefault="00FF6BA3" w:rsidP="00C02816">
      <w:pPr>
        <w:numPr>
          <w:ilvl w:val="0"/>
          <w:numId w:val="95"/>
        </w:numPr>
        <w:spacing w:after="120"/>
        <w:contextualSpacing/>
        <w:jc w:val="both"/>
        <w:rPr>
          <w:rFonts w:ascii="Calibri" w:hAnsi="Calibri" w:cs="Calibri"/>
          <w:i/>
          <w:iCs/>
        </w:rPr>
      </w:pPr>
      <w:r w:rsidRPr="00FF6BA3">
        <w:rPr>
          <w:rFonts w:ascii="Calibri" w:hAnsi="Calibri" w:cs="Calibri"/>
          <w:i/>
          <w:iCs/>
        </w:rPr>
        <w:t xml:space="preserve">Does your provider offer assistance for those with disabilities?  </w:t>
      </w:r>
    </w:p>
    <w:p w14:paraId="5D164F45" w14:textId="44D202B4" w:rsidR="00FF6BA3" w:rsidRPr="00FF6BA3" w:rsidRDefault="00FF6BA3" w:rsidP="00C02816">
      <w:pPr>
        <w:spacing w:after="120"/>
        <w:ind w:left="360"/>
        <w:contextualSpacing/>
        <w:jc w:val="both"/>
        <w:rPr>
          <w:rFonts w:ascii="Calibri" w:hAnsi="Calibri" w:cs="Calibri"/>
          <w:i/>
          <w:iCs/>
        </w:rPr>
      </w:pPr>
      <w:r w:rsidRPr="00FF6BA3">
        <w:rPr>
          <w:rFonts w:ascii="Calibri" w:hAnsi="Calibri" w:cs="Calibri"/>
          <w:i/>
          <w:iCs/>
        </w:rPr>
        <w:t>For example: large print, sign language, assistive technology.  75% or 46 youth responded “yes”.  23% or 14 youth responded “no”. 2%, or one youth did not know.</w:t>
      </w:r>
    </w:p>
    <w:p w14:paraId="3310B131" w14:textId="77777777" w:rsidR="00C02816" w:rsidRDefault="00FF6BA3" w:rsidP="00C02816">
      <w:pPr>
        <w:numPr>
          <w:ilvl w:val="0"/>
          <w:numId w:val="95"/>
        </w:numPr>
        <w:spacing w:after="120"/>
        <w:contextualSpacing/>
        <w:jc w:val="both"/>
        <w:rPr>
          <w:rFonts w:ascii="Calibri" w:hAnsi="Calibri" w:cs="Calibri"/>
          <w:i/>
          <w:iCs/>
        </w:rPr>
      </w:pPr>
      <w:r w:rsidRPr="00FF6BA3">
        <w:rPr>
          <w:rFonts w:ascii="Calibri" w:hAnsi="Calibri" w:cs="Calibri"/>
          <w:i/>
          <w:iCs/>
        </w:rPr>
        <w:t>Does the agency have trained interpreters readily available for various languages, including sign language?</w:t>
      </w:r>
    </w:p>
    <w:p w14:paraId="67981EA7" w14:textId="764AEA70" w:rsidR="00FF6BA3" w:rsidRPr="00FF6BA3" w:rsidRDefault="00FF6BA3" w:rsidP="00C02816">
      <w:pPr>
        <w:spacing w:after="120"/>
        <w:ind w:left="360"/>
        <w:contextualSpacing/>
        <w:jc w:val="both"/>
        <w:rPr>
          <w:rFonts w:ascii="Calibri" w:hAnsi="Calibri" w:cs="Calibri"/>
          <w:i/>
          <w:iCs/>
        </w:rPr>
      </w:pPr>
      <w:r w:rsidRPr="00FF6BA3">
        <w:rPr>
          <w:rFonts w:ascii="Calibri" w:hAnsi="Calibri" w:cs="Calibri"/>
          <w:i/>
          <w:iCs/>
        </w:rPr>
        <w:t xml:space="preserve">58% or 35 youth responded “yes”.  21% or 13 youth did not know.  </w:t>
      </w:r>
    </w:p>
    <w:p w14:paraId="67924D64" w14:textId="77777777" w:rsidR="00C02816" w:rsidRDefault="00FF6BA3" w:rsidP="00C02816">
      <w:pPr>
        <w:numPr>
          <w:ilvl w:val="0"/>
          <w:numId w:val="95"/>
        </w:numPr>
        <w:spacing w:after="120"/>
        <w:contextualSpacing/>
        <w:jc w:val="both"/>
        <w:rPr>
          <w:rFonts w:ascii="Calibri" w:hAnsi="Calibri" w:cs="Calibri"/>
          <w:i/>
          <w:iCs/>
        </w:rPr>
      </w:pPr>
      <w:r w:rsidRPr="00FF6BA3">
        <w:rPr>
          <w:rFonts w:ascii="Calibri" w:hAnsi="Calibri" w:cs="Calibri"/>
          <w:i/>
          <w:iCs/>
        </w:rPr>
        <w:t xml:space="preserve">Does the agency have established connections with various community, cultural, ethnic and religious groups to help better serve diverse groups?  </w:t>
      </w:r>
    </w:p>
    <w:p w14:paraId="20C617B9" w14:textId="226A6ADC" w:rsidR="00FF6BA3" w:rsidRPr="00FF6BA3" w:rsidRDefault="00FF6BA3" w:rsidP="00C02816">
      <w:pPr>
        <w:spacing w:after="120"/>
        <w:ind w:left="360"/>
        <w:contextualSpacing/>
        <w:jc w:val="both"/>
        <w:rPr>
          <w:rFonts w:ascii="Calibri" w:hAnsi="Calibri" w:cs="Calibri"/>
          <w:i/>
          <w:iCs/>
        </w:rPr>
      </w:pPr>
      <w:r w:rsidRPr="00FF6BA3">
        <w:rPr>
          <w:rFonts w:ascii="Calibri" w:hAnsi="Calibri" w:cs="Calibri"/>
          <w:i/>
          <w:iCs/>
        </w:rPr>
        <w:t>87% or 53 youth responded “yes”.  10% or 6 youth responded “no”.  3% or two youth did not know.</w:t>
      </w:r>
    </w:p>
    <w:p w14:paraId="20CDE34B" w14:textId="7B81830D" w:rsidR="00FF6BA3" w:rsidRPr="00FF6BA3" w:rsidRDefault="00FF6BA3" w:rsidP="00C02816">
      <w:pPr>
        <w:numPr>
          <w:ilvl w:val="0"/>
          <w:numId w:val="95"/>
        </w:numPr>
        <w:spacing w:after="120"/>
        <w:contextualSpacing/>
        <w:jc w:val="both"/>
        <w:rPr>
          <w:rFonts w:ascii="Calibri" w:hAnsi="Calibri" w:cs="Calibri"/>
          <w:i/>
          <w:iCs/>
        </w:rPr>
      </w:pPr>
      <w:r w:rsidRPr="00FF6BA3">
        <w:rPr>
          <w:rFonts w:ascii="Calibri" w:hAnsi="Calibri" w:cs="Calibri"/>
          <w:i/>
          <w:iCs/>
        </w:rPr>
        <w:t>In the past six months has this agency sponsored at least one activity that has helped improve communication and teamwork between residents of different cultural, language and ethnic groups? 69% or 42 youth responded “yes”.  23% youth responded “no”.  8% or five youth did not know.</w:t>
      </w:r>
    </w:p>
    <w:p w14:paraId="5FAB1F45" w14:textId="77777777" w:rsidR="00C02816" w:rsidRDefault="00FF6BA3" w:rsidP="00C02816">
      <w:pPr>
        <w:numPr>
          <w:ilvl w:val="0"/>
          <w:numId w:val="95"/>
        </w:numPr>
        <w:spacing w:after="120"/>
        <w:contextualSpacing/>
        <w:jc w:val="both"/>
        <w:rPr>
          <w:rFonts w:ascii="Calibri" w:hAnsi="Calibri" w:cs="Calibri"/>
          <w:i/>
          <w:iCs/>
        </w:rPr>
      </w:pPr>
      <w:r w:rsidRPr="00FF6BA3">
        <w:rPr>
          <w:rFonts w:ascii="Calibri" w:hAnsi="Calibri" w:cs="Calibri"/>
          <w:i/>
          <w:iCs/>
        </w:rPr>
        <w:t xml:space="preserve">Do you have the opportunity to attend racial group holidays or functions within diverse communities? </w:t>
      </w:r>
    </w:p>
    <w:p w14:paraId="238A49E9" w14:textId="72AFDC80" w:rsidR="00FF6BA3" w:rsidRPr="00FF6BA3" w:rsidRDefault="00FF6BA3" w:rsidP="00C02816">
      <w:pPr>
        <w:spacing w:after="120"/>
        <w:ind w:left="360"/>
        <w:contextualSpacing/>
        <w:jc w:val="both"/>
        <w:rPr>
          <w:rFonts w:ascii="Calibri" w:hAnsi="Calibri" w:cs="Calibri"/>
          <w:i/>
          <w:iCs/>
        </w:rPr>
      </w:pPr>
      <w:r w:rsidRPr="00FF6BA3">
        <w:rPr>
          <w:rFonts w:ascii="Calibri" w:hAnsi="Calibri" w:cs="Calibri"/>
          <w:i/>
          <w:iCs/>
        </w:rPr>
        <w:t>67% or 41 youth did have opportunities.  31% or 19 youth responded “no”.  2% or one youth did not know.</w:t>
      </w:r>
    </w:p>
    <w:p w14:paraId="7CF6A387" w14:textId="77777777" w:rsidR="00C02816" w:rsidRDefault="00FF6BA3" w:rsidP="00C02816">
      <w:pPr>
        <w:numPr>
          <w:ilvl w:val="0"/>
          <w:numId w:val="95"/>
        </w:numPr>
        <w:spacing w:after="120"/>
        <w:contextualSpacing/>
        <w:jc w:val="both"/>
        <w:rPr>
          <w:rFonts w:ascii="Calibri" w:hAnsi="Calibri" w:cs="Calibri"/>
          <w:i/>
          <w:iCs/>
        </w:rPr>
      </w:pPr>
      <w:r w:rsidRPr="00FF6BA3">
        <w:rPr>
          <w:rFonts w:ascii="Calibri" w:hAnsi="Calibri" w:cs="Calibri"/>
          <w:i/>
          <w:iCs/>
        </w:rPr>
        <w:t xml:space="preserve">Are you provided linkages with advocates for diverse communities who can give you reliable information regarding community opinions about diverse and important issues?  </w:t>
      </w:r>
    </w:p>
    <w:p w14:paraId="05F64F28" w14:textId="42DB952C" w:rsidR="00FF6BA3" w:rsidRPr="00FF6BA3" w:rsidRDefault="00FF6BA3" w:rsidP="00C02816">
      <w:pPr>
        <w:spacing w:after="120"/>
        <w:ind w:left="360"/>
        <w:contextualSpacing/>
        <w:jc w:val="both"/>
        <w:rPr>
          <w:rFonts w:ascii="Calibri" w:hAnsi="Calibri" w:cs="Calibri"/>
          <w:i/>
          <w:iCs/>
        </w:rPr>
      </w:pPr>
      <w:r w:rsidRPr="00FF6BA3">
        <w:rPr>
          <w:rFonts w:ascii="Calibri" w:hAnsi="Calibri" w:cs="Calibri"/>
          <w:i/>
          <w:iCs/>
        </w:rPr>
        <w:t>67% or 41 youth responded “yes”.  33% responded “no”.</w:t>
      </w:r>
    </w:p>
    <w:p w14:paraId="3796D93C" w14:textId="77777777" w:rsidR="00C02816" w:rsidRDefault="00FF6BA3" w:rsidP="00C02816">
      <w:pPr>
        <w:numPr>
          <w:ilvl w:val="0"/>
          <w:numId w:val="95"/>
        </w:numPr>
        <w:spacing w:after="120"/>
        <w:contextualSpacing/>
        <w:jc w:val="both"/>
        <w:rPr>
          <w:rFonts w:ascii="Calibri" w:hAnsi="Calibri" w:cs="Calibri"/>
          <w:i/>
          <w:iCs/>
        </w:rPr>
      </w:pPr>
      <w:r w:rsidRPr="00FF6BA3">
        <w:rPr>
          <w:rFonts w:ascii="Calibri" w:hAnsi="Calibri" w:cs="Calibri"/>
          <w:i/>
          <w:iCs/>
        </w:rPr>
        <w:t xml:space="preserve">Do you have access to religious services in which you affiliate?  </w:t>
      </w:r>
    </w:p>
    <w:p w14:paraId="3167B377" w14:textId="1CEC7D7D" w:rsidR="00FF6BA3" w:rsidRPr="00FF6BA3" w:rsidRDefault="00FF6BA3" w:rsidP="00C02816">
      <w:pPr>
        <w:spacing w:after="120"/>
        <w:ind w:left="360"/>
        <w:contextualSpacing/>
        <w:jc w:val="both"/>
        <w:rPr>
          <w:rFonts w:ascii="Calibri" w:hAnsi="Calibri" w:cs="Calibri"/>
          <w:i/>
          <w:iCs/>
        </w:rPr>
      </w:pPr>
      <w:r w:rsidRPr="00FF6BA3">
        <w:rPr>
          <w:rFonts w:ascii="Calibri" w:hAnsi="Calibri" w:cs="Calibri"/>
          <w:i/>
          <w:iCs/>
        </w:rPr>
        <w:t>90% or responded “yes”.  8% or five youth responded “no”. 2% did not know.</w:t>
      </w:r>
    </w:p>
    <w:p w14:paraId="1AF71724" w14:textId="77777777" w:rsidR="00C02816" w:rsidRDefault="00FF6BA3" w:rsidP="00C02816">
      <w:pPr>
        <w:numPr>
          <w:ilvl w:val="0"/>
          <w:numId w:val="95"/>
        </w:numPr>
        <w:spacing w:after="120"/>
        <w:contextualSpacing/>
        <w:jc w:val="both"/>
        <w:rPr>
          <w:rFonts w:ascii="Calibri" w:hAnsi="Calibri" w:cs="Calibri"/>
          <w:i/>
          <w:iCs/>
        </w:rPr>
      </w:pPr>
      <w:r w:rsidRPr="00FF6BA3">
        <w:rPr>
          <w:rFonts w:ascii="Calibri" w:hAnsi="Calibri" w:cs="Calibri"/>
          <w:i/>
          <w:iCs/>
        </w:rPr>
        <w:t xml:space="preserve">Does your provider alter your programming or care based on your values or culture?  </w:t>
      </w:r>
    </w:p>
    <w:p w14:paraId="6885706F" w14:textId="3118AECF" w:rsidR="00FF6BA3" w:rsidRPr="00FF6BA3" w:rsidRDefault="00FF6BA3" w:rsidP="00C02816">
      <w:pPr>
        <w:spacing w:after="120"/>
        <w:ind w:left="360"/>
        <w:contextualSpacing/>
        <w:jc w:val="both"/>
        <w:rPr>
          <w:rFonts w:ascii="Calibri" w:hAnsi="Calibri" w:cs="Calibri"/>
          <w:i/>
          <w:iCs/>
        </w:rPr>
      </w:pPr>
      <w:r w:rsidRPr="00FF6BA3">
        <w:rPr>
          <w:rFonts w:ascii="Calibri" w:hAnsi="Calibri" w:cs="Calibri"/>
          <w:i/>
          <w:iCs/>
        </w:rPr>
        <w:t>67% or 41 youth responded “yes”.  33% or 20 youth responded “no”.</w:t>
      </w:r>
    </w:p>
    <w:p w14:paraId="608608AA" w14:textId="77777777" w:rsidR="00C02816" w:rsidRDefault="00FF6BA3" w:rsidP="00C02816">
      <w:pPr>
        <w:numPr>
          <w:ilvl w:val="0"/>
          <w:numId w:val="95"/>
        </w:numPr>
        <w:spacing w:after="120"/>
        <w:contextualSpacing/>
        <w:jc w:val="both"/>
        <w:rPr>
          <w:rFonts w:ascii="Calibri" w:hAnsi="Calibri" w:cs="Calibri"/>
          <w:i/>
          <w:iCs/>
        </w:rPr>
      </w:pPr>
      <w:r w:rsidRPr="00FF6BA3">
        <w:rPr>
          <w:rFonts w:ascii="Calibri" w:hAnsi="Calibri" w:cs="Calibri"/>
          <w:i/>
          <w:iCs/>
        </w:rPr>
        <w:t xml:space="preserve">Do you feel your services are tailored to your needs?  </w:t>
      </w:r>
    </w:p>
    <w:p w14:paraId="7E4663A5" w14:textId="143F6EB0" w:rsidR="00FF6BA3" w:rsidRPr="00FF6BA3" w:rsidRDefault="00FF6BA3" w:rsidP="00C02816">
      <w:pPr>
        <w:spacing w:after="120"/>
        <w:ind w:left="360"/>
        <w:contextualSpacing/>
        <w:jc w:val="both"/>
        <w:rPr>
          <w:rFonts w:ascii="Calibri" w:hAnsi="Calibri" w:cs="Calibri"/>
          <w:i/>
          <w:iCs/>
        </w:rPr>
      </w:pPr>
      <w:r w:rsidRPr="00FF6BA3">
        <w:rPr>
          <w:rFonts w:ascii="Calibri" w:hAnsi="Calibri" w:cs="Calibri"/>
          <w:i/>
          <w:iCs/>
        </w:rPr>
        <w:t>62% or 38 youth responded “yes”.  38% or 23 responded “no”.</w:t>
      </w:r>
    </w:p>
    <w:p w14:paraId="5D5B1031" w14:textId="77777777" w:rsidR="00C02816" w:rsidRDefault="00FF6BA3" w:rsidP="00C02816">
      <w:pPr>
        <w:numPr>
          <w:ilvl w:val="0"/>
          <w:numId w:val="95"/>
        </w:numPr>
        <w:spacing w:after="120"/>
        <w:contextualSpacing/>
        <w:jc w:val="both"/>
        <w:rPr>
          <w:rFonts w:ascii="Calibri" w:hAnsi="Calibri" w:cs="Calibri"/>
          <w:i/>
          <w:iCs/>
        </w:rPr>
      </w:pPr>
      <w:r w:rsidRPr="00FF6BA3">
        <w:rPr>
          <w:rFonts w:ascii="Calibri" w:hAnsi="Calibri" w:cs="Calibri"/>
          <w:i/>
          <w:iCs/>
        </w:rPr>
        <w:t xml:space="preserve">Are visitations arranged in situations you and your family are comfortable- physically and emotionally? </w:t>
      </w:r>
    </w:p>
    <w:p w14:paraId="0930FC0A" w14:textId="11073A7A" w:rsidR="00FF6BA3" w:rsidRPr="00FF6BA3" w:rsidRDefault="00FF6BA3" w:rsidP="00C02816">
      <w:pPr>
        <w:spacing w:after="120"/>
        <w:ind w:left="360"/>
        <w:contextualSpacing/>
        <w:jc w:val="both"/>
        <w:rPr>
          <w:rFonts w:ascii="Calibri" w:hAnsi="Calibri" w:cs="Calibri"/>
          <w:i/>
          <w:iCs/>
        </w:rPr>
      </w:pPr>
      <w:r w:rsidRPr="00FF6BA3">
        <w:rPr>
          <w:rFonts w:ascii="Calibri" w:hAnsi="Calibri" w:cs="Calibri"/>
          <w:i/>
          <w:iCs/>
        </w:rPr>
        <w:t>85% or 52 youth responded “yes”.  3% responded “no”.  12% or seven youth did not know.</w:t>
      </w:r>
    </w:p>
    <w:p w14:paraId="6B833A8B" w14:textId="77777777" w:rsidR="00C02816" w:rsidRDefault="00FF6BA3" w:rsidP="00C02816">
      <w:pPr>
        <w:numPr>
          <w:ilvl w:val="0"/>
          <w:numId w:val="95"/>
        </w:numPr>
        <w:spacing w:after="120"/>
        <w:contextualSpacing/>
        <w:jc w:val="both"/>
        <w:rPr>
          <w:rFonts w:ascii="Calibri" w:hAnsi="Calibri" w:cs="Calibri"/>
          <w:i/>
          <w:iCs/>
        </w:rPr>
      </w:pPr>
      <w:r w:rsidRPr="00FF6BA3">
        <w:rPr>
          <w:rFonts w:ascii="Calibri" w:hAnsi="Calibri" w:cs="Calibri"/>
          <w:i/>
          <w:iCs/>
        </w:rPr>
        <w:t xml:space="preserve">Are you allowed visits with siblings, extended family, kin or your friends you want to keep in touch with from home?  </w:t>
      </w:r>
    </w:p>
    <w:p w14:paraId="7047A71A" w14:textId="098918A5" w:rsidR="00FF6BA3" w:rsidRPr="00FF6BA3" w:rsidRDefault="00FF6BA3" w:rsidP="00C02816">
      <w:pPr>
        <w:spacing w:after="120"/>
        <w:ind w:left="360"/>
        <w:contextualSpacing/>
        <w:jc w:val="both"/>
        <w:rPr>
          <w:rFonts w:ascii="Calibri" w:hAnsi="Calibri" w:cs="Calibri"/>
          <w:i/>
          <w:iCs/>
        </w:rPr>
      </w:pPr>
      <w:r w:rsidRPr="00FF6BA3">
        <w:rPr>
          <w:rFonts w:ascii="Calibri" w:hAnsi="Calibri" w:cs="Calibri"/>
          <w:i/>
          <w:iCs/>
        </w:rPr>
        <w:t>77% responded “yes”.  5% or 3 youth responded “no”.  18% or 11 youth did not know.</w:t>
      </w:r>
    </w:p>
    <w:p w14:paraId="0DD2920E" w14:textId="77777777" w:rsidR="00C02816" w:rsidRDefault="00FF6BA3" w:rsidP="00C02816">
      <w:pPr>
        <w:numPr>
          <w:ilvl w:val="0"/>
          <w:numId w:val="95"/>
        </w:numPr>
        <w:spacing w:after="120"/>
        <w:contextualSpacing/>
        <w:jc w:val="both"/>
        <w:rPr>
          <w:rFonts w:ascii="Calibri" w:hAnsi="Calibri" w:cs="Calibri"/>
          <w:i/>
          <w:iCs/>
        </w:rPr>
      </w:pPr>
      <w:r w:rsidRPr="00FF6BA3">
        <w:rPr>
          <w:rFonts w:ascii="Calibri" w:hAnsi="Calibri" w:cs="Calibri"/>
          <w:i/>
          <w:iCs/>
        </w:rPr>
        <w:t xml:space="preserve">Are you able to contact family and friends besides visitation, phone calls and letters? Do you have access to e-mail, skype, face time, texting, twitter, Facebook, Instagram, snap chat? </w:t>
      </w:r>
    </w:p>
    <w:p w14:paraId="153F36D2" w14:textId="6239E7DE" w:rsidR="00FF6BA3" w:rsidRPr="00FF6BA3" w:rsidRDefault="00FF6BA3" w:rsidP="00C02816">
      <w:pPr>
        <w:spacing w:after="120"/>
        <w:ind w:left="360"/>
        <w:contextualSpacing/>
        <w:jc w:val="both"/>
        <w:rPr>
          <w:rFonts w:ascii="Calibri" w:hAnsi="Calibri" w:cs="Calibri"/>
          <w:i/>
          <w:iCs/>
        </w:rPr>
      </w:pPr>
      <w:r w:rsidRPr="00FF6BA3">
        <w:rPr>
          <w:rFonts w:ascii="Calibri" w:hAnsi="Calibri" w:cs="Calibri"/>
          <w:i/>
          <w:iCs/>
        </w:rPr>
        <w:t>62% or 38 youth responded “yes”.  36% responded “no”.  2% did not know.</w:t>
      </w:r>
    </w:p>
    <w:p w14:paraId="0F9FE0AF" w14:textId="77777777" w:rsidR="00C02816" w:rsidRDefault="00FF6BA3" w:rsidP="00C02816">
      <w:pPr>
        <w:numPr>
          <w:ilvl w:val="0"/>
          <w:numId w:val="95"/>
        </w:numPr>
        <w:spacing w:after="120"/>
        <w:contextualSpacing/>
        <w:jc w:val="both"/>
        <w:rPr>
          <w:rFonts w:ascii="Calibri" w:hAnsi="Calibri" w:cs="Calibri"/>
          <w:i/>
          <w:iCs/>
        </w:rPr>
      </w:pPr>
      <w:r w:rsidRPr="00FF6BA3">
        <w:rPr>
          <w:rFonts w:ascii="Calibri" w:hAnsi="Calibri" w:cs="Calibri"/>
          <w:i/>
          <w:iCs/>
        </w:rPr>
        <w:t xml:space="preserve">If you are celebrating a special occasion or holiday, do you have input in the planning?  Are your family traditions considered, foods your family likes, ways to decorate? </w:t>
      </w:r>
    </w:p>
    <w:p w14:paraId="2C145601" w14:textId="6281261C" w:rsidR="00FF6BA3" w:rsidRPr="00FF6BA3" w:rsidRDefault="00FF6BA3" w:rsidP="00C02816">
      <w:pPr>
        <w:spacing w:after="120"/>
        <w:ind w:left="360"/>
        <w:contextualSpacing/>
        <w:jc w:val="both"/>
        <w:rPr>
          <w:rFonts w:ascii="Calibri" w:hAnsi="Calibri" w:cs="Calibri"/>
          <w:i/>
          <w:iCs/>
        </w:rPr>
      </w:pPr>
      <w:r w:rsidRPr="00FF6BA3">
        <w:rPr>
          <w:rFonts w:ascii="Calibri" w:hAnsi="Calibri" w:cs="Calibri"/>
          <w:i/>
          <w:iCs/>
        </w:rPr>
        <w:t>62% or 38 youth responded “yes”.  36% or 22 youth responded “no”.  2% or one youth did not know.</w:t>
      </w:r>
    </w:p>
    <w:p w14:paraId="2C02C080" w14:textId="77777777" w:rsidR="00C02816" w:rsidRDefault="00FF6BA3" w:rsidP="00C02816">
      <w:pPr>
        <w:numPr>
          <w:ilvl w:val="0"/>
          <w:numId w:val="95"/>
        </w:numPr>
        <w:spacing w:after="120"/>
        <w:contextualSpacing/>
        <w:jc w:val="both"/>
        <w:rPr>
          <w:rFonts w:ascii="Calibri" w:hAnsi="Calibri" w:cs="Calibri"/>
          <w:i/>
          <w:iCs/>
        </w:rPr>
      </w:pPr>
      <w:r w:rsidRPr="00FF6BA3">
        <w:rPr>
          <w:rFonts w:ascii="Calibri" w:hAnsi="Calibri" w:cs="Calibri"/>
          <w:i/>
          <w:iCs/>
        </w:rPr>
        <w:t xml:space="preserve">Do you have access to personal care items or services that match your needs? (Haircuts, dye…)  </w:t>
      </w:r>
    </w:p>
    <w:p w14:paraId="26CFFC3A" w14:textId="037B4B41" w:rsidR="00FF6BA3" w:rsidRPr="00FF6BA3" w:rsidRDefault="00FF6BA3" w:rsidP="00C02816">
      <w:pPr>
        <w:spacing w:after="120"/>
        <w:ind w:left="360"/>
        <w:contextualSpacing/>
        <w:jc w:val="both"/>
        <w:rPr>
          <w:rFonts w:ascii="Calibri" w:hAnsi="Calibri" w:cs="Calibri"/>
          <w:i/>
          <w:iCs/>
        </w:rPr>
      </w:pPr>
      <w:r w:rsidRPr="00FF6BA3">
        <w:rPr>
          <w:rFonts w:ascii="Calibri" w:hAnsi="Calibri" w:cs="Calibri"/>
          <w:i/>
          <w:iCs/>
        </w:rPr>
        <w:t>87% or 53 youth responded “yes”.  13% or 8 youth responded “no”.</w:t>
      </w:r>
    </w:p>
    <w:p w14:paraId="0A575FFE" w14:textId="77777777" w:rsidR="00C02816" w:rsidRDefault="00FF6BA3" w:rsidP="00C02816">
      <w:pPr>
        <w:numPr>
          <w:ilvl w:val="0"/>
          <w:numId w:val="95"/>
        </w:numPr>
        <w:spacing w:after="120"/>
        <w:contextualSpacing/>
        <w:jc w:val="both"/>
        <w:rPr>
          <w:rFonts w:ascii="Calibri" w:hAnsi="Calibri" w:cs="Calibri"/>
          <w:i/>
          <w:iCs/>
        </w:rPr>
      </w:pPr>
      <w:r w:rsidRPr="00FF6BA3">
        <w:rPr>
          <w:rFonts w:ascii="Calibri" w:hAnsi="Calibri" w:cs="Calibri"/>
          <w:i/>
          <w:iCs/>
        </w:rPr>
        <w:t xml:space="preserve">Do you feel you get to express your personal style in clothing and appearance?  </w:t>
      </w:r>
    </w:p>
    <w:p w14:paraId="2D426C8E" w14:textId="009FB7B6" w:rsidR="00FF6BA3" w:rsidRPr="00FF6BA3" w:rsidRDefault="00FF6BA3" w:rsidP="00C02816">
      <w:pPr>
        <w:spacing w:after="120"/>
        <w:ind w:left="360"/>
        <w:contextualSpacing/>
        <w:jc w:val="both"/>
        <w:rPr>
          <w:rFonts w:ascii="Calibri" w:hAnsi="Calibri" w:cs="Calibri"/>
          <w:i/>
          <w:iCs/>
        </w:rPr>
      </w:pPr>
      <w:r w:rsidRPr="00FF6BA3">
        <w:rPr>
          <w:rFonts w:ascii="Calibri" w:hAnsi="Calibri" w:cs="Calibri"/>
          <w:i/>
          <w:iCs/>
        </w:rPr>
        <w:t>69% or 42 youth responded “yes”.  29% responded “no”. 2% or one youth did not know.</w:t>
      </w:r>
    </w:p>
    <w:p w14:paraId="05579BCA" w14:textId="77777777" w:rsidR="00C02816" w:rsidRDefault="00FF6BA3" w:rsidP="00C02816">
      <w:pPr>
        <w:numPr>
          <w:ilvl w:val="0"/>
          <w:numId w:val="95"/>
        </w:numPr>
        <w:spacing w:after="120"/>
        <w:contextualSpacing/>
        <w:jc w:val="both"/>
        <w:rPr>
          <w:rFonts w:ascii="Calibri" w:hAnsi="Calibri" w:cs="Calibri"/>
          <w:i/>
          <w:iCs/>
        </w:rPr>
      </w:pPr>
      <w:r w:rsidRPr="00FF6BA3">
        <w:rPr>
          <w:rFonts w:ascii="Calibri" w:hAnsi="Calibri" w:cs="Calibri"/>
          <w:i/>
          <w:iCs/>
        </w:rPr>
        <w:lastRenderedPageBreak/>
        <w:t xml:space="preserve">Does staff understand or demonstrate an understanding of sex/gender issues? Are staff comfortable talking about LGBTQ issues? Does staff initiate discussions related to LGBTQ issues? </w:t>
      </w:r>
    </w:p>
    <w:p w14:paraId="29528990" w14:textId="550A4075" w:rsidR="00FF6BA3" w:rsidRPr="00FF6BA3" w:rsidRDefault="00FF6BA3" w:rsidP="00C02816">
      <w:pPr>
        <w:spacing w:after="120"/>
        <w:ind w:left="360"/>
        <w:contextualSpacing/>
        <w:jc w:val="both"/>
        <w:rPr>
          <w:rFonts w:ascii="Calibri" w:hAnsi="Calibri" w:cs="Calibri"/>
          <w:i/>
          <w:iCs/>
        </w:rPr>
      </w:pPr>
      <w:r w:rsidRPr="00FF6BA3">
        <w:rPr>
          <w:rFonts w:ascii="Calibri" w:hAnsi="Calibri" w:cs="Calibri"/>
          <w:i/>
          <w:iCs/>
        </w:rPr>
        <w:t>46% or 28 youth responded “yes”.  50% youth responded “no”.  2% did not know and 2% did not answer.</w:t>
      </w:r>
    </w:p>
    <w:p w14:paraId="61135A99" w14:textId="77777777" w:rsidR="00C02816" w:rsidRDefault="00FF6BA3" w:rsidP="00C02816">
      <w:pPr>
        <w:numPr>
          <w:ilvl w:val="0"/>
          <w:numId w:val="95"/>
        </w:numPr>
        <w:spacing w:after="120"/>
        <w:contextualSpacing/>
        <w:jc w:val="both"/>
        <w:rPr>
          <w:rFonts w:ascii="Calibri" w:hAnsi="Calibri" w:cs="Calibri"/>
          <w:i/>
          <w:iCs/>
        </w:rPr>
      </w:pPr>
      <w:r w:rsidRPr="00FF6BA3">
        <w:rPr>
          <w:rFonts w:ascii="Calibri" w:hAnsi="Calibri" w:cs="Calibri"/>
          <w:i/>
          <w:iCs/>
        </w:rPr>
        <w:t xml:space="preserve">Do you feel that staff uses inclusive language rather than identifying activities based on stereotyped gender roles? </w:t>
      </w:r>
    </w:p>
    <w:p w14:paraId="286B6CE8" w14:textId="0D0056EC" w:rsidR="00FF6BA3" w:rsidRPr="00FF6BA3" w:rsidRDefault="00FF6BA3" w:rsidP="00C02816">
      <w:pPr>
        <w:spacing w:after="120"/>
        <w:ind w:left="360"/>
        <w:contextualSpacing/>
        <w:jc w:val="both"/>
        <w:rPr>
          <w:rFonts w:ascii="Calibri" w:hAnsi="Calibri" w:cs="Calibri"/>
          <w:i/>
          <w:iCs/>
        </w:rPr>
      </w:pPr>
      <w:r w:rsidRPr="00FF6BA3">
        <w:rPr>
          <w:rFonts w:ascii="Calibri" w:hAnsi="Calibri" w:cs="Calibri"/>
          <w:i/>
          <w:iCs/>
        </w:rPr>
        <w:t>46% or 28 youth responded “yes”.  52% responded “no”.  2% or one youth did not respond.</w:t>
      </w:r>
    </w:p>
    <w:p w14:paraId="70917BA7" w14:textId="77777777" w:rsidR="00C02816" w:rsidRDefault="00FF6BA3" w:rsidP="00C02816">
      <w:pPr>
        <w:numPr>
          <w:ilvl w:val="0"/>
          <w:numId w:val="95"/>
        </w:numPr>
        <w:spacing w:after="120"/>
        <w:contextualSpacing/>
        <w:jc w:val="both"/>
        <w:rPr>
          <w:rFonts w:ascii="Calibri" w:hAnsi="Calibri" w:cs="Calibri"/>
          <w:i/>
          <w:iCs/>
        </w:rPr>
      </w:pPr>
      <w:r w:rsidRPr="00FF6BA3">
        <w:rPr>
          <w:rFonts w:ascii="Calibri" w:hAnsi="Calibri" w:cs="Calibri"/>
          <w:i/>
          <w:iCs/>
        </w:rPr>
        <w:t xml:space="preserve">Do you feel isolated or separated/segregated from the population at the facility due to your sexual orientation? Have you been punished or given consequences for age-appropriate sexual conduct that is different than what heterosexual youth would receive?  </w:t>
      </w:r>
    </w:p>
    <w:p w14:paraId="27DDB75D" w14:textId="3E8788A2" w:rsidR="00FF6BA3" w:rsidRPr="00FF6BA3" w:rsidRDefault="00FF6BA3" w:rsidP="00C02816">
      <w:pPr>
        <w:spacing w:after="120"/>
        <w:ind w:left="360"/>
        <w:contextualSpacing/>
        <w:jc w:val="both"/>
        <w:rPr>
          <w:rFonts w:ascii="Calibri" w:hAnsi="Calibri" w:cs="Calibri"/>
          <w:i/>
          <w:iCs/>
        </w:rPr>
      </w:pPr>
      <w:r w:rsidRPr="00FF6BA3">
        <w:rPr>
          <w:rFonts w:ascii="Calibri" w:hAnsi="Calibri" w:cs="Calibri"/>
          <w:i/>
          <w:iCs/>
        </w:rPr>
        <w:t>23% or 14 youth responded “yes”.  72% responded “no”.   5% or three youth did not know.</w:t>
      </w:r>
    </w:p>
    <w:p w14:paraId="273693DF" w14:textId="77777777" w:rsidR="00C02816" w:rsidRDefault="00FF6BA3" w:rsidP="00C02816">
      <w:pPr>
        <w:numPr>
          <w:ilvl w:val="0"/>
          <w:numId w:val="95"/>
        </w:numPr>
        <w:spacing w:after="120"/>
        <w:contextualSpacing/>
        <w:jc w:val="both"/>
        <w:rPr>
          <w:rFonts w:ascii="Calibri" w:hAnsi="Calibri" w:cs="Calibri"/>
          <w:i/>
          <w:iCs/>
        </w:rPr>
      </w:pPr>
      <w:r w:rsidRPr="00FF6BA3">
        <w:rPr>
          <w:rFonts w:ascii="Calibri" w:hAnsi="Calibri" w:cs="Calibri"/>
          <w:i/>
          <w:iCs/>
        </w:rPr>
        <w:t xml:space="preserve">Did staff ask what pronoun you preferred to use?  Did they just assume, or do they continue to refer to you by your birth sex? </w:t>
      </w:r>
    </w:p>
    <w:p w14:paraId="71533D69" w14:textId="1841967A" w:rsidR="00FF6BA3" w:rsidRPr="00FF6BA3" w:rsidRDefault="00FF6BA3" w:rsidP="00C02816">
      <w:pPr>
        <w:spacing w:after="120"/>
        <w:ind w:left="360"/>
        <w:contextualSpacing/>
        <w:jc w:val="both"/>
        <w:rPr>
          <w:rFonts w:ascii="Calibri" w:hAnsi="Calibri" w:cs="Calibri"/>
          <w:i/>
          <w:iCs/>
        </w:rPr>
      </w:pPr>
      <w:r w:rsidRPr="00FF6BA3">
        <w:rPr>
          <w:rFonts w:ascii="Calibri" w:hAnsi="Calibri" w:cs="Calibri"/>
          <w:i/>
          <w:iCs/>
        </w:rPr>
        <w:t>23% or 14 youth responded “yes”.  59% or 36 youth responded “no”.  18% or 11 youth did not know.</w:t>
      </w:r>
    </w:p>
    <w:p w14:paraId="1A71BC00" w14:textId="77777777" w:rsidR="00C02816" w:rsidRDefault="00FF6BA3" w:rsidP="00C02816">
      <w:pPr>
        <w:numPr>
          <w:ilvl w:val="0"/>
          <w:numId w:val="95"/>
        </w:numPr>
        <w:spacing w:after="120"/>
        <w:contextualSpacing/>
        <w:jc w:val="both"/>
        <w:rPr>
          <w:rFonts w:ascii="Calibri" w:hAnsi="Calibri" w:cs="Calibri"/>
          <w:i/>
          <w:iCs/>
        </w:rPr>
      </w:pPr>
      <w:r w:rsidRPr="00FF6BA3">
        <w:rPr>
          <w:rFonts w:ascii="Calibri" w:hAnsi="Calibri" w:cs="Calibri"/>
          <w:i/>
          <w:iCs/>
        </w:rPr>
        <w:t>Has staff identified support groups, places, and people for you outside of the facility?</w:t>
      </w:r>
      <w:r>
        <w:rPr>
          <w:rFonts w:ascii="Calibri" w:hAnsi="Calibri" w:cs="Calibri"/>
          <w:i/>
          <w:iCs/>
        </w:rPr>
        <w:t xml:space="preserve"> </w:t>
      </w:r>
    </w:p>
    <w:p w14:paraId="5275ACAA" w14:textId="3DADEAE0" w:rsidR="004D7DCE" w:rsidRDefault="00FF6BA3" w:rsidP="00BD18D5">
      <w:pPr>
        <w:spacing w:after="120"/>
        <w:ind w:left="360"/>
        <w:contextualSpacing/>
        <w:jc w:val="both"/>
        <w:rPr>
          <w:rFonts w:ascii="Calibri" w:hAnsi="Calibri" w:cs="Calibri"/>
          <w:i/>
          <w:iCs/>
        </w:rPr>
      </w:pPr>
      <w:r w:rsidRPr="00FF6BA3">
        <w:rPr>
          <w:rFonts w:ascii="Calibri" w:hAnsi="Calibri" w:cs="Calibri"/>
          <w:i/>
          <w:iCs/>
        </w:rPr>
        <w:t>52% or 32 youth responded “yes”.  41% or 25 youth responded “no”.  7% or 4 youth did not know.</w:t>
      </w:r>
    </w:p>
    <w:p w14:paraId="54187528" w14:textId="77777777" w:rsidR="00BD18D5" w:rsidRPr="00BD18D5" w:rsidRDefault="00BD18D5" w:rsidP="00BD18D5">
      <w:pPr>
        <w:spacing w:after="120"/>
        <w:ind w:left="360"/>
        <w:contextualSpacing/>
        <w:jc w:val="both"/>
        <w:rPr>
          <w:rFonts w:ascii="Calibri" w:hAnsi="Calibri" w:cs="Calibri"/>
          <w:i/>
          <w:iCs/>
        </w:rPr>
      </w:pPr>
    </w:p>
    <w:p w14:paraId="279D52B6" w14:textId="28C61739" w:rsidR="00C02816" w:rsidRPr="00A22523" w:rsidRDefault="00C02816" w:rsidP="00C02816">
      <w:pPr>
        <w:jc w:val="both"/>
        <w:rPr>
          <w:rFonts w:ascii="Calibri" w:hAnsi="Calibri" w:cs="Calibri"/>
          <w:b/>
          <w:bCs/>
          <w:i/>
          <w:iCs/>
          <w:highlight w:val="cyan"/>
        </w:rPr>
      </w:pPr>
      <w:r w:rsidRPr="00A22523">
        <w:rPr>
          <w:rFonts w:ascii="Calibri" w:hAnsi="Calibri" w:cs="Calibri"/>
          <w:b/>
          <w:bCs/>
          <w:i/>
          <w:iCs/>
          <w:highlight w:val="cyan"/>
        </w:rPr>
        <w:t>Update 2023:</w:t>
      </w:r>
    </w:p>
    <w:p w14:paraId="597AE370" w14:textId="77777777" w:rsidR="00C02816" w:rsidRPr="00A22523" w:rsidRDefault="00C02816" w:rsidP="00C02816">
      <w:pPr>
        <w:jc w:val="both"/>
        <w:rPr>
          <w:rFonts w:ascii="Calibri" w:hAnsi="Calibri" w:cs="Calibri"/>
          <w:b/>
          <w:i/>
          <w:iCs/>
          <w:highlight w:val="cyan"/>
          <w:u w:val="single"/>
        </w:rPr>
      </w:pPr>
      <w:r w:rsidRPr="00A22523">
        <w:rPr>
          <w:rFonts w:ascii="Calibri" w:hAnsi="Calibri" w:cs="Calibri"/>
          <w:b/>
          <w:i/>
          <w:iCs/>
          <w:highlight w:val="cyan"/>
          <w:u w:val="single"/>
        </w:rPr>
        <w:t xml:space="preserve">2021 Annual Youth Stakeholder Focus Group Summary </w:t>
      </w:r>
    </w:p>
    <w:p w14:paraId="5A7418ED" w14:textId="77777777" w:rsidR="00C02816" w:rsidRPr="00A22523" w:rsidRDefault="00C02816" w:rsidP="00C02816">
      <w:pPr>
        <w:jc w:val="both"/>
        <w:rPr>
          <w:rFonts w:ascii="Calibri" w:hAnsi="Calibri" w:cs="Calibri"/>
          <w:b/>
          <w:i/>
          <w:iCs/>
          <w:highlight w:val="cyan"/>
          <w:u w:val="single"/>
        </w:rPr>
      </w:pPr>
      <w:r w:rsidRPr="00A22523">
        <w:rPr>
          <w:rFonts w:ascii="Calibri" w:hAnsi="Calibri" w:cs="Calibri"/>
          <w:b/>
          <w:i/>
          <w:iCs/>
          <w:highlight w:val="cyan"/>
          <w:u w:val="single"/>
        </w:rPr>
        <w:t>Medically Necessary Services - Behavioral Health/Residential Facilities</w:t>
      </w:r>
    </w:p>
    <w:p w14:paraId="32ED22C0" w14:textId="77777777"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t>ABHWV completed focus groups with youth receiving Medically Necessary Services (MNS) for Behavioral Health issues who are currently in crisis /residential treatment facilities.</w:t>
      </w:r>
    </w:p>
    <w:p w14:paraId="4E5AF3BE" w14:textId="77777777"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t xml:space="preserve">The purpose of these focus groups is to provide youth in West Virginia the opportunity to candidly share their experiences and opinions. These groups are conducted on a regular basis in various regions across the state of West Virginia to gain insight regarding the utilization and impact of these services in the state. </w:t>
      </w:r>
    </w:p>
    <w:p w14:paraId="1245B19E" w14:textId="77777777"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t>Thirty youth receiving behavioral health treatment placed in residential settings participated. Five parents of children receiving behavioral health treatment placed in residential settings participated in groups specifically for them.</w:t>
      </w:r>
    </w:p>
    <w:p w14:paraId="16BBBBF7" w14:textId="6D4088CA"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t xml:space="preserve">The focus group questions were developed with input from </w:t>
      </w:r>
      <w:r w:rsidR="00BB7BB9" w:rsidRPr="00A22523">
        <w:rPr>
          <w:rFonts w:ascii="Calibri" w:hAnsi="Calibri" w:cs="Calibri"/>
          <w:bCs/>
          <w:i/>
          <w:iCs/>
          <w:highlight w:val="cyan"/>
        </w:rPr>
        <w:t>BSS</w:t>
      </w:r>
      <w:r w:rsidRPr="00A22523">
        <w:rPr>
          <w:rFonts w:ascii="Calibri" w:hAnsi="Calibri" w:cs="Calibri"/>
          <w:bCs/>
          <w:i/>
          <w:iCs/>
          <w:highlight w:val="cyan"/>
        </w:rPr>
        <w:t>. The intent of these questions was to generate responses identifying systemic issues regarding consumer-perceived problems and solutions regarding:</w:t>
      </w:r>
    </w:p>
    <w:p w14:paraId="3B26A3BC" w14:textId="77777777"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t xml:space="preserve">•         Access </w:t>
      </w:r>
    </w:p>
    <w:p w14:paraId="54643531" w14:textId="77777777"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t>•         Service delivery</w:t>
      </w:r>
    </w:p>
    <w:p w14:paraId="23598719" w14:textId="77777777"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lastRenderedPageBreak/>
        <w:t xml:space="preserve">•         Gaps in support systems </w:t>
      </w:r>
    </w:p>
    <w:p w14:paraId="3CA08BF2" w14:textId="77777777"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t>•         Engagement with system staff</w:t>
      </w:r>
    </w:p>
    <w:p w14:paraId="76258FCA" w14:textId="77777777"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t>•         Cultural competency</w:t>
      </w:r>
    </w:p>
    <w:p w14:paraId="1A0A2029" w14:textId="77777777"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t>•         Consumer knowledge of services and supports</w:t>
      </w:r>
    </w:p>
    <w:p w14:paraId="11808E67" w14:textId="77777777" w:rsidR="00C02816" w:rsidRPr="00A22523" w:rsidRDefault="00C02816" w:rsidP="00115B07">
      <w:pPr>
        <w:numPr>
          <w:ilvl w:val="0"/>
          <w:numId w:val="175"/>
        </w:numPr>
        <w:jc w:val="both"/>
        <w:rPr>
          <w:rFonts w:ascii="Calibri" w:hAnsi="Calibri" w:cs="Calibri"/>
          <w:bCs/>
          <w:i/>
          <w:iCs/>
          <w:highlight w:val="cyan"/>
        </w:rPr>
      </w:pPr>
      <w:r w:rsidRPr="00A22523">
        <w:rPr>
          <w:rFonts w:ascii="Calibri" w:hAnsi="Calibri" w:cs="Calibri"/>
          <w:bCs/>
          <w:i/>
          <w:iCs/>
          <w:highlight w:val="cyan"/>
        </w:rPr>
        <w:t>What brought you into this particular placement?</w:t>
      </w:r>
    </w:p>
    <w:p w14:paraId="0BE3C02A" w14:textId="77777777"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t>100% talked about how they came to be in this particular placement. Most talked about previous placements they had also been in when that was the case. 57% of the children said they had been in multiple placements before coming to their current placement. 30% said that they were in placement due to truancy. 23% said they had current or past criminal charges.</w:t>
      </w:r>
    </w:p>
    <w:p w14:paraId="3B4FCE52" w14:textId="77777777" w:rsidR="00C02816" w:rsidRPr="00A22523" w:rsidRDefault="00C02816" w:rsidP="00006983">
      <w:pPr>
        <w:numPr>
          <w:ilvl w:val="0"/>
          <w:numId w:val="175"/>
        </w:numPr>
        <w:tabs>
          <w:tab w:val="clear" w:pos="360"/>
          <w:tab w:val="num" w:pos="720"/>
        </w:tabs>
        <w:jc w:val="both"/>
        <w:rPr>
          <w:rFonts w:ascii="Calibri" w:hAnsi="Calibri" w:cs="Calibri"/>
          <w:bCs/>
          <w:i/>
          <w:iCs/>
          <w:highlight w:val="cyan"/>
        </w:rPr>
      </w:pPr>
      <w:r w:rsidRPr="00A22523">
        <w:rPr>
          <w:rFonts w:ascii="Calibri" w:hAnsi="Calibri" w:cs="Calibri"/>
          <w:bCs/>
          <w:i/>
          <w:iCs/>
          <w:highlight w:val="cyan"/>
        </w:rPr>
        <w:t>What is your treatment plan? Are you working your treatment plan at 100% capacity?</w:t>
      </w:r>
    </w:p>
    <w:p w14:paraId="7FAAE911" w14:textId="77777777"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t xml:space="preserve">100% responded that they knew what their treatment plan was and most mentioned their discharge plan as well when describing their treatment plan. 37% said that they are working their treatment plan 100%. 23% said they were not following their treatment plan 100%. 40% did not respond. </w:t>
      </w:r>
    </w:p>
    <w:p w14:paraId="5ABC23BD" w14:textId="2EC07C59" w:rsidR="00C02816" w:rsidRPr="00115B07" w:rsidRDefault="00C02816" w:rsidP="00115B07">
      <w:pPr>
        <w:pStyle w:val="ListParagraph"/>
        <w:numPr>
          <w:ilvl w:val="0"/>
          <w:numId w:val="175"/>
        </w:numPr>
        <w:jc w:val="both"/>
        <w:rPr>
          <w:rFonts w:ascii="Calibri" w:hAnsi="Calibri" w:cs="Calibri"/>
          <w:bCs/>
          <w:i/>
          <w:iCs/>
          <w:highlight w:val="cyan"/>
        </w:rPr>
      </w:pPr>
      <w:r w:rsidRPr="00115B07">
        <w:rPr>
          <w:rFonts w:ascii="Calibri" w:hAnsi="Calibri" w:cs="Calibri"/>
          <w:bCs/>
          <w:i/>
          <w:iCs/>
          <w:highlight w:val="cyan"/>
        </w:rPr>
        <w:t xml:space="preserve">Do you know what your discharge plan is and what you’re supposed to do to achieve that discharge plan? </w:t>
      </w:r>
    </w:p>
    <w:p w14:paraId="7EB3FF85" w14:textId="77777777"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t>70% said they knew what their discharge plan was. 20% said they did not know what their discharge plan was and 10% did not respond. Some of the children knew what their discharge plan said but stated that they literally had nowhere to go upon discharge. One child said that he is supposed to be stepped down to another residential treatment facility because he has completed the program at his current facility, but his worker cannot find a placement for him. Two other children said that their workers were looking for families for them. One child said her worker told her to quit trying to find a family and just focus on her transitional living plan.</w:t>
      </w:r>
    </w:p>
    <w:p w14:paraId="5A5E86CD" w14:textId="77777777" w:rsidR="00C02816" w:rsidRPr="00A22523" w:rsidRDefault="00C02816" w:rsidP="00006983">
      <w:pPr>
        <w:numPr>
          <w:ilvl w:val="0"/>
          <w:numId w:val="128"/>
        </w:numPr>
        <w:tabs>
          <w:tab w:val="clear" w:pos="360"/>
          <w:tab w:val="num" w:pos="720"/>
        </w:tabs>
        <w:jc w:val="both"/>
        <w:rPr>
          <w:rFonts w:ascii="Calibri" w:hAnsi="Calibri" w:cs="Calibri"/>
          <w:bCs/>
          <w:i/>
          <w:iCs/>
          <w:highlight w:val="cyan"/>
        </w:rPr>
      </w:pPr>
      <w:r w:rsidRPr="00A22523">
        <w:rPr>
          <w:rFonts w:ascii="Calibri" w:hAnsi="Calibri" w:cs="Calibri"/>
          <w:bCs/>
          <w:i/>
          <w:iCs/>
          <w:highlight w:val="cyan"/>
        </w:rPr>
        <w:t>Are services you are receiving meeting your needs?  Do you feel the facility and DHHR are preparing you to return home or for adulthood/independence?</w:t>
      </w:r>
    </w:p>
    <w:p w14:paraId="77665F7B" w14:textId="2C29CC84"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t xml:space="preserve">47% responded “yes”. 37% responded “no”. 16% did not respond. One child responded that he was only getting two hours of therapy per month. He had returned to the state from being in an out-of-state PRTF. He said that he knew that was not sufficient for him to be successful. The Aetna Care Manager followed up with the facility and requested additional therapy for the child monthly. A trend was identified in certain RTFs that the children were not being assessed for life skills and were not receiving independent living skills education. Those facilities were reported to the Deputy </w:t>
      </w:r>
      <w:r w:rsidR="000036CF" w:rsidRPr="00A22523">
        <w:rPr>
          <w:rFonts w:ascii="Calibri" w:hAnsi="Calibri" w:cs="Calibri"/>
          <w:bCs/>
          <w:i/>
          <w:iCs/>
          <w:highlight w:val="cyan"/>
        </w:rPr>
        <w:t>Commissioner,</w:t>
      </w:r>
      <w:r w:rsidRPr="00A22523">
        <w:rPr>
          <w:rFonts w:ascii="Calibri" w:hAnsi="Calibri" w:cs="Calibri"/>
          <w:bCs/>
          <w:i/>
          <w:iCs/>
          <w:highlight w:val="cyan"/>
        </w:rPr>
        <w:t xml:space="preserve"> and she addressed that issue. All children were offered individual and group therapy. Some residents chose not to participate in therapy. </w:t>
      </w:r>
      <w:r w:rsidRPr="00A22523">
        <w:rPr>
          <w:rFonts w:ascii="Calibri" w:hAnsi="Calibri" w:cs="Calibri"/>
          <w:bCs/>
          <w:i/>
          <w:iCs/>
          <w:highlight w:val="cyan"/>
        </w:rPr>
        <w:lastRenderedPageBreak/>
        <w:t xml:space="preserve">Those residents stated that they feel like they have had “years of therapy” and that they no longer can benefit from therapy. </w:t>
      </w:r>
    </w:p>
    <w:p w14:paraId="2D69D8F0" w14:textId="77777777" w:rsidR="00C02816" w:rsidRPr="00A22523" w:rsidRDefault="00C02816" w:rsidP="00006983">
      <w:pPr>
        <w:numPr>
          <w:ilvl w:val="0"/>
          <w:numId w:val="128"/>
        </w:numPr>
        <w:tabs>
          <w:tab w:val="clear" w:pos="360"/>
          <w:tab w:val="num" w:pos="720"/>
        </w:tabs>
        <w:jc w:val="both"/>
        <w:rPr>
          <w:rFonts w:ascii="Calibri" w:hAnsi="Calibri" w:cs="Calibri"/>
          <w:bCs/>
          <w:i/>
          <w:iCs/>
          <w:highlight w:val="cyan"/>
        </w:rPr>
      </w:pPr>
      <w:r w:rsidRPr="00A22523">
        <w:rPr>
          <w:rFonts w:ascii="Calibri" w:hAnsi="Calibri" w:cs="Calibri"/>
          <w:bCs/>
          <w:i/>
          <w:iCs/>
          <w:highlight w:val="cyan"/>
        </w:rPr>
        <w:t>Do you feel like your educational needs are being met?</w:t>
      </w:r>
    </w:p>
    <w:p w14:paraId="50B42E5A" w14:textId="4A944D34"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t xml:space="preserve">50% responded “yes”.  33% responded no. 17% did not respond. Some of the children who responded no stated that they didn’t have access to tutors or if they did, their tutoring/teaching style did not fit their needs. These focus group sessions were held during </w:t>
      </w:r>
      <w:r w:rsidR="00692E6B" w:rsidRPr="00A22523">
        <w:rPr>
          <w:rFonts w:ascii="Calibri" w:hAnsi="Calibri" w:cs="Calibri"/>
          <w:bCs/>
          <w:i/>
          <w:iCs/>
          <w:highlight w:val="cyan"/>
        </w:rPr>
        <w:t>COVID</w:t>
      </w:r>
      <w:r w:rsidRPr="00A22523">
        <w:rPr>
          <w:rFonts w:ascii="Calibri" w:hAnsi="Calibri" w:cs="Calibri"/>
          <w:bCs/>
          <w:i/>
          <w:iCs/>
          <w:highlight w:val="cyan"/>
        </w:rPr>
        <w:t xml:space="preserve">-19 restrictions and most children were attending school virtually.   </w:t>
      </w:r>
    </w:p>
    <w:p w14:paraId="2B631142" w14:textId="77777777" w:rsidR="00C02816" w:rsidRPr="00A22523" w:rsidRDefault="00C02816" w:rsidP="00006983">
      <w:pPr>
        <w:numPr>
          <w:ilvl w:val="0"/>
          <w:numId w:val="128"/>
        </w:numPr>
        <w:tabs>
          <w:tab w:val="clear" w:pos="360"/>
          <w:tab w:val="num" w:pos="720"/>
        </w:tabs>
        <w:jc w:val="both"/>
        <w:rPr>
          <w:rFonts w:ascii="Calibri" w:hAnsi="Calibri" w:cs="Calibri"/>
          <w:bCs/>
          <w:i/>
          <w:iCs/>
          <w:highlight w:val="cyan"/>
        </w:rPr>
      </w:pPr>
      <w:r w:rsidRPr="00A22523">
        <w:rPr>
          <w:rFonts w:ascii="Calibri" w:hAnsi="Calibri" w:cs="Calibri"/>
          <w:bCs/>
          <w:i/>
          <w:iCs/>
          <w:highlight w:val="cyan"/>
        </w:rPr>
        <w:t xml:space="preserve">Do you have access to personal care items or services (such as haircuts, special haircare products)? </w:t>
      </w:r>
    </w:p>
    <w:p w14:paraId="1299CD4C" w14:textId="7F0DAED4"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t xml:space="preserve"> 43% responded “yes”. 20% responded “no”. 47% did not respond. This was a popular question with the children in that the respondents were vehement in their responses and willing to expound on why they answered as they did. In one facility that serves both boys and girls, the girls were incensed that the boys had been allowed haircuts while the girls had not. Apparently, the facility was able to find a barber who was willing to come into the facility during </w:t>
      </w:r>
      <w:r w:rsidR="00692E6B" w:rsidRPr="00A22523">
        <w:rPr>
          <w:rFonts w:ascii="Calibri" w:hAnsi="Calibri" w:cs="Calibri"/>
          <w:bCs/>
          <w:i/>
          <w:iCs/>
          <w:highlight w:val="cyan"/>
        </w:rPr>
        <w:t>COVID</w:t>
      </w:r>
      <w:r w:rsidRPr="00A22523">
        <w:rPr>
          <w:rFonts w:ascii="Calibri" w:hAnsi="Calibri" w:cs="Calibri"/>
          <w:bCs/>
          <w:i/>
          <w:iCs/>
          <w:highlight w:val="cyan"/>
        </w:rPr>
        <w:t xml:space="preserve">-19 restrictions but not a licensed cosmetologist. Three children of color stated that they received haircare products from family members because the facility did not provide it for them and did not know what to purchase for them. </w:t>
      </w:r>
    </w:p>
    <w:p w14:paraId="3165988E" w14:textId="77777777" w:rsidR="00C02816" w:rsidRPr="00A22523" w:rsidRDefault="00C02816" w:rsidP="00006983">
      <w:pPr>
        <w:numPr>
          <w:ilvl w:val="0"/>
          <w:numId w:val="128"/>
        </w:numPr>
        <w:tabs>
          <w:tab w:val="clear" w:pos="360"/>
          <w:tab w:val="num" w:pos="720"/>
        </w:tabs>
        <w:jc w:val="both"/>
        <w:rPr>
          <w:rFonts w:ascii="Calibri" w:hAnsi="Calibri" w:cs="Calibri"/>
          <w:bCs/>
          <w:i/>
          <w:iCs/>
          <w:highlight w:val="cyan"/>
        </w:rPr>
      </w:pPr>
      <w:r w:rsidRPr="00A22523">
        <w:rPr>
          <w:rFonts w:ascii="Calibri" w:hAnsi="Calibri" w:cs="Calibri"/>
          <w:bCs/>
          <w:i/>
          <w:iCs/>
          <w:highlight w:val="cyan"/>
        </w:rPr>
        <w:t xml:space="preserve">Do you attend your MDT meetings? Tell us about those meetings. </w:t>
      </w:r>
    </w:p>
    <w:p w14:paraId="219A3F0D" w14:textId="4BAAF206"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t xml:space="preserve">57% responded “yes”.  23% responded “no”.  20% did not respond. Many of the youth said that they are attending their MDT meetings by video-chat and by phone because of </w:t>
      </w:r>
      <w:r w:rsidR="00692E6B" w:rsidRPr="00A22523">
        <w:rPr>
          <w:rFonts w:ascii="Calibri" w:hAnsi="Calibri" w:cs="Calibri"/>
          <w:bCs/>
          <w:i/>
          <w:iCs/>
          <w:highlight w:val="cyan"/>
        </w:rPr>
        <w:t>COVID</w:t>
      </w:r>
      <w:r w:rsidRPr="00A22523">
        <w:rPr>
          <w:rFonts w:ascii="Calibri" w:hAnsi="Calibri" w:cs="Calibri"/>
          <w:bCs/>
          <w:i/>
          <w:iCs/>
          <w:highlight w:val="cyan"/>
        </w:rPr>
        <w:t xml:space="preserve">-19 restrictions. One of the youths said that she attends her MDT meetings but often, they make her leave the room and it makes her feel uncomfortable because she knows they are talking about her, but she doesn’t get a say. Another youth said that her voice doesn’t get heard and that her mother feels like they don’t listen to her either. </w:t>
      </w:r>
    </w:p>
    <w:p w14:paraId="3571A9CB" w14:textId="77777777" w:rsidR="00C02816" w:rsidRPr="00A22523" w:rsidRDefault="00C02816" w:rsidP="00006983">
      <w:pPr>
        <w:numPr>
          <w:ilvl w:val="0"/>
          <w:numId w:val="128"/>
        </w:numPr>
        <w:tabs>
          <w:tab w:val="clear" w:pos="360"/>
          <w:tab w:val="num" w:pos="720"/>
        </w:tabs>
        <w:jc w:val="both"/>
        <w:rPr>
          <w:rFonts w:ascii="Calibri" w:hAnsi="Calibri" w:cs="Calibri"/>
          <w:bCs/>
          <w:i/>
          <w:iCs/>
          <w:highlight w:val="cyan"/>
        </w:rPr>
      </w:pPr>
      <w:r w:rsidRPr="00A22523">
        <w:rPr>
          <w:rFonts w:ascii="Calibri" w:hAnsi="Calibri" w:cs="Calibri"/>
          <w:bCs/>
          <w:i/>
          <w:iCs/>
          <w:highlight w:val="cyan"/>
        </w:rPr>
        <w:t>Do you attend your court hearings?</w:t>
      </w:r>
    </w:p>
    <w:p w14:paraId="648BA2F1" w14:textId="24ECF94F"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t xml:space="preserve"> 40% responded “yes”.  30% responded “no”.  1% said that they had not had a court hearing yet. 29% did not respond. One participant said he was able to attend court hearings previous to </w:t>
      </w:r>
      <w:r w:rsidR="00692E6B" w:rsidRPr="00A22523">
        <w:rPr>
          <w:rFonts w:ascii="Calibri" w:hAnsi="Calibri" w:cs="Calibri"/>
          <w:bCs/>
          <w:i/>
          <w:iCs/>
          <w:highlight w:val="cyan"/>
        </w:rPr>
        <w:t>COVID</w:t>
      </w:r>
      <w:r w:rsidRPr="00A22523">
        <w:rPr>
          <w:rFonts w:ascii="Calibri" w:hAnsi="Calibri" w:cs="Calibri"/>
          <w:bCs/>
          <w:i/>
          <w:iCs/>
          <w:highlight w:val="cyan"/>
        </w:rPr>
        <w:t xml:space="preserve">-19, but after that, he has not been able to attend a court hearing even though they have them via Zoom. Most respondents who attended court hearings did so by Zoom or by phone. </w:t>
      </w:r>
    </w:p>
    <w:p w14:paraId="5BF6DB5B" w14:textId="77777777" w:rsidR="00C02816" w:rsidRPr="00A22523" w:rsidRDefault="00C02816" w:rsidP="00006983">
      <w:pPr>
        <w:numPr>
          <w:ilvl w:val="0"/>
          <w:numId w:val="129"/>
        </w:numPr>
        <w:tabs>
          <w:tab w:val="clear" w:pos="360"/>
          <w:tab w:val="num" w:pos="720"/>
        </w:tabs>
        <w:jc w:val="both"/>
        <w:rPr>
          <w:rFonts w:ascii="Calibri" w:hAnsi="Calibri" w:cs="Calibri"/>
          <w:bCs/>
          <w:i/>
          <w:iCs/>
          <w:highlight w:val="cyan"/>
        </w:rPr>
      </w:pPr>
      <w:r w:rsidRPr="00A22523">
        <w:rPr>
          <w:rFonts w:ascii="Calibri" w:hAnsi="Calibri" w:cs="Calibri"/>
          <w:bCs/>
          <w:i/>
          <w:iCs/>
          <w:highlight w:val="cyan"/>
        </w:rPr>
        <w:t xml:space="preserve">How often do you speak with your attorney or guardian ad litem?  </w:t>
      </w:r>
    </w:p>
    <w:p w14:paraId="284A09CD" w14:textId="77777777"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t xml:space="preserve">17% responded that they speak with their attorney whenever they want. 13% responded that they only speak with their attorney when in court for a hearing. 20% responded that they never speak to their attorney. 1% said they had not spoken to their attorney yet because their cases were so new. 49% did not respond.  Most of the respondents who have never spoken to or only speak to their attorney or GAL while in court for hearing stated that they call them and leave messages but never receive a call back. One child </w:t>
      </w:r>
      <w:r w:rsidRPr="00A22523">
        <w:rPr>
          <w:rFonts w:ascii="Calibri" w:hAnsi="Calibri" w:cs="Calibri"/>
          <w:bCs/>
          <w:i/>
          <w:iCs/>
          <w:highlight w:val="cyan"/>
        </w:rPr>
        <w:lastRenderedPageBreak/>
        <w:t>says he never speaks to his attorney because he “feels like he’s in trouble” when he has to talk to him. Another child said she never calls her attorney because she has never met him.</w:t>
      </w:r>
    </w:p>
    <w:p w14:paraId="3B66CBD9" w14:textId="77777777" w:rsidR="00C02816" w:rsidRPr="00A22523" w:rsidRDefault="00C02816" w:rsidP="00006983">
      <w:pPr>
        <w:numPr>
          <w:ilvl w:val="0"/>
          <w:numId w:val="130"/>
        </w:numPr>
        <w:tabs>
          <w:tab w:val="clear" w:pos="360"/>
          <w:tab w:val="num" w:pos="720"/>
        </w:tabs>
        <w:jc w:val="both"/>
        <w:rPr>
          <w:rFonts w:ascii="Calibri" w:hAnsi="Calibri" w:cs="Calibri"/>
          <w:bCs/>
          <w:i/>
          <w:iCs/>
          <w:highlight w:val="cyan"/>
        </w:rPr>
      </w:pPr>
      <w:r w:rsidRPr="00A22523">
        <w:rPr>
          <w:rFonts w:ascii="Calibri" w:hAnsi="Calibri" w:cs="Calibri"/>
          <w:bCs/>
          <w:i/>
          <w:iCs/>
          <w:highlight w:val="cyan"/>
        </w:rPr>
        <w:t xml:space="preserve">How often do you speak with your DHHR worker?   </w:t>
      </w:r>
    </w:p>
    <w:p w14:paraId="71A71D85" w14:textId="77777777"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t xml:space="preserve">17% responded “often or whenever they want”. 20% responded “monthly”. 27% responded “rarely”. 1% responded “never”. 35% did not respond. Many of the children who responded that they rarely or never spoke to their DHHR worker also stated that they left messages but never received calls back. One child that stated he never talks to his worker said he “feels like he’s in trouble” when he has to talk to him, so he does not talk to him. </w:t>
      </w:r>
    </w:p>
    <w:p w14:paraId="3324616A" w14:textId="77777777" w:rsidR="00C02816" w:rsidRPr="00A22523" w:rsidRDefault="00C02816" w:rsidP="00006983">
      <w:pPr>
        <w:numPr>
          <w:ilvl w:val="0"/>
          <w:numId w:val="131"/>
        </w:numPr>
        <w:tabs>
          <w:tab w:val="clear" w:pos="360"/>
          <w:tab w:val="num" w:pos="720"/>
        </w:tabs>
        <w:jc w:val="both"/>
        <w:rPr>
          <w:rFonts w:ascii="Calibri" w:hAnsi="Calibri" w:cs="Calibri"/>
          <w:bCs/>
          <w:i/>
          <w:iCs/>
          <w:highlight w:val="cyan"/>
        </w:rPr>
      </w:pPr>
      <w:r w:rsidRPr="00A22523">
        <w:rPr>
          <w:rFonts w:ascii="Calibri" w:hAnsi="Calibri" w:cs="Calibri"/>
          <w:bCs/>
          <w:i/>
          <w:iCs/>
          <w:highlight w:val="cyan"/>
        </w:rPr>
        <w:t xml:space="preserve">Who is your biggest supporter?  </w:t>
      </w:r>
    </w:p>
    <w:p w14:paraId="15BA0124" w14:textId="5EC90798"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t xml:space="preserve">33% responded “mom/parents”. 13% responded “sister/brother”. 1% responded “grandmother”. 1% responded that several people are supportive of </w:t>
      </w:r>
      <w:r w:rsidR="000036CF" w:rsidRPr="00A22523">
        <w:rPr>
          <w:rFonts w:ascii="Calibri" w:hAnsi="Calibri" w:cs="Calibri"/>
          <w:bCs/>
          <w:i/>
          <w:iCs/>
          <w:highlight w:val="cyan"/>
        </w:rPr>
        <w:t>them,</w:t>
      </w:r>
      <w:r w:rsidRPr="00A22523">
        <w:rPr>
          <w:rFonts w:ascii="Calibri" w:hAnsi="Calibri" w:cs="Calibri"/>
          <w:bCs/>
          <w:i/>
          <w:iCs/>
          <w:highlight w:val="cyan"/>
        </w:rPr>
        <w:t xml:space="preserve"> and they have contact with them. 17% responded “other”. Examples they gave were their past therapist, their DHHR worker, their godmother, their foster family, their past foster family, their child’s adoptive mother, and their brother’s father. 1% responded “no one”. One child said that he had no one to support him at all. He said that parental rights had been terminated. 34% did not respond. One child that said her past foster family was supportive of her stated that many of the successes she has had in her life were directly related to the support of her past foster family and the example the foster mother provided for her. She said her past foster mother was “educated, successful, and a fierce advocate.” The children that stated that several people were supportive of them stated specifically that their mother, their grandmother, their siblings, and their aunts were supportive of them. </w:t>
      </w:r>
    </w:p>
    <w:p w14:paraId="1BCA8F8E" w14:textId="77777777" w:rsidR="00C02816" w:rsidRPr="00A22523" w:rsidRDefault="00C02816" w:rsidP="00006983">
      <w:pPr>
        <w:numPr>
          <w:ilvl w:val="0"/>
          <w:numId w:val="132"/>
        </w:numPr>
        <w:tabs>
          <w:tab w:val="clear" w:pos="360"/>
          <w:tab w:val="num" w:pos="720"/>
        </w:tabs>
        <w:jc w:val="both"/>
        <w:rPr>
          <w:rFonts w:ascii="Calibri" w:hAnsi="Calibri" w:cs="Calibri"/>
          <w:bCs/>
          <w:i/>
          <w:iCs/>
          <w:highlight w:val="cyan"/>
        </w:rPr>
      </w:pPr>
      <w:r w:rsidRPr="00A22523">
        <w:rPr>
          <w:rFonts w:ascii="Calibri" w:hAnsi="Calibri" w:cs="Calibri"/>
          <w:bCs/>
          <w:i/>
          <w:iCs/>
          <w:highlight w:val="cyan"/>
        </w:rPr>
        <w:t xml:space="preserve">Are there family/friends that would be supportive of you but have not been contacted or that DHHR worker will not allow you to have contact with?  </w:t>
      </w:r>
    </w:p>
    <w:p w14:paraId="44F20D62" w14:textId="52E54954"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t xml:space="preserve">33% responded “yes”.  53% responded “no”. 14% did not respond or did not know. One child wants to have contact with his previous foster </w:t>
      </w:r>
      <w:r w:rsidR="000036CF" w:rsidRPr="00A22523">
        <w:rPr>
          <w:rFonts w:ascii="Calibri" w:hAnsi="Calibri" w:cs="Calibri"/>
          <w:bCs/>
          <w:i/>
          <w:iCs/>
          <w:highlight w:val="cyan"/>
        </w:rPr>
        <w:t>family,</w:t>
      </w:r>
      <w:r w:rsidRPr="00A22523">
        <w:rPr>
          <w:rFonts w:ascii="Calibri" w:hAnsi="Calibri" w:cs="Calibri"/>
          <w:bCs/>
          <w:i/>
          <w:iCs/>
          <w:highlight w:val="cyan"/>
        </w:rPr>
        <w:t xml:space="preserve"> but he is not allowed to. Some of the children said that they had a father or </w:t>
      </w:r>
      <w:r w:rsidR="000036CF" w:rsidRPr="00A22523">
        <w:rPr>
          <w:rFonts w:ascii="Calibri" w:hAnsi="Calibri" w:cs="Calibri"/>
          <w:bCs/>
          <w:i/>
          <w:iCs/>
          <w:highlight w:val="cyan"/>
        </w:rPr>
        <w:t>stepfather</w:t>
      </w:r>
      <w:r w:rsidRPr="00A22523">
        <w:rPr>
          <w:rFonts w:ascii="Calibri" w:hAnsi="Calibri" w:cs="Calibri"/>
          <w:bCs/>
          <w:i/>
          <w:iCs/>
          <w:highlight w:val="cyan"/>
        </w:rPr>
        <w:t xml:space="preserve"> that they would like to have contact </w:t>
      </w:r>
      <w:r w:rsidR="000036CF" w:rsidRPr="00A22523">
        <w:rPr>
          <w:rFonts w:ascii="Calibri" w:hAnsi="Calibri" w:cs="Calibri"/>
          <w:bCs/>
          <w:i/>
          <w:iCs/>
          <w:highlight w:val="cyan"/>
        </w:rPr>
        <w:t>with,</w:t>
      </w:r>
      <w:r w:rsidRPr="00A22523">
        <w:rPr>
          <w:rFonts w:ascii="Calibri" w:hAnsi="Calibri" w:cs="Calibri"/>
          <w:bCs/>
          <w:i/>
          <w:iCs/>
          <w:highlight w:val="cyan"/>
        </w:rPr>
        <w:t xml:space="preserve"> but it is prohibited by the DHHR worker. Various reasons were stated for this. The parental rights of the father of one child were terminated and that is why he was not allowed contact with him. Another child that wanted contact with an ex-stepfather was told that DHHR could not “allow some random guy” to have access to her.</w:t>
      </w:r>
    </w:p>
    <w:p w14:paraId="14F8376E" w14:textId="77777777" w:rsidR="00C02816" w:rsidRPr="00A22523" w:rsidRDefault="00C02816" w:rsidP="00006983">
      <w:pPr>
        <w:numPr>
          <w:ilvl w:val="0"/>
          <w:numId w:val="133"/>
        </w:numPr>
        <w:tabs>
          <w:tab w:val="clear" w:pos="360"/>
          <w:tab w:val="num" w:pos="720"/>
        </w:tabs>
        <w:jc w:val="both"/>
        <w:rPr>
          <w:rFonts w:ascii="Calibri" w:hAnsi="Calibri" w:cs="Calibri"/>
          <w:bCs/>
          <w:i/>
          <w:iCs/>
          <w:highlight w:val="cyan"/>
        </w:rPr>
      </w:pPr>
      <w:r w:rsidRPr="00A22523">
        <w:rPr>
          <w:rFonts w:ascii="Calibri" w:hAnsi="Calibri" w:cs="Calibri"/>
          <w:bCs/>
          <w:i/>
          <w:iCs/>
          <w:highlight w:val="cyan"/>
        </w:rPr>
        <w:t>Are you visiting with your family? How? How often?</w:t>
      </w:r>
    </w:p>
    <w:p w14:paraId="11732DBD" w14:textId="1624950D"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t xml:space="preserve"> 50% responded “yes”.  37% responded “no”.  13% did not respond. Of the children who responded yes, they were visiting with family, only two of those children had visited in-person. The other children were visiting virtually or by phone due to </w:t>
      </w:r>
      <w:r w:rsidR="00692E6B" w:rsidRPr="00A22523">
        <w:rPr>
          <w:rFonts w:ascii="Calibri" w:hAnsi="Calibri" w:cs="Calibri"/>
          <w:bCs/>
          <w:i/>
          <w:iCs/>
          <w:highlight w:val="cyan"/>
        </w:rPr>
        <w:t>COVID</w:t>
      </w:r>
      <w:r w:rsidRPr="00A22523">
        <w:rPr>
          <w:rFonts w:ascii="Calibri" w:hAnsi="Calibri" w:cs="Calibri"/>
          <w:bCs/>
          <w:i/>
          <w:iCs/>
          <w:highlight w:val="cyan"/>
        </w:rPr>
        <w:t xml:space="preserve">-19 restrictions. Of the children who responded no, they further clarified that they “have no family”. Most children in the group were allowed weekly phone calls or Facetime sessions with their family. 27 % were allowed phone contact three times per week. The children </w:t>
      </w:r>
      <w:r w:rsidRPr="00A22523">
        <w:rPr>
          <w:rFonts w:ascii="Calibri" w:hAnsi="Calibri" w:cs="Calibri"/>
          <w:bCs/>
          <w:i/>
          <w:iCs/>
          <w:highlight w:val="cyan"/>
        </w:rPr>
        <w:lastRenderedPageBreak/>
        <w:t xml:space="preserve">were very disturbed by and quite vocal about how </w:t>
      </w:r>
      <w:r w:rsidR="00692E6B" w:rsidRPr="00A22523">
        <w:rPr>
          <w:rFonts w:ascii="Calibri" w:hAnsi="Calibri" w:cs="Calibri"/>
          <w:bCs/>
          <w:i/>
          <w:iCs/>
          <w:highlight w:val="cyan"/>
        </w:rPr>
        <w:t>COVID</w:t>
      </w:r>
      <w:r w:rsidRPr="00A22523">
        <w:rPr>
          <w:rFonts w:ascii="Calibri" w:hAnsi="Calibri" w:cs="Calibri"/>
          <w:bCs/>
          <w:i/>
          <w:iCs/>
          <w:highlight w:val="cyan"/>
        </w:rPr>
        <w:t xml:space="preserve">-19 restrictions had almost completely eradicated in-person visitation with family during this time period. </w:t>
      </w:r>
    </w:p>
    <w:p w14:paraId="0AAE56AC" w14:textId="77777777" w:rsidR="00C02816" w:rsidRPr="00A22523" w:rsidRDefault="00C02816" w:rsidP="00006983">
      <w:pPr>
        <w:numPr>
          <w:ilvl w:val="0"/>
          <w:numId w:val="134"/>
        </w:numPr>
        <w:tabs>
          <w:tab w:val="clear" w:pos="360"/>
          <w:tab w:val="num" w:pos="720"/>
        </w:tabs>
        <w:jc w:val="both"/>
        <w:rPr>
          <w:rFonts w:ascii="Calibri" w:hAnsi="Calibri" w:cs="Calibri"/>
          <w:bCs/>
          <w:i/>
          <w:iCs/>
          <w:highlight w:val="cyan"/>
        </w:rPr>
      </w:pPr>
      <w:r w:rsidRPr="00A22523">
        <w:rPr>
          <w:rFonts w:ascii="Calibri" w:hAnsi="Calibri" w:cs="Calibri"/>
          <w:bCs/>
          <w:i/>
          <w:iCs/>
          <w:highlight w:val="cyan"/>
        </w:rPr>
        <w:t xml:space="preserve">Are you allowed visits with siblings, extended family, kin or your friends you want to keep in touch with from home?  </w:t>
      </w:r>
    </w:p>
    <w:p w14:paraId="5D3FC200" w14:textId="77777777"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t xml:space="preserve">43% responded “yes”.  1% responded “no”.  56% did not respond. One child who responded no stated that her brother just got out of jail and that she had written him a letter but had not heard back from him. Another child who responded yes stated that he has been separated from his brother since he was 10 years old (he is 17 years old now) and just recently found him and resumed contact with him. He further said his brother recently went to a new foster home and he is afraid that the new foster parents won’t allow he and his brother talk to each other. </w:t>
      </w:r>
    </w:p>
    <w:p w14:paraId="720258B5" w14:textId="40224EE3" w:rsidR="00C02816" w:rsidRPr="00A22523" w:rsidRDefault="00C02816" w:rsidP="00006983">
      <w:pPr>
        <w:numPr>
          <w:ilvl w:val="0"/>
          <w:numId w:val="135"/>
        </w:numPr>
        <w:tabs>
          <w:tab w:val="clear" w:pos="360"/>
          <w:tab w:val="num" w:pos="720"/>
        </w:tabs>
        <w:jc w:val="both"/>
        <w:rPr>
          <w:rFonts w:ascii="Calibri" w:hAnsi="Calibri" w:cs="Calibri"/>
          <w:bCs/>
          <w:i/>
          <w:iCs/>
          <w:highlight w:val="cyan"/>
        </w:rPr>
      </w:pPr>
      <w:r w:rsidRPr="00A22523">
        <w:rPr>
          <w:rFonts w:ascii="Calibri" w:hAnsi="Calibri" w:cs="Calibri"/>
          <w:bCs/>
          <w:i/>
          <w:iCs/>
          <w:highlight w:val="cyan"/>
        </w:rPr>
        <w:t xml:space="preserve">If you are celebrating a special occasion or </w:t>
      </w:r>
      <w:r w:rsidR="000036CF" w:rsidRPr="00A22523">
        <w:rPr>
          <w:rFonts w:ascii="Calibri" w:hAnsi="Calibri" w:cs="Calibri"/>
          <w:bCs/>
          <w:i/>
          <w:iCs/>
          <w:highlight w:val="cyan"/>
        </w:rPr>
        <w:t>holiday,</w:t>
      </w:r>
      <w:r w:rsidRPr="00A22523">
        <w:rPr>
          <w:rFonts w:ascii="Calibri" w:hAnsi="Calibri" w:cs="Calibri"/>
          <w:bCs/>
          <w:i/>
          <w:iCs/>
          <w:highlight w:val="cyan"/>
        </w:rPr>
        <w:t xml:space="preserve"> do you have input in the planning?  Are your family traditions considered, foods your family likes, ways to decorate? </w:t>
      </w:r>
    </w:p>
    <w:p w14:paraId="5F12085F" w14:textId="690F0CA5"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t xml:space="preserve">64% responded “yes”. 47% responded “no”.  17% did not respond. One child that did not respond yes or no stated that she did not know when her birthday was until she was 11 years old. Many of the children who responded yes, said that the facilities tried to provide cultural experiences but that it was difficult during </w:t>
      </w:r>
      <w:r w:rsidR="00692E6B" w:rsidRPr="00A22523">
        <w:rPr>
          <w:rFonts w:ascii="Calibri" w:hAnsi="Calibri" w:cs="Calibri"/>
          <w:bCs/>
          <w:i/>
          <w:iCs/>
          <w:highlight w:val="cyan"/>
        </w:rPr>
        <w:t>COVID</w:t>
      </w:r>
      <w:r w:rsidRPr="00A22523">
        <w:rPr>
          <w:rFonts w:ascii="Calibri" w:hAnsi="Calibri" w:cs="Calibri"/>
          <w:bCs/>
          <w:i/>
          <w:iCs/>
          <w:highlight w:val="cyan"/>
        </w:rPr>
        <w:t xml:space="preserve">-19 restrictions. The children stated that those restrictions cut all activities out and made special occasions and holidays difficult to celebrate. The facilities that had cottages quarantined within their cottages at times when that was necessary due to </w:t>
      </w:r>
      <w:r w:rsidR="00692E6B" w:rsidRPr="00A22523">
        <w:rPr>
          <w:rFonts w:ascii="Calibri" w:hAnsi="Calibri" w:cs="Calibri"/>
          <w:bCs/>
          <w:i/>
          <w:iCs/>
          <w:highlight w:val="cyan"/>
        </w:rPr>
        <w:t>COVID</w:t>
      </w:r>
      <w:r w:rsidRPr="00A22523">
        <w:rPr>
          <w:rFonts w:ascii="Calibri" w:hAnsi="Calibri" w:cs="Calibri"/>
          <w:bCs/>
          <w:i/>
          <w:iCs/>
          <w:highlight w:val="cyan"/>
        </w:rPr>
        <w:t xml:space="preserve">-19 exposure. One child stated that she really enjoyed outdoor activities such as hunting, fishing, hiking, and four-wheeling. She explained to her facility that she really missed those activities, and the facility had her act as a guide over the fall, spring, and summer to teach the others how to fish, how to orient themselves while hiking, and the appropriate attire, etc. They even went boating. They spent a lot of time outdoors and the staff learned a lot from her, too. The facility adapted to activities that were not prevented by restrictions and the children benefitted.  </w:t>
      </w:r>
    </w:p>
    <w:p w14:paraId="51D7FEA6" w14:textId="1A717BD3" w:rsidR="00C02816" w:rsidRPr="00115B07" w:rsidRDefault="00C02816" w:rsidP="00115B07">
      <w:pPr>
        <w:pStyle w:val="ListParagraph"/>
        <w:numPr>
          <w:ilvl w:val="0"/>
          <w:numId w:val="135"/>
        </w:numPr>
        <w:jc w:val="both"/>
        <w:rPr>
          <w:rFonts w:ascii="Calibri" w:hAnsi="Calibri" w:cs="Calibri"/>
          <w:bCs/>
          <w:i/>
          <w:iCs/>
          <w:highlight w:val="cyan"/>
        </w:rPr>
      </w:pPr>
      <w:r w:rsidRPr="00115B07">
        <w:rPr>
          <w:rFonts w:ascii="Calibri" w:hAnsi="Calibri" w:cs="Calibri"/>
          <w:bCs/>
          <w:i/>
          <w:iCs/>
          <w:highlight w:val="cyan"/>
        </w:rPr>
        <w:t xml:space="preserve">Does staff understand or demonstrate an understanding of sex/gender issues? Are staff comfortable talking about LGBTQ issues? Does staff initiate discussions related to LGBTQ issues? </w:t>
      </w:r>
    </w:p>
    <w:p w14:paraId="665113D9" w14:textId="77777777" w:rsidR="00C02816" w:rsidRPr="00A22523" w:rsidRDefault="00C02816" w:rsidP="00C02816">
      <w:pPr>
        <w:jc w:val="both"/>
        <w:rPr>
          <w:rFonts w:ascii="Calibri" w:hAnsi="Calibri" w:cs="Calibri"/>
          <w:bCs/>
          <w:i/>
          <w:iCs/>
          <w:highlight w:val="cyan"/>
        </w:rPr>
      </w:pPr>
      <w:r w:rsidRPr="00A22523">
        <w:rPr>
          <w:rFonts w:ascii="Calibri" w:hAnsi="Calibri" w:cs="Calibri"/>
          <w:bCs/>
          <w:i/>
          <w:iCs/>
          <w:highlight w:val="cyan"/>
        </w:rPr>
        <w:t>93% responded “yes”.  7% did not answer. Two of the youth stated that their facility has some non-binary residents and that there didn’t seem to be any issues for them related to gender identity at the facility. Residents at one facility said that the facility hosts groups for LGBTQ people.</w:t>
      </w:r>
    </w:p>
    <w:p w14:paraId="4F735B1A" w14:textId="4CFAD9D3" w:rsidR="00C02816" w:rsidRPr="00115B07" w:rsidRDefault="00C02816" w:rsidP="00115B07">
      <w:pPr>
        <w:pStyle w:val="ListParagraph"/>
        <w:numPr>
          <w:ilvl w:val="0"/>
          <w:numId w:val="135"/>
        </w:numPr>
        <w:jc w:val="both"/>
        <w:rPr>
          <w:rFonts w:ascii="Calibri" w:hAnsi="Calibri" w:cs="Calibri"/>
          <w:bCs/>
          <w:i/>
          <w:iCs/>
          <w:highlight w:val="cyan"/>
        </w:rPr>
      </w:pPr>
      <w:r w:rsidRPr="00115B07">
        <w:rPr>
          <w:rFonts w:ascii="Calibri" w:hAnsi="Calibri" w:cs="Calibri"/>
          <w:bCs/>
          <w:i/>
          <w:iCs/>
          <w:highlight w:val="cyan"/>
        </w:rPr>
        <w:t xml:space="preserve">Did staff ask what pronoun you preferred to use?  Did they just assume, or do they continue to refer to you by your birth sex? </w:t>
      </w:r>
    </w:p>
    <w:p w14:paraId="39FCD14A" w14:textId="076DD020" w:rsidR="00C02816" w:rsidRPr="004D7DCE" w:rsidRDefault="00C02816" w:rsidP="009213EF">
      <w:pPr>
        <w:jc w:val="both"/>
        <w:rPr>
          <w:rFonts w:ascii="Calibri" w:hAnsi="Calibri" w:cs="Calibri"/>
          <w:bCs/>
          <w:i/>
          <w:iCs/>
        </w:rPr>
      </w:pPr>
      <w:r w:rsidRPr="00A22523">
        <w:rPr>
          <w:rFonts w:ascii="Calibri" w:hAnsi="Calibri" w:cs="Calibri"/>
          <w:bCs/>
          <w:i/>
          <w:iCs/>
          <w:highlight w:val="cyan"/>
        </w:rPr>
        <w:t>93% responded “yes”.  7% did not answer. None of the participants stated that they facility refers to them by the incorrect gender/pronouns.</w:t>
      </w:r>
      <w:r w:rsidRPr="00C02816">
        <w:rPr>
          <w:rFonts w:ascii="Calibri" w:hAnsi="Calibri" w:cs="Calibri"/>
          <w:bCs/>
          <w:i/>
          <w:iCs/>
        </w:rPr>
        <w:t xml:space="preserve">  </w:t>
      </w:r>
    </w:p>
    <w:p w14:paraId="51BAC4BA" w14:textId="77777777" w:rsidR="00FD2667" w:rsidRDefault="00FD2667" w:rsidP="009213EF">
      <w:pPr>
        <w:jc w:val="both"/>
        <w:rPr>
          <w:rFonts w:ascii="Calibri" w:hAnsi="Calibri" w:cs="Calibri"/>
          <w:b/>
          <w:bCs/>
          <w:iCs/>
          <w:u w:val="single"/>
        </w:rPr>
      </w:pPr>
    </w:p>
    <w:p w14:paraId="543A843D" w14:textId="231758EA" w:rsidR="00D832EA" w:rsidRPr="003A429E" w:rsidRDefault="00D832EA" w:rsidP="009213EF">
      <w:pPr>
        <w:jc w:val="both"/>
        <w:rPr>
          <w:rFonts w:ascii="Calibri" w:hAnsi="Calibri" w:cs="Calibri"/>
          <w:b/>
          <w:bCs/>
        </w:rPr>
      </w:pPr>
      <w:r w:rsidRPr="003A429E">
        <w:rPr>
          <w:rFonts w:ascii="Calibri" w:hAnsi="Calibri" w:cs="Calibri"/>
          <w:b/>
          <w:bCs/>
          <w:iCs/>
          <w:u w:val="single"/>
        </w:rPr>
        <w:lastRenderedPageBreak/>
        <w:t>2018 Annual Youth Stakeholder Focus Group Summary</w:t>
      </w:r>
    </w:p>
    <w:p w14:paraId="63EFEDCD" w14:textId="77777777" w:rsidR="00D832EA" w:rsidRPr="003A429E" w:rsidRDefault="00D832EA" w:rsidP="009213EF">
      <w:pPr>
        <w:pStyle w:val="ListParagraph"/>
        <w:spacing w:after="120"/>
        <w:ind w:left="0"/>
        <w:jc w:val="both"/>
        <w:rPr>
          <w:rFonts w:ascii="Calibri" w:hAnsi="Calibri" w:cs="Calibri"/>
          <w:b/>
          <w:bCs/>
          <w:iCs/>
          <w:u w:val="single"/>
        </w:rPr>
      </w:pPr>
      <w:r w:rsidRPr="003A429E">
        <w:rPr>
          <w:rFonts w:ascii="Calibri" w:hAnsi="Calibri" w:cs="Calibri"/>
          <w:b/>
          <w:bCs/>
          <w:iCs/>
          <w:u w:val="single"/>
        </w:rPr>
        <w:t>Medically Necessary Services – Out of State Residential Facilities</w:t>
      </w:r>
    </w:p>
    <w:p w14:paraId="0682C2EB" w14:textId="77777777" w:rsidR="00D832EA" w:rsidRPr="009213EF" w:rsidRDefault="00D832EA" w:rsidP="009213EF">
      <w:pPr>
        <w:pStyle w:val="ListParagraph"/>
        <w:spacing w:after="120"/>
        <w:ind w:left="0"/>
        <w:jc w:val="both"/>
        <w:rPr>
          <w:rFonts w:ascii="Calibri" w:hAnsi="Calibri" w:cs="Calibri"/>
        </w:rPr>
      </w:pPr>
    </w:p>
    <w:p w14:paraId="617C64FF" w14:textId="77777777" w:rsidR="00D832EA" w:rsidRPr="009213EF" w:rsidRDefault="00D832EA" w:rsidP="009213EF">
      <w:pPr>
        <w:pStyle w:val="ListParagraph"/>
        <w:spacing w:after="120"/>
        <w:ind w:left="0"/>
        <w:jc w:val="both"/>
        <w:rPr>
          <w:rFonts w:ascii="Calibri" w:hAnsi="Calibri" w:cs="Calibri"/>
        </w:rPr>
      </w:pPr>
      <w:r w:rsidRPr="009213EF">
        <w:rPr>
          <w:rFonts w:ascii="Calibri" w:hAnsi="Calibri" w:cs="Calibri"/>
        </w:rPr>
        <w:t xml:space="preserve">The </w:t>
      </w:r>
      <w:proofErr w:type="spellStart"/>
      <w:r w:rsidRPr="009213EF">
        <w:rPr>
          <w:rFonts w:ascii="Calibri" w:hAnsi="Calibri" w:cs="Calibri"/>
        </w:rPr>
        <w:t>Kepro</w:t>
      </w:r>
      <w:proofErr w:type="spellEnd"/>
      <w:r w:rsidRPr="009213EF">
        <w:rPr>
          <w:rFonts w:ascii="Calibri" w:hAnsi="Calibri" w:cs="Calibri"/>
        </w:rPr>
        <w:t xml:space="preserve"> Consumer &amp; Community Affairs Liaison facilitated six (6) Focus Groups with youth receiving Medically Necessary Services (MNS) for Behavioral Health issues who are currently in crisis /residential treatment facilities out of state.</w:t>
      </w:r>
    </w:p>
    <w:p w14:paraId="7C3B6A3E" w14:textId="77777777" w:rsidR="00D832EA" w:rsidRPr="009213EF" w:rsidRDefault="00D832EA" w:rsidP="009213EF">
      <w:pPr>
        <w:pStyle w:val="ListParagraph"/>
        <w:spacing w:after="120"/>
        <w:ind w:left="0"/>
        <w:jc w:val="both"/>
        <w:rPr>
          <w:rFonts w:ascii="Calibri" w:hAnsi="Calibri" w:cs="Calibri"/>
        </w:rPr>
      </w:pPr>
    </w:p>
    <w:p w14:paraId="0E67C40A" w14:textId="77777777" w:rsidR="00D832EA" w:rsidRPr="009213EF" w:rsidRDefault="00D832EA" w:rsidP="009213EF">
      <w:pPr>
        <w:pStyle w:val="ListParagraph"/>
        <w:spacing w:after="120"/>
        <w:ind w:left="0"/>
        <w:jc w:val="both"/>
        <w:rPr>
          <w:rFonts w:ascii="Calibri" w:hAnsi="Calibri" w:cs="Calibri"/>
        </w:rPr>
      </w:pPr>
      <w:r w:rsidRPr="009213EF">
        <w:rPr>
          <w:rFonts w:ascii="Calibri" w:hAnsi="Calibri" w:cs="Calibri"/>
        </w:rPr>
        <w:t>The purpose of these focus groups is to provide youth in out of state placement the opportunity to candidly share their experiences and opinions. These groups are conducted on a regular basis in various states to gain insight regarding the utilization and impact of these services in each state. Information is gathered throughout the year with a minimum of six (6) focus groups that reflect consumers’ voices with regard to access, service delivery, treatment plan goals, cultural competency and outcomes.</w:t>
      </w:r>
    </w:p>
    <w:p w14:paraId="3DD85C52" w14:textId="77777777" w:rsidR="00D832EA" w:rsidRPr="009213EF" w:rsidRDefault="00D832EA" w:rsidP="009213EF">
      <w:pPr>
        <w:pStyle w:val="ListParagraph"/>
        <w:spacing w:after="120"/>
        <w:ind w:left="0"/>
        <w:jc w:val="both"/>
        <w:rPr>
          <w:rFonts w:ascii="Calibri" w:hAnsi="Calibri" w:cs="Calibri"/>
        </w:rPr>
      </w:pPr>
    </w:p>
    <w:p w14:paraId="305A8178" w14:textId="77777777" w:rsidR="00D832EA" w:rsidRPr="009213EF" w:rsidRDefault="00D832EA" w:rsidP="009213EF">
      <w:pPr>
        <w:pStyle w:val="ListParagraph"/>
        <w:spacing w:after="120"/>
        <w:ind w:left="0"/>
        <w:jc w:val="both"/>
        <w:rPr>
          <w:rFonts w:ascii="Calibri" w:hAnsi="Calibri" w:cs="Calibri"/>
        </w:rPr>
      </w:pPr>
      <w:r w:rsidRPr="009213EF">
        <w:rPr>
          <w:rFonts w:ascii="Calibri" w:hAnsi="Calibri" w:cs="Calibri"/>
        </w:rPr>
        <w:t>Total: Fifty-two (52) youth receiving behavioral health treatment placed in out of state residential settings.</w:t>
      </w:r>
    </w:p>
    <w:p w14:paraId="1B259D9B" w14:textId="77777777" w:rsidR="00D832EA" w:rsidRPr="009213EF" w:rsidRDefault="00D832EA" w:rsidP="009213EF">
      <w:pPr>
        <w:pStyle w:val="ListParagraph"/>
        <w:spacing w:after="120"/>
        <w:ind w:left="0"/>
        <w:jc w:val="both"/>
        <w:rPr>
          <w:rFonts w:ascii="Calibri" w:hAnsi="Calibri" w:cs="Calibri"/>
        </w:rPr>
      </w:pPr>
      <w:r w:rsidRPr="009213EF">
        <w:rPr>
          <w:rFonts w:ascii="Calibri" w:hAnsi="Calibri" w:cs="Calibri"/>
        </w:rPr>
        <w:t>The focus group questions were developed with input from the Bureau for Children and Families. The intent of these questions was to generate responses identifying systemic issues regarding consumer perceived problems and solutions in regard to:</w:t>
      </w:r>
    </w:p>
    <w:p w14:paraId="0D1C01F4" w14:textId="77777777" w:rsidR="00D832EA" w:rsidRPr="009213EF" w:rsidRDefault="00D832EA" w:rsidP="009213EF">
      <w:pPr>
        <w:pStyle w:val="ListParagraph"/>
        <w:spacing w:after="120"/>
        <w:ind w:left="0"/>
        <w:jc w:val="both"/>
        <w:rPr>
          <w:rFonts w:ascii="Calibri" w:hAnsi="Calibri" w:cs="Calibri"/>
        </w:rPr>
      </w:pPr>
    </w:p>
    <w:p w14:paraId="06839B6D" w14:textId="77777777" w:rsidR="00D832EA" w:rsidRPr="009213EF" w:rsidRDefault="00D832EA" w:rsidP="009213EF">
      <w:pPr>
        <w:pStyle w:val="ListParagraph"/>
        <w:spacing w:after="120"/>
        <w:ind w:left="0"/>
        <w:jc w:val="both"/>
        <w:rPr>
          <w:rFonts w:ascii="Calibri" w:hAnsi="Calibri" w:cs="Calibri"/>
        </w:rPr>
      </w:pPr>
      <w:r w:rsidRPr="009213EF">
        <w:rPr>
          <w:rFonts w:ascii="Calibri" w:hAnsi="Calibri" w:cs="Calibri"/>
        </w:rPr>
        <w:t>•</w:t>
      </w:r>
      <w:r w:rsidRPr="009213EF">
        <w:rPr>
          <w:rFonts w:ascii="Calibri" w:hAnsi="Calibri" w:cs="Calibri"/>
        </w:rPr>
        <w:tab/>
        <w:t xml:space="preserve">Access </w:t>
      </w:r>
    </w:p>
    <w:p w14:paraId="01EE5767" w14:textId="77777777" w:rsidR="00D832EA" w:rsidRPr="009213EF" w:rsidRDefault="00D832EA" w:rsidP="009213EF">
      <w:pPr>
        <w:pStyle w:val="ListParagraph"/>
        <w:spacing w:after="120"/>
        <w:ind w:left="0"/>
        <w:jc w:val="both"/>
        <w:rPr>
          <w:rFonts w:ascii="Calibri" w:hAnsi="Calibri" w:cs="Calibri"/>
        </w:rPr>
      </w:pPr>
      <w:r w:rsidRPr="009213EF">
        <w:rPr>
          <w:rFonts w:ascii="Calibri" w:hAnsi="Calibri" w:cs="Calibri"/>
        </w:rPr>
        <w:t>•</w:t>
      </w:r>
      <w:r w:rsidRPr="009213EF">
        <w:rPr>
          <w:rFonts w:ascii="Calibri" w:hAnsi="Calibri" w:cs="Calibri"/>
        </w:rPr>
        <w:tab/>
        <w:t>Service delivery</w:t>
      </w:r>
    </w:p>
    <w:p w14:paraId="2F9BC3BD" w14:textId="77777777" w:rsidR="00D832EA" w:rsidRPr="009213EF" w:rsidRDefault="00D832EA" w:rsidP="009213EF">
      <w:pPr>
        <w:pStyle w:val="ListParagraph"/>
        <w:spacing w:after="120"/>
        <w:ind w:left="0"/>
        <w:jc w:val="both"/>
        <w:rPr>
          <w:rFonts w:ascii="Calibri" w:hAnsi="Calibri" w:cs="Calibri"/>
        </w:rPr>
      </w:pPr>
      <w:r w:rsidRPr="009213EF">
        <w:rPr>
          <w:rFonts w:ascii="Calibri" w:hAnsi="Calibri" w:cs="Calibri"/>
        </w:rPr>
        <w:t>•</w:t>
      </w:r>
      <w:r w:rsidRPr="009213EF">
        <w:rPr>
          <w:rFonts w:ascii="Calibri" w:hAnsi="Calibri" w:cs="Calibri"/>
        </w:rPr>
        <w:tab/>
        <w:t xml:space="preserve">Gaps in support systems </w:t>
      </w:r>
    </w:p>
    <w:p w14:paraId="05B101C8" w14:textId="77777777" w:rsidR="00D832EA" w:rsidRPr="009213EF" w:rsidRDefault="00D832EA" w:rsidP="009213EF">
      <w:pPr>
        <w:pStyle w:val="ListParagraph"/>
        <w:spacing w:after="120"/>
        <w:ind w:left="0"/>
        <w:jc w:val="both"/>
        <w:rPr>
          <w:rFonts w:ascii="Calibri" w:hAnsi="Calibri" w:cs="Calibri"/>
        </w:rPr>
      </w:pPr>
      <w:r w:rsidRPr="009213EF">
        <w:rPr>
          <w:rFonts w:ascii="Calibri" w:hAnsi="Calibri" w:cs="Calibri"/>
        </w:rPr>
        <w:t>•</w:t>
      </w:r>
      <w:r w:rsidRPr="009213EF">
        <w:rPr>
          <w:rFonts w:ascii="Calibri" w:hAnsi="Calibri" w:cs="Calibri"/>
        </w:rPr>
        <w:tab/>
        <w:t>Engagement with system staff</w:t>
      </w:r>
    </w:p>
    <w:p w14:paraId="729E1126" w14:textId="77777777" w:rsidR="00D832EA" w:rsidRPr="009213EF" w:rsidRDefault="00D832EA" w:rsidP="009213EF">
      <w:pPr>
        <w:pStyle w:val="ListParagraph"/>
        <w:spacing w:after="120"/>
        <w:ind w:left="0"/>
        <w:jc w:val="both"/>
        <w:rPr>
          <w:rFonts w:ascii="Calibri" w:hAnsi="Calibri" w:cs="Calibri"/>
        </w:rPr>
      </w:pPr>
      <w:r w:rsidRPr="009213EF">
        <w:rPr>
          <w:rFonts w:ascii="Calibri" w:hAnsi="Calibri" w:cs="Calibri"/>
        </w:rPr>
        <w:t>•</w:t>
      </w:r>
      <w:r w:rsidRPr="009213EF">
        <w:rPr>
          <w:rFonts w:ascii="Calibri" w:hAnsi="Calibri" w:cs="Calibri"/>
        </w:rPr>
        <w:tab/>
        <w:t>Cultural competency</w:t>
      </w:r>
    </w:p>
    <w:p w14:paraId="3504C130" w14:textId="77777777" w:rsidR="00D832EA" w:rsidRPr="009213EF" w:rsidRDefault="00D832EA" w:rsidP="009213EF">
      <w:pPr>
        <w:pStyle w:val="ListParagraph"/>
        <w:spacing w:after="120"/>
        <w:ind w:left="0"/>
        <w:jc w:val="both"/>
        <w:rPr>
          <w:rFonts w:ascii="Calibri" w:hAnsi="Calibri" w:cs="Calibri"/>
        </w:rPr>
      </w:pPr>
      <w:r w:rsidRPr="009213EF">
        <w:rPr>
          <w:rFonts w:ascii="Calibri" w:hAnsi="Calibri" w:cs="Calibri"/>
        </w:rPr>
        <w:t>•</w:t>
      </w:r>
      <w:r w:rsidRPr="009213EF">
        <w:rPr>
          <w:rFonts w:ascii="Calibri" w:hAnsi="Calibri" w:cs="Calibri"/>
        </w:rPr>
        <w:tab/>
        <w:t>Consumer knowledge of services and supports</w:t>
      </w:r>
    </w:p>
    <w:p w14:paraId="127414F3" w14:textId="77777777" w:rsidR="00D832EA" w:rsidRPr="009213EF" w:rsidRDefault="00D832EA" w:rsidP="009213EF">
      <w:pPr>
        <w:pStyle w:val="ListParagraph"/>
        <w:spacing w:after="120"/>
        <w:ind w:left="0"/>
        <w:jc w:val="both"/>
        <w:rPr>
          <w:rFonts w:ascii="Calibri" w:hAnsi="Calibri" w:cs="Calibri"/>
        </w:rPr>
      </w:pPr>
    </w:p>
    <w:p w14:paraId="0A545ED6" w14:textId="77777777"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1.</w:t>
      </w:r>
      <w:r w:rsidRPr="009213EF">
        <w:rPr>
          <w:rFonts w:ascii="Calibri" w:hAnsi="Calibri" w:cs="Calibri"/>
        </w:rPr>
        <w:tab/>
        <w:t>Is your current agency/family committed to providing health and educational materials that appeal to various social, cultural and special needs groups?</w:t>
      </w:r>
    </w:p>
    <w:p w14:paraId="61C6DFD4" w14:textId="5386B600"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Eighty-six percent (86%) or 45 participants agreed that the agencies were committed to providing pertinent materials that addressed their individual needs, while ten percent (10%) or 5 participants said “No.” Four percent (4%) or 2 participants had no response.</w:t>
      </w:r>
    </w:p>
    <w:p w14:paraId="2585A8AD" w14:textId="77777777"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2.</w:t>
      </w:r>
      <w:r w:rsidRPr="009213EF">
        <w:rPr>
          <w:rFonts w:ascii="Calibri" w:hAnsi="Calibri" w:cs="Calibri"/>
        </w:rPr>
        <w:tab/>
        <w:t xml:space="preserve">Are intake forms or materials available in different languages? </w:t>
      </w:r>
    </w:p>
    <w:p w14:paraId="13A4B477" w14:textId="77777777"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Seventy-one percent (71%) or 37 respondents were unsure if materials were available in different languages, while twenty-three percent (23%) or 12 participants stated that the agencies did provide alternative language formats. Six percent (6%) or 3 respondent’s N/A.</w:t>
      </w:r>
    </w:p>
    <w:p w14:paraId="30ABF4E0" w14:textId="77777777"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3.</w:t>
      </w:r>
      <w:r w:rsidRPr="009213EF">
        <w:rPr>
          <w:rFonts w:ascii="Calibri" w:hAnsi="Calibri" w:cs="Calibri"/>
        </w:rPr>
        <w:tab/>
        <w:t>Does your provider offer assistance for those with disabilities?  For example: large print, sign language, assistive technology.</w:t>
      </w:r>
    </w:p>
    <w:p w14:paraId="4FDDFF54" w14:textId="77777777"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Eighty-six percent (86%) or 45 participants agreed that their agencies offered assistance for those with disabilities, while eleven percent (12%) or 6 participants weren’t sure. Three percent (2%) or 1 participant did not respond.</w:t>
      </w:r>
    </w:p>
    <w:p w14:paraId="12991E13" w14:textId="77777777"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4.</w:t>
      </w:r>
      <w:r w:rsidRPr="009213EF">
        <w:rPr>
          <w:rFonts w:ascii="Calibri" w:hAnsi="Calibri" w:cs="Calibri"/>
        </w:rPr>
        <w:tab/>
        <w:t>Does the agency have trained interpreters readily available for various languages, including sign language?</w:t>
      </w:r>
    </w:p>
    <w:p w14:paraId="1723693D" w14:textId="77777777"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lastRenderedPageBreak/>
        <w:t>Eighty-one percent (81%) or 42 participants stated that the agencies had access to trained interpreters for various languages and sign language. Eleven percent (12%) or 6 respondents did not know. Eight percent (7%) or 4 respondents did not respond.</w:t>
      </w:r>
    </w:p>
    <w:p w14:paraId="448914B0" w14:textId="77777777"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5.</w:t>
      </w:r>
      <w:r w:rsidRPr="009213EF">
        <w:rPr>
          <w:rFonts w:ascii="Calibri" w:hAnsi="Calibri" w:cs="Calibri"/>
        </w:rPr>
        <w:tab/>
        <w:t>Do the agency/families have established connections with various communities, cultural, ethnic and religious groups to help better serve diverse groups?</w:t>
      </w:r>
    </w:p>
    <w:p w14:paraId="59EB815F" w14:textId="7200F8BC"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Fifty-two percent (52%) or 27 participants agreed that the agencies had established connections to serve diverse groups, while thirty five percent (35%) or 18 participants said “No.” Eleven percent (11%) or 6 participants didn’t know and two percent (2%) or 1 participant had no response.</w:t>
      </w:r>
    </w:p>
    <w:p w14:paraId="3ACF06C2" w14:textId="77777777"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6.</w:t>
      </w:r>
      <w:r w:rsidRPr="009213EF">
        <w:rPr>
          <w:rFonts w:ascii="Calibri" w:hAnsi="Calibri" w:cs="Calibri"/>
        </w:rPr>
        <w:tab/>
        <w:t xml:space="preserve">In the past six months has this agency sponsored at least one activity that has helped improve communication and teamwork between residents of different cultural, language and ethnic groups? </w:t>
      </w:r>
    </w:p>
    <w:p w14:paraId="334313DF" w14:textId="2A53433A"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Seventy-three percent (73%) or 38 of those responding agreed that the agencies had sponsored at least one activity that promoted teamwork and communication between cultural and ethnic groups. Twenty-five percent (25%) or 13 participants said “No.” Two percent (2%) or 1 respondent did not reply.</w:t>
      </w:r>
    </w:p>
    <w:p w14:paraId="2F5E3239" w14:textId="77777777"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7.</w:t>
      </w:r>
      <w:r w:rsidRPr="009213EF">
        <w:rPr>
          <w:rFonts w:ascii="Calibri" w:hAnsi="Calibri" w:cs="Calibri"/>
        </w:rPr>
        <w:tab/>
        <w:t>Do you have the opportunity to attend racial group holidays or functions within diverse communities? What was it?</w:t>
      </w:r>
    </w:p>
    <w:p w14:paraId="4BB970E0" w14:textId="5746D685"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Forty-six percent (46%) or 24 of those responding stated that they had not attended group holidays or community functions within diverse communities. Forty percent (40%) or 21; another fourteen percent (14%) or 7 participants had no response.</w:t>
      </w:r>
    </w:p>
    <w:p w14:paraId="242C15BF" w14:textId="77777777" w:rsidR="00D832EA" w:rsidRPr="009213EF" w:rsidRDefault="00D832EA" w:rsidP="00006983">
      <w:pPr>
        <w:pStyle w:val="ListParagraph"/>
        <w:numPr>
          <w:ilvl w:val="0"/>
          <w:numId w:val="172"/>
        </w:numPr>
        <w:spacing w:after="120"/>
        <w:jc w:val="both"/>
        <w:rPr>
          <w:rFonts w:ascii="Calibri" w:hAnsi="Calibri" w:cs="Calibri"/>
        </w:rPr>
      </w:pPr>
      <w:r w:rsidRPr="009213EF">
        <w:rPr>
          <w:rFonts w:ascii="Calibri" w:hAnsi="Calibri" w:cs="Calibri"/>
        </w:rPr>
        <w:t>Holiday cook outs</w:t>
      </w:r>
    </w:p>
    <w:p w14:paraId="4A4B0818" w14:textId="77777777" w:rsidR="00D832EA" w:rsidRPr="009213EF" w:rsidRDefault="00D832EA" w:rsidP="00006983">
      <w:pPr>
        <w:pStyle w:val="ListParagraph"/>
        <w:numPr>
          <w:ilvl w:val="0"/>
          <w:numId w:val="172"/>
        </w:numPr>
        <w:spacing w:after="120"/>
        <w:jc w:val="both"/>
        <w:rPr>
          <w:rFonts w:ascii="Calibri" w:hAnsi="Calibri" w:cs="Calibri"/>
        </w:rPr>
      </w:pPr>
      <w:r w:rsidRPr="009213EF">
        <w:rPr>
          <w:rFonts w:ascii="Calibri" w:hAnsi="Calibri" w:cs="Calibri"/>
        </w:rPr>
        <w:t xml:space="preserve">Easter services </w:t>
      </w:r>
      <w:r w:rsidRPr="009213EF">
        <w:rPr>
          <w:rFonts w:ascii="Calibri" w:hAnsi="Calibri" w:cs="Calibri"/>
        </w:rPr>
        <w:tab/>
      </w:r>
      <w:r w:rsidRPr="009213EF">
        <w:rPr>
          <w:rFonts w:ascii="Calibri" w:hAnsi="Calibri" w:cs="Calibri"/>
        </w:rPr>
        <w:tab/>
      </w:r>
      <w:r w:rsidRPr="009213EF">
        <w:rPr>
          <w:rFonts w:ascii="Calibri" w:hAnsi="Calibri" w:cs="Calibri"/>
        </w:rPr>
        <w:tab/>
      </w:r>
      <w:r w:rsidRPr="009213EF">
        <w:rPr>
          <w:rFonts w:ascii="Calibri" w:hAnsi="Calibri" w:cs="Calibri"/>
        </w:rPr>
        <w:tab/>
      </w:r>
      <w:r w:rsidRPr="009213EF">
        <w:rPr>
          <w:rFonts w:ascii="Calibri" w:hAnsi="Calibri" w:cs="Calibri"/>
        </w:rPr>
        <w:tab/>
      </w:r>
    </w:p>
    <w:p w14:paraId="3B82540A" w14:textId="77777777" w:rsidR="00D832EA" w:rsidRPr="009213EF" w:rsidRDefault="00D832EA" w:rsidP="00006983">
      <w:pPr>
        <w:pStyle w:val="ListParagraph"/>
        <w:numPr>
          <w:ilvl w:val="0"/>
          <w:numId w:val="172"/>
        </w:numPr>
        <w:spacing w:after="120"/>
        <w:jc w:val="both"/>
        <w:rPr>
          <w:rFonts w:ascii="Calibri" w:hAnsi="Calibri" w:cs="Calibri"/>
        </w:rPr>
      </w:pPr>
      <w:r w:rsidRPr="009213EF">
        <w:rPr>
          <w:rFonts w:ascii="Calibri" w:hAnsi="Calibri" w:cs="Calibri"/>
        </w:rPr>
        <w:t>Christmas parties</w:t>
      </w:r>
      <w:r w:rsidRPr="009213EF">
        <w:rPr>
          <w:rFonts w:ascii="Calibri" w:hAnsi="Calibri" w:cs="Calibri"/>
        </w:rPr>
        <w:tab/>
      </w:r>
      <w:r w:rsidRPr="009213EF">
        <w:rPr>
          <w:rFonts w:ascii="Calibri" w:hAnsi="Calibri" w:cs="Calibri"/>
        </w:rPr>
        <w:tab/>
      </w:r>
      <w:r w:rsidRPr="009213EF">
        <w:rPr>
          <w:rFonts w:ascii="Calibri" w:hAnsi="Calibri" w:cs="Calibri"/>
        </w:rPr>
        <w:tab/>
      </w:r>
      <w:r w:rsidRPr="009213EF">
        <w:rPr>
          <w:rFonts w:ascii="Calibri" w:hAnsi="Calibri" w:cs="Calibri"/>
        </w:rPr>
        <w:tab/>
      </w:r>
      <w:r w:rsidRPr="009213EF">
        <w:rPr>
          <w:rFonts w:ascii="Calibri" w:hAnsi="Calibri" w:cs="Calibri"/>
        </w:rPr>
        <w:tab/>
      </w:r>
      <w:r w:rsidRPr="009213EF">
        <w:rPr>
          <w:rFonts w:ascii="Calibri" w:hAnsi="Calibri" w:cs="Calibri"/>
        </w:rPr>
        <w:tab/>
      </w:r>
      <w:r w:rsidRPr="009213EF">
        <w:rPr>
          <w:rFonts w:ascii="Calibri" w:hAnsi="Calibri" w:cs="Calibri"/>
        </w:rPr>
        <w:tab/>
      </w:r>
      <w:r w:rsidRPr="009213EF">
        <w:rPr>
          <w:rFonts w:ascii="Calibri" w:hAnsi="Calibri" w:cs="Calibri"/>
        </w:rPr>
        <w:tab/>
      </w:r>
      <w:r w:rsidRPr="009213EF">
        <w:rPr>
          <w:rFonts w:ascii="Calibri" w:hAnsi="Calibri" w:cs="Calibri"/>
        </w:rPr>
        <w:tab/>
      </w:r>
      <w:r w:rsidRPr="009213EF">
        <w:rPr>
          <w:rFonts w:ascii="Calibri" w:hAnsi="Calibri" w:cs="Calibri"/>
        </w:rPr>
        <w:tab/>
      </w:r>
    </w:p>
    <w:p w14:paraId="11DEDCE0" w14:textId="77777777"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8.</w:t>
      </w:r>
      <w:r w:rsidRPr="009213EF">
        <w:rPr>
          <w:rFonts w:ascii="Calibri" w:hAnsi="Calibri" w:cs="Calibri"/>
        </w:rPr>
        <w:tab/>
        <w:t>Are you provided linkages with advocates for diverse communities who can give you reliable information regarding community opinions about diverse and important issues?</w:t>
      </w:r>
    </w:p>
    <w:p w14:paraId="2DCC3DAA" w14:textId="77777777"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Thirty-one percent (31%) of participants or 16 of those responding agreed that they were provided linkages to advocates regarding diverse and important issues, while forty percent (40%) or 21 participants had not. Twenty-nine percent (29%) or 15 participants gave no response.</w:t>
      </w:r>
    </w:p>
    <w:p w14:paraId="0F6676C1" w14:textId="77777777"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9.</w:t>
      </w:r>
      <w:r w:rsidRPr="009213EF">
        <w:rPr>
          <w:rFonts w:ascii="Calibri" w:hAnsi="Calibri" w:cs="Calibri"/>
        </w:rPr>
        <w:tab/>
        <w:t>Do you have access to religious services in which you affiliate?</w:t>
      </w:r>
    </w:p>
    <w:p w14:paraId="68E69557" w14:textId="53A08CF9"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Ninety-eight percent (98%) of participants or 51 respondents stated “Yes.” While two percent (2%) or 1 respondent did not respond.</w:t>
      </w:r>
    </w:p>
    <w:p w14:paraId="70FC1287" w14:textId="77777777"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10.</w:t>
      </w:r>
      <w:r w:rsidRPr="009213EF">
        <w:rPr>
          <w:rFonts w:ascii="Calibri" w:hAnsi="Calibri" w:cs="Calibri"/>
        </w:rPr>
        <w:tab/>
        <w:t>Does your care provider (Family) alter your programming or care based on your values or culture?</w:t>
      </w:r>
    </w:p>
    <w:p w14:paraId="115FC2C7" w14:textId="14C90E55"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Eighty-three percent (83%) of participants or 43 respondents stated “Yes.” “While fifteen percent (15%) or 8 respondents said “No.” Two percent (2%) or 1 respondent did not reply.</w:t>
      </w:r>
    </w:p>
    <w:p w14:paraId="21BFF7FA" w14:textId="77777777"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11.</w:t>
      </w:r>
      <w:r w:rsidRPr="009213EF">
        <w:rPr>
          <w:rFonts w:ascii="Calibri" w:hAnsi="Calibri" w:cs="Calibri"/>
        </w:rPr>
        <w:tab/>
        <w:t>Do you feel your services are tailored to your needs?</w:t>
      </w:r>
    </w:p>
    <w:p w14:paraId="5C9907B0" w14:textId="70887BEE"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Seventy-seven percent (77%) of participants or 40 respondents stated “Yes.” While fifteen percent (15%) or 8 participants said “No.” Two percent (2%) or 2 respondents did not reply.</w:t>
      </w:r>
    </w:p>
    <w:p w14:paraId="75C8CAEB" w14:textId="3F075086"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12.</w:t>
      </w:r>
      <w:r w:rsidRPr="009213EF">
        <w:rPr>
          <w:rFonts w:ascii="Calibri" w:hAnsi="Calibri" w:cs="Calibri"/>
        </w:rPr>
        <w:tab/>
        <w:t>Are visitations arranged in situations you and your family are comfortable</w:t>
      </w:r>
      <w:r w:rsidR="000536CB">
        <w:rPr>
          <w:rFonts w:ascii="Calibri" w:hAnsi="Calibri" w:cs="Calibri"/>
        </w:rPr>
        <w:t xml:space="preserve"> with, both </w:t>
      </w:r>
      <w:r w:rsidRPr="009213EF">
        <w:rPr>
          <w:rFonts w:ascii="Calibri" w:hAnsi="Calibri" w:cs="Calibri"/>
        </w:rPr>
        <w:t>physically and emotionally?</w:t>
      </w:r>
    </w:p>
    <w:p w14:paraId="331D8D5C" w14:textId="16A8FEAC"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Ninety-six percent (96%) or 50 participants agreed that visits were comfortable, both physically and emotionally, while two percent (2%) or 1 participant said “No.” Another two percent (2%) or 1 participant did not respond.</w:t>
      </w:r>
    </w:p>
    <w:p w14:paraId="0FC4E328" w14:textId="77777777"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lastRenderedPageBreak/>
        <w:t>13.</w:t>
      </w:r>
      <w:r w:rsidRPr="009213EF">
        <w:rPr>
          <w:rFonts w:ascii="Calibri" w:hAnsi="Calibri" w:cs="Calibri"/>
        </w:rPr>
        <w:tab/>
        <w:t>Are you allowed visits with siblings, extended family, kin or your friends you want to keep in touch with from home?</w:t>
      </w:r>
    </w:p>
    <w:p w14:paraId="0F4B3C1E" w14:textId="77777777"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Ninety-eight percent (98%) or 51 participants agreed that visits were comfortable, both physically and emotionally, while two percent (2%) or 1 participant had no response.</w:t>
      </w:r>
    </w:p>
    <w:p w14:paraId="544E026B" w14:textId="353231D7"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14.</w:t>
      </w:r>
      <w:r w:rsidRPr="009213EF">
        <w:rPr>
          <w:rFonts w:ascii="Calibri" w:hAnsi="Calibri" w:cs="Calibri"/>
        </w:rPr>
        <w:tab/>
        <w:t xml:space="preserve">Are you able to contact family and friends besides visitation, phone calls and letters? Do you have access to e-mail, </w:t>
      </w:r>
      <w:r w:rsidR="00566BA9">
        <w:rPr>
          <w:rFonts w:ascii="Calibri" w:hAnsi="Calibri" w:cs="Calibri"/>
        </w:rPr>
        <w:t>S</w:t>
      </w:r>
      <w:r w:rsidR="00566BA9" w:rsidRPr="009213EF">
        <w:rPr>
          <w:rFonts w:ascii="Calibri" w:hAnsi="Calibri" w:cs="Calibri"/>
        </w:rPr>
        <w:t>kype</w:t>
      </w:r>
      <w:r w:rsidRPr="009213EF">
        <w:rPr>
          <w:rFonts w:ascii="Calibri" w:hAnsi="Calibri" w:cs="Calibri"/>
        </w:rPr>
        <w:t xml:space="preserve">, </w:t>
      </w:r>
      <w:r w:rsidR="00566BA9">
        <w:rPr>
          <w:rFonts w:ascii="Calibri" w:hAnsi="Calibri" w:cs="Calibri"/>
        </w:rPr>
        <w:t>F</w:t>
      </w:r>
      <w:r w:rsidR="00566BA9" w:rsidRPr="009213EF">
        <w:rPr>
          <w:rFonts w:ascii="Calibri" w:hAnsi="Calibri" w:cs="Calibri"/>
        </w:rPr>
        <w:t xml:space="preserve">ace </w:t>
      </w:r>
      <w:r w:rsidR="00566BA9">
        <w:rPr>
          <w:rFonts w:ascii="Calibri" w:hAnsi="Calibri" w:cs="Calibri"/>
        </w:rPr>
        <w:t>T</w:t>
      </w:r>
      <w:r w:rsidR="00566BA9" w:rsidRPr="009213EF">
        <w:rPr>
          <w:rFonts w:ascii="Calibri" w:hAnsi="Calibri" w:cs="Calibri"/>
        </w:rPr>
        <w:t>ime</w:t>
      </w:r>
      <w:r w:rsidRPr="009213EF">
        <w:rPr>
          <w:rFonts w:ascii="Calibri" w:hAnsi="Calibri" w:cs="Calibri"/>
        </w:rPr>
        <w:t xml:space="preserve">, texting, </w:t>
      </w:r>
      <w:r w:rsidR="00566BA9">
        <w:rPr>
          <w:rFonts w:ascii="Calibri" w:hAnsi="Calibri" w:cs="Calibri"/>
        </w:rPr>
        <w:t>T</w:t>
      </w:r>
      <w:r w:rsidR="00566BA9" w:rsidRPr="009213EF">
        <w:rPr>
          <w:rFonts w:ascii="Calibri" w:hAnsi="Calibri" w:cs="Calibri"/>
        </w:rPr>
        <w:t>witter</w:t>
      </w:r>
      <w:r w:rsidRPr="009213EF">
        <w:rPr>
          <w:rFonts w:ascii="Calibri" w:hAnsi="Calibri" w:cs="Calibri"/>
        </w:rPr>
        <w:t xml:space="preserve">, Facebook, Instagram, </w:t>
      </w:r>
      <w:r w:rsidR="008C7A72">
        <w:rPr>
          <w:rFonts w:ascii="Calibri" w:hAnsi="Calibri" w:cs="Calibri"/>
        </w:rPr>
        <w:t>Snapchat</w:t>
      </w:r>
      <w:r w:rsidRPr="009213EF">
        <w:rPr>
          <w:rFonts w:ascii="Calibri" w:hAnsi="Calibri" w:cs="Calibri"/>
        </w:rPr>
        <w:t>?</w:t>
      </w:r>
    </w:p>
    <w:p w14:paraId="4FBFB390" w14:textId="61AEC3BE"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Ninety-eight percent (98%) or 51 participants said “No.” While two percent (2%) or 1 participant had no response.</w:t>
      </w:r>
    </w:p>
    <w:p w14:paraId="08587C59" w14:textId="0D07EB70"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15.</w:t>
      </w:r>
      <w:r w:rsidRPr="009213EF">
        <w:rPr>
          <w:rFonts w:ascii="Calibri" w:hAnsi="Calibri" w:cs="Calibri"/>
        </w:rPr>
        <w:tab/>
        <w:t xml:space="preserve">If you are celebrating a special occasion or </w:t>
      </w:r>
      <w:r w:rsidR="00476376" w:rsidRPr="009213EF">
        <w:rPr>
          <w:rFonts w:ascii="Calibri" w:hAnsi="Calibri" w:cs="Calibri"/>
        </w:rPr>
        <w:t>holiday,</w:t>
      </w:r>
      <w:r w:rsidRPr="009213EF">
        <w:rPr>
          <w:rFonts w:ascii="Calibri" w:hAnsi="Calibri" w:cs="Calibri"/>
        </w:rPr>
        <w:t xml:space="preserve"> do you have input in the planning?  Are your family traditions considered, foods your family likes, ways to decorate?</w:t>
      </w:r>
    </w:p>
    <w:p w14:paraId="37470900" w14:textId="4904ECB9" w:rsidR="00D832EA" w:rsidRPr="009213EF" w:rsidRDefault="00D832EA" w:rsidP="000A5A1B">
      <w:pPr>
        <w:pStyle w:val="ListParagraph"/>
        <w:spacing w:after="120"/>
        <w:ind w:left="360"/>
        <w:jc w:val="both"/>
        <w:rPr>
          <w:rFonts w:ascii="Calibri" w:hAnsi="Calibri" w:cs="Calibri"/>
        </w:rPr>
      </w:pPr>
      <w:r w:rsidRPr="009213EF">
        <w:rPr>
          <w:rFonts w:ascii="Calibri" w:hAnsi="Calibri" w:cs="Calibri"/>
        </w:rPr>
        <w:t>Fifty-two percent (52%) of participants or 27 respondents stated “Yes.” While forty-six percent (46%) or 24 participants said “No.” Two percent (2%) or 1 participant did not respond.</w:t>
      </w:r>
      <w:r w:rsidR="00566BA9">
        <w:rPr>
          <w:rFonts w:ascii="Calibri" w:hAnsi="Calibri" w:cs="Calibri"/>
        </w:rPr>
        <w:t xml:space="preserve"> </w:t>
      </w:r>
      <w:r w:rsidRPr="009213EF">
        <w:rPr>
          <w:rFonts w:ascii="Calibri" w:hAnsi="Calibri" w:cs="Calibri"/>
        </w:rPr>
        <w:t>* To both questions</w:t>
      </w:r>
    </w:p>
    <w:p w14:paraId="3B3110D4" w14:textId="18BB8400"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16.</w:t>
      </w:r>
      <w:r w:rsidRPr="009213EF">
        <w:rPr>
          <w:rFonts w:ascii="Calibri" w:hAnsi="Calibri" w:cs="Calibri"/>
        </w:rPr>
        <w:tab/>
        <w:t>Do you have access to personal care items or services that match your needs? (Haircuts</w:t>
      </w:r>
      <w:r w:rsidR="00566BA9">
        <w:rPr>
          <w:rFonts w:ascii="Calibri" w:hAnsi="Calibri" w:cs="Calibri"/>
        </w:rPr>
        <w:t>,</w:t>
      </w:r>
      <w:r w:rsidRPr="009213EF">
        <w:rPr>
          <w:rFonts w:ascii="Calibri" w:hAnsi="Calibri" w:cs="Calibri"/>
        </w:rPr>
        <w:t xml:space="preserve"> dye…)</w:t>
      </w:r>
    </w:p>
    <w:p w14:paraId="645F67F6" w14:textId="5CFA4D52"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Ninety-eight (98%) of participants or 51 respondents stated “Yes.” Two percent (2%) or 1 participant did not respond.</w:t>
      </w:r>
    </w:p>
    <w:p w14:paraId="3B242521" w14:textId="77777777"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17.</w:t>
      </w:r>
      <w:r w:rsidRPr="009213EF">
        <w:rPr>
          <w:rFonts w:ascii="Calibri" w:hAnsi="Calibri" w:cs="Calibri"/>
        </w:rPr>
        <w:tab/>
        <w:t>Do you feel you get to express your personal style in clothing and appearance?</w:t>
      </w:r>
    </w:p>
    <w:p w14:paraId="74B137E1" w14:textId="6AFEE67A"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 xml:space="preserve">Sixty-seven percent (67%) of participants or 35 respondents stated “Yes.” While thirty-one percent (31%) or 16 respondents </w:t>
      </w:r>
      <w:r w:rsidR="000036CF" w:rsidRPr="009213EF">
        <w:rPr>
          <w:rFonts w:ascii="Calibri" w:hAnsi="Calibri" w:cs="Calibri"/>
        </w:rPr>
        <w:t>said</w:t>
      </w:r>
      <w:r w:rsidR="000036CF">
        <w:rPr>
          <w:rFonts w:ascii="Calibri" w:hAnsi="Calibri" w:cs="Calibri"/>
        </w:rPr>
        <w:t>”</w:t>
      </w:r>
      <w:r w:rsidR="000036CF" w:rsidRPr="009213EF">
        <w:rPr>
          <w:rFonts w:ascii="Calibri" w:hAnsi="Calibri" w:cs="Calibri"/>
        </w:rPr>
        <w:t xml:space="preserve"> No.</w:t>
      </w:r>
      <w:r w:rsidRPr="009213EF">
        <w:rPr>
          <w:rFonts w:ascii="Calibri" w:hAnsi="Calibri" w:cs="Calibri"/>
        </w:rPr>
        <w:t>” Two percent (2%) or 1 participant did not respond.</w:t>
      </w:r>
    </w:p>
    <w:p w14:paraId="4DB9AB39" w14:textId="77777777"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18.</w:t>
      </w:r>
      <w:r w:rsidRPr="009213EF">
        <w:rPr>
          <w:rFonts w:ascii="Calibri" w:hAnsi="Calibri" w:cs="Calibri"/>
        </w:rPr>
        <w:tab/>
        <w:t>Do caregivers understand or demonstrate an understanding of sex/gender issues? Are staff comfortable talking about LGBTQ issues? Does staff initiate discussions related to LGBTQ issues?</w:t>
      </w:r>
    </w:p>
    <w:p w14:paraId="66EA868B" w14:textId="2D895216"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Thirty-nine percent (39%) or 20 participants said “Yes</w:t>
      </w:r>
      <w:r w:rsidR="00566BA9">
        <w:rPr>
          <w:rFonts w:ascii="Calibri" w:hAnsi="Calibri" w:cs="Calibri"/>
        </w:rPr>
        <w:t>”</w:t>
      </w:r>
      <w:r w:rsidRPr="009213EF">
        <w:rPr>
          <w:rFonts w:ascii="Calibri" w:hAnsi="Calibri" w:cs="Calibri"/>
        </w:rPr>
        <w:t xml:space="preserve"> of the three questions.” Forty-six percent (46%) or 24 respondents had no response to all three questions. Another fifteen percent (15%) or 8 participants were not asked the questions due to the specifics of the population.</w:t>
      </w:r>
    </w:p>
    <w:p w14:paraId="4E385E5C" w14:textId="2123A6C2"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19.</w:t>
      </w:r>
      <w:r w:rsidRPr="009213EF">
        <w:rPr>
          <w:rFonts w:ascii="Calibri" w:hAnsi="Calibri" w:cs="Calibri"/>
        </w:rPr>
        <w:tab/>
        <w:t xml:space="preserve">Do you feel that caregivers use inclusive language rather than identifying activities based on stereotyped gender roles? </w:t>
      </w:r>
    </w:p>
    <w:p w14:paraId="6388BD6C" w14:textId="5F9CCCFD"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Thirty-nine percent (39%) or 20 respondents said “</w:t>
      </w:r>
      <w:r w:rsidR="00566BA9">
        <w:rPr>
          <w:rFonts w:ascii="Calibri" w:hAnsi="Calibri" w:cs="Calibri"/>
        </w:rPr>
        <w:t>Y</w:t>
      </w:r>
      <w:r w:rsidR="00566BA9" w:rsidRPr="009213EF">
        <w:rPr>
          <w:rFonts w:ascii="Calibri" w:hAnsi="Calibri" w:cs="Calibri"/>
        </w:rPr>
        <w:t>es</w:t>
      </w:r>
      <w:r w:rsidRPr="009213EF">
        <w:rPr>
          <w:rFonts w:ascii="Calibri" w:hAnsi="Calibri" w:cs="Calibri"/>
        </w:rPr>
        <w:t>.”; while thirty-one percent (31%) or 16 participants stated they didn’t know. Fifteen percent (15%) or 8 respondents had no response and another fifteen percent (15%</w:t>
      </w:r>
      <w:r w:rsidR="00476376" w:rsidRPr="009213EF">
        <w:rPr>
          <w:rFonts w:ascii="Calibri" w:hAnsi="Calibri" w:cs="Calibri"/>
        </w:rPr>
        <w:t>),</w:t>
      </w:r>
      <w:r w:rsidRPr="009213EF">
        <w:rPr>
          <w:rFonts w:ascii="Calibri" w:hAnsi="Calibri" w:cs="Calibri"/>
        </w:rPr>
        <w:t xml:space="preserve"> or 8 participants were N/A.</w:t>
      </w:r>
    </w:p>
    <w:p w14:paraId="0FD7B573" w14:textId="26E0BC89"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20.</w:t>
      </w:r>
      <w:r w:rsidRPr="009213EF">
        <w:rPr>
          <w:rFonts w:ascii="Calibri" w:hAnsi="Calibri" w:cs="Calibri"/>
        </w:rPr>
        <w:tab/>
        <w:t xml:space="preserve">Do you feel isolated or separated/segregated due to your sexual orientation? Have you been punished or given consequences for </w:t>
      </w:r>
      <w:r w:rsidR="00476376" w:rsidRPr="009213EF">
        <w:rPr>
          <w:rFonts w:ascii="Calibri" w:hAnsi="Calibri" w:cs="Calibri"/>
        </w:rPr>
        <w:t>age-appropriate</w:t>
      </w:r>
      <w:r w:rsidRPr="009213EF">
        <w:rPr>
          <w:rFonts w:ascii="Calibri" w:hAnsi="Calibri" w:cs="Calibri"/>
        </w:rPr>
        <w:t xml:space="preserve"> sexual conduct that is different than what heterosexual youth would receive?</w:t>
      </w:r>
    </w:p>
    <w:p w14:paraId="6158AEC1" w14:textId="77777777"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Forty-eight percent (48%) or 25 participants gave no response to both questions, while fifty-two percent (52%) or 27 respondents stated the questions weren’t applicable.</w:t>
      </w:r>
    </w:p>
    <w:p w14:paraId="223501E0" w14:textId="77777777"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21.</w:t>
      </w:r>
      <w:r w:rsidRPr="009213EF">
        <w:rPr>
          <w:rFonts w:ascii="Calibri" w:hAnsi="Calibri" w:cs="Calibri"/>
        </w:rPr>
        <w:tab/>
        <w:t>Did caregivers ask what pronoun you preferred to use?  Did they just assume, or do they continue to refer to you by your birth sex?</w:t>
      </w:r>
    </w:p>
    <w:p w14:paraId="6695A718" w14:textId="50D14205" w:rsidR="00D832EA" w:rsidRPr="009213EF" w:rsidRDefault="00D832EA" w:rsidP="007B223E">
      <w:pPr>
        <w:pStyle w:val="ListParagraph"/>
        <w:spacing w:after="120"/>
        <w:ind w:left="360"/>
        <w:jc w:val="both"/>
        <w:rPr>
          <w:rFonts w:ascii="Calibri" w:hAnsi="Calibri" w:cs="Calibri"/>
        </w:rPr>
      </w:pPr>
      <w:r w:rsidRPr="009213EF">
        <w:rPr>
          <w:rFonts w:ascii="Calibri" w:hAnsi="Calibri" w:cs="Calibri"/>
        </w:rPr>
        <w:t>Twenty-eight percent (28%) or 15 participants said “Yes</w:t>
      </w:r>
      <w:r w:rsidR="00566BA9">
        <w:rPr>
          <w:rFonts w:ascii="Calibri" w:hAnsi="Calibri" w:cs="Calibri"/>
        </w:rPr>
        <w:t>”</w:t>
      </w:r>
      <w:r w:rsidRPr="009213EF">
        <w:rPr>
          <w:rFonts w:ascii="Calibri" w:hAnsi="Calibri" w:cs="Calibri"/>
        </w:rPr>
        <w:t xml:space="preserve"> in response to both questions</w:t>
      </w:r>
      <w:r w:rsidR="00566BA9">
        <w:rPr>
          <w:rFonts w:ascii="Calibri" w:hAnsi="Calibri" w:cs="Calibri"/>
        </w:rPr>
        <w:t>,</w:t>
      </w:r>
      <w:r w:rsidRPr="009213EF">
        <w:rPr>
          <w:rFonts w:ascii="Calibri" w:hAnsi="Calibri" w:cs="Calibri"/>
        </w:rPr>
        <w:t xml:space="preserve"> while thirty-one percent (31%) or 16 respondents answered </w:t>
      </w:r>
      <w:r w:rsidR="00566BA9">
        <w:rPr>
          <w:rFonts w:ascii="Calibri" w:hAnsi="Calibri" w:cs="Calibri"/>
        </w:rPr>
        <w:t>“N</w:t>
      </w:r>
      <w:r w:rsidRPr="009213EF">
        <w:rPr>
          <w:rFonts w:ascii="Calibri" w:hAnsi="Calibri" w:cs="Calibri"/>
        </w:rPr>
        <w:t>o</w:t>
      </w:r>
      <w:r w:rsidR="00566BA9">
        <w:rPr>
          <w:rFonts w:ascii="Calibri" w:hAnsi="Calibri" w:cs="Calibri"/>
        </w:rPr>
        <w:t>”</w:t>
      </w:r>
      <w:r w:rsidRPr="009213EF">
        <w:rPr>
          <w:rFonts w:ascii="Calibri" w:hAnsi="Calibri" w:cs="Calibri"/>
        </w:rPr>
        <w:t xml:space="preserve"> to both questions. Another thirty-one percent (31%) or 16 respondents did not reply to both questions</w:t>
      </w:r>
      <w:r w:rsidR="00566BA9">
        <w:rPr>
          <w:rFonts w:ascii="Calibri" w:hAnsi="Calibri" w:cs="Calibri"/>
        </w:rPr>
        <w:t xml:space="preserve"> and</w:t>
      </w:r>
      <w:r w:rsidRPr="009213EF">
        <w:rPr>
          <w:rFonts w:ascii="Calibri" w:hAnsi="Calibri" w:cs="Calibri"/>
        </w:rPr>
        <w:t xml:space="preserve"> </w:t>
      </w:r>
      <w:r w:rsidR="00566BA9">
        <w:rPr>
          <w:rFonts w:ascii="Calibri" w:hAnsi="Calibri" w:cs="Calibri"/>
        </w:rPr>
        <w:t>t</w:t>
      </w:r>
      <w:r w:rsidR="00566BA9" w:rsidRPr="009213EF">
        <w:rPr>
          <w:rFonts w:ascii="Calibri" w:hAnsi="Calibri" w:cs="Calibri"/>
        </w:rPr>
        <w:t xml:space="preserve">en </w:t>
      </w:r>
      <w:r w:rsidRPr="009213EF">
        <w:rPr>
          <w:rFonts w:ascii="Calibri" w:hAnsi="Calibri" w:cs="Calibri"/>
        </w:rPr>
        <w:t>percent (10%</w:t>
      </w:r>
      <w:r w:rsidR="000036CF" w:rsidRPr="009213EF">
        <w:rPr>
          <w:rFonts w:ascii="Calibri" w:hAnsi="Calibri" w:cs="Calibri"/>
        </w:rPr>
        <w:t>),</w:t>
      </w:r>
      <w:r w:rsidRPr="009213EF">
        <w:rPr>
          <w:rFonts w:ascii="Calibri" w:hAnsi="Calibri" w:cs="Calibri"/>
        </w:rPr>
        <w:t xml:space="preserve"> or 5 participants </w:t>
      </w:r>
      <w:r w:rsidR="00532A76">
        <w:rPr>
          <w:rFonts w:ascii="Calibri" w:hAnsi="Calibri" w:cs="Calibri"/>
        </w:rPr>
        <w:t xml:space="preserve">reported that </w:t>
      </w:r>
      <w:r w:rsidRPr="009213EF">
        <w:rPr>
          <w:rFonts w:ascii="Calibri" w:hAnsi="Calibri" w:cs="Calibri"/>
        </w:rPr>
        <w:t>the question did not apply.</w:t>
      </w:r>
    </w:p>
    <w:p w14:paraId="163830D1" w14:textId="77777777" w:rsidR="00D832EA" w:rsidRPr="009213EF" w:rsidRDefault="00D832EA" w:rsidP="007B223E">
      <w:pPr>
        <w:pStyle w:val="ListParagraph"/>
        <w:spacing w:after="120"/>
        <w:ind w:left="360" w:hanging="360"/>
        <w:jc w:val="both"/>
        <w:rPr>
          <w:rFonts w:ascii="Calibri" w:hAnsi="Calibri" w:cs="Calibri"/>
        </w:rPr>
      </w:pPr>
      <w:r w:rsidRPr="009213EF">
        <w:rPr>
          <w:rFonts w:ascii="Calibri" w:hAnsi="Calibri" w:cs="Calibri"/>
        </w:rPr>
        <w:t>22.</w:t>
      </w:r>
      <w:r w:rsidRPr="009213EF">
        <w:rPr>
          <w:rFonts w:ascii="Calibri" w:hAnsi="Calibri" w:cs="Calibri"/>
        </w:rPr>
        <w:tab/>
        <w:t>Have caregivers identified support groups, places, and people for you outside of the family setting?</w:t>
      </w:r>
    </w:p>
    <w:p w14:paraId="04B58763" w14:textId="4A676A22" w:rsidR="00D832EA" w:rsidRPr="009213EF" w:rsidRDefault="00D832EA" w:rsidP="007B223E">
      <w:pPr>
        <w:pStyle w:val="ListParagraph"/>
        <w:spacing w:after="120"/>
        <w:ind w:left="360"/>
        <w:jc w:val="both"/>
        <w:rPr>
          <w:rFonts w:ascii="Calibri" w:hAnsi="Calibri" w:cs="Calibri"/>
          <w:i/>
          <w:iCs/>
        </w:rPr>
      </w:pPr>
      <w:r w:rsidRPr="009213EF">
        <w:rPr>
          <w:rFonts w:ascii="Calibri" w:hAnsi="Calibri" w:cs="Calibri"/>
        </w:rPr>
        <w:lastRenderedPageBreak/>
        <w:t xml:space="preserve">Fifty-two percent (52%) of participants or 27 respondents stated “Yes” </w:t>
      </w:r>
      <w:r w:rsidR="00532A76">
        <w:rPr>
          <w:rFonts w:ascii="Calibri" w:hAnsi="Calibri" w:cs="Calibri"/>
        </w:rPr>
        <w:t>t</w:t>
      </w:r>
      <w:r w:rsidRPr="009213EF">
        <w:rPr>
          <w:rFonts w:ascii="Calibri" w:hAnsi="Calibri" w:cs="Calibri"/>
        </w:rPr>
        <w:t>here were identified supports outside the facilities, while another forty-six percent (46%) or 24 participants said “</w:t>
      </w:r>
      <w:r w:rsidR="000036CF" w:rsidRPr="009213EF">
        <w:rPr>
          <w:rFonts w:ascii="Calibri" w:hAnsi="Calibri" w:cs="Calibri"/>
        </w:rPr>
        <w:t xml:space="preserve">No” </w:t>
      </w:r>
      <w:r w:rsidR="000036CF">
        <w:rPr>
          <w:rFonts w:ascii="Calibri" w:hAnsi="Calibri" w:cs="Calibri"/>
        </w:rPr>
        <w:t>and</w:t>
      </w:r>
      <w:r w:rsidR="00532A76">
        <w:rPr>
          <w:rFonts w:ascii="Calibri" w:hAnsi="Calibri" w:cs="Calibri"/>
        </w:rPr>
        <w:t xml:space="preserve"> </w:t>
      </w:r>
      <w:r w:rsidRPr="009213EF">
        <w:rPr>
          <w:rFonts w:ascii="Calibri" w:hAnsi="Calibri" w:cs="Calibri"/>
        </w:rPr>
        <w:t>two percent (2%) or 1 participant had no comment.</w:t>
      </w:r>
    </w:p>
    <w:p w14:paraId="137E37E5" w14:textId="6B435807" w:rsidR="00585778" w:rsidRPr="009213EF" w:rsidRDefault="00585778" w:rsidP="009213EF">
      <w:pPr>
        <w:jc w:val="both"/>
        <w:rPr>
          <w:rFonts w:ascii="Calibri" w:hAnsi="Calibri" w:cs="Calibri"/>
          <w:b/>
          <w:bCs/>
          <w:i/>
          <w:iCs/>
        </w:rPr>
      </w:pPr>
      <w:r w:rsidRPr="009213EF">
        <w:rPr>
          <w:rFonts w:ascii="Calibri" w:hAnsi="Calibri" w:cs="Calibri"/>
          <w:b/>
          <w:bCs/>
          <w:i/>
          <w:iCs/>
        </w:rPr>
        <w:t>Update 2022:</w:t>
      </w:r>
    </w:p>
    <w:p w14:paraId="44FD7E39" w14:textId="600415FC" w:rsidR="003A429E" w:rsidRPr="007B223E" w:rsidRDefault="003A429E" w:rsidP="007B223E">
      <w:pPr>
        <w:spacing w:before="0" w:beforeAutospacing="0" w:after="0" w:afterAutospacing="0"/>
        <w:jc w:val="both"/>
        <w:rPr>
          <w:rFonts w:ascii="Calibri" w:hAnsi="Calibri" w:cs="Calibri"/>
          <w:b/>
          <w:bCs/>
        </w:rPr>
      </w:pPr>
      <w:r w:rsidRPr="007B223E">
        <w:rPr>
          <w:rFonts w:ascii="Calibri" w:hAnsi="Calibri" w:cs="Calibri"/>
          <w:b/>
          <w:bCs/>
          <w:iCs/>
        </w:rPr>
        <w:t>2020 Annual Youth Stakeholder Focus Group Summary</w:t>
      </w:r>
    </w:p>
    <w:p w14:paraId="160B27AB" w14:textId="7EE2CF05" w:rsidR="003A429E" w:rsidRDefault="003A429E" w:rsidP="000B0E64">
      <w:pPr>
        <w:pStyle w:val="ListParagraph"/>
        <w:spacing w:before="0" w:beforeAutospacing="0" w:after="0" w:afterAutospacing="0"/>
        <w:ind w:left="0"/>
        <w:jc w:val="both"/>
        <w:rPr>
          <w:rFonts w:ascii="Calibri" w:hAnsi="Calibri" w:cs="Calibri"/>
          <w:b/>
          <w:bCs/>
          <w:iCs/>
        </w:rPr>
      </w:pPr>
      <w:r w:rsidRPr="007B223E">
        <w:rPr>
          <w:rFonts w:ascii="Calibri" w:hAnsi="Calibri" w:cs="Calibri"/>
          <w:b/>
          <w:bCs/>
          <w:iCs/>
        </w:rPr>
        <w:t>Medically Necessary Services – Out of State Residential Facilities</w:t>
      </w:r>
    </w:p>
    <w:p w14:paraId="6D460471" w14:textId="570C8304" w:rsidR="00E553D3" w:rsidRPr="009213EF" w:rsidRDefault="00E553D3" w:rsidP="009213EF">
      <w:pPr>
        <w:jc w:val="both"/>
        <w:rPr>
          <w:rFonts w:ascii="Calibri" w:hAnsi="Calibri" w:cs="Calibri"/>
          <w:i/>
          <w:iCs/>
        </w:rPr>
      </w:pPr>
      <w:r w:rsidRPr="009213EF">
        <w:rPr>
          <w:rFonts w:ascii="Calibri" w:hAnsi="Calibri" w:cs="Calibri"/>
          <w:i/>
          <w:iCs/>
        </w:rPr>
        <w:t>During Contract Year, KEPRO staff facilitated six Focus Groups with youth receiving Medically Necessary Services (MNS) for Behavioral Health issues who are currently in crisis</w:t>
      </w:r>
      <w:r w:rsidR="00863294" w:rsidRPr="009213EF">
        <w:rPr>
          <w:rFonts w:ascii="Calibri" w:hAnsi="Calibri" w:cs="Calibri"/>
          <w:i/>
          <w:iCs/>
        </w:rPr>
        <w:t xml:space="preserve"> and </w:t>
      </w:r>
      <w:r w:rsidRPr="009213EF">
        <w:rPr>
          <w:rFonts w:ascii="Calibri" w:hAnsi="Calibri" w:cs="Calibri"/>
          <w:i/>
          <w:iCs/>
        </w:rPr>
        <w:t>residential treatment facilities out</w:t>
      </w:r>
      <w:r w:rsidR="00863294" w:rsidRPr="009213EF">
        <w:rPr>
          <w:rFonts w:ascii="Calibri" w:hAnsi="Calibri" w:cs="Calibri"/>
          <w:i/>
          <w:iCs/>
        </w:rPr>
        <w:t>-</w:t>
      </w:r>
      <w:r w:rsidRPr="009213EF">
        <w:rPr>
          <w:rFonts w:ascii="Calibri" w:hAnsi="Calibri" w:cs="Calibri"/>
          <w:i/>
          <w:iCs/>
        </w:rPr>
        <w:t>of</w:t>
      </w:r>
      <w:r w:rsidR="00863294" w:rsidRPr="009213EF">
        <w:rPr>
          <w:rFonts w:ascii="Calibri" w:hAnsi="Calibri" w:cs="Calibri"/>
          <w:i/>
          <w:iCs/>
        </w:rPr>
        <w:t>-</w:t>
      </w:r>
      <w:r w:rsidRPr="009213EF">
        <w:rPr>
          <w:rFonts w:ascii="Calibri" w:hAnsi="Calibri" w:cs="Calibri"/>
          <w:i/>
          <w:iCs/>
        </w:rPr>
        <w:t>state.</w:t>
      </w:r>
    </w:p>
    <w:p w14:paraId="32256281" w14:textId="74523A08" w:rsidR="00E553D3" w:rsidRPr="009213EF" w:rsidRDefault="00E553D3" w:rsidP="009213EF">
      <w:pPr>
        <w:jc w:val="both"/>
        <w:rPr>
          <w:rFonts w:ascii="Calibri" w:hAnsi="Calibri" w:cs="Calibri"/>
          <w:i/>
          <w:iCs/>
        </w:rPr>
      </w:pPr>
      <w:r w:rsidRPr="009213EF">
        <w:rPr>
          <w:rFonts w:ascii="Calibri" w:hAnsi="Calibri" w:cs="Calibri"/>
          <w:i/>
          <w:iCs/>
        </w:rPr>
        <w:t>The purpose of these focus groups is to provide youth in out</w:t>
      </w:r>
      <w:r w:rsidR="00863294" w:rsidRPr="009213EF">
        <w:rPr>
          <w:rFonts w:ascii="Calibri" w:hAnsi="Calibri" w:cs="Calibri"/>
          <w:i/>
          <w:iCs/>
        </w:rPr>
        <w:t>-</w:t>
      </w:r>
      <w:r w:rsidRPr="009213EF">
        <w:rPr>
          <w:rFonts w:ascii="Calibri" w:hAnsi="Calibri" w:cs="Calibri"/>
          <w:i/>
          <w:iCs/>
        </w:rPr>
        <w:t>of</w:t>
      </w:r>
      <w:r w:rsidR="00863294" w:rsidRPr="009213EF">
        <w:rPr>
          <w:rFonts w:ascii="Calibri" w:hAnsi="Calibri" w:cs="Calibri"/>
          <w:i/>
          <w:iCs/>
        </w:rPr>
        <w:t>-</w:t>
      </w:r>
      <w:r w:rsidRPr="009213EF">
        <w:rPr>
          <w:rFonts w:ascii="Calibri" w:hAnsi="Calibri" w:cs="Calibri"/>
          <w:i/>
          <w:iCs/>
        </w:rPr>
        <w:t>state placement the opportunity to candidly share their experiences and opinions. These groups are conducted on a regular basis in various states to gain insight regarding the utilization and impact of these services in each state. Information is gathered throughout the year with a minimum of six focus groups that reflect consumers’ voices with regard to access, service delivery, treatment plan goals, cultural competency and outcomes.</w:t>
      </w:r>
    </w:p>
    <w:p w14:paraId="2E513BBC" w14:textId="1BB97604" w:rsidR="00E553D3" w:rsidRPr="009213EF" w:rsidRDefault="00E553D3" w:rsidP="009213EF">
      <w:pPr>
        <w:jc w:val="both"/>
        <w:rPr>
          <w:rFonts w:ascii="Calibri" w:hAnsi="Calibri" w:cs="Calibri"/>
          <w:i/>
          <w:iCs/>
        </w:rPr>
      </w:pPr>
      <w:r w:rsidRPr="009213EF">
        <w:rPr>
          <w:rFonts w:ascii="Calibri" w:hAnsi="Calibri" w:cs="Calibri"/>
          <w:i/>
          <w:iCs/>
        </w:rPr>
        <w:t>Please note that</w:t>
      </w:r>
      <w:r w:rsidR="001116F6" w:rsidRPr="009213EF">
        <w:rPr>
          <w:rFonts w:ascii="Calibri" w:hAnsi="Calibri" w:cs="Calibri"/>
          <w:i/>
          <w:iCs/>
        </w:rPr>
        <w:t xml:space="preserve"> at</w:t>
      </w:r>
      <w:r w:rsidRPr="009213EF">
        <w:rPr>
          <w:rFonts w:ascii="Calibri" w:hAnsi="Calibri" w:cs="Calibri"/>
          <w:i/>
          <w:iCs/>
        </w:rPr>
        <w:t xml:space="preserve"> various times during this period </w:t>
      </w:r>
      <w:r w:rsidR="00692E6B">
        <w:rPr>
          <w:rFonts w:ascii="Calibri" w:hAnsi="Calibri" w:cs="Calibri"/>
          <w:i/>
          <w:iCs/>
        </w:rPr>
        <w:t>COVID</w:t>
      </w:r>
      <w:r w:rsidR="00863294" w:rsidRPr="009213EF">
        <w:rPr>
          <w:rFonts w:ascii="Calibri" w:hAnsi="Calibri" w:cs="Calibri"/>
          <w:i/>
          <w:iCs/>
        </w:rPr>
        <w:t>-</w:t>
      </w:r>
      <w:r w:rsidRPr="009213EF">
        <w:rPr>
          <w:rFonts w:ascii="Calibri" w:hAnsi="Calibri" w:cs="Calibri"/>
          <w:i/>
          <w:iCs/>
        </w:rPr>
        <w:t>19 restrictions were in place.  These varied by state.  Therefore, the means of gathering the information was by face</w:t>
      </w:r>
      <w:r w:rsidR="00863294" w:rsidRPr="009213EF">
        <w:rPr>
          <w:rFonts w:ascii="Calibri" w:hAnsi="Calibri" w:cs="Calibri"/>
          <w:i/>
          <w:iCs/>
        </w:rPr>
        <w:t>-</w:t>
      </w:r>
      <w:r w:rsidRPr="009213EF">
        <w:rPr>
          <w:rFonts w:ascii="Calibri" w:hAnsi="Calibri" w:cs="Calibri"/>
          <w:i/>
          <w:iCs/>
        </w:rPr>
        <w:t>to</w:t>
      </w:r>
      <w:r w:rsidR="00863294" w:rsidRPr="009213EF">
        <w:rPr>
          <w:rFonts w:ascii="Calibri" w:hAnsi="Calibri" w:cs="Calibri"/>
          <w:i/>
          <w:iCs/>
        </w:rPr>
        <w:t>-</w:t>
      </w:r>
      <w:r w:rsidRPr="009213EF">
        <w:rPr>
          <w:rFonts w:ascii="Calibri" w:hAnsi="Calibri" w:cs="Calibri"/>
          <w:i/>
          <w:iCs/>
        </w:rPr>
        <w:t>face as well as virtual groups.</w:t>
      </w:r>
    </w:p>
    <w:p w14:paraId="68ACCE7C" w14:textId="538248EB" w:rsidR="00E553D3" w:rsidRPr="009213EF" w:rsidRDefault="00E553D3" w:rsidP="009213EF">
      <w:pPr>
        <w:jc w:val="both"/>
        <w:rPr>
          <w:rFonts w:ascii="Calibri" w:hAnsi="Calibri" w:cs="Calibri"/>
          <w:i/>
          <w:iCs/>
        </w:rPr>
      </w:pPr>
      <w:r w:rsidRPr="009213EF">
        <w:rPr>
          <w:rFonts w:ascii="Calibri" w:hAnsi="Calibri" w:cs="Calibri"/>
          <w:i/>
          <w:iCs/>
        </w:rPr>
        <w:t>Total: 32 youth receiving behavioral health treatment placed in out</w:t>
      </w:r>
      <w:r w:rsidR="00863294" w:rsidRPr="009213EF">
        <w:rPr>
          <w:rFonts w:ascii="Calibri" w:hAnsi="Calibri" w:cs="Calibri"/>
          <w:i/>
          <w:iCs/>
        </w:rPr>
        <w:t>-</w:t>
      </w:r>
      <w:r w:rsidRPr="009213EF">
        <w:rPr>
          <w:rFonts w:ascii="Calibri" w:hAnsi="Calibri" w:cs="Calibri"/>
          <w:i/>
          <w:iCs/>
        </w:rPr>
        <w:t>of</w:t>
      </w:r>
      <w:r w:rsidR="00863294" w:rsidRPr="009213EF">
        <w:rPr>
          <w:rFonts w:ascii="Calibri" w:hAnsi="Calibri" w:cs="Calibri"/>
          <w:i/>
          <w:iCs/>
        </w:rPr>
        <w:t>-</w:t>
      </w:r>
      <w:r w:rsidRPr="009213EF">
        <w:rPr>
          <w:rFonts w:ascii="Calibri" w:hAnsi="Calibri" w:cs="Calibri"/>
          <w:i/>
          <w:iCs/>
        </w:rPr>
        <w:t>state residential settings.</w:t>
      </w:r>
    </w:p>
    <w:p w14:paraId="169D3F89" w14:textId="26F7ECE4" w:rsidR="00E553D3" w:rsidRPr="009213EF" w:rsidRDefault="00E553D3" w:rsidP="009213EF">
      <w:pPr>
        <w:jc w:val="both"/>
        <w:rPr>
          <w:rFonts w:ascii="Calibri" w:hAnsi="Calibri" w:cs="Calibri"/>
          <w:i/>
          <w:iCs/>
        </w:rPr>
      </w:pPr>
      <w:r w:rsidRPr="009213EF">
        <w:rPr>
          <w:rFonts w:ascii="Calibri" w:hAnsi="Calibri" w:cs="Calibri"/>
          <w:i/>
          <w:iCs/>
        </w:rPr>
        <w:t xml:space="preserve">The focus group questions were developed with input from the Bureau for Children and Families. The intent of these questions was to generate responses identifying systemic issues regarding consumer perceived problems and solutions </w:t>
      </w:r>
      <w:r w:rsidR="00183228" w:rsidRPr="009213EF">
        <w:rPr>
          <w:rFonts w:ascii="Calibri" w:hAnsi="Calibri" w:cs="Calibri"/>
          <w:i/>
          <w:iCs/>
        </w:rPr>
        <w:t>in regard to</w:t>
      </w:r>
      <w:r w:rsidRPr="009213EF">
        <w:rPr>
          <w:rFonts w:ascii="Calibri" w:hAnsi="Calibri" w:cs="Calibri"/>
          <w:i/>
          <w:iCs/>
        </w:rPr>
        <w:t>:</w:t>
      </w:r>
    </w:p>
    <w:p w14:paraId="299B2524" w14:textId="42AB1DB0" w:rsidR="00E553D3" w:rsidRPr="009213EF" w:rsidRDefault="00E553D3" w:rsidP="007B223E">
      <w:pPr>
        <w:pStyle w:val="ListParagraph"/>
        <w:numPr>
          <w:ilvl w:val="0"/>
          <w:numId w:val="72"/>
        </w:numPr>
        <w:jc w:val="both"/>
        <w:rPr>
          <w:rFonts w:ascii="Calibri" w:hAnsi="Calibri" w:cs="Calibri"/>
          <w:i/>
          <w:iCs/>
        </w:rPr>
      </w:pPr>
      <w:r w:rsidRPr="009213EF">
        <w:rPr>
          <w:rFonts w:ascii="Calibri" w:hAnsi="Calibri" w:cs="Calibri"/>
          <w:i/>
          <w:iCs/>
        </w:rPr>
        <w:t xml:space="preserve">Access </w:t>
      </w:r>
    </w:p>
    <w:p w14:paraId="3FEC9CA9" w14:textId="75147717" w:rsidR="00E553D3" w:rsidRPr="009213EF" w:rsidRDefault="00E553D3" w:rsidP="007B223E">
      <w:pPr>
        <w:pStyle w:val="ListParagraph"/>
        <w:numPr>
          <w:ilvl w:val="0"/>
          <w:numId w:val="72"/>
        </w:numPr>
        <w:jc w:val="both"/>
        <w:rPr>
          <w:rFonts w:ascii="Calibri" w:hAnsi="Calibri" w:cs="Calibri"/>
          <w:i/>
          <w:iCs/>
        </w:rPr>
      </w:pPr>
      <w:r w:rsidRPr="009213EF">
        <w:rPr>
          <w:rFonts w:ascii="Calibri" w:hAnsi="Calibri" w:cs="Calibri"/>
          <w:i/>
          <w:iCs/>
        </w:rPr>
        <w:t>Service delivery</w:t>
      </w:r>
    </w:p>
    <w:p w14:paraId="7342DD47" w14:textId="760357B3" w:rsidR="00E553D3" w:rsidRPr="009213EF" w:rsidRDefault="00E553D3" w:rsidP="007B223E">
      <w:pPr>
        <w:pStyle w:val="ListParagraph"/>
        <w:numPr>
          <w:ilvl w:val="0"/>
          <w:numId w:val="72"/>
        </w:numPr>
        <w:jc w:val="both"/>
        <w:rPr>
          <w:rFonts w:ascii="Calibri" w:hAnsi="Calibri" w:cs="Calibri"/>
          <w:i/>
          <w:iCs/>
        </w:rPr>
      </w:pPr>
      <w:r w:rsidRPr="009213EF">
        <w:rPr>
          <w:rFonts w:ascii="Calibri" w:hAnsi="Calibri" w:cs="Calibri"/>
          <w:i/>
          <w:iCs/>
        </w:rPr>
        <w:t xml:space="preserve">Gaps in support systems </w:t>
      </w:r>
    </w:p>
    <w:p w14:paraId="672FDD7C" w14:textId="2F406EE7" w:rsidR="00E553D3" w:rsidRPr="009213EF" w:rsidRDefault="00E553D3" w:rsidP="007B223E">
      <w:pPr>
        <w:pStyle w:val="ListParagraph"/>
        <w:numPr>
          <w:ilvl w:val="0"/>
          <w:numId w:val="72"/>
        </w:numPr>
        <w:jc w:val="both"/>
        <w:rPr>
          <w:rFonts w:ascii="Calibri" w:hAnsi="Calibri" w:cs="Calibri"/>
          <w:i/>
          <w:iCs/>
        </w:rPr>
      </w:pPr>
      <w:r w:rsidRPr="009213EF">
        <w:rPr>
          <w:rFonts w:ascii="Calibri" w:hAnsi="Calibri" w:cs="Calibri"/>
          <w:i/>
          <w:iCs/>
        </w:rPr>
        <w:t>Engagement with system staff</w:t>
      </w:r>
    </w:p>
    <w:p w14:paraId="3250BF15" w14:textId="4C30965B" w:rsidR="00E553D3" w:rsidRPr="009213EF" w:rsidRDefault="00E553D3" w:rsidP="007B223E">
      <w:pPr>
        <w:pStyle w:val="ListParagraph"/>
        <w:numPr>
          <w:ilvl w:val="0"/>
          <w:numId w:val="72"/>
        </w:numPr>
        <w:jc w:val="both"/>
        <w:rPr>
          <w:rFonts w:ascii="Calibri" w:hAnsi="Calibri" w:cs="Calibri"/>
          <w:i/>
          <w:iCs/>
        </w:rPr>
      </w:pPr>
      <w:r w:rsidRPr="009213EF">
        <w:rPr>
          <w:rFonts w:ascii="Calibri" w:hAnsi="Calibri" w:cs="Calibri"/>
          <w:i/>
          <w:iCs/>
        </w:rPr>
        <w:t>Cultural competency</w:t>
      </w:r>
    </w:p>
    <w:p w14:paraId="3FD47C3E" w14:textId="744AC829" w:rsidR="00E553D3" w:rsidRDefault="00E553D3" w:rsidP="007B223E">
      <w:pPr>
        <w:pStyle w:val="ListParagraph"/>
        <w:numPr>
          <w:ilvl w:val="0"/>
          <w:numId w:val="72"/>
        </w:numPr>
        <w:jc w:val="both"/>
        <w:rPr>
          <w:rFonts w:ascii="Calibri" w:hAnsi="Calibri" w:cs="Calibri"/>
          <w:i/>
          <w:iCs/>
        </w:rPr>
      </w:pPr>
      <w:r w:rsidRPr="009213EF">
        <w:rPr>
          <w:rFonts w:ascii="Calibri" w:hAnsi="Calibri" w:cs="Calibri"/>
          <w:i/>
          <w:iCs/>
        </w:rPr>
        <w:t>Consumer knowledge of services and supports</w:t>
      </w:r>
    </w:p>
    <w:p w14:paraId="73EDCA9F" w14:textId="7183FAEC" w:rsidR="00842902" w:rsidRPr="007B223E" w:rsidRDefault="00842902" w:rsidP="007B223E">
      <w:pPr>
        <w:jc w:val="both"/>
        <w:rPr>
          <w:rFonts w:ascii="Calibri" w:hAnsi="Calibri" w:cs="Calibri"/>
          <w:i/>
          <w:iCs/>
        </w:rPr>
      </w:pPr>
      <w:r w:rsidRPr="007B223E">
        <w:rPr>
          <w:rFonts w:ascii="Calibri" w:hAnsi="Calibri" w:cs="Calibri"/>
        </w:rPr>
        <w:t>Focus Group Questions and Responses:</w:t>
      </w:r>
    </w:p>
    <w:p w14:paraId="57CCFAD4" w14:textId="102CD953" w:rsidR="00842902" w:rsidRDefault="00E553D3" w:rsidP="00006983">
      <w:pPr>
        <w:pStyle w:val="ListParagraph"/>
        <w:numPr>
          <w:ilvl w:val="0"/>
          <w:numId w:val="174"/>
        </w:numPr>
        <w:jc w:val="both"/>
        <w:rPr>
          <w:rFonts w:ascii="Calibri" w:hAnsi="Calibri" w:cs="Calibri"/>
          <w:i/>
          <w:iCs/>
        </w:rPr>
      </w:pPr>
      <w:r w:rsidRPr="007B223E">
        <w:rPr>
          <w:rFonts w:ascii="Calibri" w:hAnsi="Calibri" w:cs="Calibri"/>
          <w:i/>
          <w:iCs/>
        </w:rPr>
        <w:t xml:space="preserve">Is your current agency/family committed to providing health and educational materials that appeal to various social, cultural and special needs groups? </w:t>
      </w:r>
    </w:p>
    <w:p w14:paraId="55AF28B8" w14:textId="2399FC87" w:rsidR="00E553D3" w:rsidRPr="007B223E" w:rsidRDefault="00E553D3" w:rsidP="007B223E">
      <w:pPr>
        <w:pStyle w:val="ListParagraph"/>
        <w:ind w:left="360"/>
        <w:jc w:val="both"/>
        <w:rPr>
          <w:rFonts w:ascii="Calibri" w:hAnsi="Calibri" w:cs="Calibri"/>
          <w:i/>
          <w:iCs/>
        </w:rPr>
      </w:pPr>
      <w:r w:rsidRPr="007B223E">
        <w:rPr>
          <w:rFonts w:ascii="Calibri" w:hAnsi="Calibri" w:cs="Calibri"/>
          <w:i/>
          <w:iCs/>
        </w:rPr>
        <w:t xml:space="preserve">100% responded </w:t>
      </w:r>
      <w:r w:rsidR="00D0404C">
        <w:rPr>
          <w:rFonts w:ascii="Calibri" w:hAnsi="Calibri" w:cs="Calibri"/>
          <w:i/>
          <w:iCs/>
        </w:rPr>
        <w:t>“Y</w:t>
      </w:r>
      <w:r w:rsidRPr="007B223E">
        <w:rPr>
          <w:rFonts w:ascii="Calibri" w:hAnsi="Calibri" w:cs="Calibri"/>
          <w:i/>
          <w:iCs/>
        </w:rPr>
        <w:t>es</w:t>
      </w:r>
      <w:r w:rsidR="00D0404C">
        <w:rPr>
          <w:rFonts w:ascii="Calibri" w:hAnsi="Calibri" w:cs="Calibri"/>
          <w:i/>
          <w:iCs/>
        </w:rPr>
        <w:t>”</w:t>
      </w:r>
      <w:r w:rsidRPr="007B223E">
        <w:rPr>
          <w:rFonts w:ascii="Calibri" w:hAnsi="Calibri" w:cs="Calibri"/>
          <w:i/>
          <w:iCs/>
        </w:rPr>
        <w:t>.</w:t>
      </w:r>
    </w:p>
    <w:p w14:paraId="02A72EA7" w14:textId="6579836F" w:rsidR="00842902" w:rsidRDefault="00E553D3" w:rsidP="00006983">
      <w:pPr>
        <w:pStyle w:val="ListParagraph"/>
        <w:numPr>
          <w:ilvl w:val="0"/>
          <w:numId w:val="174"/>
        </w:numPr>
        <w:jc w:val="both"/>
        <w:rPr>
          <w:rFonts w:ascii="Calibri" w:hAnsi="Calibri" w:cs="Calibri"/>
          <w:i/>
          <w:iCs/>
        </w:rPr>
      </w:pPr>
      <w:r w:rsidRPr="007B223E">
        <w:rPr>
          <w:rFonts w:ascii="Calibri" w:hAnsi="Calibri" w:cs="Calibri"/>
          <w:i/>
          <w:iCs/>
        </w:rPr>
        <w:t xml:space="preserve">Are intake forms or materials available in different languages?  </w:t>
      </w:r>
    </w:p>
    <w:p w14:paraId="3BB9FEA6" w14:textId="01B4229A" w:rsidR="00E553D3" w:rsidRPr="007B223E" w:rsidRDefault="00E553D3" w:rsidP="007B223E">
      <w:pPr>
        <w:pStyle w:val="ListParagraph"/>
        <w:ind w:left="360"/>
        <w:jc w:val="both"/>
        <w:rPr>
          <w:rFonts w:ascii="Calibri" w:hAnsi="Calibri" w:cs="Calibri"/>
          <w:i/>
          <w:iCs/>
        </w:rPr>
      </w:pPr>
      <w:r w:rsidRPr="007B223E">
        <w:rPr>
          <w:rFonts w:ascii="Calibri" w:hAnsi="Calibri" w:cs="Calibri"/>
          <w:i/>
          <w:iCs/>
        </w:rPr>
        <w:t xml:space="preserve">59% responded </w:t>
      </w:r>
      <w:r w:rsidR="00D0404C">
        <w:rPr>
          <w:rFonts w:ascii="Calibri" w:hAnsi="Calibri" w:cs="Calibri"/>
          <w:i/>
          <w:iCs/>
        </w:rPr>
        <w:t>“Y</w:t>
      </w:r>
      <w:r w:rsidR="00D0404C" w:rsidRPr="00505B4A">
        <w:rPr>
          <w:rFonts w:ascii="Calibri" w:hAnsi="Calibri" w:cs="Calibri"/>
          <w:i/>
          <w:iCs/>
        </w:rPr>
        <w:t>es</w:t>
      </w:r>
      <w:r w:rsidR="00D0404C">
        <w:rPr>
          <w:rFonts w:ascii="Calibri" w:hAnsi="Calibri" w:cs="Calibri"/>
          <w:i/>
          <w:iCs/>
        </w:rPr>
        <w:t>”</w:t>
      </w:r>
      <w:r w:rsidRPr="007B223E">
        <w:rPr>
          <w:rFonts w:ascii="Calibri" w:hAnsi="Calibri" w:cs="Calibri"/>
          <w:i/>
          <w:iCs/>
        </w:rPr>
        <w:t>.  41% did not know.</w:t>
      </w:r>
    </w:p>
    <w:p w14:paraId="5A7F3E9A" w14:textId="76A02949" w:rsidR="00842902" w:rsidRDefault="00E553D3" w:rsidP="00006983">
      <w:pPr>
        <w:pStyle w:val="ListParagraph"/>
        <w:numPr>
          <w:ilvl w:val="0"/>
          <w:numId w:val="174"/>
        </w:numPr>
        <w:jc w:val="both"/>
        <w:rPr>
          <w:rFonts w:ascii="Calibri" w:hAnsi="Calibri" w:cs="Calibri"/>
          <w:i/>
          <w:iCs/>
        </w:rPr>
      </w:pPr>
      <w:r w:rsidRPr="007B223E">
        <w:rPr>
          <w:rFonts w:ascii="Calibri" w:hAnsi="Calibri" w:cs="Calibri"/>
          <w:i/>
          <w:iCs/>
        </w:rPr>
        <w:lastRenderedPageBreak/>
        <w:t xml:space="preserve">Does your provider offer assistance for those with disabilities?  For example: large print, sign language, assistive technology. </w:t>
      </w:r>
    </w:p>
    <w:p w14:paraId="696AFE0B" w14:textId="795CD053" w:rsidR="00E553D3" w:rsidRPr="007B223E" w:rsidRDefault="00E553D3" w:rsidP="007B223E">
      <w:pPr>
        <w:pStyle w:val="ListParagraph"/>
        <w:ind w:left="360"/>
        <w:jc w:val="both"/>
        <w:rPr>
          <w:rFonts w:ascii="Calibri" w:hAnsi="Calibri" w:cs="Calibri"/>
          <w:i/>
          <w:iCs/>
        </w:rPr>
      </w:pPr>
      <w:r w:rsidRPr="007B223E">
        <w:rPr>
          <w:rFonts w:ascii="Calibri" w:hAnsi="Calibri" w:cs="Calibri"/>
          <w:i/>
          <w:iCs/>
        </w:rPr>
        <w:t xml:space="preserve">100% responded </w:t>
      </w:r>
      <w:r w:rsidR="00D0404C">
        <w:rPr>
          <w:rFonts w:ascii="Calibri" w:hAnsi="Calibri" w:cs="Calibri"/>
          <w:i/>
          <w:iCs/>
        </w:rPr>
        <w:t>“Y</w:t>
      </w:r>
      <w:r w:rsidR="00D0404C" w:rsidRPr="00505B4A">
        <w:rPr>
          <w:rFonts w:ascii="Calibri" w:hAnsi="Calibri" w:cs="Calibri"/>
          <w:i/>
          <w:iCs/>
        </w:rPr>
        <w:t>es</w:t>
      </w:r>
      <w:r w:rsidR="00D0404C">
        <w:rPr>
          <w:rFonts w:ascii="Calibri" w:hAnsi="Calibri" w:cs="Calibri"/>
          <w:i/>
          <w:iCs/>
        </w:rPr>
        <w:t>”</w:t>
      </w:r>
      <w:r w:rsidRPr="007B223E">
        <w:rPr>
          <w:rFonts w:ascii="Calibri" w:hAnsi="Calibri" w:cs="Calibri"/>
          <w:i/>
          <w:iCs/>
        </w:rPr>
        <w:t>.</w:t>
      </w:r>
    </w:p>
    <w:p w14:paraId="65CF1B2E" w14:textId="78B10C31" w:rsidR="00842902" w:rsidRDefault="00E553D3" w:rsidP="00006983">
      <w:pPr>
        <w:pStyle w:val="ListParagraph"/>
        <w:numPr>
          <w:ilvl w:val="0"/>
          <w:numId w:val="174"/>
        </w:numPr>
        <w:jc w:val="both"/>
        <w:rPr>
          <w:rFonts w:ascii="Calibri" w:hAnsi="Calibri" w:cs="Calibri"/>
          <w:i/>
          <w:iCs/>
        </w:rPr>
      </w:pPr>
      <w:r w:rsidRPr="007B223E">
        <w:rPr>
          <w:rFonts w:ascii="Calibri" w:hAnsi="Calibri" w:cs="Calibri"/>
          <w:i/>
          <w:iCs/>
        </w:rPr>
        <w:t xml:space="preserve">Does the agency have trained interpreters readily available for various languages, including sign language?  </w:t>
      </w:r>
    </w:p>
    <w:p w14:paraId="48A0E0BC" w14:textId="606E3DFE" w:rsidR="00E553D3" w:rsidRPr="007B223E" w:rsidRDefault="00E553D3" w:rsidP="007B223E">
      <w:pPr>
        <w:pStyle w:val="ListParagraph"/>
        <w:ind w:left="360"/>
        <w:jc w:val="both"/>
        <w:rPr>
          <w:rFonts w:ascii="Calibri" w:hAnsi="Calibri" w:cs="Calibri"/>
          <w:i/>
          <w:iCs/>
        </w:rPr>
      </w:pPr>
      <w:r w:rsidRPr="007B223E">
        <w:rPr>
          <w:rFonts w:ascii="Calibri" w:hAnsi="Calibri" w:cs="Calibri"/>
          <w:i/>
          <w:iCs/>
        </w:rPr>
        <w:t xml:space="preserve">75% responded </w:t>
      </w:r>
      <w:r w:rsidR="00D0404C">
        <w:rPr>
          <w:rFonts w:ascii="Calibri" w:hAnsi="Calibri" w:cs="Calibri"/>
          <w:i/>
          <w:iCs/>
        </w:rPr>
        <w:t>“Y</w:t>
      </w:r>
      <w:r w:rsidR="00D0404C" w:rsidRPr="00505B4A">
        <w:rPr>
          <w:rFonts w:ascii="Calibri" w:hAnsi="Calibri" w:cs="Calibri"/>
          <w:i/>
          <w:iCs/>
        </w:rPr>
        <w:t>es</w:t>
      </w:r>
      <w:r w:rsidR="00D0404C">
        <w:rPr>
          <w:rFonts w:ascii="Calibri" w:hAnsi="Calibri" w:cs="Calibri"/>
          <w:i/>
          <w:iCs/>
        </w:rPr>
        <w:t>”</w:t>
      </w:r>
      <w:r w:rsidRPr="007B223E">
        <w:rPr>
          <w:rFonts w:ascii="Calibri" w:hAnsi="Calibri" w:cs="Calibri"/>
          <w:i/>
          <w:iCs/>
        </w:rPr>
        <w:t xml:space="preserve">. 25% responded </w:t>
      </w:r>
      <w:r w:rsidR="00D0404C">
        <w:rPr>
          <w:rFonts w:ascii="Calibri" w:hAnsi="Calibri" w:cs="Calibri"/>
          <w:i/>
          <w:iCs/>
        </w:rPr>
        <w:t>“No”</w:t>
      </w:r>
      <w:r w:rsidRPr="007B223E">
        <w:rPr>
          <w:rFonts w:ascii="Calibri" w:hAnsi="Calibri" w:cs="Calibri"/>
          <w:i/>
          <w:iCs/>
        </w:rPr>
        <w:t>.</w:t>
      </w:r>
    </w:p>
    <w:p w14:paraId="1C308220" w14:textId="004D1F2E" w:rsidR="00842902" w:rsidRDefault="00E553D3" w:rsidP="00006983">
      <w:pPr>
        <w:pStyle w:val="ListParagraph"/>
        <w:numPr>
          <w:ilvl w:val="0"/>
          <w:numId w:val="174"/>
        </w:numPr>
        <w:jc w:val="both"/>
        <w:rPr>
          <w:rFonts w:ascii="Calibri" w:hAnsi="Calibri" w:cs="Calibri"/>
          <w:i/>
          <w:iCs/>
        </w:rPr>
      </w:pPr>
      <w:r w:rsidRPr="007B223E">
        <w:rPr>
          <w:rFonts w:ascii="Calibri" w:hAnsi="Calibri" w:cs="Calibri"/>
          <w:i/>
          <w:iCs/>
        </w:rPr>
        <w:t xml:space="preserve">Do the agency/families have established connections with various communities, cultural, ethnic and religious groups to help better serve diverse groups? </w:t>
      </w:r>
    </w:p>
    <w:p w14:paraId="5EDA65FC" w14:textId="2760900B" w:rsidR="00E553D3" w:rsidRPr="007B223E" w:rsidRDefault="00E553D3" w:rsidP="007B223E">
      <w:pPr>
        <w:pStyle w:val="ListParagraph"/>
        <w:ind w:left="360"/>
        <w:jc w:val="both"/>
        <w:rPr>
          <w:rFonts w:ascii="Calibri" w:hAnsi="Calibri" w:cs="Calibri"/>
          <w:i/>
          <w:iCs/>
        </w:rPr>
      </w:pPr>
      <w:r w:rsidRPr="007B223E">
        <w:rPr>
          <w:rFonts w:ascii="Calibri" w:hAnsi="Calibri" w:cs="Calibri"/>
          <w:i/>
          <w:iCs/>
        </w:rPr>
        <w:t xml:space="preserve">84% responded </w:t>
      </w:r>
      <w:r w:rsidR="00D0404C">
        <w:rPr>
          <w:rFonts w:ascii="Calibri" w:hAnsi="Calibri" w:cs="Calibri"/>
          <w:i/>
          <w:iCs/>
        </w:rPr>
        <w:t>“Y</w:t>
      </w:r>
      <w:r w:rsidR="00D0404C" w:rsidRPr="00505B4A">
        <w:rPr>
          <w:rFonts w:ascii="Calibri" w:hAnsi="Calibri" w:cs="Calibri"/>
          <w:i/>
          <w:iCs/>
        </w:rPr>
        <w:t>es</w:t>
      </w:r>
      <w:r w:rsidR="00D0404C">
        <w:rPr>
          <w:rFonts w:ascii="Calibri" w:hAnsi="Calibri" w:cs="Calibri"/>
          <w:i/>
          <w:iCs/>
        </w:rPr>
        <w:t>”</w:t>
      </w:r>
      <w:r w:rsidRPr="007B223E">
        <w:rPr>
          <w:rFonts w:ascii="Calibri" w:hAnsi="Calibri" w:cs="Calibri"/>
          <w:i/>
          <w:iCs/>
        </w:rPr>
        <w:t xml:space="preserve">.  16% responded </w:t>
      </w:r>
      <w:r w:rsidR="00D0404C">
        <w:rPr>
          <w:rFonts w:ascii="Calibri" w:hAnsi="Calibri" w:cs="Calibri"/>
          <w:i/>
          <w:iCs/>
        </w:rPr>
        <w:t>“No”</w:t>
      </w:r>
      <w:r w:rsidRPr="007B223E">
        <w:rPr>
          <w:rFonts w:ascii="Calibri" w:hAnsi="Calibri" w:cs="Calibri"/>
          <w:i/>
          <w:iCs/>
        </w:rPr>
        <w:t>.</w:t>
      </w:r>
    </w:p>
    <w:p w14:paraId="7B875EA4" w14:textId="569571CC" w:rsidR="00E553D3" w:rsidRPr="007B223E" w:rsidRDefault="00E553D3" w:rsidP="00006983">
      <w:pPr>
        <w:pStyle w:val="ListParagraph"/>
        <w:numPr>
          <w:ilvl w:val="0"/>
          <w:numId w:val="174"/>
        </w:numPr>
        <w:jc w:val="both"/>
        <w:rPr>
          <w:rFonts w:ascii="Calibri" w:hAnsi="Calibri" w:cs="Calibri"/>
          <w:i/>
          <w:iCs/>
        </w:rPr>
      </w:pPr>
      <w:r w:rsidRPr="007B223E">
        <w:rPr>
          <w:rFonts w:ascii="Calibri" w:hAnsi="Calibri" w:cs="Calibri"/>
          <w:i/>
          <w:iCs/>
        </w:rPr>
        <w:t xml:space="preserve">In the past six months has this agency sponsored at least one activity that has helped improve communication and teamwork between residents of different cultural, language and ethnic groups? 97% said </w:t>
      </w:r>
      <w:r w:rsidR="00D0404C">
        <w:rPr>
          <w:rFonts w:ascii="Calibri" w:hAnsi="Calibri" w:cs="Calibri"/>
          <w:i/>
          <w:iCs/>
        </w:rPr>
        <w:t>“Y</w:t>
      </w:r>
      <w:r w:rsidR="00D0404C" w:rsidRPr="00505B4A">
        <w:rPr>
          <w:rFonts w:ascii="Calibri" w:hAnsi="Calibri" w:cs="Calibri"/>
          <w:i/>
          <w:iCs/>
        </w:rPr>
        <w:t>es</w:t>
      </w:r>
      <w:r w:rsidR="00D0404C">
        <w:rPr>
          <w:rFonts w:ascii="Calibri" w:hAnsi="Calibri" w:cs="Calibri"/>
          <w:i/>
          <w:iCs/>
        </w:rPr>
        <w:t>”</w:t>
      </w:r>
      <w:r w:rsidRPr="007B223E">
        <w:rPr>
          <w:rFonts w:ascii="Calibri" w:hAnsi="Calibri" w:cs="Calibri"/>
          <w:i/>
          <w:iCs/>
        </w:rPr>
        <w:t xml:space="preserve">. 3% said </w:t>
      </w:r>
      <w:r w:rsidR="00D0404C">
        <w:rPr>
          <w:rFonts w:ascii="Calibri" w:hAnsi="Calibri" w:cs="Calibri"/>
          <w:i/>
          <w:iCs/>
        </w:rPr>
        <w:t>“No”</w:t>
      </w:r>
      <w:r w:rsidRPr="007B223E">
        <w:rPr>
          <w:rFonts w:ascii="Calibri" w:hAnsi="Calibri" w:cs="Calibri"/>
          <w:i/>
          <w:iCs/>
        </w:rPr>
        <w:t>.</w:t>
      </w:r>
    </w:p>
    <w:p w14:paraId="1E2A296A" w14:textId="3E3B75E0" w:rsidR="00842902" w:rsidRDefault="00E553D3" w:rsidP="00006983">
      <w:pPr>
        <w:pStyle w:val="ListParagraph"/>
        <w:numPr>
          <w:ilvl w:val="0"/>
          <w:numId w:val="174"/>
        </w:numPr>
        <w:jc w:val="both"/>
        <w:rPr>
          <w:rFonts w:ascii="Calibri" w:hAnsi="Calibri" w:cs="Calibri"/>
          <w:i/>
          <w:iCs/>
        </w:rPr>
      </w:pPr>
      <w:r w:rsidRPr="007B223E">
        <w:rPr>
          <w:rFonts w:ascii="Calibri" w:hAnsi="Calibri" w:cs="Calibri"/>
          <w:i/>
          <w:iCs/>
        </w:rPr>
        <w:t xml:space="preserve">Do you have the opportunity to attend racial group holidays or functions within diverse communities? </w:t>
      </w:r>
    </w:p>
    <w:p w14:paraId="1346C193" w14:textId="6DD7F526" w:rsidR="00E553D3" w:rsidRPr="007B223E" w:rsidRDefault="00E553D3" w:rsidP="007B223E">
      <w:pPr>
        <w:pStyle w:val="ListParagraph"/>
        <w:ind w:left="360"/>
        <w:jc w:val="both"/>
        <w:rPr>
          <w:rFonts w:ascii="Calibri" w:hAnsi="Calibri" w:cs="Calibri"/>
          <w:i/>
          <w:iCs/>
        </w:rPr>
      </w:pPr>
      <w:r w:rsidRPr="007B223E">
        <w:rPr>
          <w:rFonts w:ascii="Calibri" w:hAnsi="Calibri" w:cs="Calibri"/>
          <w:i/>
          <w:iCs/>
        </w:rPr>
        <w:t xml:space="preserve">50% said </w:t>
      </w:r>
      <w:r w:rsidR="00D0404C">
        <w:rPr>
          <w:rFonts w:ascii="Calibri" w:hAnsi="Calibri" w:cs="Calibri"/>
          <w:i/>
          <w:iCs/>
        </w:rPr>
        <w:t>“Y</w:t>
      </w:r>
      <w:r w:rsidR="00D0404C" w:rsidRPr="00505B4A">
        <w:rPr>
          <w:rFonts w:ascii="Calibri" w:hAnsi="Calibri" w:cs="Calibri"/>
          <w:i/>
          <w:iCs/>
        </w:rPr>
        <w:t>es</w:t>
      </w:r>
      <w:r w:rsidR="00D0404C">
        <w:rPr>
          <w:rFonts w:ascii="Calibri" w:hAnsi="Calibri" w:cs="Calibri"/>
          <w:i/>
          <w:iCs/>
        </w:rPr>
        <w:t>”</w:t>
      </w:r>
      <w:r w:rsidRPr="007B223E">
        <w:rPr>
          <w:rFonts w:ascii="Calibri" w:hAnsi="Calibri" w:cs="Calibri"/>
          <w:i/>
          <w:iCs/>
        </w:rPr>
        <w:t xml:space="preserve">. 50% said </w:t>
      </w:r>
      <w:r w:rsidR="00D0404C">
        <w:rPr>
          <w:rFonts w:ascii="Calibri" w:hAnsi="Calibri" w:cs="Calibri"/>
          <w:i/>
          <w:iCs/>
        </w:rPr>
        <w:t>“No”</w:t>
      </w:r>
      <w:r w:rsidRPr="007B223E">
        <w:rPr>
          <w:rFonts w:ascii="Calibri" w:hAnsi="Calibri" w:cs="Calibri"/>
          <w:i/>
          <w:iCs/>
        </w:rPr>
        <w:t>.</w:t>
      </w:r>
      <w:r w:rsidRPr="007B223E">
        <w:rPr>
          <w:rFonts w:ascii="Calibri" w:hAnsi="Calibri" w:cs="Calibri"/>
          <w:i/>
          <w:iCs/>
        </w:rPr>
        <w:tab/>
      </w:r>
      <w:r w:rsidRPr="007B223E">
        <w:rPr>
          <w:rFonts w:ascii="Calibri" w:hAnsi="Calibri" w:cs="Calibri"/>
          <w:i/>
          <w:iCs/>
        </w:rPr>
        <w:tab/>
      </w:r>
      <w:r w:rsidRPr="007B223E">
        <w:rPr>
          <w:rFonts w:ascii="Calibri" w:hAnsi="Calibri" w:cs="Calibri"/>
          <w:i/>
          <w:iCs/>
        </w:rPr>
        <w:tab/>
      </w:r>
      <w:r w:rsidRPr="007B223E">
        <w:rPr>
          <w:rFonts w:ascii="Calibri" w:hAnsi="Calibri" w:cs="Calibri"/>
          <w:i/>
          <w:iCs/>
        </w:rPr>
        <w:tab/>
      </w:r>
      <w:r w:rsidRPr="007B223E">
        <w:rPr>
          <w:rFonts w:ascii="Calibri" w:hAnsi="Calibri" w:cs="Calibri"/>
          <w:i/>
          <w:iCs/>
        </w:rPr>
        <w:tab/>
      </w:r>
    </w:p>
    <w:p w14:paraId="686AFD34" w14:textId="10E49809" w:rsidR="00842902" w:rsidRDefault="00E553D3" w:rsidP="00006983">
      <w:pPr>
        <w:pStyle w:val="ListParagraph"/>
        <w:numPr>
          <w:ilvl w:val="0"/>
          <w:numId w:val="174"/>
        </w:numPr>
        <w:jc w:val="both"/>
        <w:rPr>
          <w:rFonts w:ascii="Calibri" w:hAnsi="Calibri" w:cs="Calibri"/>
          <w:i/>
          <w:iCs/>
        </w:rPr>
      </w:pPr>
      <w:r w:rsidRPr="007B223E">
        <w:rPr>
          <w:rFonts w:ascii="Calibri" w:hAnsi="Calibri" w:cs="Calibri"/>
          <w:i/>
          <w:iCs/>
        </w:rPr>
        <w:t>Are you provided linkages with advocates for diverse communities who can give you reliable information regarding community opinions about diverse and important issues?</w:t>
      </w:r>
    </w:p>
    <w:p w14:paraId="1C7CF1F5" w14:textId="77098AAC" w:rsidR="00E553D3" w:rsidRPr="007B223E" w:rsidRDefault="00E553D3" w:rsidP="007B223E">
      <w:pPr>
        <w:pStyle w:val="ListParagraph"/>
        <w:ind w:left="360"/>
        <w:jc w:val="both"/>
        <w:rPr>
          <w:rFonts w:ascii="Calibri" w:hAnsi="Calibri" w:cs="Calibri"/>
          <w:i/>
          <w:iCs/>
        </w:rPr>
      </w:pPr>
      <w:r w:rsidRPr="007B223E">
        <w:rPr>
          <w:rFonts w:ascii="Calibri" w:hAnsi="Calibri" w:cs="Calibri"/>
          <w:i/>
          <w:iCs/>
        </w:rPr>
        <w:t xml:space="preserve"> 84% said </w:t>
      </w:r>
      <w:r w:rsidR="00D0404C">
        <w:rPr>
          <w:rFonts w:ascii="Calibri" w:hAnsi="Calibri" w:cs="Calibri"/>
          <w:i/>
          <w:iCs/>
        </w:rPr>
        <w:t>“Y</w:t>
      </w:r>
      <w:r w:rsidR="00D0404C" w:rsidRPr="00505B4A">
        <w:rPr>
          <w:rFonts w:ascii="Calibri" w:hAnsi="Calibri" w:cs="Calibri"/>
          <w:i/>
          <w:iCs/>
        </w:rPr>
        <w:t>es</w:t>
      </w:r>
      <w:r w:rsidR="00D0404C">
        <w:rPr>
          <w:rFonts w:ascii="Calibri" w:hAnsi="Calibri" w:cs="Calibri"/>
          <w:i/>
          <w:iCs/>
        </w:rPr>
        <w:t>”</w:t>
      </w:r>
      <w:r w:rsidRPr="007B223E">
        <w:rPr>
          <w:rFonts w:ascii="Calibri" w:hAnsi="Calibri" w:cs="Calibri"/>
          <w:i/>
          <w:iCs/>
        </w:rPr>
        <w:t xml:space="preserve">.  13% said </w:t>
      </w:r>
      <w:r w:rsidR="00D0404C">
        <w:rPr>
          <w:rFonts w:ascii="Calibri" w:hAnsi="Calibri" w:cs="Calibri"/>
          <w:i/>
          <w:iCs/>
        </w:rPr>
        <w:t>“No”</w:t>
      </w:r>
      <w:r w:rsidRPr="007B223E">
        <w:rPr>
          <w:rFonts w:ascii="Calibri" w:hAnsi="Calibri" w:cs="Calibri"/>
          <w:i/>
          <w:iCs/>
        </w:rPr>
        <w:t>.</w:t>
      </w:r>
    </w:p>
    <w:p w14:paraId="52012D8E" w14:textId="4419EB89" w:rsidR="00842902" w:rsidRDefault="00E553D3" w:rsidP="00006983">
      <w:pPr>
        <w:pStyle w:val="ListParagraph"/>
        <w:numPr>
          <w:ilvl w:val="0"/>
          <w:numId w:val="174"/>
        </w:numPr>
        <w:jc w:val="both"/>
        <w:rPr>
          <w:rFonts w:ascii="Calibri" w:hAnsi="Calibri" w:cs="Calibri"/>
          <w:i/>
          <w:iCs/>
        </w:rPr>
      </w:pPr>
      <w:r w:rsidRPr="007B223E">
        <w:rPr>
          <w:rFonts w:ascii="Calibri" w:hAnsi="Calibri" w:cs="Calibri"/>
          <w:i/>
          <w:iCs/>
        </w:rPr>
        <w:t xml:space="preserve">Do you have access to religious services in which you affiliate?  </w:t>
      </w:r>
    </w:p>
    <w:p w14:paraId="005AF769" w14:textId="58BCC6C7" w:rsidR="00E553D3" w:rsidRPr="007B223E" w:rsidRDefault="00E553D3" w:rsidP="007B223E">
      <w:pPr>
        <w:pStyle w:val="ListParagraph"/>
        <w:ind w:left="360"/>
        <w:jc w:val="both"/>
        <w:rPr>
          <w:rFonts w:ascii="Calibri" w:hAnsi="Calibri" w:cs="Calibri"/>
          <w:i/>
          <w:iCs/>
        </w:rPr>
      </w:pPr>
      <w:r w:rsidRPr="007B223E">
        <w:rPr>
          <w:rFonts w:ascii="Calibri" w:hAnsi="Calibri" w:cs="Calibri"/>
          <w:i/>
          <w:iCs/>
        </w:rPr>
        <w:t xml:space="preserve">66% said </w:t>
      </w:r>
      <w:r w:rsidR="00D0404C">
        <w:rPr>
          <w:rFonts w:ascii="Calibri" w:hAnsi="Calibri" w:cs="Calibri"/>
          <w:i/>
          <w:iCs/>
        </w:rPr>
        <w:t>“Y</w:t>
      </w:r>
      <w:r w:rsidR="00D0404C" w:rsidRPr="00505B4A">
        <w:rPr>
          <w:rFonts w:ascii="Calibri" w:hAnsi="Calibri" w:cs="Calibri"/>
          <w:i/>
          <w:iCs/>
        </w:rPr>
        <w:t>es</w:t>
      </w:r>
      <w:r w:rsidR="00D0404C">
        <w:rPr>
          <w:rFonts w:ascii="Calibri" w:hAnsi="Calibri" w:cs="Calibri"/>
          <w:i/>
          <w:iCs/>
        </w:rPr>
        <w:t>”</w:t>
      </w:r>
      <w:r w:rsidRPr="007B223E">
        <w:rPr>
          <w:rFonts w:ascii="Calibri" w:hAnsi="Calibri" w:cs="Calibri"/>
          <w:i/>
          <w:iCs/>
        </w:rPr>
        <w:t xml:space="preserve">.  34% said </w:t>
      </w:r>
      <w:r w:rsidR="00D0404C">
        <w:rPr>
          <w:rFonts w:ascii="Calibri" w:hAnsi="Calibri" w:cs="Calibri"/>
          <w:i/>
          <w:iCs/>
        </w:rPr>
        <w:t>“No”</w:t>
      </w:r>
      <w:r w:rsidRPr="007B223E">
        <w:rPr>
          <w:rFonts w:ascii="Calibri" w:hAnsi="Calibri" w:cs="Calibri"/>
          <w:i/>
          <w:iCs/>
        </w:rPr>
        <w:t>.</w:t>
      </w:r>
    </w:p>
    <w:p w14:paraId="3CD21B7C" w14:textId="0DA865C2" w:rsidR="00E553D3" w:rsidRPr="007B223E" w:rsidRDefault="00E553D3" w:rsidP="00006983">
      <w:pPr>
        <w:pStyle w:val="ListParagraph"/>
        <w:numPr>
          <w:ilvl w:val="0"/>
          <w:numId w:val="174"/>
        </w:numPr>
        <w:jc w:val="both"/>
        <w:rPr>
          <w:rFonts w:ascii="Calibri" w:hAnsi="Calibri" w:cs="Calibri"/>
          <w:i/>
          <w:iCs/>
        </w:rPr>
      </w:pPr>
      <w:r w:rsidRPr="007B223E">
        <w:rPr>
          <w:rFonts w:ascii="Calibri" w:hAnsi="Calibri" w:cs="Calibri"/>
          <w:i/>
          <w:iCs/>
        </w:rPr>
        <w:t xml:space="preserve">Does your care provider (Family) alter your programming or care based on your values or culture?  97% said </w:t>
      </w:r>
      <w:r w:rsidR="00D0404C">
        <w:rPr>
          <w:rFonts w:ascii="Calibri" w:hAnsi="Calibri" w:cs="Calibri"/>
          <w:i/>
          <w:iCs/>
        </w:rPr>
        <w:t>“Y</w:t>
      </w:r>
      <w:r w:rsidR="00D0404C" w:rsidRPr="00505B4A">
        <w:rPr>
          <w:rFonts w:ascii="Calibri" w:hAnsi="Calibri" w:cs="Calibri"/>
          <w:i/>
          <w:iCs/>
        </w:rPr>
        <w:t>es</w:t>
      </w:r>
      <w:r w:rsidR="00D0404C">
        <w:rPr>
          <w:rFonts w:ascii="Calibri" w:hAnsi="Calibri" w:cs="Calibri"/>
          <w:i/>
          <w:iCs/>
        </w:rPr>
        <w:t>”</w:t>
      </w:r>
      <w:r w:rsidRPr="007B223E">
        <w:rPr>
          <w:rFonts w:ascii="Calibri" w:hAnsi="Calibri" w:cs="Calibri"/>
          <w:i/>
          <w:iCs/>
        </w:rPr>
        <w:t xml:space="preserve">.  3% said </w:t>
      </w:r>
      <w:r w:rsidR="00D0404C">
        <w:rPr>
          <w:rFonts w:ascii="Calibri" w:hAnsi="Calibri" w:cs="Calibri"/>
          <w:i/>
          <w:iCs/>
        </w:rPr>
        <w:t>“No”</w:t>
      </w:r>
      <w:r w:rsidRPr="007B223E">
        <w:rPr>
          <w:rFonts w:ascii="Calibri" w:hAnsi="Calibri" w:cs="Calibri"/>
          <w:i/>
          <w:iCs/>
        </w:rPr>
        <w:t>.</w:t>
      </w:r>
    </w:p>
    <w:p w14:paraId="3A62C321" w14:textId="10548A36" w:rsidR="00842902" w:rsidRDefault="00E553D3" w:rsidP="00006983">
      <w:pPr>
        <w:pStyle w:val="ListParagraph"/>
        <w:numPr>
          <w:ilvl w:val="0"/>
          <w:numId w:val="174"/>
        </w:numPr>
        <w:jc w:val="both"/>
        <w:rPr>
          <w:rFonts w:ascii="Calibri" w:hAnsi="Calibri" w:cs="Calibri"/>
          <w:i/>
          <w:iCs/>
        </w:rPr>
      </w:pPr>
      <w:r w:rsidRPr="007B223E">
        <w:rPr>
          <w:rFonts w:ascii="Calibri" w:hAnsi="Calibri" w:cs="Calibri"/>
          <w:i/>
          <w:iCs/>
        </w:rPr>
        <w:t xml:space="preserve">Do you feel your services are tailored to your needs?  </w:t>
      </w:r>
    </w:p>
    <w:p w14:paraId="6375418F" w14:textId="3CB4645A" w:rsidR="00E553D3" w:rsidRPr="007B223E" w:rsidRDefault="00E553D3" w:rsidP="007B223E">
      <w:pPr>
        <w:pStyle w:val="ListParagraph"/>
        <w:ind w:left="360"/>
        <w:jc w:val="both"/>
        <w:rPr>
          <w:rFonts w:ascii="Calibri" w:hAnsi="Calibri" w:cs="Calibri"/>
          <w:i/>
          <w:iCs/>
        </w:rPr>
      </w:pPr>
      <w:r w:rsidRPr="007B223E">
        <w:rPr>
          <w:rFonts w:ascii="Calibri" w:hAnsi="Calibri" w:cs="Calibri"/>
          <w:i/>
          <w:iCs/>
        </w:rPr>
        <w:t xml:space="preserve">97% said </w:t>
      </w:r>
      <w:r w:rsidR="00D0404C">
        <w:rPr>
          <w:rFonts w:ascii="Calibri" w:hAnsi="Calibri" w:cs="Calibri"/>
          <w:i/>
          <w:iCs/>
        </w:rPr>
        <w:t>“Y</w:t>
      </w:r>
      <w:r w:rsidR="00D0404C" w:rsidRPr="00505B4A">
        <w:rPr>
          <w:rFonts w:ascii="Calibri" w:hAnsi="Calibri" w:cs="Calibri"/>
          <w:i/>
          <w:iCs/>
        </w:rPr>
        <w:t>es</w:t>
      </w:r>
      <w:r w:rsidR="00D0404C">
        <w:rPr>
          <w:rFonts w:ascii="Calibri" w:hAnsi="Calibri" w:cs="Calibri"/>
          <w:i/>
          <w:iCs/>
        </w:rPr>
        <w:t>”</w:t>
      </w:r>
      <w:r w:rsidRPr="007B223E">
        <w:rPr>
          <w:rFonts w:ascii="Calibri" w:hAnsi="Calibri" w:cs="Calibri"/>
          <w:i/>
          <w:iCs/>
        </w:rPr>
        <w:t xml:space="preserve">.  3% said </w:t>
      </w:r>
      <w:r w:rsidR="00D0404C">
        <w:rPr>
          <w:rFonts w:ascii="Calibri" w:hAnsi="Calibri" w:cs="Calibri"/>
          <w:i/>
          <w:iCs/>
        </w:rPr>
        <w:t>“No”</w:t>
      </w:r>
      <w:r w:rsidRPr="007B223E">
        <w:rPr>
          <w:rFonts w:ascii="Calibri" w:hAnsi="Calibri" w:cs="Calibri"/>
          <w:i/>
          <w:iCs/>
        </w:rPr>
        <w:t>.</w:t>
      </w:r>
    </w:p>
    <w:p w14:paraId="00665C59" w14:textId="7F6A6FD9" w:rsidR="00842902" w:rsidRDefault="00E553D3" w:rsidP="00006983">
      <w:pPr>
        <w:pStyle w:val="ListParagraph"/>
        <w:numPr>
          <w:ilvl w:val="0"/>
          <w:numId w:val="174"/>
        </w:numPr>
        <w:jc w:val="both"/>
        <w:rPr>
          <w:rFonts w:ascii="Calibri" w:hAnsi="Calibri" w:cs="Calibri"/>
          <w:i/>
          <w:iCs/>
        </w:rPr>
      </w:pPr>
      <w:r w:rsidRPr="007B223E">
        <w:rPr>
          <w:rFonts w:ascii="Calibri" w:hAnsi="Calibri" w:cs="Calibri"/>
          <w:i/>
          <w:iCs/>
        </w:rPr>
        <w:t>Are visitations arranged in situations you and your family are comfortable</w:t>
      </w:r>
      <w:r w:rsidR="00D0404C">
        <w:rPr>
          <w:rFonts w:ascii="Calibri" w:hAnsi="Calibri" w:cs="Calibri"/>
          <w:i/>
          <w:iCs/>
        </w:rPr>
        <w:t xml:space="preserve"> with, both</w:t>
      </w:r>
      <w:r w:rsidR="00D0404C" w:rsidRPr="007B223E">
        <w:rPr>
          <w:rFonts w:ascii="Calibri" w:hAnsi="Calibri" w:cs="Calibri"/>
          <w:i/>
          <w:iCs/>
        </w:rPr>
        <w:t xml:space="preserve"> </w:t>
      </w:r>
      <w:r w:rsidRPr="007B223E">
        <w:rPr>
          <w:rFonts w:ascii="Calibri" w:hAnsi="Calibri" w:cs="Calibri"/>
          <w:i/>
          <w:iCs/>
        </w:rPr>
        <w:t xml:space="preserve">physically and emotionally?  </w:t>
      </w:r>
    </w:p>
    <w:p w14:paraId="2460E730" w14:textId="2A4FD4CF" w:rsidR="00E553D3" w:rsidRPr="007B223E" w:rsidRDefault="00E553D3" w:rsidP="007B223E">
      <w:pPr>
        <w:pStyle w:val="ListParagraph"/>
        <w:ind w:left="360"/>
        <w:jc w:val="both"/>
        <w:rPr>
          <w:rFonts w:ascii="Calibri" w:hAnsi="Calibri" w:cs="Calibri"/>
          <w:i/>
          <w:iCs/>
        </w:rPr>
      </w:pPr>
      <w:r w:rsidRPr="007B223E">
        <w:rPr>
          <w:rFonts w:ascii="Calibri" w:hAnsi="Calibri" w:cs="Calibri"/>
          <w:i/>
          <w:iCs/>
        </w:rPr>
        <w:t xml:space="preserve">72% said </w:t>
      </w:r>
      <w:r w:rsidR="00D0404C">
        <w:rPr>
          <w:rFonts w:ascii="Calibri" w:hAnsi="Calibri" w:cs="Calibri"/>
          <w:i/>
          <w:iCs/>
        </w:rPr>
        <w:t>“Y</w:t>
      </w:r>
      <w:r w:rsidR="00D0404C" w:rsidRPr="00505B4A">
        <w:rPr>
          <w:rFonts w:ascii="Calibri" w:hAnsi="Calibri" w:cs="Calibri"/>
          <w:i/>
          <w:iCs/>
        </w:rPr>
        <w:t>es</w:t>
      </w:r>
      <w:r w:rsidR="00D0404C">
        <w:rPr>
          <w:rFonts w:ascii="Calibri" w:hAnsi="Calibri" w:cs="Calibri"/>
          <w:i/>
          <w:iCs/>
        </w:rPr>
        <w:t>”</w:t>
      </w:r>
      <w:r w:rsidRPr="007B223E">
        <w:rPr>
          <w:rFonts w:ascii="Calibri" w:hAnsi="Calibri" w:cs="Calibri"/>
          <w:i/>
          <w:iCs/>
        </w:rPr>
        <w:t xml:space="preserve">.  28% said </w:t>
      </w:r>
      <w:r w:rsidR="00D0404C">
        <w:rPr>
          <w:rFonts w:ascii="Calibri" w:hAnsi="Calibri" w:cs="Calibri"/>
          <w:i/>
          <w:iCs/>
        </w:rPr>
        <w:t>“No”</w:t>
      </w:r>
      <w:r w:rsidRPr="007B223E">
        <w:rPr>
          <w:rFonts w:ascii="Calibri" w:hAnsi="Calibri" w:cs="Calibri"/>
          <w:i/>
          <w:iCs/>
        </w:rPr>
        <w:t>.</w:t>
      </w:r>
    </w:p>
    <w:p w14:paraId="440953DC" w14:textId="53A3E5A9" w:rsidR="00842902" w:rsidRDefault="00E553D3" w:rsidP="00006983">
      <w:pPr>
        <w:pStyle w:val="ListParagraph"/>
        <w:numPr>
          <w:ilvl w:val="0"/>
          <w:numId w:val="174"/>
        </w:numPr>
        <w:jc w:val="both"/>
        <w:rPr>
          <w:rFonts w:ascii="Calibri" w:hAnsi="Calibri" w:cs="Calibri"/>
          <w:i/>
          <w:iCs/>
        </w:rPr>
      </w:pPr>
      <w:r w:rsidRPr="007B223E">
        <w:rPr>
          <w:rFonts w:ascii="Calibri" w:hAnsi="Calibri" w:cs="Calibri"/>
          <w:i/>
          <w:iCs/>
        </w:rPr>
        <w:t xml:space="preserve">Are you allowed visits with siblings, extended family, kin or your friends you want to keep in touch with from home?  </w:t>
      </w:r>
    </w:p>
    <w:p w14:paraId="3491E6EB" w14:textId="51AE63C7" w:rsidR="00E553D3" w:rsidRPr="007B223E" w:rsidRDefault="00E553D3" w:rsidP="007B223E">
      <w:pPr>
        <w:pStyle w:val="ListParagraph"/>
        <w:ind w:left="360"/>
        <w:jc w:val="both"/>
        <w:rPr>
          <w:rFonts w:ascii="Calibri" w:hAnsi="Calibri" w:cs="Calibri"/>
          <w:i/>
          <w:iCs/>
        </w:rPr>
      </w:pPr>
      <w:r w:rsidRPr="007B223E">
        <w:rPr>
          <w:rFonts w:ascii="Calibri" w:hAnsi="Calibri" w:cs="Calibri"/>
          <w:i/>
          <w:iCs/>
        </w:rPr>
        <w:t xml:space="preserve">72% said </w:t>
      </w:r>
      <w:r w:rsidR="00D0404C">
        <w:rPr>
          <w:rFonts w:ascii="Calibri" w:hAnsi="Calibri" w:cs="Calibri"/>
          <w:i/>
          <w:iCs/>
        </w:rPr>
        <w:t>“Y</w:t>
      </w:r>
      <w:r w:rsidR="00D0404C" w:rsidRPr="00505B4A">
        <w:rPr>
          <w:rFonts w:ascii="Calibri" w:hAnsi="Calibri" w:cs="Calibri"/>
          <w:i/>
          <w:iCs/>
        </w:rPr>
        <w:t>es</w:t>
      </w:r>
      <w:r w:rsidR="00D0404C">
        <w:rPr>
          <w:rFonts w:ascii="Calibri" w:hAnsi="Calibri" w:cs="Calibri"/>
          <w:i/>
          <w:iCs/>
        </w:rPr>
        <w:t>”</w:t>
      </w:r>
      <w:r w:rsidRPr="007B223E">
        <w:rPr>
          <w:rFonts w:ascii="Calibri" w:hAnsi="Calibri" w:cs="Calibri"/>
          <w:i/>
          <w:iCs/>
        </w:rPr>
        <w:t xml:space="preserve">.  28% </w:t>
      </w:r>
      <w:r w:rsidR="00842902">
        <w:rPr>
          <w:rFonts w:ascii="Calibri" w:hAnsi="Calibri" w:cs="Calibri"/>
          <w:i/>
          <w:iCs/>
        </w:rPr>
        <w:t>said “No”.</w:t>
      </w:r>
    </w:p>
    <w:p w14:paraId="37953C06" w14:textId="6797A2FC" w:rsidR="00842902" w:rsidRDefault="00E553D3" w:rsidP="00006983">
      <w:pPr>
        <w:pStyle w:val="ListParagraph"/>
        <w:numPr>
          <w:ilvl w:val="0"/>
          <w:numId w:val="174"/>
        </w:numPr>
        <w:jc w:val="both"/>
        <w:rPr>
          <w:rFonts w:ascii="Calibri" w:hAnsi="Calibri" w:cs="Calibri"/>
          <w:i/>
          <w:iCs/>
        </w:rPr>
      </w:pPr>
      <w:r w:rsidRPr="007B223E">
        <w:rPr>
          <w:rFonts w:ascii="Calibri" w:hAnsi="Calibri" w:cs="Calibri"/>
          <w:i/>
          <w:iCs/>
        </w:rPr>
        <w:t xml:space="preserve">Are you able to contact family and friends besides visitation, phone calls and letters? Do you have access to e-mail, skype, </w:t>
      </w:r>
      <w:r w:rsidR="000B0E64" w:rsidRPr="007B223E">
        <w:rPr>
          <w:rFonts w:ascii="Calibri" w:hAnsi="Calibri" w:cs="Calibri"/>
          <w:i/>
          <w:iCs/>
        </w:rPr>
        <w:t>FaceTime</w:t>
      </w:r>
      <w:r w:rsidRPr="007B223E">
        <w:rPr>
          <w:rFonts w:ascii="Calibri" w:hAnsi="Calibri" w:cs="Calibri"/>
          <w:i/>
          <w:iCs/>
        </w:rPr>
        <w:t xml:space="preserve">, texting, </w:t>
      </w:r>
      <w:r w:rsidR="00D0404C">
        <w:rPr>
          <w:rFonts w:ascii="Calibri" w:hAnsi="Calibri" w:cs="Calibri"/>
          <w:i/>
          <w:iCs/>
        </w:rPr>
        <w:t>T</w:t>
      </w:r>
      <w:r w:rsidR="00D0404C" w:rsidRPr="007B223E">
        <w:rPr>
          <w:rFonts w:ascii="Calibri" w:hAnsi="Calibri" w:cs="Calibri"/>
          <w:i/>
          <w:iCs/>
        </w:rPr>
        <w:t>witter</w:t>
      </w:r>
      <w:r w:rsidRPr="007B223E">
        <w:rPr>
          <w:rFonts w:ascii="Calibri" w:hAnsi="Calibri" w:cs="Calibri"/>
          <w:i/>
          <w:iCs/>
        </w:rPr>
        <w:t xml:space="preserve">, Facebook, Instagram, </w:t>
      </w:r>
      <w:r w:rsidR="008C7A72" w:rsidRPr="007B223E">
        <w:rPr>
          <w:rFonts w:ascii="Calibri" w:hAnsi="Calibri" w:cs="Calibri"/>
          <w:i/>
          <w:iCs/>
        </w:rPr>
        <w:t>Snapchat</w:t>
      </w:r>
      <w:r w:rsidRPr="007B223E">
        <w:rPr>
          <w:rFonts w:ascii="Calibri" w:hAnsi="Calibri" w:cs="Calibri"/>
          <w:i/>
          <w:iCs/>
        </w:rPr>
        <w:t xml:space="preserve">?  </w:t>
      </w:r>
    </w:p>
    <w:p w14:paraId="32D78A09" w14:textId="2B968789" w:rsidR="00E553D3" w:rsidRPr="007B223E" w:rsidRDefault="00E553D3" w:rsidP="007B223E">
      <w:pPr>
        <w:pStyle w:val="ListParagraph"/>
        <w:ind w:left="360"/>
        <w:jc w:val="both"/>
        <w:rPr>
          <w:rFonts w:ascii="Calibri" w:hAnsi="Calibri" w:cs="Calibri"/>
          <w:i/>
          <w:iCs/>
        </w:rPr>
      </w:pPr>
      <w:r w:rsidRPr="007B223E">
        <w:rPr>
          <w:rFonts w:ascii="Calibri" w:hAnsi="Calibri" w:cs="Calibri"/>
          <w:i/>
          <w:iCs/>
        </w:rPr>
        <w:t xml:space="preserve">19% said </w:t>
      </w:r>
      <w:r w:rsidR="00D0404C">
        <w:rPr>
          <w:rFonts w:ascii="Calibri" w:hAnsi="Calibri" w:cs="Calibri"/>
          <w:i/>
          <w:iCs/>
        </w:rPr>
        <w:t>“Y</w:t>
      </w:r>
      <w:r w:rsidR="00D0404C" w:rsidRPr="00505B4A">
        <w:rPr>
          <w:rFonts w:ascii="Calibri" w:hAnsi="Calibri" w:cs="Calibri"/>
          <w:i/>
          <w:iCs/>
        </w:rPr>
        <w:t>es</w:t>
      </w:r>
      <w:r w:rsidR="00D0404C">
        <w:rPr>
          <w:rFonts w:ascii="Calibri" w:hAnsi="Calibri" w:cs="Calibri"/>
          <w:i/>
          <w:iCs/>
        </w:rPr>
        <w:t>”</w:t>
      </w:r>
      <w:r w:rsidRPr="007B223E">
        <w:rPr>
          <w:rFonts w:ascii="Calibri" w:hAnsi="Calibri" w:cs="Calibri"/>
          <w:i/>
          <w:iCs/>
        </w:rPr>
        <w:t xml:space="preserve">.  81% said </w:t>
      </w:r>
      <w:r w:rsidR="00D0404C">
        <w:rPr>
          <w:rFonts w:ascii="Calibri" w:hAnsi="Calibri" w:cs="Calibri"/>
          <w:i/>
          <w:iCs/>
        </w:rPr>
        <w:t>“No”</w:t>
      </w:r>
      <w:r w:rsidRPr="007B223E">
        <w:rPr>
          <w:rFonts w:ascii="Calibri" w:hAnsi="Calibri" w:cs="Calibri"/>
          <w:i/>
          <w:iCs/>
        </w:rPr>
        <w:t>.</w:t>
      </w:r>
    </w:p>
    <w:p w14:paraId="1E00AF4A" w14:textId="48DA68A3" w:rsidR="00842902" w:rsidRDefault="00E553D3" w:rsidP="00006983">
      <w:pPr>
        <w:pStyle w:val="ListParagraph"/>
        <w:numPr>
          <w:ilvl w:val="0"/>
          <w:numId w:val="174"/>
        </w:numPr>
        <w:jc w:val="both"/>
        <w:rPr>
          <w:rFonts w:ascii="Calibri" w:hAnsi="Calibri" w:cs="Calibri"/>
          <w:i/>
          <w:iCs/>
        </w:rPr>
      </w:pPr>
      <w:r w:rsidRPr="007B223E">
        <w:rPr>
          <w:rFonts w:ascii="Calibri" w:hAnsi="Calibri" w:cs="Calibri"/>
          <w:i/>
          <w:iCs/>
        </w:rPr>
        <w:t xml:space="preserve">If you are celebrating a special occasion or </w:t>
      </w:r>
      <w:r w:rsidR="00183228" w:rsidRPr="007B223E">
        <w:rPr>
          <w:rFonts w:ascii="Calibri" w:hAnsi="Calibri" w:cs="Calibri"/>
          <w:i/>
          <w:iCs/>
        </w:rPr>
        <w:t>holiday,</w:t>
      </w:r>
      <w:r w:rsidRPr="007B223E">
        <w:rPr>
          <w:rFonts w:ascii="Calibri" w:hAnsi="Calibri" w:cs="Calibri"/>
          <w:i/>
          <w:iCs/>
        </w:rPr>
        <w:t xml:space="preserve"> do you have input in the planning?  Are your family traditions considered, foods your family likes, ways to decorate? </w:t>
      </w:r>
    </w:p>
    <w:p w14:paraId="11D7496C" w14:textId="7DED1532" w:rsidR="00E553D3" w:rsidRPr="007B223E" w:rsidRDefault="00E553D3" w:rsidP="007B223E">
      <w:pPr>
        <w:pStyle w:val="ListParagraph"/>
        <w:ind w:left="360"/>
        <w:jc w:val="both"/>
        <w:rPr>
          <w:rFonts w:ascii="Calibri" w:hAnsi="Calibri" w:cs="Calibri"/>
          <w:i/>
          <w:iCs/>
        </w:rPr>
      </w:pPr>
      <w:r w:rsidRPr="007B223E">
        <w:rPr>
          <w:rFonts w:ascii="Calibri" w:hAnsi="Calibri" w:cs="Calibri"/>
          <w:i/>
          <w:iCs/>
        </w:rPr>
        <w:t xml:space="preserve">100% said </w:t>
      </w:r>
      <w:r w:rsidR="00D0404C">
        <w:rPr>
          <w:rFonts w:ascii="Calibri" w:hAnsi="Calibri" w:cs="Calibri"/>
          <w:i/>
          <w:iCs/>
        </w:rPr>
        <w:t>“Y</w:t>
      </w:r>
      <w:r w:rsidR="00D0404C" w:rsidRPr="00505B4A">
        <w:rPr>
          <w:rFonts w:ascii="Calibri" w:hAnsi="Calibri" w:cs="Calibri"/>
          <w:i/>
          <w:iCs/>
        </w:rPr>
        <w:t>es</w:t>
      </w:r>
      <w:r w:rsidR="00D0404C">
        <w:rPr>
          <w:rFonts w:ascii="Calibri" w:hAnsi="Calibri" w:cs="Calibri"/>
          <w:i/>
          <w:iCs/>
        </w:rPr>
        <w:t>”</w:t>
      </w:r>
      <w:r w:rsidRPr="007B223E">
        <w:rPr>
          <w:rFonts w:ascii="Calibri" w:hAnsi="Calibri" w:cs="Calibri"/>
          <w:i/>
          <w:iCs/>
        </w:rPr>
        <w:t>.</w:t>
      </w:r>
    </w:p>
    <w:p w14:paraId="4E262D85" w14:textId="0B531328" w:rsidR="00D0404C" w:rsidRDefault="00E553D3" w:rsidP="00006983">
      <w:pPr>
        <w:pStyle w:val="ListParagraph"/>
        <w:numPr>
          <w:ilvl w:val="0"/>
          <w:numId w:val="174"/>
        </w:numPr>
        <w:jc w:val="both"/>
        <w:rPr>
          <w:rFonts w:ascii="Calibri" w:hAnsi="Calibri" w:cs="Calibri"/>
          <w:i/>
          <w:iCs/>
        </w:rPr>
      </w:pPr>
      <w:r w:rsidRPr="007B223E">
        <w:rPr>
          <w:rFonts w:ascii="Calibri" w:hAnsi="Calibri" w:cs="Calibri"/>
          <w:i/>
          <w:iCs/>
        </w:rPr>
        <w:t>Do you have access to personal care items or services that match your needs? (Haircuts</w:t>
      </w:r>
      <w:r w:rsidR="00D0404C">
        <w:rPr>
          <w:rFonts w:ascii="Calibri" w:hAnsi="Calibri" w:cs="Calibri"/>
          <w:i/>
          <w:iCs/>
        </w:rPr>
        <w:t>,</w:t>
      </w:r>
      <w:r w:rsidRPr="007B223E">
        <w:rPr>
          <w:rFonts w:ascii="Calibri" w:hAnsi="Calibri" w:cs="Calibri"/>
          <w:i/>
          <w:iCs/>
        </w:rPr>
        <w:t xml:space="preserve"> dye…)  </w:t>
      </w:r>
    </w:p>
    <w:p w14:paraId="0B287906" w14:textId="0D129FE7" w:rsidR="00E553D3" w:rsidRPr="007B223E" w:rsidRDefault="00E553D3" w:rsidP="007B223E">
      <w:pPr>
        <w:pStyle w:val="ListParagraph"/>
        <w:ind w:left="360"/>
        <w:jc w:val="both"/>
        <w:rPr>
          <w:rFonts w:ascii="Calibri" w:hAnsi="Calibri" w:cs="Calibri"/>
          <w:i/>
          <w:iCs/>
        </w:rPr>
      </w:pPr>
      <w:r w:rsidRPr="007B223E">
        <w:rPr>
          <w:rFonts w:ascii="Calibri" w:hAnsi="Calibri" w:cs="Calibri"/>
          <w:i/>
          <w:iCs/>
        </w:rPr>
        <w:t xml:space="preserve">100% percent said </w:t>
      </w:r>
      <w:r w:rsidR="00D0404C">
        <w:rPr>
          <w:rFonts w:ascii="Calibri" w:hAnsi="Calibri" w:cs="Calibri"/>
          <w:i/>
          <w:iCs/>
        </w:rPr>
        <w:t>“Y</w:t>
      </w:r>
      <w:r w:rsidR="00D0404C" w:rsidRPr="00505B4A">
        <w:rPr>
          <w:rFonts w:ascii="Calibri" w:hAnsi="Calibri" w:cs="Calibri"/>
          <w:i/>
          <w:iCs/>
        </w:rPr>
        <w:t>es</w:t>
      </w:r>
      <w:r w:rsidR="00D0404C">
        <w:rPr>
          <w:rFonts w:ascii="Calibri" w:hAnsi="Calibri" w:cs="Calibri"/>
          <w:i/>
          <w:iCs/>
        </w:rPr>
        <w:t>”</w:t>
      </w:r>
      <w:r w:rsidRPr="007B223E">
        <w:rPr>
          <w:rFonts w:ascii="Calibri" w:hAnsi="Calibri" w:cs="Calibri"/>
          <w:i/>
          <w:iCs/>
        </w:rPr>
        <w:t xml:space="preserve">.  </w:t>
      </w:r>
    </w:p>
    <w:p w14:paraId="0CE203F2" w14:textId="1E8D2781" w:rsidR="00D0404C" w:rsidRDefault="00E553D3" w:rsidP="00006983">
      <w:pPr>
        <w:pStyle w:val="ListParagraph"/>
        <w:numPr>
          <w:ilvl w:val="0"/>
          <w:numId w:val="174"/>
        </w:numPr>
        <w:jc w:val="both"/>
        <w:rPr>
          <w:rFonts w:ascii="Calibri" w:hAnsi="Calibri" w:cs="Calibri"/>
          <w:i/>
          <w:iCs/>
        </w:rPr>
      </w:pPr>
      <w:r w:rsidRPr="007B223E">
        <w:rPr>
          <w:rFonts w:ascii="Calibri" w:hAnsi="Calibri" w:cs="Calibri"/>
          <w:i/>
          <w:iCs/>
        </w:rPr>
        <w:t xml:space="preserve">Do you feel you get to express your personal style in clothing and appearance? </w:t>
      </w:r>
    </w:p>
    <w:p w14:paraId="2AB784EB" w14:textId="03269B4C" w:rsidR="00E553D3" w:rsidRPr="007B223E" w:rsidRDefault="00E553D3" w:rsidP="007B223E">
      <w:pPr>
        <w:pStyle w:val="ListParagraph"/>
        <w:ind w:left="360"/>
        <w:jc w:val="both"/>
        <w:rPr>
          <w:rFonts w:ascii="Calibri" w:hAnsi="Calibri" w:cs="Calibri"/>
          <w:i/>
          <w:iCs/>
        </w:rPr>
      </w:pPr>
      <w:r w:rsidRPr="007B223E">
        <w:rPr>
          <w:rFonts w:ascii="Calibri" w:hAnsi="Calibri" w:cs="Calibri"/>
          <w:i/>
          <w:iCs/>
        </w:rPr>
        <w:t xml:space="preserve">78% said </w:t>
      </w:r>
      <w:r w:rsidR="00D0404C">
        <w:rPr>
          <w:rFonts w:ascii="Calibri" w:hAnsi="Calibri" w:cs="Calibri"/>
          <w:i/>
          <w:iCs/>
        </w:rPr>
        <w:t>“Y</w:t>
      </w:r>
      <w:r w:rsidR="00D0404C" w:rsidRPr="00505B4A">
        <w:rPr>
          <w:rFonts w:ascii="Calibri" w:hAnsi="Calibri" w:cs="Calibri"/>
          <w:i/>
          <w:iCs/>
        </w:rPr>
        <w:t>es</w:t>
      </w:r>
      <w:r w:rsidR="00D0404C">
        <w:rPr>
          <w:rFonts w:ascii="Calibri" w:hAnsi="Calibri" w:cs="Calibri"/>
          <w:i/>
          <w:iCs/>
        </w:rPr>
        <w:t>”</w:t>
      </w:r>
      <w:r w:rsidRPr="007B223E">
        <w:rPr>
          <w:rFonts w:ascii="Calibri" w:hAnsi="Calibri" w:cs="Calibri"/>
          <w:i/>
          <w:iCs/>
        </w:rPr>
        <w:t xml:space="preserve">. 22% said </w:t>
      </w:r>
      <w:r w:rsidR="00D0404C">
        <w:rPr>
          <w:rFonts w:ascii="Calibri" w:hAnsi="Calibri" w:cs="Calibri"/>
          <w:i/>
          <w:iCs/>
        </w:rPr>
        <w:t>“No”</w:t>
      </w:r>
      <w:r w:rsidRPr="007B223E">
        <w:rPr>
          <w:rFonts w:ascii="Calibri" w:hAnsi="Calibri" w:cs="Calibri"/>
          <w:i/>
          <w:iCs/>
        </w:rPr>
        <w:t>.</w:t>
      </w:r>
    </w:p>
    <w:p w14:paraId="5D72E584" w14:textId="6074BEBA" w:rsidR="00E553D3" w:rsidRPr="007B223E" w:rsidRDefault="00E553D3" w:rsidP="00006983">
      <w:pPr>
        <w:pStyle w:val="ListParagraph"/>
        <w:numPr>
          <w:ilvl w:val="0"/>
          <w:numId w:val="174"/>
        </w:numPr>
        <w:jc w:val="both"/>
        <w:rPr>
          <w:rFonts w:ascii="Calibri" w:hAnsi="Calibri" w:cs="Calibri"/>
          <w:i/>
          <w:iCs/>
        </w:rPr>
      </w:pPr>
      <w:r w:rsidRPr="007B223E">
        <w:rPr>
          <w:rFonts w:ascii="Calibri" w:hAnsi="Calibri" w:cs="Calibri"/>
          <w:i/>
          <w:iCs/>
        </w:rPr>
        <w:t xml:space="preserve">Do caregivers understand or demonstrate an understanding of sex/gender issues? Are staff comfortable talking about LGBTQ issues? Does staff initiate discussions related to LGBTQ issues?  91% said </w:t>
      </w:r>
      <w:r w:rsidR="00D0404C">
        <w:rPr>
          <w:rFonts w:ascii="Calibri" w:hAnsi="Calibri" w:cs="Calibri"/>
          <w:i/>
          <w:iCs/>
        </w:rPr>
        <w:t>“Y</w:t>
      </w:r>
      <w:r w:rsidR="00D0404C" w:rsidRPr="00505B4A">
        <w:rPr>
          <w:rFonts w:ascii="Calibri" w:hAnsi="Calibri" w:cs="Calibri"/>
          <w:i/>
          <w:iCs/>
        </w:rPr>
        <w:t>es</w:t>
      </w:r>
      <w:r w:rsidR="00D0404C">
        <w:rPr>
          <w:rFonts w:ascii="Calibri" w:hAnsi="Calibri" w:cs="Calibri"/>
          <w:i/>
          <w:iCs/>
        </w:rPr>
        <w:t>”</w:t>
      </w:r>
      <w:r w:rsidRPr="007B223E">
        <w:rPr>
          <w:rFonts w:ascii="Calibri" w:hAnsi="Calibri" w:cs="Calibri"/>
          <w:i/>
          <w:iCs/>
        </w:rPr>
        <w:t xml:space="preserve">.  3% said </w:t>
      </w:r>
      <w:r w:rsidR="00D0404C">
        <w:rPr>
          <w:rFonts w:ascii="Calibri" w:hAnsi="Calibri" w:cs="Calibri"/>
          <w:i/>
          <w:iCs/>
        </w:rPr>
        <w:t>“No”</w:t>
      </w:r>
      <w:r w:rsidRPr="007B223E">
        <w:rPr>
          <w:rFonts w:ascii="Calibri" w:hAnsi="Calibri" w:cs="Calibri"/>
          <w:i/>
          <w:iCs/>
        </w:rPr>
        <w:t>.  6% did not know.</w:t>
      </w:r>
    </w:p>
    <w:p w14:paraId="09138B9E" w14:textId="79C5D5A9" w:rsidR="00D0404C" w:rsidRDefault="00E553D3" w:rsidP="00006983">
      <w:pPr>
        <w:pStyle w:val="ListParagraph"/>
        <w:numPr>
          <w:ilvl w:val="0"/>
          <w:numId w:val="174"/>
        </w:numPr>
        <w:jc w:val="both"/>
        <w:rPr>
          <w:rFonts w:ascii="Calibri" w:hAnsi="Calibri" w:cs="Calibri"/>
          <w:i/>
          <w:iCs/>
        </w:rPr>
      </w:pPr>
      <w:r w:rsidRPr="007B223E">
        <w:rPr>
          <w:rFonts w:ascii="Calibri" w:hAnsi="Calibri" w:cs="Calibri"/>
          <w:i/>
          <w:iCs/>
        </w:rPr>
        <w:lastRenderedPageBreak/>
        <w:t xml:space="preserve">Do you feel that caregivers’ uses inclusive language rather than identifying activities based on stereotyped gender roles?  </w:t>
      </w:r>
    </w:p>
    <w:p w14:paraId="1BDBD0FF" w14:textId="35A2AA68" w:rsidR="00E553D3" w:rsidRPr="007B223E" w:rsidRDefault="00E553D3" w:rsidP="007B223E">
      <w:pPr>
        <w:pStyle w:val="ListParagraph"/>
        <w:ind w:left="360"/>
        <w:jc w:val="both"/>
        <w:rPr>
          <w:rFonts w:ascii="Calibri" w:hAnsi="Calibri" w:cs="Calibri"/>
          <w:i/>
          <w:iCs/>
        </w:rPr>
      </w:pPr>
      <w:r w:rsidRPr="007B223E">
        <w:rPr>
          <w:rFonts w:ascii="Calibri" w:hAnsi="Calibri" w:cs="Calibri"/>
          <w:i/>
          <w:iCs/>
        </w:rPr>
        <w:t xml:space="preserve">100% said </w:t>
      </w:r>
      <w:r w:rsidR="00D0404C">
        <w:rPr>
          <w:rFonts w:ascii="Calibri" w:hAnsi="Calibri" w:cs="Calibri"/>
          <w:i/>
          <w:iCs/>
        </w:rPr>
        <w:t>“Y</w:t>
      </w:r>
      <w:r w:rsidR="00D0404C" w:rsidRPr="00505B4A">
        <w:rPr>
          <w:rFonts w:ascii="Calibri" w:hAnsi="Calibri" w:cs="Calibri"/>
          <w:i/>
          <w:iCs/>
        </w:rPr>
        <w:t>es</w:t>
      </w:r>
      <w:r w:rsidR="00D0404C">
        <w:rPr>
          <w:rFonts w:ascii="Calibri" w:hAnsi="Calibri" w:cs="Calibri"/>
          <w:i/>
          <w:iCs/>
        </w:rPr>
        <w:t>”</w:t>
      </w:r>
      <w:r w:rsidRPr="007B223E">
        <w:rPr>
          <w:rFonts w:ascii="Calibri" w:hAnsi="Calibri" w:cs="Calibri"/>
          <w:i/>
          <w:iCs/>
        </w:rPr>
        <w:t>.</w:t>
      </w:r>
    </w:p>
    <w:p w14:paraId="5A37ECCB" w14:textId="3C7034EB" w:rsidR="00D0404C" w:rsidRDefault="00E553D3" w:rsidP="00006983">
      <w:pPr>
        <w:pStyle w:val="ListParagraph"/>
        <w:numPr>
          <w:ilvl w:val="0"/>
          <w:numId w:val="174"/>
        </w:numPr>
        <w:jc w:val="both"/>
        <w:rPr>
          <w:rFonts w:ascii="Calibri" w:hAnsi="Calibri" w:cs="Calibri"/>
          <w:i/>
          <w:iCs/>
        </w:rPr>
      </w:pPr>
      <w:r w:rsidRPr="007B223E">
        <w:rPr>
          <w:rFonts w:ascii="Calibri" w:hAnsi="Calibri" w:cs="Calibri"/>
          <w:i/>
          <w:iCs/>
        </w:rPr>
        <w:t>Do you feel isolated or separated/segregated due to your sexual orientation? Have you been punished or given consequences for age</w:t>
      </w:r>
      <w:r w:rsidR="00C2060D" w:rsidRPr="007B223E">
        <w:rPr>
          <w:rFonts w:ascii="Calibri" w:hAnsi="Calibri" w:cs="Calibri"/>
          <w:i/>
          <w:iCs/>
        </w:rPr>
        <w:t>-</w:t>
      </w:r>
      <w:r w:rsidRPr="007B223E">
        <w:rPr>
          <w:rFonts w:ascii="Calibri" w:hAnsi="Calibri" w:cs="Calibri"/>
          <w:i/>
          <w:iCs/>
        </w:rPr>
        <w:t xml:space="preserve">appropriate sexual conduct that is different than what heterosexual youth would receive?  </w:t>
      </w:r>
    </w:p>
    <w:p w14:paraId="5AED8A85" w14:textId="37AAECBE" w:rsidR="00E553D3" w:rsidRPr="007B223E" w:rsidRDefault="00E553D3" w:rsidP="007B223E">
      <w:pPr>
        <w:pStyle w:val="ListParagraph"/>
        <w:ind w:left="360"/>
        <w:jc w:val="both"/>
        <w:rPr>
          <w:rFonts w:ascii="Calibri" w:hAnsi="Calibri" w:cs="Calibri"/>
          <w:i/>
          <w:iCs/>
        </w:rPr>
      </w:pPr>
      <w:r w:rsidRPr="007B223E">
        <w:rPr>
          <w:rFonts w:ascii="Calibri" w:hAnsi="Calibri" w:cs="Calibri"/>
          <w:i/>
          <w:iCs/>
        </w:rPr>
        <w:t xml:space="preserve">100% said </w:t>
      </w:r>
      <w:r w:rsidR="00D0404C">
        <w:rPr>
          <w:rFonts w:ascii="Calibri" w:hAnsi="Calibri" w:cs="Calibri"/>
          <w:i/>
          <w:iCs/>
        </w:rPr>
        <w:t>“Y</w:t>
      </w:r>
      <w:r w:rsidR="00D0404C" w:rsidRPr="00505B4A">
        <w:rPr>
          <w:rFonts w:ascii="Calibri" w:hAnsi="Calibri" w:cs="Calibri"/>
          <w:i/>
          <w:iCs/>
        </w:rPr>
        <w:t>es</w:t>
      </w:r>
      <w:r w:rsidR="00D0404C">
        <w:rPr>
          <w:rFonts w:ascii="Calibri" w:hAnsi="Calibri" w:cs="Calibri"/>
          <w:i/>
          <w:iCs/>
        </w:rPr>
        <w:t>”</w:t>
      </w:r>
      <w:r w:rsidRPr="007B223E">
        <w:rPr>
          <w:rFonts w:ascii="Calibri" w:hAnsi="Calibri" w:cs="Calibri"/>
          <w:i/>
          <w:iCs/>
        </w:rPr>
        <w:t>.</w:t>
      </w:r>
    </w:p>
    <w:p w14:paraId="03B81160" w14:textId="334918E7" w:rsidR="00D0404C" w:rsidRDefault="00E553D3" w:rsidP="00006983">
      <w:pPr>
        <w:pStyle w:val="ListParagraph"/>
        <w:numPr>
          <w:ilvl w:val="0"/>
          <w:numId w:val="174"/>
        </w:numPr>
        <w:jc w:val="both"/>
        <w:rPr>
          <w:rFonts w:ascii="Calibri" w:hAnsi="Calibri" w:cs="Calibri"/>
          <w:i/>
          <w:iCs/>
        </w:rPr>
      </w:pPr>
      <w:r w:rsidRPr="007B223E">
        <w:rPr>
          <w:rFonts w:ascii="Calibri" w:hAnsi="Calibri" w:cs="Calibri"/>
          <w:i/>
          <w:iCs/>
        </w:rPr>
        <w:t xml:space="preserve">Did caregivers ask what pronoun you preferred to use?  Did they just assume, or do they continue to refer to you by your birth sex?  </w:t>
      </w:r>
    </w:p>
    <w:p w14:paraId="65E7FFE2" w14:textId="2AE8CEBE" w:rsidR="00E553D3" w:rsidRPr="007B223E" w:rsidRDefault="00E553D3" w:rsidP="007B223E">
      <w:pPr>
        <w:pStyle w:val="ListParagraph"/>
        <w:ind w:left="360"/>
        <w:jc w:val="both"/>
        <w:rPr>
          <w:rFonts w:ascii="Calibri" w:hAnsi="Calibri" w:cs="Calibri"/>
          <w:i/>
          <w:iCs/>
        </w:rPr>
      </w:pPr>
      <w:r w:rsidRPr="007B223E">
        <w:rPr>
          <w:rFonts w:ascii="Calibri" w:hAnsi="Calibri" w:cs="Calibri"/>
          <w:i/>
          <w:iCs/>
        </w:rPr>
        <w:t xml:space="preserve">81% said </w:t>
      </w:r>
      <w:r w:rsidR="00D0404C">
        <w:rPr>
          <w:rFonts w:ascii="Calibri" w:hAnsi="Calibri" w:cs="Calibri"/>
          <w:i/>
          <w:iCs/>
        </w:rPr>
        <w:t>“Y</w:t>
      </w:r>
      <w:r w:rsidR="00D0404C" w:rsidRPr="00505B4A">
        <w:rPr>
          <w:rFonts w:ascii="Calibri" w:hAnsi="Calibri" w:cs="Calibri"/>
          <w:i/>
          <w:iCs/>
        </w:rPr>
        <w:t>es</w:t>
      </w:r>
      <w:r w:rsidR="00D0404C">
        <w:rPr>
          <w:rFonts w:ascii="Calibri" w:hAnsi="Calibri" w:cs="Calibri"/>
          <w:i/>
          <w:iCs/>
        </w:rPr>
        <w:t>”</w:t>
      </w:r>
      <w:r w:rsidRPr="007B223E">
        <w:rPr>
          <w:rFonts w:ascii="Calibri" w:hAnsi="Calibri" w:cs="Calibri"/>
          <w:i/>
          <w:iCs/>
        </w:rPr>
        <w:t xml:space="preserve">.  19% said </w:t>
      </w:r>
      <w:r w:rsidR="00D0404C">
        <w:rPr>
          <w:rFonts w:ascii="Calibri" w:hAnsi="Calibri" w:cs="Calibri"/>
          <w:i/>
          <w:iCs/>
        </w:rPr>
        <w:t>“No”</w:t>
      </w:r>
      <w:r w:rsidRPr="007B223E">
        <w:rPr>
          <w:rFonts w:ascii="Calibri" w:hAnsi="Calibri" w:cs="Calibri"/>
          <w:i/>
          <w:iCs/>
        </w:rPr>
        <w:t>.</w:t>
      </w:r>
    </w:p>
    <w:p w14:paraId="5EC3BF96" w14:textId="1BA60911" w:rsidR="00B53C4E" w:rsidRDefault="00E553D3" w:rsidP="00006983">
      <w:pPr>
        <w:pStyle w:val="ListParagraph"/>
        <w:numPr>
          <w:ilvl w:val="0"/>
          <w:numId w:val="174"/>
        </w:numPr>
        <w:jc w:val="both"/>
        <w:rPr>
          <w:rFonts w:ascii="Calibri" w:hAnsi="Calibri" w:cs="Calibri"/>
          <w:i/>
          <w:iCs/>
        </w:rPr>
      </w:pPr>
      <w:r w:rsidRPr="007B223E">
        <w:rPr>
          <w:rFonts w:ascii="Calibri" w:hAnsi="Calibri" w:cs="Calibri"/>
          <w:i/>
          <w:iCs/>
        </w:rPr>
        <w:t>Ha</w:t>
      </w:r>
      <w:r w:rsidR="00C2060D" w:rsidRPr="007B223E">
        <w:rPr>
          <w:rFonts w:ascii="Calibri" w:hAnsi="Calibri" w:cs="Calibri"/>
          <w:i/>
          <w:iCs/>
        </w:rPr>
        <w:t>ve</w:t>
      </w:r>
      <w:r w:rsidRPr="007B223E">
        <w:rPr>
          <w:rFonts w:ascii="Calibri" w:hAnsi="Calibri" w:cs="Calibri"/>
          <w:i/>
          <w:iCs/>
        </w:rPr>
        <w:t xml:space="preserve"> caregivers identified support groups, places, and people for you outside of the family setting?  69% said </w:t>
      </w:r>
      <w:r w:rsidR="00D0404C">
        <w:rPr>
          <w:rFonts w:ascii="Calibri" w:hAnsi="Calibri" w:cs="Calibri"/>
          <w:i/>
          <w:iCs/>
        </w:rPr>
        <w:t>“Y</w:t>
      </w:r>
      <w:r w:rsidR="00D0404C" w:rsidRPr="00505B4A">
        <w:rPr>
          <w:rFonts w:ascii="Calibri" w:hAnsi="Calibri" w:cs="Calibri"/>
          <w:i/>
          <w:iCs/>
        </w:rPr>
        <w:t>es</w:t>
      </w:r>
      <w:r w:rsidR="00D0404C">
        <w:rPr>
          <w:rFonts w:ascii="Calibri" w:hAnsi="Calibri" w:cs="Calibri"/>
          <w:i/>
          <w:iCs/>
        </w:rPr>
        <w:t>”</w:t>
      </w:r>
      <w:r w:rsidRPr="007B223E">
        <w:rPr>
          <w:rFonts w:ascii="Calibri" w:hAnsi="Calibri" w:cs="Calibri"/>
          <w:i/>
          <w:iCs/>
        </w:rPr>
        <w:t xml:space="preserve">.  31% said </w:t>
      </w:r>
      <w:r w:rsidR="00D0404C">
        <w:rPr>
          <w:rFonts w:ascii="Calibri" w:hAnsi="Calibri" w:cs="Calibri"/>
          <w:i/>
          <w:iCs/>
        </w:rPr>
        <w:t>“No”</w:t>
      </w:r>
      <w:r w:rsidRPr="007B223E">
        <w:rPr>
          <w:rFonts w:ascii="Calibri" w:hAnsi="Calibri" w:cs="Calibri"/>
          <w:i/>
          <w:iCs/>
        </w:rPr>
        <w:t>.</w:t>
      </w:r>
    </w:p>
    <w:p w14:paraId="40BB37AC" w14:textId="77777777" w:rsidR="00D0404C" w:rsidRPr="007B223E" w:rsidRDefault="00D0404C" w:rsidP="000A5A1B">
      <w:pPr>
        <w:pStyle w:val="ListParagraph"/>
        <w:ind w:left="360"/>
        <w:jc w:val="both"/>
        <w:rPr>
          <w:rFonts w:ascii="Calibri" w:hAnsi="Calibri" w:cs="Calibri"/>
          <w:i/>
          <w:iCs/>
        </w:rPr>
      </w:pPr>
    </w:p>
    <w:p w14:paraId="085953FD" w14:textId="2CDC7244" w:rsidR="00B53C4E" w:rsidRPr="00010FB6" w:rsidRDefault="00B53C4E" w:rsidP="009213EF">
      <w:pPr>
        <w:pStyle w:val="ListParagraph"/>
        <w:spacing w:after="120"/>
        <w:ind w:left="0"/>
        <w:jc w:val="both"/>
        <w:rPr>
          <w:rFonts w:ascii="Calibri" w:hAnsi="Calibri" w:cs="Calibri"/>
          <w:b/>
          <w:bCs/>
          <w:i/>
          <w:highlight w:val="cyan"/>
        </w:rPr>
      </w:pPr>
      <w:r w:rsidRPr="00010FB6">
        <w:rPr>
          <w:rFonts w:ascii="Calibri" w:hAnsi="Calibri" w:cs="Calibri"/>
          <w:b/>
          <w:bCs/>
          <w:i/>
          <w:highlight w:val="cyan"/>
        </w:rPr>
        <w:t>Update 2023:</w:t>
      </w:r>
    </w:p>
    <w:p w14:paraId="65F7B3D3" w14:textId="33CD1E73" w:rsidR="00B53C4E" w:rsidRPr="00A22523" w:rsidRDefault="00B53C4E" w:rsidP="007B223E">
      <w:pPr>
        <w:spacing w:before="0" w:beforeAutospacing="0" w:after="0" w:afterAutospacing="0"/>
        <w:jc w:val="both"/>
        <w:rPr>
          <w:rFonts w:ascii="Calibri" w:hAnsi="Calibri" w:cs="Calibri"/>
          <w:b/>
          <w:bCs/>
          <w:highlight w:val="cyan"/>
        </w:rPr>
      </w:pPr>
      <w:r w:rsidRPr="00A22523">
        <w:rPr>
          <w:rFonts w:ascii="Calibri" w:hAnsi="Calibri" w:cs="Calibri"/>
          <w:b/>
          <w:bCs/>
          <w:i/>
          <w:iCs/>
          <w:highlight w:val="cyan"/>
        </w:rPr>
        <w:t>202</w:t>
      </w:r>
      <w:r w:rsidR="003A429E" w:rsidRPr="00A22523">
        <w:rPr>
          <w:rFonts w:ascii="Calibri" w:hAnsi="Calibri" w:cs="Calibri"/>
          <w:b/>
          <w:bCs/>
          <w:i/>
          <w:iCs/>
          <w:highlight w:val="cyan"/>
        </w:rPr>
        <w:t>1</w:t>
      </w:r>
      <w:r w:rsidRPr="00A22523">
        <w:rPr>
          <w:rFonts w:ascii="Calibri" w:hAnsi="Calibri" w:cs="Calibri"/>
          <w:b/>
          <w:bCs/>
          <w:i/>
          <w:iCs/>
          <w:highlight w:val="cyan"/>
        </w:rPr>
        <w:t xml:space="preserve"> Annual Youth Stakeholder Focus Group Summary </w:t>
      </w:r>
    </w:p>
    <w:p w14:paraId="6ABA9837" w14:textId="54D603AD" w:rsidR="00B53C4E" w:rsidRPr="00A22523" w:rsidRDefault="00B53C4E" w:rsidP="00D0404C">
      <w:pPr>
        <w:spacing w:before="0" w:beforeAutospacing="0" w:after="0" w:afterAutospacing="0"/>
        <w:jc w:val="both"/>
        <w:rPr>
          <w:rFonts w:ascii="Calibri" w:hAnsi="Calibri" w:cs="Calibri"/>
          <w:b/>
          <w:bCs/>
          <w:i/>
          <w:iCs/>
          <w:highlight w:val="cyan"/>
        </w:rPr>
      </w:pPr>
      <w:r w:rsidRPr="00A22523">
        <w:rPr>
          <w:rFonts w:ascii="Calibri" w:hAnsi="Calibri" w:cs="Calibri"/>
          <w:b/>
          <w:bCs/>
          <w:i/>
          <w:iCs/>
          <w:highlight w:val="cyan"/>
        </w:rPr>
        <w:t>Medically Necessary Services - Behavioral Health/Residential Facilities</w:t>
      </w:r>
    </w:p>
    <w:p w14:paraId="3157DAB1" w14:textId="77777777" w:rsidR="00D0404C" w:rsidRPr="00A22523" w:rsidRDefault="00D0404C" w:rsidP="000A5A1B">
      <w:pPr>
        <w:spacing w:before="0" w:beforeAutospacing="0" w:after="0" w:afterAutospacing="0"/>
        <w:jc w:val="both"/>
        <w:rPr>
          <w:rFonts w:ascii="Calibri" w:hAnsi="Calibri" w:cs="Calibri"/>
          <w:b/>
          <w:bCs/>
          <w:highlight w:val="cyan"/>
        </w:rPr>
      </w:pPr>
    </w:p>
    <w:p w14:paraId="136E6BC5" w14:textId="7D73A1EE" w:rsidR="00B53C4E" w:rsidRPr="00A22523" w:rsidRDefault="00B53C4E" w:rsidP="009213EF">
      <w:pPr>
        <w:jc w:val="both"/>
        <w:rPr>
          <w:rFonts w:ascii="Calibri" w:hAnsi="Calibri" w:cs="Calibri"/>
          <w:highlight w:val="cyan"/>
        </w:rPr>
      </w:pPr>
      <w:r w:rsidRPr="00A22523">
        <w:rPr>
          <w:rFonts w:ascii="Calibri" w:hAnsi="Calibri" w:cs="Calibri"/>
          <w:i/>
          <w:iCs/>
          <w:highlight w:val="cyan"/>
        </w:rPr>
        <w:t>ABHWV completed focus groups with youth receiving Medically Necessary Services (MNS) for Behavioral Health issues who are currently in crisis /residential treatment facilities</w:t>
      </w:r>
      <w:r w:rsidR="003A429E" w:rsidRPr="00A22523">
        <w:rPr>
          <w:rFonts w:ascii="Calibri" w:hAnsi="Calibri" w:cs="Calibri"/>
          <w:i/>
          <w:iCs/>
          <w:highlight w:val="cyan"/>
        </w:rPr>
        <w:t xml:space="preserve"> out of state</w:t>
      </w:r>
      <w:r w:rsidRPr="00A22523">
        <w:rPr>
          <w:rFonts w:ascii="Calibri" w:hAnsi="Calibri" w:cs="Calibri"/>
          <w:i/>
          <w:iCs/>
          <w:highlight w:val="cyan"/>
        </w:rPr>
        <w:t>.</w:t>
      </w:r>
    </w:p>
    <w:p w14:paraId="0E292CBA" w14:textId="77777777" w:rsidR="00B53C4E" w:rsidRPr="00A22523" w:rsidRDefault="00B53C4E" w:rsidP="009213EF">
      <w:pPr>
        <w:jc w:val="both"/>
        <w:rPr>
          <w:rFonts w:ascii="Calibri" w:hAnsi="Calibri" w:cs="Calibri"/>
          <w:highlight w:val="cyan"/>
        </w:rPr>
      </w:pPr>
      <w:r w:rsidRPr="00A22523">
        <w:rPr>
          <w:rFonts w:ascii="Calibri" w:hAnsi="Calibri" w:cs="Calibri"/>
          <w:i/>
          <w:iCs/>
          <w:highlight w:val="cyan"/>
        </w:rPr>
        <w:t xml:space="preserve">The purpose of these focus groups is to provide youth in West Virginia the opportunity to candidly share their experiences and opinions. These groups are conducted on a regular basis in various regions across the state of West Virginia to gain insight regarding the utilization and impact of these services in the state. </w:t>
      </w:r>
    </w:p>
    <w:p w14:paraId="5CA58BF9" w14:textId="77777777" w:rsidR="00B53C4E" w:rsidRPr="00A22523" w:rsidRDefault="00B53C4E" w:rsidP="009213EF">
      <w:pPr>
        <w:jc w:val="both"/>
        <w:rPr>
          <w:rFonts w:ascii="Calibri" w:hAnsi="Calibri" w:cs="Calibri"/>
          <w:highlight w:val="cyan"/>
        </w:rPr>
      </w:pPr>
      <w:r w:rsidRPr="00A22523">
        <w:rPr>
          <w:rFonts w:ascii="Calibri" w:hAnsi="Calibri" w:cs="Calibri"/>
          <w:i/>
          <w:iCs/>
          <w:highlight w:val="cyan"/>
        </w:rPr>
        <w:t>Thirty youth receiving behavioral health treatment placed in residential settings participated. Five parents of children receiving behavioral health treatment placed in residential settings participated in groups specifically for them.</w:t>
      </w:r>
    </w:p>
    <w:p w14:paraId="55F7B655" w14:textId="458BDA85" w:rsidR="00B53C4E" w:rsidRPr="00A22523" w:rsidRDefault="00B53C4E" w:rsidP="009213EF">
      <w:pPr>
        <w:jc w:val="both"/>
        <w:rPr>
          <w:rFonts w:ascii="Calibri" w:hAnsi="Calibri" w:cs="Calibri"/>
          <w:highlight w:val="cyan"/>
        </w:rPr>
      </w:pPr>
      <w:r w:rsidRPr="00A22523">
        <w:rPr>
          <w:rFonts w:ascii="Calibri" w:hAnsi="Calibri" w:cs="Calibri"/>
          <w:i/>
          <w:iCs/>
          <w:highlight w:val="cyan"/>
        </w:rPr>
        <w:t xml:space="preserve">The focus group questions were developed with input from </w:t>
      </w:r>
      <w:r w:rsidR="00BB7BB9" w:rsidRPr="00A22523">
        <w:rPr>
          <w:rFonts w:ascii="Calibri" w:hAnsi="Calibri" w:cs="Calibri"/>
          <w:i/>
          <w:iCs/>
          <w:highlight w:val="cyan"/>
        </w:rPr>
        <w:t>BSS</w:t>
      </w:r>
      <w:r w:rsidRPr="00A22523">
        <w:rPr>
          <w:rFonts w:ascii="Calibri" w:hAnsi="Calibri" w:cs="Calibri"/>
          <w:i/>
          <w:iCs/>
          <w:highlight w:val="cyan"/>
        </w:rPr>
        <w:t>. The intent of these questions was to generate responses identifying systemic issues regarding consumer-perceived problems and solutions regarding:</w:t>
      </w:r>
    </w:p>
    <w:p w14:paraId="1B1AC3C8" w14:textId="77777777" w:rsidR="00B53C4E" w:rsidRPr="00A22523" w:rsidRDefault="00B53C4E" w:rsidP="007B223E">
      <w:pPr>
        <w:pStyle w:val="gmail-m1505945124090913737gmail-msolistparagraph"/>
        <w:spacing w:before="0" w:beforeAutospacing="0" w:after="0" w:afterAutospacing="0"/>
        <w:jc w:val="both"/>
        <w:rPr>
          <w:highlight w:val="cyan"/>
        </w:rPr>
      </w:pPr>
      <w:r w:rsidRPr="00A22523">
        <w:rPr>
          <w:highlight w:val="cyan"/>
        </w:rPr>
        <w:t xml:space="preserve">•         </w:t>
      </w:r>
      <w:r w:rsidRPr="00A22523">
        <w:rPr>
          <w:i/>
          <w:iCs/>
          <w:highlight w:val="cyan"/>
        </w:rPr>
        <w:t xml:space="preserve">Access </w:t>
      </w:r>
    </w:p>
    <w:p w14:paraId="6CD58E85" w14:textId="77777777" w:rsidR="00B53C4E" w:rsidRPr="00A22523" w:rsidRDefault="00B53C4E" w:rsidP="007B223E">
      <w:pPr>
        <w:pStyle w:val="gmail-m1505945124090913737gmail-msolistparagraph"/>
        <w:spacing w:before="0" w:beforeAutospacing="0" w:after="0" w:afterAutospacing="0"/>
        <w:jc w:val="both"/>
        <w:rPr>
          <w:highlight w:val="cyan"/>
        </w:rPr>
      </w:pPr>
      <w:r w:rsidRPr="00A22523">
        <w:rPr>
          <w:highlight w:val="cyan"/>
        </w:rPr>
        <w:t xml:space="preserve">•         </w:t>
      </w:r>
      <w:r w:rsidRPr="00A22523">
        <w:rPr>
          <w:i/>
          <w:iCs/>
          <w:highlight w:val="cyan"/>
        </w:rPr>
        <w:t>Service delivery</w:t>
      </w:r>
    </w:p>
    <w:p w14:paraId="57C96D5D" w14:textId="77777777" w:rsidR="00B53C4E" w:rsidRPr="00A22523" w:rsidRDefault="00B53C4E" w:rsidP="007B223E">
      <w:pPr>
        <w:pStyle w:val="gmail-m1505945124090913737gmail-msolistparagraph"/>
        <w:spacing w:before="0" w:beforeAutospacing="0" w:after="0" w:afterAutospacing="0"/>
        <w:jc w:val="both"/>
        <w:rPr>
          <w:highlight w:val="cyan"/>
        </w:rPr>
      </w:pPr>
      <w:r w:rsidRPr="00A22523">
        <w:rPr>
          <w:highlight w:val="cyan"/>
        </w:rPr>
        <w:t xml:space="preserve">•         </w:t>
      </w:r>
      <w:r w:rsidRPr="00A22523">
        <w:rPr>
          <w:i/>
          <w:iCs/>
          <w:highlight w:val="cyan"/>
        </w:rPr>
        <w:t xml:space="preserve">Gaps in support systems </w:t>
      </w:r>
    </w:p>
    <w:p w14:paraId="65757C19" w14:textId="77777777" w:rsidR="00B53C4E" w:rsidRPr="00A22523" w:rsidRDefault="00B53C4E" w:rsidP="007B223E">
      <w:pPr>
        <w:pStyle w:val="gmail-m1505945124090913737gmail-msolistparagraph"/>
        <w:spacing w:before="0" w:beforeAutospacing="0" w:after="0" w:afterAutospacing="0"/>
        <w:jc w:val="both"/>
        <w:rPr>
          <w:highlight w:val="cyan"/>
        </w:rPr>
      </w:pPr>
      <w:r w:rsidRPr="00A22523">
        <w:rPr>
          <w:highlight w:val="cyan"/>
        </w:rPr>
        <w:t xml:space="preserve">•         </w:t>
      </w:r>
      <w:r w:rsidRPr="00A22523">
        <w:rPr>
          <w:i/>
          <w:iCs/>
          <w:highlight w:val="cyan"/>
        </w:rPr>
        <w:t>Engagement with system staff</w:t>
      </w:r>
    </w:p>
    <w:p w14:paraId="6726B9D3" w14:textId="77777777" w:rsidR="00B53C4E" w:rsidRPr="00A22523" w:rsidRDefault="00B53C4E" w:rsidP="007B223E">
      <w:pPr>
        <w:pStyle w:val="gmail-m1505945124090913737gmail-msolistparagraph"/>
        <w:spacing w:before="0" w:beforeAutospacing="0" w:after="0" w:afterAutospacing="0"/>
        <w:jc w:val="both"/>
        <w:rPr>
          <w:highlight w:val="cyan"/>
        </w:rPr>
      </w:pPr>
      <w:r w:rsidRPr="00A22523">
        <w:rPr>
          <w:highlight w:val="cyan"/>
        </w:rPr>
        <w:t xml:space="preserve">•         </w:t>
      </w:r>
      <w:r w:rsidRPr="00A22523">
        <w:rPr>
          <w:i/>
          <w:iCs/>
          <w:highlight w:val="cyan"/>
        </w:rPr>
        <w:t>Cultural competency</w:t>
      </w:r>
    </w:p>
    <w:p w14:paraId="012D77E7" w14:textId="60FD3B0D" w:rsidR="00D0404C" w:rsidRPr="00A22523" w:rsidRDefault="00B53C4E" w:rsidP="00D0404C">
      <w:pPr>
        <w:pStyle w:val="gmail-m1505945124090913737gmail-msolistparagraph"/>
        <w:spacing w:before="0" w:beforeAutospacing="0" w:after="0" w:afterAutospacing="0"/>
        <w:jc w:val="both"/>
        <w:rPr>
          <w:i/>
          <w:iCs/>
          <w:highlight w:val="cyan"/>
        </w:rPr>
      </w:pPr>
      <w:r w:rsidRPr="00A22523">
        <w:rPr>
          <w:highlight w:val="cyan"/>
        </w:rPr>
        <w:t xml:space="preserve">•         </w:t>
      </w:r>
      <w:r w:rsidRPr="00A22523">
        <w:rPr>
          <w:i/>
          <w:iCs/>
          <w:highlight w:val="cyan"/>
        </w:rPr>
        <w:t>Consumer knowledge of services and supports</w:t>
      </w:r>
    </w:p>
    <w:p w14:paraId="10057FE5" w14:textId="64C42F65" w:rsidR="00D0404C" w:rsidRPr="00A22523" w:rsidRDefault="00D0404C" w:rsidP="007B223E">
      <w:pPr>
        <w:jc w:val="both"/>
        <w:rPr>
          <w:highlight w:val="cyan"/>
        </w:rPr>
      </w:pPr>
      <w:r w:rsidRPr="00A22523">
        <w:rPr>
          <w:rFonts w:ascii="Calibri" w:hAnsi="Calibri" w:cs="Calibri"/>
          <w:i/>
          <w:iCs/>
          <w:highlight w:val="cyan"/>
        </w:rPr>
        <w:t>Focus Group Questions and Responses:</w:t>
      </w:r>
    </w:p>
    <w:p w14:paraId="31BFADAB" w14:textId="77777777" w:rsidR="00B53C4E" w:rsidRPr="00A22523" w:rsidRDefault="00B53C4E" w:rsidP="00010FB6">
      <w:pPr>
        <w:numPr>
          <w:ilvl w:val="0"/>
          <w:numId w:val="182"/>
        </w:numPr>
        <w:spacing w:before="0" w:beforeAutospacing="0" w:after="0" w:afterAutospacing="0"/>
        <w:jc w:val="both"/>
        <w:rPr>
          <w:rFonts w:ascii="Calibri" w:hAnsi="Calibri" w:cs="Calibri"/>
          <w:highlight w:val="cyan"/>
        </w:rPr>
      </w:pPr>
      <w:r w:rsidRPr="00A22523">
        <w:rPr>
          <w:rFonts w:ascii="Calibri" w:hAnsi="Calibri" w:cs="Calibri"/>
          <w:i/>
          <w:iCs/>
          <w:highlight w:val="cyan"/>
        </w:rPr>
        <w:lastRenderedPageBreak/>
        <w:t>What brought you into this particular placement?</w:t>
      </w:r>
    </w:p>
    <w:p w14:paraId="21763CC9" w14:textId="77777777" w:rsidR="00B53C4E" w:rsidRPr="00A22523" w:rsidRDefault="00B53C4E" w:rsidP="007B223E">
      <w:pPr>
        <w:spacing w:before="0" w:beforeAutospacing="0" w:after="0" w:afterAutospacing="0"/>
        <w:ind w:left="360"/>
        <w:jc w:val="both"/>
        <w:rPr>
          <w:rFonts w:ascii="Calibri" w:hAnsi="Calibri" w:cs="Calibri"/>
          <w:highlight w:val="cyan"/>
        </w:rPr>
      </w:pPr>
      <w:r w:rsidRPr="00A22523">
        <w:rPr>
          <w:rFonts w:ascii="Calibri" w:hAnsi="Calibri" w:cs="Calibri"/>
          <w:i/>
          <w:iCs/>
          <w:highlight w:val="cyan"/>
        </w:rPr>
        <w:t>100% talked about how they came to be in this particular placement. Most talked about previous placements they had also been in when that was the case. 57% of the children said they had been in multiple placements before coming to their current placement. 30% said that they were in placement due to truancy. 23% said they had current or past criminal charges.</w:t>
      </w:r>
    </w:p>
    <w:p w14:paraId="50069F52" w14:textId="77777777" w:rsidR="00B53C4E" w:rsidRPr="00A22523" w:rsidRDefault="00B53C4E" w:rsidP="00010FB6">
      <w:pPr>
        <w:numPr>
          <w:ilvl w:val="0"/>
          <w:numId w:val="182"/>
        </w:numPr>
        <w:spacing w:before="0" w:beforeAutospacing="0" w:after="0" w:afterAutospacing="0"/>
        <w:jc w:val="both"/>
        <w:rPr>
          <w:rFonts w:ascii="Calibri" w:hAnsi="Calibri" w:cs="Calibri"/>
          <w:highlight w:val="cyan"/>
        </w:rPr>
      </w:pPr>
      <w:r w:rsidRPr="00A22523">
        <w:rPr>
          <w:rFonts w:ascii="Calibri" w:hAnsi="Calibri" w:cs="Calibri"/>
          <w:i/>
          <w:iCs/>
          <w:highlight w:val="cyan"/>
        </w:rPr>
        <w:t>What is your treatment plan? Are you working your treatment plan at 100% capacity?</w:t>
      </w:r>
    </w:p>
    <w:p w14:paraId="291ADE63" w14:textId="77777777" w:rsidR="00B53C4E" w:rsidRPr="00A22523" w:rsidRDefault="00B53C4E" w:rsidP="007B223E">
      <w:pPr>
        <w:spacing w:before="0" w:beforeAutospacing="0" w:after="0" w:afterAutospacing="0"/>
        <w:ind w:left="360"/>
        <w:jc w:val="both"/>
        <w:rPr>
          <w:rFonts w:ascii="Calibri" w:hAnsi="Calibri" w:cs="Calibri"/>
          <w:highlight w:val="cyan"/>
        </w:rPr>
      </w:pPr>
      <w:r w:rsidRPr="00A22523">
        <w:rPr>
          <w:rFonts w:ascii="Calibri" w:hAnsi="Calibri" w:cs="Calibri"/>
          <w:i/>
          <w:iCs/>
          <w:highlight w:val="cyan"/>
        </w:rPr>
        <w:t xml:space="preserve">100% responded that they knew what their treatment plan was and most mentioned their discharge plan as well when describing their treatment plan. 37% said that they are working their treatment plan 100%. 23% said they were not following their treatment plan 100%. 40% did not respond. </w:t>
      </w:r>
    </w:p>
    <w:p w14:paraId="06D24E64" w14:textId="1B61B671" w:rsidR="00B53C4E" w:rsidRPr="00A22523" w:rsidRDefault="00B53C4E" w:rsidP="00010FB6">
      <w:pPr>
        <w:pStyle w:val="ListParagraph"/>
        <w:numPr>
          <w:ilvl w:val="0"/>
          <w:numId w:val="182"/>
        </w:numPr>
        <w:spacing w:before="0" w:beforeAutospacing="0" w:after="0" w:afterAutospacing="0"/>
        <w:jc w:val="both"/>
        <w:rPr>
          <w:rFonts w:ascii="Calibri" w:hAnsi="Calibri" w:cs="Calibri"/>
          <w:highlight w:val="cyan"/>
        </w:rPr>
      </w:pPr>
      <w:r w:rsidRPr="00A22523">
        <w:rPr>
          <w:rFonts w:ascii="Calibri" w:hAnsi="Calibri" w:cs="Calibri"/>
          <w:i/>
          <w:iCs/>
          <w:highlight w:val="cyan"/>
        </w:rPr>
        <w:t xml:space="preserve">Do you know what your discharge plan is and what you’re supposed to do to achieve that discharge plan? </w:t>
      </w:r>
    </w:p>
    <w:p w14:paraId="4D15FE50" w14:textId="77777777" w:rsidR="00B53C4E" w:rsidRPr="00A22523" w:rsidRDefault="00B53C4E" w:rsidP="007B223E">
      <w:pPr>
        <w:spacing w:before="0" w:beforeAutospacing="0" w:after="0" w:afterAutospacing="0"/>
        <w:ind w:left="360"/>
        <w:jc w:val="both"/>
        <w:rPr>
          <w:rFonts w:ascii="Calibri" w:hAnsi="Calibri" w:cs="Calibri"/>
          <w:highlight w:val="cyan"/>
        </w:rPr>
      </w:pPr>
      <w:r w:rsidRPr="00A22523">
        <w:rPr>
          <w:rFonts w:ascii="Calibri" w:hAnsi="Calibri" w:cs="Calibri"/>
          <w:i/>
          <w:iCs/>
          <w:highlight w:val="cyan"/>
        </w:rPr>
        <w:t>70% said they knew what their discharge plan was. 20% said they did not know what their discharge plan was and 10% did not respond. Some of the children knew what their discharge plan said but stated that they literally had nowhere to go upon discharge. One child said that he is supposed to be stepped down to another residential treatment facility because he has completed the program at his current facility, but his worker cannot find a placement for him. Two other children said that their workers were looking for families for them. One child said her worker told her to quit trying to find a family and just focus on her transitional living plan.</w:t>
      </w:r>
    </w:p>
    <w:p w14:paraId="5FCA0E70" w14:textId="1768D5BA" w:rsidR="00B53C4E" w:rsidRPr="00115B07" w:rsidRDefault="00B53C4E" w:rsidP="00115B07">
      <w:pPr>
        <w:pStyle w:val="ListParagraph"/>
        <w:numPr>
          <w:ilvl w:val="0"/>
          <w:numId w:val="182"/>
        </w:numPr>
        <w:spacing w:before="0" w:beforeAutospacing="0" w:after="0" w:afterAutospacing="0"/>
        <w:jc w:val="both"/>
        <w:rPr>
          <w:rFonts w:ascii="Calibri" w:hAnsi="Calibri" w:cs="Calibri"/>
          <w:highlight w:val="cyan"/>
        </w:rPr>
      </w:pPr>
      <w:r w:rsidRPr="00115B07">
        <w:rPr>
          <w:rFonts w:ascii="Calibri" w:hAnsi="Calibri" w:cs="Calibri"/>
          <w:i/>
          <w:iCs/>
          <w:highlight w:val="cyan"/>
        </w:rPr>
        <w:t>Are services you are receiving meeting your needs?  Do you feel the facility and DHHR are preparing you to return home or for adulthood/independence?</w:t>
      </w:r>
    </w:p>
    <w:p w14:paraId="6598D48C" w14:textId="3121C716" w:rsidR="00B53C4E" w:rsidRPr="00A22523" w:rsidRDefault="00B53C4E" w:rsidP="007B223E">
      <w:pPr>
        <w:spacing w:before="0" w:beforeAutospacing="0" w:after="0" w:afterAutospacing="0"/>
        <w:ind w:left="360"/>
        <w:jc w:val="both"/>
        <w:rPr>
          <w:rFonts w:ascii="Calibri" w:hAnsi="Calibri" w:cs="Calibri"/>
          <w:highlight w:val="cyan"/>
        </w:rPr>
      </w:pPr>
      <w:r w:rsidRPr="00A22523">
        <w:rPr>
          <w:rFonts w:ascii="Calibri" w:hAnsi="Calibri" w:cs="Calibri"/>
          <w:i/>
          <w:iCs/>
          <w:highlight w:val="cyan"/>
        </w:rPr>
        <w:t>47% responded “</w:t>
      </w:r>
      <w:r w:rsidR="00D0404C" w:rsidRPr="00A22523">
        <w:rPr>
          <w:rFonts w:ascii="Calibri" w:hAnsi="Calibri" w:cs="Calibri"/>
          <w:i/>
          <w:iCs/>
          <w:highlight w:val="cyan"/>
        </w:rPr>
        <w:t>Yes</w:t>
      </w:r>
      <w:r w:rsidRPr="00A22523">
        <w:rPr>
          <w:rFonts w:ascii="Calibri" w:hAnsi="Calibri" w:cs="Calibri"/>
          <w:i/>
          <w:iCs/>
          <w:highlight w:val="cyan"/>
        </w:rPr>
        <w:t>”. 37% responded “</w:t>
      </w:r>
      <w:r w:rsidR="00D0404C" w:rsidRPr="00A22523">
        <w:rPr>
          <w:rFonts w:ascii="Calibri" w:hAnsi="Calibri" w:cs="Calibri"/>
          <w:i/>
          <w:iCs/>
          <w:highlight w:val="cyan"/>
        </w:rPr>
        <w:t>No</w:t>
      </w:r>
      <w:r w:rsidRPr="00A22523">
        <w:rPr>
          <w:rFonts w:ascii="Calibri" w:hAnsi="Calibri" w:cs="Calibri"/>
          <w:i/>
          <w:iCs/>
          <w:highlight w:val="cyan"/>
        </w:rPr>
        <w:t xml:space="preserve">”. 16% did not respond. One child responded that he was only getting two hours of therapy per month. He had returned to the state from being in an out-of-state PRTF. He said that he knew that was not sufficient for him to be successful. The Aetna Care Manager followed up with the facility and requested additional therapy for the child monthly. A trend was identified in certain RTFs that the children were not being assessed for life skills and were not receiving independent living skills education. Those facilities were reported to the Deputy </w:t>
      </w:r>
      <w:r w:rsidR="000036CF" w:rsidRPr="00A22523">
        <w:rPr>
          <w:rFonts w:ascii="Calibri" w:hAnsi="Calibri" w:cs="Calibri"/>
          <w:i/>
          <w:iCs/>
          <w:highlight w:val="cyan"/>
        </w:rPr>
        <w:t>Commissioner,</w:t>
      </w:r>
      <w:r w:rsidRPr="00A22523">
        <w:rPr>
          <w:rFonts w:ascii="Calibri" w:hAnsi="Calibri" w:cs="Calibri"/>
          <w:i/>
          <w:iCs/>
          <w:highlight w:val="cyan"/>
        </w:rPr>
        <w:t xml:space="preserve"> and she addressed that issue. All children were offered individual and group therapy. Some residents chose not to participate in therapy. Those residents stated that they feel like they have had “years of therapy” and that they</w:t>
      </w:r>
      <w:r w:rsidR="00D0404C" w:rsidRPr="00A22523">
        <w:rPr>
          <w:rFonts w:ascii="Calibri" w:hAnsi="Calibri" w:cs="Calibri"/>
          <w:i/>
          <w:iCs/>
          <w:highlight w:val="cyan"/>
        </w:rPr>
        <w:t xml:space="preserve"> can </w:t>
      </w:r>
      <w:r w:rsidRPr="00A22523">
        <w:rPr>
          <w:rFonts w:ascii="Calibri" w:hAnsi="Calibri" w:cs="Calibri"/>
          <w:i/>
          <w:iCs/>
          <w:highlight w:val="cyan"/>
        </w:rPr>
        <w:t xml:space="preserve">no longer benefit from therapy. </w:t>
      </w:r>
    </w:p>
    <w:p w14:paraId="331EF459" w14:textId="77777777" w:rsidR="00B53C4E" w:rsidRPr="00A22523" w:rsidRDefault="00B53C4E" w:rsidP="00115B07">
      <w:pPr>
        <w:numPr>
          <w:ilvl w:val="0"/>
          <w:numId w:val="182"/>
        </w:numPr>
        <w:spacing w:before="0" w:beforeAutospacing="0" w:after="0" w:afterAutospacing="0"/>
        <w:jc w:val="both"/>
        <w:rPr>
          <w:rFonts w:ascii="Calibri" w:hAnsi="Calibri" w:cs="Calibri"/>
          <w:highlight w:val="cyan"/>
        </w:rPr>
      </w:pPr>
      <w:r w:rsidRPr="00A22523">
        <w:rPr>
          <w:rFonts w:ascii="Calibri" w:hAnsi="Calibri" w:cs="Calibri"/>
          <w:i/>
          <w:iCs/>
          <w:highlight w:val="cyan"/>
        </w:rPr>
        <w:t>Do you feel like your educational needs are being met?</w:t>
      </w:r>
    </w:p>
    <w:p w14:paraId="4590CCFA" w14:textId="24F173A7" w:rsidR="00B53C4E" w:rsidRPr="00A22523" w:rsidRDefault="00B53C4E" w:rsidP="007B223E">
      <w:pPr>
        <w:spacing w:before="0" w:beforeAutospacing="0" w:after="0" w:afterAutospacing="0"/>
        <w:ind w:left="360"/>
        <w:jc w:val="both"/>
        <w:rPr>
          <w:rFonts w:ascii="Calibri" w:hAnsi="Calibri" w:cs="Calibri"/>
          <w:i/>
          <w:iCs/>
          <w:highlight w:val="cyan"/>
        </w:rPr>
      </w:pPr>
      <w:r w:rsidRPr="00A22523">
        <w:rPr>
          <w:rFonts w:ascii="Calibri" w:hAnsi="Calibri" w:cs="Calibri"/>
          <w:i/>
          <w:iCs/>
          <w:highlight w:val="cyan"/>
        </w:rPr>
        <w:t>50% responded “</w:t>
      </w:r>
      <w:r w:rsidR="00D0404C" w:rsidRPr="00A22523">
        <w:rPr>
          <w:rFonts w:ascii="Calibri" w:hAnsi="Calibri" w:cs="Calibri"/>
          <w:i/>
          <w:iCs/>
          <w:highlight w:val="cyan"/>
        </w:rPr>
        <w:t>Yes</w:t>
      </w:r>
      <w:r w:rsidRPr="00A22523">
        <w:rPr>
          <w:rFonts w:ascii="Calibri" w:hAnsi="Calibri" w:cs="Calibri"/>
          <w:i/>
          <w:iCs/>
          <w:highlight w:val="cyan"/>
        </w:rPr>
        <w:t xml:space="preserve">”.  33% responded </w:t>
      </w:r>
      <w:r w:rsidR="00D0404C" w:rsidRPr="00A22523">
        <w:rPr>
          <w:rFonts w:ascii="Calibri" w:hAnsi="Calibri" w:cs="Calibri"/>
          <w:i/>
          <w:iCs/>
          <w:highlight w:val="cyan"/>
        </w:rPr>
        <w:t>“N</w:t>
      </w:r>
      <w:r w:rsidRPr="00A22523">
        <w:rPr>
          <w:rFonts w:ascii="Calibri" w:hAnsi="Calibri" w:cs="Calibri"/>
          <w:i/>
          <w:iCs/>
          <w:highlight w:val="cyan"/>
        </w:rPr>
        <w:t>o</w:t>
      </w:r>
      <w:r w:rsidR="00D0404C" w:rsidRPr="00A22523">
        <w:rPr>
          <w:rFonts w:ascii="Calibri" w:hAnsi="Calibri" w:cs="Calibri"/>
          <w:i/>
          <w:iCs/>
          <w:highlight w:val="cyan"/>
        </w:rPr>
        <w:t>”</w:t>
      </w:r>
      <w:r w:rsidRPr="00A22523">
        <w:rPr>
          <w:rFonts w:ascii="Calibri" w:hAnsi="Calibri" w:cs="Calibri"/>
          <w:i/>
          <w:iCs/>
          <w:highlight w:val="cyan"/>
        </w:rPr>
        <w:t>. 17% did not respond. Some of the children who responded no stated that they didn’t have access to tutors or</w:t>
      </w:r>
      <w:r w:rsidR="00D0404C" w:rsidRPr="00A22523">
        <w:rPr>
          <w:rFonts w:ascii="Calibri" w:hAnsi="Calibri" w:cs="Calibri"/>
          <w:i/>
          <w:iCs/>
          <w:highlight w:val="cyan"/>
        </w:rPr>
        <w:t>,</w:t>
      </w:r>
      <w:r w:rsidRPr="00A22523">
        <w:rPr>
          <w:rFonts w:ascii="Calibri" w:hAnsi="Calibri" w:cs="Calibri"/>
          <w:i/>
          <w:iCs/>
          <w:highlight w:val="cyan"/>
        </w:rPr>
        <w:t xml:space="preserve"> if they did, their tutoring/teaching style did not fit their needs. These focus group sessions were held during </w:t>
      </w:r>
      <w:r w:rsidR="00692E6B" w:rsidRPr="00A22523">
        <w:rPr>
          <w:rFonts w:ascii="Calibri" w:hAnsi="Calibri" w:cs="Calibri"/>
          <w:i/>
          <w:iCs/>
          <w:highlight w:val="cyan"/>
        </w:rPr>
        <w:t>COVID</w:t>
      </w:r>
      <w:r w:rsidRPr="00A22523">
        <w:rPr>
          <w:rFonts w:ascii="Calibri" w:hAnsi="Calibri" w:cs="Calibri"/>
          <w:i/>
          <w:iCs/>
          <w:highlight w:val="cyan"/>
        </w:rPr>
        <w:t xml:space="preserve">-19 restrictions and most children were attending school virtually.   </w:t>
      </w:r>
    </w:p>
    <w:p w14:paraId="5F147A12" w14:textId="77777777" w:rsidR="00B53C4E" w:rsidRPr="00A22523" w:rsidRDefault="00B53C4E" w:rsidP="00115B07">
      <w:pPr>
        <w:pStyle w:val="ListParagraph"/>
        <w:numPr>
          <w:ilvl w:val="0"/>
          <w:numId w:val="182"/>
        </w:numPr>
        <w:spacing w:before="0" w:beforeAutospacing="0" w:after="0" w:afterAutospacing="0"/>
        <w:jc w:val="both"/>
        <w:rPr>
          <w:rFonts w:ascii="Calibri" w:hAnsi="Calibri" w:cs="Calibri"/>
          <w:highlight w:val="cyan"/>
        </w:rPr>
      </w:pPr>
      <w:r w:rsidRPr="00A22523">
        <w:rPr>
          <w:rFonts w:ascii="Calibri" w:hAnsi="Calibri" w:cs="Calibri"/>
          <w:i/>
          <w:iCs/>
          <w:highlight w:val="cyan"/>
        </w:rPr>
        <w:t xml:space="preserve">Do you have access to personal care items or services (such as haircuts, special haircare products)? </w:t>
      </w:r>
    </w:p>
    <w:p w14:paraId="2F9BE9EB" w14:textId="227CC2F0" w:rsidR="00B53C4E" w:rsidRPr="00A22523" w:rsidRDefault="00B53C4E" w:rsidP="007B223E">
      <w:pPr>
        <w:spacing w:before="0" w:beforeAutospacing="0" w:after="0" w:afterAutospacing="0"/>
        <w:ind w:left="360"/>
        <w:jc w:val="both"/>
        <w:rPr>
          <w:rFonts w:ascii="Calibri" w:hAnsi="Calibri" w:cs="Calibri"/>
          <w:highlight w:val="cyan"/>
        </w:rPr>
      </w:pPr>
      <w:r w:rsidRPr="00A22523">
        <w:rPr>
          <w:rFonts w:ascii="Calibri" w:hAnsi="Calibri" w:cs="Calibri"/>
          <w:i/>
          <w:iCs/>
          <w:highlight w:val="cyan"/>
        </w:rPr>
        <w:t> 43% responded “</w:t>
      </w:r>
      <w:r w:rsidR="00D0404C" w:rsidRPr="00A22523">
        <w:rPr>
          <w:rFonts w:ascii="Calibri" w:hAnsi="Calibri" w:cs="Calibri"/>
          <w:i/>
          <w:iCs/>
          <w:highlight w:val="cyan"/>
        </w:rPr>
        <w:t>Yes</w:t>
      </w:r>
      <w:r w:rsidRPr="00A22523">
        <w:rPr>
          <w:rFonts w:ascii="Calibri" w:hAnsi="Calibri" w:cs="Calibri"/>
          <w:i/>
          <w:iCs/>
          <w:highlight w:val="cyan"/>
        </w:rPr>
        <w:t>”. 20% responded “</w:t>
      </w:r>
      <w:r w:rsidR="00D0404C" w:rsidRPr="00A22523">
        <w:rPr>
          <w:rFonts w:ascii="Calibri" w:hAnsi="Calibri" w:cs="Calibri"/>
          <w:i/>
          <w:iCs/>
          <w:highlight w:val="cyan"/>
        </w:rPr>
        <w:t>No</w:t>
      </w:r>
      <w:r w:rsidRPr="00A22523">
        <w:rPr>
          <w:rFonts w:ascii="Calibri" w:hAnsi="Calibri" w:cs="Calibri"/>
          <w:i/>
          <w:iCs/>
          <w:highlight w:val="cyan"/>
        </w:rPr>
        <w:t xml:space="preserve">”. 47% did not respond. This was a popular question with the children in that the respondents were vehement in their responses and willing to expound on why they answered as they did. In one facility that serves both boys and girls, the girls were incensed that the boys had been allowed haircuts while the girls had not. Apparently, the facility was able to find a barber who was willing to come into the facility during </w:t>
      </w:r>
      <w:r w:rsidR="00692E6B" w:rsidRPr="00A22523">
        <w:rPr>
          <w:rFonts w:ascii="Calibri" w:hAnsi="Calibri" w:cs="Calibri"/>
          <w:i/>
          <w:iCs/>
          <w:highlight w:val="cyan"/>
        </w:rPr>
        <w:t>COVID</w:t>
      </w:r>
      <w:r w:rsidRPr="00A22523">
        <w:rPr>
          <w:rFonts w:ascii="Calibri" w:hAnsi="Calibri" w:cs="Calibri"/>
          <w:i/>
          <w:iCs/>
          <w:highlight w:val="cyan"/>
        </w:rPr>
        <w:t xml:space="preserve">-19 restrictions but not a licensed cosmetologist. Three children of color stated that they received haircare products from family members because the facility did not provide it for them and did not know what to purchase for them. </w:t>
      </w:r>
    </w:p>
    <w:p w14:paraId="0B69ACFF" w14:textId="77777777" w:rsidR="00B53C4E" w:rsidRPr="00A22523" w:rsidRDefault="00B53C4E" w:rsidP="00115B07">
      <w:pPr>
        <w:pStyle w:val="ListParagraph"/>
        <w:numPr>
          <w:ilvl w:val="0"/>
          <w:numId w:val="182"/>
        </w:numPr>
        <w:spacing w:before="0" w:beforeAutospacing="0" w:after="0" w:afterAutospacing="0"/>
        <w:jc w:val="both"/>
        <w:rPr>
          <w:rFonts w:ascii="Calibri" w:hAnsi="Calibri" w:cs="Calibri"/>
          <w:highlight w:val="cyan"/>
        </w:rPr>
      </w:pPr>
      <w:r w:rsidRPr="00A22523">
        <w:rPr>
          <w:rFonts w:ascii="Calibri" w:hAnsi="Calibri" w:cs="Calibri"/>
          <w:i/>
          <w:iCs/>
          <w:highlight w:val="cyan"/>
        </w:rPr>
        <w:lastRenderedPageBreak/>
        <w:t xml:space="preserve">Do you attend your MDT meetings? Tell us about those meetings. </w:t>
      </w:r>
    </w:p>
    <w:p w14:paraId="701E7732" w14:textId="25439CA5" w:rsidR="00B53C4E" w:rsidRPr="00A22523" w:rsidRDefault="00B53C4E" w:rsidP="007B223E">
      <w:pPr>
        <w:spacing w:before="0" w:beforeAutospacing="0" w:after="0" w:afterAutospacing="0"/>
        <w:ind w:left="360"/>
        <w:jc w:val="both"/>
        <w:rPr>
          <w:rFonts w:ascii="Calibri" w:hAnsi="Calibri" w:cs="Calibri"/>
          <w:highlight w:val="cyan"/>
        </w:rPr>
      </w:pPr>
      <w:r w:rsidRPr="00A22523">
        <w:rPr>
          <w:rFonts w:ascii="Calibri" w:hAnsi="Calibri" w:cs="Calibri"/>
          <w:i/>
          <w:iCs/>
          <w:highlight w:val="cyan"/>
        </w:rPr>
        <w:t>57% responded “</w:t>
      </w:r>
      <w:r w:rsidR="00D0404C" w:rsidRPr="00A22523">
        <w:rPr>
          <w:rFonts w:ascii="Calibri" w:hAnsi="Calibri" w:cs="Calibri"/>
          <w:i/>
          <w:iCs/>
          <w:highlight w:val="cyan"/>
        </w:rPr>
        <w:t>Yes</w:t>
      </w:r>
      <w:r w:rsidRPr="00A22523">
        <w:rPr>
          <w:rFonts w:ascii="Calibri" w:hAnsi="Calibri" w:cs="Calibri"/>
          <w:i/>
          <w:iCs/>
          <w:highlight w:val="cyan"/>
        </w:rPr>
        <w:t>”.  23% responded “</w:t>
      </w:r>
      <w:r w:rsidR="00D0404C" w:rsidRPr="00A22523">
        <w:rPr>
          <w:rFonts w:ascii="Calibri" w:hAnsi="Calibri" w:cs="Calibri"/>
          <w:i/>
          <w:iCs/>
          <w:highlight w:val="cyan"/>
        </w:rPr>
        <w:t>No</w:t>
      </w:r>
      <w:r w:rsidRPr="00A22523">
        <w:rPr>
          <w:rFonts w:ascii="Calibri" w:hAnsi="Calibri" w:cs="Calibri"/>
          <w:i/>
          <w:iCs/>
          <w:highlight w:val="cyan"/>
        </w:rPr>
        <w:t xml:space="preserve">”.  20% did not respond. Many of the youth said that they are attending their MDT meetings by video-chat and by phone because of </w:t>
      </w:r>
      <w:r w:rsidR="00692E6B" w:rsidRPr="00A22523">
        <w:rPr>
          <w:rFonts w:ascii="Calibri" w:hAnsi="Calibri" w:cs="Calibri"/>
          <w:i/>
          <w:iCs/>
          <w:highlight w:val="cyan"/>
        </w:rPr>
        <w:t>COVID</w:t>
      </w:r>
      <w:r w:rsidRPr="00A22523">
        <w:rPr>
          <w:rFonts w:ascii="Calibri" w:hAnsi="Calibri" w:cs="Calibri"/>
          <w:i/>
          <w:iCs/>
          <w:highlight w:val="cyan"/>
        </w:rPr>
        <w:t>-19 restrictions. One of the youths said that she attends her MDT meetings</w:t>
      </w:r>
      <w:r w:rsidR="00D0404C" w:rsidRPr="00A22523">
        <w:rPr>
          <w:rFonts w:ascii="Calibri" w:hAnsi="Calibri" w:cs="Calibri"/>
          <w:i/>
          <w:iCs/>
          <w:highlight w:val="cyan"/>
        </w:rPr>
        <w:t>,</w:t>
      </w:r>
      <w:r w:rsidRPr="00A22523">
        <w:rPr>
          <w:rFonts w:ascii="Calibri" w:hAnsi="Calibri" w:cs="Calibri"/>
          <w:i/>
          <w:iCs/>
          <w:highlight w:val="cyan"/>
        </w:rPr>
        <w:t xml:space="preserve"> but </w:t>
      </w:r>
      <w:r w:rsidR="00D0404C" w:rsidRPr="00A22523">
        <w:rPr>
          <w:rFonts w:ascii="Calibri" w:hAnsi="Calibri" w:cs="Calibri"/>
          <w:i/>
          <w:iCs/>
          <w:highlight w:val="cyan"/>
        </w:rPr>
        <w:t xml:space="preserve">they </w:t>
      </w:r>
      <w:r w:rsidRPr="00A22523">
        <w:rPr>
          <w:rFonts w:ascii="Calibri" w:hAnsi="Calibri" w:cs="Calibri"/>
          <w:i/>
          <w:iCs/>
          <w:highlight w:val="cyan"/>
        </w:rPr>
        <w:t xml:space="preserve">often make her leave the room and it makes her feel uncomfortable because she knows they are talking about her, but she doesn’t get a say. Another youth said that her voice doesn’t get heard and that her mother feels like they don’t listen to her either. </w:t>
      </w:r>
    </w:p>
    <w:p w14:paraId="5BCF9AB8" w14:textId="77777777" w:rsidR="00B53C4E" w:rsidRPr="00A22523" w:rsidRDefault="00B53C4E" w:rsidP="00115B07">
      <w:pPr>
        <w:pStyle w:val="ListParagraph"/>
        <w:numPr>
          <w:ilvl w:val="0"/>
          <w:numId w:val="182"/>
        </w:numPr>
        <w:spacing w:before="0" w:beforeAutospacing="0" w:after="0" w:afterAutospacing="0"/>
        <w:jc w:val="both"/>
        <w:rPr>
          <w:rFonts w:ascii="Calibri" w:hAnsi="Calibri" w:cs="Calibri"/>
          <w:highlight w:val="cyan"/>
        </w:rPr>
      </w:pPr>
      <w:r w:rsidRPr="00A22523">
        <w:rPr>
          <w:rFonts w:ascii="Calibri" w:hAnsi="Calibri" w:cs="Calibri"/>
          <w:i/>
          <w:iCs/>
          <w:highlight w:val="cyan"/>
        </w:rPr>
        <w:t>Do you attend your court hearings?</w:t>
      </w:r>
    </w:p>
    <w:p w14:paraId="466F71DD" w14:textId="16AC0978" w:rsidR="00B53C4E" w:rsidRPr="00A22523" w:rsidRDefault="00B53C4E" w:rsidP="007B223E">
      <w:pPr>
        <w:spacing w:before="0" w:beforeAutospacing="0" w:after="0" w:afterAutospacing="0"/>
        <w:ind w:left="360"/>
        <w:jc w:val="both"/>
        <w:rPr>
          <w:rFonts w:ascii="Calibri" w:hAnsi="Calibri" w:cs="Calibri"/>
          <w:highlight w:val="cyan"/>
        </w:rPr>
      </w:pPr>
      <w:r w:rsidRPr="00A22523">
        <w:rPr>
          <w:rFonts w:ascii="Calibri" w:hAnsi="Calibri" w:cs="Calibri"/>
          <w:i/>
          <w:iCs/>
          <w:highlight w:val="cyan"/>
        </w:rPr>
        <w:t> 40% responded “</w:t>
      </w:r>
      <w:r w:rsidR="00D0404C" w:rsidRPr="00A22523">
        <w:rPr>
          <w:rFonts w:ascii="Calibri" w:hAnsi="Calibri" w:cs="Calibri"/>
          <w:i/>
          <w:iCs/>
          <w:highlight w:val="cyan"/>
        </w:rPr>
        <w:t>Yes</w:t>
      </w:r>
      <w:r w:rsidRPr="00A22523">
        <w:rPr>
          <w:rFonts w:ascii="Calibri" w:hAnsi="Calibri" w:cs="Calibri"/>
          <w:i/>
          <w:iCs/>
          <w:highlight w:val="cyan"/>
        </w:rPr>
        <w:t>”.  30% responded “</w:t>
      </w:r>
      <w:r w:rsidR="00D0404C" w:rsidRPr="00A22523">
        <w:rPr>
          <w:rFonts w:ascii="Calibri" w:hAnsi="Calibri" w:cs="Calibri"/>
          <w:i/>
          <w:iCs/>
          <w:highlight w:val="cyan"/>
        </w:rPr>
        <w:t>No</w:t>
      </w:r>
      <w:r w:rsidRPr="00A22523">
        <w:rPr>
          <w:rFonts w:ascii="Calibri" w:hAnsi="Calibri" w:cs="Calibri"/>
          <w:i/>
          <w:iCs/>
          <w:highlight w:val="cyan"/>
        </w:rPr>
        <w:t xml:space="preserve">”.  1% said that they had not had a court hearing yet. 29% did not respond. One participant said he was able to attend court hearings previous to </w:t>
      </w:r>
      <w:r w:rsidR="00692E6B" w:rsidRPr="00A22523">
        <w:rPr>
          <w:rFonts w:ascii="Calibri" w:hAnsi="Calibri" w:cs="Calibri"/>
          <w:i/>
          <w:iCs/>
          <w:highlight w:val="cyan"/>
        </w:rPr>
        <w:t>COVID</w:t>
      </w:r>
      <w:r w:rsidR="00D0404C" w:rsidRPr="00A22523">
        <w:rPr>
          <w:rFonts w:ascii="Calibri" w:hAnsi="Calibri" w:cs="Calibri"/>
          <w:i/>
          <w:iCs/>
          <w:highlight w:val="cyan"/>
        </w:rPr>
        <w:noBreakHyphen/>
      </w:r>
      <w:r w:rsidRPr="00A22523">
        <w:rPr>
          <w:rFonts w:ascii="Calibri" w:hAnsi="Calibri" w:cs="Calibri"/>
          <w:i/>
          <w:iCs/>
          <w:highlight w:val="cyan"/>
        </w:rPr>
        <w:t xml:space="preserve">19, but after that, he has not been able to attend a court hearing even though they have them via Zoom. Most respondents who attended court hearings did so by Zoom or by phone. </w:t>
      </w:r>
    </w:p>
    <w:p w14:paraId="3C701024" w14:textId="6F1DFACE" w:rsidR="00B53C4E" w:rsidRPr="00115B07" w:rsidRDefault="00B53C4E" w:rsidP="00115B07">
      <w:pPr>
        <w:pStyle w:val="ListParagraph"/>
        <w:numPr>
          <w:ilvl w:val="0"/>
          <w:numId w:val="182"/>
        </w:numPr>
        <w:spacing w:before="0" w:beforeAutospacing="0" w:after="0" w:afterAutospacing="0"/>
        <w:jc w:val="both"/>
        <w:rPr>
          <w:rFonts w:ascii="Calibri" w:hAnsi="Calibri" w:cs="Calibri"/>
          <w:i/>
          <w:iCs/>
          <w:highlight w:val="cyan"/>
        </w:rPr>
      </w:pPr>
      <w:r w:rsidRPr="00115B07">
        <w:rPr>
          <w:rFonts w:ascii="Calibri" w:hAnsi="Calibri" w:cs="Calibri"/>
          <w:i/>
          <w:iCs/>
          <w:highlight w:val="cyan"/>
        </w:rPr>
        <w:t xml:space="preserve">How often do you speak with your attorney or guardian ad litem?  </w:t>
      </w:r>
    </w:p>
    <w:p w14:paraId="3227FB49" w14:textId="77777777" w:rsidR="00B53C4E" w:rsidRPr="00A22523" w:rsidRDefault="00B53C4E" w:rsidP="007B223E">
      <w:pPr>
        <w:spacing w:before="0" w:beforeAutospacing="0" w:after="0" w:afterAutospacing="0"/>
        <w:ind w:left="360"/>
        <w:jc w:val="both"/>
        <w:rPr>
          <w:rFonts w:ascii="Calibri" w:hAnsi="Calibri" w:cs="Calibri"/>
          <w:highlight w:val="cyan"/>
        </w:rPr>
      </w:pPr>
      <w:r w:rsidRPr="00A22523">
        <w:rPr>
          <w:rFonts w:ascii="Calibri" w:hAnsi="Calibri" w:cs="Calibri"/>
          <w:i/>
          <w:iCs/>
          <w:highlight w:val="cyan"/>
        </w:rPr>
        <w:t>17% responded that they speak with their attorney whenever they want. 13% responded that they only speak with their attorney when in court for a hearing. 20% responded that they never speak to their attorney. 1% said they had not spoken to their attorney yet because their cases were so new. 49% did not respond.  Most of the respondents who have never spoken to or only speak to their attorney or GAL while in court for hearing stated that they call them and leave messages but never receive a call back. One child says he never speaks to his attorney because he “feels like he’s in trouble” when he has to talk to him. Another child said she never calls her attorney because she has never met him.</w:t>
      </w:r>
    </w:p>
    <w:p w14:paraId="42E000ED" w14:textId="4D687236" w:rsidR="00B53C4E" w:rsidRPr="00A22523" w:rsidRDefault="00B53C4E" w:rsidP="00006983">
      <w:pPr>
        <w:pStyle w:val="ListParagraph"/>
        <w:numPr>
          <w:ilvl w:val="0"/>
          <w:numId w:val="129"/>
        </w:numPr>
        <w:spacing w:before="0" w:beforeAutospacing="0" w:after="0" w:afterAutospacing="0"/>
        <w:jc w:val="both"/>
        <w:rPr>
          <w:rFonts w:ascii="Calibri" w:hAnsi="Calibri" w:cs="Calibri"/>
          <w:highlight w:val="cyan"/>
        </w:rPr>
      </w:pPr>
      <w:r w:rsidRPr="00A22523">
        <w:rPr>
          <w:rFonts w:ascii="Calibri" w:hAnsi="Calibri" w:cs="Calibri"/>
          <w:i/>
          <w:iCs/>
          <w:highlight w:val="cyan"/>
        </w:rPr>
        <w:t xml:space="preserve">How often do you speak with your DHHR worker?   </w:t>
      </w:r>
    </w:p>
    <w:p w14:paraId="26906309" w14:textId="77777777" w:rsidR="00B53C4E" w:rsidRPr="00A22523" w:rsidRDefault="00B53C4E" w:rsidP="007B223E">
      <w:pPr>
        <w:spacing w:before="0" w:beforeAutospacing="0" w:after="0" w:afterAutospacing="0"/>
        <w:ind w:left="360"/>
        <w:jc w:val="both"/>
        <w:rPr>
          <w:rFonts w:ascii="Calibri" w:hAnsi="Calibri" w:cs="Calibri"/>
          <w:highlight w:val="cyan"/>
        </w:rPr>
      </w:pPr>
      <w:r w:rsidRPr="00A22523">
        <w:rPr>
          <w:rFonts w:ascii="Calibri" w:hAnsi="Calibri" w:cs="Calibri"/>
          <w:i/>
          <w:iCs/>
          <w:highlight w:val="cyan"/>
        </w:rPr>
        <w:t xml:space="preserve">17% responded “often or whenever they want”. 20% responded “monthly”. 27% responded “rarely”. 1% responded “never”. 35% did not respond. Many of the children who responded that they rarely or never spoke to their DHHR worker also stated that they left messages but never received calls back. One child that stated he never talks to his worker said he “feels like he’s in trouble” when he has to talk to him, so he does not talk to him. </w:t>
      </w:r>
    </w:p>
    <w:p w14:paraId="0C340912" w14:textId="0917A1DA" w:rsidR="00B53C4E" w:rsidRPr="00A22523" w:rsidRDefault="00B53C4E" w:rsidP="00006983">
      <w:pPr>
        <w:pStyle w:val="ListParagraph"/>
        <w:numPr>
          <w:ilvl w:val="0"/>
          <w:numId w:val="129"/>
        </w:numPr>
        <w:spacing w:before="0" w:beforeAutospacing="0" w:after="0" w:afterAutospacing="0"/>
        <w:jc w:val="both"/>
        <w:rPr>
          <w:rFonts w:ascii="Calibri" w:hAnsi="Calibri" w:cs="Calibri"/>
          <w:highlight w:val="cyan"/>
        </w:rPr>
      </w:pPr>
      <w:r w:rsidRPr="00A22523">
        <w:rPr>
          <w:rFonts w:ascii="Calibri" w:hAnsi="Calibri" w:cs="Calibri"/>
          <w:i/>
          <w:iCs/>
          <w:highlight w:val="cyan"/>
        </w:rPr>
        <w:t xml:space="preserve">Who is your biggest supporter?  </w:t>
      </w:r>
    </w:p>
    <w:p w14:paraId="434C9EE0" w14:textId="522C2AB9" w:rsidR="00B53C4E" w:rsidRPr="00A22523" w:rsidRDefault="00B53C4E" w:rsidP="007B223E">
      <w:pPr>
        <w:spacing w:before="0" w:beforeAutospacing="0" w:after="0" w:afterAutospacing="0"/>
        <w:ind w:left="360"/>
        <w:jc w:val="both"/>
        <w:rPr>
          <w:rFonts w:ascii="Calibri" w:hAnsi="Calibri" w:cs="Calibri"/>
          <w:highlight w:val="cyan"/>
        </w:rPr>
      </w:pPr>
      <w:r w:rsidRPr="00A22523">
        <w:rPr>
          <w:rFonts w:ascii="Calibri" w:hAnsi="Calibri" w:cs="Calibri"/>
          <w:i/>
          <w:iCs/>
          <w:highlight w:val="cyan"/>
        </w:rPr>
        <w:t xml:space="preserve">33% responded “mom/parents”. 13% responded “sister/brother”. 1% responded “grandmother”. 1% responded that several people are supportive of </w:t>
      </w:r>
      <w:r w:rsidR="00183228" w:rsidRPr="00A22523">
        <w:rPr>
          <w:rFonts w:ascii="Calibri" w:hAnsi="Calibri" w:cs="Calibri"/>
          <w:i/>
          <w:iCs/>
          <w:highlight w:val="cyan"/>
        </w:rPr>
        <w:t>them,</w:t>
      </w:r>
      <w:r w:rsidRPr="00A22523">
        <w:rPr>
          <w:rFonts w:ascii="Calibri" w:hAnsi="Calibri" w:cs="Calibri"/>
          <w:i/>
          <w:iCs/>
          <w:highlight w:val="cyan"/>
        </w:rPr>
        <w:t xml:space="preserve"> and they have contact with them. 17% responded “other”. Examples they gave </w:t>
      </w:r>
      <w:r w:rsidR="000036CF" w:rsidRPr="00A22523">
        <w:rPr>
          <w:rFonts w:ascii="Calibri" w:hAnsi="Calibri" w:cs="Calibri"/>
          <w:i/>
          <w:iCs/>
          <w:highlight w:val="cyan"/>
        </w:rPr>
        <w:t>were</w:t>
      </w:r>
      <w:r w:rsidRPr="00A22523">
        <w:rPr>
          <w:rFonts w:ascii="Calibri" w:hAnsi="Calibri" w:cs="Calibri"/>
          <w:i/>
          <w:iCs/>
          <w:highlight w:val="cyan"/>
        </w:rPr>
        <w:t xml:space="preserve"> their past therapist, their DHHR worker, their godmother, their foster family, their past foster family, their child’s adoptive mother, and their brother’s father. 1% responded “no one”. One child said that he had no one to support him at all. He said that parental rights had been terminated. 34% did not respond. One child that said her past foster family was supportive of her stated that many of the successes she has had in her life were directly related to the support of her past foster family and the example the foster mother provided for her. She said her past foster mother was “educated, successful, and a fierce advocate.” The children that stated that several people were supportive of them stated specifically that their mother, their grandmother, their siblings, and their aunts were supportive of them. </w:t>
      </w:r>
    </w:p>
    <w:p w14:paraId="6D77DF13" w14:textId="3E0E212A" w:rsidR="00B53C4E" w:rsidRPr="00A22523" w:rsidRDefault="00B53C4E" w:rsidP="00006983">
      <w:pPr>
        <w:pStyle w:val="ListParagraph"/>
        <w:numPr>
          <w:ilvl w:val="0"/>
          <w:numId w:val="129"/>
        </w:numPr>
        <w:spacing w:before="0" w:beforeAutospacing="0" w:after="0" w:afterAutospacing="0"/>
        <w:jc w:val="both"/>
        <w:rPr>
          <w:rFonts w:ascii="Calibri" w:hAnsi="Calibri" w:cs="Calibri"/>
          <w:highlight w:val="cyan"/>
        </w:rPr>
      </w:pPr>
      <w:r w:rsidRPr="00A22523">
        <w:rPr>
          <w:rFonts w:ascii="Calibri" w:hAnsi="Calibri" w:cs="Calibri"/>
          <w:i/>
          <w:iCs/>
          <w:highlight w:val="cyan"/>
        </w:rPr>
        <w:t xml:space="preserve">Are there family/friends that would be supportive of you but have not been contacted or that DHHR worker will not allow you to have contact with?  </w:t>
      </w:r>
    </w:p>
    <w:p w14:paraId="2AB5C4BB" w14:textId="2B325224" w:rsidR="00B53C4E" w:rsidRPr="00A22523" w:rsidRDefault="00B53C4E" w:rsidP="007B223E">
      <w:pPr>
        <w:spacing w:before="0" w:beforeAutospacing="0" w:after="0" w:afterAutospacing="0"/>
        <w:ind w:left="360"/>
        <w:jc w:val="both"/>
        <w:rPr>
          <w:rFonts w:ascii="Calibri" w:hAnsi="Calibri" w:cs="Calibri"/>
          <w:highlight w:val="cyan"/>
        </w:rPr>
      </w:pPr>
      <w:r w:rsidRPr="00A22523">
        <w:rPr>
          <w:rFonts w:ascii="Calibri" w:hAnsi="Calibri" w:cs="Calibri"/>
          <w:i/>
          <w:iCs/>
          <w:highlight w:val="cyan"/>
        </w:rPr>
        <w:lastRenderedPageBreak/>
        <w:t>33% responded “</w:t>
      </w:r>
      <w:r w:rsidR="00D0404C" w:rsidRPr="00A22523">
        <w:rPr>
          <w:rFonts w:ascii="Calibri" w:hAnsi="Calibri" w:cs="Calibri"/>
          <w:i/>
          <w:iCs/>
          <w:highlight w:val="cyan"/>
        </w:rPr>
        <w:t>Yes</w:t>
      </w:r>
      <w:r w:rsidRPr="00A22523">
        <w:rPr>
          <w:rFonts w:ascii="Calibri" w:hAnsi="Calibri" w:cs="Calibri"/>
          <w:i/>
          <w:iCs/>
          <w:highlight w:val="cyan"/>
        </w:rPr>
        <w:t>”.  53% responded “</w:t>
      </w:r>
      <w:r w:rsidR="00D0404C" w:rsidRPr="00A22523">
        <w:rPr>
          <w:rFonts w:ascii="Calibri" w:hAnsi="Calibri" w:cs="Calibri"/>
          <w:i/>
          <w:iCs/>
          <w:highlight w:val="cyan"/>
        </w:rPr>
        <w:t>No</w:t>
      </w:r>
      <w:r w:rsidRPr="00A22523">
        <w:rPr>
          <w:rFonts w:ascii="Calibri" w:hAnsi="Calibri" w:cs="Calibri"/>
          <w:i/>
          <w:iCs/>
          <w:highlight w:val="cyan"/>
        </w:rPr>
        <w:t xml:space="preserve">”. 14% did not respond or did not know. One child wants to have contact with his previous foster </w:t>
      </w:r>
      <w:r w:rsidR="00183228" w:rsidRPr="00A22523">
        <w:rPr>
          <w:rFonts w:ascii="Calibri" w:hAnsi="Calibri" w:cs="Calibri"/>
          <w:i/>
          <w:iCs/>
          <w:highlight w:val="cyan"/>
        </w:rPr>
        <w:t>family,</w:t>
      </w:r>
      <w:r w:rsidRPr="00A22523">
        <w:rPr>
          <w:rFonts w:ascii="Calibri" w:hAnsi="Calibri" w:cs="Calibri"/>
          <w:i/>
          <w:iCs/>
          <w:highlight w:val="cyan"/>
        </w:rPr>
        <w:t xml:space="preserve"> but he is not allowed to. Some of the children said that they had a father or </w:t>
      </w:r>
      <w:r w:rsidR="00183228" w:rsidRPr="00A22523">
        <w:rPr>
          <w:rFonts w:ascii="Calibri" w:hAnsi="Calibri" w:cs="Calibri"/>
          <w:i/>
          <w:iCs/>
          <w:highlight w:val="cyan"/>
        </w:rPr>
        <w:t>stepfather</w:t>
      </w:r>
      <w:r w:rsidRPr="00A22523">
        <w:rPr>
          <w:rFonts w:ascii="Calibri" w:hAnsi="Calibri" w:cs="Calibri"/>
          <w:i/>
          <w:iCs/>
          <w:highlight w:val="cyan"/>
        </w:rPr>
        <w:t xml:space="preserve"> that they would like to have contact </w:t>
      </w:r>
      <w:r w:rsidR="00792F47" w:rsidRPr="00A22523">
        <w:rPr>
          <w:rFonts w:ascii="Calibri" w:hAnsi="Calibri" w:cs="Calibri"/>
          <w:i/>
          <w:iCs/>
          <w:highlight w:val="cyan"/>
        </w:rPr>
        <w:t>with,</w:t>
      </w:r>
      <w:r w:rsidRPr="00A22523">
        <w:rPr>
          <w:rFonts w:ascii="Calibri" w:hAnsi="Calibri" w:cs="Calibri"/>
          <w:i/>
          <w:iCs/>
          <w:highlight w:val="cyan"/>
        </w:rPr>
        <w:t xml:space="preserve"> but it is prohibited by the DHHR worker. Various reasons were stated for this. The parental rights of the father of one child were terminated and that is why he was not allowed contact with him. Another child that wanted contact with an ex-stepfather was told that DHHR could not “allow some random guy” to have access to her.</w:t>
      </w:r>
    </w:p>
    <w:p w14:paraId="1A48F1E8" w14:textId="4A0E410B" w:rsidR="00B53C4E" w:rsidRPr="00A22523" w:rsidRDefault="00B53C4E" w:rsidP="00006983">
      <w:pPr>
        <w:pStyle w:val="ListParagraph"/>
        <w:numPr>
          <w:ilvl w:val="0"/>
          <w:numId w:val="129"/>
        </w:numPr>
        <w:spacing w:before="0" w:beforeAutospacing="0" w:after="0" w:afterAutospacing="0"/>
        <w:jc w:val="both"/>
        <w:rPr>
          <w:rFonts w:ascii="Calibri" w:hAnsi="Calibri" w:cs="Calibri"/>
          <w:highlight w:val="cyan"/>
        </w:rPr>
      </w:pPr>
      <w:r w:rsidRPr="00A22523">
        <w:rPr>
          <w:rFonts w:ascii="Calibri" w:hAnsi="Calibri" w:cs="Calibri"/>
          <w:i/>
          <w:iCs/>
          <w:highlight w:val="cyan"/>
        </w:rPr>
        <w:t>Are you visiting with your family? How? How often?</w:t>
      </w:r>
    </w:p>
    <w:p w14:paraId="7B751F0E" w14:textId="6E3759AA" w:rsidR="00B53C4E" w:rsidRPr="00A22523" w:rsidRDefault="00B53C4E" w:rsidP="007B223E">
      <w:pPr>
        <w:spacing w:before="0" w:beforeAutospacing="0" w:after="0" w:afterAutospacing="0"/>
        <w:ind w:left="360"/>
        <w:jc w:val="both"/>
        <w:rPr>
          <w:rFonts w:ascii="Calibri" w:hAnsi="Calibri" w:cs="Calibri"/>
          <w:highlight w:val="cyan"/>
        </w:rPr>
      </w:pPr>
      <w:r w:rsidRPr="00A22523">
        <w:rPr>
          <w:rFonts w:ascii="Calibri" w:hAnsi="Calibri" w:cs="Calibri"/>
          <w:i/>
          <w:iCs/>
          <w:highlight w:val="cyan"/>
        </w:rPr>
        <w:t>50% responded “</w:t>
      </w:r>
      <w:r w:rsidR="00D0404C" w:rsidRPr="00A22523">
        <w:rPr>
          <w:rFonts w:ascii="Calibri" w:hAnsi="Calibri" w:cs="Calibri"/>
          <w:i/>
          <w:iCs/>
          <w:highlight w:val="cyan"/>
        </w:rPr>
        <w:t>Yes</w:t>
      </w:r>
      <w:r w:rsidRPr="00A22523">
        <w:rPr>
          <w:rFonts w:ascii="Calibri" w:hAnsi="Calibri" w:cs="Calibri"/>
          <w:i/>
          <w:iCs/>
          <w:highlight w:val="cyan"/>
        </w:rPr>
        <w:t>”.  37% responded “</w:t>
      </w:r>
      <w:r w:rsidR="00D0404C" w:rsidRPr="00A22523">
        <w:rPr>
          <w:rFonts w:ascii="Calibri" w:hAnsi="Calibri" w:cs="Calibri"/>
          <w:i/>
          <w:iCs/>
          <w:highlight w:val="cyan"/>
        </w:rPr>
        <w:t>No</w:t>
      </w:r>
      <w:r w:rsidRPr="00A22523">
        <w:rPr>
          <w:rFonts w:ascii="Calibri" w:hAnsi="Calibri" w:cs="Calibri"/>
          <w:i/>
          <w:iCs/>
          <w:highlight w:val="cyan"/>
        </w:rPr>
        <w:t xml:space="preserve">”.  13% did not respond. Of the children who responded yes, they were visiting with family, only two of those children had visited in-person. The other children were visiting virtually or by phone due to </w:t>
      </w:r>
      <w:r w:rsidR="00692E6B" w:rsidRPr="00A22523">
        <w:rPr>
          <w:rFonts w:ascii="Calibri" w:hAnsi="Calibri" w:cs="Calibri"/>
          <w:i/>
          <w:iCs/>
          <w:highlight w:val="cyan"/>
        </w:rPr>
        <w:t>COVID</w:t>
      </w:r>
      <w:r w:rsidRPr="00A22523">
        <w:rPr>
          <w:rFonts w:ascii="Calibri" w:hAnsi="Calibri" w:cs="Calibri"/>
          <w:i/>
          <w:iCs/>
          <w:highlight w:val="cyan"/>
        </w:rPr>
        <w:t xml:space="preserve">-19 restrictions. Of the children who responded no, they further clarified that they “have no family”. Most children in the group were allowed weekly phone calls or </w:t>
      </w:r>
      <w:r w:rsidR="00D0404C" w:rsidRPr="00A22523">
        <w:rPr>
          <w:rFonts w:ascii="Calibri" w:hAnsi="Calibri" w:cs="Calibri"/>
          <w:i/>
          <w:iCs/>
          <w:highlight w:val="cyan"/>
        </w:rPr>
        <w:t xml:space="preserve">FaceTime </w:t>
      </w:r>
      <w:r w:rsidRPr="00A22523">
        <w:rPr>
          <w:rFonts w:ascii="Calibri" w:hAnsi="Calibri" w:cs="Calibri"/>
          <w:i/>
          <w:iCs/>
          <w:highlight w:val="cyan"/>
        </w:rPr>
        <w:t>sessions with their family. 27 % were allowed phone contact three times per week. The children were very disturbed by</w:t>
      </w:r>
      <w:r w:rsidR="00D0404C" w:rsidRPr="00A22523">
        <w:rPr>
          <w:rFonts w:ascii="Calibri" w:hAnsi="Calibri" w:cs="Calibri"/>
          <w:i/>
          <w:iCs/>
          <w:highlight w:val="cyan"/>
        </w:rPr>
        <w:t>,</w:t>
      </w:r>
      <w:r w:rsidRPr="00A22523">
        <w:rPr>
          <w:rFonts w:ascii="Calibri" w:hAnsi="Calibri" w:cs="Calibri"/>
          <w:i/>
          <w:iCs/>
          <w:highlight w:val="cyan"/>
        </w:rPr>
        <w:t xml:space="preserve"> and quite vocal about</w:t>
      </w:r>
      <w:r w:rsidR="00D0404C" w:rsidRPr="00A22523">
        <w:rPr>
          <w:rFonts w:ascii="Calibri" w:hAnsi="Calibri" w:cs="Calibri"/>
          <w:i/>
          <w:iCs/>
          <w:highlight w:val="cyan"/>
        </w:rPr>
        <w:t>,</w:t>
      </w:r>
      <w:r w:rsidRPr="00A22523">
        <w:rPr>
          <w:rFonts w:ascii="Calibri" w:hAnsi="Calibri" w:cs="Calibri"/>
          <w:i/>
          <w:iCs/>
          <w:highlight w:val="cyan"/>
        </w:rPr>
        <w:t xml:space="preserve"> how </w:t>
      </w:r>
      <w:r w:rsidR="00692E6B" w:rsidRPr="00A22523">
        <w:rPr>
          <w:rFonts w:ascii="Calibri" w:hAnsi="Calibri" w:cs="Calibri"/>
          <w:i/>
          <w:iCs/>
          <w:highlight w:val="cyan"/>
        </w:rPr>
        <w:t>COVID</w:t>
      </w:r>
      <w:r w:rsidRPr="00A22523">
        <w:rPr>
          <w:rFonts w:ascii="Calibri" w:hAnsi="Calibri" w:cs="Calibri"/>
          <w:i/>
          <w:iCs/>
          <w:highlight w:val="cyan"/>
        </w:rPr>
        <w:t xml:space="preserve">-19 restrictions had almost completely eradicated in-person visitation with family during this time period. </w:t>
      </w:r>
    </w:p>
    <w:p w14:paraId="57354AC1" w14:textId="1A9410AA" w:rsidR="00B53C4E" w:rsidRPr="00A22523" w:rsidRDefault="00B53C4E" w:rsidP="00006983">
      <w:pPr>
        <w:pStyle w:val="ListParagraph"/>
        <w:numPr>
          <w:ilvl w:val="0"/>
          <w:numId w:val="129"/>
        </w:numPr>
        <w:spacing w:before="0" w:beforeAutospacing="0" w:after="0" w:afterAutospacing="0"/>
        <w:jc w:val="both"/>
        <w:rPr>
          <w:rFonts w:ascii="Calibri" w:hAnsi="Calibri" w:cs="Calibri"/>
          <w:highlight w:val="cyan"/>
        </w:rPr>
      </w:pPr>
      <w:r w:rsidRPr="00A22523">
        <w:rPr>
          <w:rFonts w:ascii="Calibri" w:hAnsi="Calibri" w:cs="Calibri"/>
          <w:i/>
          <w:iCs/>
          <w:highlight w:val="cyan"/>
        </w:rPr>
        <w:t xml:space="preserve">Are you allowed visits with siblings, extended family, kin or your friends you want to keep in touch with from home?  </w:t>
      </w:r>
    </w:p>
    <w:p w14:paraId="3281B2E5" w14:textId="5203D6A8" w:rsidR="00B53C4E" w:rsidRPr="00A22523" w:rsidRDefault="00B53C4E" w:rsidP="007B223E">
      <w:pPr>
        <w:spacing w:before="0" w:beforeAutospacing="0" w:after="0" w:afterAutospacing="0"/>
        <w:ind w:left="360"/>
        <w:jc w:val="both"/>
        <w:rPr>
          <w:rFonts w:ascii="Calibri" w:hAnsi="Calibri" w:cs="Calibri"/>
          <w:highlight w:val="cyan"/>
        </w:rPr>
      </w:pPr>
      <w:r w:rsidRPr="00A22523">
        <w:rPr>
          <w:rFonts w:ascii="Calibri" w:hAnsi="Calibri" w:cs="Calibri"/>
          <w:i/>
          <w:iCs/>
          <w:highlight w:val="cyan"/>
        </w:rPr>
        <w:t>43% responded “</w:t>
      </w:r>
      <w:r w:rsidR="00D0404C" w:rsidRPr="00A22523">
        <w:rPr>
          <w:rFonts w:ascii="Calibri" w:hAnsi="Calibri" w:cs="Calibri"/>
          <w:i/>
          <w:iCs/>
          <w:highlight w:val="cyan"/>
        </w:rPr>
        <w:t>Yes</w:t>
      </w:r>
      <w:r w:rsidRPr="00A22523">
        <w:rPr>
          <w:rFonts w:ascii="Calibri" w:hAnsi="Calibri" w:cs="Calibri"/>
          <w:i/>
          <w:iCs/>
          <w:highlight w:val="cyan"/>
        </w:rPr>
        <w:t>”.  1% responded “</w:t>
      </w:r>
      <w:r w:rsidR="00D0404C" w:rsidRPr="00A22523">
        <w:rPr>
          <w:rFonts w:ascii="Calibri" w:hAnsi="Calibri" w:cs="Calibri"/>
          <w:i/>
          <w:iCs/>
          <w:highlight w:val="cyan"/>
        </w:rPr>
        <w:t>No</w:t>
      </w:r>
      <w:r w:rsidRPr="00A22523">
        <w:rPr>
          <w:rFonts w:ascii="Calibri" w:hAnsi="Calibri" w:cs="Calibri"/>
          <w:i/>
          <w:iCs/>
          <w:highlight w:val="cyan"/>
        </w:rPr>
        <w:t xml:space="preserve">”.  56% did not respond. One child who responded no stated that her brother just got out of jail and that she had written him a letter but had not heard back from him. Another child who responded yes stated that he has been separated from his brother since he was 10 years old (he is 17 years old now) and just recently found him and resumed contact with him. He further said his brother recently went to a new foster home and he is afraid that the new foster parents won’t allow he and his brother talk to each other. </w:t>
      </w:r>
    </w:p>
    <w:p w14:paraId="34B8BA6F" w14:textId="7CCFA564" w:rsidR="00B53C4E" w:rsidRPr="00A22523" w:rsidRDefault="00B53C4E" w:rsidP="00006983">
      <w:pPr>
        <w:pStyle w:val="ListParagraph"/>
        <w:numPr>
          <w:ilvl w:val="0"/>
          <w:numId w:val="129"/>
        </w:numPr>
        <w:spacing w:before="0" w:beforeAutospacing="0" w:after="0" w:afterAutospacing="0"/>
        <w:jc w:val="both"/>
        <w:rPr>
          <w:rFonts w:ascii="Calibri" w:hAnsi="Calibri" w:cs="Calibri"/>
          <w:highlight w:val="cyan"/>
        </w:rPr>
      </w:pPr>
      <w:r w:rsidRPr="00A22523">
        <w:rPr>
          <w:rFonts w:ascii="Calibri" w:hAnsi="Calibri" w:cs="Calibri"/>
          <w:i/>
          <w:iCs/>
          <w:highlight w:val="cyan"/>
        </w:rPr>
        <w:t xml:space="preserve">If you are celebrating a special occasion or </w:t>
      </w:r>
      <w:r w:rsidR="00183228" w:rsidRPr="00A22523">
        <w:rPr>
          <w:rFonts w:ascii="Calibri" w:hAnsi="Calibri" w:cs="Calibri"/>
          <w:i/>
          <w:iCs/>
          <w:highlight w:val="cyan"/>
        </w:rPr>
        <w:t>holiday,</w:t>
      </w:r>
      <w:r w:rsidRPr="00A22523">
        <w:rPr>
          <w:rFonts w:ascii="Calibri" w:hAnsi="Calibri" w:cs="Calibri"/>
          <w:i/>
          <w:iCs/>
          <w:highlight w:val="cyan"/>
        </w:rPr>
        <w:t xml:space="preserve"> do you have input in the planning?  Are your family traditions considered, foods your family likes, ways to decorate? </w:t>
      </w:r>
    </w:p>
    <w:p w14:paraId="2DD4F37D" w14:textId="6A5ED06A" w:rsidR="00B53C4E" w:rsidRPr="00A22523" w:rsidRDefault="00B53C4E" w:rsidP="007B223E">
      <w:pPr>
        <w:spacing w:before="0" w:beforeAutospacing="0" w:after="0" w:afterAutospacing="0"/>
        <w:ind w:left="360"/>
        <w:jc w:val="both"/>
        <w:rPr>
          <w:rFonts w:ascii="Calibri" w:hAnsi="Calibri" w:cs="Calibri"/>
          <w:highlight w:val="cyan"/>
        </w:rPr>
      </w:pPr>
      <w:r w:rsidRPr="00A22523">
        <w:rPr>
          <w:rFonts w:ascii="Calibri" w:hAnsi="Calibri" w:cs="Calibri"/>
          <w:i/>
          <w:iCs/>
          <w:highlight w:val="cyan"/>
        </w:rPr>
        <w:t>64% responded “</w:t>
      </w:r>
      <w:r w:rsidR="00D0404C" w:rsidRPr="00A22523">
        <w:rPr>
          <w:rFonts w:ascii="Calibri" w:hAnsi="Calibri" w:cs="Calibri"/>
          <w:i/>
          <w:iCs/>
          <w:highlight w:val="cyan"/>
        </w:rPr>
        <w:t>Yes</w:t>
      </w:r>
      <w:r w:rsidRPr="00A22523">
        <w:rPr>
          <w:rFonts w:ascii="Calibri" w:hAnsi="Calibri" w:cs="Calibri"/>
          <w:i/>
          <w:iCs/>
          <w:highlight w:val="cyan"/>
        </w:rPr>
        <w:t>”. 47% responded “</w:t>
      </w:r>
      <w:r w:rsidR="00D0404C" w:rsidRPr="00A22523">
        <w:rPr>
          <w:rFonts w:ascii="Calibri" w:hAnsi="Calibri" w:cs="Calibri"/>
          <w:i/>
          <w:iCs/>
          <w:highlight w:val="cyan"/>
        </w:rPr>
        <w:t>No</w:t>
      </w:r>
      <w:r w:rsidRPr="00A22523">
        <w:rPr>
          <w:rFonts w:ascii="Calibri" w:hAnsi="Calibri" w:cs="Calibri"/>
          <w:i/>
          <w:iCs/>
          <w:highlight w:val="cyan"/>
        </w:rPr>
        <w:t xml:space="preserve">”.  17% did not respond. One child that did not respond yes or no stated that she did not know when her birthday was until she was 11 years old. Many of the children who responded yes said that the facilities tried to provide cultural experiences but that it was difficult during </w:t>
      </w:r>
      <w:r w:rsidR="00692E6B" w:rsidRPr="00A22523">
        <w:rPr>
          <w:rFonts w:ascii="Calibri" w:hAnsi="Calibri" w:cs="Calibri"/>
          <w:i/>
          <w:iCs/>
          <w:highlight w:val="cyan"/>
        </w:rPr>
        <w:t>COVID</w:t>
      </w:r>
      <w:r w:rsidRPr="00A22523">
        <w:rPr>
          <w:rFonts w:ascii="Calibri" w:hAnsi="Calibri" w:cs="Calibri"/>
          <w:i/>
          <w:iCs/>
          <w:highlight w:val="cyan"/>
        </w:rPr>
        <w:t xml:space="preserve">-19 restrictions. The children stated that those restrictions cut all </w:t>
      </w:r>
      <w:r w:rsidR="000036CF" w:rsidRPr="00A22523">
        <w:rPr>
          <w:rFonts w:ascii="Calibri" w:hAnsi="Calibri" w:cs="Calibri"/>
          <w:i/>
          <w:iCs/>
          <w:highlight w:val="cyan"/>
        </w:rPr>
        <w:t>activities and</w:t>
      </w:r>
      <w:r w:rsidRPr="00A22523">
        <w:rPr>
          <w:rFonts w:ascii="Calibri" w:hAnsi="Calibri" w:cs="Calibri"/>
          <w:i/>
          <w:iCs/>
          <w:highlight w:val="cyan"/>
        </w:rPr>
        <w:t xml:space="preserve"> made special occasions and holidays difficult to celebrate. </w:t>
      </w:r>
      <w:r w:rsidR="00D0404C" w:rsidRPr="00A22523">
        <w:rPr>
          <w:rFonts w:ascii="Calibri" w:hAnsi="Calibri" w:cs="Calibri"/>
          <w:i/>
          <w:iCs/>
          <w:highlight w:val="cyan"/>
        </w:rPr>
        <w:t xml:space="preserve">Some </w:t>
      </w:r>
      <w:r w:rsidRPr="00A22523">
        <w:rPr>
          <w:rFonts w:ascii="Calibri" w:hAnsi="Calibri" w:cs="Calibri"/>
          <w:i/>
          <w:iCs/>
          <w:highlight w:val="cyan"/>
        </w:rPr>
        <w:t xml:space="preserve">facilities that had cottages quarantined within their cottages at times when that was necessary due to </w:t>
      </w:r>
      <w:r w:rsidR="00692E6B" w:rsidRPr="00A22523">
        <w:rPr>
          <w:rFonts w:ascii="Calibri" w:hAnsi="Calibri" w:cs="Calibri"/>
          <w:i/>
          <w:iCs/>
          <w:highlight w:val="cyan"/>
        </w:rPr>
        <w:t>COVID</w:t>
      </w:r>
      <w:r w:rsidRPr="00A22523">
        <w:rPr>
          <w:rFonts w:ascii="Calibri" w:hAnsi="Calibri" w:cs="Calibri"/>
          <w:i/>
          <w:iCs/>
          <w:highlight w:val="cyan"/>
        </w:rPr>
        <w:t xml:space="preserve">-19 exposure. One child stated that she really enjoyed outdoor activities such as hunting, fishing, hiking, and four-wheeling. She explained to her facility that she really missed those </w:t>
      </w:r>
      <w:r w:rsidR="000036CF" w:rsidRPr="00A22523">
        <w:rPr>
          <w:rFonts w:ascii="Calibri" w:hAnsi="Calibri" w:cs="Calibri"/>
          <w:i/>
          <w:iCs/>
          <w:highlight w:val="cyan"/>
        </w:rPr>
        <w:t>activities,</w:t>
      </w:r>
      <w:r w:rsidRPr="00A22523">
        <w:rPr>
          <w:rFonts w:ascii="Calibri" w:hAnsi="Calibri" w:cs="Calibri"/>
          <w:i/>
          <w:iCs/>
          <w:highlight w:val="cyan"/>
        </w:rPr>
        <w:t xml:space="preserve"> and the facility had her act as a guide over the fall, spring, and summer to teach the others how to fish, how to orient themselves while hiking, and the appropriate attire, etc. They even went boating. They spent a lot of time outdoors and the staff learned a lot from her, too. The facility adapted to activities that were not prevented by restrictions and the children benefitted.  </w:t>
      </w:r>
    </w:p>
    <w:p w14:paraId="5D8DE0F8" w14:textId="582824CB" w:rsidR="00B53C4E" w:rsidRPr="00A22523" w:rsidRDefault="00B53C4E" w:rsidP="00006983">
      <w:pPr>
        <w:pStyle w:val="ListParagraph"/>
        <w:numPr>
          <w:ilvl w:val="0"/>
          <w:numId w:val="129"/>
        </w:numPr>
        <w:spacing w:before="0" w:beforeAutospacing="0" w:after="0" w:afterAutospacing="0"/>
        <w:jc w:val="both"/>
        <w:rPr>
          <w:rFonts w:ascii="Calibri" w:hAnsi="Calibri" w:cs="Calibri"/>
          <w:highlight w:val="cyan"/>
        </w:rPr>
      </w:pPr>
      <w:r w:rsidRPr="00A22523">
        <w:rPr>
          <w:rFonts w:ascii="Calibri" w:hAnsi="Calibri" w:cs="Calibri"/>
          <w:i/>
          <w:iCs/>
          <w:highlight w:val="cyan"/>
        </w:rPr>
        <w:t xml:space="preserve">Does staff understand or demonstrate an understanding of sex/gender issues? Are staff comfortable talking about LGBTQ issues? Does staff initiate discussions related to LGBTQ issues? </w:t>
      </w:r>
    </w:p>
    <w:p w14:paraId="26FC6CC7" w14:textId="07B6313D" w:rsidR="00B53C4E" w:rsidRPr="00A22523" w:rsidRDefault="00B53C4E" w:rsidP="007B223E">
      <w:pPr>
        <w:spacing w:before="0" w:beforeAutospacing="0" w:after="0" w:afterAutospacing="0"/>
        <w:ind w:left="360"/>
        <w:jc w:val="both"/>
        <w:rPr>
          <w:rFonts w:ascii="Calibri" w:hAnsi="Calibri" w:cs="Calibri"/>
          <w:highlight w:val="cyan"/>
        </w:rPr>
      </w:pPr>
      <w:r w:rsidRPr="00A22523">
        <w:rPr>
          <w:rFonts w:ascii="Calibri" w:hAnsi="Calibri" w:cs="Calibri"/>
          <w:i/>
          <w:iCs/>
          <w:highlight w:val="cyan"/>
        </w:rPr>
        <w:t>93% responded “</w:t>
      </w:r>
      <w:r w:rsidR="00D0404C" w:rsidRPr="00A22523">
        <w:rPr>
          <w:rFonts w:ascii="Calibri" w:hAnsi="Calibri" w:cs="Calibri"/>
          <w:i/>
          <w:iCs/>
          <w:highlight w:val="cyan"/>
        </w:rPr>
        <w:t>Yes</w:t>
      </w:r>
      <w:r w:rsidRPr="00A22523">
        <w:rPr>
          <w:rFonts w:ascii="Calibri" w:hAnsi="Calibri" w:cs="Calibri"/>
          <w:i/>
          <w:iCs/>
          <w:highlight w:val="cyan"/>
        </w:rPr>
        <w:t>”.  7% did not answer. Two of the youth stated that their facility has some non-binary residents and that there didn’t seem to be any issues for them related to gender identity at the facility. Residents at one facility said that the facility hosts groups for LGBTQ people.</w:t>
      </w:r>
    </w:p>
    <w:p w14:paraId="3CE5CA3C" w14:textId="23DD97A1" w:rsidR="00B53C4E" w:rsidRPr="00A22523" w:rsidRDefault="00B53C4E" w:rsidP="00006983">
      <w:pPr>
        <w:pStyle w:val="ListParagraph"/>
        <w:numPr>
          <w:ilvl w:val="0"/>
          <w:numId w:val="129"/>
        </w:numPr>
        <w:spacing w:before="0" w:beforeAutospacing="0" w:after="0" w:afterAutospacing="0"/>
        <w:jc w:val="both"/>
        <w:rPr>
          <w:rFonts w:ascii="Calibri" w:hAnsi="Calibri" w:cs="Calibri"/>
          <w:highlight w:val="cyan"/>
        </w:rPr>
      </w:pPr>
      <w:r w:rsidRPr="00A22523">
        <w:rPr>
          <w:rFonts w:ascii="Calibri" w:hAnsi="Calibri" w:cs="Calibri"/>
          <w:i/>
          <w:iCs/>
          <w:highlight w:val="cyan"/>
        </w:rPr>
        <w:lastRenderedPageBreak/>
        <w:t xml:space="preserve">Did staff ask what pronoun you preferred to use?  Did they just assume, or do they continue to refer to you by your birth sex? </w:t>
      </w:r>
    </w:p>
    <w:p w14:paraId="5C581D8F" w14:textId="738BAE86" w:rsidR="00100037" w:rsidRPr="009213EF" w:rsidRDefault="00B53C4E" w:rsidP="007B223E">
      <w:pPr>
        <w:spacing w:before="0" w:beforeAutospacing="0" w:after="0" w:afterAutospacing="0"/>
        <w:ind w:left="360"/>
        <w:jc w:val="both"/>
        <w:rPr>
          <w:rFonts w:ascii="Calibri" w:hAnsi="Calibri" w:cs="Calibri"/>
        </w:rPr>
      </w:pPr>
      <w:r w:rsidRPr="00A22523">
        <w:rPr>
          <w:rFonts w:ascii="Calibri" w:hAnsi="Calibri" w:cs="Calibri"/>
          <w:i/>
          <w:iCs/>
          <w:highlight w:val="cyan"/>
        </w:rPr>
        <w:t>93% responded “</w:t>
      </w:r>
      <w:r w:rsidR="00D0404C" w:rsidRPr="00A22523">
        <w:rPr>
          <w:rFonts w:ascii="Calibri" w:hAnsi="Calibri" w:cs="Calibri"/>
          <w:i/>
          <w:iCs/>
          <w:highlight w:val="cyan"/>
        </w:rPr>
        <w:t>Yes</w:t>
      </w:r>
      <w:r w:rsidRPr="00A22523">
        <w:rPr>
          <w:rFonts w:ascii="Calibri" w:hAnsi="Calibri" w:cs="Calibri"/>
          <w:i/>
          <w:iCs/>
          <w:highlight w:val="cyan"/>
        </w:rPr>
        <w:t>”.  7% did not answer. None of the participants stated that they facility refers to them by the incorrect gender/pronouns.</w:t>
      </w:r>
      <w:r w:rsidRPr="009213EF">
        <w:rPr>
          <w:rFonts w:ascii="Calibri" w:hAnsi="Calibri" w:cs="Calibri"/>
          <w:i/>
          <w:iCs/>
        </w:rPr>
        <w:t xml:space="preserve">  </w:t>
      </w:r>
      <w:bookmarkStart w:id="130" w:name="_Hlk33864645"/>
      <w:bookmarkEnd w:id="123"/>
    </w:p>
    <w:p w14:paraId="276BB067" w14:textId="3971C324" w:rsidR="00B71F2B" w:rsidRPr="007B223E" w:rsidRDefault="00DD3BB4" w:rsidP="00B71F2B">
      <w:pPr>
        <w:spacing w:after="120" w:line="276" w:lineRule="auto"/>
        <w:jc w:val="both"/>
        <w:rPr>
          <w:rFonts w:ascii="Calibri" w:hAnsi="Calibri" w:cs="Calibri"/>
          <w:b/>
          <w:bCs/>
        </w:rPr>
      </w:pPr>
      <w:r w:rsidRPr="007B223E">
        <w:rPr>
          <w:rFonts w:ascii="Calibri" w:hAnsi="Calibri" w:cs="Calibri"/>
          <w:b/>
          <w:bCs/>
        </w:rPr>
        <w:t>Client Services</w:t>
      </w:r>
    </w:p>
    <w:p w14:paraId="4DB017AB" w14:textId="4BF5DA5B" w:rsidR="00DD3BB4" w:rsidRPr="00221355" w:rsidRDefault="00DD3BB4" w:rsidP="000A5A1B">
      <w:pPr>
        <w:spacing w:before="0" w:beforeAutospacing="0" w:after="0" w:afterAutospacing="0"/>
        <w:jc w:val="both"/>
        <w:rPr>
          <w:rFonts w:ascii="Calibri" w:hAnsi="Calibri" w:cs="Calibri"/>
        </w:rPr>
      </w:pPr>
      <w:r w:rsidRPr="00221355">
        <w:rPr>
          <w:rFonts w:ascii="Calibri" w:hAnsi="Calibri" w:cs="Calibri"/>
        </w:rPr>
        <w:t xml:space="preserve">The </w:t>
      </w:r>
      <w:r w:rsidR="00D0404C">
        <w:rPr>
          <w:rFonts w:ascii="Calibri" w:hAnsi="Calibri" w:cs="Calibri"/>
        </w:rPr>
        <w:t>DHHR</w:t>
      </w:r>
      <w:r w:rsidRPr="00221355">
        <w:rPr>
          <w:rFonts w:ascii="Calibri" w:hAnsi="Calibri" w:cs="Calibri"/>
        </w:rPr>
        <w:t xml:space="preserve"> maintains a unit of staff that handles calls from the public when issues arise. These staff research each case individually and report back findings to the individual who reported the issue. The following is statistical information regarding those calls.</w:t>
      </w:r>
    </w:p>
    <w:p w14:paraId="02BE39A6" w14:textId="77777777" w:rsidR="00D0404C" w:rsidRDefault="00D0404C" w:rsidP="007B223E">
      <w:pPr>
        <w:spacing w:before="0" w:beforeAutospacing="0" w:after="0" w:afterAutospacing="0" w:line="276" w:lineRule="auto"/>
        <w:jc w:val="both"/>
        <w:rPr>
          <w:rFonts w:ascii="Calibri" w:hAnsi="Calibri" w:cs="Calibri"/>
          <w:b/>
          <w:bCs/>
          <w:i/>
          <w:iCs/>
        </w:rPr>
      </w:pPr>
    </w:p>
    <w:p w14:paraId="19345929" w14:textId="76C69C6F" w:rsidR="005115E6" w:rsidRDefault="00585778" w:rsidP="007B223E">
      <w:pPr>
        <w:spacing w:before="0" w:beforeAutospacing="0" w:after="0" w:afterAutospacing="0" w:line="276" w:lineRule="auto"/>
        <w:jc w:val="both"/>
        <w:rPr>
          <w:rFonts w:ascii="Calibri" w:hAnsi="Calibri" w:cs="Calibri"/>
          <w:b/>
          <w:bCs/>
          <w:i/>
          <w:iCs/>
        </w:rPr>
      </w:pPr>
      <w:r w:rsidRPr="00585778">
        <w:rPr>
          <w:rFonts w:ascii="Calibri" w:hAnsi="Calibri" w:cs="Calibri"/>
          <w:b/>
          <w:bCs/>
          <w:i/>
          <w:iCs/>
        </w:rPr>
        <w:t>Update 2022:</w:t>
      </w:r>
      <w:r w:rsidR="00FA4FFC">
        <w:rPr>
          <w:noProof/>
        </w:rPr>
        <mc:AlternateContent>
          <mc:Choice Requires="wps">
            <w:drawing>
              <wp:anchor distT="45720" distB="45720" distL="114300" distR="114300" simplePos="0" relativeHeight="251672576" behindDoc="0" locked="0" layoutInCell="1" allowOverlap="1" wp14:anchorId="2E4D46D5" wp14:editId="33E86DBC">
                <wp:simplePos x="0" y="0"/>
                <wp:positionH relativeFrom="margin">
                  <wp:posOffset>1724025</wp:posOffset>
                </wp:positionH>
                <wp:positionV relativeFrom="paragraph">
                  <wp:posOffset>185420</wp:posOffset>
                </wp:positionV>
                <wp:extent cx="2360930" cy="612775"/>
                <wp:effectExtent l="0" t="0" r="3810" b="0"/>
                <wp:wrapNone/>
                <wp:docPr id="917"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2775"/>
                        </a:xfrm>
                        <a:prstGeom prst="rect">
                          <a:avLst/>
                        </a:prstGeom>
                        <a:solidFill>
                          <a:srgbClr val="FFFFFF"/>
                        </a:solidFill>
                        <a:ln w="9525">
                          <a:solidFill>
                            <a:srgbClr val="000000"/>
                          </a:solidFill>
                          <a:miter lim="800000"/>
                          <a:headEnd/>
                          <a:tailEnd/>
                        </a:ln>
                      </wps:spPr>
                      <wps:txbx>
                        <w:txbxContent>
                          <w:p w14:paraId="73F16E4E" w14:textId="38E57BF4" w:rsidR="00594877" w:rsidRPr="000A5A1B" w:rsidRDefault="00594877" w:rsidP="005115E6">
                            <w:pPr>
                              <w:jc w:val="center"/>
                              <w:rPr>
                                <w:rFonts w:asciiTheme="majorHAnsi" w:hAnsiTheme="majorHAnsi" w:cstheme="majorHAnsi"/>
                                <w:b/>
                                <w:bCs/>
                                <w:sz w:val="21"/>
                                <w:szCs w:val="21"/>
                              </w:rPr>
                            </w:pPr>
                            <w:r w:rsidRPr="000A5A1B">
                              <w:rPr>
                                <w:rFonts w:asciiTheme="majorHAnsi" w:hAnsiTheme="majorHAnsi" w:cstheme="majorHAnsi"/>
                                <w:b/>
                                <w:bCs/>
                                <w:sz w:val="21"/>
                                <w:szCs w:val="21"/>
                              </w:rPr>
                              <w:t xml:space="preserve">Total and Monthly Calls for CSRC and Client Services from January 1, </w:t>
                            </w:r>
                            <w:r w:rsidR="00792F47" w:rsidRPr="000A5A1B">
                              <w:rPr>
                                <w:rFonts w:asciiTheme="majorHAnsi" w:hAnsiTheme="majorHAnsi" w:cstheme="majorHAnsi"/>
                                <w:b/>
                                <w:bCs/>
                                <w:sz w:val="21"/>
                                <w:szCs w:val="21"/>
                              </w:rPr>
                              <w:t>2020,</w:t>
                            </w:r>
                            <w:r w:rsidRPr="000A5A1B">
                              <w:rPr>
                                <w:rFonts w:asciiTheme="majorHAnsi" w:hAnsiTheme="majorHAnsi" w:cstheme="majorHAnsi"/>
                                <w:b/>
                                <w:bCs/>
                                <w:sz w:val="21"/>
                                <w:szCs w:val="21"/>
                              </w:rPr>
                              <w:t xml:space="preserve"> through December 31, 2020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4D46D5" id="Text Box 917" o:spid="_x0000_s1028" type="#_x0000_t202" style="position:absolute;left:0;text-align:left;margin-left:135.75pt;margin-top:14.6pt;width:185.9pt;height:48.25pt;z-index:25167257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">
                <v:textbox>
                  <w:txbxContent>
                    <w:p w14:paraId="73F16E4E" w14:textId="38E57BF4" w:rsidR="00594877" w:rsidRPr="000A5A1B" w:rsidRDefault="00594877" w:rsidP="005115E6">
                      <w:pPr>
                        <w:jc w:val="center"/>
                        <w:rPr>
                          <w:rFonts w:asciiTheme="majorHAnsi" w:hAnsiTheme="majorHAnsi" w:cstheme="majorHAnsi"/>
                          <w:b/>
                          <w:bCs/>
                          <w:sz w:val="21"/>
                          <w:szCs w:val="21"/>
                        </w:rPr>
                      </w:pPr>
                      <w:r w:rsidRPr="000A5A1B">
                        <w:rPr>
                          <w:rFonts w:asciiTheme="majorHAnsi" w:hAnsiTheme="majorHAnsi" w:cstheme="majorHAnsi"/>
                          <w:b/>
                          <w:bCs/>
                          <w:sz w:val="21"/>
                          <w:szCs w:val="21"/>
                        </w:rPr>
                        <w:t xml:space="preserve">Total and Monthly Calls for CSRC and Client Services from January 1, </w:t>
                      </w:r>
                      <w:r w:rsidR="00792F47" w:rsidRPr="000A5A1B">
                        <w:rPr>
                          <w:rFonts w:asciiTheme="majorHAnsi" w:hAnsiTheme="majorHAnsi" w:cstheme="majorHAnsi"/>
                          <w:b/>
                          <w:bCs/>
                          <w:sz w:val="21"/>
                          <w:szCs w:val="21"/>
                        </w:rPr>
                        <w:t>2020,</w:t>
                      </w:r>
                      <w:r w:rsidRPr="000A5A1B">
                        <w:rPr>
                          <w:rFonts w:asciiTheme="majorHAnsi" w:hAnsiTheme="majorHAnsi" w:cstheme="majorHAnsi"/>
                          <w:b/>
                          <w:bCs/>
                          <w:sz w:val="21"/>
                          <w:szCs w:val="21"/>
                        </w:rPr>
                        <w:t xml:space="preserve"> through December 31, 2020</w:t>
                      </w:r>
                    </w:p>
                  </w:txbxContent>
                </v:textbox>
                <w10:wrap anchorx="margin"/>
              </v:shape>
            </w:pict>
          </mc:Fallback>
        </mc:AlternateContent>
      </w:r>
    </w:p>
    <w:p w14:paraId="143702A9" w14:textId="551B0109" w:rsidR="005115E6" w:rsidRDefault="005115E6" w:rsidP="007B223E">
      <w:pPr>
        <w:spacing w:before="0" w:beforeAutospacing="0" w:after="0" w:afterAutospacing="0" w:line="276" w:lineRule="auto"/>
        <w:jc w:val="both"/>
        <w:rPr>
          <w:rFonts w:ascii="Calibri" w:hAnsi="Calibri" w:cs="Calibri"/>
          <w:b/>
          <w:bCs/>
          <w:i/>
          <w:iCs/>
        </w:rPr>
      </w:pPr>
    </w:p>
    <w:p w14:paraId="17DD4D8E" w14:textId="393913CB" w:rsidR="005115E6" w:rsidRDefault="005115E6" w:rsidP="00D0404C">
      <w:pPr>
        <w:spacing w:before="0" w:beforeAutospacing="0" w:after="0" w:afterAutospacing="0" w:line="276" w:lineRule="auto"/>
        <w:jc w:val="both"/>
        <w:rPr>
          <w:rFonts w:ascii="Calibri" w:hAnsi="Calibri" w:cs="Calibri"/>
          <w:b/>
          <w:bCs/>
          <w:i/>
          <w:iCs/>
        </w:rPr>
      </w:pPr>
    </w:p>
    <w:p w14:paraId="5DB920AC" w14:textId="7B346FF1" w:rsidR="00AB0B8F" w:rsidRDefault="00AB0B8F" w:rsidP="00D0404C">
      <w:pPr>
        <w:spacing w:before="0" w:beforeAutospacing="0" w:after="0" w:afterAutospacing="0" w:line="276" w:lineRule="auto"/>
        <w:jc w:val="both"/>
        <w:rPr>
          <w:rFonts w:ascii="Calibri" w:hAnsi="Calibri" w:cs="Calibri"/>
          <w:b/>
          <w:bCs/>
          <w:i/>
          <w:iCs/>
        </w:rPr>
      </w:pPr>
    </w:p>
    <w:p w14:paraId="25B76F55" w14:textId="77777777" w:rsidR="00AB0B8F" w:rsidRDefault="00AB0B8F" w:rsidP="007B223E">
      <w:pPr>
        <w:spacing w:before="0" w:beforeAutospacing="0" w:after="0" w:afterAutospacing="0" w:line="276" w:lineRule="auto"/>
        <w:jc w:val="both"/>
        <w:rPr>
          <w:rFonts w:ascii="Calibri" w:hAnsi="Calibri" w:cs="Calibri"/>
          <w:b/>
          <w:bCs/>
          <w:i/>
          <w:iCs/>
        </w:rPr>
      </w:pPr>
    </w:p>
    <w:tbl>
      <w:tblPr>
        <w:tblStyle w:val="TableGrid"/>
        <w:tblW w:w="0" w:type="auto"/>
        <w:tblInd w:w="-5" w:type="dxa"/>
        <w:tblLook w:val="04A0" w:firstRow="1" w:lastRow="0" w:firstColumn="1" w:lastColumn="0" w:noHBand="0" w:noVBand="1"/>
      </w:tblPr>
      <w:tblGrid>
        <w:gridCol w:w="1489"/>
        <w:gridCol w:w="1126"/>
        <w:gridCol w:w="1314"/>
        <w:gridCol w:w="1119"/>
        <w:gridCol w:w="1167"/>
        <w:gridCol w:w="1141"/>
        <w:gridCol w:w="1103"/>
        <w:gridCol w:w="896"/>
      </w:tblGrid>
      <w:tr w:rsidR="005115E6" w:rsidRPr="00863294" w14:paraId="2CF42A3D" w14:textId="77777777" w:rsidTr="00126437">
        <w:tc>
          <w:tcPr>
            <w:tcW w:w="1489" w:type="dxa"/>
          </w:tcPr>
          <w:p w14:paraId="1D865BA3" w14:textId="77777777" w:rsidR="005115E6" w:rsidRPr="007E5757" w:rsidRDefault="005115E6" w:rsidP="00D0404C">
            <w:pPr>
              <w:rPr>
                <w:b/>
                <w:bCs/>
                <w:i/>
                <w:iCs/>
              </w:rPr>
            </w:pPr>
            <w:r w:rsidRPr="007E5757">
              <w:rPr>
                <w:b/>
                <w:bCs/>
                <w:i/>
                <w:iCs/>
              </w:rPr>
              <w:t>Unit</w:t>
            </w:r>
          </w:p>
        </w:tc>
        <w:tc>
          <w:tcPr>
            <w:tcW w:w="1126" w:type="dxa"/>
          </w:tcPr>
          <w:p w14:paraId="46763C0E" w14:textId="77777777" w:rsidR="005115E6" w:rsidRPr="007E5757" w:rsidRDefault="005115E6" w:rsidP="00D0404C">
            <w:pPr>
              <w:rPr>
                <w:b/>
                <w:bCs/>
                <w:i/>
                <w:iCs/>
              </w:rPr>
            </w:pPr>
            <w:r w:rsidRPr="007E5757">
              <w:rPr>
                <w:b/>
                <w:bCs/>
                <w:i/>
                <w:iCs/>
              </w:rPr>
              <w:t>January</w:t>
            </w:r>
          </w:p>
        </w:tc>
        <w:tc>
          <w:tcPr>
            <w:tcW w:w="1314" w:type="dxa"/>
          </w:tcPr>
          <w:p w14:paraId="40EAB5A2" w14:textId="77777777" w:rsidR="005115E6" w:rsidRPr="007E5757" w:rsidRDefault="005115E6" w:rsidP="00D0404C">
            <w:pPr>
              <w:rPr>
                <w:b/>
                <w:bCs/>
                <w:i/>
                <w:iCs/>
              </w:rPr>
            </w:pPr>
            <w:r w:rsidRPr="007E5757">
              <w:rPr>
                <w:b/>
                <w:bCs/>
                <w:i/>
                <w:iCs/>
              </w:rPr>
              <w:t>February</w:t>
            </w:r>
          </w:p>
        </w:tc>
        <w:tc>
          <w:tcPr>
            <w:tcW w:w="1119" w:type="dxa"/>
          </w:tcPr>
          <w:p w14:paraId="0746EBCF" w14:textId="77777777" w:rsidR="005115E6" w:rsidRPr="007E5757" w:rsidRDefault="005115E6" w:rsidP="00D0404C">
            <w:pPr>
              <w:rPr>
                <w:b/>
                <w:bCs/>
                <w:i/>
                <w:iCs/>
              </w:rPr>
            </w:pPr>
            <w:r w:rsidRPr="007E5757">
              <w:rPr>
                <w:b/>
                <w:bCs/>
                <w:i/>
                <w:iCs/>
              </w:rPr>
              <w:t>March</w:t>
            </w:r>
          </w:p>
        </w:tc>
        <w:tc>
          <w:tcPr>
            <w:tcW w:w="1167" w:type="dxa"/>
          </w:tcPr>
          <w:p w14:paraId="46D12383" w14:textId="77777777" w:rsidR="005115E6" w:rsidRPr="007E5757" w:rsidRDefault="005115E6" w:rsidP="00D0404C">
            <w:pPr>
              <w:rPr>
                <w:b/>
                <w:bCs/>
                <w:i/>
                <w:iCs/>
              </w:rPr>
            </w:pPr>
            <w:r w:rsidRPr="007E5757">
              <w:rPr>
                <w:b/>
                <w:bCs/>
                <w:i/>
                <w:iCs/>
              </w:rPr>
              <w:t>April</w:t>
            </w:r>
          </w:p>
        </w:tc>
        <w:tc>
          <w:tcPr>
            <w:tcW w:w="1141" w:type="dxa"/>
          </w:tcPr>
          <w:p w14:paraId="604C4516" w14:textId="77777777" w:rsidR="005115E6" w:rsidRPr="007E5757" w:rsidRDefault="005115E6" w:rsidP="00D0404C">
            <w:pPr>
              <w:rPr>
                <w:b/>
                <w:bCs/>
                <w:i/>
                <w:iCs/>
              </w:rPr>
            </w:pPr>
            <w:r w:rsidRPr="007E5757">
              <w:rPr>
                <w:b/>
                <w:bCs/>
                <w:i/>
                <w:iCs/>
              </w:rPr>
              <w:t>May</w:t>
            </w:r>
          </w:p>
        </w:tc>
        <w:tc>
          <w:tcPr>
            <w:tcW w:w="1103" w:type="dxa"/>
          </w:tcPr>
          <w:p w14:paraId="6903376E" w14:textId="77777777" w:rsidR="005115E6" w:rsidRPr="007E5757" w:rsidRDefault="005115E6" w:rsidP="00D0404C">
            <w:pPr>
              <w:rPr>
                <w:b/>
                <w:bCs/>
                <w:i/>
                <w:iCs/>
              </w:rPr>
            </w:pPr>
            <w:r w:rsidRPr="007E5757">
              <w:rPr>
                <w:b/>
                <w:bCs/>
                <w:i/>
                <w:iCs/>
              </w:rPr>
              <w:t>June</w:t>
            </w:r>
          </w:p>
        </w:tc>
        <w:tc>
          <w:tcPr>
            <w:tcW w:w="896" w:type="dxa"/>
          </w:tcPr>
          <w:p w14:paraId="3B725A04" w14:textId="77777777" w:rsidR="005115E6" w:rsidRPr="007E5757" w:rsidRDefault="005115E6" w:rsidP="00D0404C">
            <w:pPr>
              <w:rPr>
                <w:b/>
                <w:bCs/>
                <w:i/>
                <w:iCs/>
              </w:rPr>
            </w:pPr>
            <w:r w:rsidRPr="007E5757">
              <w:rPr>
                <w:b/>
                <w:bCs/>
                <w:i/>
                <w:iCs/>
              </w:rPr>
              <w:t>July</w:t>
            </w:r>
          </w:p>
        </w:tc>
      </w:tr>
      <w:tr w:rsidR="005115E6" w:rsidRPr="00863294" w14:paraId="1B9CC9AD" w14:textId="77777777" w:rsidTr="00126437">
        <w:tc>
          <w:tcPr>
            <w:tcW w:w="1489" w:type="dxa"/>
          </w:tcPr>
          <w:p w14:paraId="2E053762" w14:textId="77777777" w:rsidR="005115E6" w:rsidRPr="007E5757" w:rsidRDefault="005115E6" w:rsidP="00D0404C">
            <w:pPr>
              <w:rPr>
                <w:i/>
                <w:iCs/>
                <w:sz w:val="20"/>
                <w:szCs w:val="20"/>
              </w:rPr>
            </w:pPr>
            <w:r w:rsidRPr="007E5757">
              <w:rPr>
                <w:i/>
                <w:iCs/>
                <w:sz w:val="20"/>
                <w:szCs w:val="20"/>
              </w:rPr>
              <w:t>CSRC</w:t>
            </w:r>
          </w:p>
        </w:tc>
        <w:tc>
          <w:tcPr>
            <w:tcW w:w="1126" w:type="dxa"/>
          </w:tcPr>
          <w:p w14:paraId="192A808C" w14:textId="77777777" w:rsidR="005115E6" w:rsidRPr="007E5757" w:rsidRDefault="005115E6" w:rsidP="00D0404C">
            <w:pPr>
              <w:rPr>
                <w:i/>
                <w:iCs/>
              </w:rPr>
            </w:pPr>
            <w:r w:rsidRPr="007E5757">
              <w:rPr>
                <w:i/>
                <w:iCs/>
              </w:rPr>
              <w:t>21,690</w:t>
            </w:r>
          </w:p>
        </w:tc>
        <w:tc>
          <w:tcPr>
            <w:tcW w:w="1314" w:type="dxa"/>
          </w:tcPr>
          <w:p w14:paraId="0E923B73" w14:textId="77777777" w:rsidR="005115E6" w:rsidRPr="007E5757" w:rsidRDefault="005115E6" w:rsidP="00D0404C">
            <w:pPr>
              <w:rPr>
                <w:i/>
                <w:iCs/>
              </w:rPr>
            </w:pPr>
            <w:r w:rsidRPr="007E5757">
              <w:rPr>
                <w:i/>
                <w:iCs/>
              </w:rPr>
              <w:t>19,929</w:t>
            </w:r>
          </w:p>
        </w:tc>
        <w:tc>
          <w:tcPr>
            <w:tcW w:w="1119" w:type="dxa"/>
          </w:tcPr>
          <w:p w14:paraId="1AFF7449" w14:textId="77777777" w:rsidR="005115E6" w:rsidRPr="007E5757" w:rsidRDefault="005115E6" w:rsidP="00D0404C">
            <w:pPr>
              <w:rPr>
                <w:i/>
                <w:iCs/>
              </w:rPr>
            </w:pPr>
            <w:r w:rsidRPr="007E5757">
              <w:rPr>
                <w:i/>
                <w:iCs/>
              </w:rPr>
              <w:t>19,726</w:t>
            </w:r>
          </w:p>
        </w:tc>
        <w:tc>
          <w:tcPr>
            <w:tcW w:w="1167" w:type="dxa"/>
          </w:tcPr>
          <w:p w14:paraId="551CCF43" w14:textId="77777777" w:rsidR="005115E6" w:rsidRPr="007E5757" w:rsidRDefault="005115E6" w:rsidP="00D0404C">
            <w:pPr>
              <w:rPr>
                <w:i/>
                <w:iCs/>
              </w:rPr>
            </w:pPr>
            <w:r w:rsidRPr="007E5757">
              <w:rPr>
                <w:i/>
                <w:iCs/>
              </w:rPr>
              <w:t>23,963</w:t>
            </w:r>
          </w:p>
        </w:tc>
        <w:tc>
          <w:tcPr>
            <w:tcW w:w="1141" w:type="dxa"/>
          </w:tcPr>
          <w:p w14:paraId="4D4826C3" w14:textId="77777777" w:rsidR="005115E6" w:rsidRPr="007E5757" w:rsidRDefault="005115E6" w:rsidP="00D0404C">
            <w:pPr>
              <w:rPr>
                <w:i/>
                <w:iCs/>
              </w:rPr>
            </w:pPr>
            <w:r w:rsidRPr="007E5757">
              <w:rPr>
                <w:i/>
                <w:iCs/>
              </w:rPr>
              <w:t>19,364</w:t>
            </w:r>
          </w:p>
        </w:tc>
        <w:tc>
          <w:tcPr>
            <w:tcW w:w="1103" w:type="dxa"/>
          </w:tcPr>
          <w:p w14:paraId="6403F67B" w14:textId="77777777" w:rsidR="005115E6" w:rsidRPr="007E5757" w:rsidRDefault="005115E6" w:rsidP="00D0404C">
            <w:pPr>
              <w:rPr>
                <w:i/>
                <w:iCs/>
              </w:rPr>
            </w:pPr>
            <w:r w:rsidRPr="007E5757">
              <w:rPr>
                <w:i/>
                <w:iCs/>
              </w:rPr>
              <w:t>17,696</w:t>
            </w:r>
          </w:p>
        </w:tc>
        <w:tc>
          <w:tcPr>
            <w:tcW w:w="896" w:type="dxa"/>
          </w:tcPr>
          <w:p w14:paraId="0713BF41" w14:textId="77777777" w:rsidR="005115E6" w:rsidRPr="007E5757" w:rsidRDefault="005115E6" w:rsidP="00D0404C">
            <w:pPr>
              <w:rPr>
                <w:i/>
                <w:iCs/>
              </w:rPr>
            </w:pPr>
            <w:r w:rsidRPr="007E5757">
              <w:rPr>
                <w:i/>
                <w:iCs/>
              </w:rPr>
              <w:t>25,431</w:t>
            </w:r>
          </w:p>
        </w:tc>
      </w:tr>
      <w:tr w:rsidR="005115E6" w:rsidRPr="00863294" w14:paraId="1C8765C6" w14:textId="77777777" w:rsidTr="00126437">
        <w:tc>
          <w:tcPr>
            <w:tcW w:w="1489" w:type="dxa"/>
          </w:tcPr>
          <w:p w14:paraId="68F1BA00" w14:textId="77777777" w:rsidR="005115E6" w:rsidRPr="007E5757" w:rsidRDefault="005115E6" w:rsidP="00D0404C">
            <w:pPr>
              <w:rPr>
                <w:i/>
                <w:iCs/>
                <w:sz w:val="20"/>
                <w:szCs w:val="20"/>
              </w:rPr>
            </w:pPr>
            <w:r w:rsidRPr="007E5757">
              <w:rPr>
                <w:i/>
                <w:iCs/>
                <w:sz w:val="20"/>
                <w:szCs w:val="20"/>
              </w:rPr>
              <w:t>Client Services</w:t>
            </w:r>
          </w:p>
        </w:tc>
        <w:tc>
          <w:tcPr>
            <w:tcW w:w="1126" w:type="dxa"/>
          </w:tcPr>
          <w:p w14:paraId="1C798F22" w14:textId="77777777" w:rsidR="005115E6" w:rsidRPr="007E5757" w:rsidRDefault="005115E6" w:rsidP="00D0404C">
            <w:pPr>
              <w:rPr>
                <w:i/>
                <w:iCs/>
              </w:rPr>
            </w:pPr>
            <w:r w:rsidRPr="007E5757">
              <w:rPr>
                <w:i/>
                <w:iCs/>
              </w:rPr>
              <w:t>3,632</w:t>
            </w:r>
          </w:p>
        </w:tc>
        <w:tc>
          <w:tcPr>
            <w:tcW w:w="1314" w:type="dxa"/>
          </w:tcPr>
          <w:p w14:paraId="7E74CBDD" w14:textId="77777777" w:rsidR="005115E6" w:rsidRPr="007E5757" w:rsidRDefault="005115E6" w:rsidP="00D0404C">
            <w:pPr>
              <w:rPr>
                <w:i/>
                <w:iCs/>
              </w:rPr>
            </w:pPr>
            <w:r w:rsidRPr="007E5757">
              <w:rPr>
                <w:i/>
                <w:iCs/>
              </w:rPr>
              <w:t>3,502</w:t>
            </w:r>
          </w:p>
        </w:tc>
        <w:tc>
          <w:tcPr>
            <w:tcW w:w="1119" w:type="dxa"/>
          </w:tcPr>
          <w:p w14:paraId="61BDC62F" w14:textId="77777777" w:rsidR="005115E6" w:rsidRPr="007E5757" w:rsidRDefault="005115E6" w:rsidP="00D0404C">
            <w:pPr>
              <w:rPr>
                <w:i/>
                <w:iCs/>
              </w:rPr>
            </w:pPr>
            <w:r w:rsidRPr="007E5757">
              <w:rPr>
                <w:i/>
                <w:iCs/>
              </w:rPr>
              <w:t>3,895</w:t>
            </w:r>
          </w:p>
        </w:tc>
        <w:tc>
          <w:tcPr>
            <w:tcW w:w="1167" w:type="dxa"/>
          </w:tcPr>
          <w:p w14:paraId="4868DE4D" w14:textId="77777777" w:rsidR="005115E6" w:rsidRPr="007E5757" w:rsidRDefault="005115E6" w:rsidP="00D0404C">
            <w:pPr>
              <w:rPr>
                <w:i/>
                <w:iCs/>
              </w:rPr>
            </w:pPr>
            <w:r w:rsidRPr="007E5757">
              <w:rPr>
                <w:i/>
                <w:iCs/>
              </w:rPr>
              <w:t>5,604</w:t>
            </w:r>
          </w:p>
        </w:tc>
        <w:tc>
          <w:tcPr>
            <w:tcW w:w="1141" w:type="dxa"/>
          </w:tcPr>
          <w:p w14:paraId="7A251905" w14:textId="77777777" w:rsidR="005115E6" w:rsidRPr="007E5757" w:rsidRDefault="005115E6" w:rsidP="00D0404C">
            <w:pPr>
              <w:rPr>
                <w:i/>
                <w:iCs/>
              </w:rPr>
            </w:pPr>
            <w:r w:rsidRPr="007E5757">
              <w:rPr>
                <w:i/>
                <w:iCs/>
              </w:rPr>
              <w:t>4,229</w:t>
            </w:r>
          </w:p>
        </w:tc>
        <w:tc>
          <w:tcPr>
            <w:tcW w:w="1103" w:type="dxa"/>
          </w:tcPr>
          <w:p w14:paraId="7C3DC7FA" w14:textId="77777777" w:rsidR="005115E6" w:rsidRPr="007E5757" w:rsidRDefault="005115E6" w:rsidP="00D0404C">
            <w:pPr>
              <w:rPr>
                <w:i/>
                <w:iCs/>
              </w:rPr>
            </w:pPr>
            <w:r w:rsidRPr="007E5757">
              <w:rPr>
                <w:i/>
                <w:iCs/>
              </w:rPr>
              <w:t>5,204</w:t>
            </w:r>
          </w:p>
        </w:tc>
        <w:tc>
          <w:tcPr>
            <w:tcW w:w="896" w:type="dxa"/>
          </w:tcPr>
          <w:p w14:paraId="692DC910" w14:textId="77777777" w:rsidR="005115E6" w:rsidRPr="007E5757" w:rsidRDefault="005115E6" w:rsidP="00D0404C">
            <w:pPr>
              <w:rPr>
                <w:i/>
                <w:iCs/>
              </w:rPr>
            </w:pPr>
            <w:r w:rsidRPr="007E5757">
              <w:rPr>
                <w:i/>
                <w:iCs/>
              </w:rPr>
              <w:t>6,976</w:t>
            </w:r>
          </w:p>
        </w:tc>
      </w:tr>
      <w:tr w:rsidR="005115E6" w:rsidRPr="00863294" w14:paraId="35BF4AD5" w14:textId="77777777" w:rsidTr="00126437">
        <w:trPr>
          <w:gridAfter w:val="1"/>
          <w:wAfter w:w="896" w:type="dxa"/>
        </w:trPr>
        <w:tc>
          <w:tcPr>
            <w:tcW w:w="1489" w:type="dxa"/>
            <w:shd w:val="clear" w:color="auto" w:fill="DBE5F1" w:themeFill="accent1" w:themeFillTint="33"/>
          </w:tcPr>
          <w:p w14:paraId="1158132E" w14:textId="77777777" w:rsidR="005115E6" w:rsidRPr="007E5757" w:rsidRDefault="005115E6" w:rsidP="00D0404C">
            <w:pPr>
              <w:rPr>
                <w:b/>
                <w:bCs/>
                <w:i/>
                <w:iCs/>
              </w:rPr>
            </w:pPr>
            <w:r w:rsidRPr="007E5757">
              <w:rPr>
                <w:b/>
                <w:bCs/>
                <w:i/>
                <w:iCs/>
              </w:rPr>
              <w:t>Unit</w:t>
            </w:r>
          </w:p>
        </w:tc>
        <w:tc>
          <w:tcPr>
            <w:tcW w:w="1126" w:type="dxa"/>
            <w:shd w:val="clear" w:color="auto" w:fill="DBE5F1" w:themeFill="accent1" w:themeFillTint="33"/>
          </w:tcPr>
          <w:p w14:paraId="7AE492AA" w14:textId="77777777" w:rsidR="005115E6" w:rsidRPr="007E5757" w:rsidRDefault="005115E6" w:rsidP="00D0404C">
            <w:pPr>
              <w:jc w:val="center"/>
              <w:rPr>
                <w:b/>
                <w:bCs/>
                <w:i/>
                <w:iCs/>
              </w:rPr>
            </w:pPr>
            <w:r w:rsidRPr="007E5757">
              <w:rPr>
                <w:b/>
                <w:bCs/>
                <w:i/>
                <w:iCs/>
              </w:rPr>
              <w:t>August</w:t>
            </w:r>
          </w:p>
        </w:tc>
        <w:tc>
          <w:tcPr>
            <w:tcW w:w="1314" w:type="dxa"/>
            <w:shd w:val="clear" w:color="auto" w:fill="DBE5F1" w:themeFill="accent1" w:themeFillTint="33"/>
          </w:tcPr>
          <w:p w14:paraId="2DDB847C" w14:textId="77777777" w:rsidR="005115E6" w:rsidRPr="007E5757" w:rsidRDefault="005115E6" w:rsidP="00D0404C">
            <w:pPr>
              <w:jc w:val="center"/>
              <w:rPr>
                <w:b/>
                <w:bCs/>
                <w:i/>
                <w:iCs/>
              </w:rPr>
            </w:pPr>
            <w:r w:rsidRPr="007E5757">
              <w:rPr>
                <w:b/>
                <w:bCs/>
                <w:i/>
                <w:iCs/>
              </w:rPr>
              <w:t>September</w:t>
            </w:r>
          </w:p>
        </w:tc>
        <w:tc>
          <w:tcPr>
            <w:tcW w:w="1119" w:type="dxa"/>
            <w:shd w:val="clear" w:color="auto" w:fill="DBE5F1" w:themeFill="accent1" w:themeFillTint="33"/>
          </w:tcPr>
          <w:p w14:paraId="59766548" w14:textId="77777777" w:rsidR="005115E6" w:rsidRPr="007E5757" w:rsidRDefault="005115E6" w:rsidP="00D0404C">
            <w:pPr>
              <w:jc w:val="center"/>
              <w:rPr>
                <w:b/>
                <w:bCs/>
                <w:i/>
                <w:iCs/>
              </w:rPr>
            </w:pPr>
            <w:r w:rsidRPr="007E5757">
              <w:rPr>
                <w:b/>
                <w:bCs/>
                <w:i/>
                <w:iCs/>
              </w:rPr>
              <w:t>October</w:t>
            </w:r>
          </w:p>
        </w:tc>
        <w:tc>
          <w:tcPr>
            <w:tcW w:w="1167" w:type="dxa"/>
            <w:shd w:val="clear" w:color="auto" w:fill="DBE5F1" w:themeFill="accent1" w:themeFillTint="33"/>
          </w:tcPr>
          <w:p w14:paraId="2E186C00" w14:textId="77777777" w:rsidR="005115E6" w:rsidRPr="007E5757" w:rsidRDefault="005115E6" w:rsidP="00D0404C">
            <w:pPr>
              <w:rPr>
                <w:b/>
                <w:bCs/>
                <w:i/>
                <w:iCs/>
              </w:rPr>
            </w:pPr>
            <w:r w:rsidRPr="007E5757">
              <w:rPr>
                <w:b/>
                <w:bCs/>
                <w:i/>
                <w:iCs/>
              </w:rPr>
              <w:t>November</w:t>
            </w:r>
          </w:p>
        </w:tc>
        <w:tc>
          <w:tcPr>
            <w:tcW w:w="1141" w:type="dxa"/>
            <w:shd w:val="clear" w:color="auto" w:fill="DBE5F1" w:themeFill="accent1" w:themeFillTint="33"/>
          </w:tcPr>
          <w:p w14:paraId="79F4049A" w14:textId="77777777" w:rsidR="005115E6" w:rsidRPr="007E5757" w:rsidRDefault="005115E6" w:rsidP="00D0404C">
            <w:pPr>
              <w:rPr>
                <w:b/>
                <w:bCs/>
                <w:i/>
                <w:iCs/>
              </w:rPr>
            </w:pPr>
            <w:r w:rsidRPr="007E5757">
              <w:rPr>
                <w:b/>
                <w:bCs/>
                <w:i/>
                <w:iCs/>
              </w:rPr>
              <w:t>December</w:t>
            </w:r>
          </w:p>
        </w:tc>
        <w:tc>
          <w:tcPr>
            <w:tcW w:w="1103" w:type="dxa"/>
            <w:shd w:val="clear" w:color="auto" w:fill="DBE5F1" w:themeFill="accent1" w:themeFillTint="33"/>
          </w:tcPr>
          <w:p w14:paraId="21618886" w14:textId="77777777" w:rsidR="005115E6" w:rsidRPr="007E5757" w:rsidRDefault="005115E6" w:rsidP="00D0404C">
            <w:pPr>
              <w:rPr>
                <w:b/>
                <w:bCs/>
                <w:i/>
                <w:iCs/>
              </w:rPr>
            </w:pPr>
            <w:r w:rsidRPr="007E5757">
              <w:rPr>
                <w:b/>
                <w:bCs/>
                <w:i/>
                <w:iCs/>
              </w:rPr>
              <w:t>Total</w:t>
            </w:r>
          </w:p>
        </w:tc>
      </w:tr>
      <w:tr w:rsidR="005115E6" w:rsidRPr="00863294" w14:paraId="5F8E3163" w14:textId="77777777" w:rsidTr="00126437">
        <w:trPr>
          <w:gridAfter w:val="1"/>
          <w:wAfter w:w="896" w:type="dxa"/>
        </w:trPr>
        <w:tc>
          <w:tcPr>
            <w:tcW w:w="1489" w:type="dxa"/>
          </w:tcPr>
          <w:p w14:paraId="06A6922B" w14:textId="77777777" w:rsidR="005115E6" w:rsidRPr="007E5757" w:rsidRDefault="005115E6" w:rsidP="00D0404C">
            <w:pPr>
              <w:rPr>
                <w:i/>
                <w:iCs/>
                <w:sz w:val="20"/>
                <w:szCs w:val="20"/>
              </w:rPr>
            </w:pPr>
            <w:r w:rsidRPr="007E5757">
              <w:rPr>
                <w:i/>
                <w:iCs/>
                <w:sz w:val="20"/>
                <w:szCs w:val="20"/>
              </w:rPr>
              <w:t>CSRC</w:t>
            </w:r>
          </w:p>
        </w:tc>
        <w:tc>
          <w:tcPr>
            <w:tcW w:w="1126" w:type="dxa"/>
          </w:tcPr>
          <w:p w14:paraId="3F42255B" w14:textId="77777777" w:rsidR="005115E6" w:rsidRPr="007E5757" w:rsidRDefault="005115E6" w:rsidP="00D0404C">
            <w:pPr>
              <w:rPr>
                <w:i/>
                <w:iCs/>
              </w:rPr>
            </w:pPr>
            <w:r w:rsidRPr="007E5757">
              <w:rPr>
                <w:i/>
                <w:iCs/>
              </w:rPr>
              <w:t>26,984</w:t>
            </w:r>
          </w:p>
        </w:tc>
        <w:tc>
          <w:tcPr>
            <w:tcW w:w="1314" w:type="dxa"/>
          </w:tcPr>
          <w:p w14:paraId="679FF490" w14:textId="77777777" w:rsidR="005115E6" w:rsidRPr="007E5757" w:rsidRDefault="005115E6" w:rsidP="00D0404C">
            <w:pPr>
              <w:rPr>
                <w:i/>
                <w:iCs/>
              </w:rPr>
            </w:pPr>
            <w:r w:rsidRPr="007E5757">
              <w:rPr>
                <w:i/>
                <w:iCs/>
              </w:rPr>
              <w:t>26,544</w:t>
            </w:r>
          </w:p>
        </w:tc>
        <w:tc>
          <w:tcPr>
            <w:tcW w:w="1119" w:type="dxa"/>
          </w:tcPr>
          <w:p w14:paraId="7E7636B7" w14:textId="77777777" w:rsidR="005115E6" w:rsidRPr="007E5757" w:rsidRDefault="005115E6" w:rsidP="00D0404C">
            <w:pPr>
              <w:rPr>
                <w:i/>
                <w:iCs/>
              </w:rPr>
            </w:pPr>
            <w:r w:rsidRPr="007E5757">
              <w:rPr>
                <w:i/>
                <w:iCs/>
              </w:rPr>
              <w:t>24,277</w:t>
            </w:r>
          </w:p>
        </w:tc>
        <w:tc>
          <w:tcPr>
            <w:tcW w:w="1167" w:type="dxa"/>
          </w:tcPr>
          <w:p w14:paraId="181DF4BB" w14:textId="77777777" w:rsidR="005115E6" w:rsidRPr="007E5757" w:rsidRDefault="005115E6" w:rsidP="00D0404C">
            <w:pPr>
              <w:rPr>
                <w:i/>
                <w:iCs/>
              </w:rPr>
            </w:pPr>
            <w:r w:rsidRPr="007E5757">
              <w:rPr>
                <w:i/>
                <w:iCs/>
              </w:rPr>
              <w:t>20,219</w:t>
            </w:r>
          </w:p>
        </w:tc>
        <w:tc>
          <w:tcPr>
            <w:tcW w:w="1141" w:type="dxa"/>
          </w:tcPr>
          <w:p w14:paraId="5042734A" w14:textId="77777777" w:rsidR="005115E6" w:rsidRPr="007E5757" w:rsidRDefault="005115E6" w:rsidP="00D0404C">
            <w:pPr>
              <w:rPr>
                <w:i/>
                <w:iCs/>
              </w:rPr>
            </w:pPr>
            <w:r w:rsidRPr="007E5757">
              <w:rPr>
                <w:i/>
                <w:iCs/>
              </w:rPr>
              <w:t>24,944</w:t>
            </w:r>
          </w:p>
        </w:tc>
        <w:tc>
          <w:tcPr>
            <w:tcW w:w="1103" w:type="dxa"/>
          </w:tcPr>
          <w:p w14:paraId="204DB10E" w14:textId="77777777" w:rsidR="005115E6" w:rsidRPr="007E5757" w:rsidRDefault="005115E6" w:rsidP="00D0404C">
            <w:pPr>
              <w:rPr>
                <w:i/>
                <w:iCs/>
              </w:rPr>
            </w:pPr>
            <w:r w:rsidRPr="007E5757">
              <w:rPr>
                <w:i/>
                <w:iCs/>
              </w:rPr>
              <w:t>270,767</w:t>
            </w:r>
          </w:p>
        </w:tc>
      </w:tr>
      <w:tr w:rsidR="005115E6" w:rsidRPr="00863294" w14:paraId="4AD60E9A" w14:textId="77777777" w:rsidTr="00126437">
        <w:trPr>
          <w:gridAfter w:val="1"/>
          <w:wAfter w:w="896" w:type="dxa"/>
        </w:trPr>
        <w:tc>
          <w:tcPr>
            <w:tcW w:w="1489" w:type="dxa"/>
          </w:tcPr>
          <w:p w14:paraId="6D0991DB" w14:textId="77777777" w:rsidR="005115E6" w:rsidRPr="007E5757" w:rsidRDefault="005115E6" w:rsidP="00D0404C">
            <w:pPr>
              <w:rPr>
                <w:rFonts w:ascii="Arial" w:hAnsi="Arial" w:cs="Arial"/>
                <w:i/>
                <w:iCs/>
                <w:sz w:val="20"/>
                <w:szCs w:val="20"/>
              </w:rPr>
            </w:pPr>
            <w:r w:rsidRPr="007E5757">
              <w:rPr>
                <w:rFonts w:ascii="Arial" w:hAnsi="Arial" w:cs="Arial"/>
                <w:i/>
                <w:iCs/>
                <w:sz w:val="20"/>
                <w:szCs w:val="20"/>
              </w:rPr>
              <w:t>Client Services</w:t>
            </w:r>
          </w:p>
        </w:tc>
        <w:tc>
          <w:tcPr>
            <w:tcW w:w="1126" w:type="dxa"/>
          </w:tcPr>
          <w:p w14:paraId="232D782B" w14:textId="77777777" w:rsidR="005115E6" w:rsidRPr="007E5757" w:rsidRDefault="005115E6" w:rsidP="00D0404C">
            <w:pPr>
              <w:rPr>
                <w:i/>
                <w:iCs/>
              </w:rPr>
            </w:pPr>
            <w:r w:rsidRPr="007E5757">
              <w:rPr>
                <w:i/>
                <w:iCs/>
              </w:rPr>
              <w:t>6,698</w:t>
            </w:r>
          </w:p>
        </w:tc>
        <w:tc>
          <w:tcPr>
            <w:tcW w:w="1314" w:type="dxa"/>
          </w:tcPr>
          <w:p w14:paraId="2267DBF8" w14:textId="77777777" w:rsidR="005115E6" w:rsidRPr="007E5757" w:rsidRDefault="005115E6" w:rsidP="00D0404C">
            <w:pPr>
              <w:rPr>
                <w:i/>
                <w:iCs/>
              </w:rPr>
            </w:pPr>
            <w:r w:rsidRPr="007E5757">
              <w:rPr>
                <w:i/>
                <w:iCs/>
              </w:rPr>
              <w:t>4,888</w:t>
            </w:r>
          </w:p>
        </w:tc>
        <w:tc>
          <w:tcPr>
            <w:tcW w:w="1119" w:type="dxa"/>
          </w:tcPr>
          <w:p w14:paraId="056E847A" w14:textId="77777777" w:rsidR="005115E6" w:rsidRPr="007E5757" w:rsidRDefault="005115E6" w:rsidP="00D0404C">
            <w:pPr>
              <w:rPr>
                <w:i/>
                <w:iCs/>
              </w:rPr>
            </w:pPr>
            <w:r w:rsidRPr="007E5757">
              <w:rPr>
                <w:i/>
                <w:iCs/>
              </w:rPr>
              <w:t>4,986</w:t>
            </w:r>
          </w:p>
        </w:tc>
        <w:tc>
          <w:tcPr>
            <w:tcW w:w="1167" w:type="dxa"/>
          </w:tcPr>
          <w:p w14:paraId="7BDCE574" w14:textId="77777777" w:rsidR="005115E6" w:rsidRPr="007E5757" w:rsidRDefault="005115E6" w:rsidP="00D0404C">
            <w:pPr>
              <w:rPr>
                <w:i/>
                <w:iCs/>
              </w:rPr>
            </w:pPr>
            <w:r w:rsidRPr="007E5757">
              <w:rPr>
                <w:i/>
                <w:iCs/>
              </w:rPr>
              <w:t>4,193</w:t>
            </w:r>
          </w:p>
        </w:tc>
        <w:tc>
          <w:tcPr>
            <w:tcW w:w="1141" w:type="dxa"/>
          </w:tcPr>
          <w:p w14:paraId="645B88A0" w14:textId="77777777" w:rsidR="005115E6" w:rsidRPr="007E5757" w:rsidRDefault="005115E6" w:rsidP="00D0404C">
            <w:pPr>
              <w:rPr>
                <w:i/>
                <w:iCs/>
              </w:rPr>
            </w:pPr>
            <w:r w:rsidRPr="007E5757">
              <w:rPr>
                <w:i/>
                <w:iCs/>
              </w:rPr>
              <w:t>5,113</w:t>
            </w:r>
          </w:p>
        </w:tc>
        <w:tc>
          <w:tcPr>
            <w:tcW w:w="1103" w:type="dxa"/>
          </w:tcPr>
          <w:p w14:paraId="26955B23" w14:textId="77777777" w:rsidR="005115E6" w:rsidRPr="007E5757" w:rsidRDefault="005115E6" w:rsidP="00D0404C">
            <w:pPr>
              <w:rPr>
                <w:i/>
                <w:iCs/>
              </w:rPr>
            </w:pPr>
            <w:r w:rsidRPr="007E5757">
              <w:rPr>
                <w:i/>
                <w:iCs/>
              </w:rPr>
              <w:t>58,920</w:t>
            </w:r>
          </w:p>
        </w:tc>
      </w:tr>
    </w:tbl>
    <w:p w14:paraId="3E559F51" w14:textId="77777777" w:rsidR="00AB0B8F" w:rsidRDefault="00AB0B8F" w:rsidP="00D0404C">
      <w:pPr>
        <w:spacing w:before="0" w:beforeAutospacing="0" w:after="0" w:afterAutospacing="0"/>
        <w:rPr>
          <w:b/>
          <w:bCs/>
          <w:i/>
          <w:iCs/>
        </w:rPr>
      </w:pPr>
    </w:p>
    <w:p w14:paraId="32B5C0C3" w14:textId="77777777" w:rsidR="00010FB6" w:rsidRDefault="00010FB6" w:rsidP="00010FB6">
      <w:pPr>
        <w:spacing w:before="0" w:beforeAutospacing="0" w:after="0" w:afterAutospacing="0" w:line="276" w:lineRule="auto"/>
        <w:jc w:val="both"/>
        <w:rPr>
          <w:rFonts w:ascii="Calibri" w:hAnsi="Calibri" w:cs="Calibri"/>
          <w:b/>
          <w:bCs/>
        </w:rPr>
      </w:pPr>
      <w:r>
        <w:rPr>
          <w:rFonts w:ascii="Calibri" w:hAnsi="Calibri" w:cs="Calibri"/>
          <w:b/>
          <w:bCs/>
        </w:rPr>
        <w:t>CPS and Foster Care Calls and Inquires</w:t>
      </w:r>
    </w:p>
    <w:p w14:paraId="01B0D335" w14:textId="77777777" w:rsidR="00010FB6" w:rsidRDefault="00010FB6" w:rsidP="00010FB6">
      <w:pPr>
        <w:spacing w:before="0" w:beforeAutospacing="0" w:after="0" w:afterAutospacing="0" w:line="276" w:lineRule="auto"/>
        <w:jc w:val="both"/>
        <w:rPr>
          <w:rFonts w:ascii="Calibri" w:hAnsi="Calibri" w:cs="Calibri"/>
          <w:b/>
          <w:bCs/>
        </w:rPr>
      </w:pPr>
      <w:r>
        <w:rPr>
          <w:noProof/>
        </w:rPr>
        <mc:AlternateContent>
          <mc:Choice Requires="wps">
            <w:drawing>
              <wp:anchor distT="45720" distB="45720" distL="114300" distR="114300" simplePos="0" relativeHeight="251683840" behindDoc="0" locked="0" layoutInCell="1" allowOverlap="1" wp14:anchorId="5D246333" wp14:editId="57FE8E51">
                <wp:simplePos x="0" y="0"/>
                <wp:positionH relativeFrom="margin">
                  <wp:posOffset>1783080</wp:posOffset>
                </wp:positionH>
                <wp:positionV relativeFrom="paragraph">
                  <wp:posOffset>60960</wp:posOffset>
                </wp:positionV>
                <wp:extent cx="2357120" cy="714375"/>
                <wp:effectExtent l="0" t="0" r="3810" b="9525"/>
                <wp:wrapSquare wrapText="bothSides"/>
                <wp:docPr id="907"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714375"/>
                        </a:xfrm>
                        <a:prstGeom prst="rect">
                          <a:avLst/>
                        </a:prstGeom>
                        <a:solidFill>
                          <a:srgbClr val="FFFFFF"/>
                        </a:solidFill>
                        <a:ln w="9525">
                          <a:solidFill>
                            <a:srgbClr val="000000"/>
                          </a:solidFill>
                          <a:miter lim="800000"/>
                          <a:headEnd/>
                          <a:tailEnd/>
                        </a:ln>
                      </wps:spPr>
                      <wps:txbx>
                        <w:txbxContent>
                          <w:p w14:paraId="5C6BE825" w14:textId="617E464C" w:rsidR="00010FB6" w:rsidRPr="000A5A1B" w:rsidRDefault="00010FB6" w:rsidP="00010FB6">
                            <w:pPr>
                              <w:rPr>
                                <w:rFonts w:asciiTheme="majorHAnsi" w:hAnsiTheme="majorHAnsi" w:cstheme="majorHAnsi"/>
                                <w:b/>
                                <w:bCs/>
                                <w:sz w:val="21"/>
                                <w:szCs w:val="21"/>
                              </w:rPr>
                            </w:pPr>
                            <w:r w:rsidRPr="000A5A1B">
                              <w:rPr>
                                <w:rFonts w:asciiTheme="majorHAnsi" w:hAnsiTheme="majorHAnsi" w:cstheme="majorHAnsi"/>
                                <w:b/>
                                <w:bCs/>
                                <w:sz w:val="21"/>
                                <w:szCs w:val="21"/>
                              </w:rPr>
                              <w:t>Total and Monthly CPS and Foster Care calls and inquiries from January 1, 20</w:t>
                            </w:r>
                            <w:r w:rsidR="00FD12B3">
                              <w:rPr>
                                <w:rFonts w:asciiTheme="majorHAnsi" w:hAnsiTheme="majorHAnsi" w:cstheme="majorHAnsi"/>
                                <w:b/>
                                <w:bCs/>
                                <w:sz w:val="21"/>
                                <w:szCs w:val="21"/>
                              </w:rPr>
                              <w:t>20</w:t>
                            </w:r>
                            <w:r w:rsidRPr="000A5A1B">
                              <w:rPr>
                                <w:rFonts w:asciiTheme="majorHAnsi" w:hAnsiTheme="majorHAnsi" w:cstheme="majorHAnsi"/>
                                <w:b/>
                                <w:bCs/>
                                <w:sz w:val="21"/>
                                <w:szCs w:val="21"/>
                              </w:rPr>
                              <w:t>, through June 30, 20</w:t>
                            </w:r>
                            <w:r w:rsidR="00FD12B3">
                              <w:rPr>
                                <w:rFonts w:asciiTheme="majorHAnsi" w:hAnsiTheme="majorHAnsi" w:cstheme="majorHAnsi"/>
                                <w:b/>
                                <w:bCs/>
                                <w:sz w:val="21"/>
                                <w:szCs w:val="21"/>
                              </w:rPr>
                              <w:t>20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D246333" id="Text Box 907" o:spid="_x0000_s1029" type="#_x0000_t202" style="position:absolute;left:0;text-align:left;margin-left:140.4pt;margin-top:4.8pt;width:185.6pt;height:56.25pt;z-index:2516838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">
                <v:textbox>
                  <w:txbxContent>
                    <w:p w14:paraId="5C6BE825" w14:textId="617E464C" w:rsidR="00010FB6" w:rsidRPr="000A5A1B" w:rsidRDefault="00010FB6" w:rsidP="00010FB6">
                      <w:pPr>
                        <w:rPr>
                          <w:rFonts w:asciiTheme="majorHAnsi" w:hAnsiTheme="majorHAnsi" w:cstheme="majorHAnsi"/>
                          <w:b/>
                          <w:bCs/>
                          <w:sz w:val="21"/>
                          <w:szCs w:val="21"/>
                        </w:rPr>
                      </w:pPr>
                      <w:r w:rsidRPr="000A5A1B">
                        <w:rPr>
                          <w:rFonts w:asciiTheme="majorHAnsi" w:hAnsiTheme="majorHAnsi" w:cstheme="majorHAnsi"/>
                          <w:b/>
                          <w:bCs/>
                          <w:sz w:val="21"/>
                          <w:szCs w:val="21"/>
                        </w:rPr>
                        <w:t>Total and Monthly CPS and Foster Care calls and inquiries from January 1, 20</w:t>
                      </w:r>
                      <w:r w:rsidR="00FD12B3">
                        <w:rPr>
                          <w:rFonts w:asciiTheme="majorHAnsi" w:hAnsiTheme="majorHAnsi" w:cstheme="majorHAnsi"/>
                          <w:b/>
                          <w:bCs/>
                          <w:sz w:val="21"/>
                          <w:szCs w:val="21"/>
                        </w:rPr>
                        <w:t>20</w:t>
                      </w:r>
                      <w:r w:rsidRPr="000A5A1B">
                        <w:rPr>
                          <w:rFonts w:asciiTheme="majorHAnsi" w:hAnsiTheme="majorHAnsi" w:cstheme="majorHAnsi"/>
                          <w:b/>
                          <w:bCs/>
                          <w:sz w:val="21"/>
                          <w:szCs w:val="21"/>
                        </w:rPr>
                        <w:t>, through June 30, 20</w:t>
                      </w:r>
                      <w:r w:rsidR="00FD12B3">
                        <w:rPr>
                          <w:rFonts w:asciiTheme="majorHAnsi" w:hAnsiTheme="majorHAnsi" w:cstheme="majorHAnsi"/>
                          <w:b/>
                          <w:bCs/>
                          <w:sz w:val="21"/>
                          <w:szCs w:val="21"/>
                        </w:rPr>
                        <w:t>20</w:t>
                      </w:r>
                    </w:p>
                  </w:txbxContent>
                </v:textbox>
                <w10:wrap type="square" anchorx="margin"/>
              </v:shape>
            </w:pict>
          </mc:Fallback>
        </mc:AlternateContent>
      </w:r>
    </w:p>
    <w:p w14:paraId="77A34DF9" w14:textId="77777777" w:rsidR="00010FB6" w:rsidRPr="00E96340" w:rsidRDefault="00010FB6" w:rsidP="00010FB6">
      <w:pPr>
        <w:spacing w:before="0" w:beforeAutospacing="0" w:after="0" w:afterAutospacing="0" w:line="276" w:lineRule="auto"/>
        <w:jc w:val="both"/>
        <w:rPr>
          <w:rFonts w:ascii="Calibri" w:hAnsi="Calibri" w:cs="Calibri"/>
          <w:b/>
          <w:bCs/>
        </w:rPr>
      </w:pPr>
    </w:p>
    <w:p w14:paraId="4EF352BA" w14:textId="77777777" w:rsidR="00010FB6" w:rsidRDefault="00010FB6" w:rsidP="00010FB6">
      <w:pPr>
        <w:spacing w:before="0" w:beforeAutospacing="0" w:after="0" w:afterAutospacing="0" w:line="276" w:lineRule="auto"/>
        <w:jc w:val="both"/>
        <w:rPr>
          <w:rFonts w:ascii="Calibri" w:hAnsi="Calibri" w:cs="Calibri"/>
        </w:rPr>
      </w:pPr>
    </w:p>
    <w:p w14:paraId="67B9917E" w14:textId="77777777" w:rsidR="00010FB6" w:rsidRDefault="00010FB6" w:rsidP="00010FB6">
      <w:pPr>
        <w:spacing w:before="0" w:beforeAutospacing="0" w:after="0" w:afterAutospacing="0" w:line="276" w:lineRule="auto"/>
        <w:jc w:val="both"/>
        <w:rPr>
          <w:rFonts w:ascii="Calibri" w:hAnsi="Calibri" w:cs="Calibri"/>
        </w:rPr>
      </w:pPr>
    </w:p>
    <w:p w14:paraId="550F8C81" w14:textId="77777777" w:rsidR="00010FB6" w:rsidRPr="00221355" w:rsidRDefault="00010FB6" w:rsidP="00010FB6">
      <w:pPr>
        <w:spacing w:before="0" w:beforeAutospacing="0" w:after="0" w:afterAutospacing="0" w:line="276" w:lineRule="auto"/>
        <w:jc w:val="both"/>
        <w:rPr>
          <w:rFonts w:ascii="Calibri" w:hAnsi="Calibri" w:cs="Calibri"/>
        </w:rPr>
      </w:pPr>
    </w:p>
    <w:tbl>
      <w:tblPr>
        <w:tblStyle w:val="TableGrid"/>
        <w:tblW w:w="0" w:type="auto"/>
        <w:tblLook w:val="04A0" w:firstRow="1" w:lastRow="0" w:firstColumn="1" w:lastColumn="0" w:noHBand="0" w:noVBand="1"/>
      </w:tblPr>
      <w:tblGrid>
        <w:gridCol w:w="1431"/>
        <w:gridCol w:w="925"/>
        <w:gridCol w:w="1168"/>
        <w:gridCol w:w="1166"/>
        <w:gridCol w:w="1165"/>
        <w:gridCol w:w="1165"/>
        <w:gridCol w:w="1165"/>
        <w:gridCol w:w="1165"/>
      </w:tblGrid>
      <w:tr w:rsidR="00010FB6" w:rsidRPr="00221355" w14:paraId="26EA7C0A" w14:textId="77777777" w:rsidTr="00AA0FC1">
        <w:tc>
          <w:tcPr>
            <w:tcW w:w="1431" w:type="dxa"/>
            <w:shd w:val="clear" w:color="auto" w:fill="DBE5F1" w:themeFill="accent1" w:themeFillTint="33"/>
          </w:tcPr>
          <w:p w14:paraId="508E02C2" w14:textId="77777777" w:rsidR="00010FB6" w:rsidRPr="00221355" w:rsidRDefault="00010FB6" w:rsidP="00AA0FC1">
            <w:pPr>
              <w:rPr>
                <w:b/>
                <w:bCs/>
              </w:rPr>
            </w:pPr>
            <w:r w:rsidRPr="00221355">
              <w:rPr>
                <w:b/>
                <w:bCs/>
              </w:rPr>
              <w:t>CPS/FC</w:t>
            </w:r>
          </w:p>
        </w:tc>
        <w:tc>
          <w:tcPr>
            <w:tcW w:w="925" w:type="dxa"/>
            <w:shd w:val="clear" w:color="auto" w:fill="DBE5F1" w:themeFill="accent1" w:themeFillTint="33"/>
          </w:tcPr>
          <w:p w14:paraId="730CBAC5" w14:textId="77777777" w:rsidR="00010FB6" w:rsidRPr="00221355" w:rsidRDefault="00010FB6" w:rsidP="00AA0FC1">
            <w:pPr>
              <w:rPr>
                <w:b/>
                <w:bCs/>
              </w:rPr>
            </w:pPr>
            <w:r w:rsidRPr="00221355">
              <w:rPr>
                <w:b/>
                <w:bCs/>
              </w:rPr>
              <w:t>January</w:t>
            </w:r>
          </w:p>
        </w:tc>
        <w:tc>
          <w:tcPr>
            <w:tcW w:w="1168" w:type="dxa"/>
            <w:shd w:val="clear" w:color="auto" w:fill="DBE5F1" w:themeFill="accent1" w:themeFillTint="33"/>
          </w:tcPr>
          <w:p w14:paraId="4A65FFCB" w14:textId="77777777" w:rsidR="00010FB6" w:rsidRPr="00221355" w:rsidRDefault="00010FB6" w:rsidP="00AA0FC1">
            <w:pPr>
              <w:rPr>
                <w:b/>
                <w:bCs/>
              </w:rPr>
            </w:pPr>
            <w:r w:rsidRPr="00221355">
              <w:rPr>
                <w:b/>
                <w:bCs/>
              </w:rPr>
              <w:t>February</w:t>
            </w:r>
          </w:p>
        </w:tc>
        <w:tc>
          <w:tcPr>
            <w:tcW w:w="1166" w:type="dxa"/>
            <w:shd w:val="clear" w:color="auto" w:fill="DBE5F1" w:themeFill="accent1" w:themeFillTint="33"/>
          </w:tcPr>
          <w:p w14:paraId="4612DBB3" w14:textId="77777777" w:rsidR="00010FB6" w:rsidRPr="00221355" w:rsidRDefault="00010FB6" w:rsidP="00AA0FC1">
            <w:pPr>
              <w:rPr>
                <w:b/>
                <w:bCs/>
              </w:rPr>
            </w:pPr>
            <w:r w:rsidRPr="00221355">
              <w:rPr>
                <w:b/>
                <w:bCs/>
              </w:rPr>
              <w:t>March</w:t>
            </w:r>
          </w:p>
        </w:tc>
        <w:tc>
          <w:tcPr>
            <w:tcW w:w="1165" w:type="dxa"/>
            <w:shd w:val="clear" w:color="auto" w:fill="DBE5F1" w:themeFill="accent1" w:themeFillTint="33"/>
          </w:tcPr>
          <w:p w14:paraId="5C832A68" w14:textId="77777777" w:rsidR="00010FB6" w:rsidRPr="00221355" w:rsidRDefault="00010FB6" w:rsidP="00AA0FC1">
            <w:pPr>
              <w:rPr>
                <w:b/>
                <w:bCs/>
              </w:rPr>
            </w:pPr>
            <w:r w:rsidRPr="00221355">
              <w:rPr>
                <w:b/>
                <w:bCs/>
              </w:rPr>
              <w:t>April</w:t>
            </w:r>
          </w:p>
        </w:tc>
        <w:tc>
          <w:tcPr>
            <w:tcW w:w="1165" w:type="dxa"/>
            <w:shd w:val="clear" w:color="auto" w:fill="DBE5F1" w:themeFill="accent1" w:themeFillTint="33"/>
          </w:tcPr>
          <w:p w14:paraId="2EFEC374" w14:textId="77777777" w:rsidR="00010FB6" w:rsidRPr="00221355" w:rsidRDefault="00010FB6" w:rsidP="00AA0FC1">
            <w:pPr>
              <w:rPr>
                <w:b/>
                <w:bCs/>
              </w:rPr>
            </w:pPr>
            <w:r w:rsidRPr="00221355">
              <w:rPr>
                <w:b/>
                <w:bCs/>
              </w:rPr>
              <w:t>May</w:t>
            </w:r>
          </w:p>
        </w:tc>
        <w:tc>
          <w:tcPr>
            <w:tcW w:w="1165" w:type="dxa"/>
            <w:shd w:val="clear" w:color="auto" w:fill="DBE5F1" w:themeFill="accent1" w:themeFillTint="33"/>
          </w:tcPr>
          <w:p w14:paraId="7E9D13A7" w14:textId="77777777" w:rsidR="00010FB6" w:rsidRPr="00221355" w:rsidRDefault="00010FB6" w:rsidP="00AA0FC1">
            <w:pPr>
              <w:rPr>
                <w:b/>
                <w:bCs/>
              </w:rPr>
            </w:pPr>
            <w:r w:rsidRPr="00221355">
              <w:rPr>
                <w:b/>
                <w:bCs/>
              </w:rPr>
              <w:t>June</w:t>
            </w:r>
          </w:p>
        </w:tc>
        <w:tc>
          <w:tcPr>
            <w:tcW w:w="1165" w:type="dxa"/>
            <w:shd w:val="clear" w:color="auto" w:fill="DBE5F1" w:themeFill="accent1" w:themeFillTint="33"/>
          </w:tcPr>
          <w:p w14:paraId="6B07D7B0" w14:textId="77777777" w:rsidR="00010FB6" w:rsidRPr="00221355" w:rsidRDefault="00010FB6" w:rsidP="00AA0FC1">
            <w:pPr>
              <w:rPr>
                <w:b/>
                <w:bCs/>
              </w:rPr>
            </w:pPr>
            <w:r w:rsidRPr="00221355">
              <w:rPr>
                <w:b/>
                <w:bCs/>
              </w:rPr>
              <w:t>Total</w:t>
            </w:r>
          </w:p>
        </w:tc>
      </w:tr>
      <w:tr w:rsidR="00010FB6" w:rsidRPr="00221355" w14:paraId="57F050C1" w14:textId="77777777" w:rsidTr="00AA0FC1">
        <w:tc>
          <w:tcPr>
            <w:tcW w:w="1431" w:type="dxa"/>
          </w:tcPr>
          <w:p w14:paraId="0CA56447" w14:textId="77777777" w:rsidR="00010FB6" w:rsidRPr="00221355" w:rsidRDefault="00010FB6" w:rsidP="00AA0FC1">
            <w:r w:rsidRPr="00221355">
              <w:t>CPS Calls</w:t>
            </w:r>
          </w:p>
        </w:tc>
        <w:tc>
          <w:tcPr>
            <w:tcW w:w="925" w:type="dxa"/>
          </w:tcPr>
          <w:p w14:paraId="4004A6B3" w14:textId="77777777" w:rsidR="00010FB6" w:rsidRPr="00221355" w:rsidRDefault="00010FB6" w:rsidP="00AA0FC1">
            <w:r w:rsidRPr="00221355">
              <w:t>89</w:t>
            </w:r>
          </w:p>
        </w:tc>
        <w:tc>
          <w:tcPr>
            <w:tcW w:w="1168" w:type="dxa"/>
          </w:tcPr>
          <w:p w14:paraId="0D7BEFA1" w14:textId="77777777" w:rsidR="00010FB6" w:rsidRPr="00221355" w:rsidRDefault="00010FB6" w:rsidP="00AA0FC1">
            <w:r w:rsidRPr="00221355">
              <w:t>81</w:t>
            </w:r>
          </w:p>
        </w:tc>
        <w:tc>
          <w:tcPr>
            <w:tcW w:w="1166" w:type="dxa"/>
          </w:tcPr>
          <w:p w14:paraId="66A4BBB8" w14:textId="77777777" w:rsidR="00010FB6" w:rsidRPr="00221355" w:rsidRDefault="00010FB6" w:rsidP="00AA0FC1">
            <w:r w:rsidRPr="00221355">
              <w:t>87</w:t>
            </w:r>
          </w:p>
        </w:tc>
        <w:tc>
          <w:tcPr>
            <w:tcW w:w="1165" w:type="dxa"/>
          </w:tcPr>
          <w:p w14:paraId="58C25F94" w14:textId="77777777" w:rsidR="00010FB6" w:rsidRPr="00221355" w:rsidRDefault="00010FB6" w:rsidP="00AA0FC1">
            <w:r w:rsidRPr="00221355">
              <w:t>88</w:t>
            </w:r>
          </w:p>
        </w:tc>
        <w:tc>
          <w:tcPr>
            <w:tcW w:w="1165" w:type="dxa"/>
          </w:tcPr>
          <w:p w14:paraId="33D99386" w14:textId="77777777" w:rsidR="00010FB6" w:rsidRPr="00221355" w:rsidRDefault="00010FB6" w:rsidP="00AA0FC1">
            <w:r w:rsidRPr="00221355">
              <w:t>120</w:t>
            </w:r>
          </w:p>
        </w:tc>
        <w:tc>
          <w:tcPr>
            <w:tcW w:w="1165" w:type="dxa"/>
          </w:tcPr>
          <w:p w14:paraId="3CFD3E97" w14:textId="77777777" w:rsidR="00010FB6" w:rsidRPr="00221355" w:rsidRDefault="00010FB6" w:rsidP="00AA0FC1">
            <w:r w:rsidRPr="00221355">
              <w:t>89</w:t>
            </w:r>
          </w:p>
        </w:tc>
        <w:tc>
          <w:tcPr>
            <w:tcW w:w="1165" w:type="dxa"/>
          </w:tcPr>
          <w:p w14:paraId="5A570890" w14:textId="77777777" w:rsidR="00010FB6" w:rsidRPr="00221355" w:rsidRDefault="00010FB6" w:rsidP="00AA0FC1">
            <w:r w:rsidRPr="00221355">
              <w:t>554</w:t>
            </w:r>
          </w:p>
        </w:tc>
      </w:tr>
      <w:tr w:rsidR="00010FB6" w:rsidRPr="00221355" w14:paraId="3BBB0B91" w14:textId="77777777" w:rsidTr="00AA0FC1">
        <w:tc>
          <w:tcPr>
            <w:tcW w:w="1431" w:type="dxa"/>
          </w:tcPr>
          <w:p w14:paraId="3956F127" w14:textId="77777777" w:rsidR="00010FB6" w:rsidRPr="00221355" w:rsidRDefault="00010FB6" w:rsidP="00AA0FC1">
            <w:r w:rsidRPr="00221355">
              <w:t>CPS Inquiries</w:t>
            </w:r>
          </w:p>
        </w:tc>
        <w:tc>
          <w:tcPr>
            <w:tcW w:w="925" w:type="dxa"/>
          </w:tcPr>
          <w:p w14:paraId="576E345E" w14:textId="77777777" w:rsidR="00010FB6" w:rsidRPr="00221355" w:rsidRDefault="00010FB6" w:rsidP="00AA0FC1">
            <w:r w:rsidRPr="00221355">
              <w:t>40</w:t>
            </w:r>
          </w:p>
        </w:tc>
        <w:tc>
          <w:tcPr>
            <w:tcW w:w="1168" w:type="dxa"/>
          </w:tcPr>
          <w:p w14:paraId="39DBD3C3" w14:textId="77777777" w:rsidR="00010FB6" w:rsidRPr="00221355" w:rsidRDefault="00010FB6" w:rsidP="00AA0FC1">
            <w:r w:rsidRPr="00221355">
              <w:t>26</w:t>
            </w:r>
          </w:p>
        </w:tc>
        <w:tc>
          <w:tcPr>
            <w:tcW w:w="1166" w:type="dxa"/>
          </w:tcPr>
          <w:p w14:paraId="4157C2F8" w14:textId="77777777" w:rsidR="00010FB6" w:rsidRPr="00221355" w:rsidRDefault="00010FB6" w:rsidP="00AA0FC1">
            <w:r w:rsidRPr="00221355">
              <w:t>21</w:t>
            </w:r>
          </w:p>
        </w:tc>
        <w:tc>
          <w:tcPr>
            <w:tcW w:w="1165" w:type="dxa"/>
          </w:tcPr>
          <w:p w14:paraId="5EDF89D8" w14:textId="77777777" w:rsidR="00010FB6" w:rsidRPr="00221355" w:rsidRDefault="00010FB6" w:rsidP="00AA0FC1">
            <w:r w:rsidRPr="00221355">
              <w:t>34</w:t>
            </w:r>
          </w:p>
        </w:tc>
        <w:tc>
          <w:tcPr>
            <w:tcW w:w="1165" w:type="dxa"/>
          </w:tcPr>
          <w:p w14:paraId="40B816EF" w14:textId="77777777" w:rsidR="00010FB6" w:rsidRPr="00221355" w:rsidRDefault="00010FB6" w:rsidP="00AA0FC1">
            <w:r w:rsidRPr="00221355">
              <w:t>40</w:t>
            </w:r>
          </w:p>
        </w:tc>
        <w:tc>
          <w:tcPr>
            <w:tcW w:w="1165" w:type="dxa"/>
          </w:tcPr>
          <w:p w14:paraId="7154A524" w14:textId="77777777" w:rsidR="00010FB6" w:rsidRPr="00221355" w:rsidRDefault="00010FB6" w:rsidP="00AA0FC1">
            <w:r w:rsidRPr="00221355">
              <w:t>25</w:t>
            </w:r>
          </w:p>
        </w:tc>
        <w:tc>
          <w:tcPr>
            <w:tcW w:w="1165" w:type="dxa"/>
          </w:tcPr>
          <w:p w14:paraId="57503982" w14:textId="77777777" w:rsidR="00010FB6" w:rsidRPr="00221355" w:rsidRDefault="00010FB6" w:rsidP="00AA0FC1">
            <w:r w:rsidRPr="00221355">
              <w:t>186</w:t>
            </w:r>
          </w:p>
        </w:tc>
      </w:tr>
      <w:tr w:rsidR="00010FB6" w:rsidRPr="00221355" w14:paraId="7EB427DA" w14:textId="77777777" w:rsidTr="00AA0FC1">
        <w:tc>
          <w:tcPr>
            <w:tcW w:w="1431" w:type="dxa"/>
          </w:tcPr>
          <w:p w14:paraId="11B77D44" w14:textId="77777777" w:rsidR="00010FB6" w:rsidRPr="00221355" w:rsidRDefault="00010FB6" w:rsidP="00AA0FC1">
            <w:r w:rsidRPr="00221355">
              <w:t>Foster Care Calls</w:t>
            </w:r>
          </w:p>
        </w:tc>
        <w:tc>
          <w:tcPr>
            <w:tcW w:w="925" w:type="dxa"/>
          </w:tcPr>
          <w:p w14:paraId="474D4709" w14:textId="77777777" w:rsidR="00010FB6" w:rsidRPr="00221355" w:rsidRDefault="00010FB6" w:rsidP="00AA0FC1">
            <w:r w:rsidRPr="00221355">
              <w:t>0</w:t>
            </w:r>
          </w:p>
        </w:tc>
        <w:tc>
          <w:tcPr>
            <w:tcW w:w="1168" w:type="dxa"/>
          </w:tcPr>
          <w:p w14:paraId="7AAAF9FC" w14:textId="77777777" w:rsidR="00010FB6" w:rsidRPr="00221355" w:rsidRDefault="00010FB6" w:rsidP="00AA0FC1">
            <w:r w:rsidRPr="00221355">
              <w:t>0</w:t>
            </w:r>
          </w:p>
        </w:tc>
        <w:tc>
          <w:tcPr>
            <w:tcW w:w="1166" w:type="dxa"/>
          </w:tcPr>
          <w:p w14:paraId="0C4530F6" w14:textId="77777777" w:rsidR="00010FB6" w:rsidRPr="00221355" w:rsidRDefault="00010FB6" w:rsidP="00AA0FC1">
            <w:r w:rsidRPr="00221355">
              <w:t>2</w:t>
            </w:r>
          </w:p>
        </w:tc>
        <w:tc>
          <w:tcPr>
            <w:tcW w:w="1165" w:type="dxa"/>
          </w:tcPr>
          <w:p w14:paraId="5573FCF2" w14:textId="77777777" w:rsidR="00010FB6" w:rsidRPr="00221355" w:rsidRDefault="00010FB6" w:rsidP="00AA0FC1">
            <w:r w:rsidRPr="00221355">
              <w:t>1</w:t>
            </w:r>
          </w:p>
        </w:tc>
        <w:tc>
          <w:tcPr>
            <w:tcW w:w="1165" w:type="dxa"/>
          </w:tcPr>
          <w:p w14:paraId="5DBBB6DD" w14:textId="77777777" w:rsidR="00010FB6" w:rsidRPr="00221355" w:rsidRDefault="00010FB6" w:rsidP="00AA0FC1">
            <w:r w:rsidRPr="00221355">
              <w:t>0</w:t>
            </w:r>
          </w:p>
        </w:tc>
        <w:tc>
          <w:tcPr>
            <w:tcW w:w="1165" w:type="dxa"/>
          </w:tcPr>
          <w:p w14:paraId="05632C28" w14:textId="77777777" w:rsidR="00010FB6" w:rsidRPr="00221355" w:rsidRDefault="00010FB6" w:rsidP="00AA0FC1">
            <w:r w:rsidRPr="00221355">
              <w:t>3</w:t>
            </w:r>
          </w:p>
        </w:tc>
        <w:tc>
          <w:tcPr>
            <w:tcW w:w="1165" w:type="dxa"/>
          </w:tcPr>
          <w:p w14:paraId="48A1B546" w14:textId="77777777" w:rsidR="00010FB6" w:rsidRPr="00221355" w:rsidRDefault="00010FB6" w:rsidP="00AA0FC1">
            <w:r w:rsidRPr="00221355">
              <w:t>6</w:t>
            </w:r>
          </w:p>
        </w:tc>
      </w:tr>
      <w:tr w:rsidR="00010FB6" w:rsidRPr="00221355" w14:paraId="55847A9E" w14:textId="77777777" w:rsidTr="00AA0FC1">
        <w:tc>
          <w:tcPr>
            <w:tcW w:w="1431" w:type="dxa"/>
          </w:tcPr>
          <w:p w14:paraId="6069C5D6" w14:textId="77777777" w:rsidR="00010FB6" w:rsidRPr="00221355" w:rsidRDefault="00010FB6" w:rsidP="00AA0FC1">
            <w:r w:rsidRPr="00221355">
              <w:t>Foster Care Inquiries</w:t>
            </w:r>
          </w:p>
        </w:tc>
        <w:tc>
          <w:tcPr>
            <w:tcW w:w="925" w:type="dxa"/>
          </w:tcPr>
          <w:p w14:paraId="54D79575" w14:textId="77777777" w:rsidR="00010FB6" w:rsidRPr="00221355" w:rsidRDefault="00010FB6" w:rsidP="00AA0FC1">
            <w:r w:rsidRPr="00221355">
              <w:t>9</w:t>
            </w:r>
          </w:p>
        </w:tc>
        <w:tc>
          <w:tcPr>
            <w:tcW w:w="1168" w:type="dxa"/>
          </w:tcPr>
          <w:p w14:paraId="6D8D86DD" w14:textId="77777777" w:rsidR="00010FB6" w:rsidRPr="00221355" w:rsidRDefault="00010FB6" w:rsidP="00AA0FC1">
            <w:r w:rsidRPr="00221355">
              <w:t>9</w:t>
            </w:r>
          </w:p>
        </w:tc>
        <w:tc>
          <w:tcPr>
            <w:tcW w:w="1166" w:type="dxa"/>
          </w:tcPr>
          <w:p w14:paraId="697BB28F" w14:textId="77777777" w:rsidR="00010FB6" w:rsidRPr="00221355" w:rsidRDefault="00010FB6" w:rsidP="00AA0FC1">
            <w:r w:rsidRPr="00221355">
              <w:t>4</w:t>
            </w:r>
          </w:p>
        </w:tc>
        <w:tc>
          <w:tcPr>
            <w:tcW w:w="1165" w:type="dxa"/>
          </w:tcPr>
          <w:p w14:paraId="497E15E7" w14:textId="77777777" w:rsidR="00010FB6" w:rsidRPr="00221355" w:rsidRDefault="00010FB6" w:rsidP="00AA0FC1">
            <w:r w:rsidRPr="00221355">
              <w:t>9</w:t>
            </w:r>
          </w:p>
        </w:tc>
        <w:tc>
          <w:tcPr>
            <w:tcW w:w="1165" w:type="dxa"/>
          </w:tcPr>
          <w:p w14:paraId="051B25B9" w14:textId="77777777" w:rsidR="00010FB6" w:rsidRPr="00221355" w:rsidRDefault="00010FB6" w:rsidP="00AA0FC1">
            <w:r w:rsidRPr="00221355">
              <w:t>3</w:t>
            </w:r>
          </w:p>
        </w:tc>
        <w:tc>
          <w:tcPr>
            <w:tcW w:w="1165" w:type="dxa"/>
          </w:tcPr>
          <w:p w14:paraId="7D82E5C6" w14:textId="77777777" w:rsidR="00010FB6" w:rsidRPr="00221355" w:rsidRDefault="00010FB6" w:rsidP="00AA0FC1">
            <w:r w:rsidRPr="00221355">
              <w:t>6</w:t>
            </w:r>
          </w:p>
        </w:tc>
        <w:tc>
          <w:tcPr>
            <w:tcW w:w="1165" w:type="dxa"/>
          </w:tcPr>
          <w:p w14:paraId="21B5C648" w14:textId="77777777" w:rsidR="00010FB6" w:rsidRPr="00221355" w:rsidRDefault="00010FB6" w:rsidP="00AA0FC1">
            <w:r w:rsidRPr="00221355">
              <w:t>40</w:t>
            </w:r>
          </w:p>
        </w:tc>
      </w:tr>
    </w:tbl>
    <w:p w14:paraId="5660DDA8" w14:textId="77777777" w:rsidR="00010FB6" w:rsidRDefault="00010FB6" w:rsidP="00010FB6">
      <w:pPr>
        <w:spacing w:before="0" w:beforeAutospacing="0" w:after="0" w:afterAutospacing="0"/>
        <w:rPr>
          <w:b/>
          <w:bCs/>
          <w:i/>
          <w:iCs/>
        </w:rPr>
      </w:pPr>
    </w:p>
    <w:p w14:paraId="369FBC92" w14:textId="77777777" w:rsidR="00010FB6" w:rsidRDefault="00010FB6" w:rsidP="007B223E">
      <w:pPr>
        <w:spacing w:before="0" w:beforeAutospacing="0" w:after="0" w:afterAutospacing="0"/>
        <w:rPr>
          <w:b/>
          <w:bCs/>
          <w:i/>
          <w:iCs/>
          <w:highlight w:val="cyan"/>
        </w:rPr>
      </w:pPr>
    </w:p>
    <w:p w14:paraId="0E278946" w14:textId="77777777" w:rsidR="00010FB6" w:rsidRDefault="00010FB6" w:rsidP="007B223E">
      <w:pPr>
        <w:spacing w:before="0" w:beforeAutospacing="0" w:after="0" w:afterAutospacing="0"/>
        <w:rPr>
          <w:b/>
          <w:bCs/>
          <w:i/>
          <w:iCs/>
          <w:highlight w:val="cyan"/>
        </w:rPr>
      </w:pPr>
    </w:p>
    <w:p w14:paraId="68715BD7" w14:textId="77777777" w:rsidR="00FD12B3" w:rsidRDefault="00FD12B3" w:rsidP="00FD12B3">
      <w:pPr>
        <w:spacing w:before="0" w:beforeAutospacing="0" w:after="0" w:afterAutospacing="0"/>
        <w:rPr>
          <w:b/>
          <w:bCs/>
          <w:i/>
          <w:iCs/>
        </w:rPr>
      </w:pPr>
      <w:r w:rsidRPr="00585778">
        <w:rPr>
          <w:b/>
          <w:bCs/>
          <w:i/>
          <w:iCs/>
        </w:rPr>
        <w:lastRenderedPageBreak/>
        <w:t>Update 2022:</w:t>
      </w:r>
    </w:p>
    <w:p w14:paraId="5FDD41C3" w14:textId="77777777" w:rsidR="00FD12B3" w:rsidRPr="00585778" w:rsidRDefault="00FD12B3" w:rsidP="00FD12B3">
      <w:pPr>
        <w:spacing w:before="0" w:beforeAutospacing="0" w:after="0" w:afterAutospacing="0"/>
        <w:rPr>
          <w:b/>
          <w:bCs/>
          <w:i/>
          <w:iCs/>
        </w:rPr>
      </w:pPr>
      <w:r>
        <w:rPr>
          <w:noProof/>
        </w:rPr>
        <mc:AlternateContent>
          <mc:Choice Requires="wps">
            <w:drawing>
              <wp:anchor distT="45720" distB="45720" distL="114300" distR="114300" simplePos="0" relativeHeight="251685888" behindDoc="0" locked="0" layoutInCell="1" allowOverlap="1" wp14:anchorId="1EA2E104" wp14:editId="699F10F8">
                <wp:simplePos x="0" y="0"/>
                <wp:positionH relativeFrom="margin">
                  <wp:posOffset>1866900</wp:posOffset>
                </wp:positionH>
                <wp:positionV relativeFrom="paragraph">
                  <wp:posOffset>26035</wp:posOffset>
                </wp:positionV>
                <wp:extent cx="2345055" cy="771525"/>
                <wp:effectExtent l="0" t="0" r="0" b="9525"/>
                <wp:wrapNone/>
                <wp:docPr id="904"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771525"/>
                        </a:xfrm>
                        <a:prstGeom prst="rect">
                          <a:avLst/>
                        </a:prstGeom>
                        <a:solidFill>
                          <a:srgbClr val="FFFFFF"/>
                        </a:solidFill>
                        <a:ln w="9525">
                          <a:solidFill>
                            <a:srgbClr val="000000"/>
                          </a:solidFill>
                          <a:miter lim="800000"/>
                          <a:headEnd/>
                          <a:tailEnd/>
                        </a:ln>
                      </wps:spPr>
                      <wps:txbx>
                        <w:txbxContent>
                          <w:p w14:paraId="3A0838A1" w14:textId="77777777" w:rsidR="00FD12B3" w:rsidRPr="000A5A1B" w:rsidRDefault="00FD12B3" w:rsidP="00FD12B3">
                            <w:pPr>
                              <w:rPr>
                                <w:rFonts w:asciiTheme="majorHAnsi" w:hAnsiTheme="majorHAnsi" w:cstheme="majorHAnsi"/>
                                <w:b/>
                                <w:bCs/>
                                <w:sz w:val="21"/>
                                <w:szCs w:val="21"/>
                              </w:rPr>
                            </w:pPr>
                            <w:r w:rsidRPr="000A5A1B">
                              <w:rPr>
                                <w:rFonts w:asciiTheme="majorHAnsi" w:hAnsiTheme="majorHAnsi" w:cstheme="majorHAnsi"/>
                                <w:b/>
                                <w:bCs/>
                                <w:sz w:val="21"/>
                                <w:szCs w:val="21"/>
                              </w:rPr>
                              <w:t>Total and Monthly CPS and Foster Care calls and inquiries from January 1, 2020, through December 31,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2E104" id="Text Box 904" o:spid="_x0000_s1030" type="#_x0000_t202" style="position:absolute;margin-left:147pt;margin-top:2.05pt;width:184.65pt;height:60.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">
                <v:textbox>
                  <w:txbxContent>
                    <w:p w14:paraId="3A0838A1" w14:textId="77777777" w:rsidR="00FD12B3" w:rsidRPr="000A5A1B" w:rsidRDefault="00FD12B3" w:rsidP="00FD12B3">
                      <w:pPr>
                        <w:rPr>
                          <w:rFonts w:asciiTheme="majorHAnsi" w:hAnsiTheme="majorHAnsi" w:cstheme="majorHAnsi"/>
                          <w:b/>
                          <w:bCs/>
                          <w:sz w:val="21"/>
                          <w:szCs w:val="21"/>
                        </w:rPr>
                      </w:pPr>
                      <w:r w:rsidRPr="000A5A1B">
                        <w:rPr>
                          <w:rFonts w:asciiTheme="majorHAnsi" w:hAnsiTheme="majorHAnsi" w:cstheme="majorHAnsi"/>
                          <w:b/>
                          <w:bCs/>
                          <w:sz w:val="21"/>
                          <w:szCs w:val="21"/>
                        </w:rPr>
                        <w:t>Total and Monthly CPS and Foster Care calls and inquiries from January 1, 2020, through December 31, 2020</w:t>
                      </w:r>
                    </w:p>
                  </w:txbxContent>
                </v:textbox>
                <w10:wrap anchorx="margin"/>
              </v:shape>
            </w:pict>
          </mc:Fallback>
        </mc:AlternateContent>
      </w:r>
    </w:p>
    <w:p w14:paraId="4630BCF1" w14:textId="77777777" w:rsidR="00FD12B3" w:rsidRDefault="00FD12B3" w:rsidP="00FD12B3">
      <w:pPr>
        <w:spacing w:before="0" w:beforeAutospacing="0" w:after="0" w:afterAutospacing="0"/>
        <w:rPr>
          <w:u w:val="single"/>
        </w:rPr>
      </w:pPr>
    </w:p>
    <w:p w14:paraId="56CD40FE" w14:textId="77777777" w:rsidR="00FD12B3" w:rsidRDefault="00FD12B3" w:rsidP="00FD12B3">
      <w:pPr>
        <w:spacing w:before="0" w:beforeAutospacing="0" w:after="0" w:afterAutospacing="0"/>
        <w:rPr>
          <w:u w:val="single"/>
        </w:rPr>
      </w:pPr>
    </w:p>
    <w:p w14:paraId="1B432924" w14:textId="77777777" w:rsidR="00FD12B3" w:rsidRDefault="00FD12B3" w:rsidP="00FD12B3">
      <w:pPr>
        <w:spacing w:before="0" w:beforeAutospacing="0" w:after="0" w:afterAutospacing="0"/>
        <w:rPr>
          <w:u w:val="single"/>
        </w:rPr>
      </w:pPr>
    </w:p>
    <w:p w14:paraId="7A8E0DE3" w14:textId="77777777" w:rsidR="00FD12B3" w:rsidRDefault="00FD12B3" w:rsidP="00FD12B3">
      <w:pPr>
        <w:spacing w:before="0" w:beforeAutospacing="0" w:after="0" w:afterAutospacing="0"/>
        <w:rPr>
          <w:u w:val="single"/>
        </w:rPr>
      </w:pPr>
    </w:p>
    <w:tbl>
      <w:tblPr>
        <w:tblStyle w:val="TableGrid"/>
        <w:tblW w:w="0" w:type="auto"/>
        <w:tblLook w:val="04A0" w:firstRow="1" w:lastRow="0" w:firstColumn="1" w:lastColumn="0" w:noHBand="0" w:noVBand="1"/>
      </w:tblPr>
      <w:tblGrid>
        <w:gridCol w:w="1401"/>
        <w:gridCol w:w="935"/>
        <w:gridCol w:w="1206"/>
        <w:gridCol w:w="1193"/>
        <w:gridCol w:w="1167"/>
        <w:gridCol w:w="1168"/>
        <w:gridCol w:w="1140"/>
        <w:gridCol w:w="1140"/>
      </w:tblGrid>
      <w:tr w:rsidR="00FD12B3" w:rsidRPr="00D34647" w14:paraId="0AC592A8" w14:textId="77777777" w:rsidTr="00282374">
        <w:tc>
          <w:tcPr>
            <w:tcW w:w="1401" w:type="dxa"/>
            <w:shd w:val="clear" w:color="auto" w:fill="DBE5F1" w:themeFill="accent1" w:themeFillTint="33"/>
          </w:tcPr>
          <w:p w14:paraId="36B7A611" w14:textId="77777777" w:rsidR="00FD12B3" w:rsidRPr="007E5757" w:rsidRDefault="00FD12B3" w:rsidP="00282374">
            <w:pPr>
              <w:rPr>
                <w:b/>
                <w:bCs/>
                <w:i/>
                <w:iCs/>
              </w:rPr>
            </w:pPr>
            <w:r w:rsidRPr="007E5757">
              <w:rPr>
                <w:b/>
                <w:bCs/>
                <w:i/>
                <w:iCs/>
              </w:rPr>
              <w:t>CPS/FC</w:t>
            </w:r>
          </w:p>
        </w:tc>
        <w:tc>
          <w:tcPr>
            <w:tcW w:w="935" w:type="dxa"/>
            <w:shd w:val="clear" w:color="auto" w:fill="DBE5F1" w:themeFill="accent1" w:themeFillTint="33"/>
          </w:tcPr>
          <w:p w14:paraId="3E6AA388" w14:textId="77777777" w:rsidR="00FD12B3" w:rsidRPr="007E5757" w:rsidRDefault="00FD12B3" w:rsidP="00282374">
            <w:pPr>
              <w:jc w:val="center"/>
              <w:rPr>
                <w:b/>
                <w:bCs/>
                <w:i/>
                <w:iCs/>
              </w:rPr>
            </w:pPr>
            <w:r w:rsidRPr="007E5757">
              <w:rPr>
                <w:b/>
                <w:bCs/>
                <w:i/>
                <w:iCs/>
              </w:rPr>
              <w:t>January</w:t>
            </w:r>
          </w:p>
        </w:tc>
        <w:tc>
          <w:tcPr>
            <w:tcW w:w="1206" w:type="dxa"/>
            <w:shd w:val="clear" w:color="auto" w:fill="DBE5F1" w:themeFill="accent1" w:themeFillTint="33"/>
          </w:tcPr>
          <w:p w14:paraId="1C106B94" w14:textId="77777777" w:rsidR="00FD12B3" w:rsidRPr="007E5757" w:rsidRDefault="00FD12B3" w:rsidP="00282374">
            <w:pPr>
              <w:jc w:val="center"/>
              <w:rPr>
                <w:b/>
                <w:bCs/>
                <w:i/>
                <w:iCs/>
              </w:rPr>
            </w:pPr>
            <w:r w:rsidRPr="007E5757">
              <w:rPr>
                <w:b/>
                <w:bCs/>
                <w:i/>
                <w:iCs/>
              </w:rPr>
              <w:t>February</w:t>
            </w:r>
          </w:p>
        </w:tc>
        <w:tc>
          <w:tcPr>
            <w:tcW w:w="1193" w:type="dxa"/>
            <w:shd w:val="clear" w:color="auto" w:fill="DBE5F1" w:themeFill="accent1" w:themeFillTint="33"/>
          </w:tcPr>
          <w:p w14:paraId="3CFBD812" w14:textId="77777777" w:rsidR="00FD12B3" w:rsidRPr="007E5757" w:rsidRDefault="00FD12B3" w:rsidP="00282374">
            <w:pPr>
              <w:jc w:val="center"/>
              <w:rPr>
                <w:b/>
                <w:bCs/>
                <w:i/>
                <w:iCs/>
              </w:rPr>
            </w:pPr>
            <w:r w:rsidRPr="007E5757">
              <w:rPr>
                <w:b/>
                <w:bCs/>
                <w:i/>
                <w:iCs/>
              </w:rPr>
              <w:t>March</w:t>
            </w:r>
          </w:p>
        </w:tc>
        <w:tc>
          <w:tcPr>
            <w:tcW w:w="1167" w:type="dxa"/>
            <w:shd w:val="clear" w:color="auto" w:fill="DBE5F1" w:themeFill="accent1" w:themeFillTint="33"/>
          </w:tcPr>
          <w:p w14:paraId="249CF312" w14:textId="77777777" w:rsidR="00FD12B3" w:rsidRPr="007E5757" w:rsidRDefault="00FD12B3" w:rsidP="00282374">
            <w:pPr>
              <w:jc w:val="center"/>
              <w:rPr>
                <w:b/>
                <w:bCs/>
                <w:i/>
                <w:iCs/>
              </w:rPr>
            </w:pPr>
            <w:r w:rsidRPr="007E5757">
              <w:rPr>
                <w:b/>
                <w:bCs/>
                <w:i/>
                <w:iCs/>
              </w:rPr>
              <w:t>April</w:t>
            </w:r>
          </w:p>
        </w:tc>
        <w:tc>
          <w:tcPr>
            <w:tcW w:w="1168" w:type="dxa"/>
            <w:shd w:val="clear" w:color="auto" w:fill="DBE5F1" w:themeFill="accent1" w:themeFillTint="33"/>
          </w:tcPr>
          <w:p w14:paraId="3425CCC9" w14:textId="77777777" w:rsidR="00FD12B3" w:rsidRPr="007E5757" w:rsidRDefault="00FD12B3" w:rsidP="00282374">
            <w:pPr>
              <w:jc w:val="center"/>
              <w:rPr>
                <w:b/>
                <w:bCs/>
                <w:i/>
                <w:iCs/>
              </w:rPr>
            </w:pPr>
            <w:r w:rsidRPr="007E5757">
              <w:rPr>
                <w:b/>
                <w:bCs/>
                <w:i/>
                <w:iCs/>
              </w:rPr>
              <w:t>May</w:t>
            </w:r>
          </w:p>
        </w:tc>
        <w:tc>
          <w:tcPr>
            <w:tcW w:w="1140" w:type="dxa"/>
            <w:shd w:val="clear" w:color="auto" w:fill="DBE5F1" w:themeFill="accent1" w:themeFillTint="33"/>
          </w:tcPr>
          <w:p w14:paraId="292E0D4B" w14:textId="77777777" w:rsidR="00FD12B3" w:rsidRPr="007E5757" w:rsidRDefault="00FD12B3" w:rsidP="00282374">
            <w:pPr>
              <w:jc w:val="center"/>
              <w:rPr>
                <w:b/>
                <w:bCs/>
                <w:i/>
                <w:iCs/>
              </w:rPr>
            </w:pPr>
            <w:r w:rsidRPr="007E5757">
              <w:rPr>
                <w:b/>
                <w:bCs/>
                <w:i/>
                <w:iCs/>
              </w:rPr>
              <w:t>June</w:t>
            </w:r>
          </w:p>
        </w:tc>
        <w:tc>
          <w:tcPr>
            <w:tcW w:w="1140" w:type="dxa"/>
            <w:shd w:val="clear" w:color="auto" w:fill="DBE5F1" w:themeFill="accent1" w:themeFillTint="33"/>
          </w:tcPr>
          <w:p w14:paraId="66C0BAA7" w14:textId="77777777" w:rsidR="00FD12B3" w:rsidRPr="007E5757" w:rsidRDefault="00FD12B3" w:rsidP="00282374">
            <w:pPr>
              <w:rPr>
                <w:b/>
                <w:bCs/>
                <w:i/>
                <w:iCs/>
              </w:rPr>
            </w:pPr>
            <w:r w:rsidRPr="007E5757">
              <w:rPr>
                <w:b/>
                <w:bCs/>
                <w:i/>
                <w:iCs/>
              </w:rPr>
              <w:t>July</w:t>
            </w:r>
          </w:p>
        </w:tc>
      </w:tr>
      <w:tr w:rsidR="00FD12B3" w:rsidRPr="00D34647" w14:paraId="5F7FC9C1" w14:textId="77777777" w:rsidTr="00282374">
        <w:tc>
          <w:tcPr>
            <w:tcW w:w="1401" w:type="dxa"/>
          </w:tcPr>
          <w:p w14:paraId="5897DF6B" w14:textId="77777777" w:rsidR="00FD12B3" w:rsidRPr="007E5757" w:rsidRDefault="00FD12B3" w:rsidP="00282374">
            <w:pPr>
              <w:rPr>
                <w:i/>
                <w:iCs/>
                <w:sz w:val="20"/>
                <w:szCs w:val="20"/>
              </w:rPr>
            </w:pPr>
            <w:r w:rsidRPr="007E5757">
              <w:rPr>
                <w:i/>
                <w:iCs/>
                <w:sz w:val="20"/>
                <w:szCs w:val="20"/>
              </w:rPr>
              <w:t>CPS Calls</w:t>
            </w:r>
          </w:p>
        </w:tc>
        <w:tc>
          <w:tcPr>
            <w:tcW w:w="935" w:type="dxa"/>
          </w:tcPr>
          <w:p w14:paraId="5562E20A" w14:textId="77777777" w:rsidR="00FD12B3" w:rsidRPr="007E5757" w:rsidRDefault="00FD12B3" w:rsidP="00282374">
            <w:pPr>
              <w:rPr>
                <w:i/>
                <w:iCs/>
              </w:rPr>
            </w:pPr>
            <w:r w:rsidRPr="007E5757">
              <w:rPr>
                <w:i/>
                <w:iCs/>
              </w:rPr>
              <w:t>30</w:t>
            </w:r>
          </w:p>
        </w:tc>
        <w:tc>
          <w:tcPr>
            <w:tcW w:w="1206" w:type="dxa"/>
          </w:tcPr>
          <w:p w14:paraId="4D866F20" w14:textId="77777777" w:rsidR="00FD12B3" w:rsidRPr="007E5757" w:rsidRDefault="00FD12B3" w:rsidP="00282374">
            <w:pPr>
              <w:rPr>
                <w:i/>
                <w:iCs/>
              </w:rPr>
            </w:pPr>
            <w:r w:rsidRPr="007E5757">
              <w:rPr>
                <w:i/>
                <w:iCs/>
              </w:rPr>
              <w:t>107</w:t>
            </w:r>
          </w:p>
        </w:tc>
        <w:tc>
          <w:tcPr>
            <w:tcW w:w="1193" w:type="dxa"/>
          </w:tcPr>
          <w:p w14:paraId="39620221" w14:textId="77777777" w:rsidR="00FD12B3" w:rsidRPr="007E5757" w:rsidRDefault="00FD12B3" w:rsidP="00282374">
            <w:pPr>
              <w:rPr>
                <w:i/>
                <w:iCs/>
              </w:rPr>
            </w:pPr>
            <w:r w:rsidRPr="007E5757">
              <w:rPr>
                <w:i/>
                <w:iCs/>
              </w:rPr>
              <w:t>113</w:t>
            </w:r>
          </w:p>
        </w:tc>
        <w:tc>
          <w:tcPr>
            <w:tcW w:w="1167" w:type="dxa"/>
          </w:tcPr>
          <w:p w14:paraId="7FF88E37" w14:textId="77777777" w:rsidR="00FD12B3" w:rsidRPr="007E5757" w:rsidRDefault="00FD12B3" w:rsidP="00282374">
            <w:pPr>
              <w:rPr>
                <w:i/>
                <w:iCs/>
              </w:rPr>
            </w:pPr>
            <w:r w:rsidRPr="007E5757">
              <w:rPr>
                <w:i/>
                <w:iCs/>
              </w:rPr>
              <w:t>81</w:t>
            </w:r>
          </w:p>
        </w:tc>
        <w:tc>
          <w:tcPr>
            <w:tcW w:w="1168" w:type="dxa"/>
          </w:tcPr>
          <w:p w14:paraId="7D74D933" w14:textId="77777777" w:rsidR="00FD12B3" w:rsidRPr="007E5757" w:rsidRDefault="00FD12B3" w:rsidP="00282374">
            <w:pPr>
              <w:rPr>
                <w:i/>
                <w:iCs/>
              </w:rPr>
            </w:pPr>
            <w:r w:rsidRPr="007E5757">
              <w:rPr>
                <w:i/>
                <w:iCs/>
              </w:rPr>
              <w:t>127</w:t>
            </w:r>
          </w:p>
        </w:tc>
        <w:tc>
          <w:tcPr>
            <w:tcW w:w="1140" w:type="dxa"/>
          </w:tcPr>
          <w:p w14:paraId="06BD783C" w14:textId="77777777" w:rsidR="00FD12B3" w:rsidRPr="007E5757" w:rsidRDefault="00FD12B3" w:rsidP="00282374">
            <w:pPr>
              <w:rPr>
                <w:i/>
                <w:iCs/>
              </w:rPr>
            </w:pPr>
            <w:r w:rsidRPr="007E5757">
              <w:rPr>
                <w:i/>
                <w:iCs/>
              </w:rPr>
              <w:t>159</w:t>
            </w:r>
          </w:p>
        </w:tc>
        <w:tc>
          <w:tcPr>
            <w:tcW w:w="1140" w:type="dxa"/>
          </w:tcPr>
          <w:p w14:paraId="2DBA4F45" w14:textId="77777777" w:rsidR="00FD12B3" w:rsidRPr="007E5757" w:rsidRDefault="00FD12B3" w:rsidP="00282374">
            <w:pPr>
              <w:rPr>
                <w:i/>
                <w:iCs/>
              </w:rPr>
            </w:pPr>
            <w:r w:rsidRPr="007E5757">
              <w:rPr>
                <w:i/>
                <w:iCs/>
              </w:rPr>
              <w:t>167</w:t>
            </w:r>
          </w:p>
        </w:tc>
      </w:tr>
      <w:tr w:rsidR="00FD12B3" w:rsidRPr="00D34647" w14:paraId="059ADE06" w14:textId="77777777" w:rsidTr="00282374">
        <w:tc>
          <w:tcPr>
            <w:tcW w:w="1401" w:type="dxa"/>
          </w:tcPr>
          <w:p w14:paraId="446BDA16" w14:textId="77777777" w:rsidR="00FD12B3" w:rsidRPr="007E5757" w:rsidRDefault="00FD12B3" w:rsidP="00282374">
            <w:pPr>
              <w:rPr>
                <w:i/>
                <w:iCs/>
                <w:sz w:val="20"/>
                <w:szCs w:val="20"/>
              </w:rPr>
            </w:pPr>
            <w:r w:rsidRPr="007E5757">
              <w:rPr>
                <w:i/>
                <w:iCs/>
                <w:sz w:val="20"/>
                <w:szCs w:val="20"/>
              </w:rPr>
              <w:t>CPS Inquiries</w:t>
            </w:r>
          </w:p>
        </w:tc>
        <w:tc>
          <w:tcPr>
            <w:tcW w:w="935" w:type="dxa"/>
          </w:tcPr>
          <w:p w14:paraId="789A6A2F" w14:textId="77777777" w:rsidR="00FD12B3" w:rsidRPr="007E5757" w:rsidRDefault="00FD12B3" w:rsidP="00282374">
            <w:pPr>
              <w:rPr>
                <w:i/>
                <w:iCs/>
              </w:rPr>
            </w:pPr>
            <w:r w:rsidRPr="007E5757">
              <w:rPr>
                <w:i/>
                <w:iCs/>
              </w:rPr>
              <w:t>101</w:t>
            </w:r>
          </w:p>
        </w:tc>
        <w:tc>
          <w:tcPr>
            <w:tcW w:w="1206" w:type="dxa"/>
          </w:tcPr>
          <w:p w14:paraId="56E8985D" w14:textId="77777777" w:rsidR="00FD12B3" w:rsidRPr="007E5757" w:rsidRDefault="00FD12B3" w:rsidP="00282374">
            <w:pPr>
              <w:rPr>
                <w:i/>
                <w:iCs/>
              </w:rPr>
            </w:pPr>
            <w:r w:rsidRPr="007E5757">
              <w:rPr>
                <w:i/>
                <w:iCs/>
              </w:rPr>
              <w:t>179</w:t>
            </w:r>
          </w:p>
        </w:tc>
        <w:tc>
          <w:tcPr>
            <w:tcW w:w="1193" w:type="dxa"/>
          </w:tcPr>
          <w:p w14:paraId="342A1B67" w14:textId="77777777" w:rsidR="00FD12B3" w:rsidRPr="007E5757" w:rsidRDefault="00FD12B3" w:rsidP="00282374">
            <w:pPr>
              <w:rPr>
                <w:i/>
                <w:iCs/>
              </w:rPr>
            </w:pPr>
            <w:r w:rsidRPr="007E5757">
              <w:rPr>
                <w:i/>
                <w:iCs/>
              </w:rPr>
              <w:t>163</w:t>
            </w:r>
          </w:p>
        </w:tc>
        <w:tc>
          <w:tcPr>
            <w:tcW w:w="1167" w:type="dxa"/>
          </w:tcPr>
          <w:p w14:paraId="4E69FC4F" w14:textId="77777777" w:rsidR="00FD12B3" w:rsidRPr="007E5757" w:rsidRDefault="00FD12B3" w:rsidP="00282374">
            <w:pPr>
              <w:rPr>
                <w:i/>
                <w:iCs/>
              </w:rPr>
            </w:pPr>
            <w:r w:rsidRPr="007E5757">
              <w:rPr>
                <w:i/>
                <w:iCs/>
              </w:rPr>
              <w:t>133</w:t>
            </w:r>
          </w:p>
        </w:tc>
        <w:tc>
          <w:tcPr>
            <w:tcW w:w="1168" w:type="dxa"/>
          </w:tcPr>
          <w:p w14:paraId="53013DE3" w14:textId="77777777" w:rsidR="00FD12B3" w:rsidRPr="007E5757" w:rsidRDefault="00FD12B3" w:rsidP="00282374">
            <w:pPr>
              <w:rPr>
                <w:i/>
                <w:iCs/>
              </w:rPr>
            </w:pPr>
            <w:r w:rsidRPr="007E5757">
              <w:rPr>
                <w:i/>
                <w:iCs/>
              </w:rPr>
              <w:t>165</w:t>
            </w:r>
          </w:p>
        </w:tc>
        <w:tc>
          <w:tcPr>
            <w:tcW w:w="1140" w:type="dxa"/>
          </w:tcPr>
          <w:p w14:paraId="71B00979" w14:textId="77777777" w:rsidR="00FD12B3" w:rsidRPr="007E5757" w:rsidRDefault="00FD12B3" w:rsidP="00282374">
            <w:pPr>
              <w:rPr>
                <w:i/>
                <w:iCs/>
              </w:rPr>
            </w:pPr>
            <w:r w:rsidRPr="007E5757">
              <w:rPr>
                <w:i/>
                <w:iCs/>
              </w:rPr>
              <w:t>221</w:t>
            </w:r>
          </w:p>
        </w:tc>
        <w:tc>
          <w:tcPr>
            <w:tcW w:w="1140" w:type="dxa"/>
          </w:tcPr>
          <w:p w14:paraId="09686943" w14:textId="77777777" w:rsidR="00FD12B3" w:rsidRPr="007E5757" w:rsidRDefault="00FD12B3" w:rsidP="00282374">
            <w:pPr>
              <w:rPr>
                <w:i/>
                <w:iCs/>
              </w:rPr>
            </w:pPr>
            <w:r w:rsidRPr="007E5757">
              <w:rPr>
                <w:i/>
                <w:iCs/>
              </w:rPr>
              <w:t>228</w:t>
            </w:r>
          </w:p>
        </w:tc>
      </w:tr>
      <w:tr w:rsidR="00FD12B3" w:rsidRPr="00D34647" w14:paraId="3D797831" w14:textId="77777777" w:rsidTr="00282374">
        <w:tc>
          <w:tcPr>
            <w:tcW w:w="1401" w:type="dxa"/>
          </w:tcPr>
          <w:p w14:paraId="214445E0" w14:textId="77777777" w:rsidR="00FD12B3" w:rsidRPr="007E5757" w:rsidRDefault="00FD12B3" w:rsidP="00282374">
            <w:pPr>
              <w:rPr>
                <w:i/>
                <w:iCs/>
                <w:sz w:val="20"/>
                <w:szCs w:val="20"/>
              </w:rPr>
            </w:pPr>
            <w:r w:rsidRPr="007E5757">
              <w:rPr>
                <w:i/>
                <w:iCs/>
                <w:sz w:val="20"/>
                <w:szCs w:val="20"/>
              </w:rPr>
              <w:t>Foster Care Calls</w:t>
            </w:r>
          </w:p>
        </w:tc>
        <w:tc>
          <w:tcPr>
            <w:tcW w:w="935" w:type="dxa"/>
          </w:tcPr>
          <w:p w14:paraId="533976F8" w14:textId="77777777" w:rsidR="00FD12B3" w:rsidRPr="007E5757" w:rsidRDefault="00FD12B3" w:rsidP="00282374">
            <w:pPr>
              <w:rPr>
                <w:i/>
                <w:iCs/>
              </w:rPr>
            </w:pPr>
            <w:r w:rsidRPr="007E5757">
              <w:rPr>
                <w:i/>
                <w:iCs/>
              </w:rPr>
              <w:t>10</w:t>
            </w:r>
          </w:p>
        </w:tc>
        <w:tc>
          <w:tcPr>
            <w:tcW w:w="1206" w:type="dxa"/>
          </w:tcPr>
          <w:p w14:paraId="5E95E4B4" w14:textId="77777777" w:rsidR="00FD12B3" w:rsidRPr="007E5757" w:rsidRDefault="00FD12B3" w:rsidP="00282374">
            <w:pPr>
              <w:rPr>
                <w:i/>
                <w:iCs/>
              </w:rPr>
            </w:pPr>
            <w:r w:rsidRPr="007E5757">
              <w:rPr>
                <w:i/>
                <w:iCs/>
              </w:rPr>
              <w:t xml:space="preserve">    20</w:t>
            </w:r>
          </w:p>
        </w:tc>
        <w:tc>
          <w:tcPr>
            <w:tcW w:w="1193" w:type="dxa"/>
          </w:tcPr>
          <w:p w14:paraId="3773BAB6" w14:textId="77777777" w:rsidR="00FD12B3" w:rsidRPr="007E5757" w:rsidRDefault="00FD12B3" w:rsidP="00282374">
            <w:pPr>
              <w:rPr>
                <w:i/>
                <w:iCs/>
              </w:rPr>
            </w:pPr>
            <w:r w:rsidRPr="007E5757">
              <w:rPr>
                <w:i/>
                <w:iCs/>
              </w:rPr>
              <w:t>26</w:t>
            </w:r>
          </w:p>
        </w:tc>
        <w:tc>
          <w:tcPr>
            <w:tcW w:w="1167" w:type="dxa"/>
          </w:tcPr>
          <w:p w14:paraId="6DCEB27A" w14:textId="77777777" w:rsidR="00FD12B3" w:rsidRPr="007E5757" w:rsidRDefault="00FD12B3" w:rsidP="00282374">
            <w:pPr>
              <w:rPr>
                <w:i/>
                <w:iCs/>
              </w:rPr>
            </w:pPr>
            <w:r w:rsidRPr="007E5757">
              <w:rPr>
                <w:i/>
                <w:iCs/>
              </w:rPr>
              <w:t>12</w:t>
            </w:r>
          </w:p>
        </w:tc>
        <w:tc>
          <w:tcPr>
            <w:tcW w:w="1168" w:type="dxa"/>
          </w:tcPr>
          <w:p w14:paraId="2DA1F4C6" w14:textId="77777777" w:rsidR="00FD12B3" w:rsidRPr="007E5757" w:rsidRDefault="00FD12B3" w:rsidP="00282374">
            <w:pPr>
              <w:rPr>
                <w:i/>
                <w:iCs/>
              </w:rPr>
            </w:pPr>
            <w:r w:rsidRPr="007E5757">
              <w:rPr>
                <w:i/>
                <w:iCs/>
              </w:rPr>
              <w:t>20</w:t>
            </w:r>
          </w:p>
        </w:tc>
        <w:tc>
          <w:tcPr>
            <w:tcW w:w="1140" w:type="dxa"/>
          </w:tcPr>
          <w:p w14:paraId="39380C8C" w14:textId="77777777" w:rsidR="00FD12B3" w:rsidRPr="007E5757" w:rsidRDefault="00FD12B3" w:rsidP="00282374">
            <w:pPr>
              <w:rPr>
                <w:i/>
                <w:iCs/>
              </w:rPr>
            </w:pPr>
            <w:r w:rsidRPr="007E5757">
              <w:rPr>
                <w:i/>
                <w:iCs/>
              </w:rPr>
              <w:t>27</w:t>
            </w:r>
          </w:p>
        </w:tc>
        <w:tc>
          <w:tcPr>
            <w:tcW w:w="1140" w:type="dxa"/>
          </w:tcPr>
          <w:p w14:paraId="36462EAD" w14:textId="77777777" w:rsidR="00FD12B3" w:rsidRPr="007E5757" w:rsidRDefault="00FD12B3" w:rsidP="00282374">
            <w:pPr>
              <w:rPr>
                <w:i/>
                <w:iCs/>
              </w:rPr>
            </w:pPr>
            <w:r w:rsidRPr="007E5757">
              <w:rPr>
                <w:i/>
                <w:iCs/>
              </w:rPr>
              <w:t>45</w:t>
            </w:r>
          </w:p>
        </w:tc>
      </w:tr>
      <w:tr w:rsidR="00FD12B3" w:rsidRPr="00D34647" w14:paraId="77998A3D" w14:textId="77777777" w:rsidTr="00282374">
        <w:tc>
          <w:tcPr>
            <w:tcW w:w="1401" w:type="dxa"/>
          </w:tcPr>
          <w:p w14:paraId="7804C55E" w14:textId="77777777" w:rsidR="00FD12B3" w:rsidRPr="007E5757" w:rsidRDefault="00FD12B3" w:rsidP="00282374">
            <w:pPr>
              <w:rPr>
                <w:i/>
                <w:iCs/>
                <w:sz w:val="20"/>
                <w:szCs w:val="20"/>
              </w:rPr>
            </w:pPr>
            <w:r w:rsidRPr="007E5757">
              <w:rPr>
                <w:i/>
                <w:iCs/>
                <w:sz w:val="20"/>
                <w:szCs w:val="20"/>
              </w:rPr>
              <w:t>Foster Care Inquiries</w:t>
            </w:r>
          </w:p>
        </w:tc>
        <w:tc>
          <w:tcPr>
            <w:tcW w:w="935" w:type="dxa"/>
          </w:tcPr>
          <w:p w14:paraId="6A14919F" w14:textId="77777777" w:rsidR="00FD12B3" w:rsidRPr="007E5757" w:rsidRDefault="00FD12B3" w:rsidP="00282374">
            <w:pPr>
              <w:rPr>
                <w:i/>
                <w:iCs/>
              </w:rPr>
            </w:pPr>
            <w:r w:rsidRPr="007E5757">
              <w:rPr>
                <w:i/>
                <w:iCs/>
              </w:rPr>
              <w:t>27</w:t>
            </w:r>
          </w:p>
        </w:tc>
        <w:tc>
          <w:tcPr>
            <w:tcW w:w="1206" w:type="dxa"/>
          </w:tcPr>
          <w:p w14:paraId="32235EF3" w14:textId="77777777" w:rsidR="00FD12B3" w:rsidRPr="007E5757" w:rsidRDefault="00FD12B3" w:rsidP="00282374">
            <w:pPr>
              <w:rPr>
                <w:i/>
                <w:iCs/>
              </w:rPr>
            </w:pPr>
            <w:r w:rsidRPr="007E5757">
              <w:rPr>
                <w:i/>
                <w:iCs/>
              </w:rPr>
              <w:t>31</w:t>
            </w:r>
          </w:p>
        </w:tc>
        <w:tc>
          <w:tcPr>
            <w:tcW w:w="1193" w:type="dxa"/>
          </w:tcPr>
          <w:p w14:paraId="11FE501F" w14:textId="77777777" w:rsidR="00FD12B3" w:rsidRPr="007E5757" w:rsidRDefault="00FD12B3" w:rsidP="00282374">
            <w:pPr>
              <w:rPr>
                <w:i/>
                <w:iCs/>
              </w:rPr>
            </w:pPr>
            <w:r w:rsidRPr="007E5757">
              <w:rPr>
                <w:i/>
                <w:iCs/>
              </w:rPr>
              <w:t>37</w:t>
            </w:r>
          </w:p>
        </w:tc>
        <w:tc>
          <w:tcPr>
            <w:tcW w:w="1167" w:type="dxa"/>
          </w:tcPr>
          <w:p w14:paraId="64545F72" w14:textId="77777777" w:rsidR="00FD12B3" w:rsidRPr="007E5757" w:rsidRDefault="00FD12B3" w:rsidP="00282374">
            <w:pPr>
              <w:rPr>
                <w:i/>
                <w:iCs/>
              </w:rPr>
            </w:pPr>
            <w:r w:rsidRPr="007E5757">
              <w:rPr>
                <w:i/>
                <w:iCs/>
              </w:rPr>
              <w:t>21</w:t>
            </w:r>
          </w:p>
        </w:tc>
        <w:tc>
          <w:tcPr>
            <w:tcW w:w="1168" w:type="dxa"/>
          </w:tcPr>
          <w:p w14:paraId="13DE7C5F" w14:textId="77777777" w:rsidR="00FD12B3" w:rsidRPr="007E5757" w:rsidRDefault="00FD12B3" w:rsidP="00282374">
            <w:pPr>
              <w:rPr>
                <w:i/>
                <w:iCs/>
              </w:rPr>
            </w:pPr>
            <w:r w:rsidRPr="007E5757">
              <w:rPr>
                <w:i/>
                <w:iCs/>
              </w:rPr>
              <w:t>32</w:t>
            </w:r>
          </w:p>
        </w:tc>
        <w:tc>
          <w:tcPr>
            <w:tcW w:w="1140" w:type="dxa"/>
          </w:tcPr>
          <w:p w14:paraId="595607D3" w14:textId="77777777" w:rsidR="00FD12B3" w:rsidRPr="007E5757" w:rsidRDefault="00FD12B3" w:rsidP="00282374">
            <w:pPr>
              <w:rPr>
                <w:i/>
                <w:iCs/>
              </w:rPr>
            </w:pPr>
            <w:r w:rsidRPr="007E5757">
              <w:rPr>
                <w:i/>
                <w:iCs/>
              </w:rPr>
              <w:t>48</w:t>
            </w:r>
          </w:p>
        </w:tc>
        <w:tc>
          <w:tcPr>
            <w:tcW w:w="1140" w:type="dxa"/>
          </w:tcPr>
          <w:p w14:paraId="54771626" w14:textId="77777777" w:rsidR="00FD12B3" w:rsidRPr="007E5757" w:rsidRDefault="00FD12B3" w:rsidP="00282374">
            <w:pPr>
              <w:rPr>
                <w:i/>
                <w:iCs/>
              </w:rPr>
            </w:pPr>
            <w:r w:rsidRPr="007E5757">
              <w:rPr>
                <w:i/>
                <w:iCs/>
              </w:rPr>
              <w:t>65</w:t>
            </w:r>
          </w:p>
        </w:tc>
      </w:tr>
      <w:tr w:rsidR="00FD12B3" w:rsidRPr="00D34647" w14:paraId="4D6CEA9F" w14:textId="77777777" w:rsidTr="00282374">
        <w:trPr>
          <w:gridAfter w:val="1"/>
          <w:wAfter w:w="1140" w:type="dxa"/>
        </w:trPr>
        <w:tc>
          <w:tcPr>
            <w:tcW w:w="1401" w:type="dxa"/>
            <w:shd w:val="clear" w:color="auto" w:fill="DBE5F1" w:themeFill="accent1" w:themeFillTint="33"/>
          </w:tcPr>
          <w:p w14:paraId="58594F94" w14:textId="77777777" w:rsidR="00FD12B3" w:rsidRPr="007E5757" w:rsidRDefault="00FD12B3" w:rsidP="00282374">
            <w:pPr>
              <w:rPr>
                <w:b/>
                <w:bCs/>
                <w:i/>
                <w:iCs/>
              </w:rPr>
            </w:pPr>
            <w:r w:rsidRPr="007E5757">
              <w:rPr>
                <w:b/>
                <w:bCs/>
                <w:i/>
                <w:iCs/>
              </w:rPr>
              <w:t>CPS/FC</w:t>
            </w:r>
          </w:p>
        </w:tc>
        <w:tc>
          <w:tcPr>
            <w:tcW w:w="935" w:type="dxa"/>
            <w:shd w:val="clear" w:color="auto" w:fill="DBE5F1" w:themeFill="accent1" w:themeFillTint="33"/>
          </w:tcPr>
          <w:p w14:paraId="754EBFB2" w14:textId="77777777" w:rsidR="00FD12B3" w:rsidRPr="007E5757" w:rsidRDefault="00FD12B3" w:rsidP="00282374">
            <w:pPr>
              <w:jc w:val="center"/>
              <w:rPr>
                <w:b/>
                <w:bCs/>
                <w:i/>
                <w:iCs/>
              </w:rPr>
            </w:pPr>
            <w:r w:rsidRPr="007E5757">
              <w:rPr>
                <w:b/>
                <w:bCs/>
                <w:i/>
                <w:iCs/>
              </w:rPr>
              <w:t>August</w:t>
            </w:r>
          </w:p>
        </w:tc>
        <w:tc>
          <w:tcPr>
            <w:tcW w:w="1206" w:type="dxa"/>
            <w:shd w:val="clear" w:color="auto" w:fill="DBE5F1" w:themeFill="accent1" w:themeFillTint="33"/>
          </w:tcPr>
          <w:p w14:paraId="691D152F" w14:textId="77777777" w:rsidR="00FD12B3" w:rsidRPr="007E5757" w:rsidRDefault="00FD12B3" w:rsidP="00282374">
            <w:pPr>
              <w:jc w:val="center"/>
              <w:rPr>
                <w:b/>
                <w:bCs/>
                <w:i/>
                <w:iCs/>
              </w:rPr>
            </w:pPr>
            <w:r w:rsidRPr="007E5757">
              <w:rPr>
                <w:b/>
                <w:bCs/>
                <w:i/>
                <w:iCs/>
              </w:rPr>
              <w:t>September</w:t>
            </w:r>
          </w:p>
        </w:tc>
        <w:tc>
          <w:tcPr>
            <w:tcW w:w="1193" w:type="dxa"/>
            <w:shd w:val="clear" w:color="auto" w:fill="DBE5F1" w:themeFill="accent1" w:themeFillTint="33"/>
          </w:tcPr>
          <w:p w14:paraId="1BC2A04A" w14:textId="77777777" w:rsidR="00FD12B3" w:rsidRPr="007E5757" w:rsidRDefault="00FD12B3" w:rsidP="00282374">
            <w:pPr>
              <w:jc w:val="center"/>
              <w:rPr>
                <w:b/>
                <w:bCs/>
                <w:i/>
                <w:iCs/>
              </w:rPr>
            </w:pPr>
            <w:r w:rsidRPr="007E5757">
              <w:rPr>
                <w:b/>
                <w:bCs/>
                <w:i/>
                <w:iCs/>
              </w:rPr>
              <w:t>October</w:t>
            </w:r>
          </w:p>
        </w:tc>
        <w:tc>
          <w:tcPr>
            <w:tcW w:w="1167" w:type="dxa"/>
            <w:shd w:val="clear" w:color="auto" w:fill="DBE5F1" w:themeFill="accent1" w:themeFillTint="33"/>
          </w:tcPr>
          <w:p w14:paraId="148C0629" w14:textId="77777777" w:rsidR="00FD12B3" w:rsidRPr="007E5757" w:rsidRDefault="00FD12B3" w:rsidP="00282374">
            <w:pPr>
              <w:jc w:val="center"/>
              <w:rPr>
                <w:b/>
                <w:bCs/>
                <w:i/>
                <w:iCs/>
              </w:rPr>
            </w:pPr>
            <w:r w:rsidRPr="007E5757">
              <w:rPr>
                <w:b/>
                <w:bCs/>
                <w:i/>
                <w:iCs/>
              </w:rPr>
              <w:t>November</w:t>
            </w:r>
          </w:p>
        </w:tc>
        <w:tc>
          <w:tcPr>
            <w:tcW w:w="1168" w:type="dxa"/>
            <w:shd w:val="clear" w:color="auto" w:fill="DBE5F1" w:themeFill="accent1" w:themeFillTint="33"/>
          </w:tcPr>
          <w:p w14:paraId="5AD50D1D" w14:textId="77777777" w:rsidR="00FD12B3" w:rsidRPr="007E5757" w:rsidRDefault="00FD12B3" w:rsidP="00282374">
            <w:pPr>
              <w:jc w:val="center"/>
              <w:rPr>
                <w:b/>
                <w:bCs/>
                <w:i/>
                <w:iCs/>
              </w:rPr>
            </w:pPr>
            <w:r w:rsidRPr="007E5757">
              <w:rPr>
                <w:b/>
                <w:bCs/>
                <w:i/>
                <w:iCs/>
              </w:rPr>
              <w:t>December</w:t>
            </w:r>
          </w:p>
        </w:tc>
        <w:tc>
          <w:tcPr>
            <w:tcW w:w="1140" w:type="dxa"/>
            <w:shd w:val="clear" w:color="auto" w:fill="DBE5F1" w:themeFill="accent1" w:themeFillTint="33"/>
          </w:tcPr>
          <w:p w14:paraId="3A64F08B" w14:textId="77777777" w:rsidR="00FD12B3" w:rsidRPr="007E5757" w:rsidRDefault="00FD12B3" w:rsidP="00282374">
            <w:pPr>
              <w:rPr>
                <w:b/>
                <w:bCs/>
                <w:i/>
                <w:iCs/>
              </w:rPr>
            </w:pPr>
            <w:r w:rsidRPr="007E5757">
              <w:rPr>
                <w:b/>
                <w:bCs/>
                <w:i/>
                <w:iCs/>
              </w:rPr>
              <w:t>Total</w:t>
            </w:r>
          </w:p>
        </w:tc>
      </w:tr>
      <w:tr w:rsidR="00FD12B3" w:rsidRPr="00D34647" w14:paraId="4C845F5B" w14:textId="77777777" w:rsidTr="00282374">
        <w:trPr>
          <w:gridAfter w:val="1"/>
          <w:wAfter w:w="1140" w:type="dxa"/>
        </w:trPr>
        <w:tc>
          <w:tcPr>
            <w:tcW w:w="1401" w:type="dxa"/>
          </w:tcPr>
          <w:p w14:paraId="6671C5B4" w14:textId="77777777" w:rsidR="00FD12B3" w:rsidRPr="007E5757" w:rsidRDefault="00FD12B3" w:rsidP="00282374">
            <w:pPr>
              <w:rPr>
                <w:i/>
                <w:iCs/>
                <w:sz w:val="20"/>
                <w:szCs w:val="20"/>
              </w:rPr>
            </w:pPr>
            <w:r w:rsidRPr="007E5757">
              <w:rPr>
                <w:i/>
                <w:iCs/>
                <w:sz w:val="20"/>
                <w:szCs w:val="20"/>
              </w:rPr>
              <w:t>CPS Calls</w:t>
            </w:r>
          </w:p>
        </w:tc>
        <w:tc>
          <w:tcPr>
            <w:tcW w:w="935" w:type="dxa"/>
          </w:tcPr>
          <w:p w14:paraId="35BA7278" w14:textId="77777777" w:rsidR="00FD12B3" w:rsidRPr="007E5757" w:rsidRDefault="00FD12B3" w:rsidP="00282374">
            <w:pPr>
              <w:rPr>
                <w:i/>
                <w:iCs/>
              </w:rPr>
            </w:pPr>
            <w:r w:rsidRPr="007E5757">
              <w:rPr>
                <w:i/>
                <w:iCs/>
              </w:rPr>
              <w:t>136</w:t>
            </w:r>
          </w:p>
        </w:tc>
        <w:tc>
          <w:tcPr>
            <w:tcW w:w="1206" w:type="dxa"/>
          </w:tcPr>
          <w:p w14:paraId="4CC62488" w14:textId="77777777" w:rsidR="00FD12B3" w:rsidRPr="007E5757" w:rsidRDefault="00FD12B3" w:rsidP="00282374">
            <w:pPr>
              <w:rPr>
                <w:i/>
                <w:iCs/>
              </w:rPr>
            </w:pPr>
            <w:r w:rsidRPr="007E5757">
              <w:rPr>
                <w:i/>
                <w:iCs/>
              </w:rPr>
              <w:t>95</w:t>
            </w:r>
          </w:p>
        </w:tc>
        <w:tc>
          <w:tcPr>
            <w:tcW w:w="1193" w:type="dxa"/>
          </w:tcPr>
          <w:p w14:paraId="6874656C" w14:textId="77777777" w:rsidR="00FD12B3" w:rsidRPr="007E5757" w:rsidRDefault="00FD12B3" w:rsidP="00282374">
            <w:pPr>
              <w:rPr>
                <w:i/>
                <w:iCs/>
              </w:rPr>
            </w:pPr>
            <w:r w:rsidRPr="007E5757">
              <w:rPr>
                <w:i/>
                <w:iCs/>
              </w:rPr>
              <w:t>103</w:t>
            </w:r>
          </w:p>
        </w:tc>
        <w:tc>
          <w:tcPr>
            <w:tcW w:w="1167" w:type="dxa"/>
          </w:tcPr>
          <w:p w14:paraId="5463CF47" w14:textId="77777777" w:rsidR="00FD12B3" w:rsidRPr="007E5757" w:rsidRDefault="00FD12B3" w:rsidP="00282374">
            <w:pPr>
              <w:rPr>
                <w:i/>
                <w:iCs/>
              </w:rPr>
            </w:pPr>
            <w:r w:rsidRPr="007E5757">
              <w:rPr>
                <w:i/>
                <w:iCs/>
              </w:rPr>
              <w:t>76</w:t>
            </w:r>
          </w:p>
        </w:tc>
        <w:tc>
          <w:tcPr>
            <w:tcW w:w="1168" w:type="dxa"/>
          </w:tcPr>
          <w:p w14:paraId="1413B7FA" w14:textId="77777777" w:rsidR="00FD12B3" w:rsidRPr="007E5757" w:rsidRDefault="00FD12B3" w:rsidP="00282374">
            <w:pPr>
              <w:rPr>
                <w:i/>
                <w:iCs/>
              </w:rPr>
            </w:pPr>
            <w:r w:rsidRPr="007E5757">
              <w:rPr>
                <w:i/>
                <w:iCs/>
              </w:rPr>
              <w:t>91</w:t>
            </w:r>
          </w:p>
        </w:tc>
        <w:tc>
          <w:tcPr>
            <w:tcW w:w="1140" w:type="dxa"/>
          </w:tcPr>
          <w:p w14:paraId="5385BBD9" w14:textId="77777777" w:rsidR="00FD12B3" w:rsidRPr="007E5757" w:rsidRDefault="00FD12B3" w:rsidP="00282374">
            <w:pPr>
              <w:rPr>
                <w:i/>
                <w:iCs/>
              </w:rPr>
            </w:pPr>
            <w:r w:rsidRPr="007E5757">
              <w:rPr>
                <w:i/>
                <w:iCs/>
              </w:rPr>
              <w:t>1,285</w:t>
            </w:r>
          </w:p>
        </w:tc>
      </w:tr>
      <w:tr w:rsidR="00FD12B3" w:rsidRPr="00D34647" w14:paraId="793895E1" w14:textId="77777777" w:rsidTr="00282374">
        <w:trPr>
          <w:gridAfter w:val="1"/>
          <w:wAfter w:w="1140" w:type="dxa"/>
        </w:trPr>
        <w:tc>
          <w:tcPr>
            <w:tcW w:w="1401" w:type="dxa"/>
          </w:tcPr>
          <w:p w14:paraId="0D4AF2A4" w14:textId="77777777" w:rsidR="00FD12B3" w:rsidRPr="007E5757" w:rsidRDefault="00FD12B3" w:rsidP="00282374">
            <w:pPr>
              <w:rPr>
                <w:i/>
                <w:iCs/>
                <w:sz w:val="20"/>
                <w:szCs w:val="20"/>
              </w:rPr>
            </w:pPr>
            <w:r w:rsidRPr="007E5757">
              <w:rPr>
                <w:i/>
                <w:iCs/>
                <w:sz w:val="20"/>
                <w:szCs w:val="20"/>
              </w:rPr>
              <w:t>CPS Inquiries</w:t>
            </w:r>
          </w:p>
        </w:tc>
        <w:tc>
          <w:tcPr>
            <w:tcW w:w="935" w:type="dxa"/>
          </w:tcPr>
          <w:p w14:paraId="0F4B231F" w14:textId="77777777" w:rsidR="00FD12B3" w:rsidRPr="007E5757" w:rsidRDefault="00FD12B3" w:rsidP="00282374">
            <w:pPr>
              <w:rPr>
                <w:i/>
                <w:iCs/>
              </w:rPr>
            </w:pPr>
            <w:r w:rsidRPr="007E5757">
              <w:rPr>
                <w:i/>
                <w:iCs/>
              </w:rPr>
              <w:t>187</w:t>
            </w:r>
          </w:p>
        </w:tc>
        <w:tc>
          <w:tcPr>
            <w:tcW w:w="1206" w:type="dxa"/>
          </w:tcPr>
          <w:p w14:paraId="508F0FD0" w14:textId="77777777" w:rsidR="00FD12B3" w:rsidRPr="007E5757" w:rsidRDefault="00FD12B3" w:rsidP="00282374">
            <w:pPr>
              <w:rPr>
                <w:i/>
                <w:iCs/>
              </w:rPr>
            </w:pPr>
            <w:r w:rsidRPr="007E5757">
              <w:rPr>
                <w:i/>
                <w:iCs/>
              </w:rPr>
              <w:t>175</w:t>
            </w:r>
          </w:p>
        </w:tc>
        <w:tc>
          <w:tcPr>
            <w:tcW w:w="1193" w:type="dxa"/>
          </w:tcPr>
          <w:p w14:paraId="1B5E7735" w14:textId="77777777" w:rsidR="00FD12B3" w:rsidRPr="007E5757" w:rsidRDefault="00FD12B3" w:rsidP="00282374">
            <w:pPr>
              <w:rPr>
                <w:i/>
                <w:iCs/>
              </w:rPr>
            </w:pPr>
            <w:r w:rsidRPr="007E5757">
              <w:rPr>
                <w:i/>
                <w:iCs/>
              </w:rPr>
              <w:t>180</w:t>
            </w:r>
          </w:p>
        </w:tc>
        <w:tc>
          <w:tcPr>
            <w:tcW w:w="1167" w:type="dxa"/>
          </w:tcPr>
          <w:p w14:paraId="120FDB2A" w14:textId="77777777" w:rsidR="00FD12B3" w:rsidRPr="007E5757" w:rsidRDefault="00FD12B3" w:rsidP="00282374">
            <w:pPr>
              <w:rPr>
                <w:i/>
                <w:iCs/>
              </w:rPr>
            </w:pPr>
            <w:r w:rsidRPr="007E5757">
              <w:rPr>
                <w:i/>
                <w:iCs/>
              </w:rPr>
              <w:t>137</w:t>
            </w:r>
          </w:p>
        </w:tc>
        <w:tc>
          <w:tcPr>
            <w:tcW w:w="1168" w:type="dxa"/>
          </w:tcPr>
          <w:p w14:paraId="05578280" w14:textId="77777777" w:rsidR="00FD12B3" w:rsidRPr="007E5757" w:rsidRDefault="00FD12B3" w:rsidP="00282374">
            <w:pPr>
              <w:rPr>
                <w:i/>
                <w:iCs/>
              </w:rPr>
            </w:pPr>
            <w:r w:rsidRPr="007E5757">
              <w:rPr>
                <w:i/>
                <w:iCs/>
              </w:rPr>
              <w:t>165</w:t>
            </w:r>
          </w:p>
        </w:tc>
        <w:tc>
          <w:tcPr>
            <w:tcW w:w="1140" w:type="dxa"/>
          </w:tcPr>
          <w:p w14:paraId="09360A5F" w14:textId="77777777" w:rsidR="00FD12B3" w:rsidRPr="007E5757" w:rsidRDefault="00FD12B3" w:rsidP="00282374">
            <w:pPr>
              <w:rPr>
                <w:i/>
                <w:iCs/>
              </w:rPr>
            </w:pPr>
            <w:r w:rsidRPr="007E5757">
              <w:rPr>
                <w:i/>
                <w:iCs/>
              </w:rPr>
              <w:t>2,034</w:t>
            </w:r>
          </w:p>
        </w:tc>
      </w:tr>
      <w:tr w:rsidR="00FD12B3" w:rsidRPr="00D34647" w14:paraId="32C93A7C" w14:textId="77777777" w:rsidTr="00282374">
        <w:trPr>
          <w:gridAfter w:val="1"/>
          <w:wAfter w:w="1140" w:type="dxa"/>
          <w:trHeight w:val="485"/>
        </w:trPr>
        <w:tc>
          <w:tcPr>
            <w:tcW w:w="1401" w:type="dxa"/>
          </w:tcPr>
          <w:p w14:paraId="0ADAE1DC" w14:textId="77777777" w:rsidR="00FD12B3" w:rsidRPr="007E5757" w:rsidRDefault="00FD12B3" w:rsidP="00282374">
            <w:pPr>
              <w:rPr>
                <w:i/>
                <w:iCs/>
                <w:sz w:val="20"/>
                <w:szCs w:val="20"/>
              </w:rPr>
            </w:pPr>
            <w:r w:rsidRPr="007E5757">
              <w:rPr>
                <w:i/>
                <w:iCs/>
                <w:sz w:val="20"/>
                <w:szCs w:val="20"/>
              </w:rPr>
              <w:t>Foster Care Calls</w:t>
            </w:r>
          </w:p>
        </w:tc>
        <w:tc>
          <w:tcPr>
            <w:tcW w:w="935" w:type="dxa"/>
          </w:tcPr>
          <w:p w14:paraId="0A1777FC" w14:textId="77777777" w:rsidR="00FD12B3" w:rsidRPr="007E5757" w:rsidRDefault="00FD12B3" w:rsidP="00282374">
            <w:pPr>
              <w:rPr>
                <w:i/>
                <w:iCs/>
              </w:rPr>
            </w:pPr>
            <w:r w:rsidRPr="007E5757">
              <w:rPr>
                <w:i/>
                <w:iCs/>
              </w:rPr>
              <w:t>68</w:t>
            </w:r>
          </w:p>
        </w:tc>
        <w:tc>
          <w:tcPr>
            <w:tcW w:w="1206" w:type="dxa"/>
          </w:tcPr>
          <w:p w14:paraId="4162C7D4" w14:textId="77777777" w:rsidR="00FD12B3" w:rsidRPr="007E5757" w:rsidRDefault="00FD12B3" w:rsidP="00282374">
            <w:pPr>
              <w:rPr>
                <w:i/>
                <w:iCs/>
              </w:rPr>
            </w:pPr>
            <w:r w:rsidRPr="007E5757">
              <w:rPr>
                <w:i/>
                <w:iCs/>
              </w:rPr>
              <w:t>38</w:t>
            </w:r>
          </w:p>
        </w:tc>
        <w:tc>
          <w:tcPr>
            <w:tcW w:w="1193" w:type="dxa"/>
          </w:tcPr>
          <w:p w14:paraId="0598DC39" w14:textId="77777777" w:rsidR="00FD12B3" w:rsidRPr="007E5757" w:rsidRDefault="00FD12B3" w:rsidP="00282374">
            <w:pPr>
              <w:rPr>
                <w:i/>
                <w:iCs/>
              </w:rPr>
            </w:pPr>
            <w:r w:rsidRPr="007E5757">
              <w:rPr>
                <w:i/>
                <w:iCs/>
              </w:rPr>
              <w:t>41</w:t>
            </w:r>
          </w:p>
        </w:tc>
        <w:tc>
          <w:tcPr>
            <w:tcW w:w="1167" w:type="dxa"/>
          </w:tcPr>
          <w:p w14:paraId="54451FC4" w14:textId="77777777" w:rsidR="00FD12B3" w:rsidRPr="007E5757" w:rsidRDefault="00FD12B3" w:rsidP="00282374">
            <w:pPr>
              <w:rPr>
                <w:i/>
                <w:iCs/>
              </w:rPr>
            </w:pPr>
            <w:r w:rsidRPr="007E5757">
              <w:rPr>
                <w:i/>
                <w:iCs/>
              </w:rPr>
              <w:t>13</w:t>
            </w:r>
          </w:p>
        </w:tc>
        <w:tc>
          <w:tcPr>
            <w:tcW w:w="1168" w:type="dxa"/>
          </w:tcPr>
          <w:p w14:paraId="7AE090B8" w14:textId="77777777" w:rsidR="00FD12B3" w:rsidRPr="007E5757" w:rsidRDefault="00FD12B3" w:rsidP="00282374">
            <w:pPr>
              <w:rPr>
                <w:i/>
                <w:iCs/>
              </w:rPr>
            </w:pPr>
            <w:r w:rsidRPr="007E5757">
              <w:rPr>
                <w:i/>
                <w:iCs/>
              </w:rPr>
              <w:t>30</w:t>
            </w:r>
          </w:p>
        </w:tc>
        <w:tc>
          <w:tcPr>
            <w:tcW w:w="1140" w:type="dxa"/>
          </w:tcPr>
          <w:p w14:paraId="141CDFFA" w14:textId="77777777" w:rsidR="00FD12B3" w:rsidRPr="007E5757" w:rsidRDefault="00FD12B3" w:rsidP="00282374">
            <w:pPr>
              <w:rPr>
                <w:i/>
                <w:iCs/>
              </w:rPr>
            </w:pPr>
            <w:r w:rsidRPr="007E5757">
              <w:rPr>
                <w:i/>
                <w:iCs/>
              </w:rPr>
              <w:t>350</w:t>
            </w:r>
          </w:p>
        </w:tc>
      </w:tr>
      <w:tr w:rsidR="00FD12B3" w:rsidRPr="00221355" w14:paraId="1878A08C" w14:textId="77777777" w:rsidTr="00282374">
        <w:trPr>
          <w:gridAfter w:val="1"/>
          <w:wAfter w:w="1140" w:type="dxa"/>
        </w:trPr>
        <w:tc>
          <w:tcPr>
            <w:tcW w:w="1401" w:type="dxa"/>
          </w:tcPr>
          <w:p w14:paraId="6CD57784" w14:textId="77777777" w:rsidR="00FD12B3" w:rsidRPr="007E5757" w:rsidRDefault="00FD12B3" w:rsidP="00282374">
            <w:pPr>
              <w:rPr>
                <w:i/>
                <w:iCs/>
                <w:sz w:val="20"/>
                <w:szCs w:val="20"/>
              </w:rPr>
            </w:pPr>
            <w:r w:rsidRPr="007E5757">
              <w:rPr>
                <w:i/>
                <w:iCs/>
                <w:sz w:val="20"/>
                <w:szCs w:val="20"/>
              </w:rPr>
              <w:t>Foster Care Inquiries</w:t>
            </w:r>
          </w:p>
        </w:tc>
        <w:tc>
          <w:tcPr>
            <w:tcW w:w="935" w:type="dxa"/>
          </w:tcPr>
          <w:p w14:paraId="5457064D" w14:textId="77777777" w:rsidR="00FD12B3" w:rsidRPr="007E5757" w:rsidRDefault="00FD12B3" w:rsidP="00282374">
            <w:pPr>
              <w:rPr>
                <w:i/>
                <w:iCs/>
              </w:rPr>
            </w:pPr>
            <w:r w:rsidRPr="007E5757">
              <w:rPr>
                <w:i/>
                <w:iCs/>
              </w:rPr>
              <w:t>87</w:t>
            </w:r>
          </w:p>
        </w:tc>
        <w:tc>
          <w:tcPr>
            <w:tcW w:w="1206" w:type="dxa"/>
          </w:tcPr>
          <w:p w14:paraId="2999A1D9" w14:textId="77777777" w:rsidR="00FD12B3" w:rsidRPr="007E5757" w:rsidRDefault="00FD12B3" w:rsidP="00282374">
            <w:pPr>
              <w:rPr>
                <w:i/>
                <w:iCs/>
              </w:rPr>
            </w:pPr>
            <w:r w:rsidRPr="007E5757">
              <w:rPr>
                <w:i/>
                <w:iCs/>
              </w:rPr>
              <w:t>54</w:t>
            </w:r>
          </w:p>
        </w:tc>
        <w:tc>
          <w:tcPr>
            <w:tcW w:w="1193" w:type="dxa"/>
          </w:tcPr>
          <w:p w14:paraId="05E2CE90" w14:textId="77777777" w:rsidR="00FD12B3" w:rsidRPr="007E5757" w:rsidRDefault="00FD12B3" w:rsidP="00282374">
            <w:pPr>
              <w:rPr>
                <w:i/>
                <w:iCs/>
              </w:rPr>
            </w:pPr>
            <w:r w:rsidRPr="007E5757">
              <w:rPr>
                <w:i/>
                <w:iCs/>
              </w:rPr>
              <w:t>53</w:t>
            </w:r>
          </w:p>
        </w:tc>
        <w:tc>
          <w:tcPr>
            <w:tcW w:w="1167" w:type="dxa"/>
          </w:tcPr>
          <w:p w14:paraId="691B1DC9" w14:textId="77777777" w:rsidR="00FD12B3" w:rsidRPr="007E5757" w:rsidRDefault="00FD12B3" w:rsidP="00282374">
            <w:pPr>
              <w:rPr>
                <w:i/>
                <w:iCs/>
              </w:rPr>
            </w:pPr>
            <w:r w:rsidRPr="007E5757">
              <w:rPr>
                <w:i/>
                <w:iCs/>
              </w:rPr>
              <w:t>21</w:t>
            </w:r>
          </w:p>
        </w:tc>
        <w:tc>
          <w:tcPr>
            <w:tcW w:w="1168" w:type="dxa"/>
          </w:tcPr>
          <w:p w14:paraId="5052A00E" w14:textId="77777777" w:rsidR="00FD12B3" w:rsidRPr="007E5757" w:rsidRDefault="00FD12B3" w:rsidP="00282374">
            <w:pPr>
              <w:rPr>
                <w:i/>
                <w:iCs/>
              </w:rPr>
            </w:pPr>
            <w:r w:rsidRPr="007E5757">
              <w:rPr>
                <w:i/>
                <w:iCs/>
              </w:rPr>
              <w:t>43</w:t>
            </w:r>
          </w:p>
        </w:tc>
        <w:tc>
          <w:tcPr>
            <w:tcW w:w="1140" w:type="dxa"/>
          </w:tcPr>
          <w:p w14:paraId="0CD3127B" w14:textId="77777777" w:rsidR="00FD12B3" w:rsidRPr="007E5757" w:rsidRDefault="00FD12B3" w:rsidP="00282374">
            <w:pPr>
              <w:rPr>
                <w:i/>
                <w:iCs/>
              </w:rPr>
            </w:pPr>
            <w:r w:rsidRPr="007E5757">
              <w:rPr>
                <w:i/>
                <w:iCs/>
              </w:rPr>
              <w:t>519</w:t>
            </w:r>
          </w:p>
        </w:tc>
      </w:tr>
    </w:tbl>
    <w:p w14:paraId="66B3E69C" w14:textId="77777777" w:rsidR="00FD12B3" w:rsidRDefault="00FD12B3" w:rsidP="00FD12B3">
      <w:pPr>
        <w:spacing w:before="0" w:beforeAutospacing="0" w:after="0" w:afterAutospacing="0"/>
        <w:rPr>
          <w:i/>
          <w:iCs/>
        </w:rPr>
      </w:pPr>
    </w:p>
    <w:p w14:paraId="6CF9F03A" w14:textId="6EA2B3B8" w:rsidR="00BC7C37" w:rsidRDefault="00FA4FFC" w:rsidP="007B223E">
      <w:pPr>
        <w:spacing w:before="0" w:beforeAutospacing="0" w:after="0" w:afterAutospacing="0"/>
        <w:rPr>
          <w:b/>
          <w:bCs/>
          <w:i/>
          <w:iCs/>
          <w:highlight w:val="cyan"/>
        </w:rPr>
      </w:pPr>
      <w:r>
        <w:rPr>
          <w:noProof/>
          <w:highlight w:val="cyan"/>
        </w:rPr>
        <mc:AlternateContent>
          <mc:Choice Requires="wps">
            <w:drawing>
              <wp:anchor distT="45720" distB="45720" distL="114300" distR="114300" simplePos="0" relativeHeight="251679744" behindDoc="0" locked="0" layoutInCell="1" allowOverlap="1" wp14:anchorId="299DCDF9" wp14:editId="0F0B3F8D">
                <wp:simplePos x="0" y="0"/>
                <wp:positionH relativeFrom="margin">
                  <wp:align>center</wp:align>
                </wp:positionH>
                <wp:positionV relativeFrom="paragraph">
                  <wp:posOffset>97790</wp:posOffset>
                </wp:positionV>
                <wp:extent cx="2360930" cy="764540"/>
                <wp:effectExtent l="0" t="0" r="3810" b="0"/>
                <wp:wrapNone/>
                <wp:docPr id="908"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64540"/>
                        </a:xfrm>
                        <a:prstGeom prst="rect">
                          <a:avLst/>
                        </a:prstGeom>
                        <a:solidFill>
                          <a:srgbClr val="FFFFFF"/>
                        </a:solidFill>
                        <a:ln w="9525">
                          <a:solidFill>
                            <a:srgbClr val="000000"/>
                          </a:solidFill>
                          <a:miter lim="800000"/>
                          <a:headEnd/>
                          <a:tailEnd/>
                        </a:ln>
                      </wps:spPr>
                      <wps:txbx>
                        <w:txbxContent>
                          <w:p w14:paraId="719F2BBE" w14:textId="77777777" w:rsidR="00BC7C37" w:rsidRPr="000A5A1B" w:rsidRDefault="00BC7C37" w:rsidP="00BC7C37">
                            <w:pPr>
                              <w:jc w:val="center"/>
                              <w:rPr>
                                <w:rFonts w:asciiTheme="majorHAnsi" w:hAnsiTheme="majorHAnsi" w:cstheme="majorHAnsi"/>
                                <w:b/>
                                <w:bCs/>
                                <w:sz w:val="21"/>
                                <w:szCs w:val="21"/>
                              </w:rPr>
                            </w:pPr>
                            <w:r w:rsidRPr="000A5A1B">
                              <w:rPr>
                                <w:rFonts w:asciiTheme="majorHAnsi" w:hAnsiTheme="majorHAnsi" w:cstheme="majorHAnsi"/>
                                <w:b/>
                                <w:bCs/>
                                <w:sz w:val="21"/>
                                <w:szCs w:val="21"/>
                              </w:rPr>
                              <w:t>Total and Monthly Calls for CSRC and Client Services from January 1, 2021, through December 31, 2021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9DCDF9" id="Text Box 908" o:spid="_x0000_s1031" type="#_x0000_t202" style="position:absolute;margin-left:0;margin-top:7.7pt;width:185.9pt;height:60.2pt;z-index:251679744;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">
                <v:textbox>
                  <w:txbxContent>
                    <w:p w14:paraId="719F2BBE" w14:textId="77777777" w:rsidR="00BC7C37" w:rsidRPr="000A5A1B" w:rsidRDefault="00BC7C37" w:rsidP="00BC7C37">
                      <w:pPr>
                        <w:jc w:val="center"/>
                        <w:rPr>
                          <w:rFonts w:asciiTheme="majorHAnsi" w:hAnsiTheme="majorHAnsi" w:cstheme="majorHAnsi"/>
                          <w:b/>
                          <w:bCs/>
                          <w:sz w:val="21"/>
                          <w:szCs w:val="21"/>
                        </w:rPr>
                      </w:pPr>
                      <w:r w:rsidRPr="000A5A1B">
                        <w:rPr>
                          <w:rFonts w:asciiTheme="majorHAnsi" w:hAnsiTheme="majorHAnsi" w:cstheme="majorHAnsi"/>
                          <w:b/>
                          <w:bCs/>
                          <w:sz w:val="21"/>
                          <w:szCs w:val="21"/>
                        </w:rPr>
                        <w:t>Total and Monthly Calls for CSRC and Client Services from January 1, 2021, through December 31, 2021</w:t>
                      </w:r>
                    </w:p>
                  </w:txbxContent>
                </v:textbox>
                <w10:wrap anchorx="margin"/>
              </v:shape>
            </w:pict>
          </mc:Fallback>
        </mc:AlternateContent>
      </w:r>
      <w:r w:rsidR="00BC7C37" w:rsidRPr="00A22523">
        <w:rPr>
          <w:b/>
          <w:bCs/>
          <w:i/>
          <w:iCs/>
          <w:highlight w:val="cyan"/>
        </w:rPr>
        <w:t>Update 2023:</w:t>
      </w:r>
    </w:p>
    <w:p w14:paraId="086E45A3" w14:textId="7C077EF8" w:rsidR="00201D30" w:rsidRDefault="00201D30" w:rsidP="007B223E">
      <w:pPr>
        <w:spacing w:before="0" w:beforeAutospacing="0" w:after="0" w:afterAutospacing="0"/>
        <w:rPr>
          <w:b/>
          <w:bCs/>
          <w:i/>
          <w:iCs/>
          <w:highlight w:val="cyan"/>
        </w:rPr>
      </w:pPr>
    </w:p>
    <w:p w14:paraId="469EDBD7" w14:textId="659521A1" w:rsidR="00201D30" w:rsidRDefault="00201D30" w:rsidP="007B223E">
      <w:pPr>
        <w:spacing w:before="0" w:beforeAutospacing="0" w:after="0" w:afterAutospacing="0"/>
        <w:rPr>
          <w:b/>
          <w:bCs/>
          <w:i/>
          <w:iCs/>
          <w:highlight w:val="cyan"/>
        </w:rPr>
      </w:pPr>
    </w:p>
    <w:p w14:paraId="25381D9E" w14:textId="65BB226D" w:rsidR="00201D30" w:rsidRDefault="00201D30" w:rsidP="007B223E">
      <w:pPr>
        <w:spacing w:before="0" w:beforeAutospacing="0" w:after="0" w:afterAutospacing="0"/>
        <w:rPr>
          <w:b/>
          <w:bCs/>
          <w:i/>
          <w:iCs/>
          <w:highlight w:val="cyan"/>
        </w:rPr>
      </w:pPr>
    </w:p>
    <w:p w14:paraId="57249F9D" w14:textId="77777777" w:rsidR="00201D30" w:rsidRPr="00A22523" w:rsidRDefault="00201D30" w:rsidP="007B223E">
      <w:pPr>
        <w:spacing w:before="0" w:beforeAutospacing="0" w:after="0" w:afterAutospacing="0"/>
        <w:rPr>
          <w:b/>
          <w:bCs/>
          <w:i/>
          <w:iCs/>
          <w:highlight w:val="cyan"/>
        </w:rPr>
      </w:pPr>
    </w:p>
    <w:p w14:paraId="4B81E432" w14:textId="77777777" w:rsidR="00BC7C37" w:rsidRPr="00A22523" w:rsidRDefault="00BC7C37" w:rsidP="007B223E">
      <w:pPr>
        <w:spacing w:before="0" w:beforeAutospacing="0" w:after="0" w:afterAutospacing="0"/>
        <w:jc w:val="center"/>
        <w:rPr>
          <w:b/>
          <w:bCs/>
          <w:i/>
          <w:iCs/>
          <w:highlight w:val="cyan"/>
        </w:rPr>
      </w:pPr>
    </w:p>
    <w:tbl>
      <w:tblPr>
        <w:tblStyle w:val="TableGrid"/>
        <w:tblpPr w:leftFromText="180" w:rightFromText="180" w:vertAnchor="text" w:horzAnchor="margin" w:tblpY="-14"/>
        <w:tblW w:w="9355" w:type="dxa"/>
        <w:tblLook w:val="04A0" w:firstRow="1" w:lastRow="0" w:firstColumn="1" w:lastColumn="0" w:noHBand="0" w:noVBand="1"/>
      </w:tblPr>
      <w:tblGrid>
        <w:gridCol w:w="1489"/>
        <w:gridCol w:w="1126"/>
        <w:gridCol w:w="1314"/>
        <w:gridCol w:w="1119"/>
        <w:gridCol w:w="1167"/>
        <w:gridCol w:w="1141"/>
        <w:gridCol w:w="1103"/>
        <w:gridCol w:w="896"/>
      </w:tblGrid>
      <w:tr w:rsidR="00201D30" w:rsidRPr="00A22523" w14:paraId="66E181A0" w14:textId="77777777" w:rsidTr="00201D30">
        <w:tc>
          <w:tcPr>
            <w:tcW w:w="1489" w:type="dxa"/>
          </w:tcPr>
          <w:p w14:paraId="4C095F5F" w14:textId="77777777" w:rsidR="00201D30" w:rsidRPr="00A22523" w:rsidRDefault="00201D30" w:rsidP="00201D30">
            <w:pPr>
              <w:rPr>
                <w:b/>
                <w:bCs/>
                <w:i/>
                <w:iCs/>
                <w:highlight w:val="cyan"/>
              </w:rPr>
            </w:pPr>
            <w:r w:rsidRPr="00A22523">
              <w:rPr>
                <w:b/>
                <w:bCs/>
                <w:i/>
                <w:iCs/>
                <w:highlight w:val="cyan"/>
              </w:rPr>
              <w:t>Unit</w:t>
            </w:r>
          </w:p>
        </w:tc>
        <w:tc>
          <w:tcPr>
            <w:tcW w:w="1126" w:type="dxa"/>
          </w:tcPr>
          <w:p w14:paraId="1E9CAE55" w14:textId="77777777" w:rsidR="00201D30" w:rsidRPr="00A22523" w:rsidRDefault="00201D30" w:rsidP="00201D30">
            <w:pPr>
              <w:rPr>
                <w:b/>
                <w:bCs/>
                <w:i/>
                <w:iCs/>
                <w:highlight w:val="cyan"/>
              </w:rPr>
            </w:pPr>
            <w:r w:rsidRPr="00A22523">
              <w:rPr>
                <w:b/>
                <w:bCs/>
                <w:i/>
                <w:iCs/>
                <w:highlight w:val="cyan"/>
              </w:rPr>
              <w:t>January</w:t>
            </w:r>
          </w:p>
        </w:tc>
        <w:tc>
          <w:tcPr>
            <w:tcW w:w="1314" w:type="dxa"/>
          </w:tcPr>
          <w:p w14:paraId="7BD8BF27" w14:textId="77777777" w:rsidR="00201D30" w:rsidRPr="00A22523" w:rsidRDefault="00201D30" w:rsidP="00201D30">
            <w:pPr>
              <w:rPr>
                <w:b/>
                <w:bCs/>
                <w:i/>
                <w:iCs/>
                <w:highlight w:val="cyan"/>
              </w:rPr>
            </w:pPr>
            <w:r w:rsidRPr="00A22523">
              <w:rPr>
                <w:b/>
                <w:bCs/>
                <w:i/>
                <w:iCs/>
                <w:highlight w:val="cyan"/>
              </w:rPr>
              <w:t>February</w:t>
            </w:r>
          </w:p>
        </w:tc>
        <w:tc>
          <w:tcPr>
            <w:tcW w:w="1119" w:type="dxa"/>
          </w:tcPr>
          <w:p w14:paraId="452A37EC" w14:textId="77777777" w:rsidR="00201D30" w:rsidRPr="00A22523" w:rsidRDefault="00201D30" w:rsidP="00201D30">
            <w:pPr>
              <w:rPr>
                <w:b/>
                <w:bCs/>
                <w:i/>
                <w:iCs/>
                <w:highlight w:val="cyan"/>
              </w:rPr>
            </w:pPr>
            <w:r w:rsidRPr="00A22523">
              <w:rPr>
                <w:b/>
                <w:bCs/>
                <w:i/>
                <w:iCs/>
                <w:highlight w:val="cyan"/>
              </w:rPr>
              <w:t>March</w:t>
            </w:r>
          </w:p>
        </w:tc>
        <w:tc>
          <w:tcPr>
            <w:tcW w:w="1167" w:type="dxa"/>
          </w:tcPr>
          <w:p w14:paraId="7FB04334" w14:textId="77777777" w:rsidR="00201D30" w:rsidRPr="00A22523" w:rsidRDefault="00201D30" w:rsidP="00201D30">
            <w:pPr>
              <w:rPr>
                <w:b/>
                <w:bCs/>
                <w:i/>
                <w:iCs/>
                <w:highlight w:val="cyan"/>
              </w:rPr>
            </w:pPr>
            <w:r w:rsidRPr="00A22523">
              <w:rPr>
                <w:b/>
                <w:bCs/>
                <w:i/>
                <w:iCs/>
                <w:highlight w:val="cyan"/>
              </w:rPr>
              <w:t>April</w:t>
            </w:r>
          </w:p>
        </w:tc>
        <w:tc>
          <w:tcPr>
            <w:tcW w:w="1141" w:type="dxa"/>
          </w:tcPr>
          <w:p w14:paraId="280F265E" w14:textId="77777777" w:rsidR="00201D30" w:rsidRPr="00A22523" w:rsidRDefault="00201D30" w:rsidP="00201D30">
            <w:pPr>
              <w:rPr>
                <w:b/>
                <w:bCs/>
                <w:i/>
                <w:iCs/>
                <w:highlight w:val="cyan"/>
              </w:rPr>
            </w:pPr>
            <w:r w:rsidRPr="00A22523">
              <w:rPr>
                <w:b/>
                <w:bCs/>
                <w:i/>
                <w:iCs/>
                <w:highlight w:val="cyan"/>
              </w:rPr>
              <w:t>May</w:t>
            </w:r>
          </w:p>
        </w:tc>
        <w:tc>
          <w:tcPr>
            <w:tcW w:w="1103" w:type="dxa"/>
          </w:tcPr>
          <w:p w14:paraId="683F9D04" w14:textId="77777777" w:rsidR="00201D30" w:rsidRPr="00A22523" w:rsidRDefault="00201D30" w:rsidP="00201D30">
            <w:pPr>
              <w:rPr>
                <w:b/>
                <w:bCs/>
                <w:i/>
                <w:iCs/>
                <w:highlight w:val="cyan"/>
              </w:rPr>
            </w:pPr>
            <w:r w:rsidRPr="00A22523">
              <w:rPr>
                <w:b/>
                <w:bCs/>
                <w:i/>
                <w:iCs/>
                <w:highlight w:val="cyan"/>
              </w:rPr>
              <w:t>June</w:t>
            </w:r>
          </w:p>
        </w:tc>
        <w:tc>
          <w:tcPr>
            <w:tcW w:w="896" w:type="dxa"/>
          </w:tcPr>
          <w:p w14:paraId="6B779D7C" w14:textId="77777777" w:rsidR="00201D30" w:rsidRPr="00A22523" w:rsidRDefault="00201D30" w:rsidP="00201D30">
            <w:pPr>
              <w:rPr>
                <w:b/>
                <w:bCs/>
                <w:i/>
                <w:iCs/>
                <w:highlight w:val="cyan"/>
              </w:rPr>
            </w:pPr>
            <w:r w:rsidRPr="00A22523">
              <w:rPr>
                <w:b/>
                <w:bCs/>
                <w:i/>
                <w:iCs/>
                <w:highlight w:val="cyan"/>
              </w:rPr>
              <w:t>July</w:t>
            </w:r>
          </w:p>
        </w:tc>
      </w:tr>
      <w:tr w:rsidR="00201D30" w:rsidRPr="00A22523" w14:paraId="025F456F" w14:textId="77777777" w:rsidTr="00201D30">
        <w:tc>
          <w:tcPr>
            <w:tcW w:w="1489" w:type="dxa"/>
          </w:tcPr>
          <w:p w14:paraId="7436C065" w14:textId="77777777" w:rsidR="00201D30" w:rsidRPr="00A22523" w:rsidRDefault="00201D30" w:rsidP="00201D30">
            <w:pPr>
              <w:rPr>
                <w:i/>
                <w:iCs/>
                <w:sz w:val="20"/>
                <w:szCs w:val="20"/>
                <w:highlight w:val="cyan"/>
              </w:rPr>
            </w:pPr>
            <w:r w:rsidRPr="00A22523">
              <w:rPr>
                <w:i/>
                <w:iCs/>
                <w:sz w:val="20"/>
                <w:szCs w:val="20"/>
                <w:highlight w:val="cyan"/>
              </w:rPr>
              <w:t>CSRC</w:t>
            </w:r>
          </w:p>
        </w:tc>
        <w:tc>
          <w:tcPr>
            <w:tcW w:w="1126" w:type="dxa"/>
          </w:tcPr>
          <w:p w14:paraId="737FEAC2" w14:textId="77777777" w:rsidR="00201D30" w:rsidRPr="00A22523" w:rsidRDefault="00201D30" w:rsidP="00201D30">
            <w:pPr>
              <w:rPr>
                <w:i/>
                <w:iCs/>
                <w:highlight w:val="cyan"/>
              </w:rPr>
            </w:pPr>
            <w:r w:rsidRPr="00A22523">
              <w:rPr>
                <w:i/>
                <w:iCs/>
                <w:highlight w:val="cyan"/>
              </w:rPr>
              <w:t>15,288</w:t>
            </w:r>
          </w:p>
        </w:tc>
        <w:tc>
          <w:tcPr>
            <w:tcW w:w="1314" w:type="dxa"/>
          </w:tcPr>
          <w:p w14:paraId="0D5E0F4A" w14:textId="77777777" w:rsidR="00201D30" w:rsidRPr="00A22523" w:rsidRDefault="00201D30" w:rsidP="00201D30">
            <w:pPr>
              <w:rPr>
                <w:i/>
                <w:iCs/>
                <w:highlight w:val="cyan"/>
              </w:rPr>
            </w:pPr>
            <w:r w:rsidRPr="00A22523">
              <w:rPr>
                <w:i/>
                <w:iCs/>
                <w:highlight w:val="cyan"/>
              </w:rPr>
              <w:t>13,049</w:t>
            </w:r>
          </w:p>
        </w:tc>
        <w:tc>
          <w:tcPr>
            <w:tcW w:w="1119" w:type="dxa"/>
          </w:tcPr>
          <w:p w14:paraId="6C7D3244" w14:textId="77777777" w:rsidR="00201D30" w:rsidRPr="00A22523" w:rsidRDefault="00201D30" w:rsidP="00201D30">
            <w:pPr>
              <w:rPr>
                <w:i/>
                <w:iCs/>
                <w:highlight w:val="cyan"/>
              </w:rPr>
            </w:pPr>
            <w:r w:rsidRPr="00A22523">
              <w:rPr>
                <w:i/>
                <w:iCs/>
                <w:highlight w:val="cyan"/>
              </w:rPr>
              <w:t>17134</w:t>
            </w:r>
          </w:p>
        </w:tc>
        <w:tc>
          <w:tcPr>
            <w:tcW w:w="1167" w:type="dxa"/>
          </w:tcPr>
          <w:p w14:paraId="19FE573D" w14:textId="77777777" w:rsidR="00201D30" w:rsidRPr="00A22523" w:rsidRDefault="00201D30" w:rsidP="00201D30">
            <w:pPr>
              <w:rPr>
                <w:i/>
                <w:iCs/>
                <w:highlight w:val="cyan"/>
              </w:rPr>
            </w:pPr>
            <w:r w:rsidRPr="00A22523">
              <w:rPr>
                <w:i/>
                <w:iCs/>
                <w:highlight w:val="cyan"/>
              </w:rPr>
              <w:t>19,944</w:t>
            </w:r>
          </w:p>
        </w:tc>
        <w:tc>
          <w:tcPr>
            <w:tcW w:w="1141" w:type="dxa"/>
          </w:tcPr>
          <w:p w14:paraId="4D656E70" w14:textId="77777777" w:rsidR="00201D30" w:rsidRPr="00A22523" w:rsidRDefault="00201D30" w:rsidP="00201D30">
            <w:pPr>
              <w:rPr>
                <w:i/>
                <w:iCs/>
                <w:highlight w:val="cyan"/>
              </w:rPr>
            </w:pPr>
            <w:r w:rsidRPr="00A22523">
              <w:rPr>
                <w:i/>
                <w:iCs/>
                <w:highlight w:val="cyan"/>
              </w:rPr>
              <w:t>14,967</w:t>
            </w:r>
          </w:p>
        </w:tc>
        <w:tc>
          <w:tcPr>
            <w:tcW w:w="1103" w:type="dxa"/>
          </w:tcPr>
          <w:p w14:paraId="474AB021" w14:textId="77777777" w:rsidR="00201D30" w:rsidRPr="00A22523" w:rsidRDefault="00201D30" w:rsidP="00201D30">
            <w:pPr>
              <w:rPr>
                <w:i/>
                <w:iCs/>
                <w:highlight w:val="cyan"/>
              </w:rPr>
            </w:pPr>
            <w:r w:rsidRPr="00A22523">
              <w:rPr>
                <w:i/>
                <w:iCs/>
                <w:highlight w:val="cyan"/>
              </w:rPr>
              <w:t>16,567</w:t>
            </w:r>
          </w:p>
        </w:tc>
        <w:tc>
          <w:tcPr>
            <w:tcW w:w="896" w:type="dxa"/>
          </w:tcPr>
          <w:p w14:paraId="1753BBFB" w14:textId="77777777" w:rsidR="00201D30" w:rsidRPr="00A22523" w:rsidRDefault="00201D30" w:rsidP="00201D30">
            <w:pPr>
              <w:rPr>
                <w:i/>
                <w:iCs/>
                <w:highlight w:val="cyan"/>
              </w:rPr>
            </w:pPr>
            <w:r w:rsidRPr="00A22523">
              <w:rPr>
                <w:i/>
                <w:iCs/>
                <w:highlight w:val="cyan"/>
              </w:rPr>
              <w:t>21,001</w:t>
            </w:r>
          </w:p>
        </w:tc>
      </w:tr>
      <w:tr w:rsidR="00201D30" w:rsidRPr="00A22523" w14:paraId="636EB238" w14:textId="77777777" w:rsidTr="00201D30">
        <w:tc>
          <w:tcPr>
            <w:tcW w:w="1489" w:type="dxa"/>
          </w:tcPr>
          <w:p w14:paraId="1BF75E1C" w14:textId="77777777" w:rsidR="00201D30" w:rsidRPr="00A22523" w:rsidRDefault="00201D30" w:rsidP="00201D30">
            <w:pPr>
              <w:rPr>
                <w:i/>
                <w:iCs/>
                <w:sz w:val="20"/>
                <w:szCs w:val="20"/>
                <w:highlight w:val="cyan"/>
              </w:rPr>
            </w:pPr>
            <w:r w:rsidRPr="00A22523">
              <w:rPr>
                <w:i/>
                <w:iCs/>
                <w:sz w:val="20"/>
                <w:szCs w:val="20"/>
                <w:highlight w:val="cyan"/>
              </w:rPr>
              <w:t>Client Services</w:t>
            </w:r>
          </w:p>
        </w:tc>
        <w:tc>
          <w:tcPr>
            <w:tcW w:w="1126" w:type="dxa"/>
          </w:tcPr>
          <w:p w14:paraId="7BE22725" w14:textId="77777777" w:rsidR="00201D30" w:rsidRPr="00A22523" w:rsidRDefault="00201D30" w:rsidP="00201D30">
            <w:pPr>
              <w:rPr>
                <w:i/>
                <w:iCs/>
                <w:highlight w:val="cyan"/>
              </w:rPr>
            </w:pPr>
            <w:r w:rsidRPr="00A22523">
              <w:rPr>
                <w:i/>
                <w:iCs/>
                <w:highlight w:val="cyan"/>
              </w:rPr>
              <w:t>5,510</w:t>
            </w:r>
          </w:p>
        </w:tc>
        <w:tc>
          <w:tcPr>
            <w:tcW w:w="1314" w:type="dxa"/>
          </w:tcPr>
          <w:p w14:paraId="2E04B885" w14:textId="77777777" w:rsidR="00201D30" w:rsidRPr="00A22523" w:rsidRDefault="00201D30" w:rsidP="00201D30">
            <w:pPr>
              <w:rPr>
                <w:i/>
                <w:iCs/>
                <w:highlight w:val="cyan"/>
              </w:rPr>
            </w:pPr>
            <w:r w:rsidRPr="00A22523">
              <w:rPr>
                <w:i/>
                <w:iCs/>
                <w:highlight w:val="cyan"/>
              </w:rPr>
              <w:t>4,287</w:t>
            </w:r>
          </w:p>
        </w:tc>
        <w:tc>
          <w:tcPr>
            <w:tcW w:w="1119" w:type="dxa"/>
          </w:tcPr>
          <w:p w14:paraId="06278662" w14:textId="77777777" w:rsidR="00201D30" w:rsidRPr="00A22523" w:rsidRDefault="00201D30" w:rsidP="00201D30">
            <w:pPr>
              <w:rPr>
                <w:i/>
                <w:iCs/>
                <w:highlight w:val="cyan"/>
              </w:rPr>
            </w:pPr>
            <w:r w:rsidRPr="00A22523">
              <w:rPr>
                <w:i/>
                <w:iCs/>
                <w:highlight w:val="cyan"/>
              </w:rPr>
              <w:t>4,211</w:t>
            </w:r>
          </w:p>
        </w:tc>
        <w:tc>
          <w:tcPr>
            <w:tcW w:w="1167" w:type="dxa"/>
          </w:tcPr>
          <w:p w14:paraId="355B1CB1" w14:textId="77777777" w:rsidR="00201D30" w:rsidRPr="00A22523" w:rsidRDefault="00201D30" w:rsidP="00201D30">
            <w:pPr>
              <w:rPr>
                <w:i/>
                <w:iCs/>
                <w:highlight w:val="cyan"/>
              </w:rPr>
            </w:pPr>
            <w:r w:rsidRPr="00A22523">
              <w:rPr>
                <w:i/>
                <w:iCs/>
                <w:highlight w:val="cyan"/>
              </w:rPr>
              <w:t>4,021</w:t>
            </w:r>
          </w:p>
        </w:tc>
        <w:tc>
          <w:tcPr>
            <w:tcW w:w="1141" w:type="dxa"/>
          </w:tcPr>
          <w:p w14:paraId="036889E5" w14:textId="77777777" w:rsidR="00201D30" w:rsidRPr="00A22523" w:rsidRDefault="00201D30" w:rsidP="00201D30">
            <w:pPr>
              <w:rPr>
                <w:i/>
                <w:iCs/>
                <w:highlight w:val="cyan"/>
              </w:rPr>
            </w:pPr>
            <w:r w:rsidRPr="00A22523">
              <w:rPr>
                <w:i/>
                <w:iCs/>
                <w:highlight w:val="cyan"/>
              </w:rPr>
              <w:t>3,091</w:t>
            </w:r>
          </w:p>
        </w:tc>
        <w:tc>
          <w:tcPr>
            <w:tcW w:w="1103" w:type="dxa"/>
          </w:tcPr>
          <w:p w14:paraId="5C7ED6A1" w14:textId="77777777" w:rsidR="00201D30" w:rsidRPr="00A22523" w:rsidRDefault="00201D30" w:rsidP="00201D30">
            <w:pPr>
              <w:rPr>
                <w:i/>
                <w:iCs/>
                <w:highlight w:val="cyan"/>
              </w:rPr>
            </w:pPr>
            <w:r w:rsidRPr="00A22523">
              <w:rPr>
                <w:i/>
                <w:iCs/>
                <w:highlight w:val="cyan"/>
              </w:rPr>
              <w:t>2,999</w:t>
            </w:r>
          </w:p>
        </w:tc>
        <w:tc>
          <w:tcPr>
            <w:tcW w:w="896" w:type="dxa"/>
          </w:tcPr>
          <w:p w14:paraId="08FCC06C" w14:textId="77777777" w:rsidR="00201D30" w:rsidRPr="00A22523" w:rsidRDefault="00201D30" w:rsidP="00201D30">
            <w:pPr>
              <w:rPr>
                <w:i/>
                <w:iCs/>
                <w:highlight w:val="cyan"/>
              </w:rPr>
            </w:pPr>
            <w:r w:rsidRPr="00A22523">
              <w:rPr>
                <w:i/>
                <w:iCs/>
                <w:highlight w:val="cyan"/>
              </w:rPr>
              <w:t>3,525</w:t>
            </w:r>
          </w:p>
        </w:tc>
      </w:tr>
      <w:tr w:rsidR="00201D30" w:rsidRPr="00A22523" w14:paraId="0C92F9EF" w14:textId="77777777" w:rsidTr="00201D30">
        <w:trPr>
          <w:gridAfter w:val="1"/>
          <w:wAfter w:w="896" w:type="dxa"/>
        </w:trPr>
        <w:tc>
          <w:tcPr>
            <w:tcW w:w="1489" w:type="dxa"/>
            <w:shd w:val="clear" w:color="auto" w:fill="DBE5F1" w:themeFill="accent1" w:themeFillTint="33"/>
          </w:tcPr>
          <w:p w14:paraId="28B7F705" w14:textId="77777777" w:rsidR="00201D30" w:rsidRPr="00A22523" w:rsidRDefault="00201D30" w:rsidP="00201D30">
            <w:pPr>
              <w:rPr>
                <w:b/>
                <w:bCs/>
                <w:i/>
                <w:iCs/>
                <w:highlight w:val="cyan"/>
              </w:rPr>
            </w:pPr>
            <w:r w:rsidRPr="00A22523">
              <w:rPr>
                <w:b/>
                <w:bCs/>
                <w:i/>
                <w:iCs/>
                <w:highlight w:val="cyan"/>
              </w:rPr>
              <w:t>Unit</w:t>
            </w:r>
          </w:p>
        </w:tc>
        <w:tc>
          <w:tcPr>
            <w:tcW w:w="1126" w:type="dxa"/>
            <w:shd w:val="clear" w:color="auto" w:fill="DBE5F1" w:themeFill="accent1" w:themeFillTint="33"/>
          </w:tcPr>
          <w:p w14:paraId="348C4B24" w14:textId="77777777" w:rsidR="00201D30" w:rsidRPr="00A22523" w:rsidRDefault="00201D30" w:rsidP="00201D30">
            <w:pPr>
              <w:jc w:val="center"/>
              <w:rPr>
                <w:b/>
                <w:bCs/>
                <w:i/>
                <w:iCs/>
                <w:highlight w:val="cyan"/>
              </w:rPr>
            </w:pPr>
            <w:r w:rsidRPr="00A22523">
              <w:rPr>
                <w:b/>
                <w:bCs/>
                <w:i/>
                <w:iCs/>
                <w:highlight w:val="cyan"/>
              </w:rPr>
              <w:t>August</w:t>
            </w:r>
          </w:p>
        </w:tc>
        <w:tc>
          <w:tcPr>
            <w:tcW w:w="1314" w:type="dxa"/>
            <w:shd w:val="clear" w:color="auto" w:fill="DBE5F1" w:themeFill="accent1" w:themeFillTint="33"/>
          </w:tcPr>
          <w:p w14:paraId="052B7322" w14:textId="77777777" w:rsidR="00201D30" w:rsidRPr="00A22523" w:rsidRDefault="00201D30" w:rsidP="00201D30">
            <w:pPr>
              <w:jc w:val="center"/>
              <w:rPr>
                <w:b/>
                <w:bCs/>
                <w:i/>
                <w:iCs/>
                <w:highlight w:val="cyan"/>
              </w:rPr>
            </w:pPr>
            <w:r w:rsidRPr="00A22523">
              <w:rPr>
                <w:b/>
                <w:bCs/>
                <w:i/>
                <w:iCs/>
                <w:highlight w:val="cyan"/>
              </w:rPr>
              <w:t>September</w:t>
            </w:r>
          </w:p>
        </w:tc>
        <w:tc>
          <w:tcPr>
            <w:tcW w:w="1119" w:type="dxa"/>
            <w:shd w:val="clear" w:color="auto" w:fill="DBE5F1" w:themeFill="accent1" w:themeFillTint="33"/>
          </w:tcPr>
          <w:p w14:paraId="6EEC84AA" w14:textId="77777777" w:rsidR="00201D30" w:rsidRPr="00A22523" w:rsidRDefault="00201D30" w:rsidP="00201D30">
            <w:pPr>
              <w:jc w:val="center"/>
              <w:rPr>
                <w:b/>
                <w:bCs/>
                <w:i/>
                <w:iCs/>
                <w:highlight w:val="cyan"/>
              </w:rPr>
            </w:pPr>
            <w:r w:rsidRPr="00A22523">
              <w:rPr>
                <w:b/>
                <w:bCs/>
                <w:i/>
                <w:iCs/>
                <w:highlight w:val="cyan"/>
              </w:rPr>
              <w:t>October</w:t>
            </w:r>
          </w:p>
        </w:tc>
        <w:tc>
          <w:tcPr>
            <w:tcW w:w="1167" w:type="dxa"/>
            <w:shd w:val="clear" w:color="auto" w:fill="DBE5F1" w:themeFill="accent1" w:themeFillTint="33"/>
          </w:tcPr>
          <w:p w14:paraId="02AA5922" w14:textId="77777777" w:rsidR="00201D30" w:rsidRPr="00A22523" w:rsidRDefault="00201D30" w:rsidP="00201D30">
            <w:pPr>
              <w:rPr>
                <w:b/>
                <w:bCs/>
                <w:i/>
                <w:iCs/>
                <w:highlight w:val="cyan"/>
              </w:rPr>
            </w:pPr>
            <w:r w:rsidRPr="00A22523">
              <w:rPr>
                <w:b/>
                <w:bCs/>
                <w:i/>
                <w:iCs/>
                <w:highlight w:val="cyan"/>
              </w:rPr>
              <w:t>November</w:t>
            </w:r>
          </w:p>
        </w:tc>
        <w:tc>
          <w:tcPr>
            <w:tcW w:w="1141" w:type="dxa"/>
            <w:shd w:val="clear" w:color="auto" w:fill="DBE5F1" w:themeFill="accent1" w:themeFillTint="33"/>
          </w:tcPr>
          <w:p w14:paraId="5C2A2C11" w14:textId="77777777" w:rsidR="00201D30" w:rsidRPr="00A22523" w:rsidRDefault="00201D30" w:rsidP="00201D30">
            <w:pPr>
              <w:rPr>
                <w:b/>
                <w:bCs/>
                <w:i/>
                <w:iCs/>
                <w:highlight w:val="cyan"/>
              </w:rPr>
            </w:pPr>
            <w:r w:rsidRPr="00A22523">
              <w:rPr>
                <w:b/>
                <w:bCs/>
                <w:i/>
                <w:iCs/>
                <w:highlight w:val="cyan"/>
              </w:rPr>
              <w:t>December</w:t>
            </w:r>
          </w:p>
        </w:tc>
        <w:tc>
          <w:tcPr>
            <w:tcW w:w="1103" w:type="dxa"/>
            <w:shd w:val="clear" w:color="auto" w:fill="DBE5F1" w:themeFill="accent1" w:themeFillTint="33"/>
          </w:tcPr>
          <w:p w14:paraId="58E9634A" w14:textId="77777777" w:rsidR="00201D30" w:rsidRPr="00A22523" w:rsidRDefault="00201D30" w:rsidP="00201D30">
            <w:pPr>
              <w:rPr>
                <w:b/>
                <w:bCs/>
                <w:i/>
                <w:iCs/>
                <w:highlight w:val="cyan"/>
              </w:rPr>
            </w:pPr>
            <w:r w:rsidRPr="00A22523">
              <w:rPr>
                <w:b/>
                <w:bCs/>
                <w:i/>
                <w:iCs/>
                <w:highlight w:val="cyan"/>
              </w:rPr>
              <w:t>Total</w:t>
            </w:r>
          </w:p>
        </w:tc>
      </w:tr>
      <w:tr w:rsidR="00201D30" w:rsidRPr="00A22523" w14:paraId="4EB82289" w14:textId="77777777" w:rsidTr="00201D30">
        <w:trPr>
          <w:gridAfter w:val="1"/>
          <w:wAfter w:w="896" w:type="dxa"/>
        </w:trPr>
        <w:tc>
          <w:tcPr>
            <w:tcW w:w="1489" w:type="dxa"/>
          </w:tcPr>
          <w:p w14:paraId="7D8AF673" w14:textId="77777777" w:rsidR="00201D30" w:rsidRPr="00A22523" w:rsidRDefault="00201D30" w:rsidP="00201D30">
            <w:pPr>
              <w:rPr>
                <w:i/>
                <w:iCs/>
                <w:sz w:val="20"/>
                <w:szCs w:val="20"/>
                <w:highlight w:val="cyan"/>
              </w:rPr>
            </w:pPr>
            <w:r w:rsidRPr="00A22523">
              <w:rPr>
                <w:i/>
                <w:iCs/>
                <w:sz w:val="20"/>
                <w:szCs w:val="20"/>
                <w:highlight w:val="cyan"/>
              </w:rPr>
              <w:t>CSRC</w:t>
            </w:r>
          </w:p>
        </w:tc>
        <w:tc>
          <w:tcPr>
            <w:tcW w:w="1126" w:type="dxa"/>
          </w:tcPr>
          <w:p w14:paraId="571D958F" w14:textId="77777777" w:rsidR="00201D30" w:rsidRPr="00A22523" w:rsidRDefault="00201D30" w:rsidP="00201D30">
            <w:pPr>
              <w:rPr>
                <w:i/>
                <w:iCs/>
                <w:highlight w:val="cyan"/>
              </w:rPr>
            </w:pPr>
            <w:r w:rsidRPr="00A22523">
              <w:rPr>
                <w:i/>
                <w:iCs/>
                <w:highlight w:val="cyan"/>
              </w:rPr>
              <w:t>20,623</w:t>
            </w:r>
          </w:p>
        </w:tc>
        <w:tc>
          <w:tcPr>
            <w:tcW w:w="1314" w:type="dxa"/>
          </w:tcPr>
          <w:p w14:paraId="24FF6B7D" w14:textId="77777777" w:rsidR="00201D30" w:rsidRPr="00A22523" w:rsidRDefault="00201D30" w:rsidP="00201D30">
            <w:pPr>
              <w:rPr>
                <w:i/>
                <w:iCs/>
                <w:highlight w:val="cyan"/>
              </w:rPr>
            </w:pPr>
            <w:r w:rsidRPr="00A22523">
              <w:rPr>
                <w:i/>
                <w:iCs/>
                <w:highlight w:val="cyan"/>
              </w:rPr>
              <w:t>19,1967</w:t>
            </w:r>
          </w:p>
        </w:tc>
        <w:tc>
          <w:tcPr>
            <w:tcW w:w="1119" w:type="dxa"/>
          </w:tcPr>
          <w:p w14:paraId="75CB5A65" w14:textId="77777777" w:rsidR="00201D30" w:rsidRPr="00A22523" w:rsidRDefault="00201D30" w:rsidP="00201D30">
            <w:pPr>
              <w:rPr>
                <w:i/>
                <w:iCs/>
                <w:highlight w:val="cyan"/>
              </w:rPr>
            </w:pPr>
            <w:r w:rsidRPr="00A22523">
              <w:rPr>
                <w:i/>
                <w:iCs/>
                <w:highlight w:val="cyan"/>
              </w:rPr>
              <w:t>18,652</w:t>
            </w:r>
          </w:p>
        </w:tc>
        <w:tc>
          <w:tcPr>
            <w:tcW w:w="1167" w:type="dxa"/>
          </w:tcPr>
          <w:p w14:paraId="1557D98B" w14:textId="77777777" w:rsidR="00201D30" w:rsidRPr="00A22523" w:rsidRDefault="00201D30" w:rsidP="00201D30">
            <w:pPr>
              <w:rPr>
                <w:i/>
                <w:iCs/>
                <w:highlight w:val="cyan"/>
              </w:rPr>
            </w:pPr>
            <w:r w:rsidRPr="00A22523">
              <w:rPr>
                <w:i/>
                <w:iCs/>
                <w:highlight w:val="cyan"/>
              </w:rPr>
              <w:t>19,197</w:t>
            </w:r>
          </w:p>
        </w:tc>
        <w:tc>
          <w:tcPr>
            <w:tcW w:w="1141" w:type="dxa"/>
          </w:tcPr>
          <w:p w14:paraId="66415EEB" w14:textId="77777777" w:rsidR="00201D30" w:rsidRPr="00A22523" w:rsidRDefault="00201D30" w:rsidP="00201D30">
            <w:pPr>
              <w:rPr>
                <w:i/>
                <w:iCs/>
                <w:highlight w:val="cyan"/>
              </w:rPr>
            </w:pPr>
            <w:r w:rsidRPr="00A22523">
              <w:rPr>
                <w:i/>
                <w:iCs/>
                <w:highlight w:val="cyan"/>
              </w:rPr>
              <w:t>19,645</w:t>
            </w:r>
          </w:p>
        </w:tc>
        <w:tc>
          <w:tcPr>
            <w:tcW w:w="1103" w:type="dxa"/>
          </w:tcPr>
          <w:p w14:paraId="74E34AC3" w14:textId="77777777" w:rsidR="00201D30" w:rsidRPr="00A22523" w:rsidRDefault="00201D30" w:rsidP="00201D30">
            <w:pPr>
              <w:rPr>
                <w:i/>
                <w:iCs/>
                <w:highlight w:val="cyan"/>
              </w:rPr>
            </w:pPr>
            <w:r w:rsidRPr="00A22523">
              <w:rPr>
                <w:i/>
                <w:iCs/>
                <w:highlight w:val="cyan"/>
              </w:rPr>
              <w:t>216,754</w:t>
            </w:r>
          </w:p>
        </w:tc>
      </w:tr>
      <w:tr w:rsidR="00201D30" w:rsidRPr="00863294" w14:paraId="538C2B22" w14:textId="77777777" w:rsidTr="00201D30">
        <w:trPr>
          <w:gridAfter w:val="1"/>
          <w:wAfter w:w="896" w:type="dxa"/>
        </w:trPr>
        <w:tc>
          <w:tcPr>
            <w:tcW w:w="1489" w:type="dxa"/>
          </w:tcPr>
          <w:p w14:paraId="0911B9D0" w14:textId="77777777" w:rsidR="00201D30" w:rsidRPr="00A22523" w:rsidRDefault="00201D30" w:rsidP="00201D30">
            <w:pPr>
              <w:rPr>
                <w:rFonts w:ascii="Arial" w:hAnsi="Arial" w:cs="Arial"/>
                <w:i/>
                <w:iCs/>
                <w:sz w:val="20"/>
                <w:szCs w:val="20"/>
                <w:highlight w:val="cyan"/>
              </w:rPr>
            </w:pPr>
            <w:r w:rsidRPr="00A22523">
              <w:rPr>
                <w:rFonts w:ascii="Arial" w:hAnsi="Arial" w:cs="Arial"/>
                <w:i/>
                <w:iCs/>
                <w:sz w:val="20"/>
                <w:szCs w:val="20"/>
                <w:highlight w:val="cyan"/>
              </w:rPr>
              <w:t>Client Services</w:t>
            </w:r>
          </w:p>
        </w:tc>
        <w:tc>
          <w:tcPr>
            <w:tcW w:w="1126" w:type="dxa"/>
          </w:tcPr>
          <w:p w14:paraId="08122474" w14:textId="77777777" w:rsidR="00201D30" w:rsidRPr="00A22523" w:rsidRDefault="00201D30" w:rsidP="00201D30">
            <w:pPr>
              <w:rPr>
                <w:i/>
                <w:iCs/>
                <w:highlight w:val="cyan"/>
              </w:rPr>
            </w:pPr>
            <w:r w:rsidRPr="00A22523">
              <w:rPr>
                <w:i/>
                <w:iCs/>
                <w:highlight w:val="cyan"/>
              </w:rPr>
              <w:t>3,668</w:t>
            </w:r>
          </w:p>
        </w:tc>
        <w:tc>
          <w:tcPr>
            <w:tcW w:w="1314" w:type="dxa"/>
          </w:tcPr>
          <w:p w14:paraId="3B0D18FC" w14:textId="77777777" w:rsidR="00201D30" w:rsidRPr="00A22523" w:rsidRDefault="00201D30" w:rsidP="00201D30">
            <w:pPr>
              <w:rPr>
                <w:i/>
                <w:iCs/>
                <w:highlight w:val="cyan"/>
              </w:rPr>
            </w:pPr>
            <w:r w:rsidRPr="00A22523">
              <w:rPr>
                <w:i/>
                <w:iCs/>
                <w:highlight w:val="cyan"/>
              </w:rPr>
              <w:t>3,467</w:t>
            </w:r>
          </w:p>
        </w:tc>
        <w:tc>
          <w:tcPr>
            <w:tcW w:w="1119" w:type="dxa"/>
          </w:tcPr>
          <w:p w14:paraId="008440C9" w14:textId="77777777" w:rsidR="00201D30" w:rsidRPr="00A22523" w:rsidRDefault="00201D30" w:rsidP="00201D30">
            <w:pPr>
              <w:rPr>
                <w:i/>
                <w:iCs/>
                <w:highlight w:val="cyan"/>
              </w:rPr>
            </w:pPr>
            <w:r w:rsidRPr="00A22523">
              <w:rPr>
                <w:i/>
                <w:iCs/>
                <w:highlight w:val="cyan"/>
              </w:rPr>
              <w:t>3,393</w:t>
            </w:r>
          </w:p>
        </w:tc>
        <w:tc>
          <w:tcPr>
            <w:tcW w:w="1167" w:type="dxa"/>
          </w:tcPr>
          <w:p w14:paraId="6CB60C33" w14:textId="77777777" w:rsidR="00201D30" w:rsidRPr="00A22523" w:rsidRDefault="00201D30" w:rsidP="00201D30">
            <w:pPr>
              <w:rPr>
                <w:i/>
                <w:iCs/>
                <w:highlight w:val="cyan"/>
              </w:rPr>
            </w:pPr>
            <w:r w:rsidRPr="00A22523">
              <w:rPr>
                <w:i/>
                <w:iCs/>
                <w:highlight w:val="cyan"/>
              </w:rPr>
              <w:t>3,344</w:t>
            </w:r>
          </w:p>
        </w:tc>
        <w:tc>
          <w:tcPr>
            <w:tcW w:w="1141" w:type="dxa"/>
          </w:tcPr>
          <w:p w14:paraId="1EFEEEAD" w14:textId="77777777" w:rsidR="00201D30" w:rsidRPr="00A22523" w:rsidRDefault="00201D30" w:rsidP="00201D30">
            <w:pPr>
              <w:rPr>
                <w:i/>
                <w:iCs/>
                <w:highlight w:val="cyan"/>
              </w:rPr>
            </w:pPr>
            <w:r w:rsidRPr="00A22523">
              <w:rPr>
                <w:i/>
                <w:iCs/>
                <w:highlight w:val="cyan"/>
              </w:rPr>
              <w:t>3,305</w:t>
            </w:r>
          </w:p>
        </w:tc>
        <w:tc>
          <w:tcPr>
            <w:tcW w:w="1103" w:type="dxa"/>
          </w:tcPr>
          <w:p w14:paraId="35172250" w14:textId="77777777" w:rsidR="00201D30" w:rsidRPr="00A22523" w:rsidRDefault="00201D30" w:rsidP="00201D30">
            <w:pPr>
              <w:rPr>
                <w:i/>
                <w:iCs/>
                <w:highlight w:val="cyan"/>
              </w:rPr>
            </w:pPr>
            <w:r w:rsidRPr="00A22523">
              <w:rPr>
                <w:i/>
                <w:iCs/>
                <w:highlight w:val="cyan"/>
              </w:rPr>
              <w:t>44,821</w:t>
            </w:r>
          </w:p>
        </w:tc>
      </w:tr>
    </w:tbl>
    <w:bookmarkEnd w:id="130"/>
    <w:p w14:paraId="772F8B6D" w14:textId="3CCDEEB4" w:rsidR="005115E6" w:rsidRPr="00A22523" w:rsidRDefault="00FA4FFC" w:rsidP="007B223E">
      <w:pPr>
        <w:spacing w:before="0" w:beforeAutospacing="0" w:after="0" w:afterAutospacing="0"/>
        <w:rPr>
          <w:i/>
          <w:iCs/>
          <w:highlight w:val="cyan"/>
        </w:rPr>
      </w:pPr>
      <w:r>
        <w:rPr>
          <w:b/>
          <w:bCs/>
          <w:noProof/>
          <w:highlight w:val="cyan"/>
        </w:rPr>
        <mc:AlternateContent>
          <mc:Choice Requires="wps">
            <w:drawing>
              <wp:anchor distT="45720" distB="45720" distL="114300" distR="114300" simplePos="0" relativeHeight="251678720" behindDoc="0" locked="0" layoutInCell="1" allowOverlap="1" wp14:anchorId="1B3F1229" wp14:editId="08690AB4">
                <wp:simplePos x="0" y="0"/>
                <wp:positionH relativeFrom="margin">
                  <wp:align>center</wp:align>
                </wp:positionH>
                <wp:positionV relativeFrom="paragraph">
                  <wp:posOffset>266065</wp:posOffset>
                </wp:positionV>
                <wp:extent cx="2345055" cy="771525"/>
                <wp:effectExtent l="0" t="0" r="0" b="9525"/>
                <wp:wrapNone/>
                <wp:docPr id="903"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771525"/>
                        </a:xfrm>
                        <a:prstGeom prst="rect">
                          <a:avLst/>
                        </a:prstGeom>
                        <a:solidFill>
                          <a:srgbClr val="FFFFFF"/>
                        </a:solidFill>
                        <a:ln w="9525">
                          <a:solidFill>
                            <a:srgbClr val="000000"/>
                          </a:solidFill>
                          <a:miter lim="800000"/>
                          <a:headEnd/>
                          <a:tailEnd/>
                        </a:ln>
                      </wps:spPr>
                      <wps:txbx>
                        <w:txbxContent>
                          <w:p w14:paraId="52604835" w14:textId="78CCC310" w:rsidR="007B1F5C" w:rsidRPr="000A5A1B" w:rsidRDefault="007B1F5C" w:rsidP="007B1F5C">
                            <w:pPr>
                              <w:rPr>
                                <w:rFonts w:asciiTheme="majorHAnsi" w:hAnsiTheme="majorHAnsi" w:cstheme="majorHAnsi"/>
                                <w:b/>
                                <w:bCs/>
                                <w:sz w:val="21"/>
                                <w:szCs w:val="21"/>
                              </w:rPr>
                            </w:pPr>
                            <w:r w:rsidRPr="000A5A1B">
                              <w:rPr>
                                <w:rFonts w:asciiTheme="majorHAnsi" w:hAnsiTheme="majorHAnsi" w:cstheme="majorHAnsi"/>
                                <w:b/>
                                <w:bCs/>
                                <w:sz w:val="21"/>
                                <w:szCs w:val="21"/>
                              </w:rPr>
                              <w:t xml:space="preserve">Total and Monthly CPS and Foster Care calls and inquiries from January 1, </w:t>
                            </w:r>
                            <w:r w:rsidR="00792F47" w:rsidRPr="000A5A1B">
                              <w:rPr>
                                <w:rFonts w:asciiTheme="majorHAnsi" w:hAnsiTheme="majorHAnsi" w:cstheme="majorHAnsi"/>
                                <w:b/>
                                <w:bCs/>
                                <w:sz w:val="21"/>
                                <w:szCs w:val="21"/>
                              </w:rPr>
                              <w:t>2021,</w:t>
                            </w:r>
                            <w:r w:rsidRPr="000A5A1B">
                              <w:rPr>
                                <w:rFonts w:asciiTheme="majorHAnsi" w:hAnsiTheme="majorHAnsi" w:cstheme="majorHAnsi"/>
                                <w:b/>
                                <w:bCs/>
                                <w:sz w:val="21"/>
                                <w:szCs w:val="21"/>
                              </w:rPr>
                              <w:t xml:space="preserve"> through December 31,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F1229" id="Text Box 903" o:spid="_x0000_s1032" type="#_x0000_t202" style="position:absolute;margin-left:0;margin-top:20.95pt;width:184.65pt;height:60.75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">
                <v:textbox>
                  <w:txbxContent>
                    <w:p w14:paraId="52604835" w14:textId="78CCC310" w:rsidR="007B1F5C" w:rsidRPr="000A5A1B" w:rsidRDefault="007B1F5C" w:rsidP="007B1F5C">
                      <w:pPr>
                        <w:rPr>
                          <w:rFonts w:asciiTheme="majorHAnsi" w:hAnsiTheme="majorHAnsi" w:cstheme="majorHAnsi"/>
                          <w:b/>
                          <w:bCs/>
                          <w:sz w:val="21"/>
                          <w:szCs w:val="21"/>
                        </w:rPr>
                      </w:pPr>
                      <w:r w:rsidRPr="000A5A1B">
                        <w:rPr>
                          <w:rFonts w:asciiTheme="majorHAnsi" w:hAnsiTheme="majorHAnsi" w:cstheme="majorHAnsi"/>
                          <w:b/>
                          <w:bCs/>
                          <w:sz w:val="21"/>
                          <w:szCs w:val="21"/>
                        </w:rPr>
                        <w:t xml:space="preserve">Total and Monthly CPS and Foster Care calls and inquiries from January 1, </w:t>
                      </w:r>
                      <w:r w:rsidR="00792F47" w:rsidRPr="000A5A1B">
                        <w:rPr>
                          <w:rFonts w:asciiTheme="majorHAnsi" w:hAnsiTheme="majorHAnsi" w:cstheme="majorHAnsi"/>
                          <w:b/>
                          <w:bCs/>
                          <w:sz w:val="21"/>
                          <w:szCs w:val="21"/>
                        </w:rPr>
                        <w:t>2021,</w:t>
                      </w:r>
                      <w:r w:rsidRPr="000A5A1B">
                        <w:rPr>
                          <w:rFonts w:asciiTheme="majorHAnsi" w:hAnsiTheme="majorHAnsi" w:cstheme="majorHAnsi"/>
                          <w:b/>
                          <w:bCs/>
                          <w:sz w:val="21"/>
                          <w:szCs w:val="21"/>
                        </w:rPr>
                        <w:t xml:space="preserve"> through December 31, 2021</w:t>
                      </w:r>
                    </w:p>
                  </w:txbxContent>
                </v:textbox>
                <w10:wrap anchorx="margin"/>
              </v:shape>
            </w:pict>
          </mc:Fallback>
        </mc:AlternateContent>
      </w:r>
      <w:r w:rsidR="00B01463" w:rsidRPr="00A22523">
        <w:rPr>
          <w:b/>
          <w:bCs/>
          <w:i/>
          <w:iCs/>
          <w:highlight w:val="cyan"/>
        </w:rPr>
        <w:t>Update 2023</w:t>
      </w:r>
      <w:r w:rsidR="00B01463" w:rsidRPr="00A22523">
        <w:rPr>
          <w:i/>
          <w:iCs/>
          <w:highlight w:val="cyan"/>
        </w:rPr>
        <w:t>:</w:t>
      </w:r>
    </w:p>
    <w:p w14:paraId="43D4B63E" w14:textId="7D7695AF" w:rsidR="007B1F5C" w:rsidRPr="00A22523" w:rsidRDefault="007B1F5C" w:rsidP="00D0404C">
      <w:pPr>
        <w:spacing w:before="0" w:beforeAutospacing="0" w:after="0" w:afterAutospacing="0"/>
        <w:jc w:val="center"/>
        <w:rPr>
          <w:i/>
          <w:iCs/>
          <w:highlight w:val="cyan"/>
        </w:rPr>
      </w:pPr>
    </w:p>
    <w:p w14:paraId="49595BD3" w14:textId="28A01CC5" w:rsidR="00AB0B8F" w:rsidRPr="00A22523" w:rsidRDefault="00AB0B8F" w:rsidP="00D0404C">
      <w:pPr>
        <w:spacing w:before="0" w:beforeAutospacing="0" w:after="0" w:afterAutospacing="0"/>
        <w:jc w:val="center"/>
        <w:rPr>
          <w:i/>
          <w:iCs/>
          <w:highlight w:val="cyan"/>
        </w:rPr>
      </w:pPr>
    </w:p>
    <w:p w14:paraId="217C6D23" w14:textId="725234B6" w:rsidR="00AB0B8F" w:rsidRPr="00A22523" w:rsidRDefault="00AB0B8F" w:rsidP="00D0404C">
      <w:pPr>
        <w:spacing w:before="0" w:beforeAutospacing="0" w:after="0" w:afterAutospacing="0"/>
        <w:jc w:val="center"/>
        <w:rPr>
          <w:i/>
          <w:iCs/>
          <w:highlight w:val="cyan"/>
        </w:rPr>
      </w:pPr>
    </w:p>
    <w:p w14:paraId="56BD12F1" w14:textId="313B6B23" w:rsidR="00AB0B8F" w:rsidRPr="00A22523" w:rsidRDefault="00AB0B8F" w:rsidP="00D0404C">
      <w:pPr>
        <w:spacing w:before="0" w:beforeAutospacing="0" w:after="0" w:afterAutospacing="0"/>
        <w:jc w:val="center"/>
        <w:rPr>
          <w:i/>
          <w:iCs/>
          <w:highlight w:val="cyan"/>
        </w:rPr>
      </w:pPr>
    </w:p>
    <w:p w14:paraId="4F89F5D4" w14:textId="77777777" w:rsidR="00AB0B8F" w:rsidRPr="00A22523" w:rsidRDefault="00AB0B8F" w:rsidP="007B223E">
      <w:pPr>
        <w:spacing w:before="0" w:beforeAutospacing="0" w:after="0" w:afterAutospacing="0"/>
        <w:jc w:val="center"/>
        <w:rPr>
          <w:i/>
          <w:iCs/>
          <w:highlight w:val="cyan"/>
        </w:rPr>
      </w:pPr>
    </w:p>
    <w:tbl>
      <w:tblPr>
        <w:tblStyle w:val="TableGrid"/>
        <w:tblpPr w:leftFromText="180" w:rightFromText="180" w:vertAnchor="text" w:horzAnchor="margin" w:tblpY="316"/>
        <w:tblW w:w="0" w:type="auto"/>
        <w:tblLook w:val="04A0" w:firstRow="1" w:lastRow="0" w:firstColumn="1" w:lastColumn="0" w:noHBand="0" w:noVBand="1"/>
      </w:tblPr>
      <w:tblGrid>
        <w:gridCol w:w="1401"/>
        <w:gridCol w:w="935"/>
        <w:gridCol w:w="1206"/>
        <w:gridCol w:w="1193"/>
        <w:gridCol w:w="1167"/>
        <w:gridCol w:w="1168"/>
        <w:gridCol w:w="1140"/>
        <w:gridCol w:w="1140"/>
      </w:tblGrid>
      <w:tr w:rsidR="009213EF" w:rsidRPr="00A22523" w14:paraId="68102BD9" w14:textId="77777777" w:rsidTr="009213EF">
        <w:tc>
          <w:tcPr>
            <w:tcW w:w="1401" w:type="dxa"/>
            <w:shd w:val="clear" w:color="auto" w:fill="DBE5F1" w:themeFill="accent1" w:themeFillTint="33"/>
          </w:tcPr>
          <w:p w14:paraId="35FF1CF8" w14:textId="77777777" w:rsidR="009213EF" w:rsidRPr="00A22523" w:rsidRDefault="009213EF" w:rsidP="00D0404C">
            <w:pPr>
              <w:rPr>
                <w:b/>
                <w:bCs/>
                <w:i/>
                <w:iCs/>
                <w:highlight w:val="cyan"/>
              </w:rPr>
            </w:pPr>
            <w:r w:rsidRPr="00A22523">
              <w:rPr>
                <w:b/>
                <w:bCs/>
                <w:i/>
                <w:iCs/>
                <w:highlight w:val="cyan"/>
              </w:rPr>
              <w:lastRenderedPageBreak/>
              <w:t>CPS/FC</w:t>
            </w:r>
          </w:p>
        </w:tc>
        <w:tc>
          <w:tcPr>
            <w:tcW w:w="935" w:type="dxa"/>
            <w:shd w:val="clear" w:color="auto" w:fill="DBE5F1" w:themeFill="accent1" w:themeFillTint="33"/>
          </w:tcPr>
          <w:p w14:paraId="1707218D" w14:textId="77777777" w:rsidR="009213EF" w:rsidRPr="00A22523" w:rsidRDefault="009213EF" w:rsidP="00D0404C">
            <w:pPr>
              <w:jc w:val="center"/>
              <w:rPr>
                <w:b/>
                <w:bCs/>
                <w:i/>
                <w:iCs/>
                <w:highlight w:val="cyan"/>
              </w:rPr>
            </w:pPr>
            <w:r w:rsidRPr="00A22523">
              <w:rPr>
                <w:b/>
                <w:bCs/>
                <w:i/>
                <w:iCs/>
                <w:highlight w:val="cyan"/>
              </w:rPr>
              <w:t>January</w:t>
            </w:r>
          </w:p>
        </w:tc>
        <w:tc>
          <w:tcPr>
            <w:tcW w:w="1206" w:type="dxa"/>
            <w:shd w:val="clear" w:color="auto" w:fill="DBE5F1" w:themeFill="accent1" w:themeFillTint="33"/>
          </w:tcPr>
          <w:p w14:paraId="079ECE55" w14:textId="77777777" w:rsidR="009213EF" w:rsidRPr="00A22523" w:rsidRDefault="009213EF" w:rsidP="00D0404C">
            <w:pPr>
              <w:jc w:val="center"/>
              <w:rPr>
                <w:b/>
                <w:bCs/>
                <w:i/>
                <w:iCs/>
                <w:highlight w:val="cyan"/>
              </w:rPr>
            </w:pPr>
            <w:r w:rsidRPr="00A22523">
              <w:rPr>
                <w:b/>
                <w:bCs/>
                <w:i/>
                <w:iCs/>
                <w:highlight w:val="cyan"/>
              </w:rPr>
              <w:t>February</w:t>
            </w:r>
          </w:p>
        </w:tc>
        <w:tc>
          <w:tcPr>
            <w:tcW w:w="1193" w:type="dxa"/>
            <w:shd w:val="clear" w:color="auto" w:fill="DBE5F1" w:themeFill="accent1" w:themeFillTint="33"/>
          </w:tcPr>
          <w:p w14:paraId="725E3784" w14:textId="77777777" w:rsidR="009213EF" w:rsidRPr="00A22523" w:rsidRDefault="009213EF" w:rsidP="00D0404C">
            <w:pPr>
              <w:jc w:val="center"/>
              <w:rPr>
                <w:b/>
                <w:bCs/>
                <w:i/>
                <w:iCs/>
                <w:highlight w:val="cyan"/>
              </w:rPr>
            </w:pPr>
            <w:r w:rsidRPr="00A22523">
              <w:rPr>
                <w:b/>
                <w:bCs/>
                <w:i/>
                <w:iCs/>
                <w:highlight w:val="cyan"/>
              </w:rPr>
              <w:t>March</w:t>
            </w:r>
          </w:p>
        </w:tc>
        <w:tc>
          <w:tcPr>
            <w:tcW w:w="1167" w:type="dxa"/>
            <w:shd w:val="clear" w:color="auto" w:fill="DBE5F1" w:themeFill="accent1" w:themeFillTint="33"/>
          </w:tcPr>
          <w:p w14:paraId="2384BC57" w14:textId="77777777" w:rsidR="009213EF" w:rsidRPr="00A22523" w:rsidRDefault="009213EF" w:rsidP="00D0404C">
            <w:pPr>
              <w:jc w:val="center"/>
              <w:rPr>
                <w:b/>
                <w:bCs/>
                <w:i/>
                <w:iCs/>
                <w:highlight w:val="cyan"/>
              </w:rPr>
            </w:pPr>
            <w:r w:rsidRPr="00A22523">
              <w:rPr>
                <w:b/>
                <w:bCs/>
                <w:i/>
                <w:iCs/>
                <w:highlight w:val="cyan"/>
              </w:rPr>
              <w:t>April</w:t>
            </w:r>
          </w:p>
        </w:tc>
        <w:tc>
          <w:tcPr>
            <w:tcW w:w="1168" w:type="dxa"/>
            <w:shd w:val="clear" w:color="auto" w:fill="DBE5F1" w:themeFill="accent1" w:themeFillTint="33"/>
          </w:tcPr>
          <w:p w14:paraId="363A12F9" w14:textId="77777777" w:rsidR="009213EF" w:rsidRPr="00A22523" w:rsidRDefault="009213EF" w:rsidP="00D0404C">
            <w:pPr>
              <w:jc w:val="center"/>
              <w:rPr>
                <w:b/>
                <w:bCs/>
                <w:i/>
                <w:iCs/>
                <w:highlight w:val="cyan"/>
              </w:rPr>
            </w:pPr>
            <w:r w:rsidRPr="00A22523">
              <w:rPr>
                <w:b/>
                <w:bCs/>
                <w:i/>
                <w:iCs/>
                <w:highlight w:val="cyan"/>
              </w:rPr>
              <w:t>May</w:t>
            </w:r>
          </w:p>
        </w:tc>
        <w:tc>
          <w:tcPr>
            <w:tcW w:w="1140" w:type="dxa"/>
            <w:shd w:val="clear" w:color="auto" w:fill="DBE5F1" w:themeFill="accent1" w:themeFillTint="33"/>
          </w:tcPr>
          <w:p w14:paraId="6CF6AB3A" w14:textId="77777777" w:rsidR="009213EF" w:rsidRPr="00A22523" w:rsidRDefault="009213EF" w:rsidP="00D0404C">
            <w:pPr>
              <w:jc w:val="center"/>
              <w:rPr>
                <w:b/>
                <w:bCs/>
                <w:i/>
                <w:iCs/>
                <w:highlight w:val="cyan"/>
              </w:rPr>
            </w:pPr>
            <w:r w:rsidRPr="00A22523">
              <w:rPr>
                <w:b/>
                <w:bCs/>
                <w:i/>
                <w:iCs/>
                <w:highlight w:val="cyan"/>
              </w:rPr>
              <w:t>June</w:t>
            </w:r>
          </w:p>
        </w:tc>
        <w:tc>
          <w:tcPr>
            <w:tcW w:w="1140" w:type="dxa"/>
            <w:shd w:val="clear" w:color="auto" w:fill="DBE5F1" w:themeFill="accent1" w:themeFillTint="33"/>
          </w:tcPr>
          <w:p w14:paraId="4E13C8EE" w14:textId="77777777" w:rsidR="009213EF" w:rsidRPr="00A22523" w:rsidRDefault="009213EF" w:rsidP="00D0404C">
            <w:pPr>
              <w:rPr>
                <w:b/>
                <w:bCs/>
                <w:i/>
                <w:iCs/>
                <w:highlight w:val="cyan"/>
              </w:rPr>
            </w:pPr>
            <w:r w:rsidRPr="00A22523">
              <w:rPr>
                <w:b/>
                <w:bCs/>
                <w:i/>
                <w:iCs/>
                <w:highlight w:val="cyan"/>
              </w:rPr>
              <w:t>July</w:t>
            </w:r>
          </w:p>
        </w:tc>
      </w:tr>
      <w:tr w:rsidR="009213EF" w:rsidRPr="00A22523" w14:paraId="1806693D" w14:textId="77777777" w:rsidTr="009213EF">
        <w:tc>
          <w:tcPr>
            <w:tcW w:w="1401" w:type="dxa"/>
          </w:tcPr>
          <w:p w14:paraId="4F6F186B" w14:textId="77777777" w:rsidR="009213EF" w:rsidRPr="00A22523" w:rsidRDefault="009213EF" w:rsidP="00D0404C">
            <w:pPr>
              <w:rPr>
                <w:i/>
                <w:iCs/>
                <w:sz w:val="20"/>
                <w:szCs w:val="20"/>
                <w:highlight w:val="cyan"/>
              </w:rPr>
            </w:pPr>
            <w:r w:rsidRPr="00A22523">
              <w:rPr>
                <w:i/>
                <w:iCs/>
                <w:sz w:val="20"/>
                <w:szCs w:val="20"/>
                <w:highlight w:val="cyan"/>
              </w:rPr>
              <w:t>CPS Calls</w:t>
            </w:r>
          </w:p>
        </w:tc>
        <w:tc>
          <w:tcPr>
            <w:tcW w:w="935" w:type="dxa"/>
          </w:tcPr>
          <w:p w14:paraId="7408B2FC" w14:textId="77777777" w:rsidR="009213EF" w:rsidRPr="00A22523" w:rsidRDefault="009213EF" w:rsidP="00D0404C">
            <w:pPr>
              <w:rPr>
                <w:i/>
                <w:iCs/>
                <w:highlight w:val="cyan"/>
              </w:rPr>
            </w:pPr>
            <w:r w:rsidRPr="00A22523">
              <w:rPr>
                <w:i/>
                <w:iCs/>
                <w:highlight w:val="cyan"/>
              </w:rPr>
              <w:t>30</w:t>
            </w:r>
          </w:p>
        </w:tc>
        <w:tc>
          <w:tcPr>
            <w:tcW w:w="1206" w:type="dxa"/>
          </w:tcPr>
          <w:p w14:paraId="0CC75FE4" w14:textId="77777777" w:rsidR="009213EF" w:rsidRPr="00A22523" w:rsidRDefault="009213EF" w:rsidP="00D0404C">
            <w:pPr>
              <w:rPr>
                <w:i/>
                <w:iCs/>
                <w:highlight w:val="cyan"/>
              </w:rPr>
            </w:pPr>
            <w:r w:rsidRPr="00A22523">
              <w:rPr>
                <w:i/>
                <w:iCs/>
                <w:highlight w:val="cyan"/>
              </w:rPr>
              <w:t>107</w:t>
            </w:r>
          </w:p>
        </w:tc>
        <w:tc>
          <w:tcPr>
            <w:tcW w:w="1193" w:type="dxa"/>
          </w:tcPr>
          <w:p w14:paraId="57B6687F" w14:textId="77777777" w:rsidR="009213EF" w:rsidRPr="00A22523" w:rsidRDefault="009213EF" w:rsidP="00D0404C">
            <w:pPr>
              <w:rPr>
                <w:i/>
                <w:iCs/>
                <w:highlight w:val="cyan"/>
              </w:rPr>
            </w:pPr>
            <w:r w:rsidRPr="00A22523">
              <w:rPr>
                <w:i/>
                <w:iCs/>
                <w:highlight w:val="cyan"/>
              </w:rPr>
              <w:t>113</w:t>
            </w:r>
          </w:p>
        </w:tc>
        <w:tc>
          <w:tcPr>
            <w:tcW w:w="1167" w:type="dxa"/>
          </w:tcPr>
          <w:p w14:paraId="0BD3B299" w14:textId="77777777" w:rsidR="009213EF" w:rsidRPr="00A22523" w:rsidRDefault="009213EF" w:rsidP="00D0404C">
            <w:pPr>
              <w:rPr>
                <w:i/>
                <w:iCs/>
                <w:highlight w:val="cyan"/>
              </w:rPr>
            </w:pPr>
            <w:r w:rsidRPr="00A22523">
              <w:rPr>
                <w:i/>
                <w:iCs/>
                <w:highlight w:val="cyan"/>
              </w:rPr>
              <w:t>81</w:t>
            </w:r>
          </w:p>
        </w:tc>
        <w:tc>
          <w:tcPr>
            <w:tcW w:w="1168" w:type="dxa"/>
          </w:tcPr>
          <w:p w14:paraId="53773E9E" w14:textId="77777777" w:rsidR="009213EF" w:rsidRPr="00A22523" w:rsidRDefault="009213EF" w:rsidP="00D0404C">
            <w:pPr>
              <w:rPr>
                <w:i/>
                <w:iCs/>
                <w:highlight w:val="cyan"/>
              </w:rPr>
            </w:pPr>
            <w:r w:rsidRPr="00A22523">
              <w:rPr>
                <w:i/>
                <w:iCs/>
                <w:highlight w:val="cyan"/>
              </w:rPr>
              <w:t>127</w:t>
            </w:r>
          </w:p>
        </w:tc>
        <w:tc>
          <w:tcPr>
            <w:tcW w:w="1140" w:type="dxa"/>
          </w:tcPr>
          <w:p w14:paraId="20AA2597" w14:textId="77777777" w:rsidR="009213EF" w:rsidRPr="00A22523" w:rsidRDefault="009213EF" w:rsidP="00D0404C">
            <w:pPr>
              <w:rPr>
                <w:i/>
                <w:iCs/>
                <w:highlight w:val="cyan"/>
              </w:rPr>
            </w:pPr>
            <w:r w:rsidRPr="00A22523">
              <w:rPr>
                <w:i/>
                <w:iCs/>
                <w:highlight w:val="cyan"/>
              </w:rPr>
              <w:t>159</w:t>
            </w:r>
          </w:p>
        </w:tc>
        <w:tc>
          <w:tcPr>
            <w:tcW w:w="1140" w:type="dxa"/>
          </w:tcPr>
          <w:p w14:paraId="3A70E4CD" w14:textId="77777777" w:rsidR="009213EF" w:rsidRPr="00A22523" w:rsidRDefault="009213EF" w:rsidP="00D0404C">
            <w:pPr>
              <w:rPr>
                <w:i/>
                <w:iCs/>
                <w:highlight w:val="cyan"/>
              </w:rPr>
            </w:pPr>
            <w:r w:rsidRPr="00A22523">
              <w:rPr>
                <w:i/>
                <w:iCs/>
                <w:highlight w:val="cyan"/>
              </w:rPr>
              <w:t>167</w:t>
            </w:r>
          </w:p>
        </w:tc>
      </w:tr>
      <w:tr w:rsidR="009213EF" w:rsidRPr="00A22523" w14:paraId="1DE9F048" w14:textId="77777777" w:rsidTr="009213EF">
        <w:tc>
          <w:tcPr>
            <w:tcW w:w="1401" w:type="dxa"/>
          </w:tcPr>
          <w:p w14:paraId="48FFF7B1" w14:textId="77777777" w:rsidR="009213EF" w:rsidRPr="00A22523" w:rsidRDefault="009213EF" w:rsidP="00D0404C">
            <w:pPr>
              <w:rPr>
                <w:i/>
                <w:iCs/>
                <w:sz w:val="20"/>
                <w:szCs w:val="20"/>
                <w:highlight w:val="cyan"/>
              </w:rPr>
            </w:pPr>
            <w:r w:rsidRPr="00A22523">
              <w:rPr>
                <w:i/>
                <w:iCs/>
                <w:sz w:val="20"/>
                <w:szCs w:val="20"/>
                <w:highlight w:val="cyan"/>
              </w:rPr>
              <w:t>CPS Inquiries</w:t>
            </w:r>
          </w:p>
        </w:tc>
        <w:tc>
          <w:tcPr>
            <w:tcW w:w="935" w:type="dxa"/>
          </w:tcPr>
          <w:p w14:paraId="1ECE136D" w14:textId="77777777" w:rsidR="009213EF" w:rsidRPr="00A22523" w:rsidRDefault="009213EF" w:rsidP="00D0404C">
            <w:pPr>
              <w:rPr>
                <w:i/>
                <w:iCs/>
                <w:highlight w:val="cyan"/>
              </w:rPr>
            </w:pPr>
            <w:r w:rsidRPr="00A22523">
              <w:rPr>
                <w:i/>
                <w:iCs/>
                <w:highlight w:val="cyan"/>
              </w:rPr>
              <w:t>101</w:t>
            </w:r>
          </w:p>
        </w:tc>
        <w:tc>
          <w:tcPr>
            <w:tcW w:w="1206" w:type="dxa"/>
          </w:tcPr>
          <w:p w14:paraId="62CBF312" w14:textId="77777777" w:rsidR="009213EF" w:rsidRPr="00A22523" w:rsidRDefault="009213EF" w:rsidP="00D0404C">
            <w:pPr>
              <w:rPr>
                <w:i/>
                <w:iCs/>
                <w:highlight w:val="cyan"/>
              </w:rPr>
            </w:pPr>
            <w:r w:rsidRPr="00A22523">
              <w:rPr>
                <w:i/>
                <w:iCs/>
                <w:highlight w:val="cyan"/>
              </w:rPr>
              <w:t>179</w:t>
            </w:r>
          </w:p>
        </w:tc>
        <w:tc>
          <w:tcPr>
            <w:tcW w:w="1193" w:type="dxa"/>
          </w:tcPr>
          <w:p w14:paraId="4538D567" w14:textId="77777777" w:rsidR="009213EF" w:rsidRPr="00A22523" w:rsidRDefault="009213EF" w:rsidP="00D0404C">
            <w:pPr>
              <w:rPr>
                <w:i/>
                <w:iCs/>
                <w:highlight w:val="cyan"/>
              </w:rPr>
            </w:pPr>
            <w:r w:rsidRPr="00A22523">
              <w:rPr>
                <w:i/>
                <w:iCs/>
                <w:highlight w:val="cyan"/>
              </w:rPr>
              <w:t>163</w:t>
            </w:r>
          </w:p>
        </w:tc>
        <w:tc>
          <w:tcPr>
            <w:tcW w:w="1167" w:type="dxa"/>
          </w:tcPr>
          <w:p w14:paraId="305F9E6B" w14:textId="77777777" w:rsidR="009213EF" w:rsidRPr="00A22523" w:rsidRDefault="009213EF" w:rsidP="00D0404C">
            <w:pPr>
              <w:rPr>
                <w:i/>
                <w:iCs/>
                <w:highlight w:val="cyan"/>
              </w:rPr>
            </w:pPr>
            <w:r w:rsidRPr="00A22523">
              <w:rPr>
                <w:i/>
                <w:iCs/>
                <w:highlight w:val="cyan"/>
              </w:rPr>
              <w:t>133</w:t>
            </w:r>
          </w:p>
        </w:tc>
        <w:tc>
          <w:tcPr>
            <w:tcW w:w="1168" w:type="dxa"/>
          </w:tcPr>
          <w:p w14:paraId="5F4D4C15" w14:textId="77777777" w:rsidR="009213EF" w:rsidRPr="00A22523" w:rsidRDefault="009213EF" w:rsidP="00D0404C">
            <w:pPr>
              <w:rPr>
                <w:i/>
                <w:iCs/>
                <w:highlight w:val="cyan"/>
              </w:rPr>
            </w:pPr>
            <w:r w:rsidRPr="00A22523">
              <w:rPr>
                <w:i/>
                <w:iCs/>
                <w:highlight w:val="cyan"/>
              </w:rPr>
              <w:t>165</w:t>
            </w:r>
          </w:p>
        </w:tc>
        <w:tc>
          <w:tcPr>
            <w:tcW w:w="1140" w:type="dxa"/>
          </w:tcPr>
          <w:p w14:paraId="336C99F8" w14:textId="77777777" w:rsidR="009213EF" w:rsidRPr="00A22523" w:rsidRDefault="009213EF" w:rsidP="00D0404C">
            <w:pPr>
              <w:rPr>
                <w:i/>
                <w:iCs/>
                <w:highlight w:val="cyan"/>
              </w:rPr>
            </w:pPr>
            <w:r w:rsidRPr="00A22523">
              <w:rPr>
                <w:i/>
                <w:iCs/>
                <w:highlight w:val="cyan"/>
              </w:rPr>
              <w:t>221</w:t>
            </w:r>
          </w:p>
        </w:tc>
        <w:tc>
          <w:tcPr>
            <w:tcW w:w="1140" w:type="dxa"/>
          </w:tcPr>
          <w:p w14:paraId="685B9EDA" w14:textId="77777777" w:rsidR="009213EF" w:rsidRPr="00A22523" w:rsidRDefault="009213EF" w:rsidP="00D0404C">
            <w:pPr>
              <w:rPr>
                <w:i/>
                <w:iCs/>
                <w:highlight w:val="cyan"/>
              </w:rPr>
            </w:pPr>
            <w:r w:rsidRPr="00A22523">
              <w:rPr>
                <w:i/>
                <w:iCs/>
                <w:highlight w:val="cyan"/>
              </w:rPr>
              <w:t>228</w:t>
            </w:r>
          </w:p>
        </w:tc>
      </w:tr>
      <w:tr w:rsidR="009213EF" w:rsidRPr="00A22523" w14:paraId="5C20596C" w14:textId="77777777" w:rsidTr="009213EF">
        <w:tc>
          <w:tcPr>
            <w:tcW w:w="1401" w:type="dxa"/>
          </w:tcPr>
          <w:p w14:paraId="32B3C0E4" w14:textId="77777777" w:rsidR="009213EF" w:rsidRPr="00A22523" w:rsidRDefault="009213EF" w:rsidP="00D0404C">
            <w:pPr>
              <w:rPr>
                <w:i/>
                <w:iCs/>
                <w:sz w:val="20"/>
                <w:szCs w:val="20"/>
                <w:highlight w:val="cyan"/>
              </w:rPr>
            </w:pPr>
            <w:r w:rsidRPr="00A22523">
              <w:rPr>
                <w:i/>
                <w:iCs/>
                <w:sz w:val="20"/>
                <w:szCs w:val="20"/>
                <w:highlight w:val="cyan"/>
              </w:rPr>
              <w:t>Foster Care Calls</w:t>
            </w:r>
          </w:p>
        </w:tc>
        <w:tc>
          <w:tcPr>
            <w:tcW w:w="935" w:type="dxa"/>
          </w:tcPr>
          <w:p w14:paraId="34FBB04A" w14:textId="77777777" w:rsidR="009213EF" w:rsidRPr="00A22523" w:rsidRDefault="009213EF" w:rsidP="00D0404C">
            <w:pPr>
              <w:rPr>
                <w:i/>
                <w:iCs/>
                <w:highlight w:val="cyan"/>
              </w:rPr>
            </w:pPr>
            <w:r w:rsidRPr="00A22523">
              <w:rPr>
                <w:i/>
                <w:iCs/>
                <w:highlight w:val="cyan"/>
              </w:rPr>
              <w:t>11</w:t>
            </w:r>
          </w:p>
        </w:tc>
        <w:tc>
          <w:tcPr>
            <w:tcW w:w="1206" w:type="dxa"/>
          </w:tcPr>
          <w:p w14:paraId="36A6C8F8" w14:textId="77777777" w:rsidR="009213EF" w:rsidRPr="00A22523" w:rsidRDefault="009213EF" w:rsidP="00D0404C">
            <w:pPr>
              <w:rPr>
                <w:i/>
                <w:iCs/>
                <w:highlight w:val="cyan"/>
              </w:rPr>
            </w:pPr>
            <w:r w:rsidRPr="00A22523">
              <w:rPr>
                <w:i/>
                <w:iCs/>
                <w:highlight w:val="cyan"/>
              </w:rPr>
              <w:t xml:space="preserve">    19</w:t>
            </w:r>
          </w:p>
        </w:tc>
        <w:tc>
          <w:tcPr>
            <w:tcW w:w="1193" w:type="dxa"/>
          </w:tcPr>
          <w:p w14:paraId="3778B3E0" w14:textId="77777777" w:rsidR="009213EF" w:rsidRPr="00A22523" w:rsidRDefault="009213EF" w:rsidP="00D0404C">
            <w:pPr>
              <w:rPr>
                <w:i/>
                <w:iCs/>
                <w:highlight w:val="cyan"/>
              </w:rPr>
            </w:pPr>
            <w:r w:rsidRPr="00A22523">
              <w:rPr>
                <w:i/>
                <w:iCs/>
                <w:highlight w:val="cyan"/>
              </w:rPr>
              <w:t>30</w:t>
            </w:r>
          </w:p>
        </w:tc>
        <w:tc>
          <w:tcPr>
            <w:tcW w:w="1167" w:type="dxa"/>
          </w:tcPr>
          <w:p w14:paraId="2C9973CA" w14:textId="77777777" w:rsidR="009213EF" w:rsidRPr="00A22523" w:rsidRDefault="009213EF" w:rsidP="00D0404C">
            <w:pPr>
              <w:rPr>
                <w:i/>
                <w:iCs/>
                <w:highlight w:val="cyan"/>
              </w:rPr>
            </w:pPr>
            <w:r w:rsidRPr="00A22523">
              <w:rPr>
                <w:i/>
                <w:iCs/>
                <w:highlight w:val="cyan"/>
              </w:rPr>
              <w:t>10</w:t>
            </w:r>
          </w:p>
        </w:tc>
        <w:tc>
          <w:tcPr>
            <w:tcW w:w="1168" w:type="dxa"/>
          </w:tcPr>
          <w:p w14:paraId="15FBD6F0" w14:textId="77777777" w:rsidR="009213EF" w:rsidRPr="00A22523" w:rsidRDefault="009213EF" w:rsidP="00D0404C">
            <w:pPr>
              <w:rPr>
                <w:i/>
                <w:iCs/>
                <w:highlight w:val="cyan"/>
              </w:rPr>
            </w:pPr>
            <w:r w:rsidRPr="00A22523">
              <w:rPr>
                <w:i/>
                <w:iCs/>
                <w:highlight w:val="cyan"/>
              </w:rPr>
              <w:t>20</w:t>
            </w:r>
          </w:p>
        </w:tc>
        <w:tc>
          <w:tcPr>
            <w:tcW w:w="1140" w:type="dxa"/>
          </w:tcPr>
          <w:p w14:paraId="797184C2" w14:textId="77777777" w:rsidR="009213EF" w:rsidRPr="00A22523" w:rsidRDefault="009213EF" w:rsidP="00D0404C">
            <w:pPr>
              <w:rPr>
                <w:i/>
                <w:iCs/>
                <w:highlight w:val="cyan"/>
              </w:rPr>
            </w:pPr>
            <w:r w:rsidRPr="00A22523">
              <w:rPr>
                <w:i/>
                <w:iCs/>
                <w:highlight w:val="cyan"/>
              </w:rPr>
              <w:t>24</w:t>
            </w:r>
          </w:p>
        </w:tc>
        <w:tc>
          <w:tcPr>
            <w:tcW w:w="1140" w:type="dxa"/>
          </w:tcPr>
          <w:p w14:paraId="12FF02EF" w14:textId="77777777" w:rsidR="009213EF" w:rsidRPr="00A22523" w:rsidRDefault="009213EF" w:rsidP="00D0404C">
            <w:pPr>
              <w:rPr>
                <w:i/>
                <w:iCs/>
                <w:highlight w:val="cyan"/>
              </w:rPr>
            </w:pPr>
            <w:r w:rsidRPr="00A22523">
              <w:rPr>
                <w:i/>
                <w:iCs/>
                <w:highlight w:val="cyan"/>
              </w:rPr>
              <w:t>52</w:t>
            </w:r>
          </w:p>
        </w:tc>
      </w:tr>
      <w:tr w:rsidR="009213EF" w:rsidRPr="00A22523" w14:paraId="165973BE" w14:textId="77777777" w:rsidTr="009213EF">
        <w:tc>
          <w:tcPr>
            <w:tcW w:w="1401" w:type="dxa"/>
          </w:tcPr>
          <w:p w14:paraId="601372D4" w14:textId="77777777" w:rsidR="009213EF" w:rsidRPr="00A22523" w:rsidRDefault="009213EF" w:rsidP="00D0404C">
            <w:pPr>
              <w:rPr>
                <w:i/>
                <w:iCs/>
                <w:sz w:val="20"/>
                <w:szCs w:val="20"/>
                <w:highlight w:val="cyan"/>
              </w:rPr>
            </w:pPr>
            <w:r w:rsidRPr="00A22523">
              <w:rPr>
                <w:i/>
                <w:iCs/>
                <w:sz w:val="20"/>
                <w:szCs w:val="20"/>
                <w:highlight w:val="cyan"/>
              </w:rPr>
              <w:t>Foster Care Inquiries</w:t>
            </w:r>
          </w:p>
        </w:tc>
        <w:tc>
          <w:tcPr>
            <w:tcW w:w="935" w:type="dxa"/>
          </w:tcPr>
          <w:p w14:paraId="65290CC0" w14:textId="77777777" w:rsidR="009213EF" w:rsidRPr="00A22523" w:rsidRDefault="009213EF" w:rsidP="00D0404C">
            <w:pPr>
              <w:rPr>
                <w:i/>
                <w:iCs/>
                <w:highlight w:val="cyan"/>
              </w:rPr>
            </w:pPr>
            <w:r w:rsidRPr="00A22523">
              <w:rPr>
                <w:i/>
                <w:iCs/>
                <w:highlight w:val="cyan"/>
              </w:rPr>
              <w:t>25</w:t>
            </w:r>
          </w:p>
        </w:tc>
        <w:tc>
          <w:tcPr>
            <w:tcW w:w="1206" w:type="dxa"/>
          </w:tcPr>
          <w:p w14:paraId="72DB0481" w14:textId="77777777" w:rsidR="009213EF" w:rsidRPr="00A22523" w:rsidRDefault="009213EF" w:rsidP="00D0404C">
            <w:pPr>
              <w:rPr>
                <w:i/>
                <w:iCs/>
                <w:highlight w:val="cyan"/>
              </w:rPr>
            </w:pPr>
            <w:r w:rsidRPr="00A22523">
              <w:rPr>
                <w:i/>
                <w:iCs/>
                <w:highlight w:val="cyan"/>
              </w:rPr>
              <w:t>31</w:t>
            </w:r>
          </w:p>
        </w:tc>
        <w:tc>
          <w:tcPr>
            <w:tcW w:w="1193" w:type="dxa"/>
          </w:tcPr>
          <w:p w14:paraId="5748B223" w14:textId="77777777" w:rsidR="009213EF" w:rsidRPr="00A22523" w:rsidRDefault="009213EF" w:rsidP="00D0404C">
            <w:pPr>
              <w:rPr>
                <w:i/>
                <w:iCs/>
                <w:highlight w:val="cyan"/>
              </w:rPr>
            </w:pPr>
            <w:r w:rsidRPr="00A22523">
              <w:rPr>
                <w:i/>
                <w:iCs/>
                <w:highlight w:val="cyan"/>
              </w:rPr>
              <w:t>34</w:t>
            </w:r>
          </w:p>
        </w:tc>
        <w:tc>
          <w:tcPr>
            <w:tcW w:w="1167" w:type="dxa"/>
          </w:tcPr>
          <w:p w14:paraId="1AE6CA80" w14:textId="77777777" w:rsidR="009213EF" w:rsidRPr="00A22523" w:rsidRDefault="009213EF" w:rsidP="00D0404C">
            <w:pPr>
              <w:rPr>
                <w:i/>
                <w:iCs/>
                <w:highlight w:val="cyan"/>
              </w:rPr>
            </w:pPr>
            <w:r w:rsidRPr="00A22523">
              <w:rPr>
                <w:i/>
                <w:iCs/>
                <w:highlight w:val="cyan"/>
              </w:rPr>
              <w:t>21</w:t>
            </w:r>
          </w:p>
        </w:tc>
        <w:tc>
          <w:tcPr>
            <w:tcW w:w="1168" w:type="dxa"/>
          </w:tcPr>
          <w:p w14:paraId="22F3458D" w14:textId="77777777" w:rsidR="009213EF" w:rsidRPr="00A22523" w:rsidRDefault="009213EF" w:rsidP="00D0404C">
            <w:pPr>
              <w:rPr>
                <w:i/>
                <w:iCs/>
                <w:highlight w:val="cyan"/>
              </w:rPr>
            </w:pPr>
            <w:r w:rsidRPr="00A22523">
              <w:rPr>
                <w:i/>
                <w:iCs/>
                <w:highlight w:val="cyan"/>
              </w:rPr>
              <w:t>42</w:t>
            </w:r>
          </w:p>
        </w:tc>
        <w:tc>
          <w:tcPr>
            <w:tcW w:w="1140" w:type="dxa"/>
          </w:tcPr>
          <w:p w14:paraId="69BFFCC6" w14:textId="77777777" w:rsidR="009213EF" w:rsidRPr="00A22523" w:rsidRDefault="009213EF" w:rsidP="00D0404C">
            <w:pPr>
              <w:rPr>
                <w:i/>
                <w:iCs/>
                <w:highlight w:val="cyan"/>
              </w:rPr>
            </w:pPr>
            <w:r w:rsidRPr="00A22523">
              <w:rPr>
                <w:i/>
                <w:iCs/>
                <w:highlight w:val="cyan"/>
              </w:rPr>
              <w:t>48</w:t>
            </w:r>
          </w:p>
        </w:tc>
        <w:tc>
          <w:tcPr>
            <w:tcW w:w="1140" w:type="dxa"/>
          </w:tcPr>
          <w:p w14:paraId="05512DDF" w14:textId="77777777" w:rsidR="009213EF" w:rsidRPr="00A22523" w:rsidRDefault="009213EF" w:rsidP="00D0404C">
            <w:pPr>
              <w:rPr>
                <w:i/>
                <w:iCs/>
                <w:highlight w:val="cyan"/>
              </w:rPr>
            </w:pPr>
            <w:r w:rsidRPr="00A22523">
              <w:rPr>
                <w:i/>
                <w:iCs/>
                <w:highlight w:val="cyan"/>
              </w:rPr>
              <w:t>65</w:t>
            </w:r>
          </w:p>
        </w:tc>
      </w:tr>
      <w:tr w:rsidR="009213EF" w:rsidRPr="00A22523" w14:paraId="3DBEE2C1" w14:textId="77777777" w:rsidTr="009213EF">
        <w:trPr>
          <w:gridAfter w:val="1"/>
          <w:wAfter w:w="1140" w:type="dxa"/>
        </w:trPr>
        <w:tc>
          <w:tcPr>
            <w:tcW w:w="1401" w:type="dxa"/>
            <w:shd w:val="clear" w:color="auto" w:fill="DBE5F1" w:themeFill="accent1" w:themeFillTint="33"/>
          </w:tcPr>
          <w:p w14:paraId="00BA0E8D" w14:textId="77777777" w:rsidR="009213EF" w:rsidRPr="00A22523" w:rsidRDefault="009213EF" w:rsidP="00D0404C">
            <w:pPr>
              <w:rPr>
                <w:b/>
                <w:bCs/>
                <w:i/>
                <w:iCs/>
                <w:highlight w:val="cyan"/>
              </w:rPr>
            </w:pPr>
            <w:r w:rsidRPr="00A22523">
              <w:rPr>
                <w:b/>
                <w:bCs/>
                <w:i/>
                <w:iCs/>
                <w:highlight w:val="cyan"/>
              </w:rPr>
              <w:t>CPS/FC</w:t>
            </w:r>
          </w:p>
        </w:tc>
        <w:tc>
          <w:tcPr>
            <w:tcW w:w="935" w:type="dxa"/>
            <w:shd w:val="clear" w:color="auto" w:fill="DBE5F1" w:themeFill="accent1" w:themeFillTint="33"/>
          </w:tcPr>
          <w:p w14:paraId="7CCCF87B" w14:textId="77777777" w:rsidR="009213EF" w:rsidRPr="00A22523" w:rsidRDefault="009213EF" w:rsidP="00D0404C">
            <w:pPr>
              <w:jc w:val="center"/>
              <w:rPr>
                <w:b/>
                <w:bCs/>
                <w:i/>
                <w:iCs/>
                <w:highlight w:val="cyan"/>
              </w:rPr>
            </w:pPr>
            <w:r w:rsidRPr="00A22523">
              <w:rPr>
                <w:b/>
                <w:bCs/>
                <w:i/>
                <w:iCs/>
                <w:highlight w:val="cyan"/>
              </w:rPr>
              <w:t>August</w:t>
            </w:r>
          </w:p>
        </w:tc>
        <w:tc>
          <w:tcPr>
            <w:tcW w:w="1206" w:type="dxa"/>
            <w:shd w:val="clear" w:color="auto" w:fill="DBE5F1" w:themeFill="accent1" w:themeFillTint="33"/>
          </w:tcPr>
          <w:p w14:paraId="5E658EE7" w14:textId="77777777" w:rsidR="009213EF" w:rsidRPr="00A22523" w:rsidRDefault="009213EF" w:rsidP="00D0404C">
            <w:pPr>
              <w:jc w:val="center"/>
              <w:rPr>
                <w:b/>
                <w:bCs/>
                <w:i/>
                <w:iCs/>
                <w:highlight w:val="cyan"/>
              </w:rPr>
            </w:pPr>
            <w:r w:rsidRPr="00A22523">
              <w:rPr>
                <w:b/>
                <w:bCs/>
                <w:i/>
                <w:iCs/>
                <w:highlight w:val="cyan"/>
              </w:rPr>
              <w:t>September</w:t>
            </w:r>
          </w:p>
        </w:tc>
        <w:tc>
          <w:tcPr>
            <w:tcW w:w="1193" w:type="dxa"/>
            <w:shd w:val="clear" w:color="auto" w:fill="DBE5F1" w:themeFill="accent1" w:themeFillTint="33"/>
          </w:tcPr>
          <w:p w14:paraId="792821D6" w14:textId="77777777" w:rsidR="009213EF" w:rsidRPr="00A22523" w:rsidRDefault="009213EF" w:rsidP="00D0404C">
            <w:pPr>
              <w:jc w:val="center"/>
              <w:rPr>
                <w:b/>
                <w:bCs/>
                <w:i/>
                <w:iCs/>
                <w:highlight w:val="cyan"/>
              </w:rPr>
            </w:pPr>
            <w:r w:rsidRPr="00A22523">
              <w:rPr>
                <w:b/>
                <w:bCs/>
                <w:i/>
                <w:iCs/>
                <w:highlight w:val="cyan"/>
              </w:rPr>
              <w:t>October</w:t>
            </w:r>
          </w:p>
        </w:tc>
        <w:tc>
          <w:tcPr>
            <w:tcW w:w="1167" w:type="dxa"/>
            <w:shd w:val="clear" w:color="auto" w:fill="DBE5F1" w:themeFill="accent1" w:themeFillTint="33"/>
          </w:tcPr>
          <w:p w14:paraId="13A6FA7E" w14:textId="77777777" w:rsidR="009213EF" w:rsidRPr="00A22523" w:rsidRDefault="009213EF" w:rsidP="00D0404C">
            <w:pPr>
              <w:jc w:val="center"/>
              <w:rPr>
                <w:b/>
                <w:bCs/>
                <w:i/>
                <w:iCs/>
                <w:highlight w:val="cyan"/>
              </w:rPr>
            </w:pPr>
            <w:r w:rsidRPr="00A22523">
              <w:rPr>
                <w:b/>
                <w:bCs/>
                <w:i/>
                <w:iCs/>
                <w:highlight w:val="cyan"/>
              </w:rPr>
              <w:t>November</w:t>
            </w:r>
          </w:p>
        </w:tc>
        <w:tc>
          <w:tcPr>
            <w:tcW w:w="1168" w:type="dxa"/>
            <w:shd w:val="clear" w:color="auto" w:fill="DBE5F1" w:themeFill="accent1" w:themeFillTint="33"/>
          </w:tcPr>
          <w:p w14:paraId="07E46F0C" w14:textId="77777777" w:rsidR="009213EF" w:rsidRPr="00A22523" w:rsidRDefault="009213EF" w:rsidP="00D0404C">
            <w:pPr>
              <w:jc w:val="center"/>
              <w:rPr>
                <w:b/>
                <w:bCs/>
                <w:i/>
                <w:iCs/>
                <w:highlight w:val="cyan"/>
              </w:rPr>
            </w:pPr>
            <w:r w:rsidRPr="00A22523">
              <w:rPr>
                <w:b/>
                <w:bCs/>
                <w:i/>
                <w:iCs/>
                <w:highlight w:val="cyan"/>
              </w:rPr>
              <w:t>December</w:t>
            </w:r>
          </w:p>
        </w:tc>
        <w:tc>
          <w:tcPr>
            <w:tcW w:w="1140" w:type="dxa"/>
            <w:shd w:val="clear" w:color="auto" w:fill="DBE5F1" w:themeFill="accent1" w:themeFillTint="33"/>
          </w:tcPr>
          <w:p w14:paraId="6184C678" w14:textId="77777777" w:rsidR="009213EF" w:rsidRPr="00A22523" w:rsidRDefault="009213EF" w:rsidP="00D0404C">
            <w:pPr>
              <w:rPr>
                <w:b/>
                <w:bCs/>
                <w:i/>
                <w:iCs/>
                <w:highlight w:val="cyan"/>
              </w:rPr>
            </w:pPr>
            <w:r w:rsidRPr="00A22523">
              <w:rPr>
                <w:b/>
                <w:bCs/>
                <w:i/>
                <w:iCs/>
                <w:highlight w:val="cyan"/>
              </w:rPr>
              <w:t>Total</w:t>
            </w:r>
          </w:p>
        </w:tc>
      </w:tr>
      <w:tr w:rsidR="009213EF" w:rsidRPr="00A22523" w14:paraId="622F8CB9" w14:textId="77777777" w:rsidTr="009213EF">
        <w:trPr>
          <w:gridAfter w:val="1"/>
          <w:wAfter w:w="1140" w:type="dxa"/>
        </w:trPr>
        <w:tc>
          <w:tcPr>
            <w:tcW w:w="1401" w:type="dxa"/>
          </w:tcPr>
          <w:p w14:paraId="5F0DD4F0" w14:textId="77777777" w:rsidR="009213EF" w:rsidRPr="00A22523" w:rsidRDefault="009213EF" w:rsidP="00D0404C">
            <w:pPr>
              <w:rPr>
                <w:i/>
                <w:iCs/>
                <w:sz w:val="20"/>
                <w:szCs w:val="20"/>
                <w:highlight w:val="cyan"/>
              </w:rPr>
            </w:pPr>
            <w:r w:rsidRPr="00A22523">
              <w:rPr>
                <w:i/>
                <w:iCs/>
                <w:sz w:val="20"/>
                <w:szCs w:val="20"/>
                <w:highlight w:val="cyan"/>
              </w:rPr>
              <w:t>CPS Calls</w:t>
            </w:r>
          </w:p>
        </w:tc>
        <w:tc>
          <w:tcPr>
            <w:tcW w:w="935" w:type="dxa"/>
          </w:tcPr>
          <w:p w14:paraId="30AED853" w14:textId="77777777" w:rsidR="009213EF" w:rsidRPr="00A22523" w:rsidRDefault="009213EF" w:rsidP="00D0404C">
            <w:pPr>
              <w:rPr>
                <w:i/>
                <w:iCs/>
                <w:highlight w:val="cyan"/>
              </w:rPr>
            </w:pPr>
            <w:r w:rsidRPr="00A22523">
              <w:rPr>
                <w:i/>
                <w:iCs/>
                <w:highlight w:val="cyan"/>
              </w:rPr>
              <w:t>136</w:t>
            </w:r>
          </w:p>
        </w:tc>
        <w:tc>
          <w:tcPr>
            <w:tcW w:w="1206" w:type="dxa"/>
          </w:tcPr>
          <w:p w14:paraId="3EADB986" w14:textId="77777777" w:rsidR="009213EF" w:rsidRPr="00A22523" w:rsidRDefault="009213EF" w:rsidP="00D0404C">
            <w:pPr>
              <w:rPr>
                <w:i/>
                <w:iCs/>
                <w:highlight w:val="cyan"/>
              </w:rPr>
            </w:pPr>
            <w:r w:rsidRPr="00A22523">
              <w:rPr>
                <w:i/>
                <w:iCs/>
                <w:highlight w:val="cyan"/>
              </w:rPr>
              <w:t>95</w:t>
            </w:r>
          </w:p>
        </w:tc>
        <w:tc>
          <w:tcPr>
            <w:tcW w:w="1193" w:type="dxa"/>
          </w:tcPr>
          <w:p w14:paraId="29B32D90" w14:textId="77777777" w:rsidR="009213EF" w:rsidRPr="00A22523" w:rsidRDefault="009213EF" w:rsidP="00D0404C">
            <w:pPr>
              <w:rPr>
                <w:i/>
                <w:iCs/>
                <w:highlight w:val="cyan"/>
              </w:rPr>
            </w:pPr>
            <w:r w:rsidRPr="00A22523">
              <w:rPr>
                <w:i/>
                <w:iCs/>
                <w:highlight w:val="cyan"/>
              </w:rPr>
              <w:t>103</w:t>
            </w:r>
          </w:p>
        </w:tc>
        <w:tc>
          <w:tcPr>
            <w:tcW w:w="1167" w:type="dxa"/>
          </w:tcPr>
          <w:p w14:paraId="59E7A5A8" w14:textId="77777777" w:rsidR="009213EF" w:rsidRPr="00A22523" w:rsidRDefault="009213EF" w:rsidP="00D0404C">
            <w:pPr>
              <w:rPr>
                <w:i/>
                <w:iCs/>
                <w:highlight w:val="cyan"/>
              </w:rPr>
            </w:pPr>
            <w:r w:rsidRPr="00A22523">
              <w:rPr>
                <w:i/>
                <w:iCs/>
                <w:highlight w:val="cyan"/>
              </w:rPr>
              <w:t>76</w:t>
            </w:r>
          </w:p>
        </w:tc>
        <w:tc>
          <w:tcPr>
            <w:tcW w:w="1168" w:type="dxa"/>
          </w:tcPr>
          <w:p w14:paraId="26CB0EA6" w14:textId="77777777" w:rsidR="009213EF" w:rsidRPr="00A22523" w:rsidRDefault="009213EF" w:rsidP="00D0404C">
            <w:pPr>
              <w:rPr>
                <w:i/>
                <w:iCs/>
                <w:highlight w:val="cyan"/>
              </w:rPr>
            </w:pPr>
            <w:r w:rsidRPr="00A22523">
              <w:rPr>
                <w:i/>
                <w:iCs/>
                <w:highlight w:val="cyan"/>
              </w:rPr>
              <w:t>91</w:t>
            </w:r>
          </w:p>
        </w:tc>
        <w:tc>
          <w:tcPr>
            <w:tcW w:w="1140" w:type="dxa"/>
          </w:tcPr>
          <w:p w14:paraId="56FDD05E" w14:textId="77777777" w:rsidR="009213EF" w:rsidRPr="00A22523" w:rsidRDefault="009213EF" w:rsidP="00D0404C">
            <w:pPr>
              <w:rPr>
                <w:i/>
                <w:iCs/>
                <w:highlight w:val="cyan"/>
              </w:rPr>
            </w:pPr>
            <w:r w:rsidRPr="00A22523">
              <w:rPr>
                <w:i/>
                <w:iCs/>
                <w:highlight w:val="cyan"/>
              </w:rPr>
              <w:t>1,285</w:t>
            </w:r>
          </w:p>
        </w:tc>
      </w:tr>
      <w:tr w:rsidR="009213EF" w:rsidRPr="00A22523" w14:paraId="14FFCC78" w14:textId="77777777" w:rsidTr="009213EF">
        <w:trPr>
          <w:gridAfter w:val="1"/>
          <w:wAfter w:w="1140" w:type="dxa"/>
        </w:trPr>
        <w:tc>
          <w:tcPr>
            <w:tcW w:w="1401" w:type="dxa"/>
          </w:tcPr>
          <w:p w14:paraId="55368898" w14:textId="77777777" w:rsidR="009213EF" w:rsidRPr="00A22523" w:rsidRDefault="009213EF" w:rsidP="00D0404C">
            <w:pPr>
              <w:rPr>
                <w:i/>
                <w:iCs/>
                <w:sz w:val="20"/>
                <w:szCs w:val="20"/>
                <w:highlight w:val="cyan"/>
              </w:rPr>
            </w:pPr>
            <w:r w:rsidRPr="00A22523">
              <w:rPr>
                <w:i/>
                <w:iCs/>
                <w:sz w:val="20"/>
                <w:szCs w:val="20"/>
                <w:highlight w:val="cyan"/>
              </w:rPr>
              <w:t>CPS Inquiries</w:t>
            </w:r>
          </w:p>
        </w:tc>
        <w:tc>
          <w:tcPr>
            <w:tcW w:w="935" w:type="dxa"/>
          </w:tcPr>
          <w:p w14:paraId="282324EF" w14:textId="77777777" w:rsidR="009213EF" w:rsidRPr="00A22523" w:rsidRDefault="009213EF" w:rsidP="00D0404C">
            <w:pPr>
              <w:rPr>
                <w:i/>
                <w:iCs/>
                <w:highlight w:val="cyan"/>
              </w:rPr>
            </w:pPr>
            <w:r w:rsidRPr="00A22523">
              <w:rPr>
                <w:i/>
                <w:iCs/>
                <w:highlight w:val="cyan"/>
              </w:rPr>
              <w:t>187</w:t>
            </w:r>
          </w:p>
        </w:tc>
        <w:tc>
          <w:tcPr>
            <w:tcW w:w="1206" w:type="dxa"/>
          </w:tcPr>
          <w:p w14:paraId="674CA602" w14:textId="77777777" w:rsidR="009213EF" w:rsidRPr="00A22523" w:rsidRDefault="009213EF" w:rsidP="00D0404C">
            <w:pPr>
              <w:rPr>
                <w:i/>
                <w:iCs/>
                <w:highlight w:val="cyan"/>
              </w:rPr>
            </w:pPr>
            <w:r w:rsidRPr="00A22523">
              <w:rPr>
                <w:i/>
                <w:iCs/>
                <w:highlight w:val="cyan"/>
              </w:rPr>
              <w:t>175</w:t>
            </w:r>
          </w:p>
        </w:tc>
        <w:tc>
          <w:tcPr>
            <w:tcW w:w="1193" w:type="dxa"/>
          </w:tcPr>
          <w:p w14:paraId="02899BFB" w14:textId="77777777" w:rsidR="009213EF" w:rsidRPr="00A22523" w:rsidRDefault="009213EF" w:rsidP="00D0404C">
            <w:pPr>
              <w:rPr>
                <w:i/>
                <w:iCs/>
                <w:highlight w:val="cyan"/>
              </w:rPr>
            </w:pPr>
            <w:r w:rsidRPr="00A22523">
              <w:rPr>
                <w:i/>
                <w:iCs/>
                <w:highlight w:val="cyan"/>
              </w:rPr>
              <w:t>180</w:t>
            </w:r>
          </w:p>
        </w:tc>
        <w:tc>
          <w:tcPr>
            <w:tcW w:w="1167" w:type="dxa"/>
          </w:tcPr>
          <w:p w14:paraId="7431AC52" w14:textId="77777777" w:rsidR="009213EF" w:rsidRPr="00A22523" w:rsidRDefault="009213EF" w:rsidP="00D0404C">
            <w:pPr>
              <w:rPr>
                <w:i/>
                <w:iCs/>
                <w:highlight w:val="cyan"/>
              </w:rPr>
            </w:pPr>
            <w:r w:rsidRPr="00A22523">
              <w:rPr>
                <w:i/>
                <w:iCs/>
                <w:highlight w:val="cyan"/>
              </w:rPr>
              <w:t>137</w:t>
            </w:r>
          </w:p>
        </w:tc>
        <w:tc>
          <w:tcPr>
            <w:tcW w:w="1168" w:type="dxa"/>
          </w:tcPr>
          <w:p w14:paraId="30ACB237" w14:textId="77777777" w:rsidR="009213EF" w:rsidRPr="00A22523" w:rsidRDefault="009213EF" w:rsidP="00D0404C">
            <w:pPr>
              <w:rPr>
                <w:i/>
                <w:iCs/>
                <w:highlight w:val="cyan"/>
              </w:rPr>
            </w:pPr>
            <w:r w:rsidRPr="00A22523">
              <w:rPr>
                <w:i/>
                <w:iCs/>
                <w:highlight w:val="cyan"/>
              </w:rPr>
              <w:t>165</w:t>
            </w:r>
          </w:p>
        </w:tc>
        <w:tc>
          <w:tcPr>
            <w:tcW w:w="1140" w:type="dxa"/>
          </w:tcPr>
          <w:p w14:paraId="6C3DAC17" w14:textId="77777777" w:rsidR="009213EF" w:rsidRPr="00A22523" w:rsidRDefault="009213EF" w:rsidP="00D0404C">
            <w:pPr>
              <w:rPr>
                <w:i/>
                <w:iCs/>
                <w:highlight w:val="cyan"/>
              </w:rPr>
            </w:pPr>
            <w:r w:rsidRPr="00A22523">
              <w:rPr>
                <w:i/>
                <w:iCs/>
                <w:highlight w:val="cyan"/>
              </w:rPr>
              <w:t>2,034</w:t>
            </w:r>
          </w:p>
        </w:tc>
      </w:tr>
      <w:tr w:rsidR="009213EF" w:rsidRPr="00A22523" w14:paraId="7629703C" w14:textId="77777777" w:rsidTr="009213EF">
        <w:trPr>
          <w:gridAfter w:val="1"/>
          <w:wAfter w:w="1140" w:type="dxa"/>
          <w:trHeight w:val="485"/>
        </w:trPr>
        <w:tc>
          <w:tcPr>
            <w:tcW w:w="1401" w:type="dxa"/>
          </w:tcPr>
          <w:p w14:paraId="3453D077" w14:textId="77777777" w:rsidR="009213EF" w:rsidRPr="00A22523" w:rsidRDefault="009213EF" w:rsidP="00D0404C">
            <w:pPr>
              <w:rPr>
                <w:i/>
                <w:iCs/>
                <w:sz w:val="20"/>
                <w:szCs w:val="20"/>
                <w:highlight w:val="cyan"/>
              </w:rPr>
            </w:pPr>
            <w:r w:rsidRPr="00A22523">
              <w:rPr>
                <w:i/>
                <w:iCs/>
                <w:sz w:val="20"/>
                <w:szCs w:val="20"/>
                <w:highlight w:val="cyan"/>
              </w:rPr>
              <w:t>Foster Care Calls</w:t>
            </w:r>
          </w:p>
        </w:tc>
        <w:tc>
          <w:tcPr>
            <w:tcW w:w="935" w:type="dxa"/>
          </w:tcPr>
          <w:p w14:paraId="0E7139E7" w14:textId="77777777" w:rsidR="009213EF" w:rsidRPr="00A22523" w:rsidRDefault="009213EF" w:rsidP="00D0404C">
            <w:pPr>
              <w:rPr>
                <w:i/>
                <w:iCs/>
                <w:highlight w:val="cyan"/>
              </w:rPr>
            </w:pPr>
            <w:r w:rsidRPr="00A22523">
              <w:rPr>
                <w:i/>
                <w:iCs/>
                <w:highlight w:val="cyan"/>
              </w:rPr>
              <w:t>62</w:t>
            </w:r>
          </w:p>
        </w:tc>
        <w:tc>
          <w:tcPr>
            <w:tcW w:w="1206" w:type="dxa"/>
          </w:tcPr>
          <w:p w14:paraId="28C71023" w14:textId="77777777" w:rsidR="009213EF" w:rsidRPr="00A22523" w:rsidRDefault="009213EF" w:rsidP="00D0404C">
            <w:pPr>
              <w:rPr>
                <w:i/>
                <w:iCs/>
                <w:highlight w:val="cyan"/>
              </w:rPr>
            </w:pPr>
            <w:r w:rsidRPr="00A22523">
              <w:rPr>
                <w:i/>
                <w:iCs/>
                <w:highlight w:val="cyan"/>
              </w:rPr>
              <w:t>38</w:t>
            </w:r>
          </w:p>
        </w:tc>
        <w:tc>
          <w:tcPr>
            <w:tcW w:w="1193" w:type="dxa"/>
          </w:tcPr>
          <w:p w14:paraId="77C2D18C" w14:textId="77777777" w:rsidR="009213EF" w:rsidRPr="00A22523" w:rsidRDefault="009213EF" w:rsidP="00D0404C">
            <w:pPr>
              <w:rPr>
                <w:i/>
                <w:iCs/>
                <w:highlight w:val="cyan"/>
              </w:rPr>
            </w:pPr>
            <w:r w:rsidRPr="00A22523">
              <w:rPr>
                <w:i/>
                <w:iCs/>
                <w:highlight w:val="cyan"/>
              </w:rPr>
              <w:t>41</w:t>
            </w:r>
          </w:p>
        </w:tc>
        <w:tc>
          <w:tcPr>
            <w:tcW w:w="1167" w:type="dxa"/>
          </w:tcPr>
          <w:p w14:paraId="07EDE8F7" w14:textId="77777777" w:rsidR="009213EF" w:rsidRPr="00A22523" w:rsidRDefault="009213EF" w:rsidP="00D0404C">
            <w:pPr>
              <w:rPr>
                <w:i/>
                <w:iCs/>
                <w:highlight w:val="cyan"/>
              </w:rPr>
            </w:pPr>
            <w:r w:rsidRPr="00A22523">
              <w:rPr>
                <w:i/>
                <w:iCs/>
                <w:highlight w:val="cyan"/>
              </w:rPr>
              <w:t>20</w:t>
            </w:r>
          </w:p>
        </w:tc>
        <w:tc>
          <w:tcPr>
            <w:tcW w:w="1168" w:type="dxa"/>
          </w:tcPr>
          <w:p w14:paraId="4D0EFE02" w14:textId="77777777" w:rsidR="009213EF" w:rsidRPr="00A22523" w:rsidRDefault="009213EF" w:rsidP="00D0404C">
            <w:pPr>
              <w:rPr>
                <w:i/>
                <w:iCs/>
                <w:highlight w:val="cyan"/>
              </w:rPr>
            </w:pPr>
            <w:r w:rsidRPr="00A22523">
              <w:rPr>
                <w:i/>
                <w:iCs/>
                <w:highlight w:val="cyan"/>
              </w:rPr>
              <w:t>30</w:t>
            </w:r>
          </w:p>
        </w:tc>
        <w:tc>
          <w:tcPr>
            <w:tcW w:w="1140" w:type="dxa"/>
          </w:tcPr>
          <w:p w14:paraId="533367FE" w14:textId="77777777" w:rsidR="009213EF" w:rsidRPr="00A22523" w:rsidRDefault="009213EF" w:rsidP="00D0404C">
            <w:pPr>
              <w:rPr>
                <w:i/>
                <w:iCs/>
                <w:highlight w:val="cyan"/>
              </w:rPr>
            </w:pPr>
            <w:r w:rsidRPr="00A22523">
              <w:rPr>
                <w:i/>
                <w:iCs/>
                <w:highlight w:val="cyan"/>
              </w:rPr>
              <w:t>357</w:t>
            </w:r>
          </w:p>
        </w:tc>
      </w:tr>
      <w:tr w:rsidR="009213EF" w:rsidRPr="00221355" w14:paraId="2EBE2EC6" w14:textId="77777777" w:rsidTr="009213EF">
        <w:trPr>
          <w:gridAfter w:val="1"/>
          <w:wAfter w:w="1140" w:type="dxa"/>
        </w:trPr>
        <w:tc>
          <w:tcPr>
            <w:tcW w:w="1401" w:type="dxa"/>
          </w:tcPr>
          <w:p w14:paraId="2EC39C64" w14:textId="77777777" w:rsidR="009213EF" w:rsidRPr="00A22523" w:rsidRDefault="009213EF" w:rsidP="00D0404C">
            <w:pPr>
              <w:rPr>
                <w:i/>
                <w:iCs/>
                <w:sz w:val="20"/>
                <w:szCs w:val="20"/>
                <w:highlight w:val="cyan"/>
              </w:rPr>
            </w:pPr>
            <w:r w:rsidRPr="00A22523">
              <w:rPr>
                <w:i/>
                <w:iCs/>
                <w:sz w:val="20"/>
                <w:szCs w:val="20"/>
                <w:highlight w:val="cyan"/>
              </w:rPr>
              <w:t>Foster Care Inquiries</w:t>
            </w:r>
          </w:p>
        </w:tc>
        <w:tc>
          <w:tcPr>
            <w:tcW w:w="935" w:type="dxa"/>
          </w:tcPr>
          <w:p w14:paraId="21538611" w14:textId="77777777" w:rsidR="009213EF" w:rsidRPr="00A22523" w:rsidRDefault="009213EF" w:rsidP="00D0404C">
            <w:pPr>
              <w:rPr>
                <w:i/>
                <w:iCs/>
                <w:highlight w:val="cyan"/>
              </w:rPr>
            </w:pPr>
            <w:r w:rsidRPr="00A22523">
              <w:rPr>
                <w:i/>
                <w:iCs/>
                <w:highlight w:val="cyan"/>
              </w:rPr>
              <w:t>75</w:t>
            </w:r>
          </w:p>
        </w:tc>
        <w:tc>
          <w:tcPr>
            <w:tcW w:w="1206" w:type="dxa"/>
          </w:tcPr>
          <w:p w14:paraId="1C4AF692" w14:textId="77777777" w:rsidR="009213EF" w:rsidRPr="00A22523" w:rsidRDefault="009213EF" w:rsidP="00D0404C">
            <w:pPr>
              <w:rPr>
                <w:i/>
                <w:iCs/>
                <w:highlight w:val="cyan"/>
              </w:rPr>
            </w:pPr>
            <w:r w:rsidRPr="00A22523">
              <w:rPr>
                <w:i/>
                <w:iCs/>
                <w:highlight w:val="cyan"/>
              </w:rPr>
              <w:t>62</w:t>
            </w:r>
          </w:p>
        </w:tc>
        <w:tc>
          <w:tcPr>
            <w:tcW w:w="1193" w:type="dxa"/>
          </w:tcPr>
          <w:p w14:paraId="02E201F4" w14:textId="77777777" w:rsidR="009213EF" w:rsidRPr="00A22523" w:rsidRDefault="009213EF" w:rsidP="00D0404C">
            <w:pPr>
              <w:rPr>
                <w:i/>
                <w:iCs/>
                <w:highlight w:val="cyan"/>
              </w:rPr>
            </w:pPr>
            <w:r w:rsidRPr="00A22523">
              <w:rPr>
                <w:i/>
                <w:iCs/>
                <w:highlight w:val="cyan"/>
              </w:rPr>
              <w:t>49</w:t>
            </w:r>
          </w:p>
        </w:tc>
        <w:tc>
          <w:tcPr>
            <w:tcW w:w="1167" w:type="dxa"/>
          </w:tcPr>
          <w:p w14:paraId="3371A8FC" w14:textId="77777777" w:rsidR="009213EF" w:rsidRPr="00A22523" w:rsidRDefault="009213EF" w:rsidP="00D0404C">
            <w:pPr>
              <w:rPr>
                <w:i/>
                <w:iCs/>
                <w:highlight w:val="cyan"/>
              </w:rPr>
            </w:pPr>
            <w:r w:rsidRPr="00A22523">
              <w:rPr>
                <w:i/>
                <w:iCs/>
                <w:highlight w:val="cyan"/>
              </w:rPr>
              <w:t>26</w:t>
            </w:r>
          </w:p>
        </w:tc>
        <w:tc>
          <w:tcPr>
            <w:tcW w:w="1168" w:type="dxa"/>
          </w:tcPr>
          <w:p w14:paraId="2A6C9FFF" w14:textId="77777777" w:rsidR="009213EF" w:rsidRPr="00A22523" w:rsidRDefault="009213EF" w:rsidP="00D0404C">
            <w:pPr>
              <w:rPr>
                <w:i/>
                <w:iCs/>
                <w:highlight w:val="cyan"/>
              </w:rPr>
            </w:pPr>
            <w:r w:rsidRPr="00A22523">
              <w:rPr>
                <w:i/>
                <w:iCs/>
                <w:highlight w:val="cyan"/>
              </w:rPr>
              <w:t>43</w:t>
            </w:r>
          </w:p>
        </w:tc>
        <w:tc>
          <w:tcPr>
            <w:tcW w:w="1140" w:type="dxa"/>
          </w:tcPr>
          <w:p w14:paraId="2442B8F4" w14:textId="77777777" w:rsidR="009213EF" w:rsidRPr="007E5757" w:rsidRDefault="009213EF" w:rsidP="00D0404C">
            <w:pPr>
              <w:rPr>
                <w:i/>
                <w:iCs/>
              </w:rPr>
            </w:pPr>
            <w:r w:rsidRPr="00A22523">
              <w:rPr>
                <w:i/>
                <w:iCs/>
                <w:highlight w:val="cyan"/>
              </w:rPr>
              <w:t>521</w:t>
            </w:r>
          </w:p>
        </w:tc>
      </w:tr>
    </w:tbl>
    <w:p w14:paraId="1BA14835" w14:textId="77777777" w:rsidR="003A429E" w:rsidRDefault="003A429E" w:rsidP="007B223E">
      <w:pPr>
        <w:spacing w:before="0" w:beforeAutospacing="0" w:after="0" w:afterAutospacing="0"/>
        <w:jc w:val="both"/>
        <w:rPr>
          <w:i/>
          <w:iCs/>
        </w:rPr>
      </w:pPr>
    </w:p>
    <w:p w14:paraId="1175F609" w14:textId="77777777" w:rsidR="00FD12B3" w:rsidRDefault="00FD12B3" w:rsidP="00D0404C">
      <w:pPr>
        <w:spacing w:before="0" w:beforeAutospacing="0" w:after="0" w:afterAutospacing="0"/>
        <w:jc w:val="both"/>
        <w:rPr>
          <w:rFonts w:ascii="Calibri" w:hAnsi="Calibri" w:cs="Calibri"/>
          <w:b/>
          <w:bCs/>
        </w:rPr>
      </w:pPr>
    </w:p>
    <w:p w14:paraId="1EF9548E" w14:textId="371A9294" w:rsidR="003C2F05" w:rsidRDefault="003C2F05" w:rsidP="00D0404C">
      <w:pPr>
        <w:spacing w:before="0" w:beforeAutospacing="0" w:after="0" w:afterAutospacing="0"/>
        <w:jc w:val="both"/>
        <w:rPr>
          <w:rFonts w:ascii="Calibri" w:hAnsi="Calibri" w:cs="Calibri"/>
          <w:b/>
          <w:bCs/>
        </w:rPr>
      </w:pPr>
      <w:r w:rsidRPr="007B223E">
        <w:rPr>
          <w:rFonts w:ascii="Calibri" w:hAnsi="Calibri" w:cs="Calibri"/>
          <w:b/>
          <w:bCs/>
        </w:rPr>
        <w:t>Court Improvement Program</w:t>
      </w:r>
    </w:p>
    <w:p w14:paraId="105B07FA" w14:textId="77777777" w:rsidR="00AB0B8F" w:rsidRPr="007B223E" w:rsidRDefault="00AB0B8F" w:rsidP="000A5A1B">
      <w:pPr>
        <w:spacing w:before="0" w:beforeAutospacing="0" w:after="0" w:afterAutospacing="0"/>
        <w:jc w:val="both"/>
        <w:rPr>
          <w:rFonts w:ascii="Calibri" w:hAnsi="Calibri" w:cs="Calibri"/>
          <w:b/>
          <w:bCs/>
        </w:rPr>
      </w:pPr>
    </w:p>
    <w:p w14:paraId="16200066" w14:textId="5EB86171" w:rsidR="005C2310" w:rsidRDefault="005C2310" w:rsidP="00D0404C">
      <w:pPr>
        <w:spacing w:before="0" w:beforeAutospacing="0" w:after="0" w:afterAutospacing="0"/>
        <w:jc w:val="both"/>
        <w:rPr>
          <w:rFonts w:ascii="Calibri" w:hAnsi="Calibri" w:cs="Calibri"/>
        </w:rPr>
      </w:pPr>
      <w:r w:rsidRPr="001841C5">
        <w:rPr>
          <w:rFonts w:ascii="Calibri" w:hAnsi="Calibri" w:cs="Calibri"/>
        </w:rPr>
        <w:t xml:space="preserve">The Program Manager of Residential Licensing attends the Shelter Care Network and Youth and Family Services meetings.  The meeting is facilitated/sponsored by the Court Improvement Program (CIP).  The meeting is attended by the BCF, Emergency Shelter Providers, Judges and the CIP.  The Shelter Care Network meets to discuss emergency shelter care in West Virginia.  The Youth and Family Services meeting is also facilitated/sponsored by the CIP.  The meeting is attended by BCF, Residential and Emergency Shelter Providers, </w:t>
      </w:r>
      <w:r w:rsidR="00130DB8">
        <w:rPr>
          <w:rFonts w:ascii="Calibri" w:hAnsi="Calibri" w:cs="Calibri"/>
        </w:rPr>
        <w:t>WV DOE</w:t>
      </w:r>
      <w:r w:rsidRPr="001841C5">
        <w:rPr>
          <w:rFonts w:ascii="Calibri" w:hAnsi="Calibri" w:cs="Calibri"/>
        </w:rPr>
        <w:t>, Bureau for Juvenile Services, Probation, Judges and the CIP.  The focus of this committee is on the services and treatment of youth in state’s custody.  The Away from Supervision data that is collected from providers on a monthly basis is shared at this meeting</w:t>
      </w:r>
      <w:r w:rsidR="00F15020" w:rsidRPr="001841C5">
        <w:rPr>
          <w:rFonts w:ascii="Calibri" w:hAnsi="Calibri" w:cs="Calibri"/>
        </w:rPr>
        <w:t>.</w:t>
      </w:r>
    </w:p>
    <w:p w14:paraId="142E9610" w14:textId="77777777" w:rsidR="00794C65" w:rsidRPr="001841C5" w:rsidRDefault="00794C65" w:rsidP="007B223E">
      <w:pPr>
        <w:spacing w:before="0" w:beforeAutospacing="0" w:after="0" w:afterAutospacing="0"/>
        <w:jc w:val="both"/>
        <w:rPr>
          <w:rFonts w:ascii="Calibri" w:hAnsi="Calibri" w:cs="Calibri"/>
        </w:rPr>
      </w:pPr>
    </w:p>
    <w:p w14:paraId="53315271" w14:textId="201CF8AB" w:rsidR="003E0563" w:rsidRPr="001841C5" w:rsidRDefault="00130DB8" w:rsidP="007B223E">
      <w:pPr>
        <w:spacing w:before="0" w:beforeAutospacing="0" w:after="0" w:afterAutospacing="0"/>
        <w:jc w:val="both"/>
        <w:rPr>
          <w:rFonts w:ascii="Calibri" w:hAnsi="Calibri" w:cs="Calibri"/>
        </w:rPr>
      </w:pPr>
      <w:r>
        <w:rPr>
          <w:rFonts w:ascii="Calibri" w:hAnsi="Calibri" w:cs="Calibri"/>
        </w:rPr>
        <w:t>National Youth and Transition Database (</w:t>
      </w:r>
      <w:r w:rsidR="003E0563" w:rsidRPr="001841C5">
        <w:rPr>
          <w:rFonts w:ascii="Calibri" w:hAnsi="Calibri" w:cs="Calibri"/>
        </w:rPr>
        <w:t>NYTD</w:t>
      </w:r>
      <w:r>
        <w:rPr>
          <w:rFonts w:ascii="Calibri" w:hAnsi="Calibri" w:cs="Calibri"/>
        </w:rPr>
        <w:t>)</w:t>
      </w:r>
      <w:r w:rsidR="003E0563" w:rsidRPr="001841C5">
        <w:rPr>
          <w:rFonts w:ascii="Calibri" w:hAnsi="Calibri" w:cs="Calibri"/>
        </w:rPr>
        <w:t xml:space="preserve"> data collected through the CCWIS system, as well as NYTD data collected through age 17, 19, and 21-year-old surveys</w:t>
      </w:r>
      <w:r>
        <w:rPr>
          <w:rFonts w:ascii="Calibri" w:hAnsi="Calibri" w:cs="Calibri"/>
        </w:rPr>
        <w:t>,</w:t>
      </w:r>
      <w:r w:rsidR="003E0563" w:rsidRPr="001841C5">
        <w:rPr>
          <w:rFonts w:ascii="Calibri" w:hAnsi="Calibri" w:cs="Calibri"/>
        </w:rPr>
        <w:t xml:space="preserve"> </w:t>
      </w:r>
      <w:r>
        <w:rPr>
          <w:rFonts w:ascii="Calibri" w:hAnsi="Calibri" w:cs="Calibri"/>
        </w:rPr>
        <w:t xml:space="preserve">is </w:t>
      </w:r>
      <w:r w:rsidR="003E0563" w:rsidRPr="001841C5">
        <w:rPr>
          <w:rFonts w:ascii="Calibri" w:hAnsi="Calibri" w:cs="Calibri"/>
        </w:rPr>
        <w:t>and will continue to be distributed to various entities, agencies, and workgroups.  The Court Improvement Program (CIP) conducts permanency reviews and NYTD data is provided to them on a regular or as needed basis and is the avenue in which NYTD data is provided to West Virginia’s court systems.  NYTD data is also provided to workgroups such as the Service Development and Delivery Workgroup (SDDW), and the Transitional Living Workgroup (TLW), and to other state oversight entities such as the Bureau for Health Facilities (BHF).  The SDDW, TLW, and other workgroups contain members of the Department</w:t>
      </w:r>
      <w:r w:rsidR="00926141">
        <w:rPr>
          <w:rFonts w:ascii="Calibri" w:hAnsi="Calibri" w:cs="Calibri"/>
        </w:rPr>
        <w:t xml:space="preserve">, </w:t>
      </w:r>
      <w:r w:rsidR="003E0563" w:rsidRPr="001841C5">
        <w:rPr>
          <w:rFonts w:ascii="Calibri" w:hAnsi="Calibri" w:cs="Calibri"/>
        </w:rPr>
        <w:t xml:space="preserve">service providers, IL coordinators, and members of the public and use NYTD data to identify gaps in services, needs, and trends.  </w:t>
      </w:r>
    </w:p>
    <w:p w14:paraId="26348B53" w14:textId="127C8886" w:rsidR="003E0563" w:rsidRPr="001841C5" w:rsidRDefault="003E0563" w:rsidP="001841C5">
      <w:pPr>
        <w:jc w:val="both"/>
        <w:rPr>
          <w:rFonts w:ascii="Calibri" w:hAnsi="Calibri" w:cs="Calibri"/>
        </w:rPr>
      </w:pPr>
      <w:r w:rsidRPr="001841C5">
        <w:rPr>
          <w:rFonts w:ascii="Calibri" w:hAnsi="Calibri" w:cs="Calibri"/>
        </w:rPr>
        <w:t xml:space="preserve">Additionally, through coordination with the </w:t>
      </w:r>
      <w:r w:rsidR="00926141">
        <w:rPr>
          <w:rFonts w:ascii="Calibri" w:hAnsi="Calibri" w:cs="Calibri"/>
        </w:rPr>
        <w:t>Department</w:t>
      </w:r>
      <w:r w:rsidRPr="001841C5">
        <w:rPr>
          <w:rFonts w:ascii="Calibri" w:hAnsi="Calibri" w:cs="Calibri"/>
        </w:rPr>
        <w:t xml:space="preserve">, the WV MODIFY program is developing a youth council as part of the West Virginia Foster Advocacy Movement (WVFAM).  This group will be youth led and made of current and former foster youth and Chafee fund recipients.  While the youth of this council will have final say over which agencies and non-former or current foster youth can participate, and what subjects would be discussed, the NYTD data will be provided to them so that their discussions and desired </w:t>
      </w:r>
      <w:r w:rsidRPr="001841C5">
        <w:rPr>
          <w:rFonts w:ascii="Calibri" w:hAnsi="Calibri" w:cs="Calibri"/>
        </w:rPr>
        <w:lastRenderedPageBreak/>
        <w:t xml:space="preserve">outcomes can be as data informed as possible.  Through this method, youth most affected by this data are included.  It is anticipated the WVFAM youth councils will begin in early 2020 and be split with one occurring for the northern counties and one occurring for the southern counites.  </w:t>
      </w:r>
    </w:p>
    <w:p w14:paraId="40FDF0C3" w14:textId="12051EEC" w:rsidR="000176DB" w:rsidRPr="001841C5" w:rsidRDefault="00B3038B" w:rsidP="001841C5">
      <w:pPr>
        <w:pStyle w:val="Heading3"/>
        <w:jc w:val="both"/>
        <w:rPr>
          <w:rFonts w:ascii="Calibri" w:hAnsi="Calibri" w:cs="Calibri"/>
          <w:b w:val="0"/>
          <w:iCs/>
        </w:rPr>
      </w:pPr>
      <w:bookmarkStart w:id="131" w:name="_Toc104527894"/>
      <w:bookmarkStart w:id="132" w:name="_Toc114149990"/>
      <w:bookmarkStart w:id="133" w:name="_Hlk34036158"/>
      <w:r w:rsidRPr="001841C5">
        <w:rPr>
          <w:rFonts w:ascii="Calibri" w:hAnsi="Calibri" w:cs="Calibri"/>
          <w:b w:val="0"/>
          <w:iCs/>
        </w:rPr>
        <w:t>F</w:t>
      </w:r>
      <w:r w:rsidR="000176DB" w:rsidRPr="001841C5">
        <w:rPr>
          <w:rFonts w:ascii="Calibri" w:hAnsi="Calibri" w:cs="Calibri"/>
          <w:b w:val="0"/>
          <w:iCs/>
        </w:rPr>
        <w:t>oster and Adoptive Parent Licensing/Recruitment</w:t>
      </w:r>
      <w:bookmarkEnd w:id="131"/>
      <w:bookmarkEnd w:id="132"/>
    </w:p>
    <w:p w14:paraId="1FCE096B" w14:textId="65F3FFEF" w:rsidR="006E554B" w:rsidRPr="001841C5" w:rsidRDefault="00B52AE0" w:rsidP="001841C5">
      <w:pPr>
        <w:spacing w:after="160"/>
        <w:jc w:val="both"/>
        <w:rPr>
          <w:rFonts w:ascii="Calibri" w:hAnsi="Calibri" w:cs="Calibri"/>
        </w:rPr>
      </w:pPr>
      <w:r w:rsidRPr="001841C5">
        <w:rPr>
          <w:rFonts w:ascii="Calibri" w:hAnsi="Calibri" w:cs="Calibri"/>
        </w:rPr>
        <w:t xml:space="preserve">Foster care is an intricate service within the child welfare system. Foster care requires a partnership between the foster care providers, whether traditional, therapeutic, kinship/relative providers. This partnership is necessary for children to appropriate achieve permanency, primarily reunification, with adoption and legal guardianship as necessary for permanency. The partnership should exist between the foster care provider, child welfare staff, the Courts, attorneys, and service providers, as well as a key partner, the biological parents, or family of origin. This congruent partnership is crucial to achieving permanency and enhancing their well-being outcomes. </w:t>
      </w:r>
    </w:p>
    <w:p w14:paraId="3AC86F73" w14:textId="252B1501" w:rsidR="00B52AE0" w:rsidRPr="001841C5" w:rsidRDefault="00B52AE0" w:rsidP="001841C5">
      <w:pPr>
        <w:spacing w:after="160"/>
        <w:jc w:val="both"/>
        <w:rPr>
          <w:rFonts w:ascii="Calibri" w:hAnsi="Calibri" w:cs="Calibri"/>
        </w:rPr>
      </w:pPr>
      <w:r w:rsidRPr="001841C5">
        <w:rPr>
          <w:rFonts w:ascii="Calibri" w:hAnsi="Calibri" w:cs="Calibri"/>
        </w:rPr>
        <w:t xml:space="preserve">Foster care providers have reported through implemented Bureau for Children and Family surveys in 2017, that they do not feel as though they are included in the process and their opinion does not matter. Of the 31% response rate to the surveys, 28% of foster parents indicated that they were always notified of MDTs, and 27% indicated that they were always notified of court hearings; with 19% reporting that they participate with the development of case planning. Additional information provided by Marissa Sanders, the Director of the WV Foster, Adoptive, &amp; Kinship Parents Network, has indicated that this continues to be a prevalent issue for foster care providers. This results in a struggle and has frequently resulted in the loss of foster care providers through the process. </w:t>
      </w:r>
    </w:p>
    <w:p w14:paraId="33824A04" w14:textId="21C22A65" w:rsidR="006E554B" w:rsidRPr="001841C5" w:rsidRDefault="00B52AE0" w:rsidP="001841C5">
      <w:pPr>
        <w:spacing w:after="160"/>
        <w:jc w:val="both"/>
        <w:rPr>
          <w:rFonts w:ascii="Calibri" w:hAnsi="Calibri" w:cs="Calibri"/>
        </w:rPr>
      </w:pPr>
      <w:r w:rsidRPr="001841C5">
        <w:rPr>
          <w:rFonts w:ascii="Calibri" w:hAnsi="Calibri" w:cs="Calibri"/>
        </w:rPr>
        <w:t xml:space="preserve">West Virginia’s child welfare system, the Bureau for Children and Families and the Court Improvement Program have begun to recognize that a true partnership with foster care providers is significantly lacking. Initiatives are being developed </w:t>
      </w:r>
      <w:r w:rsidR="00F97603" w:rsidRPr="001841C5">
        <w:rPr>
          <w:rFonts w:ascii="Calibri" w:hAnsi="Calibri" w:cs="Calibri"/>
        </w:rPr>
        <w:t>t</w:t>
      </w:r>
      <w:r w:rsidRPr="001841C5">
        <w:rPr>
          <w:rFonts w:ascii="Calibri" w:hAnsi="Calibri" w:cs="Calibri"/>
        </w:rPr>
        <w:t xml:space="preserve">o address the identified barriers in communication and partnership with foster care providers and ensuring their right to be heard is recognized and shown the consideration they are entitled to have. West Virginia’s Program Improvement Plan addresses these initiatives and strategies that will be continued through the next five years. </w:t>
      </w:r>
    </w:p>
    <w:p w14:paraId="5FEF56A5" w14:textId="4E8E2C55" w:rsidR="00B52AE0" w:rsidRPr="001841C5" w:rsidRDefault="00B52AE0" w:rsidP="001841C5">
      <w:pPr>
        <w:spacing w:after="160"/>
        <w:jc w:val="both"/>
        <w:rPr>
          <w:rFonts w:ascii="Calibri" w:hAnsi="Calibri" w:cs="Calibri"/>
        </w:rPr>
      </w:pPr>
      <w:r w:rsidRPr="001841C5">
        <w:rPr>
          <w:rFonts w:ascii="Calibri" w:hAnsi="Calibri" w:cs="Calibri"/>
          <w:color w:val="000000"/>
        </w:rPr>
        <w:t xml:space="preserve">Child welfare staff with the Bureau for Children and Families strives to place foster children with kinship/relative care providers, currently having 48% of all foster children placed in a kinship/relative care placement. With the Kinship Navigator grant awarded, services to kinship/relative care providers will be ensured through the regional navigators. </w:t>
      </w:r>
      <w:r w:rsidRPr="001841C5">
        <w:rPr>
          <w:rFonts w:ascii="Calibri" w:hAnsi="Calibri" w:cs="Calibri"/>
        </w:rPr>
        <w:t xml:space="preserve">Additional needs have been identified specific to kinship/relative care providers. These needs include inconsistency with caregiver payments, the lack of needs of the family and/or children being met, and the lack of linkage to services. </w:t>
      </w:r>
      <w:r w:rsidR="00C008ED">
        <w:rPr>
          <w:rFonts w:ascii="Calibri" w:hAnsi="Calibri" w:cs="Calibri"/>
        </w:rPr>
        <w:t>The Department</w:t>
      </w:r>
      <w:r w:rsidRPr="001841C5">
        <w:rPr>
          <w:rFonts w:ascii="Calibri" w:hAnsi="Calibri" w:cs="Calibri"/>
        </w:rPr>
        <w:t xml:space="preserve">’s plan to address the needs of kinship/relative care providers is through the Kinship Navigator grant award. The Bureau for Children and Families has sub-granted the Kinship Navigator grant to Mission West Virginia for implementation. This will allow for regional Kinship Navigators to be placed locally within the regions and assist all new kinship/relative caregivers assigned to their caseloads. An assessment of needs form has been developed that will be utilized by the Kinship Navigators at three stages of placement; the initial placement, between three and six months after placement, and permanency achievement. </w:t>
      </w:r>
    </w:p>
    <w:p w14:paraId="7BDBDF0A" w14:textId="5D57720A" w:rsidR="00B52AE0" w:rsidRPr="001841C5" w:rsidRDefault="00C008ED" w:rsidP="001841C5">
      <w:pPr>
        <w:spacing w:after="160"/>
        <w:jc w:val="both"/>
        <w:rPr>
          <w:rFonts w:ascii="Calibri" w:hAnsi="Calibri" w:cs="Calibri"/>
        </w:rPr>
      </w:pPr>
      <w:r>
        <w:rPr>
          <w:rFonts w:ascii="Calibri" w:hAnsi="Calibri" w:cs="Calibri"/>
        </w:rPr>
        <w:lastRenderedPageBreak/>
        <w:t>The Department</w:t>
      </w:r>
      <w:r w:rsidR="00B52AE0" w:rsidRPr="001841C5">
        <w:rPr>
          <w:rFonts w:ascii="Calibri" w:hAnsi="Calibri" w:cs="Calibri"/>
        </w:rPr>
        <w:t xml:space="preserve"> will monitor the success of the Kinship Navigator program within the first two years of implementation through surveys provided to kinship/relatives at the onset of placement and at the achievement of permanency. If the program is successful, </w:t>
      </w:r>
      <w:r>
        <w:rPr>
          <w:rFonts w:ascii="Calibri" w:hAnsi="Calibri" w:cs="Calibri"/>
        </w:rPr>
        <w:t>the Department</w:t>
      </w:r>
      <w:r w:rsidR="00B52AE0" w:rsidRPr="001841C5">
        <w:rPr>
          <w:rFonts w:ascii="Calibri" w:hAnsi="Calibri" w:cs="Calibri"/>
        </w:rPr>
        <w:t xml:space="preserve"> will examine the structure of the program to determine a system of sustainability for continued improvement of kinship/relative care.</w:t>
      </w:r>
    </w:p>
    <w:p w14:paraId="72E500B1" w14:textId="7EBECF88" w:rsidR="00394FB7" w:rsidRPr="001841C5" w:rsidRDefault="00C008ED" w:rsidP="001841C5">
      <w:pPr>
        <w:autoSpaceDE w:val="0"/>
        <w:autoSpaceDN w:val="0"/>
        <w:jc w:val="both"/>
        <w:rPr>
          <w:rFonts w:ascii="Calibri" w:hAnsi="Calibri" w:cs="Calibri"/>
          <w:color w:val="000000"/>
        </w:rPr>
      </w:pPr>
      <w:r>
        <w:rPr>
          <w:rFonts w:ascii="Calibri" w:hAnsi="Calibri" w:cs="Calibri"/>
          <w:color w:val="000000"/>
        </w:rPr>
        <w:t>The Department</w:t>
      </w:r>
      <w:r w:rsidR="00EA0983" w:rsidRPr="001841C5">
        <w:rPr>
          <w:rFonts w:ascii="Calibri" w:hAnsi="Calibri" w:cs="Calibri"/>
          <w:color w:val="000000"/>
        </w:rPr>
        <w:t xml:space="preserve"> has revised the Foster and Adoptive Parent Diligent Recruitment Plan to include missing components identified through technical assistance from the Capacity Building Center for States. The Foster and Adoptive Parent Diligent Recruitment Plan is attached. West Virginia currently contracts with 12 specialized/private family foster care agencies. Each agency performs their own recruitment in collaboration with Mission West Virginia. The 12 agencies have focused targeted recruitment efforts for address challenges with placing older children and youth. Targeted recruitment efforts include targeting recruitment for older children and youth, large sibling groups, and fostering only. Additional efforts are being made in counties where greatest needs are shown. The Bureau for Children and Families develops data reports comprised of the number of children in care for each of the 55 counties, and the number of family foster homes through any of the 12 contracted specialized/private agencies. This data is shared with Mission West Virginia, who develops recruitment plans based on the identified areas/counties of need revealed in the data. The Bureau for Children and Families is committed to continuing the recruitment effort and is currently in a Program Improvement Plan to implement strategies in order to achieve goals and outcomes for increased foster parent recruitment. *West Virginia’s Statewide Recruitment Plan is attached.  </w:t>
      </w:r>
    </w:p>
    <w:p w14:paraId="64BA1621" w14:textId="258F149D" w:rsidR="00EA0983" w:rsidRPr="001841C5" w:rsidRDefault="00394FB7" w:rsidP="001841C5">
      <w:pPr>
        <w:autoSpaceDE w:val="0"/>
        <w:autoSpaceDN w:val="0"/>
        <w:jc w:val="both"/>
        <w:rPr>
          <w:rFonts w:ascii="Calibri" w:hAnsi="Calibri" w:cs="Calibri"/>
          <w:color w:val="000000"/>
        </w:rPr>
      </w:pPr>
      <w:r w:rsidRPr="001841C5">
        <w:rPr>
          <w:rFonts w:ascii="Calibri" w:hAnsi="Calibri" w:cs="Calibri"/>
          <w:color w:val="000000"/>
        </w:rPr>
        <w:t>O</w:t>
      </w:r>
      <w:r w:rsidR="00EA0983" w:rsidRPr="001841C5">
        <w:rPr>
          <w:rFonts w:ascii="Calibri" w:hAnsi="Calibri" w:cs="Calibri"/>
          <w:color w:val="000000"/>
        </w:rPr>
        <w:t xml:space="preserve">ver the next five years, the Bureau for Children and Families will be </w:t>
      </w:r>
      <w:r w:rsidR="003A2436" w:rsidRPr="001841C5">
        <w:rPr>
          <w:rFonts w:ascii="Calibri" w:hAnsi="Calibri" w:cs="Calibri"/>
          <w:color w:val="000000"/>
        </w:rPr>
        <w:t xml:space="preserve">using a workgroup </w:t>
      </w:r>
      <w:r w:rsidR="00EA0983" w:rsidRPr="001841C5">
        <w:rPr>
          <w:rFonts w:ascii="Calibri" w:hAnsi="Calibri" w:cs="Calibri"/>
          <w:color w:val="000000"/>
        </w:rPr>
        <w:t xml:space="preserve">that will pull monthly samples of foster care cases from each county in order to determine the </w:t>
      </w:r>
      <w:r w:rsidRPr="001841C5">
        <w:rPr>
          <w:rFonts w:ascii="Calibri" w:hAnsi="Calibri" w:cs="Calibri"/>
          <w:color w:val="000000"/>
        </w:rPr>
        <w:t>appropriateness</w:t>
      </w:r>
      <w:r w:rsidR="00EA0983" w:rsidRPr="001841C5">
        <w:rPr>
          <w:rFonts w:ascii="Calibri" w:hAnsi="Calibri" w:cs="Calibri"/>
          <w:color w:val="000000"/>
        </w:rPr>
        <w:t xml:space="preserve"> of child removals to ensure that the children coming into care are removed due to uncontrollable safety threats. A recent study was conducted on the number of removed West Virginia children. This study broke down the number of children in foster care from each of West Virginia’s 55 counties. The number of children in foster care was compared to overall population of the county to determine which counties had the highest number of children in foster care per capita. The study was broken down further and the number of children in foster care in each county was compared to the number of minors, 18 and under in each of the corresponding counties. The 10 counties with the highest number of children in foster care, based on the comparison of the number of minors 18 and under in each county, were then compared to the national average of children in foster care. Some West Virginia counties are nine times the national average, while the entire state of West Virginia is approximately three times the national average. This workgroup’s primary goal is to determine whether children being placed into foster care should be there, whether children can be maintained in the home with appropriate safety planning, and whether child welfare staff are exhausting all available resources in order to prevent child removals and ensure safety within the homes.</w:t>
      </w:r>
    </w:p>
    <w:p w14:paraId="7AF88F53" w14:textId="177BE687" w:rsidR="00EA0983" w:rsidRPr="001841C5" w:rsidRDefault="00EA0983" w:rsidP="001841C5">
      <w:pPr>
        <w:autoSpaceDE w:val="0"/>
        <w:autoSpaceDN w:val="0"/>
        <w:jc w:val="both"/>
        <w:rPr>
          <w:rFonts w:ascii="Calibri" w:hAnsi="Calibri" w:cs="Calibri"/>
          <w:color w:val="000000"/>
        </w:rPr>
      </w:pPr>
      <w:r w:rsidRPr="001841C5">
        <w:rPr>
          <w:rFonts w:ascii="Calibri" w:hAnsi="Calibri" w:cs="Calibri"/>
          <w:color w:val="000000"/>
        </w:rPr>
        <w:t xml:space="preserve">Through the 2017 West Virginia on-site CFSR findings, the Bureau for Children and Families began working on the Program Improvement Plan, which lead to deeper data dives. Through the deeper data analyses, it was discovered that the Bureau for Children and Families do not complete effective safety plans that would prevent children from being placed into foster care. Focus must begin to shift from removing </w:t>
      </w:r>
      <w:r w:rsidRPr="001841C5">
        <w:rPr>
          <w:rFonts w:ascii="Calibri" w:hAnsi="Calibri" w:cs="Calibri"/>
          <w:color w:val="000000"/>
        </w:rPr>
        <w:lastRenderedPageBreak/>
        <w:t xml:space="preserve">children and placing them into foster care, onto appropriate safety planning to allow children to remain in their homes. Safety planning factors will be looked at by the workgroup charged with monthly reviews of random foster care cases in each county. </w:t>
      </w:r>
    </w:p>
    <w:p w14:paraId="4A711CAC" w14:textId="04D46B2F" w:rsidR="00242247" w:rsidRPr="001841C5" w:rsidRDefault="00EA0983" w:rsidP="001841C5">
      <w:pPr>
        <w:autoSpaceDE w:val="0"/>
        <w:autoSpaceDN w:val="0"/>
        <w:jc w:val="both"/>
        <w:rPr>
          <w:rFonts w:ascii="Calibri" w:hAnsi="Calibri" w:cs="Calibri"/>
          <w:color w:val="000000"/>
        </w:rPr>
      </w:pPr>
      <w:r w:rsidRPr="001841C5">
        <w:rPr>
          <w:rFonts w:ascii="Calibri" w:hAnsi="Calibri" w:cs="Calibri"/>
          <w:color w:val="000000"/>
        </w:rPr>
        <w:t>The Bureau for Children and Families contracts with 12 specialized/private foster care agencies, as well Mission West Virginia to recruit and train foster care providers. Mission West Virginia, in addition, partners with each agency to implement recruitment efforts within each region. The specialized/private foster care providers continually host events and activities to recruit new foster care providers. Efforts among all 12 contracted agencies include the following:</w:t>
      </w:r>
      <w:r w:rsidR="005415E1" w:rsidRPr="001841C5">
        <w:rPr>
          <w:rFonts w:ascii="Calibri" w:hAnsi="Calibri" w:cs="Calibri"/>
          <w:color w:val="000000"/>
        </w:rPr>
        <w:t xml:space="preserve"> </w:t>
      </w:r>
    </w:p>
    <w:p w14:paraId="654CF057" w14:textId="77777777" w:rsidR="00EA0983" w:rsidRPr="001841C5" w:rsidRDefault="00EA0983" w:rsidP="001841C5">
      <w:pPr>
        <w:pStyle w:val="ListParagraph"/>
        <w:numPr>
          <w:ilvl w:val="0"/>
          <w:numId w:val="23"/>
        </w:numPr>
        <w:autoSpaceDE w:val="0"/>
        <w:autoSpaceDN w:val="0"/>
        <w:spacing w:before="0" w:beforeAutospacing="0" w:after="0" w:afterAutospacing="0"/>
        <w:jc w:val="both"/>
        <w:rPr>
          <w:rFonts w:ascii="Calibri" w:hAnsi="Calibri" w:cs="Calibri"/>
          <w:color w:val="000000"/>
        </w:rPr>
      </w:pPr>
      <w:r w:rsidRPr="001841C5">
        <w:rPr>
          <w:rFonts w:ascii="Calibri" w:hAnsi="Calibri" w:cs="Calibri"/>
          <w:color w:val="000000"/>
        </w:rPr>
        <w:t>Social media,</w:t>
      </w:r>
    </w:p>
    <w:p w14:paraId="53AD2354" w14:textId="77777777" w:rsidR="00EA0983" w:rsidRPr="001841C5" w:rsidRDefault="00EA0983" w:rsidP="001841C5">
      <w:pPr>
        <w:pStyle w:val="ListParagraph"/>
        <w:numPr>
          <w:ilvl w:val="0"/>
          <w:numId w:val="23"/>
        </w:numPr>
        <w:autoSpaceDE w:val="0"/>
        <w:autoSpaceDN w:val="0"/>
        <w:spacing w:before="0" w:beforeAutospacing="0" w:after="0" w:afterAutospacing="0"/>
        <w:jc w:val="both"/>
        <w:rPr>
          <w:rFonts w:ascii="Calibri" w:hAnsi="Calibri" w:cs="Calibri"/>
          <w:color w:val="000000"/>
        </w:rPr>
      </w:pPr>
      <w:r w:rsidRPr="001841C5">
        <w:rPr>
          <w:rFonts w:ascii="Calibri" w:hAnsi="Calibri" w:cs="Calibri"/>
          <w:color w:val="000000"/>
        </w:rPr>
        <w:t>Public service announcements,</w:t>
      </w:r>
    </w:p>
    <w:p w14:paraId="343132AB" w14:textId="77777777" w:rsidR="00EA0983" w:rsidRPr="001841C5" w:rsidRDefault="00EA0983" w:rsidP="001841C5">
      <w:pPr>
        <w:pStyle w:val="ListParagraph"/>
        <w:numPr>
          <w:ilvl w:val="0"/>
          <w:numId w:val="23"/>
        </w:numPr>
        <w:autoSpaceDE w:val="0"/>
        <w:autoSpaceDN w:val="0"/>
        <w:spacing w:before="0" w:beforeAutospacing="0" w:after="0" w:afterAutospacing="0"/>
        <w:jc w:val="both"/>
        <w:rPr>
          <w:rFonts w:ascii="Calibri" w:hAnsi="Calibri" w:cs="Calibri"/>
          <w:color w:val="000000"/>
        </w:rPr>
      </w:pPr>
      <w:r w:rsidRPr="001841C5">
        <w:rPr>
          <w:rFonts w:ascii="Calibri" w:hAnsi="Calibri" w:cs="Calibri"/>
          <w:color w:val="000000"/>
        </w:rPr>
        <w:t>Church and faith-based partnerships for recruitment (singing events, youth events, and special services,</w:t>
      </w:r>
    </w:p>
    <w:p w14:paraId="5E71AC33" w14:textId="77777777" w:rsidR="00EA0983" w:rsidRPr="001841C5" w:rsidRDefault="00EA0983" w:rsidP="001841C5">
      <w:pPr>
        <w:pStyle w:val="ListParagraph"/>
        <w:numPr>
          <w:ilvl w:val="0"/>
          <w:numId w:val="23"/>
        </w:numPr>
        <w:autoSpaceDE w:val="0"/>
        <w:autoSpaceDN w:val="0"/>
        <w:spacing w:before="0" w:beforeAutospacing="0" w:after="0" w:afterAutospacing="0"/>
        <w:jc w:val="both"/>
        <w:rPr>
          <w:rFonts w:ascii="Calibri" w:hAnsi="Calibri" w:cs="Calibri"/>
          <w:color w:val="000000"/>
        </w:rPr>
      </w:pPr>
      <w:r w:rsidRPr="001841C5">
        <w:rPr>
          <w:rFonts w:ascii="Calibri" w:hAnsi="Calibri" w:cs="Calibri"/>
          <w:color w:val="000000"/>
        </w:rPr>
        <w:t>Marketing through newspapers, radio, television, billboards, flyers, door hangers, return mail cards, and yard signs,</w:t>
      </w:r>
    </w:p>
    <w:p w14:paraId="49E817D0" w14:textId="77777777" w:rsidR="00EA0983" w:rsidRPr="001841C5" w:rsidRDefault="00EA0983" w:rsidP="001841C5">
      <w:pPr>
        <w:pStyle w:val="ListParagraph"/>
        <w:numPr>
          <w:ilvl w:val="0"/>
          <w:numId w:val="23"/>
        </w:numPr>
        <w:autoSpaceDE w:val="0"/>
        <w:autoSpaceDN w:val="0"/>
        <w:spacing w:before="0" w:beforeAutospacing="0" w:after="0" w:afterAutospacing="0"/>
        <w:jc w:val="both"/>
        <w:rPr>
          <w:rFonts w:ascii="Calibri" w:hAnsi="Calibri" w:cs="Calibri"/>
          <w:color w:val="000000"/>
        </w:rPr>
      </w:pPr>
      <w:r w:rsidRPr="001841C5">
        <w:rPr>
          <w:rFonts w:ascii="Calibri" w:hAnsi="Calibri" w:cs="Calibri"/>
          <w:color w:val="000000"/>
        </w:rPr>
        <w:t>Collaborating with other placing agencies through jointed events and activities,</w:t>
      </w:r>
    </w:p>
    <w:p w14:paraId="67E666FE" w14:textId="77777777" w:rsidR="00EA0983" w:rsidRPr="001841C5" w:rsidRDefault="00EA0983" w:rsidP="001841C5">
      <w:pPr>
        <w:pStyle w:val="ListParagraph"/>
        <w:numPr>
          <w:ilvl w:val="0"/>
          <w:numId w:val="23"/>
        </w:numPr>
        <w:autoSpaceDE w:val="0"/>
        <w:autoSpaceDN w:val="0"/>
        <w:spacing w:before="0" w:beforeAutospacing="0" w:after="0" w:afterAutospacing="0"/>
        <w:jc w:val="both"/>
        <w:rPr>
          <w:rFonts w:ascii="Calibri" w:hAnsi="Calibri" w:cs="Calibri"/>
          <w:color w:val="000000"/>
        </w:rPr>
      </w:pPr>
      <w:r w:rsidRPr="001841C5">
        <w:rPr>
          <w:rFonts w:ascii="Calibri" w:hAnsi="Calibri" w:cs="Calibri"/>
          <w:color w:val="000000"/>
        </w:rPr>
        <w:t>Attending community and county events,</w:t>
      </w:r>
    </w:p>
    <w:p w14:paraId="0D0A15B6" w14:textId="77777777" w:rsidR="00EA0983" w:rsidRPr="001841C5" w:rsidRDefault="00EA0983" w:rsidP="001841C5">
      <w:pPr>
        <w:pStyle w:val="ListParagraph"/>
        <w:numPr>
          <w:ilvl w:val="0"/>
          <w:numId w:val="23"/>
        </w:numPr>
        <w:autoSpaceDE w:val="0"/>
        <w:autoSpaceDN w:val="0"/>
        <w:spacing w:before="0" w:beforeAutospacing="0" w:after="0" w:afterAutospacing="0"/>
        <w:jc w:val="both"/>
        <w:rPr>
          <w:rFonts w:ascii="Calibri" w:hAnsi="Calibri" w:cs="Calibri"/>
          <w:color w:val="000000"/>
        </w:rPr>
      </w:pPr>
      <w:r w:rsidRPr="001841C5">
        <w:rPr>
          <w:rFonts w:ascii="Calibri" w:hAnsi="Calibri" w:cs="Calibri"/>
          <w:color w:val="000000"/>
        </w:rPr>
        <w:t>Utilizing current foster parents as recruiters,</w:t>
      </w:r>
    </w:p>
    <w:p w14:paraId="56EFAF1F" w14:textId="77777777" w:rsidR="00EA0983" w:rsidRPr="001841C5" w:rsidRDefault="00EA0983" w:rsidP="001841C5">
      <w:pPr>
        <w:pStyle w:val="ListParagraph"/>
        <w:numPr>
          <w:ilvl w:val="0"/>
          <w:numId w:val="23"/>
        </w:numPr>
        <w:autoSpaceDE w:val="0"/>
        <w:autoSpaceDN w:val="0"/>
        <w:spacing w:before="0" w:beforeAutospacing="0" w:after="0" w:afterAutospacing="0"/>
        <w:jc w:val="both"/>
        <w:rPr>
          <w:rFonts w:ascii="Calibri" w:hAnsi="Calibri" w:cs="Calibri"/>
          <w:color w:val="000000"/>
        </w:rPr>
      </w:pPr>
      <w:r w:rsidRPr="001841C5">
        <w:rPr>
          <w:rFonts w:ascii="Calibri" w:hAnsi="Calibri" w:cs="Calibri"/>
          <w:color w:val="000000"/>
        </w:rPr>
        <w:t>Fairs, festivals, and parades,</w:t>
      </w:r>
    </w:p>
    <w:p w14:paraId="441E2775" w14:textId="77777777" w:rsidR="00EA0983" w:rsidRPr="001841C5" w:rsidRDefault="00EA0983" w:rsidP="001841C5">
      <w:pPr>
        <w:pStyle w:val="ListParagraph"/>
        <w:numPr>
          <w:ilvl w:val="0"/>
          <w:numId w:val="23"/>
        </w:numPr>
        <w:autoSpaceDE w:val="0"/>
        <w:autoSpaceDN w:val="0"/>
        <w:spacing w:before="0" w:beforeAutospacing="0" w:after="0" w:afterAutospacing="0"/>
        <w:jc w:val="both"/>
        <w:rPr>
          <w:rFonts w:ascii="Calibri" w:hAnsi="Calibri" w:cs="Calibri"/>
          <w:color w:val="000000"/>
        </w:rPr>
      </w:pPr>
      <w:r w:rsidRPr="001841C5">
        <w:rPr>
          <w:rFonts w:ascii="Calibri" w:hAnsi="Calibri" w:cs="Calibri"/>
          <w:color w:val="000000"/>
        </w:rPr>
        <w:t>Speaking engagements through local clubs such as Rotary, Lions, and Women’s Clubs,</w:t>
      </w:r>
    </w:p>
    <w:p w14:paraId="53DC7C42" w14:textId="77777777" w:rsidR="00EA0983" w:rsidRPr="001841C5" w:rsidRDefault="00EA0983" w:rsidP="001841C5">
      <w:pPr>
        <w:pStyle w:val="ListParagraph"/>
        <w:numPr>
          <w:ilvl w:val="0"/>
          <w:numId w:val="23"/>
        </w:numPr>
        <w:autoSpaceDE w:val="0"/>
        <w:autoSpaceDN w:val="0"/>
        <w:spacing w:before="0" w:beforeAutospacing="0" w:after="0" w:afterAutospacing="0"/>
        <w:jc w:val="both"/>
        <w:rPr>
          <w:rFonts w:ascii="Calibri" w:hAnsi="Calibri" w:cs="Calibri"/>
          <w:color w:val="000000"/>
        </w:rPr>
      </w:pPr>
      <w:r w:rsidRPr="001841C5">
        <w:rPr>
          <w:rFonts w:ascii="Calibri" w:hAnsi="Calibri" w:cs="Calibri"/>
          <w:color w:val="000000"/>
        </w:rPr>
        <w:t>Foster parent recruitment bonuses,</w:t>
      </w:r>
    </w:p>
    <w:p w14:paraId="4C97D820" w14:textId="77777777" w:rsidR="00EA0983" w:rsidRPr="001841C5" w:rsidRDefault="00EA0983" w:rsidP="001841C5">
      <w:pPr>
        <w:pStyle w:val="ListParagraph"/>
        <w:numPr>
          <w:ilvl w:val="0"/>
          <w:numId w:val="23"/>
        </w:numPr>
        <w:autoSpaceDE w:val="0"/>
        <w:autoSpaceDN w:val="0"/>
        <w:spacing w:before="0" w:beforeAutospacing="0" w:after="0" w:afterAutospacing="0"/>
        <w:jc w:val="both"/>
        <w:rPr>
          <w:rFonts w:ascii="Calibri" w:hAnsi="Calibri" w:cs="Calibri"/>
          <w:color w:val="000000"/>
        </w:rPr>
      </w:pPr>
      <w:r w:rsidRPr="001841C5">
        <w:rPr>
          <w:rFonts w:ascii="Calibri" w:hAnsi="Calibri" w:cs="Calibri"/>
          <w:color w:val="000000"/>
        </w:rPr>
        <w:t xml:space="preserve">Attending regional or county Collaboratives and Regional Summit meetings, </w:t>
      </w:r>
    </w:p>
    <w:p w14:paraId="784B2FE5" w14:textId="77777777" w:rsidR="00EA0983" w:rsidRPr="001841C5" w:rsidRDefault="00EA0983" w:rsidP="001841C5">
      <w:pPr>
        <w:pStyle w:val="ListParagraph"/>
        <w:numPr>
          <w:ilvl w:val="0"/>
          <w:numId w:val="23"/>
        </w:numPr>
        <w:autoSpaceDE w:val="0"/>
        <w:autoSpaceDN w:val="0"/>
        <w:spacing w:before="0" w:beforeAutospacing="0" w:after="0" w:afterAutospacing="0"/>
        <w:jc w:val="both"/>
        <w:rPr>
          <w:rFonts w:ascii="Calibri" w:hAnsi="Calibri" w:cs="Calibri"/>
          <w:color w:val="000000"/>
        </w:rPr>
      </w:pPr>
      <w:r w:rsidRPr="001841C5">
        <w:rPr>
          <w:rFonts w:ascii="Calibri" w:hAnsi="Calibri" w:cs="Calibri"/>
          <w:color w:val="000000"/>
        </w:rPr>
        <w:t>Orphan Sunday, Adoption and Foster Care month activities, and</w:t>
      </w:r>
    </w:p>
    <w:p w14:paraId="77795016" w14:textId="77777777" w:rsidR="00EA0983" w:rsidRPr="001841C5" w:rsidRDefault="00EA0983" w:rsidP="001841C5">
      <w:pPr>
        <w:pStyle w:val="ListParagraph"/>
        <w:numPr>
          <w:ilvl w:val="0"/>
          <w:numId w:val="23"/>
        </w:numPr>
        <w:autoSpaceDE w:val="0"/>
        <w:autoSpaceDN w:val="0"/>
        <w:spacing w:before="0" w:beforeAutospacing="0" w:after="0" w:afterAutospacing="0"/>
        <w:jc w:val="both"/>
        <w:rPr>
          <w:rFonts w:ascii="Calibri" w:hAnsi="Calibri" w:cs="Calibri"/>
          <w:color w:val="000000"/>
        </w:rPr>
      </w:pPr>
      <w:r w:rsidRPr="001841C5">
        <w:rPr>
          <w:rFonts w:ascii="Calibri" w:hAnsi="Calibri" w:cs="Calibri"/>
          <w:color w:val="000000"/>
        </w:rPr>
        <w:t xml:space="preserve">Monthly informational sessions.  </w:t>
      </w:r>
    </w:p>
    <w:p w14:paraId="2A0A72A8" w14:textId="18B1E640" w:rsidR="001841C5" w:rsidRDefault="00EA0983" w:rsidP="004664EB">
      <w:pPr>
        <w:autoSpaceDE w:val="0"/>
        <w:autoSpaceDN w:val="0"/>
        <w:spacing w:after="0" w:afterAutospacing="0"/>
        <w:jc w:val="both"/>
        <w:rPr>
          <w:rFonts w:ascii="Calibri" w:hAnsi="Calibri" w:cs="Calibri"/>
          <w:color w:val="000000"/>
        </w:rPr>
      </w:pPr>
      <w:r w:rsidRPr="001841C5">
        <w:rPr>
          <w:rFonts w:ascii="Calibri" w:hAnsi="Calibri" w:cs="Calibri"/>
          <w:color w:val="000000"/>
        </w:rPr>
        <w:t>These types of events have proven to be effective for the contacted specialized agencies, as specialized/private agency foster homes have nearly doubled between March 2016 and March 2019. The table below reflects the tracked increase since March of 2016.</w:t>
      </w:r>
    </w:p>
    <w:p w14:paraId="7BDAE78F" w14:textId="77777777" w:rsidR="00A22523" w:rsidRPr="001841C5" w:rsidRDefault="00A22523" w:rsidP="004664EB">
      <w:pPr>
        <w:autoSpaceDE w:val="0"/>
        <w:autoSpaceDN w:val="0"/>
        <w:spacing w:after="0" w:afterAutospacing="0"/>
        <w:jc w:val="both"/>
        <w:rPr>
          <w:rFonts w:ascii="Calibri" w:hAnsi="Calibri" w:cs="Calibri"/>
          <w:color w:val="000000"/>
        </w:rPr>
      </w:pPr>
    </w:p>
    <w:tbl>
      <w:tblPr>
        <w:tblStyle w:val="TableGrid"/>
        <w:tblW w:w="9355" w:type="dxa"/>
        <w:tblLook w:val="04A0" w:firstRow="1" w:lastRow="0" w:firstColumn="1" w:lastColumn="0" w:noHBand="0" w:noVBand="1"/>
      </w:tblPr>
      <w:tblGrid>
        <w:gridCol w:w="1067"/>
        <w:gridCol w:w="908"/>
        <w:gridCol w:w="810"/>
        <w:gridCol w:w="720"/>
        <w:gridCol w:w="810"/>
        <w:gridCol w:w="810"/>
        <w:gridCol w:w="900"/>
        <w:gridCol w:w="810"/>
        <w:gridCol w:w="810"/>
        <w:gridCol w:w="810"/>
        <w:gridCol w:w="900"/>
      </w:tblGrid>
      <w:tr w:rsidR="00987793" w:rsidRPr="00221355" w14:paraId="371F4AF9" w14:textId="77777777" w:rsidTr="00987793">
        <w:tc>
          <w:tcPr>
            <w:tcW w:w="1067" w:type="dxa"/>
          </w:tcPr>
          <w:p w14:paraId="7F74127D" w14:textId="77777777" w:rsidR="00EA0983" w:rsidRPr="00221355" w:rsidRDefault="00EA0983" w:rsidP="004664EB">
            <w:pPr>
              <w:autoSpaceDE w:val="0"/>
              <w:autoSpaceDN w:val="0"/>
              <w:jc w:val="both"/>
              <w:rPr>
                <w:rFonts w:cstheme="minorHAnsi"/>
                <w:b/>
                <w:color w:val="000000"/>
              </w:rPr>
            </w:pPr>
            <w:r w:rsidRPr="00221355">
              <w:rPr>
                <w:rFonts w:cstheme="minorHAnsi"/>
                <w:b/>
                <w:color w:val="000000"/>
              </w:rPr>
              <w:t>Month</w:t>
            </w:r>
          </w:p>
        </w:tc>
        <w:tc>
          <w:tcPr>
            <w:tcW w:w="908" w:type="dxa"/>
          </w:tcPr>
          <w:p w14:paraId="22F6550D" w14:textId="77777777" w:rsidR="00EA0983" w:rsidRPr="00221355" w:rsidRDefault="00EA0983" w:rsidP="004664EB">
            <w:pPr>
              <w:autoSpaceDE w:val="0"/>
              <w:autoSpaceDN w:val="0"/>
              <w:jc w:val="both"/>
              <w:rPr>
                <w:rFonts w:cstheme="minorHAnsi"/>
                <w:color w:val="000000"/>
              </w:rPr>
            </w:pPr>
            <w:r w:rsidRPr="00221355">
              <w:rPr>
                <w:rFonts w:cstheme="minorHAnsi"/>
                <w:color w:val="000000"/>
              </w:rPr>
              <w:t>Mar 16</w:t>
            </w:r>
          </w:p>
        </w:tc>
        <w:tc>
          <w:tcPr>
            <w:tcW w:w="810" w:type="dxa"/>
          </w:tcPr>
          <w:p w14:paraId="5F298F24" w14:textId="77777777" w:rsidR="00EA0983" w:rsidRPr="00221355" w:rsidRDefault="00EA0983" w:rsidP="004664EB">
            <w:pPr>
              <w:autoSpaceDE w:val="0"/>
              <w:autoSpaceDN w:val="0"/>
              <w:jc w:val="both"/>
              <w:rPr>
                <w:rFonts w:cstheme="minorHAnsi"/>
                <w:color w:val="000000"/>
              </w:rPr>
            </w:pPr>
            <w:r w:rsidRPr="00221355">
              <w:rPr>
                <w:rFonts w:cstheme="minorHAnsi"/>
                <w:color w:val="000000"/>
              </w:rPr>
              <w:t>Sept 16</w:t>
            </w:r>
          </w:p>
        </w:tc>
        <w:tc>
          <w:tcPr>
            <w:tcW w:w="720" w:type="dxa"/>
          </w:tcPr>
          <w:p w14:paraId="5865337D" w14:textId="77777777" w:rsidR="00EA0983" w:rsidRPr="00221355" w:rsidRDefault="00EA0983" w:rsidP="004664EB">
            <w:pPr>
              <w:autoSpaceDE w:val="0"/>
              <w:autoSpaceDN w:val="0"/>
              <w:jc w:val="both"/>
              <w:rPr>
                <w:rFonts w:cstheme="minorHAnsi"/>
                <w:color w:val="000000"/>
              </w:rPr>
            </w:pPr>
            <w:r w:rsidRPr="00221355">
              <w:rPr>
                <w:rFonts w:cstheme="minorHAnsi"/>
                <w:color w:val="000000"/>
              </w:rPr>
              <w:t>Jun 17</w:t>
            </w:r>
          </w:p>
        </w:tc>
        <w:tc>
          <w:tcPr>
            <w:tcW w:w="810" w:type="dxa"/>
          </w:tcPr>
          <w:p w14:paraId="3D753354" w14:textId="77777777" w:rsidR="00EA0983" w:rsidRPr="00221355" w:rsidRDefault="00EA0983" w:rsidP="004664EB">
            <w:pPr>
              <w:autoSpaceDE w:val="0"/>
              <w:autoSpaceDN w:val="0"/>
              <w:jc w:val="both"/>
              <w:rPr>
                <w:rFonts w:cstheme="minorHAnsi"/>
                <w:color w:val="000000"/>
              </w:rPr>
            </w:pPr>
            <w:r w:rsidRPr="00221355">
              <w:rPr>
                <w:rFonts w:cstheme="minorHAnsi"/>
                <w:color w:val="000000"/>
              </w:rPr>
              <w:t>Sept 17</w:t>
            </w:r>
          </w:p>
        </w:tc>
        <w:tc>
          <w:tcPr>
            <w:tcW w:w="810" w:type="dxa"/>
          </w:tcPr>
          <w:p w14:paraId="543EED17" w14:textId="77777777" w:rsidR="00EA0983" w:rsidRPr="00221355" w:rsidRDefault="00EA0983" w:rsidP="004664EB">
            <w:pPr>
              <w:autoSpaceDE w:val="0"/>
              <w:autoSpaceDN w:val="0"/>
              <w:jc w:val="both"/>
              <w:rPr>
                <w:rFonts w:cstheme="minorHAnsi"/>
                <w:color w:val="000000"/>
              </w:rPr>
            </w:pPr>
            <w:r w:rsidRPr="00221355">
              <w:rPr>
                <w:rFonts w:cstheme="minorHAnsi"/>
                <w:color w:val="000000"/>
              </w:rPr>
              <w:t>Dec 17</w:t>
            </w:r>
          </w:p>
        </w:tc>
        <w:tc>
          <w:tcPr>
            <w:tcW w:w="900" w:type="dxa"/>
          </w:tcPr>
          <w:p w14:paraId="0D1A6174" w14:textId="77777777" w:rsidR="00EA0983" w:rsidRPr="00221355" w:rsidRDefault="00EA0983" w:rsidP="004664EB">
            <w:pPr>
              <w:autoSpaceDE w:val="0"/>
              <w:autoSpaceDN w:val="0"/>
              <w:jc w:val="both"/>
              <w:rPr>
                <w:rFonts w:cstheme="minorHAnsi"/>
                <w:color w:val="000000"/>
              </w:rPr>
            </w:pPr>
            <w:r w:rsidRPr="00221355">
              <w:rPr>
                <w:rFonts w:cstheme="minorHAnsi"/>
                <w:color w:val="000000"/>
              </w:rPr>
              <w:t>Mar 18</w:t>
            </w:r>
          </w:p>
        </w:tc>
        <w:tc>
          <w:tcPr>
            <w:tcW w:w="810" w:type="dxa"/>
          </w:tcPr>
          <w:p w14:paraId="4819474D" w14:textId="77777777" w:rsidR="00EA0983" w:rsidRPr="00221355" w:rsidRDefault="00EA0983" w:rsidP="004664EB">
            <w:pPr>
              <w:autoSpaceDE w:val="0"/>
              <w:autoSpaceDN w:val="0"/>
              <w:jc w:val="both"/>
              <w:rPr>
                <w:rFonts w:cstheme="minorHAnsi"/>
                <w:color w:val="000000"/>
              </w:rPr>
            </w:pPr>
            <w:r w:rsidRPr="00221355">
              <w:rPr>
                <w:rFonts w:cstheme="minorHAnsi"/>
                <w:color w:val="000000"/>
              </w:rPr>
              <w:t>Jun 18</w:t>
            </w:r>
          </w:p>
        </w:tc>
        <w:tc>
          <w:tcPr>
            <w:tcW w:w="810" w:type="dxa"/>
          </w:tcPr>
          <w:p w14:paraId="0CD13C9A" w14:textId="77777777" w:rsidR="00EA0983" w:rsidRPr="00221355" w:rsidRDefault="00EA0983" w:rsidP="004664EB">
            <w:pPr>
              <w:autoSpaceDE w:val="0"/>
              <w:autoSpaceDN w:val="0"/>
              <w:jc w:val="both"/>
              <w:rPr>
                <w:rFonts w:cstheme="minorHAnsi"/>
                <w:color w:val="000000"/>
              </w:rPr>
            </w:pPr>
            <w:r w:rsidRPr="00221355">
              <w:rPr>
                <w:rFonts w:cstheme="minorHAnsi"/>
                <w:color w:val="000000"/>
              </w:rPr>
              <w:t>Sept 18</w:t>
            </w:r>
          </w:p>
        </w:tc>
        <w:tc>
          <w:tcPr>
            <w:tcW w:w="810" w:type="dxa"/>
          </w:tcPr>
          <w:p w14:paraId="520E9B70" w14:textId="77777777" w:rsidR="00EA0983" w:rsidRPr="00221355" w:rsidRDefault="00EA0983" w:rsidP="004664EB">
            <w:pPr>
              <w:autoSpaceDE w:val="0"/>
              <w:autoSpaceDN w:val="0"/>
              <w:jc w:val="both"/>
              <w:rPr>
                <w:rFonts w:cstheme="minorHAnsi"/>
                <w:color w:val="000000"/>
              </w:rPr>
            </w:pPr>
            <w:r w:rsidRPr="00221355">
              <w:rPr>
                <w:rFonts w:cstheme="minorHAnsi"/>
                <w:color w:val="000000"/>
              </w:rPr>
              <w:t>Dec 18</w:t>
            </w:r>
          </w:p>
        </w:tc>
        <w:tc>
          <w:tcPr>
            <w:tcW w:w="900" w:type="dxa"/>
          </w:tcPr>
          <w:p w14:paraId="156DFA12" w14:textId="77777777" w:rsidR="00EA0983" w:rsidRPr="00221355" w:rsidRDefault="00EA0983" w:rsidP="004664EB">
            <w:pPr>
              <w:autoSpaceDE w:val="0"/>
              <w:autoSpaceDN w:val="0"/>
              <w:jc w:val="both"/>
              <w:rPr>
                <w:rFonts w:cstheme="minorHAnsi"/>
                <w:color w:val="000000"/>
              </w:rPr>
            </w:pPr>
            <w:r w:rsidRPr="00221355">
              <w:rPr>
                <w:rFonts w:cstheme="minorHAnsi"/>
                <w:color w:val="000000"/>
              </w:rPr>
              <w:t>Mar 19</w:t>
            </w:r>
          </w:p>
        </w:tc>
      </w:tr>
      <w:tr w:rsidR="00987793" w:rsidRPr="00221355" w14:paraId="5D5764EE" w14:textId="77777777" w:rsidTr="00987793">
        <w:trPr>
          <w:trHeight w:val="818"/>
        </w:trPr>
        <w:tc>
          <w:tcPr>
            <w:tcW w:w="1067" w:type="dxa"/>
          </w:tcPr>
          <w:p w14:paraId="468C0268" w14:textId="77777777" w:rsidR="00EA0983" w:rsidRPr="00221355" w:rsidRDefault="00EA0983" w:rsidP="004664EB">
            <w:pPr>
              <w:autoSpaceDE w:val="0"/>
              <w:autoSpaceDN w:val="0"/>
              <w:jc w:val="both"/>
              <w:rPr>
                <w:rFonts w:cstheme="minorHAnsi"/>
                <w:b/>
                <w:color w:val="000000"/>
              </w:rPr>
            </w:pPr>
            <w:r w:rsidRPr="00221355">
              <w:rPr>
                <w:rFonts w:cstheme="minorHAnsi"/>
                <w:b/>
                <w:color w:val="000000"/>
              </w:rPr>
              <w:t>Total Increase</w:t>
            </w:r>
          </w:p>
        </w:tc>
        <w:tc>
          <w:tcPr>
            <w:tcW w:w="908" w:type="dxa"/>
          </w:tcPr>
          <w:p w14:paraId="0445225B" w14:textId="77777777" w:rsidR="00EA0983" w:rsidRPr="00221355" w:rsidRDefault="00EA0983" w:rsidP="004664EB">
            <w:pPr>
              <w:autoSpaceDE w:val="0"/>
              <w:autoSpaceDN w:val="0"/>
              <w:jc w:val="both"/>
              <w:rPr>
                <w:rFonts w:cstheme="minorHAnsi"/>
                <w:color w:val="000000"/>
              </w:rPr>
            </w:pPr>
          </w:p>
          <w:p w14:paraId="6B43B6FA" w14:textId="77777777" w:rsidR="00EA0983" w:rsidRPr="00221355" w:rsidRDefault="00EA0983" w:rsidP="004664EB">
            <w:pPr>
              <w:autoSpaceDE w:val="0"/>
              <w:autoSpaceDN w:val="0"/>
              <w:jc w:val="both"/>
              <w:rPr>
                <w:rFonts w:cstheme="minorHAnsi"/>
                <w:color w:val="000000"/>
              </w:rPr>
            </w:pPr>
            <w:r w:rsidRPr="00221355">
              <w:rPr>
                <w:rFonts w:cstheme="minorHAnsi"/>
                <w:color w:val="000000"/>
              </w:rPr>
              <w:t>692</w:t>
            </w:r>
          </w:p>
        </w:tc>
        <w:tc>
          <w:tcPr>
            <w:tcW w:w="810" w:type="dxa"/>
          </w:tcPr>
          <w:p w14:paraId="1FCF7E52" w14:textId="77777777" w:rsidR="00EA0983" w:rsidRPr="00221355" w:rsidRDefault="00EA0983" w:rsidP="004664EB">
            <w:pPr>
              <w:autoSpaceDE w:val="0"/>
              <w:autoSpaceDN w:val="0"/>
              <w:jc w:val="both"/>
              <w:rPr>
                <w:rFonts w:cstheme="minorHAnsi"/>
                <w:color w:val="000000"/>
              </w:rPr>
            </w:pPr>
          </w:p>
          <w:p w14:paraId="762DE009" w14:textId="77777777" w:rsidR="00EA0983" w:rsidRPr="00221355" w:rsidRDefault="00EA0983" w:rsidP="004664EB">
            <w:pPr>
              <w:autoSpaceDE w:val="0"/>
              <w:autoSpaceDN w:val="0"/>
              <w:jc w:val="both"/>
              <w:rPr>
                <w:rFonts w:cstheme="minorHAnsi"/>
                <w:color w:val="000000"/>
              </w:rPr>
            </w:pPr>
            <w:r w:rsidRPr="00221355">
              <w:rPr>
                <w:rFonts w:cstheme="minorHAnsi"/>
                <w:color w:val="000000"/>
              </w:rPr>
              <w:t>779</w:t>
            </w:r>
          </w:p>
        </w:tc>
        <w:tc>
          <w:tcPr>
            <w:tcW w:w="720" w:type="dxa"/>
          </w:tcPr>
          <w:p w14:paraId="58F8A7B6" w14:textId="77777777" w:rsidR="00EA0983" w:rsidRPr="00221355" w:rsidRDefault="00EA0983" w:rsidP="004664EB">
            <w:pPr>
              <w:autoSpaceDE w:val="0"/>
              <w:autoSpaceDN w:val="0"/>
              <w:jc w:val="both"/>
              <w:rPr>
                <w:rFonts w:cstheme="minorHAnsi"/>
                <w:color w:val="000000"/>
              </w:rPr>
            </w:pPr>
          </w:p>
          <w:p w14:paraId="5646E76E" w14:textId="77777777" w:rsidR="00EA0983" w:rsidRPr="00221355" w:rsidRDefault="00EA0983" w:rsidP="004664EB">
            <w:pPr>
              <w:autoSpaceDE w:val="0"/>
              <w:autoSpaceDN w:val="0"/>
              <w:jc w:val="both"/>
              <w:rPr>
                <w:rFonts w:cstheme="minorHAnsi"/>
                <w:color w:val="000000"/>
              </w:rPr>
            </w:pPr>
            <w:r w:rsidRPr="00221355">
              <w:rPr>
                <w:rFonts w:cstheme="minorHAnsi"/>
                <w:color w:val="000000"/>
              </w:rPr>
              <w:t>987</w:t>
            </w:r>
          </w:p>
        </w:tc>
        <w:tc>
          <w:tcPr>
            <w:tcW w:w="810" w:type="dxa"/>
          </w:tcPr>
          <w:p w14:paraId="79293987" w14:textId="77777777" w:rsidR="00EA0983" w:rsidRPr="00221355" w:rsidRDefault="00EA0983" w:rsidP="004664EB">
            <w:pPr>
              <w:autoSpaceDE w:val="0"/>
              <w:autoSpaceDN w:val="0"/>
              <w:jc w:val="both"/>
              <w:rPr>
                <w:rFonts w:cstheme="minorHAnsi"/>
                <w:color w:val="000000"/>
              </w:rPr>
            </w:pPr>
          </w:p>
          <w:p w14:paraId="3D90F6B1" w14:textId="77777777" w:rsidR="00EA0983" w:rsidRPr="00221355" w:rsidRDefault="00EA0983" w:rsidP="004664EB">
            <w:pPr>
              <w:autoSpaceDE w:val="0"/>
              <w:autoSpaceDN w:val="0"/>
              <w:jc w:val="both"/>
              <w:rPr>
                <w:rFonts w:cstheme="minorHAnsi"/>
                <w:color w:val="000000"/>
              </w:rPr>
            </w:pPr>
            <w:r w:rsidRPr="00221355">
              <w:rPr>
                <w:rFonts w:cstheme="minorHAnsi"/>
                <w:color w:val="000000"/>
              </w:rPr>
              <w:t>955</w:t>
            </w:r>
          </w:p>
        </w:tc>
        <w:tc>
          <w:tcPr>
            <w:tcW w:w="810" w:type="dxa"/>
          </w:tcPr>
          <w:p w14:paraId="7D54A782" w14:textId="77777777" w:rsidR="00EA0983" w:rsidRPr="00221355" w:rsidRDefault="00EA0983" w:rsidP="004664EB">
            <w:pPr>
              <w:autoSpaceDE w:val="0"/>
              <w:autoSpaceDN w:val="0"/>
              <w:jc w:val="both"/>
              <w:rPr>
                <w:rFonts w:cstheme="minorHAnsi"/>
                <w:color w:val="000000"/>
              </w:rPr>
            </w:pPr>
          </w:p>
          <w:p w14:paraId="33AB23CF" w14:textId="77777777" w:rsidR="00EA0983" w:rsidRPr="00221355" w:rsidRDefault="00EA0983" w:rsidP="004664EB">
            <w:pPr>
              <w:autoSpaceDE w:val="0"/>
              <w:autoSpaceDN w:val="0"/>
              <w:jc w:val="both"/>
              <w:rPr>
                <w:rFonts w:cstheme="minorHAnsi"/>
                <w:color w:val="000000"/>
              </w:rPr>
            </w:pPr>
            <w:r w:rsidRPr="00221355">
              <w:rPr>
                <w:rFonts w:cstheme="minorHAnsi"/>
                <w:color w:val="000000"/>
              </w:rPr>
              <w:t>1,052</w:t>
            </w:r>
          </w:p>
        </w:tc>
        <w:tc>
          <w:tcPr>
            <w:tcW w:w="900" w:type="dxa"/>
          </w:tcPr>
          <w:p w14:paraId="47898029" w14:textId="77777777" w:rsidR="00EA0983" w:rsidRPr="00221355" w:rsidRDefault="00EA0983" w:rsidP="004664EB">
            <w:pPr>
              <w:autoSpaceDE w:val="0"/>
              <w:autoSpaceDN w:val="0"/>
              <w:jc w:val="both"/>
              <w:rPr>
                <w:rFonts w:cstheme="minorHAnsi"/>
                <w:color w:val="000000"/>
              </w:rPr>
            </w:pPr>
          </w:p>
          <w:p w14:paraId="01067512" w14:textId="77777777" w:rsidR="00EA0983" w:rsidRPr="00221355" w:rsidRDefault="00EA0983" w:rsidP="004664EB">
            <w:pPr>
              <w:autoSpaceDE w:val="0"/>
              <w:autoSpaceDN w:val="0"/>
              <w:jc w:val="both"/>
              <w:rPr>
                <w:rFonts w:cstheme="minorHAnsi"/>
                <w:color w:val="000000"/>
              </w:rPr>
            </w:pPr>
            <w:r w:rsidRPr="00221355">
              <w:rPr>
                <w:rFonts w:cstheme="minorHAnsi"/>
                <w:color w:val="000000"/>
              </w:rPr>
              <w:t>1,066</w:t>
            </w:r>
          </w:p>
        </w:tc>
        <w:tc>
          <w:tcPr>
            <w:tcW w:w="810" w:type="dxa"/>
          </w:tcPr>
          <w:p w14:paraId="6FC5F4A6" w14:textId="77777777" w:rsidR="00EA0983" w:rsidRPr="00221355" w:rsidRDefault="00EA0983" w:rsidP="004664EB">
            <w:pPr>
              <w:autoSpaceDE w:val="0"/>
              <w:autoSpaceDN w:val="0"/>
              <w:jc w:val="both"/>
              <w:rPr>
                <w:rFonts w:cstheme="minorHAnsi"/>
                <w:color w:val="000000"/>
              </w:rPr>
            </w:pPr>
          </w:p>
          <w:p w14:paraId="18477E97" w14:textId="77777777" w:rsidR="00EA0983" w:rsidRPr="00221355" w:rsidRDefault="00EA0983" w:rsidP="004664EB">
            <w:pPr>
              <w:autoSpaceDE w:val="0"/>
              <w:autoSpaceDN w:val="0"/>
              <w:jc w:val="both"/>
              <w:rPr>
                <w:rFonts w:cstheme="minorHAnsi"/>
                <w:color w:val="000000"/>
              </w:rPr>
            </w:pPr>
            <w:r w:rsidRPr="00221355">
              <w:rPr>
                <w:rFonts w:cstheme="minorHAnsi"/>
                <w:color w:val="000000"/>
              </w:rPr>
              <w:t>1,093</w:t>
            </w:r>
          </w:p>
        </w:tc>
        <w:tc>
          <w:tcPr>
            <w:tcW w:w="810" w:type="dxa"/>
          </w:tcPr>
          <w:p w14:paraId="09D036A8" w14:textId="77777777" w:rsidR="00EA0983" w:rsidRPr="00221355" w:rsidRDefault="00EA0983" w:rsidP="004664EB">
            <w:pPr>
              <w:autoSpaceDE w:val="0"/>
              <w:autoSpaceDN w:val="0"/>
              <w:jc w:val="both"/>
              <w:rPr>
                <w:rFonts w:cstheme="minorHAnsi"/>
                <w:color w:val="000000"/>
              </w:rPr>
            </w:pPr>
          </w:p>
          <w:p w14:paraId="13CD8FAB" w14:textId="77777777" w:rsidR="00EA0983" w:rsidRPr="00221355" w:rsidRDefault="00EA0983" w:rsidP="004664EB">
            <w:pPr>
              <w:autoSpaceDE w:val="0"/>
              <w:autoSpaceDN w:val="0"/>
              <w:jc w:val="both"/>
              <w:rPr>
                <w:rFonts w:cstheme="minorHAnsi"/>
                <w:color w:val="000000"/>
              </w:rPr>
            </w:pPr>
            <w:r w:rsidRPr="00221355">
              <w:rPr>
                <w:rFonts w:cstheme="minorHAnsi"/>
                <w:color w:val="000000"/>
              </w:rPr>
              <w:t>1161</w:t>
            </w:r>
          </w:p>
        </w:tc>
        <w:tc>
          <w:tcPr>
            <w:tcW w:w="810" w:type="dxa"/>
          </w:tcPr>
          <w:p w14:paraId="500D5548" w14:textId="77777777" w:rsidR="00EA0983" w:rsidRPr="00221355" w:rsidRDefault="00EA0983" w:rsidP="004664EB">
            <w:pPr>
              <w:autoSpaceDE w:val="0"/>
              <w:autoSpaceDN w:val="0"/>
              <w:jc w:val="both"/>
              <w:rPr>
                <w:rFonts w:cstheme="minorHAnsi"/>
                <w:color w:val="000000"/>
              </w:rPr>
            </w:pPr>
          </w:p>
          <w:p w14:paraId="2A8D93E8" w14:textId="77777777" w:rsidR="00EA0983" w:rsidRPr="00221355" w:rsidRDefault="00EA0983" w:rsidP="004664EB">
            <w:pPr>
              <w:autoSpaceDE w:val="0"/>
              <w:autoSpaceDN w:val="0"/>
              <w:jc w:val="both"/>
              <w:rPr>
                <w:rFonts w:cstheme="minorHAnsi"/>
                <w:color w:val="000000"/>
              </w:rPr>
            </w:pPr>
            <w:r w:rsidRPr="00221355">
              <w:rPr>
                <w:rFonts w:cstheme="minorHAnsi"/>
                <w:color w:val="000000"/>
              </w:rPr>
              <w:t>1,251</w:t>
            </w:r>
          </w:p>
        </w:tc>
        <w:tc>
          <w:tcPr>
            <w:tcW w:w="900" w:type="dxa"/>
          </w:tcPr>
          <w:p w14:paraId="14700293" w14:textId="77777777" w:rsidR="00EA0983" w:rsidRPr="00221355" w:rsidRDefault="00EA0983" w:rsidP="004664EB">
            <w:pPr>
              <w:autoSpaceDE w:val="0"/>
              <w:autoSpaceDN w:val="0"/>
              <w:jc w:val="both"/>
              <w:rPr>
                <w:rFonts w:cstheme="minorHAnsi"/>
                <w:color w:val="000000"/>
              </w:rPr>
            </w:pPr>
          </w:p>
          <w:p w14:paraId="281F8C55" w14:textId="77777777" w:rsidR="00EA0983" w:rsidRPr="00221355" w:rsidRDefault="00EA0983" w:rsidP="004664EB">
            <w:pPr>
              <w:autoSpaceDE w:val="0"/>
              <w:autoSpaceDN w:val="0"/>
              <w:jc w:val="both"/>
              <w:rPr>
                <w:rFonts w:cstheme="minorHAnsi"/>
                <w:color w:val="000000"/>
              </w:rPr>
            </w:pPr>
            <w:r w:rsidRPr="00221355">
              <w:rPr>
                <w:rFonts w:cstheme="minorHAnsi"/>
                <w:color w:val="000000"/>
              </w:rPr>
              <w:t>1,288</w:t>
            </w:r>
          </w:p>
        </w:tc>
      </w:tr>
    </w:tbl>
    <w:p w14:paraId="41C013B2" w14:textId="77777777" w:rsidR="00A22523" w:rsidRDefault="00A22523" w:rsidP="004664EB">
      <w:pPr>
        <w:autoSpaceDE w:val="0"/>
        <w:autoSpaceDN w:val="0"/>
        <w:spacing w:after="0" w:afterAutospacing="0"/>
        <w:jc w:val="both"/>
        <w:rPr>
          <w:rFonts w:cstheme="minorHAnsi"/>
          <w:b/>
          <w:bCs/>
          <w:i/>
          <w:iCs/>
          <w:color w:val="000000"/>
        </w:rPr>
      </w:pPr>
    </w:p>
    <w:p w14:paraId="4D5F9635" w14:textId="77777777" w:rsidR="00FD2667" w:rsidRDefault="00FD2667" w:rsidP="004664EB">
      <w:pPr>
        <w:autoSpaceDE w:val="0"/>
        <w:autoSpaceDN w:val="0"/>
        <w:spacing w:after="0" w:afterAutospacing="0"/>
        <w:jc w:val="both"/>
        <w:rPr>
          <w:rFonts w:cstheme="minorHAnsi"/>
          <w:b/>
          <w:bCs/>
          <w:i/>
          <w:iCs/>
          <w:color w:val="000000"/>
        </w:rPr>
      </w:pPr>
    </w:p>
    <w:p w14:paraId="423A9E86" w14:textId="77777777" w:rsidR="00FD2667" w:rsidRDefault="00FD2667" w:rsidP="004664EB">
      <w:pPr>
        <w:autoSpaceDE w:val="0"/>
        <w:autoSpaceDN w:val="0"/>
        <w:spacing w:after="0" w:afterAutospacing="0"/>
        <w:jc w:val="both"/>
        <w:rPr>
          <w:rFonts w:cstheme="minorHAnsi"/>
          <w:b/>
          <w:bCs/>
          <w:i/>
          <w:iCs/>
          <w:color w:val="000000"/>
        </w:rPr>
      </w:pPr>
    </w:p>
    <w:p w14:paraId="2C9F07F2" w14:textId="67124053" w:rsidR="00585778" w:rsidRDefault="00585778" w:rsidP="004664EB">
      <w:pPr>
        <w:autoSpaceDE w:val="0"/>
        <w:autoSpaceDN w:val="0"/>
        <w:spacing w:after="0" w:afterAutospacing="0"/>
        <w:jc w:val="both"/>
        <w:rPr>
          <w:rFonts w:cstheme="minorHAnsi"/>
          <w:b/>
          <w:bCs/>
          <w:i/>
          <w:iCs/>
          <w:color w:val="000000"/>
        </w:rPr>
      </w:pPr>
      <w:r w:rsidRPr="00585778">
        <w:rPr>
          <w:rFonts w:cstheme="minorHAnsi"/>
          <w:b/>
          <w:bCs/>
          <w:i/>
          <w:iCs/>
          <w:color w:val="000000"/>
        </w:rPr>
        <w:lastRenderedPageBreak/>
        <w:t>Update 2022:</w:t>
      </w:r>
    </w:p>
    <w:p w14:paraId="62AD90D9" w14:textId="6592324D" w:rsidR="005115E6" w:rsidRPr="007E5757" w:rsidRDefault="005115E6" w:rsidP="005115E6">
      <w:pPr>
        <w:autoSpaceDE w:val="0"/>
        <w:autoSpaceDN w:val="0"/>
        <w:spacing w:after="0" w:afterAutospacing="0"/>
        <w:jc w:val="both"/>
        <w:rPr>
          <w:rFonts w:cstheme="minorHAnsi"/>
          <w:i/>
          <w:iCs/>
          <w:color w:val="000000"/>
        </w:rPr>
      </w:pPr>
      <w:r w:rsidRPr="007E5757">
        <w:rPr>
          <w:rFonts w:cstheme="minorHAnsi"/>
          <w:i/>
          <w:iCs/>
          <w:color w:val="000000"/>
        </w:rPr>
        <w:t xml:space="preserve">The child placing agencies, contracted by the </w:t>
      </w:r>
      <w:r w:rsidR="00926141">
        <w:rPr>
          <w:rFonts w:cstheme="minorHAnsi"/>
          <w:i/>
          <w:iCs/>
          <w:color w:val="000000"/>
        </w:rPr>
        <w:t>Department</w:t>
      </w:r>
      <w:r w:rsidRPr="007E5757">
        <w:rPr>
          <w:rFonts w:cstheme="minorHAnsi"/>
          <w:i/>
          <w:iCs/>
          <w:color w:val="000000"/>
        </w:rPr>
        <w:t>, continue to make efforts to recruit and train resource and adoptive homes across the state. New contracts with the child placing agencies will take effect before the end of 2021. These new contracts are performance</w:t>
      </w:r>
      <w:r w:rsidR="00863294" w:rsidRPr="007E5757">
        <w:rPr>
          <w:rFonts w:cstheme="minorHAnsi"/>
          <w:i/>
          <w:iCs/>
          <w:color w:val="000000"/>
        </w:rPr>
        <w:t>-</w:t>
      </w:r>
      <w:r w:rsidRPr="007E5757">
        <w:rPr>
          <w:rFonts w:cstheme="minorHAnsi"/>
          <w:i/>
          <w:iCs/>
          <w:color w:val="000000"/>
        </w:rPr>
        <w:t xml:space="preserve">based and will incorporate CFSR outcome components. The contracts will emphasize working with families of origin as a resource to reunify more children. Additionally, there will be outcomes regarding targeted recruitment in counties where there are few foster care providers but high rates of removal and placement. The chart below shows the progressive increase of foster home recruitment throughout West Virginia by the child placing agencies. Through the </w:t>
      </w:r>
      <w:r w:rsidR="00692E6B">
        <w:rPr>
          <w:rFonts w:cstheme="minorHAnsi"/>
          <w:i/>
          <w:iCs/>
          <w:color w:val="000000"/>
        </w:rPr>
        <w:t>COVID</w:t>
      </w:r>
      <w:r w:rsidR="00B94C09" w:rsidRPr="007E5757">
        <w:rPr>
          <w:rFonts w:cstheme="minorHAnsi"/>
          <w:i/>
          <w:iCs/>
          <w:color w:val="000000"/>
        </w:rPr>
        <w:t>-</w:t>
      </w:r>
      <w:r w:rsidRPr="007E5757">
        <w:rPr>
          <w:rFonts w:cstheme="minorHAnsi"/>
          <w:i/>
          <w:iCs/>
          <w:color w:val="000000"/>
        </w:rPr>
        <w:t xml:space="preserve">19 pandemic, child placing agencies were able to complete more training virtually and reported seeing an increase in interest to foster since the training in its entirety has been made available virtually. </w:t>
      </w:r>
    </w:p>
    <w:p w14:paraId="379ACA2C" w14:textId="77777777" w:rsidR="005115E6" w:rsidRPr="007E5757" w:rsidRDefault="005115E6" w:rsidP="005115E6">
      <w:pPr>
        <w:autoSpaceDE w:val="0"/>
        <w:autoSpaceDN w:val="0"/>
        <w:spacing w:after="0" w:afterAutospacing="0"/>
        <w:jc w:val="both"/>
        <w:rPr>
          <w:rFonts w:cstheme="minorHAnsi"/>
          <w:i/>
          <w:iCs/>
          <w:color w:val="000000"/>
        </w:rPr>
      </w:pPr>
    </w:p>
    <w:tbl>
      <w:tblPr>
        <w:tblStyle w:val="TableGrid"/>
        <w:tblW w:w="9559" w:type="dxa"/>
        <w:tblLook w:val="04A0" w:firstRow="1" w:lastRow="0" w:firstColumn="1" w:lastColumn="0" w:noHBand="0" w:noVBand="1"/>
      </w:tblPr>
      <w:tblGrid>
        <w:gridCol w:w="1102"/>
        <w:gridCol w:w="668"/>
        <w:gridCol w:w="668"/>
        <w:gridCol w:w="668"/>
        <w:gridCol w:w="717"/>
        <w:gridCol w:w="717"/>
        <w:gridCol w:w="717"/>
        <w:gridCol w:w="717"/>
        <w:gridCol w:w="717"/>
        <w:gridCol w:w="717"/>
        <w:gridCol w:w="717"/>
        <w:gridCol w:w="717"/>
        <w:gridCol w:w="717"/>
      </w:tblGrid>
      <w:tr w:rsidR="00DC17F9" w:rsidRPr="007E5757" w14:paraId="4EE0EEBB" w14:textId="77777777" w:rsidTr="00DC17F9">
        <w:trPr>
          <w:trHeight w:val="564"/>
        </w:trPr>
        <w:tc>
          <w:tcPr>
            <w:tcW w:w="1102" w:type="dxa"/>
          </w:tcPr>
          <w:p w14:paraId="484ABEB2" w14:textId="77777777" w:rsidR="00DC17F9" w:rsidRPr="007E5757" w:rsidRDefault="00DC17F9" w:rsidP="00126437">
            <w:pPr>
              <w:autoSpaceDE w:val="0"/>
              <w:autoSpaceDN w:val="0"/>
              <w:jc w:val="both"/>
              <w:rPr>
                <w:rFonts w:cstheme="minorHAnsi"/>
                <w:b/>
                <w:bCs/>
                <w:i/>
                <w:iCs/>
                <w:color w:val="000000"/>
              </w:rPr>
            </w:pPr>
            <w:r w:rsidRPr="007E5757">
              <w:rPr>
                <w:rFonts w:cstheme="minorHAnsi"/>
                <w:b/>
                <w:bCs/>
                <w:i/>
                <w:iCs/>
                <w:color w:val="000000"/>
              </w:rPr>
              <w:t>Month</w:t>
            </w:r>
          </w:p>
        </w:tc>
        <w:tc>
          <w:tcPr>
            <w:tcW w:w="668" w:type="dxa"/>
          </w:tcPr>
          <w:p w14:paraId="06D3FF61" w14:textId="77777777" w:rsidR="00DC17F9" w:rsidRPr="007E5757" w:rsidRDefault="00DC17F9" w:rsidP="00126437">
            <w:pPr>
              <w:autoSpaceDE w:val="0"/>
              <w:autoSpaceDN w:val="0"/>
              <w:jc w:val="both"/>
              <w:rPr>
                <w:rFonts w:cstheme="minorHAnsi"/>
                <w:i/>
                <w:iCs/>
                <w:color w:val="000000"/>
              </w:rPr>
            </w:pPr>
            <w:r w:rsidRPr="007E5757">
              <w:rPr>
                <w:rFonts w:cstheme="minorHAnsi"/>
                <w:i/>
                <w:iCs/>
                <w:color w:val="000000"/>
              </w:rPr>
              <w:t>Sept 2016</w:t>
            </w:r>
          </w:p>
        </w:tc>
        <w:tc>
          <w:tcPr>
            <w:tcW w:w="668" w:type="dxa"/>
          </w:tcPr>
          <w:p w14:paraId="0DF8DD9F" w14:textId="77777777" w:rsidR="00DC17F9" w:rsidRPr="007E5757" w:rsidRDefault="00DC17F9" w:rsidP="00126437">
            <w:pPr>
              <w:autoSpaceDE w:val="0"/>
              <w:autoSpaceDN w:val="0"/>
              <w:jc w:val="both"/>
              <w:rPr>
                <w:rFonts w:cstheme="minorHAnsi"/>
                <w:i/>
                <w:iCs/>
                <w:color w:val="000000"/>
              </w:rPr>
            </w:pPr>
            <w:r w:rsidRPr="007E5757">
              <w:rPr>
                <w:rFonts w:cstheme="minorHAnsi"/>
                <w:i/>
                <w:iCs/>
                <w:color w:val="000000"/>
              </w:rPr>
              <w:t>Jun 2017</w:t>
            </w:r>
          </w:p>
        </w:tc>
        <w:tc>
          <w:tcPr>
            <w:tcW w:w="668" w:type="dxa"/>
          </w:tcPr>
          <w:p w14:paraId="1F5AC4C7" w14:textId="77777777" w:rsidR="00DC17F9" w:rsidRPr="007E5757" w:rsidRDefault="00DC17F9" w:rsidP="00126437">
            <w:pPr>
              <w:autoSpaceDE w:val="0"/>
              <w:autoSpaceDN w:val="0"/>
              <w:jc w:val="both"/>
              <w:rPr>
                <w:rFonts w:cstheme="minorHAnsi"/>
                <w:i/>
                <w:iCs/>
                <w:color w:val="000000"/>
              </w:rPr>
            </w:pPr>
            <w:r w:rsidRPr="007E5757">
              <w:rPr>
                <w:rFonts w:cstheme="minorHAnsi"/>
                <w:i/>
                <w:iCs/>
                <w:color w:val="000000"/>
              </w:rPr>
              <w:t>Sept 2017</w:t>
            </w:r>
          </w:p>
        </w:tc>
        <w:tc>
          <w:tcPr>
            <w:tcW w:w="717" w:type="dxa"/>
          </w:tcPr>
          <w:p w14:paraId="783BB99E" w14:textId="77777777" w:rsidR="00DC17F9" w:rsidRPr="007E5757" w:rsidRDefault="00DC17F9" w:rsidP="00126437">
            <w:pPr>
              <w:autoSpaceDE w:val="0"/>
              <w:autoSpaceDN w:val="0"/>
              <w:jc w:val="both"/>
              <w:rPr>
                <w:rFonts w:cstheme="minorHAnsi"/>
                <w:i/>
                <w:iCs/>
                <w:color w:val="000000"/>
              </w:rPr>
            </w:pPr>
            <w:r w:rsidRPr="007E5757">
              <w:rPr>
                <w:rFonts w:cstheme="minorHAnsi"/>
                <w:i/>
                <w:iCs/>
                <w:color w:val="000000"/>
              </w:rPr>
              <w:t>Dec 2017</w:t>
            </w:r>
          </w:p>
        </w:tc>
        <w:tc>
          <w:tcPr>
            <w:tcW w:w="717" w:type="dxa"/>
          </w:tcPr>
          <w:p w14:paraId="264CCC80" w14:textId="77777777" w:rsidR="00DC17F9" w:rsidRPr="007E5757" w:rsidRDefault="00DC17F9" w:rsidP="00126437">
            <w:pPr>
              <w:autoSpaceDE w:val="0"/>
              <w:autoSpaceDN w:val="0"/>
              <w:jc w:val="both"/>
              <w:rPr>
                <w:rFonts w:cstheme="minorHAnsi"/>
                <w:i/>
                <w:iCs/>
                <w:color w:val="000000"/>
              </w:rPr>
            </w:pPr>
            <w:r w:rsidRPr="007E5757">
              <w:rPr>
                <w:rFonts w:cstheme="minorHAnsi"/>
                <w:i/>
                <w:iCs/>
                <w:color w:val="000000"/>
              </w:rPr>
              <w:t>Mar 2018</w:t>
            </w:r>
          </w:p>
        </w:tc>
        <w:tc>
          <w:tcPr>
            <w:tcW w:w="717" w:type="dxa"/>
          </w:tcPr>
          <w:p w14:paraId="6B4E05C4" w14:textId="77777777" w:rsidR="00DC17F9" w:rsidRPr="007E5757" w:rsidRDefault="00DC17F9" w:rsidP="00126437">
            <w:pPr>
              <w:autoSpaceDE w:val="0"/>
              <w:autoSpaceDN w:val="0"/>
              <w:jc w:val="both"/>
              <w:rPr>
                <w:rFonts w:cstheme="minorHAnsi"/>
                <w:i/>
                <w:iCs/>
                <w:color w:val="000000"/>
              </w:rPr>
            </w:pPr>
            <w:r w:rsidRPr="007E5757">
              <w:rPr>
                <w:rFonts w:cstheme="minorHAnsi"/>
                <w:i/>
                <w:iCs/>
                <w:color w:val="000000"/>
              </w:rPr>
              <w:t>Jun 2018</w:t>
            </w:r>
          </w:p>
        </w:tc>
        <w:tc>
          <w:tcPr>
            <w:tcW w:w="717" w:type="dxa"/>
          </w:tcPr>
          <w:p w14:paraId="2B40240B" w14:textId="77777777" w:rsidR="00DC17F9" w:rsidRPr="007E5757" w:rsidRDefault="00DC17F9" w:rsidP="00126437">
            <w:pPr>
              <w:autoSpaceDE w:val="0"/>
              <w:autoSpaceDN w:val="0"/>
              <w:jc w:val="both"/>
              <w:rPr>
                <w:rFonts w:cstheme="minorHAnsi"/>
                <w:i/>
                <w:iCs/>
                <w:color w:val="000000"/>
              </w:rPr>
            </w:pPr>
            <w:r w:rsidRPr="007E5757">
              <w:rPr>
                <w:rFonts w:cstheme="minorHAnsi"/>
                <w:i/>
                <w:iCs/>
                <w:color w:val="000000"/>
              </w:rPr>
              <w:t>Sept 2018</w:t>
            </w:r>
          </w:p>
        </w:tc>
        <w:tc>
          <w:tcPr>
            <w:tcW w:w="717" w:type="dxa"/>
          </w:tcPr>
          <w:p w14:paraId="56B38CF1" w14:textId="77777777" w:rsidR="00DC17F9" w:rsidRPr="007E5757" w:rsidRDefault="00DC17F9" w:rsidP="00126437">
            <w:pPr>
              <w:autoSpaceDE w:val="0"/>
              <w:autoSpaceDN w:val="0"/>
              <w:jc w:val="both"/>
              <w:rPr>
                <w:rFonts w:cstheme="minorHAnsi"/>
                <w:i/>
                <w:iCs/>
                <w:color w:val="000000"/>
              </w:rPr>
            </w:pPr>
            <w:r w:rsidRPr="007E5757">
              <w:rPr>
                <w:rFonts w:cstheme="minorHAnsi"/>
                <w:i/>
                <w:iCs/>
                <w:color w:val="000000"/>
              </w:rPr>
              <w:t>Dec 2018</w:t>
            </w:r>
          </w:p>
        </w:tc>
        <w:tc>
          <w:tcPr>
            <w:tcW w:w="717" w:type="dxa"/>
          </w:tcPr>
          <w:p w14:paraId="4132D650" w14:textId="77777777" w:rsidR="00DC17F9" w:rsidRPr="007E5757" w:rsidRDefault="00DC17F9" w:rsidP="00126437">
            <w:pPr>
              <w:autoSpaceDE w:val="0"/>
              <w:autoSpaceDN w:val="0"/>
              <w:jc w:val="both"/>
              <w:rPr>
                <w:rFonts w:cstheme="minorHAnsi"/>
                <w:i/>
                <w:iCs/>
                <w:color w:val="000000"/>
              </w:rPr>
            </w:pPr>
            <w:r w:rsidRPr="007E5757">
              <w:rPr>
                <w:rFonts w:cstheme="minorHAnsi"/>
                <w:i/>
                <w:iCs/>
                <w:color w:val="000000"/>
              </w:rPr>
              <w:t>Mar 2019</w:t>
            </w:r>
          </w:p>
        </w:tc>
        <w:tc>
          <w:tcPr>
            <w:tcW w:w="717" w:type="dxa"/>
          </w:tcPr>
          <w:p w14:paraId="56548FF5" w14:textId="77777777" w:rsidR="00DC17F9" w:rsidRPr="007E5757" w:rsidRDefault="00DC17F9" w:rsidP="00126437">
            <w:pPr>
              <w:autoSpaceDE w:val="0"/>
              <w:autoSpaceDN w:val="0"/>
              <w:jc w:val="both"/>
              <w:rPr>
                <w:rFonts w:cstheme="minorHAnsi"/>
                <w:i/>
                <w:iCs/>
                <w:color w:val="000000"/>
              </w:rPr>
            </w:pPr>
            <w:r w:rsidRPr="007E5757">
              <w:rPr>
                <w:rFonts w:cstheme="minorHAnsi"/>
                <w:i/>
                <w:iCs/>
                <w:color w:val="000000"/>
              </w:rPr>
              <w:t>Jun 2019</w:t>
            </w:r>
          </w:p>
        </w:tc>
        <w:tc>
          <w:tcPr>
            <w:tcW w:w="717" w:type="dxa"/>
          </w:tcPr>
          <w:p w14:paraId="05237C21" w14:textId="77777777" w:rsidR="00DC17F9" w:rsidRPr="007E5757" w:rsidRDefault="00DC17F9" w:rsidP="00126437">
            <w:pPr>
              <w:autoSpaceDE w:val="0"/>
              <w:autoSpaceDN w:val="0"/>
              <w:jc w:val="both"/>
              <w:rPr>
                <w:rFonts w:cstheme="minorHAnsi"/>
                <w:i/>
                <w:iCs/>
                <w:color w:val="000000"/>
              </w:rPr>
            </w:pPr>
            <w:r w:rsidRPr="007E5757">
              <w:rPr>
                <w:rFonts w:cstheme="minorHAnsi"/>
                <w:i/>
                <w:iCs/>
                <w:color w:val="000000"/>
              </w:rPr>
              <w:t>Sept 2019</w:t>
            </w:r>
          </w:p>
        </w:tc>
        <w:tc>
          <w:tcPr>
            <w:tcW w:w="717" w:type="dxa"/>
          </w:tcPr>
          <w:p w14:paraId="3D5DB476" w14:textId="77777777" w:rsidR="00DC17F9" w:rsidRPr="007E5757" w:rsidRDefault="00DC17F9" w:rsidP="00126437">
            <w:pPr>
              <w:autoSpaceDE w:val="0"/>
              <w:autoSpaceDN w:val="0"/>
              <w:jc w:val="both"/>
              <w:rPr>
                <w:rFonts w:cstheme="minorHAnsi"/>
                <w:i/>
                <w:iCs/>
                <w:color w:val="000000"/>
              </w:rPr>
            </w:pPr>
            <w:r w:rsidRPr="007E5757">
              <w:rPr>
                <w:rFonts w:cstheme="minorHAnsi"/>
                <w:i/>
                <w:iCs/>
                <w:color w:val="000000"/>
              </w:rPr>
              <w:t>Dec 2019</w:t>
            </w:r>
          </w:p>
        </w:tc>
      </w:tr>
      <w:tr w:rsidR="00DC17F9" w:rsidRPr="007E5757" w14:paraId="7B392484" w14:textId="77777777" w:rsidTr="00DC17F9">
        <w:trPr>
          <w:trHeight w:val="581"/>
        </w:trPr>
        <w:tc>
          <w:tcPr>
            <w:tcW w:w="1102" w:type="dxa"/>
          </w:tcPr>
          <w:p w14:paraId="263349F0" w14:textId="77777777" w:rsidR="00DC17F9" w:rsidRPr="007E5757" w:rsidRDefault="00DC17F9" w:rsidP="00126437">
            <w:pPr>
              <w:autoSpaceDE w:val="0"/>
              <w:autoSpaceDN w:val="0"/>
              <w:jc w:val="both"/>
              <w:rPr>
                <w:rFonts w:cstheme="minorHAnsi"/>
                <w:b/>
                <w:bCs/>
                <w:i/>
                <w:iCs/>
                <w:color w:val="000000"/>
              </w:rPr>
            </w:pPr>
            <w:r w:rsidRPr="007E5757">
              <w:rPr>
                <w:rFonts w:cstheme="minorHAnsi"/>
                <w:b/>
                <w:bCs/>
                <w:i/>
                <w:iCs/>
                <w:color w:val="000000"/>
              </w:rPr>
              <w:t>Increased Totals</w:t>
            </w:r>
          </w:p>
        </w:tc>
        <w:tc>
          <w:tcPr>
            <w:tcW w:w="668" w:type="dxa"/>
          </w:tcPr>
          <w:p w14:paraId="2149186F" w14:textId="77777777" w:rsidR="00DC17F9" w:rsidRPr="007E5757" w:rsidRDefault="00DC17F9" w:rsidP="00126437">
            <w:pPr>
              <w:autoSpaceDE w:val="0"/>
              <w:autoSpaceDN w:val="0"/>
              <w:jc w:val="both"/>
              <w:rPr>
                <w:rFonts w:cstheme="minorHAnsi"/>
                <w:i/>
                <w:iCs/>
                <w:color w:val="000000"/>
              </w:rPr>
            </w:pPr>
          </w:p>
          <w:p w14:paraId="0C3B130C" w14:textId="77777777" w:rsidR="00DC17F9" w:rsidRPr="007E5757" w:rsidRDefault="00DC17F9" w:rsidP="00126437">
            <w:pPr>
              <w:autoSpaceDE w:val="0"/>
              <w:autoSpaceDN w:val="0"/>
              <w:jc w:val="both"/>
              <w:rPr>
                <w:rFonts w:cstheme="minorHAnsi"/>
                <w:i/>
                <w:iCs/>
                <w:color w:val="000000"/>
              </w:rPr>
            </w:pPr>
            <w:r w:rsidRPr="007E5757">
              <w:rPr>
                <w:rFonts w:cstheme="minorHAnsi"/>
                <w:i/>
                <w:iCs/>
                <w:color w:val="000000"/>
              </w:rPr>
              <w:t>779</w:t>
            </w:r>
          </w:p>
        </w:tc>
        <w:tc>
          <w:tcPr>
            <w:tcW w:w="668" w:type="dxa"/>
          </w:tcPr>
          <w:p w14:paraId="51567A17" w14:textId="77777777" w:rsidR="00DC17F9" w:rsidRPr="007E5757" w:rsidRDefault="00DC17F9" w:rsidP="00126437">
            <w:pPr>
              <w:autoSpaceDE w:val="0"/>
              <w:autoSpaceDN w:val="0"/>
              <w:jc w:val="both"/>
              <w:rPr>
                <w:rFonts w:cstheme="minorHAnsi"/>
                <w:i/>
                <w:iCs/>
                <w:color w:val="000000"/>
              </w:rPr>
            </w:pPr>
          </w:p>
          <w:p w14:paraId="7D96B02D" w14:textId="77777777" w:rsidR="00DC17F9" w:rsidRPr="007E5757" w:rsidRDefault="00DC17F9" w:rsidP="00126437">
            <w:pPr>
              <w:autoSpaceDE w:val="0"/>
              <w:autoSpaceDN w:val="0"/>
              <w:jc w:val="both"/>
              <w:rPr>
                <w:rFonts w:cstheme="minorHAnsi"/>
                <w:i/>
                <w:iCs/>
                <w:color w:val="000000"/>
              </w:rPr>
            </w:pPr>
            <w:r w:rsidRPr="007E5757">
              <w:rPr>
                <w:rFonts w:cstheme="minorHAnsi"/>
                <w:i/>
                <w:iCs/>
                <w:color w:val="000000"/>
              </w:rPr>
              <w:t>987</w:t>
            </w:r>
          </w:p>
        </w:tc>
        <w:tc>
          <w:tcPr>
            <w:tcW w:w="668" w:type="dxa"/>
          </w:tcPr>
          <w:p w14:paraId="18F196CD" w14:textId="77777777" w:rsidR="00DC17F9" w:rsidRPr="007E5757" w:rsidRDefault="00DC17F9" w:rsidP="00126437">
            <w:pPr>
              <w:autoSpaceDE w:val="0"/>
              <w:autoSpaceDN w:val="0"/>
              <w:jc w:val="both"/>
              <w:rPr>
                <w:rFonts w:cstheme="minorHAnsi"/>
                <w:i/>
                <w:iCs/>
                <w:color w:val="000000"/>
              </w:rPr>
            </w:pPr>
          </w:p>
          <w:p w14:paraId="0732F20B" w14:textId="77777777" w:rsidR="00DC17F9" w:rsidRPr="007E5757" w:rsidRDefault="00DC17F9" w:rsidP="00126437">
            <w:pPr>
              <w:autoSpaceDE w:val="0"/>
              <w:autoSpaceDN w:val="0"/>
              <w:jc w:val="both"/>
              <w:rPr>
                <w:rFonts w:cstheme="minorHAnsi"/>
                <w:i/>
                <w:iCs/>
                <w:color w:val="000000"/>
              </w:rPr>
            </w:pPr>
            <w:r w:rsidRPr="007E5757">
              <w:rPr>
                <w:rFonts w:cstheme="minorHAnsi"/>
                <w:i/>
                <w:iCs/>
                <w:color w:val="000000"/>
              </w:rPr>
              <w:t>955</w:t>
            </w:r>
          </w:p>
        </w:tc>
        <w:tc>
          <w:tcPr>
            <w:tcW w:w="717" w:type="dxa"/>
          </w:tcPr>
          <w:p w14:paraId="487C52FB" w14:textId="77777777" w:rsidR="00DC17F9" w:rsidRPr="007E5757" w:rsidRDefault="00DC17F9" w:rsidP="00126437">
            <w:pPr>
              <w:autoSpaceDE w:val="0"/>
              <w:autoSpaceDN w:val="0"/>
              <w:jc w:val="both"/>
              <w:rPr>
                <w:rFonts w:cstheme="minorHAnsi"/>
                <w:i/>
                <w:iCs/>
                <w:color w:val="000000"/>
              </w:rPr>
            </w:pPr>
          </w:p>
          <w:p w14:paraId="64884FDB" w14:textId="77777777" w:rsidR="00DC17F9" w:rsidRPr="007E5757" w:rsidRDefault="00DC17F9" w:rsidP="00126437">
            <w:pPr>
              <w:autoSpaceDE w:val="0"/>
              <w:autoSpaceDN w:val="0"/>
              <w:jc w:val="both"/>
              <w:rPr>
                <w:rFonts w:cstheme="minorHAnsi"/>
                <w:i/>
                <w:iCs/>
                <w:color w:val="000000"/>
              </w:rPr>
            </w:pPr>
            <w:r w:rsidRPr="007E5757">
              <w:rPr>
                <w:rFonts w:cstheme="minorHAnsi"/>
                <w:i/>
                <w:iCs/>
                <w:color w:val="000000"/>
              </w:rPr>
              <w:t>1,052</w:t>
            </w:r>
          </w:p>
        </w:tc>
        <w:tc>
          <w:tcPr>
            <w:tcW w:w="717" w:type="dxa"/>
          </w:tcPr>
          <w:p w14:paraId="5C6C7B3E" w14:textId="77777777" w:rsidR="00DC17F9" w:rsidRPr="007E5757" w:rsidRDefault="00DC17F9" w:rsidP="00126437">
            <w:pPr>
              <w:autoSpaceDE w:val="0"/>
              <w:autoSpaceDN w:val="0"/>
              <w:jc w:val="both"/>
              <w:rPr>
                <w:rFonts w:cstheme="minorHAnsi"/>
                <w:i/>
                <w:iCs/>
                <w:color w:val="000000"/>
              </w:rPr>
            </w:pPr>
          </w:p>
          <w:p w14:paraId="48C0EEF0" w14:textId="77777777" w:rsidR="00DC17F9" w:rsidRPr="007E5757" w:rsidRDefault="00DC17F9" w:rsidP="00126437">
            <w:pPr>
              <w:autoSpaceDE w:val="0"/>
              <w:autoSpaceDN w:val="0"/>
              <w:jc w:val="both"/>
              <w:rPr>
                <w:rFonts w:cstheme="minorHAnsi"/>
                <w:i/>
                <w:iCs/>
                <w:color w:val="000000"/>
              </w:rPr>
            </w:pPr>
            <w:r w:rsidRPr="007E5757">
              <w:rPr>
                <w:rFonts w:cstheme="minorHAnsi"/>
                <w:i/>
                <w:iCs/>
                <w:color w:val="000000"/>
              </w:rPr>
              <w:t>1,066</w:t>
            </w:r>
          </w:p>
        </w:tc>
        <w:tc>
          <w:tcPr>
            <w:tcW w:w="717" w:type="dxa"/>
          </w:tcPr>
          <w:p w14:paraId="2C9B38DE" w14:textId="77777777" w:rsidR="00DC17F9" w:rsidRPr="007E5757" w:rsidRDefault="00DC17F9" w:rsidP="00126437">
            <w:pPr>
              <w:autoSpaceDE w:val="0"/>
              <w:autoSpaceDN w:val="0"/>
              <w:jc w:val="both"/>
              <w:rPr>
                <w:rFonts w:cstheme="minorHAnsi"/>
                <w:i/>
                <w:iCs/>
                <w:color w:val="000000"/>
              </w:rPr>
            </w:pPr>
          </w:p>
          <w:p w14:paraId="59E161A8" w14:textId="77777777" w:rsidR="00DC17F9" w:rsidRPr="007E5757" w:rsidRDefault="00DC17F9" w:rsidP="00126437">
            <w:pPr>
              <w:autoSpaceDE w:val="0"/>
              <w:autoSpaceDN w:val="0"/>
              <w:jc w:val="both"/>
              <w:rPr>
                <w:rFonts w:cstheme="minorHAnsi"/>
                <w:i/>
                <w:iCs/>
                <w:color w:val="000000"/>
              </w:rPr>
            </w:pPr>
            <w:r w:rsidRPr="007E5757">
              <w:rPr>
                <w:rFonts w:cstheme="minorHAnsi"/>
                <w:i/>
                <w:iCs/>
                <w:color w:val="000000"/>
              </w:rPr>
              <w:t>1,161</w:t>
            </w:r>
          </w:p>
        </w:tc>
        <w:tc>
          <w:tcPr>
            <w:tcW w:w="717" w:type="dxa"/>
          </w:tcPr>
          <w:p w14:paraId="366C4F09" w14:textId="77777777" w:rsidR="00DC17F9" w:rsidRPr="007E5757" w:rsidRDefault="00DC17F9" w:rsidP="00126437">
            <w:pPr>
              <w:autoSpaceDE w:val="0"/>
              <w:autoSpaceDN w:val="0"/>
              <w:jc w:val="both"/>
              <w:rPr>
                <w:rFonts w:cstheme="minorHAnsi"/>
                <w:i/>
                <w:iCs/>
                <w:color w:val="000000"/>
              </w:rPr>
            </w:pPr>
          </w:p>
          <w:p w14:paraId="7420E069" w14:textId="77777777" w:rsidR="00DC17F9" w:rsidRPr="007E5757" w:rsidRDefault="00DC17F9" w:rsidP="00126437">
            <w:pPr>
              <w:autoSpaceDE w:val="0"/>
              <w:autoSpaceDN w:val="0"/>
              <w:jc w:val="both"/>
              <w:rPr>
                <w:rFonts w:cstheme="minorHAnsi"/>
                <w:i/>
                <w:iCs/>
                <w:color w:val="000000"/>
              </w:rPr>
            </w:pPr>
            <w:r w:rsidRPr="007E5757">
              <w:rPr>
                <w:rFonts w:cstheme="minorHAnsi"/>
                <w:i/>
                <w:iCs/>
                <w:color w:val="000000"/>
              </w:rPr>
              <w:t>1,251</w:t>
            </w:r>
          </w:p>
        </w:tc>
        <w:tc>
          <w:tcPr>
            <w:tcW w:w="717" w:type="dxa"/>
          </w:tcPr>
          <w:p w14:paraId="2C4E1BAD" w14:textId="77777777" w:rsidR="00DC17F9" w:rsidRPr="007E5757" w:rsidRDefault="00DC17F9" w:rsidP="00126437">
            <w:pPr>
              <w:autoSpaceDE w:val="0"/>
              <w:autoSpaceDN w:val="0"/>
              <w:jc w:val="both"/>
              <w:rPr>
                <w:rFonts w:cstheme="minorHAnsi"/>
                <w:i/>
                <w:iCs/>
                <w:color w:val="000000"/>
              </w:rPr>
            </w:pPr>
          </w:p>
          <w:p w14:paraId="4B887551" w14:textId="77777777" w:rsidR="00DC17F9" w:rsidRPr="007E5757" w:rsidRDefault="00DC17F9" w:rsidP="00126437">
            <w:pPr>
              <w:autoSpaceDE w:val="0"/>
              <w:autoSpaceDN w:val="0"/>
              <w:jc w:val="both"/>
              <w:rPr>
                <w:rFonts w:cstheme="minorHAnsi"/>
                <w:i/>
                <w:iCs/>
                <w:color w:val="000000"/>
              </w:rPr>
            </w:pPr>
            <w:r w:rsidRPr="007E5757">
              <w:rPr>
                <w:rFonts w:cstheme="minorHAnsi"/>
                <w:i/>
                <w:iCs/>
                <w:color w:val="000000"/>
              </w:rPr>
              <w:t>1,251</w:t>
            </w:r>
          </w:p>
        </w:tc>
        <w:tc>
          <w:tcPr>
            <w:tcW w:w="717" w:type="dxa"/>
          </w:tcPr>
          <w:p w14:paraId="4D098A7A" w14:textId="77777777" w:rsidR="00DC17F9" w:rsidRPr="007E5757" w:rsidRDefault="00DC17F9" w:rsidP="00126437">
            <w:pPr>
              <w:autoSpaceDE w:val="0"/>
              <w:autoSpaceDN w:val="0"/>
              <w:jc w:val="both"/>
              <w:rPr>
                <w:rFonts w:cstheme="minorHAnsi"/>
                <w:i/>
                <w:iCs/>
                <w:color w:val="000000"/>
              </w:rPr>
            </w:pPr>
          </w:p>
          <w:p w14:paraId="0212534D" w14:textId="77777777" w:rsidR="00DC17F9" w:rsidRPr="007E5757" w:rsidRDefault="00DC17F9" w:rsidP="00126437">
            <w:pPr>
              <w:autoSpaceDE w:val="0"/>
              <w:autoSpaceDN w:val="0"/>
              <w:jc w:val="both"/>
              <w:rPr>
                <w:rFonts w:cstheme="minorHAnsi"/>
                <w:i/>
                <w:iCs/>
                <w:color w:val="000000"/>
              </w:rPr>
            </w:pPr>
            <w:r w:rsidRPr="007E5757">
              <w:rPr>
                <w:rFonts w:cstheme="minorHAnsi"/>
                <w:i/>
                <w:iCs/>
                <w:color w:val="000000"/>
              </w:rPr>
              <w:t>1,288</w:t>
            </w:r>
          </w:p>
        </w:tc>
        <w:tc>
          <w:tcPr>
            <w:tcW w:w="717" w:type="dxa"/>
          </w:tcPr>
          <w:p w14:paraId="14125072" w14:textId="77777777" w:rsidR="00DC17F9" w:rsidRPr="007E5757" w:rsidRDefault="00DC17F9" w:rsidP="00126437">
            <w:pPr>
              <w:autoSpaceDE w:val="0"/>
              <w:autoSpaceDN w:val="0"/>
              <w:jc w:val="both"/>
              <w:rPr>
                <w:rFonts w:cstheme="minorHAnsi"/>
                <w:i/>
                <w:iCs/>
                <w:color w:val="000000"/>
              </w:rPr>
            </w:pPr>
          </w:p>
          <w:p w14:paraId="1DA4E3FC" w14:textId="77777777" w:rsidR="00DC17F9" w:rsidRPr="007E5757" w:rsidRDefault="00DC17F9" w:rsidP="00126437">
            <w:pPr>
              <w:autoSpaceDE w:val="0"/>
              <w:autoSpaceDN w:val="0"/>
              <w:jc w:val="both"/>
              <w:rPr>
                <w:rFonts w:cstheme="minorHAnsi"/>
                <w:i/>
                <w:iCs/>
                <w:color w:val="000000"/>
              </w:rPr>
            </w:pPr>
            <w:r w:rsidRPr="007E5757">
              <w:rPr>
                <w:rFonts w:cstheme="minorHAnsi"/>
                <w:i/>
                <w:iCs/>
                <w:color w:val="000000"/>
              </w:rPr>
              <w:t>1,287</w:t>
            </w:r>
          </w:p>
        </w:tc>
        <w:tc>
          <w:tcPr>
            <w:tcW w:w="717" w:type="dxa"/>
          </w:tcPr>
          <w:p w14:paraId="59CAF85D" w14:textId="77777777" w:rsidR="00DC17F9" w:rsidRPr="007E5757" w:rsidRDefault="00DC17F9" w:rsidP="00126437">
            <w:pPr>
              <w:autoSpaceDE w:val="0"/>
              <w:autoSpaceDN w:val="0"/>
              <w:jc w:val="both"/>
              <w:rPr>
                <w:rFonts w:cstheme="minorHAnsi"/>
                <w:i/>
                <w:iCs/>
                <w:color w:val="000000"/>
              </w:rPr>
            </w:pPr>
          </w:p>
          <w:p w14:paraId="5AA6DC01" w14:textId="77777777" w:rsidR="00DC17F9" w:rsidRPr="007E5757" w:rsidRDefault="00DC17F9" w:rsidP="00126437">
            <w:pPr>
              <w:autoSpaceDE w:val="0"/>
              <w:autoSpaceDN w:val="0"/>
              <w:jc w:val="both"/>
              <w:rPr>
                <w:rFonts w:cstheme="minorHAnsi"/>
                <w:i/>
                <w:iCs/>
                <w:color w:val="000000"/>
              </w:rPr>
            </w:pPr>
            <w:r w:rsidRPr="007E5757">
              <w:rPr>
                <w:rFonts w:cstheme="minorHAnsi"/>
                <w:i/>
                <w:iCs/>
                <w:color w:val="000000"/>
              </w:rPr>
              <w:t>1,306</w:t>
            </w:r>
          </w:p>
        </w:tc>
        <w:tc>
          <w:tcPr>
            <w:tcW w:w="717" w:type="dxa"/>
          </w:tcPr>
          <w:p w14:paraId="4E52F27F" w14:textId="77777777" w:rsidR="00DC17F9" w:rsidRPr="007E5757" w:rsidRDefault="00DC17F9" w:rsidP="00126437">
            <w:pPr>
              <w:autoSpaceDE w:val="0"/>
              <w:autoSpaceDN w:val="0"/>
              <w:jc w:val="both"/>
              <w:rPr>
                <w:rFonts w:cstheme="minorHAnsi"/>
                <w:i/>
                <w:iCs/>
                <w:color w:val="000000"/>
              </w:rPr>
            </w:pPr>
          </w:p>
          <w:p w14:paraId="5F2DCDB3" w14:textId="77777777" w:rsidR="00DC17F9" w:rsidRPr="007E5757" w:rsidRDefault="00DC17F9" w:rsidP="00126437">
            <w:pPr>
              <w:autoSpaceDE w:val="0"/>
              <w:autoSpaceDN w:val="0"/>
              <w:jc w:val="both"/>
              <w:rPr>
                <w:rFonts w:cstheme="minorHAnsi"/>
                <w:i/>
                <w:iCs/>
                <w:color w:val="000000"/>
              </w:rPr>
            </w:pPr>
            <w:r w:rsidRPr="007E5757">
              <w:rPr>
                <w:rFonts w:cstheme="minorHAnsi"/>
                <w:i/>
                <w:iCs/>
                <w:color w:val="000000"/>
              </w:rPr>
              <w:t>1,371</w:t>
            </w:r>
          </w:p>
        </w:tc>
      </w:tr>
    </w:tbl>
    <w:p w14:paraId="5A3AC9A6" w14:textId="77777777" w:rsidR="005115E6" w:rsidRPr="007E5757" w:rsidRDefault="005115E6" w:rsidP="005115E6">
      <w:pPr>
        <w:autoSpaceDE w:val="0"/>
        <w:autoSpaceDN w:val="0"/>
        <w:spacing w:after="0" w:afterAutospacing="0"/>
        <w:jc w:val="both"/>
        <w:rPr>
          <w:rFonts w:cstheme="minorHAnsi"/>
          <w:color w:val="000000"/>
        </w:rPr>
      </w:pPr>
    </w:p>
    <w:tbl>
      <w:tblPr>
        <w:tblStyle w:val="TableGrid"/>
        <w:tblW w:w="0" w:type="auto"/>
        <w:tblLook w:val="04A0" w:firstRow="1" w:lastRow="0" w:firstColumn="1" w:lastColumn="0" w:noHBand="0" w:noVBand="1"/>
      </w:tblPr>
      <w:tblGrid>
        <w:gridCol w:w="1150"/>
        <w:gridCol w:w="717"/>
        <w:gridCol w:w="717"/>
        <w:gridCol w:w="720"/>
        <w:gridCol w:w="717"/>
      </w:tblGrid>
      <w:tr w:rsidR="005115E6" w:rsidRPr="007E5757" w14:paraId="4E35A213" w14:textId="77777777" w:rsidTr="00C71111">
        <w:tc>
          <w:tcPr>
            <w:tcW w:w="1150" w:type="dxa"/>
          </w:tcPr>
          <w:p w14:paraId="1C56BC26" w14:textId="77777777" w:rsidR="005115E6" w:rsidRPr="007E5757" w:rsidRDefault="005115E6" w:rsidP="00126437">
            <w:pPr>
              <w:autoSpaceDE w:val="0"/>
              <w:autoSpaceDN w:val="0"/>
              <w:jc w:val="both"/>
              <w:rPr>
                <w:rFonts w:cstheme="minorHAnsi"/>
                <w:b/>
                <w:bCs/>
                <w:i/>
                <w:iCs/>
                <w:color w:val="000000"/>
              </w:rPr>
            </w:pPr>
            <w:r w:rsidRPr="007E5757">
              <w:rPr>
                <w:rFonts w:cstheme="minorHAnsi"/>
                <w:b/>
                <w:bCs/>
                <w:i/>
                <w:iCs/>
                <w:color w:val="000000"/>
              </w:rPr>
              <w:t>Month</w:t>
            </w:r>
          </w:p>
        </w:tc>
        <w:tc>
          <w:tcPr>
            <w:tcW w:w="717" w:type="dxa"/>
          </w:tcPr>
          <w:p w14:paraId="467CC549" w14:textId="77777777" w:rsidR="005115E6" w:rsidRPr="007E5757" w:rsidRDefault="005115E6" w:rsidP="00126437">
            <w:pPr>
              <w:autoSpaceDE w:val="0"/>
              <w:autoSpaceDN w:val="0"/>
              <w:jc w:val="both"/>
              <w:rPr>
                <w:rFonts w:cstheme="minorHAnsi"/>
                <w:i/>
                <w:iCs/>
                <w:color w:val="000000"/>
              </w:rPr>
            </w:pPr>
            <w:r w:rsidRPr="007E5757">
              <w:rPr>
                <w:rFonts w:cstheme="minorHAnsi"/>
                <w:i/>
                <w:iCs/>
                <w:color w:val="000000"/>
              </w:rPr>
              <w:t>Mar 2020</w:t>
            </w:r>
          </w:p>
        </w:tc>
        <w:tc>
          <w:tcPr>
            <w:tcW w:w="717" w:type="dxa"/>
          </w:tcPr>
          <w:p w14:paraId="3BA9664C" w14:textId="77777777" w:rsidR="005115E6" w:rsidRPr="007E5757" w:rsidRDefault="005115E6" w:rsidP="00126437">
            <w:pPr>
              <w:autoSpaceDE w:val="0"/>
              <w:autoSpaceDN w:val="0"/>
              <w:jc w:val="both"/>
              <w:rPr>
                <w:rFonts w:cstheme="minorHAnsi"/>
                <w:i/>
                <w:iCs/>
                <w:color w:val="000000"/>
              </w:rPr>
            </w:pPr>
            <w:r w:rsidRPr="007E5757">
              <w:rPr>
                <w:rFonts w:cstheme="minorHAnsi"/>
                <w:i/>
                <w:iCs/>
                <w:color w:val="000000"/>
              </w:rPr>
              <w:t>Jun 2020</w:t>
            </w:r>
          </w:p>
        </w:tc>
        <w:tc>
          <w:tcPr>
            <w:tcW w:w="720" w:type="dxa"/>
          </w:tcPr>
          <w:p w14:paraId="6CC65736" w14:textId="77777777" w:rsidR="005115E6" w:rsidRPr="007E5757" w:rsidRDefault="005115E6" w:rsidP="00126437">
            <w:pPr>
              <w:autoSpaceDE w:val="0"/>
              <w:autoSpaceDN w:val="0"/>
              <w:jc w:val="both"/>
              <w:rPr>
                <w:rFonts w:cstheme="minorHAnsi"/>
                <w:i/>
                <w:iCs/>
                <w:color w:val="000000"/>
              </w:rPr>
            </w:pPr>
            <w:r w:rsidRPr="007E5757">
              <w:rPr>
                <w:rFonts w:cstheme="minorHAnsi"/>
                <w:i/>
                <w:iCs/>
                <w:color w:val="000000"/>
              </w:rPr>
              <w:t>Sept 2020</w:t>
            </w:r>
          </w:p>
        </w:tc>
        <w:tc>
          <w:tcPr>
            <w:tcW w:w="717" w:type="dxa"/>
          </w:tcPr>
          <w:p w14:paraId="100C9826" w14:textId="77777777" w:rsidR="005115E6" w:rsidRPr="007E5757" w:rsidRDefault="005115E6" w:rsidP="00126437">
            <w:pPr>
              <w:autoSpaceDE w:val="0"/>
              <w:autoSpaceDN w:val="0"/>
              <w:jc w:val="both"/>
              <w:rPr>
                <w:rFonts w:cstheme="minorHAnsi"/>
                <w:i/>
                <w:iCs/>
                <w:color w:val="000000"/>
              </w:rPr>
            </w:pPr>
            <w:r w:rsidRPr="007E5757">
              <w:rPr>
                <w:rFonts w:cstheme="minorHAnsi"/>
                <w:i/>
                <w:iCs/>
                <w:color w:val="000000"/>
              </w:rPr>
              <w:t>Dec 2020</w:t>
            </w:r>
          </w:p>
        </w:tc>
      </w:tr>
      <w:tr w:rsidR="005115E6" w14:paraId="479212AF" w14:textId="77777777" w:rsidTr="00C71111">
        <w:tc>
          <w:tcPr>
            <w:tcW w:w="1150" w:type="dxa"/>
          </w:tcPr>
          <w:p w14:paraId="7A979C8C" w14:textId="77777777" w:rsidR="005115E6" w:rsidRPr="007E5757" w:rsidRDefault="005115E6" w:rsidP="00126437">
            <w:pPr>
              <w:autoSpaceDE w:val="0"/>
              <w:autoSpaceDN w:val="0"/>
              <w:jc w:val="both"/>
              <w:rPr>
                <w:rFonts w:cstheme="minorHAnsi"/>
                <w:b/>
                <w:bCs/>
                <w:i/>
                <w:iCs/>
                <w:color w:val="000000"/>
              </w:rPr>
            </w:pPr>
            <w:r w:rsidRPr="007E5757">
              <w:rPr>
                <w:rFonts w:cstheme="minorHAnsi"/>
                <w:b/>
                <w:bCs/>
                <w:i/>
                <w:iCs/>
                <w:color w:val="000000"/>
              </w:rPr>
              <w:t>Increased Totals Continued</w:t>
            </w:r>
          </w:p>
        </w:tc>
        <w:tc>
          <w:tcPr>
            <w:tcW w:w="717" w:type="dxa"/>
          </w:tcPr>
          <w:p w14:paraId="255DAB69" w14:textId="77777777" w:rsidR="005115E6" w:rsidRPr="007E5757" w:rsidRDefault="005115E6" w:rsidP="00126437">
            <w:pPr>
              <w:autoSpaceDE w:val="0"/>
              <w:autoSpaceDN w:val="0"/>
              <w:jc w:val="both"/>
              <w:rPr>
                <w:rFonts w:cstheme="minorHAnsi"/>
                <w:color w:val="000000"/>
              </w:rPr>
            </w:pPr>
          </w:p>
          <w:p w14:paraId="15859B10" w14:textId="77777777" w:rsidR="005115E6" w:rsidRPr="007E5757" w:rsidRDefault="005115E6" w:rsidP="00126437">
            <w:pPr>
              <w:autoSpaceDE w:val="0"/>
              <w:autoSpaceDN w:val="0"/>
              <w:jc w:val="both"/>
              <w:rPr>
                <w:rFonts w:cstheme="minorHAnsi"/>
                <w:i/>
                <w:iCs/>
                <w:color w:val="000000"/>
              </w:rPr>
            </w:pPr>
            <w:r w:rsidRPr="007E5757">
              <w:rPr>
                <w:rFonts w:cstheme="minorHAnsi"/>
                <w:i/>
                <w:iCs/>
                <w:color w:val="000000"/>
              </w:rPr>
              <w:t>1,415</w:t>
            </w:r>
          </w:p>
        </w:tc>
        <w:tc>
          <w:tcPr>
            <w:tcW w:w="717" w:type="dxa"/>
          </w:tcPr>
          <w:p w14:paraId="419A65F7" w14:textId="77777777" w:rsidR="005115E6" w:rsidRPr="007E5757" w:rsidRDefault="005115E6" w:rsidP="00126437">
            <w:pPr>
              <w:autoSpaceDE w:val="0"/>
              <w:autoSpaceDN w:val="0"/>
              <w:jc w:val="both"/>
              <w:rPr>
                <w:rFonts w:cstheme="minorHAnsi"/>
                <w:color w:val="000000"/>
              </w:rPr>
            </w:pPr>
          </w:p>
          <w:p w14:paraId="5B469490" w14:textId="77777777" w:rsidR="005115E6" w:rsidRPr="007E5757" w:rsidRDefault="005115E6" w:rsidP="00126437">
            <w:pPr>
              <w:autoSpaceDE w:val="0"/>
              <w:autoSpaceDN w:val="0"/>
              <w:jc w:val="both"/>
              <w:rPr>
                <w:rFonts w:cstheme="minorHAnsi"/>
                <w:i/>
                <w:iCs/>
                <w:color w:val="000000"/>
              </w:rPr>
            </w:pPr>
            <w:r w:rsidRPr="007E5757">
              <w:rPr>
                <w:rFonts w:cstheme="minorHAnsi"/>
                <w:i/>
                <w:iCs/>
                <w:color w:val="000000"/>
              </w:rPr>
              <w:t>1,490</w:t>
            </w:r>
          </w:p>
        </w:tc>
        <w:tc>
          <w:tcPr>
            <w:tcW w:w="720" w:type="dxa"/>
          </w:tcPr>
          <w:p w14:paraId="3DBE3E5E" w14:textId="77777777" w:rsidR="005115E6" w:rsidRPr="007E5757" w:rsidRDefault="005115E6" w:rsidP="00126437">
            <w:pPr>
              <w:autoSpaceDE w:val="0"/>
              <w:autoSpaceDN w:val="0"/>
              <w:jc w:val="both"/>
              <w:rPr>
                <w:rFonts w:cstheme="minorHAnsi"/>
                <w:color w:val="000000"/>
              </w:rPr>
            </w:pPr>
          </w:p>
          <w:p w14:paraId="466B5EC2" w14:textId="77777777" w:rsidR="005115E6" w:rsidRPr="007E5757" w:rsidRDefault="005115E6" w:rsidP="00126437">
            <w:pPr>
              <w:autoSpaceDE w:val="0"/>
              <w:autoSpaceDN w:val="0"/>
              <w:jc w:val="both"/>
              <w:rPr>
                <w:rFonts w:cstheme="minorHAnsi"/>
                <w:i/>
                <w:iCs/>
                <w:color w:val="000000"/>
              </w:rPr>
            </w:pPr>
            <w:r w:rsidRPr="007E5757">
              <w:rPr>
                <w:rFonts w:cstheme="minorHAnsi"/>
                <w:i/>
                <w:iCs/>
                <w:color w:val="000000"/>
              </w:rPr>
              <w:t>1,529</w:t>
            </w:r>
          </w:p>
        </w:tc>
        <w:tc>
          <w:tcPr>
            <w:tcW w:w="717" w:type="dxa"/>
          </w:tcPr>
          <w:p w14:paraId="201F24AD" w14:textId="77777777" w:rsidR="005115E6" w:rsidRPr="007E5757" w:rsidRDefault="005115E6" w:rsidP="00126437">
            <w:pPr>
              <w:autoSpaceDE w:val="0"/>
              <w:autoSpaceDN w:val="0"/>
              <w:jc w:val="both"/>
              <w:rPr>
                <w:rFonts w:cstheme="minorHAnsi"/>
                <w:color w:val="000000"/>
              </w:rPr>
            </w:pPr>
          </w:p>
          <w:p w14:paraId="65CEBF69" w14:textId="77777777" w:rsidR="005115E6" w:rsidRPr="00D640C5" w:rsidRDefault="005115E6" w:rsidP="00126437">
            <w:pPr>
              <w:autoSpaceDE w:val="0"/>
              <w:autoSpaceDN w:val="0"/>
              <w:jc w:val="both"/>
              <w:rPr>
                <w:rFonts w:cstheme="minorHAnsi"/>
                <w:i/>
                <w:iCs/>
                <w:color w:val="000000"/>
              </w:rPr>
            </w:pPr>
            <w:r w:rsidRPr="007E5757">
              <w:rPr>
                <w:rFonts w:cstheme="minorHAnsi"/>
                <w:i/>
                <w:iCs/>
                <w:color w:val="000000"/>
              </w:rPr>
              <w:t>1,548</w:t>
            </w:r>
          </w:p>
        </w:tc>
      </w:tr>
    </w:tbl>
    <w:p w14:paraId="47F1341C" w14:textId="77777777" w:rsidR="00C71111" w:rsidRPr="00A22523" w:rsidRDefault="00C71111" w:rsidP="00C71111">
      <w:pPr>
        <w:autoSpaceDE w:val="0"/>
        <w:autoSpaceDN w:val="0"/>
        <w:spacing w:after="0" w:afterAutospacing="0"/>
        <w:jc w:val="both"/>
        <w:rPr>
          <w:rFonts w:cstheme="minorHAnsi"/>
          <w:b/>
          <w:bCs/>
          <w:i/>
          <w:iCs/>
          <w:color w:val="000000"/>
          <w:highlight w:val="cyan"/>
        </w:rPr>
      </w:pPr>
      <w:r w:rsidRPr="00A22523">
        <w:rPr>
          <w:rFonts w:cstheme="minorHAnsi"/>
          <w:b/>
          <w:bCs/>
          <w:i/>
          <w:iCs/>
          <w:color w:val="000000"/>
          <w:highlight w:val="cyan"/>
        </w:rPr>
        <w:t xml:space="preserve">Update 2023: </w:t>
      </w:r>
    </w:p>
    <w:p w14:paraId="0B68FAA7" w14:textId="5566553D" w:rsidR="00C71111" w:rsidRPr="00A22523" w:rsidRDefault="00C71111" w:rsidP="00C71111">
      <w:pPr>
        <w:autoSpaceDE w:val="0"/>
        <w:autoSpaceDN w:val="0"/>
        <w:spacing w:after="0" w:afterAutospacing="0"/>
        <w:jc w:val="both"/>
        <w:rPr>
          <w:rFonts w:cstheme="minorHAnsi"/>
          <w:i/>
          <w:iCs/>
          <w:color w:val="000000"/>
          <w:highlight w:val="cyan"/>
        </w:rPr>
      </w:pPr>
      <w:r w:rsidRPr="00A22523">
        <w:rPr>
          <w:rFonts w:cstheme="minorHAnsi"/>
          <w:i/>
          <w:iCs/>
          <w:color w:val="000000"/>
          <w:highlight w:val="cyan"/>
        </w:rPr>
        <w:t xml:space="preserve">The child placing agencies contracted by the West Virginia Department of Health and Human Resources continue to work diligently on recruitment efforts across the state. The new performance-based contracts are now in effect and monthly monitoring of performance measures are underway. The child placing agencies have begun to shift more toward working with families or origin to increase reunification efforts. Below demonstrates the increase of homes through since the numbers began to be quarterly tracked in 2016, through 2021. Under the new </w:t>
      </w:r>
      <w:r w:rsidR="00183228" w:rsidRPr="00A22523">
        <w:rPr>
          <w:rFonts w:cstheme="minorHAnsi"/>
          <w:i/>
          <w:iCs/>
          <w:color w:val="000000"/>
          <w:highlight w:val="cyan"/>
        </w:rPr>
        <w:t>performance-based</w:t>
      </w:r>
      <w:r w:rsidRPr="00A22523">
        <w:rPr>
          <w:rFonts w:cstheme="minorHAnsi"/>
          <w:i/>
          <w:iCs/>
          <w:color w:val="000000"/>
          <w:highlight w:val="cyan"/>
        </w:rPr>
        <w:t xml:space="preserve"> contracting with the child placing agencies, this data is now provided monthly.  </w:t>
      </w:r>
    </w:p>
    <w:p w14:paraId="5564A265" w14:textId="77777777" w:rsidR="00C71111" w:rsidRPr="00A22523" w:rsidRDefault="00C71111" w:rsidP="00C71111">
      <w:pPr>
        <w:autoSpaceDE w:val="0"/>
        <w:autoSpaceDN w:val="0"/>
        <w:spacing w:after="0" w:afterAutospacing="0"/>
        <w:jc w:val="both"/>
        <w:rPr>
          <w:rFonts w:cstheme="minorHAnsi"/>
          <w:i/>
          <w:iCs/>
          <w:color w:val="000000"/>
          <w:highlight w:val="cyan"/>
        </w:rPr>
      </w:pPr>
    </w:p>
    <w:tbl>
      <w:tblPr>
        <w:tblStyle w:val="TableGrid"/>
        <w:tblW w:w="9559" w:type="dxa"/>
        <w:tblLook w:val="04A0" w:firstRow="1" w:lastRow="0" w:firstColumn="1" w:lastColumn="0" w:noHBand="0" w:noVBand="1"/>
      </w:tblPr>
      <w:tblGrid>
        <w:gridCol w:w="1102"/>
        <w:gridCol w:w="668"/>
        <w:gridCol w:w="668"/>
        <w:gridCol w:w="668"/>
        <w:gridCol w:w="717"/>
        <w:gridCol w:w="717"/>
        <w:gridCol w:w="717"/>
        <w:gridCol w:w="717"/>
        <w:gridCol w:w="717"/>
        <w:gridCol w:w="717"/>
        <w:gridCol w:w="717"/>
        <w:gridCol w:w="717"/>
        <w:gridCol w:w="717"/>
      </w:tblGrid>
      <w:tr w:rsidR="00DC17F9" w:rsidRPr="00A22523" w14:paraId="40F1C9F2" w14:textId="77777777" w:rsidTr="00DC17F9">
        <w:trPr>
          <w:trHeight w:val="564"/>
        </w:trPr>
        <w:tc>
          <w:tcPr>
            <w:tcW w:w="1102" w:type="dxa"/>
          </w:tcPr>
          <w:p w14:paraId="10B6F2B5" w14:textId="77777777" w:rsidR="00DC17F9" w:rsidRPr="00A22523" w:rsidRDefault="00DC17F9" w:rsidP="00D50AD8">
            <w:pPr>
              <w:autoSpaceDE w:val="0"/>
              <w:autoSpaceDN w:val="0"/>
              <w:jc w:val="both"/>
              <w:rPr>
                <w:rFonts w:cstheme="minorHAnsi"/>
                <w:b/>
                <w:bCs/>
                <w:i/>
                <w:iCs/>
                <w:color w:val="000000"/>
                <w:highlight w:val="cyan"/>
              </w:rPr>
            </w:pPr>
            <w:r w:rsidRPr="00A22523">
              <w:rPr>
                <w:rFonts w:cstheme="minorHAnsi"/>
                <w:b/>
                <w:bCs/>
                <w:i/>
                <w:iCs/>
                <w:color w:val="000000"/>
                <w:highlight w:val="cyan"/>
              </w:rPr>
              <w:t>Month</w:t>
            </w:r>
          </w:p>
        </w:tc>
        <w:tc>
          <w:tcPr>
            <w:tcW w:w="668" w:type="dxa"/>
          </w:tcPr>
          <w:p w14:paraId="20A8EC8C" w14:textId="77777777" w:rsidR="00DC17F9" w:rsidRPr="00A22523" w:rsidRDefault="00DC17F9" w:rsidP="00D50AD8">
            <w:pPr>
              <w:autoSpaceDE w:val="0"/>
              <w:autoSpaceDN w:val="0"/>
              <w:jc w:val="both"/>
              <w:rPr>
                <w:rFonts w:cstheme="minorHAnsi"/>
                <w:i/>
                <w:iCs/>
                <w:color w:val="000000"/>
                <w:highlight w:val="cyan"/>
              </w:rPr>
            </w:pPr>
            <w:r w:rsidRPr="00A22523">
              <w:rPr>
                <w:rFonts w:cstheme="minorHAnsi"/>
                <w:i/>
                <w:iCs/>
                <w:color w:val="000000"/>
                <w:highlight w:val="cyan"/>
              </w:rPr>
              <w:t>Sept 2016</w:t>
            </w:r>
          </w:p>
        </w:tc>
        <w:tc>
          <w:tcPr>
            <w:tcW w:w="668" w:type="dxa"/>
          </w:tcPr>
          <w:p w14:paraId="0B877880" w14:textId="77777777" w:rsidR="00DC17F9" w:rsidRPr="00A22523" w:rsidRDefault="00DC17F9" w:rsidP="00D50AD8">
            <w:pPr>
              <w:autoSpaceDE w:val="0"/>
              <w:autoSpaceDN w:val="0"/>
              <w:jc w:val="both"/>
              <w:rPr>
                <w:rFonts w:cstheme="minorHAnsi"/>
                <w:i/>
                <w:iCs/>
                <w:color w:val="000000"/>
                <w:highlight w:val="cyan"/>
              </w:rPr>
            </w:pPr>
            <w:r w:rsidRPr="00A22523">
              <w:rPr>
                <w:rFonts w:cstheme="minorHAnsi"/>
                <w:i/>
                <w:iCs/>
                <w:color w:val="000000"/>
                <w:highlight w:val="cyan"/>
              </w:rPr>
              <w:t>Jun 2017</w:t>
            </w:r>
          </w:p>
        </w:tc>
        <w:tc>
          <w:tcPr>
            <w:tcW w:w="668" w:type="dxa"/>
          </w:tcPr>
          <w:p w14:paraId="67267E78" w14:textId="77777777" w:rsidR="00DC17F9" w:rsidRPr="00A22523" w:rsidRDefault="00DC17F9" w:rsidP="00D50AD8">
            <w:pPr>
              <w:autoSpaceDE w:val="0"/>
              <w:autoSpaceDN w:val="0"/>
              <w:jc w:val="both"/>
              <w:rPr>
                <w:rFonts w:cstheme="minorHAnsi"/>
                <w:i/>
                <w:iCs/>
                <w:color w:val="000000"/>
                <w:highlight w:val="cyan"/>
              </w:rPr>
            </w:pPr>
            <w:r w:rsidRPr="00A22523">
              <w:rPr>
                <w:rFonts w:cstheme="minorHAnsi"/>
                <w:i/>
                <w:iCs/>
                <w:color w:val="000000"/>
                <w:highlight w:val="cyan"/>
              </w:rPr>
              <w:t>Sept 2017</w:t>
            </w:r>
          </w:p>
        </w:tc>
        <w:tc>
          <w:tcPr>
            <w:tcW w:w="717" w:type="dxa"/>
          </w:tcPr>
          <w:p w14:paraId="4ACEB5BB" w14:textId="77777777" w:rsidR="00DC17F9" w:rsidRPr="00A22523" w:rsidRDefault="00DC17F9" w:rsidP="00D50AD8">
            <w:pPr>
              <w:autoSpaceDE w:val="0"/>
              <w:autoSpaceDN w:val="0"/>
              <w:jc w:val="both"/>
              <w:rPr>
                <w:rFonts w:cstheme="minorHAnsi"/>
                <w:i/>
                <w:iCs/>
                <w:color w:val="000000"/>
                <w:highlight w:val="cyan"/>
              </w:rPr>
            </w:pPr>
            <w:r w:rsidRPr="00A22523">
              <w:rPr>
                <w:rFonts w:cstheme="minorHAnsi"/>
                <w:i/>
                <w:iCs/>
                <w:color w:val="000000"/>
                <w:highlight w:val="cyan"/>
              </w:rPr>
              <w:t>Dec 2017</w:t>
            </w:r>
          </w:p>
        </w:tc>
        <w:tc>
          <w:tcPr>
            <w:tcW w:w="717" w:type="dxa"/>
          </w:tcPr>
          <w:p w14:paraId="771EB59A" w14:textId="77777777" w:rsidR="00DC17F9" w:rsidRPr="00A22523" w:rsidRDefault="00DC17F9" w:rsidP="00D50AD8">
            <w:pPr>
              <w:autoSpaceDE w:val="0"/>
              <w:autoSpaceDN w:val="0"/>
              <w:jc w:val="both"/>
              <w:rPr>
                <w:rFonts w:cstheme="minorHAnsi"/>
                <w:i/>
                <w:iCs/>
                <w:color w:val="000000"/>
                <w:highlight w:val="cyan"/>
              </w:rPr>
            </w:pPr>
            <w:r w:rsidRPr="00A22523">
              <w:rPr>
                <w:rFonts w:cstheme="minorHAnsi"/>
                <w:i/>
                <w:iCs/>
                <w:color w:val="000000"/>
                <w:highlight w:val="cyan"/>
              </w:rPr>
              <w:t>Mar 2018</w:t>
            </w:r>
          </w:p>
        </w:tc>
        <w:tc>
          <w:tcPr>
            <w:tcW w:w="717" w:type="dxa"/>
          </w:tcPr>
          <w:p w14:paraId="7029B9A5" w14:textId="77777777" w:rsidR="00DC17F9" w:rsidRPr="00A22523" w:rsidRDefault="00DC17F9" w:rsidP="00D50AD8">
            <w:pPr>
              <w:autoSpaceDE w:val="0"/>
              <w:autoSpaceDN w:val="0"/>
              <w:jc w:val="both"/>
              <w:rPr>
                <w:rFonts w:cstheme="minorHAnsi"/>
                <w:i/>
                <w:iCs/>
                <w:color w:val="000000"/>
                <w:highlight w:val="cyan"/>
              </w:rPr>
            </w:pPr>
            <w:r w:rsidRPr="00A22523">
              <w:rPr>
                <w:rFonts w:cstheme="minorHAnsi"/>
                <w:i/>
                <w:iCs/>
                <w:color w:val="000000"/>
                <w:highlight w:val="cyan"/>
              </w:rPr>
              <w:t>Jun 2018</w:t>
            </w:r>
          </w:p>
        </w:tc>
        <w:tc>
          <w:tcPr>
            <w:tcW w:w="717" w:type="dxa"/>
          </w:tcPr>
          <w:p w14:paraId="0BC3F3F1" w14:textId="77777777" w:rsidR="00DC17F9" w:rsidRPr="00A22523" w:rsidRDefault="00DC17F9" w:rsidP="00D50AD8">
            <w:pPr>
              <w:autoSpaceDE w:val="0"/>
              <w:autoSpaceDN w:val="0"/>
              <w:jc w:val="both"/>
              <w:rPr>
                <w:rFonts w:cstheme="minorHAnsi"/>
                <w:i/>
                <w:iCs/>
                <w:color w:val="000000"/>
                <w:highlight w:val="cyan"/>
              </w:rPr>
            </w:pPr>
            <w:r w:rsidRPr="00A22523">
              <w:rPr>
                <w:rFonts w:cstheme="minorHAnsi"/>
                <w:i/>
                <w:iCs/>
                <w:color w:val="000000"/>
                <w:highlight w:val="cyan"/>
              </w:rPr>
              <w:t>Sept 2018</w:t>
            </w:r>
          </w:p>
        </w:tc>
        <w:tc>
          <w:tcPr>
            <w:tcW w:w="717" w:type="dxa"/>
          </w:tcPr>
          <w:p w14:paraId="777227E9" w14:textId="77777777" w:rsidR="00DC17F9" w:rsidRPr="00A22523" w:rsidRDefault="00DC17F9" w:rsidP="00D50AD8">
            <w:pPr>
              <w:autoSpaceDE w:val="0"/>
              <w:autoSpaceDN w:val="0"/>
              <w:jc w:val="both"/>
              <w:rPr>
                <w:rFonts w:cstheme="minorHAnsi"/>
                <w:i/>
                <w:iCs/>
                <w:color w:val="000000"/>
                <w:highlight w:val="cyan"/>
              </w:rPr>
            </w:pPr>
            <w:r w:rsidRPr="00A22523">
              <w:rPr>
                <w:rFonts w:cstheme="minorHAnsi"/>
                <w:i/>
                <w:iCs/>
                <w:color w:val="000000"/>
                <w:highlight w:val="cyan"/>
              </w:rPr>
              <w:t>Dec 2018</w:t>
            </w:r>
          </w:p>
        </w:tc>
        <w:tc>
          <w:tcPr>
            <w:tcW w:w="717" w:type="dxa"/>
          </w:tcPr>
          <w:p w14:paraId="7171FACC" w14:textId="77777777" w:rsidR="00DC17F9" w:rsidRPr="00A22523" w:rsidRDefault="00DC17F9" w:rsidP="00D50AD8">
            <w:pPr>
              <w:autoSpaceDE w:val="0"/>
              <w:autoSpaceDN w:val="0"/>
              <w:jc w:val="both"/>
              <w:rPr>
                <w:rFonts w:cstheme="minorHAnsi"/>
                <w:i/>
                <w:iCs/>
                <w:color w:val="000000"/>
                <w:highlight w:val="cyan"/>
              </w:rPr>
            </w:pPr>
            <w:r w:rsidRPr="00A22523">
              <w:rPr>
                <w:rFonts w:cstheme="minorHAnsi"/>
                <w:i/>
                <w:iCs/>
                <w:color w:val="000000"/>
                <w:highlight w:val="cyan"/>
              </w:rPr>
              <w:t>Mar 2019</w:t>
            </w:r>
          </w:p>
        </w:tc>
        <w:tc>
          <w:tcPr>
            <w:tcW w:w="717" w:type="dxa"/>
          </w:tcPr>
          <w:p w14:paraId="3CAF4657" w14:textId="77777777" w:rsidR="00DC17F9" w:rsidRPr="00A22523" w:rsidRDefault="00DC17F9" w:rsidP="00D50AD8">
            <w:pPr>
              <w:autoSpaceDE w:val="0"/>
              <w:autoSpaceDN w:val="0"/>
              <w:jc w:val="both"/>
              <w:rPr>
                <w:rFonts w:cstheme="minorHAnsi"/>
                <w:i/>
                <w:iCs/>
                <w:color w:val="000000"/>
                <w:highlight w:val="cyan"/>
              </w:rPr>
            </w:pPr>
            <w:r w:rsidRPr="00A22523">
              <w:rPr>
                <w:rFonts w:cstheme="minorHAnsi"/>
                <w:i/>
                <w:iCs/>
                <w:color w:val="000000"/>
                <w:highlight w:val="cyan"/>
              </w:rPr>
              <w:t>Jun 2019</w:t>
            </w:r>
          </w:p>
        </w:tc>
        <w:tc>
          <w:tcPr>
            <w:tcW w:w="717" w:type="dxa"/>
          </w:tcPr>
          <w:p w14:paraId="2B2A568B" w14:textId="77777777" w:rsidR="00DC17F9" w:rsidRPr="00A22523" w:rsidRDefault="00DC17F9" w:rsidP="00D50AD8">
            <w:pPr>
              <w:autoSpaceDE w:val="0"/>
              <w:autoSpaceDN w:val="0"/>
              <w:jc w:val="both"/>
              <w:rPr>
                <w:rFonts w:cstheme="minorHAnsi"/>
                <w:i/>
                <w:iCs/>
                <w:color w:val="000000"/>
                <w:highlight w:val="cyan"/>
              </w:rPr>
            </w:pPr>
            <w:r w:rsidRPr="00A22523">
              <w:rPr>
                <w:rFonts w:cstheme="minorHAnsi"/>
                <w:i/>
                <w:iCs/>
                <w:color w:val="000000"/>
                <w:highlight w:val="cyan"/>
              </w:rPr>
              <w:t>Sept 2019</w:t>
            </w:r>
          </w:p>
        </w:tc>
        <w:tc>
          <w:tcPr>
            <w:tcW w:w="717" w:type="dxa"/>
          </w:tcPr>
          <w:p w14:paraId="1246CB4B" w14:textId="77777777" w:rsidR="00DC17F9" w:rsidRPr="00A22523" w:rsidRDefault="00DC17F9" w:rsidP="00D50AD8">
            <w:pPr>
              <w:autoSpaceDE w:val="0"/>
              <w:autoSpaceDN w:val="0"/>
              <w:jc w:val="both"/>
              <w:rPr>
                <w:rFonts w:cstheme="minorHAnsi"/>
                <w:i/>
                <w:iCs/>
                <w:color w:val="000000"/>
                <w:highlight w:val="cyan"/>
              </w:rPr>
            </w:pPr>
            <w:r w:rsidRPr="00A22523">
              <w:rPr>
                <w:rFonts w:cstheme="minorHAnsi"/>
                <w:i/>
                <w:iCs/>
                <w:color w:val="000000"/>
                <w:highlight w:val="cyan"/>
              </w:rPr>
              <w:t>Dec 2019</w:t>
            </w:r>
          </w:p>
        </w:tc>
      </w:tr>
      <w:tr w:rsidR="00DC17F9" w:rsidRPr="00A22523" w14:paraId="09E6B3BD" w14:textId="77777777" w:rsidTr="00DC17F9">
        <w:trPr>
          <w:trHeight w:val="581"/>
        </w:trPr>
        <w:tc>
          <w:tcPr>
            <w:tcW w:w="1102" w:type="dxa"/>
          </w:tcPr>
          <w:p w14:paraId="16DD309E" w14:textId="77777777" w:rsidR="00DC17F9" w:rsidRPr="00A22523" w:rsidRDefault="00DC17F9" w:rsidP="00D50AD8">
            <w:pPr>
              <w:autoSpaceDE w:val="0"/>
              <w:autoSpaceDN w:val="0"/>
              <w:jc w:val="both"/>
              <w:rPr>
                <w:rFonts w:cstheme="minorHAnsi"/>
                <w:b/>
                <w:bCs/>
                <w:i/>
                <w:iCs/>
                <w:color w:val="000000"/>
                <w:highlight w:val="cyan"/>
              </w:rPr>
            </w:pPr>
            <w:r w:rsidRPr="00A22523">
              <w:rPr>
                <w:rFonts w:cstheme="minorHAnsi"/>
                <w:b/>
                <w:bCs/>
                <w:i/>
                <w:iCs/>
                <w:color w:val="000000"/>
                <w:highlight w:val="cyan"/>
              </w:rPr>
              <w:t>Increased Totals</w:t>
            </w:r>
          </w:p>
        </w:tc>
        <w:tc>
          <w:tcPr>
            <w:tcW w:w="668" w:type="dxa"/>
          </w:tcPr>
          <w:p w14:paraId="1EDEA6E2" w14:textId="77777777" w:rsidR="00DC17F9" w:rsidRPr="00A22523" w:rsidRDefault="00DC17F9" w:rsidP="00D50AD8">
            <w:pPr>
              <w:autoSpaceDE w:val="0"/>
              <w:autoSpaceDN w:val="0"/>
              <w:jc w:val="both"/>
              <w:rPr>
                <w:rFonts w:cstheme="minorHAnsi"/>
                <w:i/>
                <w:iCs/>
                <w:color w:val="000000"/>
                <w:highlight w:val="cyan"/>
              </w:rPr>
            </w:pPr>
          </w:p>
          <w:p w14:paraId="5EB4F89A" w14:textId="77777777" w:rsidR="00DC17F9" w:rsidRPr="00A22523" w:rsidRDefault="00DC17F9" w:rsidP="00D50AD8">
            <w:pPr>
              <w:autoSpaceDE w:val="0"/>
              <w:autoSpaceDN w:val="0"/>
              <w:jc w:val="both"/>
              <w:rPr>
                <w:rFonts w:cstheme="minorHAnsi"/>
                <w:i/>
                <w:iCs/>
                <w:color w:val="000000"/>
                <w:highlight w:val="cyan"/>
              </w:rPr>
            </w:pPr>
            <w:r w:rsidRPr="00A22523">
              <w:rPr>
                <w:rFonts w:cstheme="minorHAnsi"/>
                <w:i/>
                <w:iCs/>
                <w:color w:val="000000"/>
                <w:highlight w:val="cyan"/>
              </w:rPr>
              <w:t>779</w:t>
            </w:r>
          </w:p>
        </w:tc>
        <w:tc>
          <w:tcPr>
            <w:tcW w:w="668" w:type="dxa"/>
          </w:tcPr>
          <w:p w14:paraId="5FB2173E" w14:textId="77777777" w:rsidR="00DC17F9" w:rsidRPr="00A22523" w:rsidRDefault="00DC17F9" w:rsidP="00D50AD8">
            <w:pPr>
              <w:autoSpaceDE w:val="0"/>
              <w:autoSpaceDN w:val="0"/>
              <w:jc w:val="both"/>
              <w:rPr>
                <w:rFonts w:cstheme="minorHAnsi"/>
                <w:i/>
                <w:iCs/>
                <w:color w:val="000000"/>
                <w:highlight w:val="cyan"/>
              </w:rPr>
            </w:pPr>
          </w:p>
          <w:p w14:paraId="4E32838F" w14:textId="77777777" w:rsidR="00DC17F9" w:rsidRPr="00A22523" w:rsidRDefault="00DC17F9" w:rsidP="00D50AD8">
            <w:pPr>
              <w:autoSpaceDE w:val="0"/>
              <w:autoSpaceDN w:val="0"/>
              <w:jc w:val="both"/>
              <w:rPr>
                <w:rFonts w:cstheme="minorHAnsi"/>
                <w:i/>
                <w:iCs/>
                <w:color w:val="000000"/>
                <w:highlight w:val="cyan"/>
              </w:rPr>
            </w:pPr>
            <w:r w:rsidRPr="00A22523">
              <w:rPr>
                <w:rFonts w:cstheme="minorHAnsi"/>
                <w:i/>
                <w:iCs/>
                <w:color w:val="000000"/>
                <w:highlight w:val="cyan"/>
              </w:rPr>
              <w:t>987</w:t>
            </w:r>
          </w:p>
        </w:tc>
        <w:tc>
          <w:tcPr>
            <w:tcW w:w="668" w:type="dxa"/>
          </w:tcPr>
          <w:p w14:paraId="02EDDD38" w14:textId="77777777" w:rsidR="00DC17F9" w:rsidRPr="00A22523" w:rsidRDefault="00DC17F9" w:rsidP="00D50AD8">
            <w:pPr>
              <w:autoSpaceDE w:val="0"/>
              <w:autoSpaceDN w:val="0"/>
              <w:jc w:val="both"/>
              <w:rPr>
                <w:rFonts w:cstheme="minorHAnsi"/>
                <w:i/>
                <w:iCs/>
                <w:color w:val="000000"/>
                <w:highlight w:val="cyan"/>
              </w:rPr>
            </w:pPr>
          </w:p>
          <w:p w14:paraId="7A4C5FC4" w14:textId="77777777" w:rsidR="00DC17F9" w:rsidRPr="00A22523" w:rsidRDefault="00DC17F9" w:rsidP="00D50AD8">
            <w:pPr>
              <w:autoSpaceDE w:val="0"/>
              <w:autoSpaceDN w:val="0"/>
              <w:jc w:val="both"/>
              <w:rPr>
                <w:rFonts w:cstheme="minorHAnsi"/>
                <w:i/>
                <w:iCs/>
                <w:color w:val="000000"/>
                <w:highlight w:val="cyan"/>
              </w:rPr>
            </w:pPr>
            <w:r w:rsidRPr="00A22523">
              <w:rPr>
                <w:rFonts w:cstheme="minorHAnsi"/>
                <w:i/>
                <w:iCs/>
                <w:color w:val="000000"/>
                <w:highlight w:val="cyan"/>
              </w:rPr>
              <w:t>955</w:t>
            </w:r>
          </w:p>
        </w:tc>
        <w:tc>
          <w:tcPr>
            <w:tcW w:w="717" w:type="dxa"/>
          </w:tcPr>
          <w:p w14:paraId="5F02EBC6" w14:textId="77777777" w:rsidR="00DC17F9" w:rsidRPr="00A22523" w:rsidRDefault="00DC17F9" w:rsidP="00D50AD8">
            <w:pPr>
              <w:autoSpaceDE w:val="0"/>
              <w:autoSpaceDN w:val="0"/>
              <w:jc w:val="both"/>
              <w:rPr>
                <w:rFonts w:cstheme="minorHAnsi"/>
                <w:i/>
                <w:iCs/>
                <w:color w:val="000000"/>
                <w:highlight w:val="cyan"/>
              </w:rPr>
            </w:pPr>
          </w:p>
          <w:p w14:paraId="0E1BE85E" w14:textId="77777777" w:rsidR="00DC17F9" w:rsidRPr="00A22523" w:rsidRDefault="00DC17F9" w:rsidP="00D50AD8">
            <w:pPr>
              <w:autoSpaceDE w:val="0"/>
              <w:autoSpaceDN w:val="0"/>
              <w:jc w:val="both"/>
              <w:rPr>
                <w:rFonts w:cstheme="minorHAnsi"/>
                <w:i/>
                <w:iCs/>
                <w:color w:val="000000"/>
                <w:highlight w:val="cyan"/>
              </w:rPr>
            </w:pPr>
            <w:r w:rsidRPr="00A22523">
              <w:rPr>
                <w:rFonts w:cstheme="minorHAnsi"/>
                <w:i/>
                <w:iCs/>
                <w:color w:val="000000"/>
                <w:highlight w:val="cyan"/>
              </w:rPr>
              <w:t>1,052</w:t>
            </w:r>
          </w:p>
        </w:tc>
        <w:tc>
          <w:tcPr>
            <w:tcW w:w="717" w:type="dxa"/>
          </w:tcPr>
          <w:p w14:paraId="5FAE2507" w14:textId="77777777" w:rsidR="00DC17F9" w:rsidRPr="00A22523" w:rsidRDefault="00DC17F9" w:rsidP="00D50AD8">
            <w:pPr>
              <w:autoSpaceDE w:val="0"/>
              <w:autoSpaceDN w:val="0"/>
              <w:jc w:val="both"/>
              <w:rPr>
                <w:rFonts w:cstheme="minorHAnsi"/>
                <w:i/>
                <w:iCs/>
                <w:color w:val="000000"/>
                <w:highlight w:val="cyan"/>
              </w:rPr>
            </w:pPr>
          </w:p>
          <w:p w14:paraId="36CF774D" w14:textId="77777777" w:rsidR="00DC17F9" w:rsidRPr="00A22523" w:rsidRDefault="00DC17F9" w:rsidP="00D50AD8">
            <w:pPr>
              <w:autoSpaceDE w:val="0"/>
              <w:autoSpaceDN w:val="0"/>
              <w:jc w:val="both"/>
              <w:rPr>
                <w:rFonts w:cstheme="minorHAnsi"/>
                <w:i/>
                <w:iCs/>
                <w:color w:val="000000"/>
                <w:highlight w:val="cyan"/>
              </w:rPr>
            </w:pPr>
            <w:r w:rsidRPr="00A22523">
              <w:rPr>
                <w:rFonts w:cstheme="minorHAnsi"/>
                <w:i/>
                <w:iCs/>
                <w:color w:val="000000"/>
                <w:highlight w:val="cyan"/>
              </w:rPr>
              <w:t>1,066</w:t>
            </w:r>
          </w:p>
        </w:tc>
        <w:tc>
          <w:tcPr>
            <w:tcW w:w="717" w:type="dxa"/>
          </w:tcPr>
          <w:p w14:paraId="5020A52E" w14:textId="77777777" w:rsidR="00DC17F9" w:rsidRPr="00A22523" w:rsidRDefault="00DC17F9" w:rsidP="00D50AD8">
            <w:pPr>
              <w:autoSpaceDE w:val="0"/>
              <w:autoSpaceDN w:val="0"/>
              <w:jc w:val="both"/>
              <w:rPr>
                <w:rFonts w:cstheme="minorHAnsi"/>
                <w:i/>
                <w:iCs/>
                <w:color w:val="000000"/>
                <w:highlight w:val="cyan"/>
              </w:rPr>
            </w:pPr>
          </w:p>
          <w:p w14:paraId="0F6DB83F" w14:textId="77777777" w:rsidR="00DC17F9" w:rsidRPr="00A22523" w:rsidRDefault="00DC17F9" w:rsidP="00D50AD8">
            <w:pPr>
              <w:autoSpaceDE w:val="0"/>
              <w:autoSpaceDN w:val="0"/>
              <w:jc w:val="both"/>
              <w:rPr>
                <w:rFonts w:cstheme="minorHAnsi"/>
                <w:i/>
                <w:iCs/>
                <w:color w:val="000000"/>
                <w:highlight w:val="cyan"/>
              </w:rPr>
            </w:pPr>
            <w:r w:rsidRPr="00A22523">
              <w:rPr>
                <w:rFonts w:cstheme="minorHAnsi"/>
                <w:i/>
                <w:iCs/>
                <w:color w:val="000000"/>
                <w:highlight w:val="cyan"/>
              </w:rPr>
              <w:t>1,161</w:t>
            </w:r>
          </w:p>
        </w:tc>
        <w:tc>
          <w:tcPr>
            <w:tcW w:w="717" w:type="dxa"/>
          </w:tcPr>
          <w:p w14:paraId="7F41F6E4" w14:textId="77777777" w:rsidR="00DC17F9" w:rsidRPr="00A22523" w:rsidRDefault="00DC17F9" w:rsidP="00D50AD8">
            <w:pPr>
              <w:autoSpaceDE w:val="0"/>
              <w:autoSpaceDN w:val="0"/>
              <w:jc w:val="both"/>
              <w:rPr>
                <w:rFonts w:cstheme="minorHAnsi"/>
                <w:i/>
                <w:iCs/>
                <w:color w:val="000000"/>
                <w:highlight w:val="cyan"/>
              </w:rPr>
            </w:pPr>
          </w:p>
          <w:p w14:paraId="20A976E6" w14:textId="77777777" w:rsidR="00DC17F9" w:rsidRPr="00A22523" w:rsidRDefault="00DC17F9" w:rsidP="00D50AD8">
            <w:pPr>
              <w:autoSpaceDE w:val="0"/>
              <w:autoSpaceDN w:val="0"/>
              <w:jc w:val="both"/>
              <w:rPr>
                <w:rFonts w:cstheme="minorHAnsi"/>
                <w:i/>
                <w:iCs/>
                <w:color w:val="000000"/>
                <w:highlight w:val="cyan"/>
              </w:rPr>
            </w:pPr>
            <w:r w:rsidRPr="00A22523">
              <w:rPr>
                <w:rFonts w:cstheme="minorHAnsi"/>
                <w:i/>
                <w:iCs/>
                <w:color w:val="000000"/>
                <w:highlight w:val="cyan"/>
              </w:rPr>
              <w:t>1,251</w:t>
            </w:r>
          </w:p>
        </w:tc>
        <w:tc>
          <w:tcPr>
            <w:tcW w:w="717" w:type="dxa"/>
          </w:tcPr>
          <w:p w14:paraId="204328F4" w14:textId="77777777" w:rsidR="00DC17F9" w:rsidRPr="00A22523" w:rsidRDefault="00DC17F9" w:rsidP="00D50AD8">
            <w:pPr>
              <w:autoSpaceDE w:val="0"/>
              <w:autoSpaceDN w:val="0"/>
              <w:jc w:val="both"/>
              <w:rPr>
                <w:rFonts w:cstheme="minorHAnsi"/>
                <w:i/>
                <w:iCs/>
                <w:color w:val="000000"/>
                <w:highlight w:val="cyan"/>
              </w:rPr>
            </w:pPr>
          </w:p>
          <w:p w14:paraId="4B86D27C" w14:textId="77777777" w:rsidR="00DC17F9" w:rsidRPr="00A22523" w:rsidRDefault="00DC17F9" w:rsidP="00D50AD8">
            <w:pPr>
              <w:autoSpaceDE w:val="0"/>
              <w:autoSpaceDN w:val="0"/>
              <w:jc w:val="both"/>
              <w:rPr>
                <w:rFonts w:cstheme="minorHAnsi"/>
                <w:i/>
                <w:iCs/>
                <w:color w:val="000000"/>
                <w:highlight w:val="cyan"/>
              </w:rPr>
            </w:pPr>
            <w:r w:rsidRPr="00A22523">
              <w:rPr>
                <w:rFonts w:cstheme="minorHAnsi"/>
                <w:i/>
                <w:iCs/>
                <w:color w:val="000000"/>
                <w:highlight w:val="cyan"/>
              </w:rPr>
              <w:t>1,251</w:t>
            </w:r>
          </w:p>
        </w:tc>
        <w:tc>
          <w:tcPr>
            <w:tcW w:w="717" w:type="dxa"/>
          </w:tcPr>
          <w:p w14:paraId="0E45C195" w14:textId="77777777" w:rsidR="00DC17F9" w:rsidRPr="00A22523" w:rsidRDefault="00DC17F9" w:rsidP="00D50AD8">
            <w:pPr>
              <w:autoSpaceDE w:val="0"/>
              <w:autoSpaceDN w:val="0"/>
              <w:jc w:val="both"/>
              <w:rPr>
                <w:rFonts w:cstheme="minorHAnsi"/>
                <w:i/>
                <w:iCs/>
                <w:color w:val="000000"/>
                <w:highlight w:val="cyan"/>
              </w:rPr>
            </w:pPr>
          </w:p>
          <w:p w14:paraId="25201F23" w14:textId="77777777" w:rsidR="00DC17F9" w:rsidRPr="00A22523" w:rsidRDefault="00DC17F9" w:rsidP="00D50AD8">
            <w:pPr>
              <w:autoSpaceDE w:val="0"/>
              <w:autoSpaceDN w:val="0"/>
              <w:jc w:val="both"/>
              <w:rPr>
                <w:rFonts w:cstheme="minorHAnsi"/>
                <w:i/>
                <w:iCs/>
                <w:color w:val="000000"/>
                <w:highlight w:val="cyan"/>
              </w:rPr>
            </w:pPr>
            <w:r w:rsidRPr="00A22523">
              <w:rPr>
                <w:rFonts w:cstheme="minorHAnsi"/>
                <w:i/>
                <w:iCs/>
                <w:color w:val="000000"/>
                <w:highlight w:val="cyan"/>
              </w:rPr>
              <w:t>1,288</w:t>
            </w:r>
          </w:p>
        </w:tc>
        <w:tc>
          <w:tcPr>
            <w:tcW w:w="717" w:type="dxa"/>
          </w:tcPr>
          <w:p w14:paraId="5C57496B" w14:textId="77777777" w:rsidR="00DC17F9" w:rsidRPr="00A22523" w:rsidRDefault="00DC17F9" w:rsidP="00D50AD8">
            <w:pPr>
              <w:autoSpaceDE w:val="0"/>
              <w:autoSpaceDN w:val="0"/>
              <w:jc w:val="both"/>
              <w:rPr>
                <w:rFonts w:cstheme="minorHAnsi"/>
                <w:i/>
                <w:iCs/>
                <w:color w:val="000000"/>
                <w:highlight w:val="cyan"/>
              </w:rPr>
            </w:pPr>
          </w:p>
          <w:p w14:paraId="1BA8878F" w14:textId="77777777" w:rsidR="00DC17F9" w:rsidRPr="00A22523" w:rsidRDefault="00DC17F9" w:rsidP="00D50AD8">
            <w:pPr>
              <w:autoSpaceDE w:val="0"/>
              <w:autoSpaceDN w:val="0"/>
              <w:jc w:val="both"/>
              <w:rPr>
                <w:rFonts w:cstheme="minorHAnsi"/>
                <w:i/>
                <w:iCs/>
                <w:color w:val="000000"/>
                <w:highlight w:val="cyan"/>
              </w:rPr>
            </w:pPr>
            <w:r w:rsidRPr="00A22523">
              <w:rPr>
                <w:rFonts w:cstheme="minorHAnsi"/>
                <w:i/>
                <w:iCs/>
                <w:color w:val="000000"/>
                <w:highlight w:val="cyan"/>
              </w:rPr>
              <w:t>1,287</w:t>
            </w:r>
          </w:p>
        </w:tc>
        <w:tc>
          <w:tcPr>
            <w:tcW w:w="717" w:type="dxa"/>
          </w:tcPr>
          <w:p w14:paraId="2B652BD4" w14:textId="77777777" w:rsidR="00DC17F9" w:rsidRPr="00A22523" w:rsidRDefault="00DC17F9" w:rsidP="00D50AD8">
            <w:pPr>
              <w:autoSpaceDE w:val="0"/>
              <w:autoSpaceDN w:val="0"/>
              <w:jc w:val="both"/>
              <w:rPr>
                <w:rFonts w:cstheme="minorHAnsi"/>
                <w:i/>
                <w:iCs/>
                <w:color w:val="000000"/>
                <w:highlight w:val="cyan"/>
              </w:rPr>
            </w:pPr>
          </w:p>
          <w:p w14:paraId="634F244D" w14:textId="77777777" w:rsidR="00DC17F9" w:rsidRPr="00A22523" w:rsidRDefault="00DC17F9" w:rsidP="00D50AD8">
            <w:pPr>
              <w:autoSpaceDE w:val="0"/>
              <w:autoSpaceDN w:val="0"/>
              <w:jc w:val="both"/>
              <w:rPr>
                <w:rFonts w:cstheme="minorHAnsi"/>
                <w:i/>
                <w:iCs/>
                <w:color w:val="000000"/>
                <w:highlight w:val="cyan"/>
              </w:rPr>
            </w:pPr>
            <w:r w:rsidRPr="00A22523">
              <w:rPr>
                <w:rFonts w:cstheme="minorHAnsi"/>
                <w:i/>
                <w:iCs/>
                <w:color w:val="000000"/>
                <w:highlight w:val="cyan"/>
              </w:rPr>
              <w:t>1,306</w:t>
            </w:r>
          </w:p>
        </w:tc>
        <w:tc>
          <w:tcPr>
            <w:tcW w:w="717" w:type="dxa"/>
          </w:tcPr>
          <w:p w14:paraId="6E309854" w14:textId="77777777" w:rsidR="00DC17F9" w:rsidRPr="00A22523" w:rsidRDefault="00DC17F9" w:rsidP="00D50AD8">
            <w:pPr>
              <w:autoSpaceDE w:val="0"/>
              <w:autoSpaceDN w:val="0"/>
              <w:jc w:val="both"/>
              <w:rPr>
                <w:rFonts w:cstheme="minorHAnsi"/>
                <w:i/>
                <w:iCs/>
                <w:color w:val="000000"/>
                <w:highlight w:val="cyan"/>
              </w:rPr>
            </w:pPr>
          </w:p>
          <w:p w14:paraId="5950C01B" w14:textId="77777777" w:rsidR="00DC17F9" w:rsidRPr="00A22523" w:rsidRDefault="00DC17F9" w:rsidP="00D50AD8">
            <w:pPr>
              <w:autoSpaceDE w:val="0"/>
              <w:autoSpaceDN w:val="0"/>
              <w:jc w:val="both"/>
              <w:rPr>
                <w:rFonts w:cstheme="minorHAnsi"/>
                <w:i/>
                <w:iCs/>
                <w:color w:val="000000"/>
                <w:highlight w:val="cyan"/>
              </w:rPr>
            </w:pPr>
            <w:r w:rsidRPr="00A22523">
              <w:rPr>
                <w:rFonts w:cstheme="minorHAnsi"/>
                <w:i/>
                <w:iCs/>
                <w:color w:val="000000"/>
                <w:highlight w:val="cyan"/>
              </w:rPr>
              <w:t>1,371</w:t>
            </w:r>
          </w:p>
        </w:tc>
      </w:tr>
    </w:tbl>
    <w:p w14:paraId="728A0AA9" w14:textId="77777777" w:rsidR="00C71111" w:rsidRPr="00A22523" w:rsidRDefault="00C71111" w:rsidP="00C71111">
      <w:pPr>
        <w:autoSpaceDE w:val="0"/>
        <w:autoSpaceDN w:val="0"/>
        <w:spacing w:after="0" w:afterAutospacing="0"/>
        <w:jc w:val="both"/>
        <w:rPr>
          <w:rFonts w:cstheme="minorHAnsi"/>
          <w:color w:val="000000"/>
          <w:highlight w:val="cyan"/>
        </w:rPr>
      </w:pPr>
    </w:p>
    <w:tbl>
      <w:tblPr>
        <w:tblStyle w:val="TableGrid"/>
        <w:tblW w:w="0" w:type="auto"/>
        <w:tblLook w:val="04A0" w:firstRow="1" w:lastRow="0" w:firstColumn="1" w:lastColumn="0" w:noHBand="0" w:noVBand="1"/>
      </w:tblPr>
      <w:tblGrid>
        <w:gridCol w:w="1150"/>
        <w:gridCol w:w="717"/>
        <w:gridCol w:w="717"/>
        <w:gridCol w:w="720"/>
        <w:gridCol w:w="717"/>
        <w:gridCol w:w="717"/>
        <w:gridCol w:w="717"/>
        <w:gridCol w:w="717"/>
        <w:gridCol w:w="717"/>
      </w:tblGrid>
      <w:tr w:rsidR="00C71111" w:rsidRPr="00A22523" w14:paraId="6842ABA6" w14:textId="77777777" w:rsidTr="00D50AD8">
        <w:tc>
          <w:tcPr>
            <w:tcW w:w="1150" w:type="dxa"/>
          </w:tcPr>
          <w:p w14:paraId="34C7EDA8" w14:textId="77777777" w:rsidR="00C71111" w:rsidRPr="00A22523" w:rsidRDefault="00C71111" w:rsidP="00D50AD8">
            <w:pPr>
              <w:autoSpaceDE w:val="0"/>
              <w:autoSpaceDN w:val="0"/>
              <w:jc w:val="both"/>
              <w:rPr>
                <w:rFonts w:cstheme="minorHAnsi"/>
                <w:b/>
                <w:bCs/>
                <w:i/>
                <w:iCs/>
                <w:color w:val="000000"/>
                <w:highlight w:val="cyan"/>
              </w:rPr>
            </w:pPr>
            <w:r w:rsidRPr="00A22523">
              <w:rPr>
                <w:rFonts w:cstheme="minorHAnsi"/>
                <w:b/>
                <w:bCs/>
                <w:i/>
                <w:iCs/>
                <w:color w:val="000000"/>
                <w:highlight w:val="cyan"/>
              </w:rPr>
              <w:t>Month</w:t>
            </w:r>
          </w:p>
        </w:tc>
        <w:tc>
          <w:tcPr>
            <w:tcW w:w="717" w:type="dxa"/>
          </w:tcPr>
          <w:p w14:paraId="74F50E09" w14:textId="77777777" w:rsidR="00C71111" w:rsidRPr="00A22523" w:rsidRDefault="00C71111" w:rsidP="00D50AD8">
            <w:pPr>
              <w:autoSpaceDE w:val="0"/>
              <w:autoSpaceDN w:val="0"/>
              <w:jc w:val="both"/>
              <w:rPr>
                <w:rFonts w:cstheme="minorHAnsi"/>
                <w:i/>
                <w:iCs/>
                <w:color w:val="000000"/>
                <w:highlight w:val="cyan"/>
              </w:rPr>
            </w:pPr>
            <w:r w:rsidRPr="00A22523">
              <w:rPr>
                <w:rFonts w:cstheme="minorHAnsi"/>
                <w:i/>
                <w:iCs/>
                <w:color w:val="000000"/>
                <w:highlight w:val="cyan"/>
              </w:rPr>
              <w:t>Mar 2020</w:t>
            </w:r>
          </w:p>
        </w:tc>
        <w:tc>
          <w:tcPr>
            <w:tcW w:w="717" w:type="dxa"/>
          </w:tcPr>
          <w:p w14:paraId="78285E76" w14:textId="77777777" w:rsidR="00C71111" w:rsidRPr="00A22523" w:rsidRDefault="00C71111" w:rsidP="00D50AD8">
            <w:pPr>
              <w:autoSpaceDE w:val="0"/>
              <w:autoSpaceDN w:val="0"/>
              <w:jc w:val="both"/>
              <w:rPr>
                <w:rFonts w:cstheme="minorHAnsi"/>
                <w:i/>
                <w:iCs/>
                <w:color w:val="000000"/>
                <w:highlight w:val="cyan"/>
              </w:rPr>
            </w:pPr>
            <w:r w:rsidRPr="00A22523">
              <w:rPr>
                <w:rFonts w:cstheme="minorHAnsi"/>
                <w:i/>
                <w:iCs/>
                <w:color w:val="000000"/>
                <w:highlight w:val="cyan"/>
              </w:rPr>
              <w:t>Jun 2020</w:t>
            </w:r>
          </w:p>
        </w:tc>
        <w:tc>
          <w:tcPr>
            <w:tcW w:w="720" w:type="dxa"/>
          </w:tcPr>
          <w:p w14:paraId="3FBCC3FC" w14:textId="77777777" w:rsidR="00C71111" w:rsidRPr="00A22523" w:rsidRDefault="00C71111" w:rsidP="00D50AD8">
            <w:pPr>
              <w:autoSpaceDE w:val="0"/>
              <w:autoSpaceDN w:val="0"/>
              <w:jc w:val="both"/>
              <w:rPr>
                <w:rFonts w:cstheme="minorHAnsi"/>
                <w:i/>
                <w:iCs/>
                <w:color w:val="000000"/>
                <w:highlight w:val="cyan"/>
              </w:rPr>
            </w:pPr>
            <w:r w:rsidRPr="00A22523">
              <w:rPr>
                <w:rFonts w:cstheme="minorHAnsi"/>
                <w:i/>
                <w:iCs/>
                <w:color w:val="000000"/>
                <w:highlight w:val="cyan"/>
              </w:rPr>
              <w:t>Sept 2020</w:t>
            </w:r>
          </w:p>
        </w:tc>
        <w:tc>
          <w:tcPr>
            <w:tcW w:w="717" w:type="dxa"/>
          </w:tcPr>
          <w:p w14:paraId="47B782C6" w14:textId="77777777" w:rsidR="00C71111" w:rsidRPr="00A22523" w:rsidRDefault="00C71111" w:rsidP="00D50AD8">
            <w:pPr>
              <w:autoSpaceDE w:val="0"/>
              <w:autoSpaceDN w:val="0"/>
              <w:jc w:val="both"/>
              <w:rPr>
                <w:rFonts w:cstheme="minorHAnsi"/>
                <w:i/>
                <w:iCs/>
                <w:color w:val="000000"/>
                <w:highlight w:val="cyan"/>
              </w:rPr>
            </w:pPr>
            <w:r w:rsidRPr="00A22523">
              <w:rPr>
                <w:rFonts w:cstheme="minorHAnsi"/>
                <w:i/>
                <w:iCs/>
                <w:color w:val="000000"/>
                <w:highlight w:val="cyan"/>
              </w:rPr>
              <w:t>Dec 2020</w:t>
            </w:r>
          </w:p>
        </w:tc>
        <w:tc>
          <w:tcPr>
            <w:tcW w:w="717" w:type="dxa"/>
          </w:tcPr>
          <w:p w14:paraId="6620B2CE" w14:textId="77777777" w:rsidR="00C71111" w:rsidRPr="00A22523" w:rsidRDefault="00C71111" w:rsidP="00D50AD8">
            <w:pPr>
              <w:autoSpaceDE w:val="0"/>
              <w:autoSpaceDN w:val="0"/>
              <w:jc w:val="both"/>
              <w:rPr>
                <w:rFonts w:cstheme="minorHAnsi"/>
                <w:i/>
                <w:iCs/>
                <w:color w:val="000000"/>
                <w:highlight w:val="cyan"/>
              </w:rPr>
            </w:pPr>
            <w:r w:rsidRPr="00A22523">
              <w:rPr>
                <w:rFonts w:cstheme="minorHAnsi"/>
                <w:i/>
                <w:iCs/>
                <w:color w:val="000000"/>
                <w:highlight w:val="cyan"/>
              </w:rPr>
              <w:t>Mar</w:t>
            </w:r>
          </w:p>
          <w:p w14:paraId="0F78709D" w14:textId="77777777" w:rsidR="00C71111" w:rsidRPr="00A22523" w:rsidRDefault="00C71111" w:rsidP="00D50AD8">
            <w:pPr>
              <w:autoSpaceDE w:val="0"/>
              <w:autoSpaceDN w:val="0"/>
              <w:jc w:val="both"/>
              <w:rPr>
                <w:rFonts w:cstheme="minorHAnsi"/>
                <w:i/>
                <w:iCs/>
                <w:color w:val="000000"/>
                <w:highlight w:val="cyan"/>
              </w:rPr>
            </w:pPr>
            <w:r w:rsidRPr="00A22523">
              <w:rPr>
                <w:rFonts w:cstheme="minorHAnsi"/>
                <w:i/>
                <w:iCs/>
                <w:color w:val="000000"/>
                <w:highlight w:val="cyan"/>
              </w:rPr>
              <w:t>2021</w:t>
            </w:r>
          </w:p>
        </w:tc>
        <w:tc>
          <w:tcPr>
            <w:tcW w:w="717" w:type="dxa"/>
          </w:tcPr>
          <w:p w14:paraId="1A850078" w14:textId="77777777" w:rsidR="00C71111" w:rsidRPr="00A22523" w:rsidRDefault="00C71111" w:rsidP="00D50AD8">
            <w:pPr>
              <w:autoSpaceDE w:val="0"/>
              <w:autoSpaceDN w:val="0"/>
              <w:jc w:val="both"/>
              <w:rPr>
                <w:rFonts w:cstheme="minorHAnsi"/>
                <w:i/>
                <w:iCs/>
                <w:color w:val="000000"/>
                <w:highlight w:val="cyan"/>
              </w:rPr>
            </w:pPr>
            <w:r w:rsidRPr="00A22523">
              <w:rPr>
                <w:rFonts w:cstheme="minorHAnsi"/>
                <w:i/>
                <w:iCs/>
                <w:color w:val="000000"/>
                <w:highlight w:val="cyan"/>
              </w:rPr>
              <w:t>Jun</w:t>
            </w:r>
          </w:p>
          <w:p w14:paraId="7B6FAF5E" w14:textId="77777777" w:rsidR="00C71111" w:rsidRPr="00A22523" w:rsidRDefault="00C71111" w:rsidP="00D50AD8">
            <w:pPr>
              <w:autoSpaceDE w:val="0"/>
              <w:autoSpaceDN w:val="0"/>
              <w:jc w:val="both"/>
              <w:rPr>
                <w:rFonts w:cstheme="minorHAnsi"/>
                <w:i/>
                <w:iCs/>
                <w:color w:val="000000"/>
                <w:highlight w:val="cyan"/>
              </w:rPr>
            </w:pPr>
            <w:r w:rsidRPr="00A22523">
              <w:rPr>
                <w:rFonts w:cstheme="minorHAnsi"/>
                <w:i/>
                <w:iCs/>
                <w:color w:val="000000"/>
                <w:highlight w:val="cyan"/>
              </w:rPr>
              <w:t>2021</w:t>
            </w:r>
          </w:p>
        </w:tc>
        <w:tc>
          <w:tcPr>
            <w:tcW w:w="717" w:type="dxa"/>
          </w:tcPr>
          <w:p w14:paraId="06A796B3" w14:textId="77777777" w:rsidR="00C71111" w:rsidRPr="00A22523" w:rsidRDefault="00C71111" w:rsidP="00D50AD8">
            <w:pPr>
              <w:autoSpaceDE w:val="0"/>
              <w:autoSpaceDN w:val="0"/>
              <w:jc w:val="both"/>
              <w:rPr>
                <w:rFonts w:cstheme="minorHAnsi"/>
                <w:i/>
                <w:iCs/>
                <w:color w:val="000000"/>
                <w:highlight w:val="cyan"/>
              </w:rPr>
            </w:pPr>
            <w:r w:rsidRPr="00A22523">
              <w:rPr>
                <w:rFonts w:cstheme="minorHAnsi"/>
                <w:i/>
                <w:iCs/>
                <w:color w:val="000000"/>
                <w:highlight w:val="cyan"/>
              </w:rPr>
              <w:t>Sept 2021</w:t>
            </w:r>
          </w:p>
        </w:tc>
        <w:tc>
          <w:tcPr>
            <w:tcW w:w="717" w:type="dxa"/>
          </w:tcPr>
          <w:p w14:paraId="664CF3B8" w14:textId="77777777" w:rsidR="00C71111" w:rsidRPr="00A22523" w:rsidRDefault="00C71111" w:rsidP="00D50AD8">
            <w:pPr>
              <w:autoSpaceDE w:val="0"/>
              <w:autoSpaceDN w:val="0"/>
              <w:jc w:val="both"/>
              <w:rPr>
                <w:rFonts w:cstheme="minorHAnsi"/>
                <w:i/>
                <w:iCs/>
                <w:color w:val="000000"/>
                <w:highlight w:val="cyan"/>
              </w:rPr>
            </w:pPr>
            <w:r w:rsidRPr="00A22523">
              <w:rPr>
                <w:rFonts w:cstheme="minorHAnsi"/>
                <w:i/>
                <w:iCs/>
                <w:color w:val="000000"/>
                <w:highlight w:val="cyan"/>
              </w:rPr>
              <w:t>Dec</w:t>
            </w:r>
          </w:p>
          <w:p w14:paraId="312EB781" w14:textId="77777777" w:rsidR="00C71111" w:rsidRPr="00A22523" w:rsidRDefault="00C71111" w:rsidP="00D50AD8">
            <w:pPr>
              <w:autoSpaceDE w:val="0"/>
              <w:autoSpaceDN w:val="0"/>
              <w:jc w:val="both"/>
              <w:rPr>
                <w:rFonts w:cstheme="minorHAnsi"/>
                <w:i/>
                <w:iCs/>
                <w:color w:val="000000"/>
                <w:highlight w:val="cyan"/>
              </w:rPr>
            </w:pPr>
            <w:r w:rsidRPr="00A22523">
              <w:rPr>
                <w:rFonts w:cstheme="minorHAnsi"/>
                <w:i/>
                <w:iCs/>
                <w:color w:val="000000"/>
                <w:highlight w:val="cyan"/>
              </w:rPr>
              <w:t>2021</w:t>
            </w:r>
          </w:p>
        </w:tc>
      </w:tr>
      <w:tr w:rsidR="00C71111" w14:paraId="2CDAF153" w14:textId="77777777" w:rsidTr="00D50AD8">
        <w:tc>
          <w:tcPr>
            <w:tcW w:w="1150" w:type="dxa"/>
          </w:tcPr>
          <w:p w14:paraId="60BFECB3" w14:textId="77777777" w:rsidR="00C71111" w:rsidRPr="00A22523" w:rsidRDefault="00C71111" w:rsidP="00D50AD8">
            <w:pPr>
              <w:autoSpaceDE w:val="0"/>
              <w:autoSpaceDN w:val="0"/>
              <w:jc w:val="both"/>
              <w:rPr>
                <w:rFonts w:cstheme="minorHAnsi"/>
                <w:b/>
                <w:bCs/>
                <w:i/>
                <w:iCs/>
                <w:color w:val="000000"/>
                <w:highlight w:val="cyan"/>
              </w:rPr>
            </w:pPr>
            <w:r w:rsidRPr="00A22523">
              <w:rPr>
                <w:rFonts w:cstheme="minorHAnsi"/>
                <w:b/>
                <w:bCs/>
                <w:i/>
                <w:iCs/>
                <w:color w:val="000000"/>
                <w:highlight w:val="cyan"/>
              </w:rPr>
              <w:t>Increased Totals Continued</w:t>
            </w:r>
          </w:p>
        </w:tc>
        <w:tc>
          <w:tcPr>
            <w:tcW w:w="717" w:type="dxa"/>
          </w:tcPr>
          <w:p w14:paraId="3DE8705C" w14:textId="77777777" w:rsidR="00C71111" w:rsidRPr="00A22523" w:rsidRDefault="00C71111" w:rsidP="00D50AD8">
            <w:pPr>
              <w:autoSpaceDE w:val="0"/>
              <w:autoSpaceDN w:val="0"/>
              <w:jc w:val="both"/>
              <w:rPr>
                <w:rFonts w:cstheme="minorHAnsi"/>
                <w:color w:val="000000"/>
                <w:highlight w:val="cyan"/>
              </w:rPr>
            </w:pPr>
          </w:p>
          <w:p w14:paraId="192B5164" w14:textId="77777777" w:rsidR="00C71111" w:rsidRPr="00A22523" w:rsidRDefault="00C71111" w:rsidP="00D50AD8">
            <w:pPr>
              <w:autoSpaceDE w:val="0"/>
              <w:autoSpaceDN w:val="0"/>
              <w:jc w:val="both"/>
              <w:rPr>
                <w:rFonts w:cstheme="minorHAnsi"/>
                <w:i/>
                <w:iCs/>
                <w:color w:val="000000"/>
                <w:highlight w:val="cyan"/>
              </w:rPr>
            </w:pPr>
            <w:r w:rsidRPr="00A22523">
              <w:rPr>
                <w:rFonts w:cstheme="minorHAnsi"/>
                <w:i/>
                <w:iCs/>
                <w:color w:val="000000"/>
                <w:highlight w:val="cyan"/>
              </w:rPr>
              <w:t>1,415</w:t>
            </w:r>
          </w:p>
        </w:tc>
        <w:tc>
          <w:tcPr>
            <w:tcW w:w="717" w:type="dxa"/>
          </w:tcPr>
          <w:p w14:paraId="2DDE263F" w14:textId="77777777" w:rsidR="00C71111" w:rsidRPr="00A22523" w:rsidRDefault="00C71111" w:rsidP="00D50AD8">
            <w:pPr>
              <w:autoSpaceDE w:val="0"/>
              <w:autoSpaceDN w:val="0"/>
              <w:jc w:val="both"/>
              <w:rPr>
                <w:rFonts w:cstheme="minorHAnsi"/>
                <w:color w:val="000000"/>
                <w:highlight w:val="cyan"/>
              </w:rPr>
            </w:pPr>
          </w:p>
          <w:p w14:paraId="3E6E0C37" w14:textId="77777777" w:rsidR="00C71111" w:rsidRPr="00A22523" w:rsidRDefault="00C71111" w:rsidP="00D50AD8">
            <w:pPr>
              <w:autoSpaceDE w:val="0"/>
              <w:autoSpaceDN w:val="0"/>
              <w:jc w:val="both"/>
              <w:rPr>
                <w:rFonts w:cstheme="minorHAnsi"/>
                <w:i/>
                <w:iCs/>
                <w:color w:val="000000"/>
                <w:highlight w:val="cyan"/>
              </w:rPr>
            </w:pPr>
            <w:r w:rsidRPr="00A22523">
              <w:rPr>
                <w:rFonts w:cstheme="minorHAnsi"/>
                <w:i/>
                <w:iCs/>
                <w:color w:val="000000"/>
                <w:highlight w:val="cyan"/>
              </w:rPr>
              <w:t>1,490</w:t>
            </w:r>
          </w:p>
        </w:tc>
        <w:tc>
          <w:tcPr>
            <w:tcW w:w="720" w:type="dxa"/>
          </w:tcPr>
          <w:p w14:paraId="1ED75ED8" w14:textId="77777777" w:rsidR="00C71111" w:rsidRPr="00A22523" w:rsidRDefault="00C71111" w:rsidP="00D50AD8">
            <w:pPr>
              <w:autoSpaceDE w:val="0"/>
              <w:autoSpaceDN w:val="0"/>
              <w:jc w:val="both"/>
              <w:rPr>
                <w:rFonts w:cstheme="minorHAnsi"/>
                <w:color w:val="000000"/>
                <w:highlight w:val="cyan"/>
              </w:rPr>
            </w:pPr>
          </w:p>
          <w:p w14:paraId="475E352C" w14:textId="77777777" w:rsidR="00C71111" w:rsidRPr="00A22523" w:rsidRDefault="00C71111" w:rsidP="00D50AD8">
            <w:pPr>
              <w:autoSpaceDE w:val="0"/>
              <w:autoSpaceDN w:val="0"/>
              <w:jc w:val="both"/>
              <w:rPr>
                <w:rFonts w:cstheme="minorHAnsi"/>
                <w:i/>
                <w:iCs/>
                <w:color w:val="000000"/>
                <w:highlight w:val="cyan"/>
              </w:rPr>
            </w:pPr>
            <w:r w:rsidRPr="00A22523">
              <w:rPr>
                <w:rFonts w:cstheme="minorHAnsi"/>
                <w:i/>
                <w:iCs/>
                <w:color w:val="000000"/>
                <w:highlight w:val="cyan"/>
              </w:rPr>
              <w:t>1,529</w:t>
            </w:r>
          </w:p>
        </w:tc>
        <w:tc>
          <w:tcPr>
            <w:tcW w:w="717" w:type="dxa"/>
          </w:tcPr>
          <w:p w14:paraId="042AB560" w14:textId="77777777" w:rsidR="00C71111" w:rsidRPr="00A22523" w:rsidRDefault="00C71111" w:rsidP="00D50AD8">
            <w:pPr>
              <w:autoSpaceDE w:val="0"/>
              <w:autoSpaceDN w:val="0"/>
              <w:jc w:val="both"/>
              <w:rPr>
                <w:rFonts w:cstheme="minorHAnsi"/>
                <w:color w:val="000000"/>
                <w:highlight w:val="cyan"/>
              </w:rPr>
            </w:pPr>
          </w:p>
          <w:p w14:paraId="757CD5ED" w14:textId="77777777" w:rsidR="00C71111" w:rsidRPr="00A22523" w:rsidRDefault="00C71111" w:rsidP="00D50AD8">
            <w:pPr>
              <w:autoSpaceDE w:val="0"/>
              <w:autoSpaceDN w:val="0"/>
              <w:jc w:val="both"/>
              <w:rPr>
                <w:rFonts w:cstheme="minorHAnsi"/>
                <w:i/>
                <w:iCs/>
                <w:color w:val="000000"/>
                <w:highlight w:val="cyan"/>
              </w:rPr>
            </w:pPr>
            <w:r w:rsidRPr="00A22523">
              <w:rPr>
                <w:rFonts w:cstheme="minorHAnsi"/>
                <w:i/>
                <w:iCs/>
                <w:color w:val="000000"/>
                <w:highlight w:val="cyan"/>
              </w:rPr>
              <w:t>1,548</w:t>
            </w:r>
          </w:p>
        </w:tc>
        <w:tc>
          <w:tcPr>
            <w:tcW w:w="717" w:type="dxa"/>
          </w:tcPr>
          <w:p w14:paraId="5127CBD3" w14:textId="77777777" w:rsidR="00C71111" w:rsidRPr="00A22523" w:rsidRDefault="00C71111" w:rsidP="00D50AD8">
            <w:pPr>
              <w:autoSpaceDE w:val="0"/>
              <w:autoSpaceDN w:val="0"/>
              <w:jc w:val="both"/>
              <w:rPr>
                <w:rFonts w:cstheme="minorHAnsi"/>
                <w:color w:val="000000"/>
                <w:highlight w:val="cyan"/>
              </w:rPr>
            </w:pPr>
          </w:p>
          <w:p w14:paraId="7EC338B0" w14:textId="77777777" w:rsidR="00C71111" w:rsidRPr="00A22523" w:rsidRDefault="00C71111" w:rsidP="00D50AD8">
            <w:pPr>
              <w:autoSpaceDE w:val="0"/>
              <w:autoSpaceDN w:val="0"/>
              <w:jc w:val="both"/>
              <w:rPr>
                <w:rFonts w:cstheme="minorHAnsi"/>
                <w:color w:val="000000"/>
                <w:highlight w:val="cyan"/>
              </w:rPr>
            </w:pPr>
            <w:r w:rsidRPr="00A22523">
              <w:rPr>
                <w:rFonts w:cstheme="minorHAnsi"/>
                <w:color w:val="000000"/>
                <w:highlight w:val="cyan"/>
              </w:rPr>
              <w:t>1,517</w:t>
            </w:r>
          </w:p>
        </w:tc>
        <w:tc>
          <w:tcPr>
            <w:tcW w:w="717" w:type="dxa"/>
          </w:tcPr>
          <w:p w14:paraId="2262AC61" w14:textId="77777777" w:rsidR="00C71111" w:rsidRPr="00A22523" w:rsidRDefault="00C71111" w:rsidP="00D50AD8">
            <w:pPr>
              <w:autoSpaceDE w:val="0"/>
              <w:autoSpaceDN w:val="0"/>
              <w:jc w:val="both"/>
              <w:rPr>
                <w:rFonts w:cstheme="minorHAnsi"/>
                <w:color w:val="000000"/>
                <w:highlight w:val="cyan"/>
              </w:rPr>
            </w:pPr>
          </w:p>
          <w:p w14:paraId="3E7BC334" w14:textId="77777777" w:rsidR="00C71111" w:rsidRPr="00A22523" w:rsidRDefault="00C71111" w:rsidP="00D50AD8">
            <w:pPr>
              <w:autoSpaceDE w:val="0"/>
              <w:autoSpaceDN w:val="0"/>
              <w:jc w:val="both"/>
              <w:rPr>
                <w:rFonts w:cstheme="minorHAnsi"/>
                <w:color w:val="000000"/>
                <w:highlight w:val="cyan"/>
              </w:rPr>
            </w:pPr>
            <w:r w:rsidRPr="00A22523">
              <w:rPr>
                <w:rFonts w:cstheme="minorHAnsi"/>
                <w:color w:val="000000"/>
                <w:highlight w:val="cyan"/>
              </w:rPr>
              <w:t>1,608</w:t>
            </w:r>
          </w:p>
        </w:tc>
        <w:tc>
          <w:tcPr>
            <w:tcW w:w="717" w:type="dxa"/>
          </w:tcPr>
          <w:p w14:paraId="2CFC840C" w14:textId="77777777" w:rsidR="00C71111" w:rsidRPr="00A22523" w:rsidRDefault="00C71111" w:rsidP="00D50AD8">
            <w:pPr>
              <w:autoSpaceDE w:val="0"/>
              <w:autoSpaceDN w:val="0"/>
              <w:jc w:val="both"/>
              <w:rPr>
                <w:rFonts w:cstheme="minorHAnsi"/>
                <w:color w:val="000000"/>
                <w:highlight w:val="cyan"/>
              </w:rPr>
            </w:pPr>
          </w:p>
          <w:p w14:paraId="6E62983F" w14:textId="77777777" w:rsidR="00C71111" w:rsidRPr="00A22523" w:rsidRDefault="00C71111" w:rsidP="00D50AD8">
            <w:pPr>
              <w:autoSpaceDE w:val="0"/>
              <w:autoSpaceDN w:val="0"/>
              <w:jc w:val="both"/>
              <w:rPr>
                <w:rFonts w:cstheme="minorHAnsi"/>
                <w:color w:val="000000"/>
                <w:highlight w:val="cyan"/>
              </w:rPr>
            </w:pPr>
            <w:r w:rsidRPr="00A22523">
              <w:rPr>
                <w:rFonts w:cstheme="minorHAnsi"/>
                <w:color w:val="000000"/>
                <w:highlight w:val="cyan"/>
              </w:rPr>
              <w:t>1,577</w:t>
            </w:r>
          </w:p>
        </w:tc>
        <w:tc>
          <w:tcPr>
            <w:tcW w:w="717" w:type="dxa"/>
          </w:tcPr>
          <w:p w14:paraId="5777AB90" w14:textId="77777777" w:rsidR="00C71111" w:rsidRPr="00A22523" w:rsidRDefault="00C71111" w:rsidP="00D50AD8">
            <w:pPr>
              <w:autoSpaceDE w:val="0"/>
              <w:autoSpaceDN w:val="0"/>
              <w:jc w:val="both"/>
              <w:rPr>
                <w:rFonts w:cstheme="minorHAnsi"/>
                <w:color w:val="000000"/>
                <w:highlight w:val="cyan"/>
              </w:rPr>
            </w:pPr>
          </w:p>
          <w:p w14:paraId="24FD84C3" w14:textId="77777777" w:rsidR="00C71111" w:rsidRPr="00C77312" w:rsidRDefault="00C71111" w:rsidP="00D50AD8">
            <w:pPr>
              <w:autoSpaceDE w:val="0"/>
              <w:autoSpaceDN w:val="0"/>
              <w:jc w:val="both"/>
              <w:rPr>
                <w:rFonts w:cstheme="minorHAnsi"/>
                <w:color w:val="000000"/>
              </w:rPr>
            </w:pPr>
            <w:r w:rsidRPr="00A22523">
              <w:rPr>
                <w:rFonts w:cstheme="minorHAnsi"/>
                <w:color w:val="000000"/>
                <w:highlight w:val="cyan"/>
              </w:rPr>
              <w:t>1,595</w:t>
            </w:r>
          </w:p>
        </w:tc>
      </w:tr>
    </w:tbl>
    <w:p w14:paraId="3C4C50DE" w14:textId="6D3B9452" w:rsidR="00EA0983" w:rsidRPr="00221355" w:rsidRDefault="00EA0983" w:rsidP="004664EB">
      <w:pPr>
        <w:autoSpaceDE w:val="0"/>
        <w:autoSpaceDN w:val="0"/>
        <w:spacing w:after="0" w:afterAutospacing="0"/>
        <w:jc w:val="both"/>
        <w:rPr>
          <w:rFonts w:cstheme="minorHAnsi"/>
          <w:color w:val="000000"/>
        </w:rPr>
      </w:pPr>
      <w:r w:rsidRPr="00221355">
        <w:rPr>
          <w:rFonts w:cstheme="minorHAnsi"/>
          <w:color w:val="000000"/>
        </w:rPr>
        <w:t xml:space="preserve">The Bureau for Children and Families will provide monthly and quarterly data to Mission West Virginia relating to the number of children in foster care for each of the 55 counties, as well as the number of foster homes in each of the 55 counties. Mission West Virginia will compile the data to focus targeted recruitment efforts in counties with the greatest need of foster care providers based on the number of children placed in foster care per county. Mission West Virginia will collaborate with the child placing agencies within those counties to increase the number of foster homes through targeted recruitment. </w:t>
      </w:r>
    </w:p>
    <w:p w14:paraId="304CBA3C" w14:textId="0901DCBA" w:rsidR="00EA0983" w:rsidRPr="00DC17F9" w:rsidRDefault="00EA0983" w:rsidP="00EA0983">
      <w:pPr>
        <w:autoSpaceDE w:val="0"/>
        <w:autoSpaceDN w:val="0"/>
        <w:jc w:val="both"/>
        <w:rPr>
          <w:rFonts w:ascii="Calibri" w:hAnsi="Calibri" w:cs="Calibri"/>
          <w:color w:val="000000"/>
        </w:rPr>
      </w:pPr>
      <w:r w:rsidRPr="00DC17F9">
        <w:rPr>
          <w:rFonts w:ascii="Calibri" w:hAnsi="Calibri" w:cs="Calibri"/>
          <w:color w:val="000000"/>
        </w:rPr>
        <w:t xml:space="preserve">Additional efforts are also underway and will continue over the next five years to convert certified kinship/relative providers to traditional foster parents. Currently region IV is in the beginning stages of bridging relationships between kinship/relative providers and specialized/private foster care agencies to aid with the transition from the Bureau for Children and Families to a specialized/private agency. The success of this effort will allow for expansion into the other three regions and will allow for an increase in certified foster parents. </w:t>
      </w:r>
    </w:p>
    <w:p w14:paraId="030DB7C0" w14:textId="3459E58E" w:rsidR="00EA0983" w:rsidRPr="00221355" w:rsidRDefault="00EA0983" w:rsidP="00EA0983">
      <w:pPr>
        <w:autoSpaceDE w:val="0"/>
        <w:autoSpaceDN w:val="0"/>
        <w:jc w:val="both"/>
        <w:rPr>
          <w:rFonts w:cstheme="minorHAnsi"/>
          <w:color w:val="000000"/>
        </w:rPr>
      </w:pPr>
      <w:r w:rsidRPr="00221355">
        <w:rPr>
          <w:rFonts w:cstheme="minorHAnsi"/>
          <w:color w:val="000000"/>
        </w:rPr>
        <w:t xml:space="preserve">Moreover, </w:t>
      </w:r>
      <w:r w:rsidR="00C008ED">
        <w:rPr>
          <w:rFonts w:cstheme="minorHAnsi"/>
          <w:color w:val="000000"/>
        </w:rPr>
        <w:t>the Department</w:t>
      </w:r>
      <w:r w:rsidRPr="00221355">
        <w:rPr>
          <w:rFonts w:cstheme="minorHAnsi"/>
          <w:color w:val="000000"/>
        </w:rPr>
        <w:t xml:space="preserve"> envisions over the next five years to partner with foster care providers and promote them as resource homes to support biological parents or family of origin, in being reunified with their children. </w:t>
      </w:r>
      <w:r w:rsidR="00190B79">
        <w:rPr>
          <w:rFonts w:cstheme="minorHAnsi"/>
          <w:color w:val="000000"/>
        </w:rPr>
        <w:t>The Department</w:t>
      </w:r>
      <w:r w:rsidRPr="00221355">
        <w:rPr>
          <w:rFonts w:cstheme="minorHAnsi"/>
          <w:color w:val="000000"/>
        </w:rPr>
        <w:t xml:space="preserve"> envisions increasing reunification support efforts by encouraging foster care providers to mentor biological parents or family of origin, become a resource and/or respite for biological parents or family of origin, and support the goal of reunification by working directly with biological parents or family of origin to increase reunification of foster children with their families.</w:t>
      </w:r>
    </w:p>
    <w:p w14:paraId="5715655D" w14:textId="78E58A9A" w:rsidR="00652E20" w:rsidRPr="008A70BE" w:rsidRDefault="00AD438A" w:rsidP="00AD438A">
      <w:pPr>
        <w:jc w:val="both"/>
        <w:rPr>
          <w:rFonts w:ascii="Calibri" w:hAnsi="Calibri" w:cs="Calibri"/>
        </w:rPr>
      </w:pPr>
      <w:r w:rsidRPr="002D3EAE">
        <w:rPr>
          <w:rFonts w:ascii="Calibri" w:hAnsi="Calibri" w:cs="Calibri"/>
          <w:noProof/>
        </w:rPr>
        <w:lastRenderedPageBreak/>
        <w:drawing>
          <wp:inline distT="0" distB="0" distL="0" distR="0" wp14:anchorId="30718B8E" wp14:editId="3DB4CA8D">
            <wp:extent cx="5908040" cy="2314575"/>
            <wp:effectExtent l="0" t="0" r="16510" b="9525"/>
            <wp:docPr id="11" name="Chart 11">
              <a:extLst xmlns:a="http://schemas.openxmlformats.org/drawingml/2006/main">
                <a:ext uri="{FF2B5EF4-FFF2-40B4-BE49-F238E27FC236}">
                  <a16:creationId xmlns:a16="http://schemas.microsoft.com/office/drawing/2014/main" id="{A1A289DC-6843-438C-A755-51ABAB6D12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r w:rsidR="00DD7681" w:rsidRPr="002D3EAE">
        <w:rPr>
          <w:rFonts w:ascii="Calibri" w:hAnsi="Calibri" w:cs="Calibri"/>
        </w:rPr>
        <w:t xml:space="preserve">Source: </w:t>
      </w:r>
      <w:r w:rsidR="003B5C2A" w:rsidRPr="002D3EAE">
        <w:rPr>
          <w:rFonts w:ascii="Calibri" w:hAnsi="Calibri" w:cs="Calibri"/>
        </w:rPr>
        <w:t>FREDI PLC-0700</w:t>
      </w:r>
      <w:r w:rsidR="00572618" w:rsidRPr="002D3EAE">
        <w:rPr>
          <w:rFonts w:ascii="Calibri" w:hAnsi="Calibri" w:cs="Calibri"/>
        </w:rPr>
        <w:t xml:space="preserve"> Point in Time </w:t>
      </w:r>
      <w:r w:rsidR="00092799" w:rsidRPr="002D3EAE">
        <w:rPr>
          <w:rFonts w:ascii="Calibri" w:hAnsi="Calibri" w:cs="Calibri"/>
        </w:rPr>
        <w:t>3/31/2019</w:t>
      </w:r>
    </w:p>
    <w:p w14:paraId="21A2645F" w14:textId="7D18F4A4" w:rsidR="00D73E26" w:rsidRDefault="00D73E26" w:rsidP="00AD438A">
      <w:pPr>
        <w:jc w:val="both"/>
        <w:rPr>
          <w:rFonts w:cstheme="minorHAnsi"/>
          <w:b/>
          <w:bCs/>
          <w:i/>
          <w:iCs/>
        </w:rPr>
      </w:pPr>
      <w:r w:rsidRPr="00D73E26">
        <w:rPr>
          <w:rFonts w:cstheme="minorHAnsi"/>
          <w:b/>
          <w:bCs/>
          <w:i/>
          <w:iCs/>
        </w:rPr>
        <w:t>Update 2022:</w:t>
      </w:r>
    </w:p>
    <w:p w14:paraId="494E6D2C" w14:textId="45C832F1" w:rsidR="00CB1C99" w:rsidRPr="002D3EAE" w:rsidRDefault="00FA4FFC" w:rsidP="00CB1C99">
      <w:pPr>
        <w:jc w:val="both"/>
        <w:rPr>
          <w:rFonts w:ascii="Calibri" w:hAnsi="Calibri" w:cs="Calibri"/>
          <w:i/>
          <w:iCs/>
        </w:rPr>
      </w:pPr>
      <w:r>
        <w:rPr>
          <w:noProof/>
        </w:rPr>
        <mc:AlternateContent>
          <mc:Choice Requires="wps">
            <w:drawing>
              <wp:anchor distT="0" distB="0" distL="114300" distR="114300" simplePos="0" relativeHeight="251674624" behindDoc="0" locked="0" layoutInCell="1" allowOverlap="1" wp14:anchorId="31F557D2" wp14:editId="0A5DA679">
                <wp:simplePos x="0" y="0"/>
                <wp:positionH relativeFrom="column">
                  <wp:posOffset>2828925</wp:posOffset>
                </wp:positionH>
                <wp:positionV relativeFrom="paragraph">
                  <wp:posOffset>1167130</wp:posOffset>
                </wp:positionV>
                <wp:extent cx="179705" cy="156210"/>
                <wp:effectExtent l="0" t="0" r="0" b="0"/>
                <wp:wrapNone/>
                <wp:docPr id="21" name="Flowchart: Connector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56210"/>
                        </a:xfrm>
                        <a:prstGeom prst="flowChartConnector">
                          <a:avLst/>
                        </a:prstGeom>
                        <a:ln cmpd="sng"/>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page">
                  <wp14:pctWidth>0</wp14:pctWidth>
                </wp14:sizeRelH>
                <wp14:sizeRelV relativeFrom="page">
                  <wp14:pctHeight>0</wp14:pctHeight>
                </wp14:sizeRelV>
              </wp:anchor>
            </w:drawing>
          </mc:Choice>
          <mc:Fallback>
            <w:pict>
              <v:shapetype w14:anchorId="27C7A21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 o:spid="_x0000_s1026" type="#_x0000_t120" style="position:absolute;margin-left:222.75pt;margin-top:91.9pt;width:14.15pt;height:1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" fillcolor="#4f81bd [3204]" strokecolor="#243f60 [1604]" strokeweight="2pt">
                <v:path arrowok="t"/>
              </v:shape>
            </w:pict>
          </mc:Fallback>
        </mc:AlternateContent>
      </w:r>
      <w:r w:rsidR="00CB1C99" w:rsidRPr="002D3EAE">
        <w:rPr>
          <w:rFonts w:ascii="Calibri" w:hAnsi="Calibri" w:cs="Calibri"/>
          <w:noProof/>
          <w:color w:val="000000"/>
        </w:rPr>
        <w:drawing>
          <wp:inline distT="0" distB="0" distL="0" distR="0" wp14:anchorId="78E4D7FE" wp14:editId="394CBB39">
            <wp:extent cx="5857875" cy="2762250"/>
            <wp:effectExtent l="0" t="0" r="9525" b="0"/>
            <wp:docPr id="816" name="Chart 8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60BF1324" w14:textId="77777777" w:rsidR="00CB1C99" w:rsidRPr="007E5757" w:rsidRDefault="00CB1C99" w:rsidP="00CB1C99">
      <w:pPr>
        <w:jc w:val="both"/>
        <w:rPr>
          <w:rFonts w:cstheme="minorHAnsi"/>
          <w:i/>
          <w:iCs/>
        </w:rPr>
      </w:pPr>
      <w:bookmarkStart w:id="134" w:name="_Hlk68533163"/>
      <w:r w:rsidRPr="007E5757">
        <w:rPr>
          <w:rFonts w:cstheme="minorHAnsi"/>
          <w:i/>
          <w:iCs/>
        </w:rPr>
        <w:t>Source: FREDI PLC-0700 Point in Time 3/31/2019; FREDI PLC-0700 Point in Time 12/31/2019; FREDI PLC-0700 Point in Time 3/31/2021</w:t>
      </w:r>
    </w:p>
    <w:bookmarkEnd w:id="134"/>
    <w:p w14:paraId="1D4E23F9" w14:textId="77777777" w:rsidR="00CB1C99" w:rsidRPr="007E5757" w:rsidRDefault="00CB1C99" w:rsidP="00CB1C99">
      <w:pPr>
        <w:jc w:val="both"/>
        <w:rPr>
          <w:rFonts w:cstheme="minorHAnsi"/>
          <w:i/>
          <w:iCs/>
        </w:rPr>
      </w:pPr>
      <w:r w:rsidRPr="007E5757">
        <w:rPr>
          <w:i/>
          <w:iCs/>
          <w:noProof/>
        </w:rPr>
        <w:lastRenderedPageBreak/>
        <w:drawing>
          <wp:inline distT="0" distB="0" distL="0" distR="0" wp14:anchorId="57F53EC2" wp14:editId="4FB73A4B">
            <wp:extent cx="5908040" cy="2743200"/>
            <wp:effectExtent l="0" t="0" r="16510" b="0"/>
            <wp:docPr id="817" name="Chart 817">
              <a:extLst xmlns:a="http://schemas.openxmlformats.org/drawingml/2006/main">
                <a:ext uri="{FF2B5EF4-FFF2-40B4-BE49-F238E27FC236}">
                  <a16:creationId xmlns:a16="http://schemas.microsoft.com/office/drawing/2014/main" id="{38C1BE43-8688-4C78-BC22-A7A80F3594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59C6BD67" w14:textId="77777777" w:rsidR="00CB1C99" w:rsidRPr="007E5757" w:rsidRDefault="00CB1C99" w:rsidP="00CB1C99">
      <w:pPr>
        <w:jc w:val="both"/>
        <w:rPr>
          <w:rFonts w:cstheme="minorHAnsi"/>
          <w:i/>
          <w:iCs/>
        </w:rPr>
      </w:pPr>
      <w:r w:rsidRPr="007E5757">
        <w:rPr>
          <w:rFonts w:cstheme="minorHAnsi"/>
          <w:i/>
          <w:iCs/>
        </w:rPr>
        <w:t>Source: FREDI PLC-0700 Point in Time 3/31/2019; FREDI PLC-0700 Point in Time 12/31/2019; FREDI PLC-0700 Point in Time 3/31/2021</w:t>
      </w:r>
    </w:p>
    <w:p w14:paraId="265754E2" w14:textId="3930BDED" w:rsidR="00CB1C99" w:rsidRDefault="00CB1C99" w:rsidP="00AD438A">
      <w:pPr>
        <w:jc w:val="both"/>
        <w:rPr>
          <w:rFonts w:cstheme="minorHAnsi"/>
          <w:i/>
          <w:iCs/>
        </w:rPr>
      </w:pPr>
      <w:r w:rsidRPr="007E5757">
        <w:rPr>
          <w:rFonts w:cstheme="minorHAnsi"/>
          <w:i/>
          <w:iCs/>
        </w:rPr>
        <w:t xml:space="preserve">West Virginia continues to work toward the reduction of foster children and youth placed in congregate care settings. Between December 31, </w:t>
      </w:r>
      <w:r w:rsidR="00183228" w:rsidRPr="007E5757">
        <w:rPr>
          <w:rFonts w:cstheme="minorHAnsi"/>
          <w:i/>
          <w:iCs/>
        </w:rPr>
        <w:t>2019,</w:t>
      </w:r>
      <w:r w:rsidRPr="007E5757">
        <w:rPr>
          <w:rFonts w:cstheme="minorHAnsi"/>
          <w:i/>
          <w:iCs/>
        </w:rPr>
        <w:t xml:space="preserve"> and December 31, 2020, the Bureau for Children and Families reduced the number of foster children in congregate care settings by 136 children, approximately 13.8%. The </w:t>
      </w:r>
      <w:r w:rsidR="00190B79">
        <w:rPr>
          <w:rFonts w:cstheme="minorHAnsi"/>
          <w:i/>
          <w:iCs/>
        </w:rPr>
        <w:t>Department</w:t>
      </w:r>
      <w:r w:rsidRPr="007E5757">
        <w:rPr>
          <w:rFonts w:cstheme="minorHAnsi"/>
          <w:i/>
          <w:iCs/>
        </w:rPr>
        <w:t xml:space="preserve"> has entered </w:t>
      </w:r>
      <w:r w:rsidR="00B94C09" w:rsidRPr="007E5757">
        <w:rPr>
          <w:rFonts w:cstheme="minorHAnsi"/>
          <w:i/>
          <w:iCs/>
        </w:rPr>
        <w:t xml:space="preserve">into </w:t>
      </w:r>
      <w:r w:rsidRPr="007E5757">
        <w:rPr>
          <w:rFonts w:cstheme="minorHAnsi"/>
          <w:i/>
          <w:iCs/>
        </w:rPr>
        <w:t xml:space="preserve">an agreement with the US Department of Justice to reduce the number of children in congregate care by 25% by December 31, 2022. Since March 2019, BCF has already reduced the number of children in congregate care by 25.6%. </w:t>
      </w:r>
      <w:r w:rsidR="00190B79">
        <w:rPr>
          <w:rFonts w:cstheme="minorHAnsi"/>
          <w:i/>
          <w:iCs/>
        </w:rPr>
        <w:t>The Department</w:t>
      </w:r>
      <w:r w:rsidRPr="007E5757">
        <w:rPr>
          <w:rFonts w:cstheme="minorHAnsi"/>
          <w:i/>
          <w:iCs/>
        </w:rPr>
        <w:t xml:space="preserve"> must stay on this track through December 2022. The </w:t>
      </w:r>
      <w:r w:rsidR="00190B79">
        <w:rPr>
          <w:rFonts w:cstheme="minorHAnsi"/>
          <w:i/>
          <w:iCs/>
        </w:rPr>
        <w:t>BCF</w:t>
      </w:r>
      <w:r w:rsidRPr="007E5757">
        <w:rPr>
          <w:rFonts w:cstheme="minorHAnsi"/>
          <w:i/>
          <w:iCs/>
        </w:rPr>
        <w:t xml:space="preserve"> works with five of the 11 child placing agencies who are contracted to provide tiered foster care, to improve the tier system for the purpose of placing more children with severe behavioral needs in home settings rather than congregate care. The </w:t>
      </w:r>
      <w:r w:rsidR="00190B79">
        <w:rPr>
          <w:rFonts w:cstheme="minorHAnsi"/>
          <w:i/>
          <w:iCs/>
        </w:rPr>
        <w:t>BCF</w:t>
      </w:r>
      <w:r w:rsidRPr="007E5757">
        <w:rPr>
          <w:rFonts w:cstheme="minorHAnsi"/>
          <w:i/>
          <w:iCs/>
        </w:rPr>
        <w:t xml:space="preserve"> will release an RFA for the tier foster care program and open it to all child placing agencies in the state. The goal of increasing the tier homes is to continue the reduction of congregate care placements.</w:t>
      </w:r>
    </w:p>
    <w:p w14:paraId="7F8AC157" w14:textId="77777777" w:rsidR="00FD2667" w:rsidRDefault="00FD2667" w:rsidP="00C71111">
      <w:pPr>
        <w:jc w:val="both"/>
        <w:rPr>
          <w:rFonts w:cstheme="minorHAnsi"/>
          <w:b/>
          <w:bCs/>
          <w:i/>
          <w:iCs/>
          <w:highlight w:val="cyan"/>
        </w:rPr>
      </w:pPr>
    </w:p>
    <w:p w14:paraId="668AAC51" w14:textId="77777777" w:rsidR="00FD2667" w:rsidRDefault="00FD2667" w:rsidP="00C71111">
      <w:pPr>
        <w:jc w:val="both"/>
        <w:rPr>
          <w:rFonts w:cstheme="minorHAnsi"/>
          <w:b/>
          <w:bCs/>
          <w:i/>
          <w:iCs/>
          <w:highlight w:val="cyan"/>
        </w:rPr>
      </w:pPr>
    </w:p>
    <w:p w14:paraId="65616027" w14:textId="77777777" w:rsidR="00FD2667" w:rsidRDefault="00FD2667" w:rsidP="00C71111">
      <w:pPr>
        <w:jc w:val="both"/>
        <w:rPr>
          <w:rFonts w:cstheme="minorHAnsi"/>
          <w:b/>
          <w:bCs/>
          <w:i/>
          <w:iCs/>
          <w:highlight w:val="cyan"/>
        </w:rPr>
      </w:pPr>
    </w:p>
    <w:p w14:paraId="554A6061" w14:textId="77777777" w:rsidR="00FD2667" w:rsidRDefault="00FD2667" w:rsidP="00C71111">
      <w:pPr>
        <w:jc w:val="both"/>
        <w:rPr>
          <w:rFonts w:cstheme="minorHAnsi"/>
          <w:b/>
          <w:bCs/>
          <w:i/>
          <w:iCs/>
          <w:highlight w:val="cyan"/>
        </w:rPr>
      </w:pPr>
    </w:p>
    <w:p w14:paraId="06DD1237" w14:textId="77777777" w:rsidR="00FD2667" w:rsidRDefault="00FD2667" w:rsidP="00C71111">
      <w:pPr>
        <w:jc w:val="both"/>
        <w:rPr>
          <w:rFonts w:cstheme="minorHAnsi"/>
          <w:b/>
          <w:bCs/>
          <w:i/>
          <w:iCs/>
          <w:highlight w:val="cyan"/>
        </w:rPr>
      </w:pPr>
    </w:p>
    <w:p w14:paraId="6A00966B" w14:textId="21604FAB" w:rsidR="00C71111" w:rsidRPr="00A22523" w:rsidRDefault="00C71111" w:rsidP="00C71111">
      <w:pPr>
        <w:jc w:val="both"/>
        <w:rPr>
          <w:rFonts w:cstheme="minorHAnsi"/>
          <w:b/>
          <w:bCs/>
          <w:i/>
          <w:iCs/>
          <w:highlight w:val="cyan"/>
        </w:rPr>
      </w:pPr>
      <w:r w:rsidRPr="00A22523">
        <w:rPr>
          <w:rFonts w:cstheme="minorHAnsi"/>
          <w:b/>
          <w:bCs/>
          <w:i/>
          <w:iCs/>
          <w:highlight w:val="cyan"/>
        </w:rPr>
        <w:lastRenderedPageBreak/>
        <w:t>Update 2023:</w:t>
      </w:r>
    </w:p>
    <w:p w14:paraId="33976F3F" w14:textId="31A4ABDF" w:rsidR="00C71111" w:rsidRPr="00A22523" w:rsidRDefault="00FA4FFC" w:rsidP="00C71111">
      <w:pPr>
        <w:jc w:val="both"/>
        <w:rPr>
          <w:rFonts w:ascii="Calibri" w:hAnsi="Calibri" w:cs="Calibri"/>
          <w:highlight w:val="cyan"/>
        </w:rPr>
      </w:pPr>
      <w:r>
        <w:rPr>
          <w:noProof/>
          <w:highlight w:val="cyan"/>
        </w:rPr>
        <mc:AlternateContent>
          <mc:Choice Requires="wps">
            <w:drawing>
              <wp:anchor distT="0" distB="0" distL="114300" distR="114300" simplePos="0" relativeHeight="251677696" behindDoc="0" locked="0" layoutInCell="1" allowOverlap="1" wp14:anchorId="3FA3485C" wp14:editId="50038225">
                <wp:simplePos x="0" y="0"/>
                <wp:positionH relativeFrom="column">
                  <wp:posOffset>3847465</wp:posOffset>
                </wp:positionH>
                <wp:positionV relativeFrom="paragraph">
                  <wp:posOffset>1235710</wp:posOffset>
                </wp:positionV>
                <wp:extent cx="371475" cy="21907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19075"/>
                        </a:xfrm>
                        <a:prstGeom prst="rect">
                          <a:avLst/>
                        </a:prstGeom>
                        <a:solidFill>
                          <a:schemeClr val="lt1">
                            <a:alpha val="0"/>
                          </a:schemeClr>
                        </a:solidFill>
                        <a:ln w="6350">
                          <a:noFill/>
                        </a:ln>
                      </wps:spPr>
                      <wps:txbx>
                        <w:txbxContent>
                          <w:p w14:paraId="667280E3" w14:textId="77777777" w:rsidR="00C71111" w:rsidRPr="000A5A1B" w:rsidRDefault="00C71111" w:rsidP="00C71111">
                            <w:pPr>
                              <w:rPr>
                                <w:rFonts w:ascii="Calibri" w:hAnsi="Calibri" w:cs="Calibri"/>
                                <w:b/>
                                <w:bCs/>
                                <w:sz w:val="17"/>
                                <w:szCs w:val="17"/>
                              </w:rPr>
                            </w:pPr>
                            <w:r w:rsidRPr="000A5A1B">
                              <w:rPr>
                                <w:rFonts w:ascii="Calibri" w:hAnsi="Calibri" w:cs="Calibri"/>
                                <w:b/>
                                <w:bCs/>
                                <w:sz w:val="17"/>
                                <w:szCs w:val="17"/>
                              </w:rPr>
                              <w:t>678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3485C" id="Text Box 19" o:spid="_x0000_s1033" type="#_x0000_t202" style="position:absolute;left:0;text-align:left;margin-left:302.95pt;margin-top:97.3pt;width:29.2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" fillcolor="white [3201]" stroked="f" strokeweight=".5pt">
                <v:fill opacity="0"/>
                <v:textbox>
                  <w:txbxContent>
                    <w:p w14:paraId="667280E3" w14:textId="77777777" w:rsidR="00C71111" w:rsidRPr="000A5A1B" w:rsidRDefault="00C71111" w:rsidP="00C71111">
                      <w:pPr>
                        <w:rPr>
                          <w:rFonts w:ascii="Calibri" w:hAnsi="Calibri" w:cs="Calibri"/>
                          <w:b/>
                          <w:bCs/>
                          <w:sz w:val="17"/>
                          <w:szCs w:val="17"/>
                        </w:rPr>
                      </w:pPr>
                      <w:r w:rsidRPr="000A5A1B">
                        <w:rPr>
                          <w:rFonts w:ascii="Calibri" w:hAnsi="Calibri" w:cs="Calibri"/>
                          <w:b/>
                          <w:bCs/>
                          <w:sz w:val="17"/>
                          <w:szCs w:val="17"/>
                        </w:rPr>
                        <w:t>678</w:t>
                      </w:r>
                    </w:p>
                  </w:txbxContent>
                </v:textbox>
              </v:shape>
            </w:pict>
          </mc:Fallback>
        </mc:AlternateContent>
      </w:r>
      <w:r>
        <w:rPr>
          <w:noProof/>
          <w:highlight w:val="cyan"/>
        </w:rPr>
        <mc:AlternateContent>
          <mc:Choice Requires="wps">
            <w:drawing>
              <wp:anchor distT="0" distB="0" distL="114300" distR="114300" simplePos="0" relativeHeight="251676672" behindDoc="0" locked="0" layoutInCell="1" allowOverlap="1" wp14:anchorId="7C159461" wp14:editId="56D76972">
                <wp:simplePos x="0" y="0"/>
                <wp:positionH relativeFrom="column">
                  <wp:posOffset>3933825</wp:posOffset>
                </wp:positionH>
                <wp:positionV relativeFrom="paragraph">
                  <wp:posOffset>1409700</wp:posOffset>
                </wp:positionV>
                <wp:extent cx="179705" cy="156210"/>
                <wp:effectExtent l="0" t="0" r="0" b="0"/>
                <wp:wrapNone/>
                <wp:docPr id="14" name="Flowchart: Connector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56210"/>
                        </a:xfrm>
                        <a:prstGeom prst="flowChartConnector">
                          <a:avLst/>
                        </a:prstGeom>
                        <a:solidFill>
                          <a:srgbClr val="4F81BD"/>
                        </a:solidFill>
                        <a:ln w="25400" cap="flat" cmpd="sng" algn="ctr">
                          <a:solidFill>
                            <a:srgbClr val="4F81BD">
                              <a:shade val="50000"/>
                            </a:srgbClr>
                          </a:solidFill>
                          <a:prstDash val="solid"/>
                        </a:ln>
                        <a:effectLst/>
                      </wps:spPr>
                      <wps:bodyPr vertOverflow="clip"/>
                    </wps:wsp>
                  </a:graphicData>
                </a:graphic>
                <wp14:sizeRelH relativeFrom="page">
                  <wp14:pctWidth>0</wp14:pctWidth>
                </wp14:sizeRelH>
                <wp14:sizeRelV relativeFrom="page">
                  <wp14:pctHeight>0</wp14:pctHeight>
                </wp14:sizeRelV>
              </wp:anchor>
            </w:drawing>
          </mc:Choice>
          <mc:Fallback>
            <w:pict>
              <v:shape w14:anchorId="418D5847" id="Flowchart: Connector 14" o:spid="_x0000_s1026" type="#_x0000_t120" style="position:absolute;margin-left:309.75pt;margin-top:111pt;width:14.15pt;height:12.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" fillcolor="#4f81bd" strokecolor="#385d8a" strokeweight="2pt">
                <v:path arrowok="t"/>
              </v:shape>
            </w:pict>
          </mc:Fallback>
        </mc:AlternateContent>
      </w:r>
      <w:r>
        <w:rPr>
          <w:noProof/>
          <w:highlight w:val="cyan"/>
        </w:rPr>
        <mc:AlternateContent>
          <mc:Choice Requires="wps">
            <w:drawing>
              <wp:anchor distT="0" distB="0" distL="114300" distR="114300" simplePos="0" relativeHeight="251675648" behindDoc="0" locked="0" layoutInCell="1" allowOverlap="1" wp14:anchorId="6C5E8C7C" wp14:editId="3C787E02">
                <wp:simplePos x="0" y="0"/>
                <wp:positionH relativeFrom="column">
                  <wp:posOffset>2838450</wp:posOffset>
                </wp:positionH>
                <wp:positionV relativeFrom="paragraph">
                  <wp:posOffset>1158875</wp:posOffset>
                </wp:positionV>
                <wp:extent cx="179705" cy="156210"/>
                <wp:effectExtent l="0" t="0" r="0" b="0"/>
                <wp:wrapNone/>
                <wp:docPr id="12" name="Flowchart: Connector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56210"/>
                        </a:xfrm>
                        <a:prstGeom prst="flowChartConnector">
                          <a:avLst/>
                        </a:prstGeom>
                        <a:ln cmpd="sng"/>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page">
                  <wp14:pctWidth>0</wp14:pctWidth>
                </wp14:sizeRelH>
                <wp14:sizeRelV relativeFrom="page">
                  <wp14:pctHeight>0</wp14:pctHeight>
                </wp14:sizeRelV>
              </wp:anchor>
            </w:drawing>
          </mc:Choice>
          <mc:Fallback>
            <w:pict>
              <v:shape w14:anchorId="34F1B2CC" id="Flowchart: Connector 12" o:spid="_x0000_s1026" type="#_x0000_t120" style="position:absolute;margin-left:223.5pt;margin-top:91.25pt;width:14.15pt;height: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" fillcolor="#4f81bd [3204]" strokecolor="#243f60 [1604]" strokeweight="2pt">
                <v:path arrowok="t"/>
              </v:shape>
            </w:pict>
          </mc:Fallback>
        </mc:AlternateContent>
      </w:r>
      <w:r w:rsidR="00C71111" w:rsidRPr="00A22523">
        <w:rPr>
          <w:rFonts w:ascii="Calibri" w:hAnsi="Calibri" w:cs="Calibri"/>
          <w:noProof/>
          <w:color w:val="000000"/>
          <w:highlight w:val="cyan"/>
        </w:rPr>
        <w:drawing>
          <wp:inline distT="0" distB="0" distL="0" distR="0" wp14:anchorId="4D3E2E82" wp14:editId="43443F1D">
            <wp:extent cx="5857875" cy="2762250"/>
            <wp:effectExtent l="0" t="0" r="9525" b="0"/>
            <wp:docPr id="911" name="Chart 9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613C188F" w14:textId="5F1720A2" w:rsidR="00C71111" w:rsidRPr="00A22523" w:rsidRDefault="00C71111" w:rsidP="00C71111">
      <w:pPr>
        <w:jc w:val="both"/>
        <w:rPr>
          <w:rFonts w:cstheme="minorHAnsi"/>
          <w:i/>
          <w:iCs/>
          <w:highlight w:val="cyan"/>
        </w:rPr>
      </w:pPr>
      <w:r w:rsidRPr="00A22523">
        <w:rPr>
          <w:rFonts w:cstheme="minorHAnsi"/>
          <w:i/>
          <w:iCs/>
          <w:highlight w:val="cyan"/>
        </w:rPr>
        <w:t>Source: FREDI PLC-0700 Point in Time 3/31/2019; FREDI PLC-0700 Point in Time 12/31/2019; FREDI PLC-0700 Point in Time 3/31/2021; FREDI PLC-0700 Point in Time 3/31/2022</w:t>
      </w:r>
    </w:p>
    <w:p w14:paraId="5987167E" w14:textId="77777777" w:rsidR="00C71111" w:rsidRPr="00A22523" w:rsidRDefault="00C71111" w:rsidP="00C71111">
      <w:pPr>
        <w:jc w:val="both"/>
        <w:rPr>
          <w:rFonts w:ascii="Calibri" w:hAnsi="Calibri" w:cs="Calibri"/>
          <w:highlight w:val="cyan"/>
        </w:rPr>
      </w:pPr>
      <w:r w:rsidRPr="00A22523">
        <w:rPr>
          <w:rFonts w:ascii="Calibri" w:hAnsi="Calibri" w:cs="Calibri"/>
          <w:i/>
          <w:iCs/>
          <w:noProof/>
          <w:highlight w:val="cyan"/>
        </w:rPr>
        <w:drawing>
          <wp:inline distT="0" distB="0" distL="0" distR="0" wp14:anchorId="223CFC76" wp14:editId="2C361CA5">
            <wp:extent cx="5908040" cy="2743200"/>
            <wp:effectExtent l="0" t="0" r="16510" b="0"/>
            <wp:docPr id="912" name="Chart 912">
              <a:extLst xmlns:a="http://schemas.openxmlformats.org/drawingml/2006/main">
                <a:ext uri="{FF2B5EF4-FFF2-40B4-BE49-F238E27FC236}">
                  <a16:creationId xmlns:a16="http://schemas.microsoft.com/office/drawing/2014/main" id="{38C1BE43-8688-4C78-BC22-A7A80F3594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2E76B2DF" w14:textId="77777777" w:rsidR="00C71111" w:rsidRPr="00A22523" w:rsidRDefault="00C71111" w:rsidP="00C71111">
      <w:pPr>
        <w:jc w:val="both"/>
        <w:rPr>
          <w:rFonts w:cstheme="minorHAnsi"/>
          <w:i/>
          <w:iCs/>
          <w:highlight w:val="cyan"/>
        </w:rPr>
      </w:pPr>
      <w:r w:rsidRPr="00A22523">
        <w:rPr>
          <w:rFonts w:cstheme="minorHAnsi"/>
          <w:i/>
          <w:iCs/>
          <w:highlight w:val="cyan"/>
        </w:rPr>
        <w:t>Source: FREDI PLC-0700 Point in Time 3/31/2019; FREDI PLC-0700 Point in Time 12/31/2019; FREDI PLC-0700 Point in Time 3/31/2021; FREDI PLC-0700 Point in Time 3/31/2022</w:t>
      </w:r>
    </w:p>
    <w:p w14:paraId="1AB8D959" w14:textId="28995DF7" w:rsidR="00C71111" w:rsidRPr="002D3EAE" w:rsidRDefault="00C71111" w:rsidP="00C71111">
      <w:pPr>
        <w:jc w:val="both"/>
        <w:rPr>
          <w:rFonts w:ascii="Calibri" w:hAnsi="Calibri" w:cs="Calibri"/>
          <w:b/>
          <w:bCs/>
          <w:i/>
          <w:iCs/>
        </w:rPr>
      </w:pPr>
      <w:r w:rsidRPr="00A22523">
        <w:rPr>
          <w:rFonts w:ascii="Calibri" w:hAnsi="Calibri" w:cs="Calibri"/>
          <w:i/>
          <w:iCs/>
          <w:highlight w:val="cyan"/>
        </w:rPr>
        <w:lastRenderedPageBreak/>
        <w:t xml:space="preserve">West Virginia continues to work toward the reduction of foster children and youth placed in congregate care settings. Between March 31, </w:t>
      </w:r>
      <w:r w:rsidR="00183228" w:rsidRPr="00A22523">
        <w:rPr>
          <w:rFonts w:ascii="Calibri" w:hAnsi="Calibri" w:cs="Calibri"/>
          <w:i/>
          <w:iCs/>
          <w:highlight w:val="cyan"/>
        </w:rPr>
        <w:t>2021,</w:t>
      </w:r>
      <w:r w:rsidRPr="00A22523">
        <w:rPr>
          <w:rFonts w:ascii="Calibri" w:hAnsi="Calibri" w:cs="Calibri"/>
          <w:i/>
          <w:iCs/>
          <w:highlight w:val="cyan"/>
        </w:rPr>
        <w:t xml:space="preserve"> and March 31, 2022, </w:t>
      </w:r>
      <w:r w:rsidR="00BB7BB9" w:rsidRPr="00A22523">
        <w:rPr>
          <w:rFonts w:ascii="Calibri" w:hAnsi="Calibri" w:cs="Calibri"/>
          <w:i/>
          <w:iCs/>
          <w:highlight w:val="cyan"/>
        </w:rPr>
        <w:t>BSS</w:t>
      </w:r>
      <w:r w:rsidRPr="00A22523">
        <w:rPr>
          <w:rFonts w:ascii="Calibri" w:hAnsi="Calibri" w:cs="Calibri"/>
          <w:i/>
          <w:iCs/>
          <w:highlight w:val="cyan"/>
        </w:rPr>
        <w:t xml:space="preserve"> reduced the number of foster children in congregate care settings by 167 children, approximately 19.5%. The </w:t>
      </w:r>
      <w:r w:rsidR="00190B79" w:rsidRPr="00A22523">
        <w:rPr>
          <w:rFonts w:ascii="Calibri" w:hAnsi="Calibri" w:cs="Calibri"/>
          <w:i/>
          <w:iCs/>
          <w:highlight w:val="cyan"/>
        </w:rPr>
        <w:t>Department</w:t>
      </w:r>
      <w:r w:rsidRPr="00A22523">
        <w:rPr>
          <w:rFonts w:ascii="Calibri" w:hAnsi="Calibri" w:cs="Calibri"/>
          <w:i/>
          <w:iCs/>
          <w:highlight w:val="cyan"/>
        </w:rPr>
        <w:t xml:space="preserve"> </w:t>
      </w:r>
      <w:r w:rsidR="000D45BA" w:rsidRPr="00A22523">
        <w:rPr>
          <w:rFonts w:ascii="Calibri" w:hAnsi="Calibri" w:cs="Calibri"/>
          <w:i/>
          <w:iCs/>
          <w:highlight w:val="cyan"/>
        </w:rPr>
        <w:t xml:space="preserve">has partnered </w:t>
      </w:r>
      <w:r w:rsidRPr="00A22523">
        <w:rPr>
          <w:rFonts w:ascii="Calibri" w:hAnsi="Calibri" w:cs="Calibri"/>
          <w:i/>
          <w:iCs/>
          <w:highlight w:val="cyan"/>
        </w:rPr>
        <w:t xml:space="preserve">with the US Department of Justice to reduce the number of children in congregate care by 25% by December 31, 2022. Since March 2019, </w:t>
      </w:r>
      <w:r w:rsidR="00A6798E" w:rsidRPr="00A22523">
        <w:rPr>
          <w:rFonts w:ascii="Calibri" w:hAnsi="Calibri" w:cs="Calibri"/>
          <w:i/>
          <w:iCs/>
          <w:highlight w:val="cyan"/>
        </w:rPr>
        <w:t>BSS</w:t>
      </w:r>
      <w:r w:rsidR="00190B79" w:rsidRPr="00A22523">
        <w:rPr>
          <w:rFonts w:ascii="Calibri" w:hAnsi="Calibri" w:cs="Calibri"/>
          <w:i/>
          <w:iCs/>
          <w:highlight w:val="cyan"/>
        </w:rPr>
        <w:t xml:space="preserve"> </w:t>
      </w:r>
      <w:r w:rsidRPr="00A22523">
        <w:rPr>
          <w:rFonts w:ascii="Calibri" w:hAnsi="Calibri" w:cs="Calibri"/>
          <w:i/>
          <w:iCs/>
          <w:highlight w:val="cyan"/>
        </w:rPr>
        <w:t xml:space="preserve">has reduced the number of children in congregate care by approximately 40%. </w:t>
      </w:r>
      <w:r w:rsidR="00190B79" w:rsidRPr="00A22523">
        <w:rPr>
          <w:rFonts w:ascii="Calibri" w:hAnsi="Calibri" w:cs="Calibri"/>
          <w:i/>
          <w:iCs/>
          <w:highlight w:val="cyan"/>
        </w:rPr>
        <w:t>The Department</w:t>
      </w:r>
      <w:r w:rsidRPr="00A22523">
        <w:rPr>
          <w:rFonts w:ascii="Calibri" w:hAnsi="Calibri" w:cs="Calibri"/>
          <w:i/>
          <w:iCs/>
          <w:highlight w:val="cyan"/>
        </w:rPr>
        <w:t xml:space="preserve"> is on track to maintain the current reduction and exceed the agreed upon reduction percentage by December 2022. </w:t>
      </w:r>
      <w:r w:rsidR="00A6798E" w:rsidRPr="00A22523">
        <w:rPr>
          <w:rFonts w:ascii="Calibri" w:hAnsi="Calibri" w:cs="Calibri"/>
          <w:i/>
          <w:iCs/>
          <w:highlight w:val="cyan"/>
        </w:rPr>
        <w:t>BSS</w:t>
      </w:r>
      <w:r w:rsidRPr="00A22523">
        <w:rPr>
          <w:rFonts w:ascii="Calibri" w:hAnsi="Calibri" w:cs="Calibri"/>
          <w:i/>
          <w:iCs/>
          <w:highlight w:val="cyan"/>
        </w:rPr>
        <w:t xml:space="preserve"> works with </w:t>
      </w:r>
      <w:r w:rsidR="009409FE">
        <w:rPr>
          <w:rFonts w:ascii="Calibri" w:hAnsi="Calibri" w:cs="Calibri"/>
          <w:i/>
          <w:iCs/>
          <w:highlight w:val="cyan"/>
        </w:rPr>
        <w:t xml:space="preserve">all </w:t>
      </w:r>
      <w:r w:rsidRPr="00A22523">
        <w:rPr>
          <w:rFonts w:ascii="Calibri" w:hAnsi="Calibri" w:cs="Calibri"/>
          <w:i/>
          <w:iCs/>
          <w:highlight w:val="cyan"/>
        </w:rPr>
        <w:t xml:space="preserve">11 child placing agencies who are contracted to provide tier foster care, to improve the tier system for the purpose of placing more children with severe behavioral needs in home settings rather than congregate care. </w:t>
      </w:r>
    </w:p>
    <w:p w14:paraId="71B0348A" w14:textId="250E7F23" w:rsidR="005C7DA1" w:rsidRPr="00DC17F9" w:rsidRDefault="005C7DA1" w:rsidP="00DC17F9">
      <w:pPr>
        <w:pStyle w:val="Default"/>
        <w:jc w:val="both"/>
        <w:rPr>
          <w:rFonts w:ascii="Calibri" w:hAnsi="Calibri" w:cs="Calibri"/>
          <w:sz w:val="22"/>
          <w:szCs w:val="22"/>
          <w:u w:val="single"/>
        </w:rPr>
      </w:pPr>
      <w:r w:rsidRPr="00DC17F9">
        <w:rPr>
          <w:rFonts w:ascii="Calibri" w:hAnsi="Calibri" w:cs="Calibri"/>
          <w:sz w:val="22"/>
          <w:szCs w:val="22"/>
          <w:u w:val="single"/>
        </w:rPr>
        <w:t>Cross-Jurisdictional Placements and Requests for Placements, Interstate Compact on the Placement of Children (ICPC)</w:t>
      </w:r>
    </w:p>
    <w:p w14:paraId="31027F2A" w14:textId="6DB3991D" w:rsidR="007A357E" w:rsidRPr="00DC17F9" w:rsidRDefault="00190B79" w:rsidP="00DC17F9">
      <w:pPr>
        <w:jc w:val="both"/>
        <w:rPr>
          <w:rFonts w:ascii="Calibri" w:hAnsi="Calibri" w:cs="Calibri"/>
        </w:rPr>
      </w:pPr>
      <w:r>
        <w:rPr>
          <w:rFonts w:ascii="Calibri" w:hAnsi="Calibri" w:cs="Calibri"/>
        </w:rPr>
        <w:t>The Department</w:t>
      </w:r>
      <w:r w:rsidR="007A357E" w:rsidRPr="00DC17F9">
        <w:rPr>
          <w:rFonts w:ascii="Calibri" w:hAnsi="Calibri" w:cs="Calibri"/>
        </w:rPr>
        <w:t xml:space="preserve"> has a process for tracking some data in relation to Cross-Jurisdictional Placements and Requests for Placements, but we do not have a “monitoring” system to track the progress of home study requests from other states. </w:t>
      </w:r>
    </w:p>
    <w:p w14:paraId="47D546AC" w14:textId="77777777" w:rsidR="007A357E" w:rsidRPr="00DC17F9" w:rsidRDefault="007A357E" w:rsidP="00DC17F9">
      <w:pPr>
        <w:jc w:val="both"/>
        <w:rPr>
          <w:rFonts w:ascii="Calibri" w:hAnsi="Calibri" w:cs="Calibri"/>
        </w:rPr>
      </w:pPr>
      <w:r w:rsidRPr="00DC17F9">
        <w:rPr>
          <w:rFonts w:ascii="Calibri" w:hAnsi="Calibri" w:cs="Calibri"/>
        </w:rPr>
        <w:t xml:space="preserve">There were 302 incoming requests for FFY 2018. Out of the 302 requests, WV completed 86 or 28% of the home studies within the 60-day timeframe. This is a decrease from the previous year, but it is a significant increase in the number of home study requests for the year. The most documented reason for the home studies not being completed within the 60-day timeframe is due to the lack staffing resources and other staff duties, but staff have been very inconsistent in their reporting reasons for delays. </w:t>
      </w:r>
    </w:p>
    <w:p w14:paraId="5C051B36" w14:textId="77777777" w:rsidR="007A357E" w:rsidRPr="00DC17F9" w:rsidRDefault="007A357E" w:rsidP="00DC17F9">
      <w:pPr>
        <w:jc w:val="both"/>
        <w:rPr>
          <w:rFonts w:ascii="Calibri" w:hAnsi="Calibri" w:cs="Calibri"/>
        </w:rPr>
      </w:pPr>
      <w:bookmarkStart w:id="135" w:name="_Hlk37056172"/>
      <w:r w:rsidRPr="00DC17F9">
        <w:rPr>
          <w:rFonts w:ascii="Calibri" w:hAnsi="Calibri" w:cs="Calibri"/>
        </w:rPr>
        <w:t xml:space="preserve">The State ICPC Office has developed a new process to track home study requests. State Office ICPC staff continues to monitor a tracking spreadsheet of requests and send reminders to the local staff, prior to the home study being due.  </w:t>
      </w:r>
    </w:p>
    <w:p w14:paraId="4AF1C194" w14:textId="08A0D325" w:rsidR="007A357E" w:rsidRPr="00DC17F9" w:rsidRDefault="007A357E" w:rsidP="00DC17F9">
      <w:pPr>
        <w:jc w:val="both"/>
        <w:rPr>
          <w:rFonts w:ascii="Calibri" w:hAnsi="Calibri" w:cs="Calibri"/>
        </w:rPr>
      </w:pPr>
      <w:r w:rsidRPr="00DC17F9">
        <w:rPr>
          <w:rFonts w:ascii="Calibri" w:hAnsi="Calibri" w:cs="Calibri"/>
        </w:rPr>
        <w:t>The State ICPC Office continues to enter the home study requests in the FACTS System as a referral for services, when the request is received in the State Office. The referral is then be transferred to the local office electronically, which should assist in timeliness.</w:t>
      </w:r>
    </w:p>
    <w:p w14:paraId="5572C355" w14:textId="3535F020" w:rsidR="00CD5756" w:rsidRPr="00DC17F9" w:rsidRDefault="00CD5756" w:rsidP="00DC17F9">
      <w:pPr>
        <w:spacing w:before="0" w:beforeAutospacing="0" w:after="200" w:afterAutospacing="0"/>
        <w:contextualSpacing/>
        <w:jc w:val="both"/>
        <w:rPr>
          <w:rFonts w:ascii="Calibri" w:hAnsi="Calibri" w:cs="Calibri"/>
        </w:rPr>
      </w:pPr>
      <w:r w:rsidRPr="00DC17F9">
        <w:rPr>
          <w:rFonts w:ascii="Calibri" w:hAnsi="Calibri" w:cs="Calibri"/>
        </w:rPr>
        <w:t>The ICPC Standard Operating Procedure (SOP) was revised to give a more step by step guid</w:t>
      </w:r>
      <w:r w:rsidR="003A2ADA" w:rsidRPr="00DC17F9">
        <w:rPr>
          <w:rFonts w:ascii="Calibri" w:hAnsi="Calibri" w:cs="Calibri"/>
        </w:rPr>
        <w:t>ance</w:t>
      </w:r>
      <w:r w:rsidRPr="00DC17F9">
        <w:rPr>
          <w:rFonts w:ascii="Calibri" w:hAnsi="Calibri" w:cs="Calibri"/>
        </w:rPr>
        <w:t xml:space="preserve"> to all field staff on comp</w:t>
      </w:r>
      <w:r w:rsidR="003A2ADA" w:rsidRPr="00DC17F9">
        <w:rPr>
          <w:rFonts w:ascii="Calibri" w:hAnsi="Calibri" w:cs="Calibri"/>
        </w:rPr>
        <w:t>leting</w:t>
      </w:r>
      <w:r w:rsidRPr="00DC17F9">
        <w:rPr>
          <w:rFonts w:ascii="Calibri" w:hAnsi="Calibri" w:cs="Calibri"/>
        </w:rPr>
        <w:t xml:space="preserve"> the paperwork for an out of state request, completing and submitting an in-state home study, and the workers role throughout the ICPC case to ensure timely progression to permanency. The ICPC SOP was released to staff and can be re-released to ensure that everyone has reviewed it. The following activities have already been completed to improve these outcomes;</w:t>
      </w:r>
    </w:p>
    <w:p w14:paraId="2EBC8206" w14:textId="77777777" w:rsidR="00CD5756" w:rsidRPr="00DC17F9" w:rsidRDefault="00CD5756" w:rsidP="00DC17F9">
      <w:pPr>
        <w:spacing w:before="0" w:beforeAutospacing="0" w:after="200" w:afterAutospacing="0"/>
        <w:ind w:left="720"/>
        <w:contextualSpacing/>
        <w:jc w:val="both"/>
        <w:rPr>
          <w:rFonts w:ascii="Calibri" w:hAnsi="Calibri" w:cs="Calibri"/>
        </w:rPr>
      </w:pPr>
    </w:p>
    <w:p w14:paraId="10D4FA79" w14:textId="77777777" w:rsidR="00CD5756" w:rsidRPr="00DC17F9" w:rsidRDefault="00CD5756" w:rsidP="00DC17F9">
      <w:pPr>
        <w:numPr>
          <w:ilvl w:val="0"/>
          <w:numId w:val="48"/>
        </w:numPr>
        <w:spacing w:before="0" w:beforeAutospacing="0" w:after="200" w:afterAutospacing="0"/>
        <w:contextualSpacing/>
        <w:jc w:val="both"/>
        <w:rPr>
          <w:rFonts w:ascii="Calibri" w:hAnsi="Calibri" w:cs="Calibri"/>
        </w:rPr>
      </w:pPr>
      <w:r w:rsidRPr="00DC17F9">
        <w:rPr>
          <w:rFonts w:ascii="Calibri" w:hAnsi="Calibri" w:cs="Calibri"/>
        </w:rPr>
        <w:t>The state ICPC Office will track all ICPC home study requests and send reminder to staff prior to the due date.</w:t>
      </w:r>
    </w:p>
    <w:p w14:paraId="5599A2B6" w14:textId="77777777" w:rsidR="00CD5756" w:rsidRPr="00DC17F9" w:rsidRDefault="00CD5756" w:rsidP="00DC17F9">
      <w:pPr>
        <w:numPr>
          <w:ilvl w:val="0"/>
          <w:numId w:val="48"/>
        </w:numPr>
        <w:spacing w:before="0" w:beforeAutospacing="0" w:after="200" w:afterAutospacing="0"/>
        <w:contextualSpacing/>
        <w:jc w:val="both"/>
        <w:rPr>
          <w:rFonts w:ascii="Calibri" w:hAnsi="Calibri" w:cs="Calibri"/>
        </w:rPr>
      </w:pPr>
      <w:r w:rsidRPr="00DC17F9">
        <w:rPr>
          <w:rFonts w:ascii="Calibri" w:hAnsi="Calibri" w:cs="Calibri"/>
        </w:rPr>
        <w:t xml:space="preserve">Review the current website to determine if it is user friendly and staff are aware of the resources available on the site. </w:t>
      </w:r>
    </w:p>
    <w:p w14:paraId="02040726" w14:textId="77777777" w:rsidR="00CD5756" w:rsidRPr="00DC17F9" w:rsidRDefault="00CD5756" w:rsidP="00DC17F9">
      <w:pPr>
        <w:spacing w:before="0" w:beforeAutospacing="0" w:after="200" w:afterAutospacing="0"/>
        <w:ind w:left="720"/>
        <w:contextualSpacing/>
        <w:jc w:val="both"/>
        <w:rPr>
          <w:rFonts w:ascii="Calibri" w:hAnsi="Calibri" w:cs="Calibri"/>
        </w:rPr>
      </w:pPr>
    </w:p>
    <w:p w14:paraId="6F92E6E9" w14:textId="77777777" w:rsidR="00CD5756" w:rsidRPr="00DC17F9" w:rsidRDefault="00CD5756" w:rsidP="00DC17F9">
      <w:pPr>
        <w:spacing w:before="0" w:beforeAutospacing="0" w:after="200" w:afterAutospacing="0"/>
        <w:contextualSpacing/>
        <w:jc w:val="both"/>
        <w:rPr>
          <w:rFonts w:ascii="Calibri" w:hAnsi="Calibri" w:cs="Calibri"/>
        </w:rPr>
      </w:pPr>
      <w:r w:rsidRPr="00DC17F9">
        <w:rPr>
          <w:rFonts w:ascii="Calibri" w:hAnsi="Calibri" w:cs="Calibri"/>
        </w:rPr>
        <w:lastRenderedPageBreak/>
        <w:t>Additional activities not yet completed include;</w:t>
      </w:r>
    </w:p>
    <w:p w14:paraId="71B17BFE" w14:textId="77777777" w:rsidR="00CD5756" w:rsidRPr="00DC17F9" w:rsidRDefault="00CD5756" w:rsidP="00DC17F9">
      <w:pPr>
        <w:spacing w:before="0" w:beforeAutospacing="0" w:after="200" w:afterAutospacing="0"/>
        <w:ind w:left="720"/>
        <w:contextualSpacing/>
        <w:jc w:val="both"/>
        <w:rPr>
          <w:rFonts w:ascii="Calibri" w:hAnsi="Calibri" w:cs="Calibri"/>
        </w:rPr>
      </w:pPr>
    </w:p>
    <w:p w14:paraId="40EEC013" w14:textId="77777777" w:rsidR="00CD5756" w:rsidRPr="00DC17F9" w:rsidRDefault="00CD5756" w:rsidP="00DC17F9">
      <w:pPr>
        <w:numPr>
          <w:ilvl w:val="0"/>
          <w:numId w:val="48"/>
        </w:numPr>
        <w:spacing w:before="0" w:beforeAutospacing="0" w:after="0" w:afterAutospacing="0"/>
        <w:contextualSpacing/>
        <w:jc w:val="both"/>
        <w:rPr>
          <w:rFonts w:ascii="Calibri" w:hAnsi="Calibri" w:cs="Calibri"/>
        </w:rPr>
      </w:pPr>
      <w:r w:rsidRPr="00DC17F9">
        <w:rPr>
          <w:rFonts w:ascii="Calibri" w:hAnsi="Calibri" w:cs="Calibri"/>
        </w:rPr>
        <w:t>Work with BCF’s Training Unit on developing or enhancing training on concurrent planning to achieve permanency while using cross-jurisdictional resources for staff.</w:t>
      </w:r>
    </w:p>
    <w:p w14:paraId="224B7C09" w14:textId="77777777" w:rsidR="00CD5756" w:rsidRPr="00DC17F9" w:rsidRDefault="00CD5756" w:rsidP="00DC17F9">
      <w:pPr>
        <w:numPr>
          <w:ilvl w:val="0"/>
          <w:numId w:val="48"/>
        </w:numPr>
        <w:spacing w:before="0" w:beforeAutospacing="0" w:after="0" w:afterAutospacing="0"/>
        <w:contextualSpacing/>
        <w:jc w:val="both"/>
        <w:rPr>
          <w:rFonts w:ascii="Calibri" w:hAnsi="Calibri" w:cs="Calibri"/>
        </w:rPr>
      </w:pPr>
      <w:r w:rsidRPr="00DC17F9">
        <w:rPr>
          <w:rFonts w:ascii="Calibri" w:hAnsi="Calibri" w:cs="Calibri"/>
        </w:rPr>
        <w:t>Determine if the development of online training for field staff to complete on cross-jurisdictional resources if feasible and needed.</w:t>
      </w:r>
    </w:p>
    <w:p w14:paraId="44E224A9" w14:textId="77777777" w:rsidR="00CD5756" w:rsidRPr="00DC17F9" w:rsidRDefault="00CD5756" w:rsidP="00DC17F9">
      <w:pPr>
        <w:numPr>
          <w:ilvl w:val="0"/>
          <w:numId w:val="48"/>
        </w:numPr>
        <w:spacing w:before="0" w:beforeAutospacing="0" w:after="0" w:afterAutospacing="0"/>
        <w:contextualSpacing/>
        <w:jc w:val="both"/>
        <w:rPr>
          <w:rFonts w:ascii="Calibri" w:hAnsi="Calibri" w:cs="Calibri"/>
        </w:rPr>
      </w:pPr>
      <w:r w:rsidRPr="00DC17F9">
        <w:rPr>
          <w:rFonts w:ascii="Calibri" w:hAnsi="Calibri" w:cs="Calibri"/>
        </w:rPr>
        <w:t>Work with the Policy Unit to determine if the Home Finding Policy can be revised to address the following: How to handle an ICPC home study when the placement resource is non-compliant, and the completion of the study is delayed.</w:t>
      </w:r>
    </w:p>
    <w:p w14:paraId="32A5347F" w14:textId="77777777" w:rsidR="00CD5756" w:rsidRPr="00DC17F9" w:rsidRDefault="00CD5756" w:rsidP="00DC17F9">
      <w:pPr>
        <w:numPr>
          <w:ilvl w:val="0"/>
          <w:numId w:val="48"/>
        </w:numPr>
        <w:spacing w:before="0" w:beforeAutospacing="0" w:after="0" w:afterAutospacing="0"/>
        <w:contextualSpacing/>
        <w:jc w:val="both"/>
        <w:rPr>
          <w:rFonts w:ascii="Calibri" w:hAnsi="Calibri" w:cs="Calibri"/>
        </w:rPr>
      </w:pPr>
      <w:r w:rsidRPr="00DC17F9">
        <w:rPr>
          <w:rFonts w:ascii="Calibri" w:hAnsi="Calibri" w:cs="Calibri"/>
        </w:rPr>
        <w:t>Review current field practices regionally to find a more streamline process in completing the home studies</w:t>
      </w:r>
    </w:p>
    <w:p w14:paraId="06DBC275" w14:textId="3EF503F5" w:rsidR="00CD5756" w:rsidRPr="00DC17F9" w:rsidRDefault="00CD5756" w:rsidP="00DC17F9">
      <w:pPr>
        <w:numPr>
          <w:ilvl w:val="0"/>
          <w:numId w:val="48"/>
        </w:numPr>
        <w:spacing w:before="0" w:beforeAutospacing="0" w:after="0" w:afterAutospacing="0"/>
        <w:contextualSpacing/>
        <w:jc w:val="both"/>
        <w:rPr>
          <w:rFonts w:ascii="Calibri" w:hAnsi="Calibri" w:cs="Calibri"/>
        </w:rPr>
      </w:pPr>
      <w:r w:rsidRPr="00DC17F9">
        <w:rPr>
          <w:rFonts w:ascii="Calibri" w:hAnsi="Calibri" w:cs="Calibri"/>
        </w:rPr>
        <w:t xml:space="preserve">The ICPC Office will work with the Regional Managers in </w:t>
      </w:r>
      <w:proofErr w:type="spellStart"/>
      <w:r w:rsidRPr="00DC17F9">
        <w:rPr>
          <w:rFonts w:ascii="Calibri" w:hAnsi="Calibri" w:cs="Calibri"/>
        </w:rPr>
        <w:t>Homefinding</w:t>
      </w:r>
      <w:proofErr w:type="spellEnd"/>
      <w:r w:rsidRPr="00DC17F9">
        <w:rPr>
          <w:rFonts w:ascii="Calibri" w:hAnsi="Calibri" w:cs="Calibri"/>
        </w:rPr>
        <w:t>, to develop a monitoring mechanism/process for field management, that will assist in monitoring the ICPC home studies, timeframes, overdue ICPC studies and the barriers to the studies being done timely.  </w:t>
      </w:r>
    </w:p>
    <w:p w14:paraId="793D50F0" w14:textId="77777777" w:rsidR="005C7DA1" w:rsidRPr="00DC17F9" w:rsidRDefault="005C7DA1" w:rsidP="00DC17F9">
      <w:pPr>
        <w:pStyle w:val="Default"/>
        <w:jc w:val="both"/>
        <w:rPr>
          <w:rFonts w:ascii="Calibri" w:hAnsi="Calibri" w:cs="Calibri"/>
          <w:i/>
          <w:iCs/>
          <w:sz w:val="22"/>
          <w:szCs w:val="22"/>
        </w:rPr>
      </w:pPr>
    </w:p>
    <w:p w14:paraId="22A4F6D6" w14:textId="20CEF9FA" w:rsidR="005C7DA1" w:rsidRPr="00DC17F9" w:rsidRDefault="00D73E26" w:rsidP="00DC17F9">
      <w:pPr>
        <w:pStyle w:val="Default"/>
        <w:jc w:val="both"/>
        <w:rPr>
          <w:rFonts w:ascii="Calibri" w:hAnsi="Calibri" w:cs="Calibri"/>
          <w:b/>
          <w:bCs/>
          <w:i/>
          <w:iCs/>
          <w:sz w:val="22"/>
          <w:szCs w:val="22"/>
        </w:rPr>
      </w:pPr>
      <w:r w:rsidRPr="00DC17F9">
        <w:rPr>
          <w:rFonts w:ascii="Calibri" w:hAnsi="Calibri" w:cs="Calibri"/>
          <w:b/>
          <w:bCs/>
          <w:i/>
          <w:iCs/>
          <w:sz w:val="22"/>
          <w:szCs w:val="22"/>
        </w:rPr>
        <w:t>Update 2022:</w:t>
      </w:r>
      <w:r w:rsidR="005C7DA1" w:rsidRPr="00DC17F9">
        <w:rPr>
          <w:rFonts w:ascii="Calibri" w:hAnsi="Calibri" w:cs="Calibri"/>
          <w:b/>
          <w:bCs/>
          <w:i/>
          <w:iCs/>
          <w:sz w:val="22"/>
          <w:szCs w:val="22"/>
        </w:rPr>
        <w:t xml:space="preserve"> </w:t>
      </w:r>
    </w:p>
    <w:p w14:paraId="4196B210" w14:textId="130D8C6B" w:rsidR="007250D6" w:rsidRPr="00DC17F9" w:rsidRDefault="007250D6" w:rsidP="00DC17F9">
      <w:pPr>
        <w:jc w:val="both"/>
        <w:rPr>
          <w:rFonts w:ascii="Calibri" w:hAnsi="Calibri" w:cs="Calibri"/>
          <w:i/>
          <w:iCs/>
        </w:rPr>
      </w:pPr>
      <w:r w:rsidRPr="00DC17F9">
        <w:rPr>
          <w:rFonts w:ascii="Calibri" w:hAnsi="Calibri" w:cs="Calibri"/>
          <w:i/>
          <w:iCs/>
        </w:rPr>
        <w:t>In FFY 2020, there were 219 incoming requests. WV completed 33 or 15% of these requests within the 60-day timeframe. There has been a</w:t>
      </w:r>
      <w:r w:rsidR="00251134" w:rsidRPr="00DC17F9">
        <w:rPr>
          <w:rFonts w:ascii="Calibri" w:hAnsi="Calibri" w:cs="Calibri"/>
          <w:i/>
          <w:iCs/>
        </w:rPr>
        <w:t>n</w:t>
      </w:r>
      <w:r w:rsidRPr="00DC17F9">
        <w:rPr>
          <w:rFonts w:ascii="Calibri" w:hAnsi="Calibri" w:cs="Calibri"/>
          <w:i/>
          <w:iCs/>
        </w:rPr>
        <w:t xml:space="preserve"> </w:t>
      </w:r>
      <w:r w:rsidR="00251134" w:rsidRPr="00DC17F9">
        <w:rPr>
          <w:rFonts w:ascii="Calibri" w:hAnsi="Calibri" w:cs="Calibri"/>
          <w:i/>
          <w:iCs/>
        </w:rPr>
        <w:t xml:space="preserve">increase </w:t>
      </w:r>
      <w:r w:rsidR="00B94C09" w:rsidRPr="00DC17F9">
        <w:rPr>
          <w:rFonts w:ascii="Calibri" w:hAnsi="Calibri" w:cs="Calibri"/>
          <w:i/>
          <w:iCs/>
        </w:rPr>
        <w:t xml:space="preserve">in </w:t>
      </w:r>
      <w:r w:rsidRPr="00DC17F9">
        <w:rPr>
          <w:rFonts w:ascii="Calibri" w:hAnsi="Calibri" w:cs="Calibri"/>
          <w:i/>
          <w:iCs/>
        </w:rPr>
        <w:t xml:space="preserve">cases and a small </w:t>
      </w:r>
      <w:r w:rsidR="00251134" w:rsidRPr="00DC17F9">
        <w:rPr>
          <w:rFonts w:ascii="Calibri" w:hAnsi="Calibri" w:cs="Calibri"/>
          <w:i/>
          <w:iCs/>
        </w:rPr>
        <w:t>decrease</w:t>
      </w:r>
      <w:r w:rsidRPr="00DC17F9">
        <w:rPr>
          <w:rFonts w:ascii="Calibri" w:hAnsi="Calibri" w:cs="Calibri"/>
          <w:i/>
          <w:iCs/>
        </w:rPr>
        <w:t xml:space="preserve"> in timeliness. The decrease in timeliness can be attributed to the restrictions that were set in place for in</w:t>
      </w:r>
      <w:r w:rsidR="00B94C09" w:rsidRPr="00DC17F9">
        <w:rPr>
          <w:rFonts w:ascii="Calibri" w:hAnsi="Calibri" w:cs="Calibri"/>
          <w:i/>
          <w:iCs/>
        </w:rPr>
        <w:t>-</w:t>
      </w:r>
      <w:r w:rsidRPr="00DC17F9">
        <w:rPr>
          <w:rFonts w:ascii="Calibri" w:hAnsi="Calibri" w:cs="Calibri"/>
          <w:i/>
          <w:iCs/>
        </w:rPr>
        <w:t xml:space="preserve">person visits, due to the </w:t>
      </w:r>
      <w:r w:rsidR="00692E6B">
        <w:rPr>
          <w:rFonts w:ascii="Calibri" w:hAnsi="Calibri" w:cs="Calibri"/>
          <w:i/>
          <w:iCs/>
        </w:rPr>
        <w:t>COVID</w:t>
      </w:r>
      <w:r w:rsidR="00B94C09" w:rsidRPr="00DC17F9">
        <w:rPr>
          <w:rFonts w:ascii="Calibri" w:hAnsi="Calibri" w:cs="Calibri"/>
          <w:i/>
          <w:iCs/>
        </w:rPr>
        <w:t>-</w:t>
      </w:r>
      <w:r w:rsidRPr="00DC17F9">
        <w:rPr>
          <w:rFonts w:ascii="Calibri" w:hAnsi="Calibri" w:cs="Calibri"/>
          <w:i/>
          <w:iCs/>
        </w:rPr>
        <w:t xml:space="preserve">19 pandemic. </w:t>
      </w:r>
      <w:r w:rsidR="00FB50DF" w:rsidRPr="00DC17F9">
        <w:rPr>
          <w:rFonts w:ascii="Calibri" w:hAnsi="Calibri" w:cs="Calibri"/>
          <w:i/>
          <w:iCs/>
        </w:rPr>
        <w:t>Many states across the nation,</w:t>
      </w:r>
      <w:r w:rsidRPr="00DC17F9">
        <w:rPr>
          <w:rFonts w:ascii="Calibri" w:hAnsi="Calibri" w:cs="Calibri"/>
          <w:i/>
          <w:iCs/>
        </w:rPr>
        <w:t xml:space="preserve"> set guidelines and enforced restrictions specific to their state</w:t>
      </w:r>
      <w:r w:rsidR="00FB50DF" w:rsidRPr="00DC17F9">
        <w:rPr>
          <w:rFonts w:ascii="Calibri" w:hAnsi="Calibri" w:cs="Calibri"/>
          <w:i/>
          <w:iCs/>
        </w:rPr>
        <w:t xml:space="preserve"> that limited the movement of children across state lines</w:t>
      </w:r>
      <w:r w:rsidRPr="00DC17F9">
        <w:rPr>
          <w:rFonts w:ascii="Calibri" w:hAnsi="Calibri" w:cs="Calibri"/>
          <w:i/>
          <w:iCs/>
        </w:rPr>
        <w:t xml:space="preserve">. </w:t>
      </w:r>
      <w:r w:rsidR="00FB50DF" w:rsidRPr="00DC17F9">
        <w:rPr>
          <w:rFonts w:ascii="Calibri" w:hAnsi="Calibri" w:cs="Calibri"/>
          <w:i/>
          <w:iCs/>
        </w:rPr>
        <w:t xml:space="preserve">The National Association of Administrators for the Interstate Compact on the Placement of Children provided monthly updates on restrictions other members of the Compact had in place. </w:t>
      </w:r>
    </w:p>
    <w:p w14:paraId="43B9A6D6" w14:textId="7B6167E9" w:rsidR="007250D6" w:rsidRPr="00DC17F9" w:rsidRDefault="00FB50DF" w:rsidP="00DC17F9">
      <w:pPr>
        <w:jc w:val="both"/>
        <w:rPr>
          <w:rFonts w:ascii="Calibri" w:hAnsi="Calibri" w:cs="Calibri"/>
          <w:i/>
          <w:iCs/>
        </w:rPr>
      </w:pPr>
      <w:r w:rsidRPr="00DC17F9">
        <w:rPr>
          <w:rFonts w:ascii="Calibri" w:hAnsi="Calibri" w:cs="Calibri"/>
          <w:i/>
          <w:iCs/>
          <w:u w:val="single"/>
          <w:lang w:val="en"/>
        </w:rPr>
        <w:t>National Electronic Interstate Compact Enterprise</w:t>
      </w:r>
      <w:r w:rsidRPr="00DC17F9">
        <w:rPr>
          <w:rFonts w:ascii="Calibri" w:hAnsi="Calibri" w:cs="Calibri"/>
          <w:i/>
          <w:iCs/>
          <w:u w:val="single"/>
        </w:rPr>
        <w:t xml:space="preserve"> (NEICE</w:t>
      </w:r>
      <w:r w:rsidRPr="00DC17F9">
        <w:rPr>
          <w:rFonts w:ascii="Calibri" w:hAnsi="Calibri" w:cs="Calibri"/>
          <w:i/>
          <w:iCs/>
        </w:rPr>
        <w:t xml:space="preserve">)  </w:t>
      </w:r>
    </w:p>
    <w:p w14:paraId="6961CAA9" w14:textId="5ADD332D" w:rsidR="00FB50DF" w:rsidRPr="00DC17F9" w:rsidRDefault="00D27732" w:rsidP="00DC17F9">
      <w:pPr>
        <w:jc w:val="both"/>
        <w:rPr>
          <w:rFonts w:ascii="Calibri" w:hAnsi="Calibri" w:cs="Calibri"/>
          <w:i/>
          <w:iCs/>
        </w:rPr>
      </w:pPr>
      <w:r>
        <w:rPr>
          <w:rFonts w:ascii="Calibri" w:hAnsi="Calibri" w:cs="Calibri"/>
          <w:i/>
          <w:iCs/>
        </w:rPr>
        <w:t>The Department’s</w:t>
      </w:r>
      <w:r w:rsidR="00FB50DF" w:rsidRPr="00DC17F9">
        <w:rPr>
          <w:rFonts w:ascii="Calibri" w:hAnsi="Calibri" w:cs="Calibri"/>
          <w:i/>
          <w:iCs/>
        </w:rPr>
        <w:t xml:space="preserve"> BCF was awarded the NEICE grant on 9/30/19 and moved forward with development of an MOU with APHSA regarding NEICE. This MOU was signed by </w:t>
      </w:r>
      <w:r w:rsidR="005E7B5D">
        <w:rPr>
          <w:rFonts w:ascii="Calibri" w:hAnsi="Calibri" w:cs="Calibri"/>
          <w:i/>
          <w:iCs/>
        </w:rPr>
        <w:t>Department</w:t>
      </w:r>
      <w:r w:rsidR="00FB50DF" w:rsidRPr="00DC17F9">
        <w:rPr>
          <w:rFonts w:ascii="Calibri" w:hAnsi="Calibri" w:cs="Calibri"/>
          <w:i/>
          <w:iCs/>
        </w:rPr>
        <w:t xml:space="preserve"> BCF Commissioner Watts on 1/6/2020. </w:t>
      </w:r>
      <w:r w:rsidR="005E7B5D">
        <w:rPr>
          <w:rFonts w:ascii="Calibri" w:hAnsi="Calibri" w:cs="Calibri"/>
          <w:i/>
          <w:iCs/>
        </w:rPr>
        <w:t>The Department</w:t>
      </w:r>
      <w:r w:rsidR="00FB50DF" w:rsidRPr="00DC17F9">
        <w:rPr>
          <w:rFonts w:ascii="Calibri" w:hAnsi="Calibri" w:cs="Calibri"/>
          <w:i/>
          <w:iCs/>
        </w:rPr>
        <w:t xml:space="preserve"> has chosen the clearinghouse as </w:t>
      </w:r>
      <w:r w:rsidR="00DE3830" w:rsidRPr="00DC17F9">
        <w:rPr>
          <w:rFonts w:ascii="Calibri" w:hAnsi="Calibri" w:cs="Calibri"/>
          <w:i/>
          <w:iCs/>
        </w:rPr>
        <w:t>it is</w:t>
      </w:r>
      <w:r w:rsidR="00FB50DF" w:rsidRPr="00DC17F9">
        <w:rPr>
          <w:rFonts w:ascii="Calibri" w:hAnsi="Calibri" w:cs="Calibri"/>
          <w:i/>
          <w:iCs/>
        </w:rPr>
        <w:t xml:space="preserve"> connection method between the child welfare system and NEICE. WV is currently in the Design, Development and Implementation phase of a new Comprehensive Child Welfare Information System called WV PATH. </w:t>
      </w:r>
      <w:r w:rsidR="00DE3830" w:rsidRPr="00DC17F9">
        <w:rPr>
          <w:rFonts w:ascii="Calibri" w:hAnsi="Calibri" w:cs="Calibri"/>
          <w:i/>
          <w:iCs/>
        </w:rPr>
        <w:t xml:space="preserve">Designated </w:t>
      </w:r>
      <w:r w:rsidR="005E7B5D">
        <w:rPr>
          <w:rFonts w:ascii="Calibri" w:hAnsi="Calibri" w:cs="Calibri"/>
          <w:i/>
          <w:iCs/>
        </w:rPr>
        <w:t xml:space="preserve">Department </w:t>
      </w:r>
      <w:r w:rsidR="00FB50DF" w:rsidRPr="00DC17F9">
        <w:rPr>
          <w:rFonts w:ascii="Calibri" w:hAnsi="Calibri" w:cs="Calibri"/>
          <w:i/>
          <w:iCs/>
        </w:rPr>
        <w:t xml:space="preserve">BCF staff members attend ongoing meetings regarding the system design. ICPC staff have been included in these meetings since 2018. </w:t>
      </w:r>
    </w:p>
    <w:p w14:paraId="47AA0476" w14:textId="2C38637B" w:rsidR="00FB50DF" w:rsidRPr="00DC17F9" w:rsidRDefault="00FB50DF" w:rsidP="00DC17F9">
      <w:pPr>
        <w:jc w:val="both"/>
        <w:rPr>
          <w:rFonts w:ascii="Calibri" w:hAnsi="Calibri" w:cs="Calibri"/>
          <w:i/>
          <w:iCs/>
        </w:rPr>
      </w:pPr>
      <w:r w:rsidRPr="00DC17F9">
        <w:rPr>
          <w:rFonts w:ascii="Calibri" w:hAnsi="Calibri" w:cs="Calibri"/>
          <w:i/>
          <w:iCs/>
        </w:rPr>
        <w:t xml:space="preserve">Due to the impact of </w:t>
      </w:r>
      <w:r w:rsidR="00692E6B">
        <w:rPr>
          <w:rFonts w:ascii="Calibri" w:hAnsi="Calibri" w:cs="Calibri"/>
          <w:i/>
          <w:iCs/>
        </w:rPr>
        <w:t>COVID</w:t>
      </w:r>
      <w:r w:rsidRPr="00DC17F9">
        <w:rPr>
          <w:rFonts w:ascii="Calibri" w:hAnsi="Calibri" w:cs="Calibri"/>
          <w:i/>
          <w:iCs/>
        </w:rPr>
        <w:t xml:space="preserve">, the </w:t>
      </w:r>
      <w:r w:rsidR="00DE3830" w:rsidRPr="00DC17F9">
        <w:rPr>
          <w:rFonts w:ascii="Calibri" w:hAnsi="Calibri" w:cs="Calibri"/>
          <w:i/>
          <w:iCs/>
        </w:rPr>
        <w:t>one-time</w:t>
      </w:r>
      <w:r w:rsidRPr="00DC17F9">
        <w:rPr>
          <w:rFonts w:ascii="Calibri" w:hAnsi="Calibri" w:cs="Calibri"/>
          <w:i/>
          <w:iCs/>
        </w:rPr>
        <w:t xml:space="preserve"> connection fee was not paid until 6/2/2020 which is outside of the projected time frame. </w:t>
      </w:r>
      <w:r w:rsidR="005E7B5D">
        <w:rPr>
          <w:rFonts w:ascii="Calibri" w:hAnsi="Calibri" w:cs="Calibri"/>
          <w:i/>
          <w:iCs/>
        </w:rPr>
        <w:t>The Department’s</w:t>
      </w:r>
      <w:r w:rsidRPr="00DC17F9">
        <w:rPr>
          <w:rFonts w:ascii="Calibri" w:hAnsi="Calibri" w:cs="Calibri"/>
          <w:i/>
          <w:iCs/>
        </w:rPr>
        <w:t xml:space="preserve"> BCF was unable to start the processing of contracting with an outside entity to develop ICPC-NEICE training. This delay was due to the state mandates set in place regarding stay-at-home orders and travel bans. The 2020 AA ICPC National Conference and Annual Business meeting was canceled due to </w:t>
      </w:r>
      <w:r w:rsidR="00692E6B">
        <w:rPr>
          <w:rFonts w:ascii="Calibri" w:hAnsi="Calibri" w:cs="Calibri"/>
          <w:i/>
          <w:iCs/>
        </w:rPr>
        <w:t>COVID</w:t>
      </w:r>
      <w:r w:rsidRPr="00DC17F9">
        <w:rPr>
          <w:rFonts w:ascii="Calibri" w:hAnsi="Calibri" w:cs="Calibri"/>
          <w:i/>
          <w:iCs/>
        </w:rPr>
        <w:t xml:space="preserve">. </w:t>
      </w:r>
    </w:p>
    <w:p w14:paraId="39235E0E" w14:textId="350AA2B6" w:rsidR="00FB50DF" w:rsidRPr="00DC17F9" w:rsidRDefault="007F47A2" w:rsidP="00DC17F9">
      <w:pPr>
        <w:jc w:val="both"/>
        <w:rPr>
          <w:rFonts w:ascii="Calibri" w:hAnsi="Calibri" w:cs="Calibri"/>
          <w:i/>
          <w:iCs/>
        </w:rPr>
      </w:pPr>
      <w:r w:rsidRPr="00DC17F9">
        <w:rPr>
          <w:rFonts w:ascii="Calibri" w:hAnsi="Calibri" w:cs="Calibri"/>
          <w:i/>
          <w:iCs/>
        </w:rPr>
        <w:lastRenderedPageBreak/>
        <w:t xml:space="preserve">During FFY 2020 </w:t>
      </w:r>
      <w:r w:rsidR="00200931">
        <w:rPr>
          <w:rFonts w:ascii="Calibri" w:hAnsi="Calibri" w:cs="Calibri"/>
          <w:i/>
          <w:iCs/>
        </w:rPr>
        <w:t>the Department’s</w:t>
      </w:r>
      <w:r w:rsidR="00FB50DF" w:rsidRPr="00DC17F9">
        <w:rPr>
          <w:rFonts w:ascii="Calibri" w:hAnsi="Calibri" w:cs="Calibri"/>
          <w:i/>
          <w:iCs/>
        </w:rPr>
        <w:t xml:space="preserve"> BCF worked with state project management office, </w:t>
      </w:r>
      <w:proofErr w:type="spellStart"/>
      <w:r w:rsidR="00FB50DF" w:rsidRPr="00DC17F9">
        <w:rPr>
          <w:rFonts w:ascii="Calibri" w:hAnsi="Calibri" w:cs="Calibri"/>
          <w:i/>
          <w:iCs/>
        </w:rPr>
        <w:t>BerryDunn</w:t>
      </w:r>
      <w:proofErr w:type="spellEnd"/>
      <w:r w:rsidR="00FB50DF" w:rsidRPr="00DC17F9">
        <w:rPr>
          <w:rFonts w:ascii="Calibri" w:hAnsi="Calibri" w:cs="Calibri"/>
          <w:i/>
          <w:iCs/>
        </w:rPr>
        <w:t xml:space="preserve"> to start the facilitation of technical calls regarding the NEICE interface to WV PATH. These calls started in June 2020 and have been held monthly since then. Additional members on the call includes the NEICE team, APHSA, </w:t>
      </w:r>
      <w:r w:rsidR="00200931">
        <w:rPr>
          <w:rFonts w:ascii="Calibri" w:hAnsi="Calibri" w:cs="Calibri"/>
          <w:i/>
          <w:iCs/>
        </w:rPr>
        <w:t>the Department’s</w:t>
      </w:r>
      <w:r w:rsidR="00FB50DF" w:rsidRPr="00DC17F9">
        <w:rPr>
          <w:rFonts w:ascii="Calibri" w:hAnsi="Calibri" w:cs="Calibri"/>
          <w:i/>
          <w:iCs/>
        </w:rPr>
        <w:t xml:space="preserve"> MIS, Optum and </w:t>
      </w:r>
      <w:proofErr w:type="spellStart"/>
      <w:r w:rsidR="00FB50DF" w:rsidRPr="00DC17F9">
        <w:rPr>
          <w:rFonts w:ascii="Calibri" w:hAnsi="Calibri" w:cs="Calibri"/>
          <w:i/>
          <w:iCs/>
        </w:rPr>
        <w:t>Tetrus</w:t>
      </w:r>
      <w:proofErr w:type="spellEnd"/>
      <w:r w:rsidR="00FB50DF" w:rsidRPr="00DC17F9">
        <w:rPr>
          <w:rFonts w:ascii="Calibri" w:hAnsi="Calibri" w:cs="Calibri"/>
          <w:i/>
          <w:iCs/>
        </w:rPr>
        <w:t xml:space="preserve">. The purpose of these calls </w:t>
      </w:r>
      <w:r w:rsidR="00DE3830" w:rsidRPr="00DC17F9">
        <w:rPr>
          <w:rFonts w:ascii="Calibri" w:hAnsi="Calibri" w:cs="Calibri"/>
          <w:i/>
          <w:iCs/>
        </w:rPr>
        <w:t>is</w:t>
      </w:r>
      <w:r w:rsidR="00FB50DF" w:rsidRPr="00DC17F9">
        <w:rPr>
          <w:rFonts w:ascii="Calibri" w:hAnsi="Calibri" w:cs="Calibri"/>
          <w:i/>
          <w:iCs/>
        </w:rPr>
        <w:t xml:space="preserve"> to keep all parties informed on the progress of the interfacing of NIECE and WV PATH. During this reporting period, WV </w:t>
      </w:r>
      <w:r w:rsidR="00200931">
        <w:rPr>
          <w:rFonts w:ascii="Calibri" w:hAnsi="Calibri" w:cs="Calibri"/>
          <w:i/>
          <w:iCs/>
        </w:rPr>
        <w:t>the Department’s</w:t>
      </w:r>
      <w:r w:rsidR="00200931" w:rsidRPr="00DC17F9">
        <w:rPr>
          <w:rFonts w:ascii="Calibri" w:hAnsi="Calibri" w:cs="Calibri"/>
          <w:i/>
          <w:iCs/>
        </w:rPr>
        <w:t xml:space="preserve"> </w:t>
      </w:r>
      <w:r w:rsidR="00FB50DF" w:rsidRPr="00DC17F9">
        <w:rPr>
          <w:rFonts w:ascii="Calibri" w:hAnsi="Calibri" w:cs="Calibri"/>
          <w:i/>
          <w:iCs/>
        </w:rPr>
        <w:t>MIS has requested interface codes from the State of Ohio since Ohio's system is similar.</w:t>
      </w:r>
    </w:p>
    <w:p w14:paraId="7D6ADD4E" w14:textId="280B37A0" w:rsidR="00F50E30" w:rsidRPr="00DC17F9" w:rsidRDefault="00F50E30" w:rsidP="00DC17F9">
      <w:pPr>
        <w:jc w:val="both"/>
        <w:rPr>
          <w:rFonts w:ascii="Calibri" w:hAnsi="Calibri" w:cs="Calibri"/>
          <w:i/>
          <w:iCs/>
        </w:rPr>
      </w:pPr>
      <w:r w:rsidRPr="00DC17F9">
        <w:rPr>
          <w:rFonts w:ascii="Calibri" w:hAnsi="Calibri" w:cs="Calibri"/>
          <w:i/>
          <w:iCs/>
        </w:rPr>
        <w:t xml:space="preserve">In FFY 2021, West Virginia will continue to work on onboarding with NEICE as we get closer to the rollout of WV PATH. </w:t>
      </w:r>
    </w:p>
    <w:p w14:paraId="6D47F0FF" w14:textId="2F22FDFD" w:rsidR="001E040A" w:rsidRPr="00FD12B3" w:rsidRDefault="00E96340" w:rsidP="00DC17F9">
      <w:pPr>
        <w:jc w:val="both"/>
        <w:rPr>
          <w:rFonts w:ascii="Calibri" w:hAnsi="Calibri" w:cs="Calibri"/>
          <w:b/>
          <w:bCs/>
          <w:i/>
          <w:iCs/>
          <w:highlight w:val="cyan"/>
        </w:rPr>
      </w:pPr>
      <w:r w:rsidRPr="00FD12B3">
        <w:rPr>
          <w:rFonts w:ascii="Calibri" w:hAnsi="Calibri" w:cs="Calibri"/>
          <w:b/>
          <w:bCs/>
          <w:i/>
          <w:iCs/>
          <w:highlight w:val="cyan"/>
        </w:rPr>
        <w:t>Update 2023:</w:t>
      </w:r>
    </w:p>
    <w:p w14:paraId="7BF545CB" w14:textId="4B83034A" w:rsidR="001E040A" w:rsidRPr="00A22523" w:rsidRDefault="001E040A" w:rsidP="00DC17F9">
      <w:pPr>
        <w:pStyle w:val="Default"/>
        <w:jc w:val="both"/>
        <w:rPr>
          <w:rFonts w:ascii="Calibri" w:hAnsi="Calibri" w:cs="Calibri"/>
          <w:i/>
          <w:iCs/>
          <w:sz w:val="22"/>
          <w:szCs w:val="22"/>
          <w:highlight w:val="cyan"/>
        </w:rPr>
      </w:pPr>
      <w:r w:rsidRPr="00A22523">
        <w:rPr>
          <w:rFonts w:ascii="Calibri" w:hAnsi="Calibri" w:cs="Calibri"/>
          <w:i/>
          <w:iCs/>
          <w:sz w:val="22"/>
          <w:szCs w:val="22"/>
          <w:highlight w:val="cyan"/>
        </w:rPr>
        <w:t xml:space="preserve">In FFY 2021, there were </w:t>
      </w:r>
      <w:r w:rsidR="00F82639" w:rsidRPr="00A22523">
        <w:rPr>
          <w:rFonts w:ascii="Calibri" w:hAnsi="Calibri" w:cs="Calibri"/>
          <w:i/>
          <w:iCs/>
          <w:sz w:val="22"/>
          <w:szCs w:val="22"/>
          <w:highlight w:val="cyan"/>
        </w:rPr>
        <w:t>206</w:t>
      </w:r>
      <w:r w:rsidRPr="00A22523">
        <w:rPr>
          <w:rFonts w:ascii="Calibri" w:hAnsi="Calibri" w:cs="Calibri"/>
          <w:i/>
          <w:iCs/>
          <w:sz w:val="22"/>
          <w:szCs w:val="22"/>
          <w:highlight w:val="cyan"/>
        </w:rPr>
        <w:t xml:space="preserve"> incoming requests. WV completed </w:t>
      </w:r>
      <w:r w:rsidR="00343892" w:rsidRPr="00A22523">
        <w:rPr>
          <w:rFonts w:ascii="Calibri" w:hAnsi="Calibri" w:cs="Calibri"/>
          <w:i/>
          <w:iCs/>
          <w:sz w:val="22"/>
          <w:szCs w:val="22"/>
          <w:highlight w:val="cyan"/>
        </w:rPr>
        <w:t>56</w:t>
      </w:r>
      <w:r w:rsidRPr="00A22523">
        <w:rPr>
          <w:rFonts w:ascii="Calibri" w:hAnsi="Calibri" w:cs="Calibri"/>
          <w:i/>
          <w:iCs/>
          <w:sz w:val="22"/>
          <w:szCs w:val="22"/>
          <w:highlight w:val="cyan"/>
        </w:rPr>
        <w:t xml:space="preserve"> or </w:t>
      </w:r>
      <w:r w:rsidR="00343892" w:rsidRPr="00A22523">
        <w:rPr>
          <w:rFonts w:ascii="Calibri" w:hAnsi="Calibri" w:cs="Calibri"/>
          <w:i/>
          <w:iCs/>
          <w:sz w:val="22"/>
          <w:szCs w:val="22"/>
          <w:highlight w:val="cyan"/>
        </w:rPr>
        <w:t>27</w:t>
      </w:r>
      <w:r w:rsidRPr="00A22523">
        <w:rPr>
          <w:rFonts w:ascii="Calibri" w:hAnsi="Calibri" w:cs="Calibri"/>
          <w:i/>
          <w:iCs/>
          <w:sz w:val="22"/>
          <w:szCs w:val="22"/>
          <w:highlight w:val="cyan"/>
        </w:rPr>
        <w:t>% of these requests within the 60-day timeframe. There has been a</w:t>
      </w:r>
      <w:r w:rsidR="00EA3134" w:rsidRPr="00A22523">
        <w:rPr>
          <w:rFonts w:ascii="Calibri" w:hAnsi="Calibri" w:cs="Calibri"/>
          <w:i/>
          <w:iCs/>
          <w:sz w:val="22"/>
          <w:szCs w:val="22"/>
          <w:highlight w:val="cyan"/>
        </w:rPr>
        <w:t xml:space="preserve"> decrease </w:t>
      </w:r>
      <w:r w:rsidRPr="00A22523">
        <w:rPr>
          <w:rFonts w:ascii="Calibri" w:hAnsi="Calibri" w:cs="Calibri"/>
          <w:i/>
          <w:iCs/>
          <w:sz w:val="22"/>
          <w:szCs w:val="22"/>
          <w:highlight w:val="cyan"/>
        </w:rPr>
        <w:t xml:space="preserve">in cases and a small </w:t>
      </w:r>
      <w:r w:rsidR="00EA3134" w:rsidRPr="00A22523">
        <w:rPr>
          <w:rFonts w:ascii="Calibri" w:hAnsi="Calibri" w:cs="Calibri"/>
          <w:i/>
          <w:iCs/>
          <w:sz w:val="22"/>
          <w:szCs w:val="22"/>
          <w:highlight w:val="cyan"/>
        </w:rPr>
        <w:t>in</w:t>
      </w:r>
      <w:r w:rsidRPr="00A22523">
        <w:rPr>
          <w:rFonts w:ascii="Calibri" w:hAnsi="Calibri" w:cs="Calibri"/>
          <w:i/>
          <w:iCs/>
          <w:sz w:val="22"/>
          <w:szCs w:val="22"/>
          <w:highlight w:val="cyan"/>
        </w:rPr>
        <w:t xml:space="preserve">crease in timeliness. </w:t>
      </w:r>
      <w:r w:rsidR="00EA3134" w:rsidRPr="00A22523">
        <w:rPr>
          <w:rFonts w:ascii="Calibri" w:hAnsi="Calibri" w:cs="Calibri"/>
          <w:i/>
          <w:iCs/>
          <w:sz w:val="22"/>
          <w:szCs w:val="22"/>
          <w:highlight w:val="cyan"/>
        </w:rPr>
        <w:t xml:space="preserve">The </w:t>
      </w:r>
      <w:r w:rsidR="00692E6B" w:rsidRPr="00A22523">
        <w:rPr>
          <w:rFonts w:ascii="Calibri" w:hAnsi="Calibri" w:cs="Calibri"/>
          <w:i/>
          <w:iCs/>
          <w:sz w:val="22"/>
          <w:szCs w:val="22"/>
          <w:highlight w:val="cyan"/>
        </w:rPr>
        <w:t>COVID</w:t>
      </w:r>
      <w:r w:rsidR="00EA3134" w:rsidRPr="00A22523">
        <w:rPr>
          <w:rFonts w:ascii="Calibri" w:hAnsi="Calibri" w:cs="Calibri"/>
          <w:i/>
          <w:iCs/>
          <w:sz w:val="22"/>
          <w:szCs w:val="22"/>
          <w:highlight w:val="cyan"/>
        </w:rPr>
        <w:t xml:space="preserve"> pandemic was still affecting the timeliness of completing home studies due to quarantining and the delays in completing necessary items for home study approval or denial. </w:t>
      </w:r>
      <w:r w:rsidRPr="00A22523">
        <w:rPr>
          <w:rFonts w:ascii="Calibri" w:hAnsi="Calibri" w:cs="Calibri"/>
          <w:i/>
          <w:iCs/>
          <w:sz w:val="22"/>
          <w:szCs w:val="22"/>
          <w:highlight w:val="cyan"/>
        </w:rPr>
        <w:t>The State ICPC office continues to track cases.</w:t>
      </w:r>
      <w:r w:rsidR="00EA3134" w:rsidRPr="00A22523">
        <w:rPr>
          <w:rFonts w:ascii="Calibri" w:hAnsi="Calibri" w:cs="Calibri"/>
          <w:i/>
          <w:iCs/>
          <w:sz w:val="22"/>
          <w:szCs w:val="22"/>
          <w:highlight w:val="cyan"/>
        </w:rPr>
        <w:t xml:space="preserve"> The ICPC specialist noti</w:t>
      </w:r>
      <w:r w:rsidR="00E9580E" w:rsidRPr="00A22523">
        <w:rPr>
          <w:rFonts w:ascii="Calibri" w:hAnsi="Calibri" w:cs="Calibri"/>
          <w:i/>
          <w:iCs/>
          <w:sz w:val="22"/>
          <w:szCs w:val="22"/>
          <w:highlight w:val="cyan"/>
        </w:rPr>
        <w:t>fies</w:t>
      </w:r>
      <w:r w:rsidR="00EA3134" w:rsidRPr="00A22523">
        <w:rPr>
          <w:rFonts w:ascii="Calibri" w:hAnsi="Calibri" w:cs="Calibri"/>
          <w:i/>
          <w:iCs/>
          <w:sz w:val="22"/>
          <w:szCs w:val="22"/>
          <w:highlight w:val="cyan"/>
        </w:rPr>
        <w:t xml:space="preserve"> the Home Finding Program Manager of the studies that are passed the </w:t>
      </w:r>
      <w:r w:rsidR="00A0454E" w:rsidRPr="00A22523">
        <w:rPr>
          <w:rFonts w:ascii="Calibri" w:hAnsi="Calibri" w:cs="Calibri"/>
          <w:i/>
          <w:iCs/>
          <w:sz w:val="22"/>
          <w:szCs w:val="22"/>
          <w:highlight w:val="cyan"/>
        </w:rPr>
        <w:t>60-day</w:t>
      </w:r>
      <w:r w:rsidR="00EA3134" w:rsidRPr="00A22523">
        <w:rPr>
          <w:rFonts w:ascii="Calibri" w:hAnsi="Calibri" w:cs="Calibri"/>
          <w:i/>
          <w:iCs/>
          <w:sz w:val="22"/>
          <w:szCs w:val="22"/>
          <w:highlight w:val="cyan"/>
        </w:rPr>
        <w:t xml:space="preserve"> due date. </w:t>
      </w:r>
      <w:r w:rsidR="00A0454E" w:rsidRPr="00A22523">
        <w:rPr>
          <w:rFonts w:ascii="Calibri" w:hAnsi="Calibri" w:cs="Calibri"/>
          <w:i/>
          <w:iCs/>
          <w:sz w:val="22"/>
          <w:szCs w:val="22"/>
          <w:highlight w:val="cyan"/>
        </w:rPr>
        <w:t xml:space="preserve">There is an open line of communication between the field staff completing the home studies and the ICPC office to help keep everyone informed of the progression of the home study. </w:t>
      </w:r>
    </w:p>
    <w:p w14:paraId="0B8370F7" w14:textId="77777777" w:rsidR="001E040A" w:rsidRPr="00A22523" w:rsidRDefault="001E040A" w:rsidP="00DC17F9">
      <w:pPr>
        <w:pStyle w:val="Default"/>
        <w:jc w:val="both"/>
        <w:rPr>
          <w:rFonts w:ascii="Calibri" w:hAnsi="Calibri" w:cs="Calibri"/>
          <w:i/>
          <w:iCs/>
          <w:sz w:val="22"/>
          <w:szCs w:val="22"/>
          <w:highlight w:val="cyan"/>
        </w:rPr>
      </w:pPr>
    </w:p>
    <w:p w14:paraId="7F9EC007" w14:textId="7410DDEE" w:rsidR="001E040A" w:rsidRPr="00A22523" w:rsidRDefault="001E040A" w:rsidP="00DC17F9">
      <w:pPr>
        <w:pStyle w:val="Default"/>
        <w:jc w:val="both"/>
        <w:rPr>
          <w:rFonts w:ascii="Calibri" w:hAnsi="Calibri" w:cs="Calibri"/>
          <w:i/>
          <w:iCs/>
          <w:sz w:val="22"/>
          <w:szCs w:val="22"/>
          <w:highlight w:val="cyan"/>
        </w:rPr>
      </w:pPr>
      <w:r w:rsidRPr="00A22523">
        <w:rPr>
          <w:rFonts w:ascii="Calibri" w:hAnsi="Calibri" w:cs="Calibri"/>
          <w:i/>
          <w:iCs/>
          <w:sz w:val="22"/>
          <w:szCs w:val="22"/>
          <w:highlight w:val="cyan"/>
        </w:rPr>
        <w:t xml:space="preserve">The ICPC Standard Operating Procedure (SOP) </w:t>
      </w:r>
      <w:r w:rsidR="00343892" w:rsidRPr="00A22523">
        <w:rPr>
          <w:rFonts w:ascii="Calibri" w:hAnsi="Calibri" w:cs="Calibri"/>
          <w:i/>
          <w:iCs/>
          <w:sz w:val="22"/>
          <w:szCs w:val="22"/>
          <w:highlight w:val="cyan"/>
        </w:rPr>
        <w:t>was reviewed for policy and practice revisions. Changes to the SOP will occur in 2022</w:t>
      </w:r>
      <w:r w:rsidR="00A0454E" w:rsidRPr="00A22523">
        <w:rPr>
          <w:rFonts w:ascii="Calibri" w:hAnsi="Calibri" w:cs="Calibri"/>
          <w:i/>
          <w:iCs/>
          <w:sz w:val="22"/>
          <w:szCs w:val="22"/>
          <w:highlight w:val="cyan"/>
        </w:rPr>
        <w:t xml:space="preserve">. </w:t>
      </w:r>
      <w:r w:rsidRPr="00A22523">
        <w:rPr>
          <w:rFonts w:ascii="Calibri" w:hAnsi="Calibri" w:cs="Calibri"/>
          <w:i/>
          <w:iCs/>
          <w:sz w:val="22"/>
          <w:szCs w:val="22"/>
          <w:highlight w:val="cyan"/>
        </w:rPr>
        <w:t xml:space="preserve">Additionally, </w:t>
      </w:r>
      <w:r w:rsidR="00200931" w:rsidRPr="00A22523">
        <w:rPr>
          <w:rFonts w:ascii="Calibri" w:hAnsi="Calibri" w:cs="Calibri"/>
          <w:i/>
          <w:iCs/>
          <w:sz w:val="22"/>
          <w:szCs w:val="22"/>
          <w:highlight w:val="cyan"/>
        </w:rPr>
        <w:t>the Department</w:t>
      </w:r>
      <w:r w:rsidRPr="00A22523">
        <w:rPr>
          <w:rFonts w:ascii="Calibri" w:hAnsi="Calibri" w:cs="Calibri"/>
          <w:i/>
          <w:iCs/>
          <w:sz w:val="22"/>
          <w:szCs w:val="22"/>
          <w:highlight w:val="cyan"/>
        </w:rPr>
        <w:t xml:space="preserve"> has decided to join the national electronic system (NEICE) for ICPC. NEICE will allow WV to increase timeliness of placements through ICPC as well as provide different tools for tracking data. </w:t>
      </w:r>
    </w:p>
    <w:p w14:paraId="1338BAD9" w14:textId="5F083C8E" w:rsidR="001E040A" w:rsidRPr="00A22523" w:rsidRDefault="00A0454E" w:rsidP="00DC17F9">
      <w:pPr>
        <w:jc w:val="both"/>
        <w:rPr>
          <w:rFonts w:ascii="Calibri" w:hAnsi="Calibri" w:cs="Calibri"/>
          <w:i/>
          <w:iCs/>
          <w:highlight w:val="cyan"/>
        </w:rPr>
      </w:pPr>
      <w:r w:rsidRPr="00A22523">
        <w:rPr>
          <w:rFonts w:ascii="Calibri" w:hAnsi="Calibri" w:cs="Calibri"/>
          <w:i/>
          <w:iCs/>
          <w:highlight w:val="cyan"/>
        </w:rPr>
        <w:t>In late 2021, the</w:t>
      </w:r>
      <w:r w:rsidR="00200931" w:rsidRPr="00A22523">
        <w:rPr>
          <w:rFonts w:ascii="Calibri" w:hAnsi="Calibri" w:cs="Calibri"/>
          <w:i/>
          <w:iCs/>
          <w:highlight w:val="cyan"/>
        </w:rPr>
        <w:t xml:space="preserve"> Department</w:t>
      </w:r>
      <w:r w:rsidRPr="00A22523">
        <w:rPr>
          <w:rFonts w:ascii="Calibri" w:hAnsi="Calibri" w:cs="Calibri"/>
          <w:i/>
          <w:iCs/>
          <w:highlight w:val="cyan"/>
        </w:rPr>
        <w:t xml:space="preserve"> partnered with Marshall University to develop </w:t>
      </w:r>
      <w:r w:rsidR="00340F68" w:rsidRPr="00A22523">
        <w:rPr>
          <w:rFonts w:ascii="Calibri" w:hAnsi="Calibri" w:cs="Calibri"/>
          <w:i/>
          <w:iCs/>
          <w:highlight w:val="cyan"/>
        </w:rPr>
        <w:t xml:space="preserve">ICPC training for Social Service Staff, Judicial Stakeholders and Community Partners. This was made possible by using funds from the NEICE grant awarded </w:t>
      </w:r>
      <w:r w:rsidR="00CD4F09" w:rsidRPr="00A22523">
        <w:rPr>
          <w:rFonts w:ascii="Calibri" w:hAnsi="Calibri" w:cs="Calibri"/>
          <w:i/>
          <w:iCs/>
          <w:highlight w:val="cyan"/>
        </w:rPr>
        <w:t xml:space="preserve">under Promoting Safe and Stable Families: Title IV-B, Subpart 2, of the Social Security Act. Training are slated to roll out in </w:t>
      </w:r>
      <w:r w:rsidR="00EF6497" w:rsidRPr="00A22523">
        <w:rPr>
          <w:rFonts w:ascii="Calibri" w:hAnsi="Calibri" w:cs="Calibri"/>
          <w:i/>
          <w:iCs/>
          <w:highlight w:val="cyan"/>
        </w:rPr>
        <w:t>2022.</w:t>
      </w:r>
    </w:p>
    <w:p w14:paraId="509EC492" w14:textId="77777777" w:rsidR="00EF6497" w:rsidRPr="00A22523" w:rsidRDefault="00EF6497" w:rsidP="00DC17F9">
      <w:pPr>
        <w:jc w:val="both"/>
        <w:rPr>
          <w:rFonts w:ascii="Calibri" w:hAnsi="Calibri" w:cs="Calibri"/>
          <w:i/>
          <w:iCs/>
          <w:highlight w:val="cyan"/>
        </w:rPr>
      </w:pPr>
      <w:r w:rsidRPr="00A22523">
        <w:rPr>
          <w:rFonts w:ascii="Calibri" w:hAnsi="Calibri" w:cs="Calibri"/>
          <w:i/>
          <w:iCs/>
          <w:highlight w:val="cyan"/>
          <w:u w:val="single"/>
          <w:lang w:val="en"/>
        </w:rPr>
        <w:t>National Electronic Interstate Compact Enterprise</w:t>
      </w:r>
      <w:r w:rsidRPr="00A22523">
        <w:rPr>
          <w:rFonts w:ascii="Calibri" w:hAnsi="Calibri" w:cs="Calibri"/>
          <w:i/>
          <w:iCs/>
          <w:highlight w:val="cyan"/>
          <w:u w:val="single"/>
        </w:rPr>
        <w:t xml:space="preserve"> (NEICE</w:t>
      </w:r>
      <w:r w:rsidRPr="00A22523">
        <w:rPr>
          <w:rFonts w:ascii="Calibri" w:hAnsi="Calibri" w:cs="Calibri"/>
          <w:i/>
          <w:iCs/>
          <w:highlight w:val="cyan"/>
        </w:rPr>
        <w:t xml:space="preserve">)  </w:t>
      </w:r>
    </w:p>
    <w:p w14:paraId="7A1EC1D1" w14:textId="2A32F207" w:rsidR="00EF6497" w:rsidRPr="00A22523" w:rsidRDefault="00EF6497" w:rsidP="00DC17F9">
      <w:pPr>
        <w:jc w:val="both"/>
        <w:rPr>
          <w:rFonts w:ascii="Calibri" w:hAnsi="Calibri" w:cs="Calibri"/>
          <w:i/>
          <w:iCs/>
          <w:highlight w:val="cyan"/>
        </w:rPr>
      </w:pPr>
      <w:r w:rsidRPr="00A22523">
        <w:rPr>
          <w:rFonts w:ascii="Calibri" w:hAnsi="Calibri" w:cs="Calibri"/>
          <w:i/>
          <w:iCs/>
          <w:highlight w:val="cyan"/>
        </w:rPr>
        <w:t xml:space="preserve">During FFY 2021 </w:t>
      </w:r>
      <w:r w:rsidR="00150FB5" w:rsidRPr="00A22523">
        <w:rPr>
          <w:rFonts w:ascii="Calibri" w:hAnsi="Calibri" w:cs="Calibri"/>
          <w:i/>
          <w:iCs/>
          <w:highlight w:val="cyan"/>
        </w:rPr>
        <w:t>the Department’s</w:t>
      </w:r>
      <w:r w:rsidRPr="00A22523">
        <w:rPr>
          <w:rFonts w:ascii="Calibri" w:hAnsi="Calibri" w:cs="Calibri"/>
          <w:i/>
          <w:iCs/>
          <w:highlight w:val="cyan"/>
        </w:rPr>
        <w:t xml:space="preserve"> </w:t>
      </w:r>
      <w:r w:rsidR="00941178" w:rsidRPr="00A22523">
        <w:rPr>
          <w:rFonts w:ascii="Calibri" w:hAnsi="Calibri" w:cs="Calibri"/>
          <w:i/>
          <w:iCs/>
          <w:highlight w:val="cyan"/>
        </w:rPr>
        <w:t>BSS</w:t>
      </w:r>
      <w:r w:rsidRPr="00A22523">
        <w:rPr>
          <w:rFonts w:ascii="Calibri" w:hAnsi="Calibri" w:cs="Calibri"/>
          <w:i/>
          <w:iCs/>
          <w:highlight w:val="cyan"/>
        </w:rPr>
        <w:t xml:space="preserve"> </w:t>
      </w:r>
      <w:r w:rsidR="005F3B78" w:rsidRPr="00A22523">
        <w:rPr>
          <w:rFonts w:ascii="Calibri" w:hAnsi="Calibri" w:cs="Calibri"/>
          <w:i/>
          <w:iCs/>
          <w:highlight w:val="cyan"/>
        </w:rPr>
        <w:t xml:space="preserve">continued to work </w:t>
      </w:r>
      <w:r w:rsidRPr="00A22523">
        <w:rPr>
          <w:rFonts w:ascii="Calibri" w:hAnsi="Calibri" w:cs="Calibri"/>
          <w:i/>
          <w:iCs/>
          <w:highlight w:val="cyan"/>
        </w:rPr>
        <w:t xml:space="preserve">with state project management office, </w:t>
      </w:r>
      <w:proofErr w:type="spellStart"/>
      <w:r w:rsidRPr="00A22523">
        <w:rPr>
          <w:rFonts w:ascii="Calibri" w:hAnsi="Calibri" w:cs="Calibri"/>
          <w:i/>
          <w:iCs/>
          <w:highlight w:val="cyan"/>
        </w:rPr>
        <w:t>BerryDunn</w:t>
      </w:r>
      <w:proofErr w:type="spellEnd"/>
      <w:r w:rsidRPr="00A22523">
        <w:rPr>
          <w:rFonts w:ascii="Calibri" w:hAnsi="Calibri" w:cs="Calibri"/>
          <w:i/>
          <w:iCs/>
          <w:highlight w:val="cyan"/>
        </w:rPr>
        <w:t xml:space="preserve"> </w:t>
      </w:r>
      <w:r w:rsidR="005F3B78" w:rsidRPr="00A22523">
        <w:rPr>
          <w:rFonts w:ascii="Calibri" w:hAnsi="Calibri" w:cs="Calibri"/>
          <w:i/>
          <w:iCs/>
          <w:highlight w:val="cyan"/>
        </w:rPr>
        <w:t>in the facilitation</w:t>
      </w:r>
      <w:r w:rsidRPr="00A22523">
        <w:rPr>
          <w:rFonts w:ascii="Calibri" w:hAnsi="Calibri" w:cs="Calibri"/>
          <w:i/>
          <w:iCs/>
          <w:highlight w:val="cyan"/>
        </w:rPr>
        <w:t xml:space="preserve"> of technical calls regarding the NEICE interface to WV PATH. These calls started in June 2020 and have been held monthly since. Additional members on the call includes the NEICE team, APHSA, </w:t>
      </w:r>
      <w:r w:rsidR="00150FB5" w:rsidRPr="00A22523">
        <w:rPr>
          <w:rFonts w:ascii="Calibri" w:hAnsi="Calibri" w:cs="Calibri"/>
          <w:i/>
          <w:iCs/>
          <w:highlight w:val="cyan"/>
        </w:rPr>
        <w:t>the Department’s</w:t>
      </w:r>
      <w:r w:rsidRPr="00A22523">
        <w:rPr>
          <w:rFonts w:ascii="Calibri" w:hAnsi="Calibri" w:cs="Calibri"/>
          <w:i/>
          <w:iCs/>
          <w:highlight w:val="cyan"/>
        </w:rPr>
        <w:t xml:space="preserve"> MIS, Optum and </w:t>
      </w:r>
      <w:proofErr w:type="spellStart"/>
      <w:r w:rsidRPr="00A22523">
        <w:rPr>
          <w:rFonts w:ascii="Calibri" w:hAnsi="Calibri" w:cs="Calibri"/>
          <w:i/>
          <w:iCs/>
          <w:highlight w:val="cyan"/>
        </w:rPr>
        <w:t>Tetrus</w:t>
      </w:r>
      <w:proofErr w:type="spellEnd"/>
      <w:r w:rsidRPr="00A22523">
        <w:rPr>
          <w:rFonts w:ascii="Calibri" w:hAnsi="Calibri" w:cs="Calibri"/>
          <w:i/>
          <w:iCs/>
          <w:highlight w:val="cyan"/>
        </w:rPr>
        <w:t xml:space="preserve">. The purpose of these calls is to keep all parties informed on the progress of the interfacing of NIECE and WV PATH. During this reporting period, </w:t>
      </w:r>
      <w:r w:rsidR="00150FB5" w:rsidRPr="00A22523">
        <w:rPr>
          <w:rFonts w:ascii="Calibri" w:hAnsi="Calibri" w:cs="Calibri"/>
          <w:i/>
          <w:iCs/>
          <w:highlight w:val="cyan"/>
        </w:rPr>
        <w:t>the Department’s</w:t>
      </w:r>
      <w:r w:rsidRPr="00A22523">
        <w:rPr>
          <w:rFonts w:ascii="Calibri" w:hAnsi="Calibri" w:cs="Calibri"/>
          <w:i/>
          <w:iCs/>
          <w:highlight w:val="cyan"/>
        </w:rPr>
        <w:t xml:space="preserve"> MIS has requested interface codes from the State of Ohio </w:t>
      </w:r>
      <w:r w:rsidR="00E9580E" w:rsidRPr="00A22523">
        <w:rPr>
          <w:rFonts w:ascii="Calibri" w:hAnsi="Calibri" w:cs="Calibri"/>
          <w:i/>
          <w:iCs/>
          <w:highlight w:val="cyan"/>
        </w:rPr>
        <w:t>due to its similarity to WV PATH</w:t>
      </w:r>
      <w:r w:rsidRPr="00A22523">
        <w:rPr>
          <w:rFonts w:ascii="Calibri" w:hAnsi="Calibri" w:cs="Calibri"/>
          <w:i/>
          <w:iCs/>
          <w:highlight w:val="cyan"/>
        </w:rPr>
        <w:t>.</w:t>
      </w:r>
      <w:r w:rsidR="005F3B78" w:rsidRPr="00A22523">
        <w:rPr>
          <w:rFonts w:ascii="Calibri" w:hAnsi="Calibri" w:cs="Calibri"/>
          <w:i/>
          <w:iCs/>
          <w:highlight w:val="cyan"/>
        </w:rPr>
        <w:t xml:space="preserve"> </w:t>
      </w:r>
    </w:p>
    <w:p w14:paraId="54426476" w14:textId="688D1278" w:rsidR="00EF6497" w:rsidRPr="00017A4B" w:rsidRDefault="00EF6497" w:rsidP="00DE3830">
      <w:pPr>
        <w:jc w:val="both"/>
        <w:rPr>
          <w:rFonts w:ascii="Calibri" w:hAnsi="Calibri" w:cs="Calibri"/>
          <w:i/>
          <w:iCs/>
        </w:rPr>
      </w:pPr>
      <w:r w:rsidRPr="00A22523">
        <w:rPr>
          <w:rFonts w:ascii="Calibri" w:hAnsi="Calibri" w:cs="Calibri"/>
          <w:i/>
          <w:iCs/>
          <w:highlight w:val="cyan"/>
        </w:rPr>
        <w:t xml:space="preserve">In </w:t>
      </w:r>
      <w:r w:rsidR="005F3B78" w:rsidRPr="00A22523">
        <w:rPr>
          <w:rFonts w:ascii="Calibri" w:hAnsi="Calibri" w:cs="Calibri"/>
          <w:i/>
          <w:iCs/>
          <w:highlight w:val="cyan"/>
        </w:rPr>
        <w:t>late 2021</w:t>
      </w:r>
      <w:r w:rsidRPr="00A22523">
        <w:rPr>
          <w:rFonts w:ascii="Calibri" w:hAnsi="Calibri" w:cs="Calibri"/>
          <w:i/>
          <w:iCs/>
          <w:highlight w:val="cyan"/>
        </w:rPr>
        <w:t xml:space="preserve">, </w:t>
      </w:r>
      <w:r w:rsidR="005F3B78" w:rsidRPr="00A22523">
        <w:rPr>
          <w:rFonts w:ascii="Calibri" w:hAnsi="Calibri" w:cs="Calibri"/>
          <w:i/>
          <w:iCs/>
          <w:highlight w:val="cyan"/>
        </w:rPr>
        <w:t xml:space="preserve">User testing on NEICE was started with the state partners </w:t>
      </w:r>
      <w:proofErr w:type="spellStart"/>
      <w:r w:rsidR="005F3B78" w:rsidRPr="00A22523">
        <w:rPr>
          <w:rFonts w:ascii="Calibri" w:hAnsi="Calibri" w:cs="Calibri"/>
          <w:i/>
          <w:iCs/>
          <w:highlight w:val="cyan"/>
        </w:rPr>
        <w:t>Tetrus</w:t>
      </w:r>
      <w:proofErr w:type="spellEnd"/>
      <w:r w:rsidR="005F3B78" w:rsidRPr="00A22523">
        <w:rPr>
          <w:rFonts w:ascii="Calibri" w:hAnsi="Calibri" w:cs="Calibri"/>
          <w:i/>
          <w:iCs/>
          <w:highlight w:val="cyan"/>
        </w:rPr>
        <w:t xml:space="preserve">, </w:t>
      </w:r>
      <w:proofErr w:type="spellStart"/>
      <w:r w:rsidR="005F3B78" w:rsidRPr="00A22523">
        <w:rPr>
          <w:rFonts w:ascii="Calibri" w:hAnsi="Calibri" w:cs="Calibri"/>
          <w:i/>
          <w:iCs/>
          <w:highlight w:val="cyan"/>
        </w:rPr>
        <w:t>BerryDunn</w:t>
      </w:r>
      <w:proofErr w:type="spellEnd"/>
      <w:r w:rsidR="005F3B78" w:rsidRPr="00A22523">
        <w:rPr>
          <w:rFonts w:ascii="Calibri" w:hAnsi="Calibri" w:cs="Calibri"/>
          <w:i/>
          <w:iCs/>
          <w:highlight w:val="cyan"/>
        </w:rPr>
        <w:t xml:space="preserve">, Optum and </w:t>
      </w:r>
      <w:r w:rsidR="00150FB5" w:rsidRPr="00A22523">
        <w:rPr>
          <w:rFonts w:ascii="Calibri" w:hAnsi="Calibri" w:cs="Calibri"/>
          <w:i/>
          <w:iCs/>
          <w:highlight w:val="cyan"/>
        </w:rPr>
        <w:t>the Department’s</w:t>
      </w:r>
      <w:r w:rsidR="005F3B78" w:rsidRPr="00A22523">
        <w:rPr>
          <w:rFonts w:ascii="Calibri" w:hAnsi="Calibri" w:cs="Calibri"/>
          <w:i/>
          <w:iCs/>
          <w:highlight w:val="cyan"/>
        </w:rPr>
        <w:t xml:space="preserve"> MIS. </w:t>
      </w:r>
      <w:r w:rsidR="00AD6DB9" w:rsidRPr="00A22523">
        <w:rPr>
          <w:rFonts w:ascii="Calibri" w:hAnsi="Calibri" w:cs="Calibri"/>
          <w:i/>
          <w:iCs/>
          <w:highlight w:val="cyan"/>
        </w:rPr>
        <w:t>The Department</w:t>
      </w:r>
      <w:r w:rsidRPr="00A22523">
        <w:rPr>
          <w:rFonts w:ascii="Calibri" w:hAnsi="Calibri" w:cs="Calibri"/>
          <w:i/>
          <w:iCs/>
          <w:highlight w:val="cyan"/>
        </w:rPr>
        <w:t xml:space="preserve"> will continue to work onboarding NEICE </w:t>
      </w:r>
      <w:r w:rsidR="00E9580E" w:rsidRPr="00A22523">
        <w:rPr>
          <w:rFonts w:ascii="Calibri" w:hAnsi="Calibri" w:cs="Calibri"/>
          <w:i/>
          <w:iCs/>
          <w:highlight w:val="cyan"/>
        </w:rPr>
        <w:t xml:space="preserve">to align with the implementation of </w:t>
      </w:r>
      <w:r w:rsidRPr="00A22523">
        <w:rPr>
          <w:rFonts w:ascii="Calibri" w:hAnsi="Calibri" w:cs="Calibri"/>
          <w:i/>
          <w:iCs/>
          <w:highlight w:val="cyan"/>
        </w:rPr>
        <w:t>WV PATH</w:t>
      </w:r>
      <w:r w:rsidR="005F3B78" w:rsidRPr="00A22523">
        <w:rPr>
          <w:rFonts w:ascii="Calibri" w:hAnsi="Calibri" w:cs="Calibri"/>
          <w:i/>
          <w:iCs/>
          <w:highlight w:val="cyan"/>
        </w:rPr>
        <w:t xml:space="preserve"> in fall of 2022</w:t>
      </w:r>
      <w:r w:rsidRPr="00A22523">
        <w:rPr>
          <w:rFonts w:ascii="Calibri" w:hAnsi="Calibri" w:cs="Calibri"/>
          <w:i/>
          <w:iCs/>
          <w:highlight w:val="cyan"/>
        </w:rPr>
        <w:t>.</w:t>
      </w:r>
      <w:r w:rsidRPr="00DC17F9">
        <w:rPr>
          <w:rFonts w:ascii="Calibri" w:hAnsi="Calibri" w:cs="Calibri"/>
          <w:i/>
          <w:iCs/>
        </w:rPr>
        <w:t xml:space="preserve"> </w:t>
      </w:r>
    </w:p>
    <w:p w14:paraId="11265167" w14:textId="16DE02E5" w:rsidR="007E6089" w:rsidRPr="00221355" w:rsidRDefault="00806484" w:rsidP="00384228">
      <w:pPr>
        <w:pStyle w:val="Heading1"/>
        <w:numPr>
          <w:ilvl w:val="0"/>
          <w:numId w:val="7"/>
        </w:numPr>
        <w:rPr>
          <w:rFonts w:asciiTheme="minorHAnsi" w:hAnsiTheme="minorHAnsi" w:cstheme="minorHAnsi"/>
          <w:iCs/>
          <w:sz w:val="32"/>
          <w:szCs w:val="32"/>
        </w:rPr>
      </w:pPr>
      <w:bookmarkStart w:id="136" w:name="_Toc104527895"/>
      <w:bookmarkStart w:id="137" w:name="_Toc114149991"/>
      <w:bookmarkStart w:id="138" w:name="_Hlk34036277"/>
      <w:bookmarkEnd w:id="133"/>
      <w:bookmarkEnd w:id="135"/>
      <w:r w:rsidRPr="00221355">
        <w:rPr>
          <w:rFonts w:asciiTheme="minorHAnsi" w:hAnsiTheme="minorHAnsi" w:cstheme="minorHAnsi"/>
          <w:iCs/>
          <w:sz w:val="32"/>
        </w:rPr>
        <w:lastRenderedPageBreak/>
        <w:t xml:space="preserve">Update on </w:t>
      </w:r>
      <w:r w:rsidR="00C46FD8" w:rsidRPr="00221355">
        <w:rPr>
          <w:rFonts w:asciiTheme="minorHAnsi" w:hAnsiTheme="minorHAnsi" w:cstheme="minorHAnsi"/>
          <w:iCs/>
          <w:sz w:val="32"/>
        </w:rPr>
        <w:t>P</w:t>
      </w:r>
      <w:r w:rsidR="00427384" w:rsidRPr="00221355">
        <w:rPr>
          <w:rFonts w:asciiTheme="minorHAnsi" w:hAnsiTheme="minorHAnsi" w:cstheme="minorHAnsi"/>
          <w:iCs/>
          <w:sz w:val="32"/>
          <w:szCs w:val="32"/>
        </w:rPr>
        <w:t xml:space="preserve">lan for </w:t>
      </w:r>
      <w:r w:rsidR="004A461A" w:rsidRPr="00221355">
        <w:rPr>
          <w:rFonts w:asciiTheme="minorHAnsi" w:hAnsiTheme="minorHAnsi" w:cstheme="minorHAnsi"/>
          <w:iCs/>
          <w:sz w:val="32"/>
          <w:szCs w:val="32"/>
        </w:rPr>
        <w:t>Enacting the States Vision</w:t>
      </w:r>
      <w:bookmarkEnd w:id="136"/>
      <w:bookmarkEnd w:id="137"/>
    </w:p>
    <w:p w14:paraId="1365BD8F" w14:textId="14D9AC9B" w:rsidR="00BA1528" w:rsidRPr="002D3EAE" w:rsidRDefault="00BA1528" w:rsidP="003533FF">
      <w:pPr>
        <w:jc w:val="both"/>
        <w:rPr>
          <w:rFonts w:ascii="Calibri" w:hAnsi="Calibri" w:cs="Calibri"/>
        </w:rPr>
      </w:pPr>
      <w:bookmarkStart w:id="139" w:name="_Hlk34036241"/>
      <w:bookmarkEnd w:id="138"/>
      <w:r w:rsidRPr="002D3EAE">
        <w:rPr>
          <w:rFonts w:ascii="Calibri" w:hAnsi="Calibri" w:cs="Calibri"/>
        </w:rPr>
        <w:t>West Virginia will be implementing the Family First Prevention Services Act (FFPSA) on October 1, 2019. Our state views this as an exciting opportunity to leverage these changes with existing initiatives in order to create lasting change in our child welfare system. Our state sees Family First as a tool to help us realize our vision to develop a proactive system which preserves safe and healthy families and correct a decades-old reliance on out-of-home care. Through the restructuring requirements, the focus on keeping children in the least restrictive setting, as well as the focus on primary prevention services, we believe FFPSA to be the much-needed missing piece of the puzzle.</w:t>
      </w:r>
    </w:p>
    <w:p w14:paraId="65DB7AD7" w14:textId="77848024" w:rsidR="00BA1528" w:rsidRPr="002D3EAE" w:rsidRDefault="00BA1528" w:rsidP="003533FF">
      <w:pPr>
        <w:jc w:val="both"/>
        <w:rPr>
          <w:rFonts w:ascii="Calibri" w:hAnsi="Calibri" w:cs="Calibri"/>
        </w:rPr>
      </w:pPr>
      <w:r w:rsidRPr="002D3EAE">
        <w:rPr>
          <w:rFonts w:ascii="Calibri" w:hAnsi="Calibri" w:cs="Calibri"/>
        </w:rPr>
        <w:t xml:space="preserve">Primary Prevention is a concept that often requires the child welfare staff to do the nearly impossible, in our crisis driven system, and think outside their child protection activities after maltreatment has already occurred. Associate Commissioner of Health and Human Services’ Administration for Children and Families, Jerry Milner, honored West Virginia by addressing some of our state leaders and stakeholders December 11, 2018, during a meeting hosted by Casey Family Programs. During his presentation Mr. Milner urged states to remember that FFPSA will be a helpful first step in re-visioning child </w:t>
      </w:r>
      <w:r w:rsidR="00183228" w:rsidRPr="002D3EAE">
        <w:rPr>
          <w:rFonts w:ascii="Calibri" w:hAnsi="Calibri" w:cs="Calibri"/>
        </w:rPr>
        <w:t>welfare,</w:t>
      </w:r>
      <w:r w:rsidRPr="002D3EAE">
        <w:rPr>
          <w:rFonts w:ascii="Calibri" w:hAnsi="Calibri" w:cs="Calibri"/>
        </w:rPr>
        <w:t xml:space="preserve"> but it must be viewed as only one of many tools that states will need. The funding allowances under FFPSA are revolutionary but they will not get us as far upstream as we need to go to effect real change.</w:t>
      </w:r>
    </w:p>
    <w:p w14:paraId="35EAD086" w14:textId="5E17EB17" w:rsidR="00BA1528" w:rsidRPr="002D3EAE" w:rsidRDefault="00BA1528" w:rsidP="003533FF">
      <w:pPr>
        <w:jc w:val="both"/>
        <w:rPr>
          <w:rFonts w:ascii="Calibri" w:hAnsi="Calibri" w:cs="Calibri"/>
        </w:rPr>
      </w:pPr>
      <w:r w:rsidRPr="002D3EAE">
        <w:rPr>
          <w:rFonts w:ascii="Calibri" w:hAnsi="Calibri" w:cs="Calibri"/>
        </w:rPr>
        <w:t xml:space="preserve">In response to the Administration for Children and Families’ call to action, the Department of Health and Human Resources has been refining its prevention vision over the past year, preparing for the development of the State’s Family First Five-Year Prevention Plan. The goal of the prevention plan will be to expand existing prevention services, as well as enhance the array of services from which families may choose. Family engagement and family voice will be two important components of prevention service provision, much like Safe at Home. </w:t>
      </w:r>
    </w:p>
    <w:p w14:paraId="387E3B54" w14:textId="2B10A844" w:rsidR="00BA1528" w:rsidRPr="002D3EAE" w:rsidRDefault="00BA1528" w:rsidP="003533FF">
      <w:pPr>
        <w:jc w:val="both"/>
        <w:rPr>
          <w:rFonts w:ascii="Calibri" w:hAnsi="Calibri" w:cs="Calibri"/>
        </w:rPr>
      </w:pPr>
      <w:r w:rsidRPr="002D3EAE">
        <w:rPr>
          <w:rFonts w:ascii="Calibri" w:hAnsi="Calibri" w:cs="Calibri"/>
        </w:rPr>
        <w:t xml:space="preserve">Over the next five years, providers, foster parents, the courts, private citizens and </w:t>
      </w:r>
      <w:r w:rsidR="00150FB5">
        <w:rPr>
          <w:rFonts w:ascii="Calibri" w:hAnsi="Calibri" w:cs="Calibri"/>
        </w:rPr>
        <w:t xml:space="preserve">Department </w:t>
      </w:r>
      <w:r w:rsidRPr="002D3EAE">
        <w:rPr>
          <w:rFonts w:ascii="Calibri" w:hAnsi="Calibri" w:cs="Calibri"/>
        </w:rPr>
        <w:t xml:space="preserve">staff will be involved at every step as we begin to plan, develop and utilize a broader range of in-home community-based services. The primary goal being to increase children served safety in their homes and decrease the number of children served in out-of-home care. </w:t>
      </w:r>
    </w:p>
    <w:p w14:paraId="1334AD5C" w14:textId="48599570" w:rsidR="003533FF" w:rsidRPr="002D3EAE" w:rsidRDefault="003533FF" w:rsidP="003533FF">
      <w:pPr>
        <w:jc w:val="both"/>
        <w:rPr>
          <w:rFonts w:ascii="Calibri" w:hAnsi="Calibri" w:cs="Calibri"/>
        </w:rPr>
      </w:pPr>
      <w:r w:rsidRPr="002D3EAE">
        <w:rPr>
          <w:rFonts w:ascii="Calibri" w:hAnsi="Calibri" w:cs="Calibri"/>
        </w:rPr>
        <w:t xml:space="preserve">Please see the attached Family First </w:t>
      </w:r>
      <w:r w:rsidR="00E363CF" w:rsidRPr="002D3EAE">
        <w:rPr>
          <w:rFonts w:ascii="Calibri" w:hAnsi="Calibri" w:cs="Calibri"/>
        </w:rPr>
        <w:t>Five-Year</w:t>
      </w:r>
      <w:r w:rsidRPr="002D3EAE">
        <w:rPr>
          <w:rFonts w:ascii="Calibri" w:hAnsi="Calibri" w:cs="Calibri"/>
        </w:rPr>
        <w:t xml:space="preserve"> Implementation Plan.</w:t>
      </w:r>
    </w:p>
    <w:p w14:paraId="487A400E" w14:textId="341EF547" w:rsidR="00827EF6" w:rsidRPr="002D3EAE" w:rsidRDefault="00827EF6" w:rsidP="00DD2827">
      <w:pPr>
        <w:jc w:val="both"/>
        <w:rPr>
          <w:rFonts w:ascii="Calibri" w:hAnsi="Calibri" w:cs="Calibri"/>
        </w:rPr>
      </w:pPr>
      <w:r w:rsidRPr="002D3EAE">
        <w:rPr>
          <w:rFonts w:ascii="Calibri" w:hAnsi="Calibri" w:cs="Calibri"/>
        </w:rPr>
        <w:t xml:space="preserve">On December 10, 2017, </w:t>
      </w:r>
      <w:r w:rsidR="00EC37C6">
        <w:rPr>
          <w:rFonts w:ascii="Calibri" w:hAnsi="Calibri" w:cs="Calibri"/>
        </w:rPr>
        <w:t>ACF Children’s Bureau</w:t>
      </w:r>
      <w:r w:rsidRPr="002D3EAE">
        <w:rPr>
          <w:rFonts w:ascii="Calibri" w:hAnsi="Calibri" w:cs="Calibri"/>
        </w:rPr>
        <w:t xml:space="preserve"> released the WV CFSR Final Report and the CFSR financial penalty estimates. On December 21, 2017, </w:t>
      </w:r>
      <w:r w:rsidR="00EC37C6">
        <w:rPr>
          <w:rFonts w:ascii="Calibri" w:hAnsi="Calibri" w:cs="Calibri"/>
        </w:rPr>
        <w:t>ACF Children’s Bureau</w:t>
      </w:r>
      <w:r w:rsidRPr="002D3EAE">
        <w:rPr>
          <w:rFonts w:ascii="Calibri" w:hAnsi="Calibri" w:cs="Calibri"/>
        </w:rPr>
        <w:t xml:space="preserve"> conducted an exit conference during which the results of the CFSR case reviews and the Statewide Assessment and interviews with stakeholders conducted by </w:t>
      </w:r>
      <w:r w:rsidR="00EC37C6">
        <w:rPr>
          <w:rFonts w:ascii="Calibri" w:hAnsi="Calibri" w:cs="Calibri"/>
        </w:rPr>
        <w:t>ACF Children’s Bureau</w:t>
      </w:r>
      <w:r w:rsidRPr="002D3EAE">
        <w:rPr>
          <w:rFonts w:ascii="Calibri" w:hAnsi="Calibri" w:cs="Calibri"/>
        </w:rPr>
        <w:t xml:space="preserve"> staff to determine conformity on the seven systemic factors was discussed. WV did not meet substantial conformity on the seven CFSR Outcomes and four of the seven CFSR Systemic Factors.  </w:t>
      </w:r>
    </w:p>
    <w:p w14:paraId="14F83C85" w14:textId="7DC1C8AE" w:rsidR="00827EF6" w:rsidRPr="002D3EAE" w:rsidRDefault="00827EF6" w:rsidP="00DD2827">
      <w:pPr>
        <w:jc w:val="both"/>
        <w:rPr>
          <w:rFonts w:ascii="Calibri" w:hAnsi="Calibri" w:cs="Calibri"/>
        </w:rPr>
      </w:pPr>
      <w:r w:rsidRPr="002D3EAE">
        <w:rPr>
          <w:rFonts w:ascii="Calibri" w:hAnsi="Calibri" w:cs="Calibri"/>
        </w:rPr>
        <w:lastRenderedPageBreak/>
        <w:t xml:space="preserve">After each review round no state was found to be in substantial conformity in all the seven outcome areas and seven systemic factors. States developed and implemented Program Improvement Plans (PIP) after each review to correct those areas not found in substantial conformity. Since WV was determined not to be in substantial conformity with the seven outcomes and four of the systemic factors, a PIP must be developed to address areas of nonconformity. Following the CFSR exit conference workgroups were formed to address areas thought to impact the outcomes. These groups </w:t>
      </w:r>
      <w:r w:rsidR="00183228" w:rsidRPr="002D3EAE">
        <w:rPr>
          <w:rFonts w:ascii="Calibri" w:hAnsi="Calibri" w:cs="Calibri"/>
        </w:rPr>
        <w:t>are</w:t>
      </w:r>
      <w:r w:rsidRPr="002D3EAE">
        <w:rPr>
          <w:rFonts w:ascii="Calibri" w:hAnsi="Calibri" w:cs="Calibri"/>
        </w:rPr>
        <w:t xml:space="preserve"> Worker Recruitment and Retention, Information Systems, Foster Parent Recruitment and Retention, Field Support-Meaningful Contact, Court Improvement Program-Data Group, and Service Array group. </w:t>
      </w:r>
      <w:r w:rsidR="00EC37C6">
        <w:rPr>
          <w:rFonts w:ascii="Calibri" w:hAnsi="Calibri" w:cs="Calibri"/>
        </w:rPr>
        <w:t>ACF Children’s Bureau</w:t>
      </w:r>
      <w:r w:rsidRPr="002D3EAE">
        <w:rPr>
          <w:rFonts w:ascii="Calibri" w:hAnsi="Calibri" w:cs="Calibri"/>
        </w:rPr>
        <w:t xml:space="preserve"> and DPQI will monitor the plan’s implementation and the state’s progress toward plan-specified goals. If WV is unable to demonstrate the agreed-upon level of improvement, the Administration for Children and Families must take a financial penalty from a portion of the state’s title IV-B and IV-E federal child welfare funds.</w:t>
      </w:r>
    </w:p>
    <w:p w14:paraId="725FE1E2" w14:textId="322BE0D3" w:rsidR="00DD2827" w:rsidRPr="002D3EAE" w:rsidRDefault="00827EF6" w:rsidP="00DD2827">
      <w:pPr>
        <w:jc w:val="both"/>
        <w:rPr>
          <w:rFonts w:ascii="Calibri" w:hAnsi="Calibri" w:cs="Calibri"/>
        </w:rPr>
      </w:pPr>
      <w:r w:rsidRPr="002D3EAE">
        <w:rPr>
          <w:rFonts w:ascii="Calibri" w:hAnsi="Calibri" w:cs="Calibri"/>
        </w:rPr>
        <w:t xml:space="preserve">It should be noted that to be considered in substantial conformity on a CFSR Outcome the state must achieve a rating of 95% on the applicable cases reviewed. For each of the 18 items that make up the outcomes a state must be found to have a strength rating of 90% on the applicable cases reviewed. This is an intentionally high conformity level which no state has ever attained. Therefore, all states following each CFSR round have developed a PIP. </w:t>
      </w:r>
    </w:p>
    <w:p w14:paraId="4D5573F6" w14:textId="7B456A6A" w:rsidR="00827EF6" w:rsidRPr="00017A4B" w:rsidRDefault="00827EF6" w:rsidP="00017A4B">
      <w:pPr>
        <w:jc w:val="both"/>
        <w:rPr>
          <w:rFonts w:ascii="Calibri" w:hAnsi="Calibri" w:cs="Calibri"/>
        </w:rPr>
      </w:pPr>
      <w:r w:rsidRPr="002D3EAE">
        <w:rPr>
          <w:rFonts w:ascii="Calibri" w:hAnsi="Calibri" w:cs="Calibri"/>
        </w:rPr>
        <w:t>DPQI staff completed onsite reviews of 65 cases (all finalized) and the data compiled. The case review data indicates WV has substantially achieved  a rating of 56% on the cases applicable for Safety Outcome 1, 42% substantially achieved rating on cases applicable for Safety Outcome 2, 20% substantially achieved rating on cases applicable for Permanency Outcome 1, 65% substantially achieved rating on cases applicable for Permanency Outcome 2, 26% substantially achieved rating on cases applicable for Well-</w:t>
      </w:r>
      <w:r w:rsidRPr="00017A4B">
        <w:rPr>
          <w:rFonts w:ascii="Calibri" w:hAnsi="Calibri" w:cs="Calibri"/>
        </w:rPr>
        <w:t>Being Outcome 1, 73% substantially achieved rating on cases applicable for Well-Being Outcome 2, and 59% substantially achieved rating on cases applicable for Well-Being Outcome 3. (Please see attached chart for additional information on item specific data)</w:t>
      </w:r>
    </w:p>
    <w:p w14:paraId="4F3ED5C5" w14:textId="3913F71F" w:rsidR="00DD2827" w:rsidRPr="00017A4B" w:rsidRDefault="00AD6DB9" w:rsidP="00017A4B">
      <w:pPr>
        <w:jc w:val="both"/>
        <w:rPr>
          <w:rFonts w:ascii="Calibri" w:hAnsi="Calibri" w:cs="Calibri"/>
        </w:rPr>
      </w:pPr>
      <w:r>
        <w:rPr>
          <w:rFonts w:ascii="Calibri" w:hAnsi="Calibri" w:cs="Calibri"/>
        </w:rPr>
        <w:t>The Department</w:t>
      </w:r>
      <w:r w:rsidR="00DD2827" w:rsidRPr="00017A4B">
        <w:rPr>
          <w:rFonts w:ascii="Calibri" w:hAnsi="Calibri" w:cs="Calibri"/>
        </w:rPr>
        <w:t xml:space="preserve"> had multiple meetings with its stakeholders to review the Child and Family Services Plan and developed five groups to develop its Program Improvement Plan. This plan developed strategies to improve five over-arching areas which, if improved, would improve multiple CFSR outcomes. These include meaningful contact with children and families, service array, recruitment and retention of foster parents, workforce recruitment and improving safety.</w:t>
      </w:r>
    </w:p>
    <w:p w14:paraId="437AF549" w14:textId="417847F2" w:rsidR="00063220" w:rsidRPr="00017A4B" w:rsidRDefault="00CB36BF" w:rsidP="00017A4B">
      <w:pPr>
        <w:jc w:val="both"/>
        <w:rPr>
          <w:rFonts w:ascii="Calibri" w:hAnsi="Calibri" w:cs="Calibri"/>
        </w:rPr>
      </w:pPr>
      <w:r w:rsidRPr="00017A4B">
        <w:rPr>
          <w:rFonts w:ascii="Calibri" w:hAnsi="Calibri" w:cs="Calibri"/>
        </w:rPr>
        <w:t>West Virginia’s Program Improvement Plan has not been approved.</w:t>
      </w:r>
    </w:p>
    <w:p w14:paraId="35851745" w14:textId="376A4D9E" w:rsidR="00433530" w:rsidRPr="00017A4B" w:rsidRDefault="00433530" w:rsidP="00017A4B">
      <w:pPr>
        <w:jc w:val="both"/>
        <w:rPr>
          <w:rFonts w:ascii="Calibri" w:hAnsi="Calibri" w:cs="Calibri"/>
        </w:rPr>
      </w:pPr>
      <w:bookmarkStart w:id="140" w:name="_Hlk10473099"/>
      <w:r w:rsidRPr="00017A4B">
        <w:rPr>
          <w:rFonts w:ascii="Calibri" w:hAnsi="Calibri" w:cs="Calibri"/>
        </w:rPr>
        <w:t xml:space="preserve">In June 2015 an article in the Washington Times reported West Virginia had the highest rate of overdose deaths in the U.S. West Virginia’s drug overdose death rate was more than double the national average. </w:t>
      </w:r>
      <w:r w:rsidR="00461D68" w:rsidRPr="00017A4B">
        <w:rPr>
          <w:rFonts w:ascii="Calibri" w:hAnsi="Calibri" w:cs="Calibri"/>
        </w:rPr>
        <w:t>Statistics cited from the CDC,</w:t>
      </w:r>
      <w:r w:rsidRPr="00017A4B">
        <w:rPr>
          <w:rFonts w:ascii="Calibri" w:hAnsi="Calibri" w:cs="Calibri"/>
        </w:rPr>
        <w:t xml:space="preserve"> found that West Virginia’s rate far surpassed the second-highest state, New Mexico, which was at 28.2 deaths per 100,000. The national average was 13.4. </w:t>
      </w:r>
    </w:p>
    <w:p w14:paraId="52338C1A" w14:textId="3DCB0DCD" w:rsidR="00433530" w:rsidRPr="00017A4B" w:rsidRDefault="00433530" w:rsidP="00017A4B">
      <w:pPr>
        <w:jc w:val="both"/>
        <w:rPr>
          <w:rFonts w:ascii="Calibri" w:hAnsi="Calibri" w:cs="Calibri"/>
        </w:rPr>
      </w:pPr>
      <w:r w:rsidRPr="00017A4B">
        <w:rPr>
          <w:rFonts w:ascii="Calibri" w:hAnsi="Calibri" w:cs="Calibri"/>
        </w:rPr>
        <w:lastRenderedPageBreak/>
        <w:t xml:space="preserve">West Virginia’s number of children in foster care rose rapidly and the states data suggests that most of these children were younger and were removed predominately </w:t>
      </w:r>
      <w:r w:rsidR="005C1D51" w:rsidRPr="00017A4B">
        <w:rPr>
          <w:rFonts w:ascii="Calibri" w:hAnsi="Calibri" w:cs="Calibri"/>
        </w:rPr>
        <w:t xml:space="preserve">for </w:t>
      </w:r>
      <w:r w:rsidRPr="00017A4B">
        <w:rPr>
          <w:rFonts w:ascii="Calibri" w:hAnsi="Calibri" w:cs="Calibri"/>
        </w:rPr>
        <w:t>substance abuse by their caretakers. The tenure and skill set of workers as well as community-based services could not keep up with the rate of the crisis.</w:t>
      </w:r>
    </w:p>
    <w:p w14:paraId="41AE0989" w14:textId="1BB5D005" w:rsidR="00AA50AC" w:rsidRPr="00017A4B" w:rsidRDefault="00AA50AC" w:rsidP="00017A4B">
      <w:pPr>
        <w:jc w:val="both"/>
        <w:rPr>
          <w:rFonts w:ascii="Calibri" w:hAnsi="Calibri" w:cs="Calibri"/>
        </w:rPr>
      </w:pPr>
      <w:r w:rsidRPr="00017A4B">
        <w:rPr>
          <w:rFonts w:ascii="Calibri" w:hAnsi="Calibri" w:cs="Calibri"/>
        </w:rPr>
        <w:t>That same year, West Virginia was reviewed by the Department of Justice and the following recommendations (summarized) were made;</w:t>
      </w:r>
    </w:p>
    <w:p w14:paraId="4CB0A197" w14:textId="77777777" w:rsidR="00AA50AC" w:rsidRPr="00017A4B" w:rsidRDefault="00AA50AC" w:rsidP="00017A4B">
      <w:pPr>
        <w:pStyle w:val="ListParagraph"/>
        <w:numPr>
          <w:ilvl w:val="0"/>
          <w:numId w:val="47"/>
        </w:numPr>
        <w:spacing w:before="0" w:beforeAutospacing="0" w:after="160" w:afterAutospacing="0"/>
        <w:jc w:val="both"/>
        <w:rPr>
          <w:rFonts w:ascii="Calibri" w:hAnsi="Calibri" w:cs="Calibri"/>
        </w:rPr>
      </w:pPr>
      <w:r w:rsidRPr="00017A4B">
        <w:rPr>
          <w:rFonts w:ascii="Calibri" w:hAnsi="Calibri" w:cs="Calibri"/>
        </w:rPr>
        <w:t>West Virginia should expand in-home and community-based mental health service capacity throughout the state to minimize or eliminate unnecessary institutionalization</w:t>
      </w:r>
    </w:p>
    <w:p w14:paraId="2F33E903" w14:textId="77777777" w:rsidR="00AA50AC" w:rsidRPr="00017A4B" w:rsidRDefault="00AA50AC" w:rsidP="00017A4B">
      <w:pPr>
        <w:pStyle w:val="ListParagraph"/>
        <w:numPr>
          <w:ilvl w:val="0"/>
          <w:numId w:val="47"/>
        </w:numPr>
        <w:spacing w:before="0" w:beforeAutospacing="0" w:after="160" w:afterAutospacing="0"/>
        <w:jc w:val="both"/>
        <w:rPr>
          <w:rFonts w:ascii="Calibri" w:hAnsi="Calibri" w:cs="Calibri"/>
        </w:rPr>
      </w:pPr>
      <w:r w:rsidRPr="00017A4B">
        <w:rPr>
          <w:rFonts w:ascii="Calibri" w:hAnsi="Calibri" w:cs="Calibri"/>
        </w:rPr>
        <w:t xml:space="preserve">West Virginia should eliminate the unnecessary use of public and private segregated residential treatment facilities, both within the state and outside of the state. The State should ensure the availability of voluntary, comprehensive services and supports in the community to divert children from segregated residential placement. </w:t>
      </w:r>
    </w:p>
    <w:p w14:paraId="757ED2AE" w14:textId="77777777" w:rsidR="00AA50AC" w:rsidRPr="00017A4B" w:rsidRDefault="00AA50AC" w:rsidP="00017A4B">
      <w:pPr>
        <w:pStyle w:val="ListParagraph"/>
        <w:numPr>
          <w:ilvl w:val="0"/>
          <w:numId w:val="47"/>
        </w:numPr>
        <w:spacing w:before="0" w:beforeAutospacing="0" w:after="160" w:afterAutospacing="0"/>
        <w:jc w:val="both"/>
        <w:rPr>
          <w:rFonts w:ascii="Calibri" w:hAnsi="Calibri" w:cs="Calibri"/>
        </w:rPr>
      </w:pPr>
      <w:r w:rsidRPr="00017A4B">
        <w:rPr>
          <w:rFonts w:ascii="Calibri" w:hAnsi="Calibri" w:cs="Calibri"/>
        </w:rPr>
        <w:t xml:space="preserve">West Virginia should ensure that all Comprehensive Centers provide for (directly or indirectly) in-home and community-based mental health services across the </w:t>
      </w:r>
    </w:p>
    <w:p w14:paraId="1D655F10" w14:textId="77777777" w:rsidR="00AA50AC" w:rsidRPr="00017A4B" w:rsidRDefault="00AA50AC" w:rsidP="00017A4B">
      <w:pPr>
        <w:pStyle w:val="ListParagraph"/>
        <w:numPr>
          <w:ilvl w:val="0"/>
          <w:numId w:val="47"/>
        </w:numPr>
        <w:spacing w:before="0" w:beforeAutospacing="0" w:after="160" w:afterAutospacing="0"/>
        <w:jc w:val="both"/>
        <w:rPr>
          <w:rFonts w:ascii="Calibri" w:hAnsi="Calibri" w:cs="Calibri"/>
        </w:rPr>
      </w:pPr>
      <w:r w:rsidRPr="00017A4B">
        <w:rPr>
          <w:rFonts w:ascii="Calibri" w:hAnsi="Calibri" w:cs="Calibri"/>
        </w:rPr>
        <w:t>West Virginia policy, practice, and regulations should ensure that a single Intensive Care Coordinator has ultimate responsibility and accountability in cases where a child is involved in multiple child-serving systems (such as child welfare, juvenile justice, Medicaid, and special education). The State should charge this Intensive Care Coordinator with ensuring the planning, delivery and monitoring of services and supports consistent with State and federal law. This entity should coordinate the provision of services using a high-fidelity Wraparound model pursuant to the National Wraparound Initiative's published guidance.</w:t>
      </w:r>
    </w:p>
    <w:p w14:paraId="54FCBA69" w14:textId="77777777" w:rsidR="00AA50AC" w:rsidRPr="00017A4B" w:rsidRDefault="00AA50AC" w:rsidP="00017A4B">
      <w:pPr>
        <w:pStyle w:val="ListParagraph"/>
        <w:numPr>
          <w:ilvl w:val="0"/>
          <w:numId w:val="47"/>
        </w:numPr>
        <w:spacing w:before="0" w:beforeAutospacing="0" w:after="160" w:afterAutospacing="0"/>
        <w:jc w:val="both"/>
        <w:rPr>
          <w:rFonts w:ascii="Calibri" w:hAnsi="Calibri" w:cs="Calibri"/>
        </w:rPr>
      </w:pPr>
      <w:r w:rsidRPr="00017A4B">
        <w:rPr>
          <w:rFonts w:ascii="Calibri" w:hAnsi="Calibri" w:cs="Calibri"/>
        </w:rPr>
        <w:t xml:space="preserve">West Virginia should develop an interagency decision making and oversight entity to improve coordination of and access to intensive mental health services. </w:t>
      </w:r>
    </w:p>
    <w:p w14:paraId="5188FEBF" w14:textId="729E5D36" w:rsidR="00433530" w:rsidRPr="00017A4B" w:rsidRDefault="00433530" w:rsidP="00017A4B">
      <w:pPr>
        <w:spacing w:before="0" w:beforeAutospacing="0" w:after="0" w:afterAutospacing="0"/>
        <w:jc w:val="both"/>
        <w:rPr>
          <w:rFonts w:ascii="Calibri" w:eastAsia="Calibri" w:hAnsi="Calibri" w:cs="Calibri"/>
        </w:rPr>
      </w:pPr>
      <w:r w:rsidRPr="00017A4B">
        <w:rPr>
          <w:rFonts w:ascii="Calibri" w:eastAsia="Calibri" w:hAnsi="Calibri" w:cs="Calibri"/>
        </w:rPr>
        <w:t xml:space="preserve">The Office of Drug Control Policy was established to identify strategies to address the Substance Use issues within WV.  The goal of the ODCP is to work with stakeholders and identify service gaps and needs in communities across WV and to reduce the drug overdose fatalities while working toward the development of a continuum of services and supports for those addicted to drugs.  </w:t>
      </w:r>
    </w:p>
    <w:p w14:paraId="4D45ADD1" w14:textId="7DD65CCF" w:rsidR="00433530" w:rsidRPr="00017A4B" w:rsidRDefault="00433530" w:rsidP="00017A4B">
      <w:pPr>
        <w:spacing w:before="0" w:beforeAutospacing="0" w:after="0" w:afterAutospacing="0"/>
        <w:jc w:val="both"/>
        <w:rPr>
          <w:rFonts w:ascii="Calibri" w:eastAsia="Calibri" w:hAnsi="Calibri" w:cs="Calibri"/>
          <w:i/>
          <w:iCs/>
        </w:rPr>
      </w:pPr>
      <w:r w:rsidRPr="00017A4B">
        <w:rPr>
          <w:rFonts w:ascii="Calibri" w:eastAsia="Calibri" w:hAnsi="Calibri" w:cs="Calibri"/>
        </w:rPr>
        <w:t xml:space="preserve">The Department of Justice has developed a partnership with WV to provide support as the state develops a continuum of community services and supports for children with serious mental health disorders.  West Virginia has committed to developing statewide Assertive Community Treatment for youth between the ages of 18-21, Expanded School-Based Mental Health Services, Behavioral Support Services, Children’s Mobile Crisis Response Program, Wraparound, and a Children Serious Emotional Disorder Waiver that includes Therapeutic Foster Care services.  </w:t>
      </w:r>
    </w:p>
    <w:p w14:paraId="23B37A18" w14:textId="05023BDF" w:rsidR="001F54D0" w:rsidRPr="00017A4B" w:rsidRDefault="001F54D0" w:rsidP="00017A4B">
      <w:pPr>
        <w:spacing w:before="0" w:beforeAutospacing="0" w:after="0" w:afterAutospacing="0"/>
        <w:jc w:val="both"/>
        <w:rPr>
          <w:rFonts w:ascii="Calibri" w:eastAsia="Calibri" w:hAnsi="Calibri" w:cs="Calibri"/>
          <w:i/>
          <w:iCs/>
        </w:rPr>
      </w:pPr>
    </w:p>
    <w:p w14:paraId="6F275FF6" w14:textId="6125240F" w:rsidR="00D73E26" w:rsidRPr="00017A4B" w:rsidRDefault="00D73E26" w:rsidP="00017A4B">
      <w:pPr>
        <w:spacing w:before="0" w:beforeAutospacing="0" w:after="0" w:afterAutospacing="0"/>
        <w:jc w:val="both"/>
        <w:rPr>
          <w:rFonts w:ascii="Calibri" w:hAnsi="Calibri" w:cs="Calibri"/>
          <w:b/>
          <w:bCs/>
          <w:i/>
          <w:iCs/>
          <w:color w:val="000000"/>
        </w:rPr>
      </w:pPr>
      <w:r w:rsidRPr="00017A4B">
        <w:rPr>
          <w:rFonts w:ascii="Calibri" w:hAnsi="Calibri" w:cs="Calibri"/>
          <w:b/>
          <w:bCs/>
          <w:i/>
          <w:iCs/>
          <w:color w:val="000000"/>
        </w:rPr>
        <w:t>Update 2022:</w:t>
      </w:r>
    </w:p>
    <w:p w14:paraId="1D4AF6AD" w14:textId="5AEE545D" w:rsidR="00B94C09" w:rsidRPr="00017A4B" w:rsidRDefault="00B94C09" w:rsidP="00017A4B">
      <w:pPr>
        <w:jc w:val="both"/>
        <w:rPr>
          <w:rFonts w:ascii="Calibri" w:hAnsi="Calibri" w:cs="Calibri"/>
          <w:i/>
          <w:iCs/>
        </w:rPr>
      </w:pPr>
      <w:r w:rsidRPr="00017A4B">
        <w:rPr>
          <w:rFonts w:ascii="Calibri" w:hAnsi="Calibri" w:cs="Calibri"/>
          <w:i/>
          <w:iCs/>
        </w:rPr>
        <w:t xml:space="preserve">Family Treatment Courts were established in West Virginia in 2019 with three pilot sites in Boone, Ohio, and Randolph Counties. The first expansion occurred early in 2020 with Nicholas County and Roane County. A request was made to the Courts and </w:t>
      </w:r>
      <w:r w:rsidR="005E4B7B">
        <w:rPr>
          <w:rFonts w:ascii="Calibri" w:hAnsi="Calibri" w:cs="Calibri"/>
          <w:i/>
          <w:iCs/>
        </w:rPr>
        <w:t>the Department</w:t>
      </w:r>
      <w:r w:rsidR="005E4B7B" w:rsidRPr="00017A4B">
        <w:rPr>
          <w:rFonts w:ascii="Calibri" w:hAnsi="Calibri" w:cs="Calibri"/>
          <w:i/>
          <w:iCs/>
        </w:rPr>
        <w:t xml:space="preserve"> </w:t>
      </w:r>
      <w:r w:rsidRPr="00017A4B">
        <w:rPr>
          <w:rFonts w:ascii="Calibri" w:hAnsi="Calibri" w:cs="Calibri"/>
          <w:i/>
          <w:iCs/>
        </w:rPr>
        <w:t xml:space="preserve">to allow the Roane County FTC to also accept </w:t>
      </w:r>
      <w:r w:rsidRPr="00017A4B">
        <w:rPr>
          <w:rFonts w:ascii="Calibri" w:hAnsi="Calibri" w:cs="Calibri"/>
          <w:i/>
          <w:iCs/>
        </w:rPr>
        <w:lastRenderedPageBreak/>
        <w:t xml:space="preserve">participants from Calhoun County in late Spring and this was approved. The fall of 2020 saw three more </w:t>
      </w:r>
      <w:r w:rsidR="00183228" w:rsidRPr="00017A4B">
        <w:rPr>
          <w:rFonts w:ascii="Calibri" w:hAnsi="Calibri" w:cs="Calibri"/>
          <w:i/>
          <w:iCs/>
        </w:rPr>
        <w:t>FTCs</w:t>
      </w:r>
      <w:r w:rsidRPr="00017A4B">
        <w:rPr>
          <w:rFonts w:ascii="Calibri" w:hAnsi="Calibri" w:cs="Calibri"/>
          <w:i/>
          <w:iCs/>
        </w:rPr>
        <w:t xml:space="preserve"> in Braxton, Logan, and McDowell County. In the summer of 2021 three more Counties will have </w:t>
      </w:r>
      <w:r w:rsidR="00183228" w:rsidRPr="00017A4B">
        <w:rPr>
          <w:rFonts w:ascii="Calibri" w:hAnsi="Calibri" w:cs="Calibri"/>
          <w:i/>
          <w:iCs/>
        </w:rPr>
        <w:t>FTCs</w:t>
      </w:r>
      <w:r w:rsidRPr="00017A4B">
        <w:rPr>
          <w:rFonts w:ascii="Calibri" w:hAnsi="Calibri" w:cs="Calibri"/>
          <w:i/>
          <w:iCs/>
        </w:rPr>
        <w:t xml:space="preserve"> in Fayette, Wetzel, and Wood Counties. </w:t>
      </w:r>
    </w:p>
    <w:p w14:paraId="5FE60AAF" w14:textId="77777777" w:rsidR="00B94C09" w:rsidRPr="00017A4B" w:rsidRDefault="00B94C09" w:rsidP="00017A4B">
      <w:pPr>
        <w:jc w:val="both"/>
        <w:rPr>
          <w:rFonts w:ascii="Calibri" w:hAnsi="Calibri" w:cs="Calibri"/>
          <w:i/>
          <w:iCs/>
        </w:rPr>
      </w:pPr>
      <w:r w:rsidRPr="00017A4B">
        <w:rPr>
          <w:rFonts w:ascii="Calibri" w:hAnsi="Calibri" w:cs="Calibri"/>
          <w:i/>
          <w:iCs/>
        </w:rPr>
        <w:t>Family Treatment Courts in West Virginia are a non-adversarial treatment court that focuses on families suffering from the effects of addiction issues. Parents that have been adjudicated in Circuit Court with child abuse/neglect charges are eligible for FTC. Participation is voluntary and serves as the improvement period for the abuse and neglect case. One of the goals of FTC is for parents and children to have more frequent and meaningful contact with one another if safety can be maintained. FTC participants are afforded the ability to have a collaborative treatment team that can meet the needs of not only the children but the parents as well. Providing them with a safe and stable home to return to with a parent recovery is purpose of FTC.  </w:t>
      </w:r>
    </w:p>
    <w:p w14:paraId="1734D27D" w14:textId="77777777" w:rsidR="00B94C09" w:rsidRPr="00017A4B" w:rsidRDefault="00B94C09" w:rsidP="00017A4B">
      <w:pPr>
        <w:jc w:val="both"/>
        <w:rPr>
          <w:rFonts w:ascii="Calibri" w:hAnsi="Calibri" w:cs="Calibri"/>
          <w:i/>
          <w:iCs/>
        </w:rPr>
      </w:pPr>
      <w:r w:rsidRPr="00017A4B">
        <w:rPr>
          <w:rFonts w:ascii="Calibri" w:hAnsi="Calibri" w:cs="Calibri"/>
          <w:i/>
          <w:iCs/>
        </w:rPr>
        <w:t>*To date we have 83 participants active in FTC with 24 that have graduated. We are currently serving 101 children. At the end of January 2021 FTC’s time to reunification was an average of 313 days and time to permanency yielded an average of 392 days.</w:t>
      </w:r>
    </w:p>
    <w:p w14:paraId="607BC300" w14:textId="77777777" w:rsidR="00B94C09" w:rsidRPr="00017A4B" w:rsidRDefault="00B94C09" w:rsidP="00017A4B">
      <w:pPr>
        <w:spacing w:before="0" w:beforeAutospacing="0" w:after="0" w:afterAutospacing="0"/>
        <w:jc w:val="both"/>
        <w:rPr>
          <w:rFonts w:ascii="Calibri" w:hAnsi="Calibri" w:cs="Calibri"/>
          <w:b/>
          <w:bCs/>
          <w:i/>
          <w:iCs/>
          <w:color w:val="000000"/>
        </w:rPr>
      </w:pPr>
      <w:r w:rsidRPr="00017A4B">
        <w:rPr>
          <w:rFonts w:ascii="Calibri" w:hAnsi="Calibri" w:cs="Calibri"/>
          <w:b/>
          <w:bCs/>
          <w:i/>
          <w:iCs/>
          <w:color w:val="000000"/>
        </w:rPr>
        <w:t>Foster Care Ombudsman Report</w:t>
      </w:r>
    </w:p>
    <w:p w14:paraId="06F4BCAE" w14:textId="04274A42" w:rsidR="00B94C09" w:rsidRPr="00017A4B" w:rsidRDefault="00B94C09" w:rsidP="00017A4B">
      <w:pPr>
        <w:jc w:val="both"/>
        <w:rPr>
          <w:rFonts w:ascii="Calibri" w:hAnsi="Calibri" w:cs="Calibri"/>
          <w:i/>
          <w:iCs/>
        </w:rPr>
      </w:pPr>
      <w:r w:rsidRPr="00017A4B">
        <w:rPr>
          <w:rFonts w:ascii="Calibri" w:hAnsi="Calibri" w:cs="Calibri"/>
          <w:i/>
          <w:iCs/>
        </w:rPr>
        <w:t xml:space="preserve">The Foster Care Ombudsman (FCO), a legislatively created unit of state government in 2019 (§W. Va.9-5-27 and §§W. Va. 49-9-101 et. seq.), is positioned within the </w:t>
      </w:r>
      <w:r w:rsidR="005E4B7B">
        <w:rPr>
          <w:rFonts w:ascii="Calibri" w:hAnsi="Calibri" w:cs="Calibri"/>
          <w:i/>
          <w:iCs/>
        </w:rPr>
        <w:t xml:space="preserve">Department’s </w:t>
      </w:r>
      <w:r w:rsidRPr="00017A4B">
        <w:rPr>
          <w:rFonts w:ascii="Calibri" w:hAnsi="Calibri" w:cs="Calibri"/>
          <w:i/>
          <w:iCs/>
        </w:rPr>
        <w:t xml:space="preserve">Office of Inspector General.  The FCO advocates for the rights of foster children and foster/kinship parents, investigates and resolves complaints, monitors and reviews policy and law relating to the foster care system, proposes systemwide reforms, and conducts programs of public education.  This independent, impartial, and confidential unit is developing the human resources, technology supports, structures/processes, and stakeholder relationships to effectively deploy its duties statewide.  </w:t>
      </w:r>
    </w:p>
    <w:p w14:paraId="75F72557" w14:textId="77777777" w:rsidR="00B94C09" w:rsidRPr="00017A4B" w:rsidRDefault="00B94C09" w:rsidP="00017A4B">
      <w:pPr>
        <w:jc w:val="both"/>
        <w:rPr>
          <w:rFonts w:ascii="Calibri" w:hAnsi="Calibri" w:cs="Calibri"/>
          <w:i/>
          <w:iCs/>
        </w:rPr>
      </w:pPr>
      <w:r w:rsidRPr="00017A4B">
        <w:rPr>
          <w:rFonts w:ascii="Calibri" w:hAnsi="Calibri" w:cs="Calibri"/>
          <w:i/>
          <w:iCs/>
        </w:rPr>
        <w:t>The FCO distributed its first public-facing report, encompassing its activities from November 2019 through January 2021, in April 2021.  In addition to reporting on program development and the complaint-handling process, the initial report provides an array of complaint statistics and categorizes complaints received into several themes.  Future reporting will provide additional statistical analysis of complaint trends and patterns as well as recommendations for improvements to the provision of child welfare services.  In addition to assisting individuals who may be struggling with the foster care system, the intent of the FCO is to provide unique and meaningful information to leaders, lawmakers, and other stakeholders so that the experiences and perspectives of those served, can be incorporated into systemwide improvement. The report is located at the following link.</w:t>
      </w:r>
    </w:p>
    <w:p w14:paraId="016B27EA" w14:textId="649F100B" w:rsidR="00B94C09" w:rsidRPr="00017A4B" w:rsidRDefault="00000000" w:rsidP="00017A4B">
      <w:pPr>
        <w:jc w:val="both"/>
        <w:rPr>
          <w:rFonts w:ascii="Calibri" w:hAnsi="Calibri" w:cs="Calibri"/>
          <w:i/>
          <w:iCs/>
        </w:rPr>
      </w:pPr>
      <w:hyperlink r:id="rId173" w:history="1">
        <w:r w:rsidR="00B94C09" w:rsidRPr="00017A4B">
          <w:rPr>
            <w:rStyle w:val="Hyperlink"/>
            <w:rFonts w:ascii="Calibri" w:hAnsi="Calibri" w:cs="Calibri"/>
            <w:i/>
            <w:iCs/>
          </w:rPr>
          <w:t>https://www.wvlegislature.gov/legisdocs/reports/agency/H01_CY_2020_15152.pdf</w:t>
        </w:r>
      </w:hyperlink>
      <w:r w:rsidR="00B94C09" w:rsidRPr="00017A4B">
        <w:rPr>
          <w:rFonts w:ascii="Calibri" w:eastAsia="Times New Roman" w:hAnsi="Calibri" w:cs="Calibri"/>
          <w:i/>
          <w:iCs/>
        </w:rPr>
        <w:t xml:space="preserve"> </w:t>
      </w:r>
    </w:p>
    <w:p w14:paraId="1506CD0F" w14:textId="77777777" w:rsidR="00FD2667" w:rsidRDefault="00FD2667" w:rsidP="00017A4B">
      <w:pPr>
        <w:autoSpaceDE w:val="0"/>
        <w:autoSpaceDN w:val="0"/>
        <w:adjustRightInd w:val="0"/>
        <w:spacing w:before="0" w:beforeAutospacing="0" w:after="0" w:afterAutospacing="0"/>
        <w:jc w:val="both"/>
        <w:rPr>
          <w:rFonts w:ascii="Calibri" w:hAnsi="Calibri" w:cs="Calibri"/>
          <w:b/>
          <w:bCs/>
          <w:i/>
          <w:iCs/>
          <w:color w:val="000000"/>
        </w:rPr>
      </w:pPr>
    </w:p>
    <w:p w14:paraId="2370A6CE" w14:textId="77777777" w:rsidR="00FD2667" w:rsidRDefault="00FD2667" w:rsidP="00017A4B">
      <w:pPr>
        <w:autoSpaceDE w:val="0"/>
        <w:autoSpaceDN w:val="0"/>
        <w:adjustRightInd w:val="0"/>
        <w:spacing w:before="0" w:beforeAutospacing="0" w:after="0" w:afterAutospacing="0"/>
        <w:jc w:val="both"/>
        <w:rPr>
          <w:rFonts w:ascii="Calibri" w:hAnsi="Calibri" w:cs="Calibri"/>
          <w:b/>
          <w:bCs/>
          <w:i/>
          <w:iCs/>
          <w:color w:val="000000"/>
        </w:rPr>
      </w:pPr>
    </w:p>
    <w:p w14:paraId="4BD25521" w14:textId="77777777" w:rsidR="00FD2667" w:rsidRDefault="00FD2667" w:rsidP="00017A4B">
      <w:pPr>
        <w:autoSpaceDE w:val="0"/>
        <w:autoSpaceDN w:val="0"/>
        <w:adjustRightInd w:val="0"/>
        <w:spacing w:before="0" w:beforeAutospacing="0" w:after="0" w:afterAutospacing="0"/>
        <w:jc w:val="both"/>
        <w:rPr>
          <w:rFonts w:ascii="Calibri" w:hAnsi="Calibri" w:cs="Calibri"/>
          <w:b/>
          <w:bCs/>
          <w:i/>
          <w:iCs/>
          <w:color w:val="000000"/>
        </w:rPr>
      </w:pPr>
    </w:p>
    <w:p w14:paraId="06E6FB67" w14:textId="33BBEF26" w:rsidR="00B94C09" w:rsidRDefault="00B94C09" w:rsidP="00017A4B">
      <w:pPr>
        <w:autoSpaceDE w:val="0"/>
        <w:autoSpaceDN w:val="0"/>
        <w:adjustRightInd w:val="0"/>
        <w:spacing w:before="0" w:beforeAutospacing="0" w:after="0" w:afterAutospacing="0"/>
        <w:jc w:val="both"/>
        <w:rPr>
          <w:rFonts w:ascii="Calibri" w:hAnsi="Calibri" w:cs="Calibri"/>
          <w:b/>
          <w:bCs/>
          <w:i/>
          <w:iCs/>
          <w:color w:val="000000"/>
        </w:rPr>
      </w:pPr>
      <w:r w:rsidRPr="00017A4B">
        <w:rPr>
          <w:rFonts w:ascii="Calibri" w:hAnsi="Calibri" w:cs="Calibri"/>
          <w:b/>
          <w:bCs/>
          <w:i/>
          <w:iCs/>
          <w:color w:val="000000"/>
        </w:rPr>
        <w:lastRenderedPageBreak/>
        <w:t xml:space="preserve">West Virginia Wraparound </w:t>
      </w:r>
    </w:p>
    <w:p w14:paraId="753E2651" w14:textId="77777777" w:rsidR="008A70BE" w:rsidRPr="00017A4B" w:rsidRDefault="008A70BE" w:rsidP="00017A4B">
      <w:pPr>
        <w:autoSpaceDE w:val="0"/>
        <w:autoSpaceDN w:val="0"/>
        <w:adjustRightInd w:val="0"/>
        <w:spacing w:before="0" w:beforeAutospacing="0" w:after="0" w:afterAutospacing="0"/>
        <w:jc w:val="both"/>
        <w:rPr>
          <w:rFonts w:ascii="Calibri" w:hAnsi="Calibri" w:cs="Calibri"/>
          <w:b/>
          <w:bCs/>
          <w:i/>
          <w:iCs/>
          <w:color w:val="000000"/>
        </w:rPr>
      </w:pPr>
    </w:p>
    <w:p w14:paraId="66474528" w14:textId="72586A9D" w:rsidR="00B94C09" w:rsidRPr="00017A4B" w:rsidRDefault="00B94C09" w:rsidP="00017A4B">
      <w:pPr>
        <w:autoSpaceDE w:val="0"/>
        <w:autoSpaceDN w:val="0"/>
        <w:adjustRightInd w:val="0"/>
        <w:spacing w:before="0" w:beforeAutospacing="0" w:after="0" w:afterAutospacing="0"/>
        <w:contextualSpacing/>
        <w:jc w:val="both"/>
        <w:rPr>
          <w:rFonts w:ascii="Calibri" w:eastAsia="Times New Roman" w:hAnsi="Calibri" w:cs="Calibri"/>
          <w:i/>
          <w:iCs/>
        </w:rPr>
      </w:pPr>
      <w:r w:rsidRPr="00017A4B">
        <w:rPr>
          <w:rFonts w:ascii="Calibri" w:eastAsia="Times New Roman" w:hAnsi="Calibri" w:cs="Calibri"/>
          <w:i/>
          <w:iCs/>
        </w:rPr>
        <w:t xml:space="preserve">The Children’s Mental Health Wraparound initiative of </w:t>
      </w:r>
      <w:r w:rsidR="005E4B7B">
        <w:rPr>
          <w:rFonts w:ascii="Calibri" w:eastAsia="Times New Roman" w:hAnsi="Calibri" w:cs="Calibri"/>
          <w:i/>
          <w:iCs/>
        </w:rPr>
        <w:t>the Department’s</w:t>
      </w:r>
      <w:r w:rsidR="005E4B7B" w:rsidRPr="00017A4B">
        <w:rPr>
          <w:rFonts w:ascii="Calibri" w:eastAsia="Times New Roman" w:hAnsi="Calibri" w:cs="Calibri"/>
          <w:i/>
          <w:iCs/>
        </w:rPr>
        <w:t xml:space="preserve"> </w:t>
      </w:r>
      <w:r w:rsidRPr="00017A4B">
        <w:rPr>
          <w:rFonts w:ascii="Calibri" w:eastAsia="Times New Roman" w:hAnsi="Calibri" w:cs="Calibri"/>
          <w:i/>
          <w:iCs/>
        </w:rPr>
        <w:t xml:space="preserve">Bureau for Behavioral Health (BBH) is modeled after the national children’s wraparound model and philosophy. The purpose of Children’s Mental Health Wraparound is to prevent </w:t>
      </w:r>
      <w:r w:rsidR="00923067" w:rsidRPr="00017A4B">
        <w:rPr>
          <w:rFonts w:ascii="Calibri" w:eastAsia="Times New Roman" w:hAnsi="Calibri" w:cs="Calibri"/>
          <w:i/>
          <w:iCs/>
        </w:rPr>
        <w:t xml:space="preserve">the </w:t>
      </w:r>
      <w:r w:rsidRPr="00017A4B">
        <w:rPr>
          <w:rFonts w:ascii="Calibri" w:eastAsia="Times New Roman" w:hAnsi="Calibri" w:cs="Calibri"/>
          <w:i/>
          <w:iCs/>
        </w:rPr>
        <w:t>out-of-home placement of children with serious emotional disturbances and have them thrive at home with their families and in their schools and communities.</w:t>
      </w:r>
    </w:p>
    <w:p w14:paraId="5734F159" w14:textId="77777777" w:rsidR="00B94C09" w:rsidRPr="00017A4B" w:rsidRDefault="00B94C09" w:rsidP="00017A4B">
      <w:pPr>
        <w:autoSpaceDE w:val="0"/>
        <w:autoSpaceDN w:val="0"/>
        <w:adjustRightInd w:val="0"/>
        <w:spacing w:before="0" w:beforeAutospacing="0" w:after="0" w:afterAutospacing="0"/>
        <w:contextualSpacing/>
        <w:jc w:val="both"/>
        <w:rPr>
          <w:rFonts w:ascii="Calibri" w:eastAsia="Times New Roman" w:hAnsi="Calibri" w:cs="Calibri"/>
          <w:i/>
          <w:iCs/>
        </w:rPr>
      </w:pPr>
    </w:p>
    <w:p w14:paraId="251BD560" w14:textId="77777777" w:rsidR="00B94C09" w:rsidRPr="00017A4B" w:rsidRDefault="00B94C09" w:rsidP="00017A4B">
      <w:pPr>
        <w:autoSpaceDE w:val="0"/>
        <w:autoSpaceDN w:val="0"/>
        <w:adjustRightInd w:val="0"/>
        <w:spacing w:before="0" w:beforeAutospacing="0" w:after="0" w:afterAutospacing="0"/>
        <w:contextualSpacing/>
        <w:jc w:val="both"/>
        <w:rPr>
          <w:rFonts w:ascii="Calibri" w:eastAsia="Times New Roman" w:hAnsi="Calibri" w:cs="Calibri"/>
          <w:i/>
          <w:iCs/>
        </w:rPr>
      </w:pPr>
      <w:r w:rsidRPr="00017A4B">
        <w:rPr>
          <w:rFonts w:ascii="Calibri" w:eastAsia="Times New Roman" w:hAnsi="Calibri" w:cs="Calibri"/>
          <w:i/>
          <w:iCs/>
        </w:rPr>
        <w:t>Currently, Children’s Mental Health Wraparound services are provided by five agencies (Board of Child Care, Braley and Thompson, National Youth Advocate Program (NYAP), Prestera Center, and Fayette, Monroe, Raleigh, Summers (FMRS)). In State Fiscal Year 2020, the BBH Children’s Mental Health Wraparound Program had 199 referrals. Of these, 121 were accepted into the Children’s Wraparound Program.  Of the 78 not accepted, 36 did not meet eligibility requirements, 26 were unable to be contacted after numerous attempts, 16 of the parents declined the voluntary services. Any referrals not accepted received recommendations and referrals for other services to help meet the family’s needs.</w:t>
      </w:r>
    </w:p>
    <w:p w14:paraId="37D588E3" w14:textId="77777777" w:rsidR="00B94C09" w:rsidRPr="00017A4B" w:rsidRDefault="00B94C09" w:rsidP="00017A4B">
      <w:pPr>
        <w:autoSpaceDE w:val="0"/>
        <w:autoSpaceDN w:val="0"/>
        <w:adjustRightInd w:val="0"/>
        <w:spacing w:before="0" w:beforeAutospacing="0" w:after="0" w:afterAutospacing="0"/>
        <w:contextualSpacing/>
        <w:jc w:val="both"/>
        <w:rPr>
          <w:rFonts w:ascii="Calibri" w:eastAsia="Times New Roman" w:hAnsi="Calibri" w:cs="Calibri"/>
          <w:i/>
          <w:iCs/>
        </w:rPr>
      </w:pPr>
    </w:p>
    <w:p w14:paraId="15F12B1C" w14:textId="77777777" w:rsidR="00B94C09" w:rsidRPr="00017A4B" w:rsidRDefault="00B94C09" w:rsidP="00006983">
      <w:pPr>
        <w:pStyle w:val="ListParagraph"/>
        <w:numPr>
          <w:ilvl w:val="0"/>
          <w:numId w:val="116"/>
        </w:numPr>
        <w:autoSpaceDE w:val="0"/>
        <w:autoSpaceDN w:val="0"/>
        <w:adjustRightInd w:val="0"/>
        <w:spacing w:before="0" w:beforeAutospacing="0" w:after="0" w:afterAutospacing="0"/>
        <w:jc w:val="both"/>
        <w:rPr>
          <w:rFonts w:ascii="Calibri" w:eastAsia="Times New Roman" w:hAnsi="Calibri" w:cs="Calibri"/>
          <w:i/>
          <w:iCs/>
        </w:rPr>
      </w:pPr>
      <w:r w:rsidRPr="00017A4B">
        <w:rPr>
          <w:rFonts w:ascii="Calibri" w:eastAsia="Times New Roman" w:hAnsi="Calibri" w:cs="Calibri"/>
          <w:i/>
          <w:iCs/>
        </w:rPr>
        <w:t>The following are findings for Children’s Mental Health Wraparound accepted cases for FY 2020:</w:t>
      </w:r>
    </w:p>
    <w:p w14:paraId="600F7EF4" w14:textId="4AE18619" w:rsidR="00B94C09" w:rsidRPr="00017A4B" w:rsidRDefault="00B94C09" w:rsidP="00006983">
      <w:pPr>
        <w:pStyle w:val="ListParagraph"/>
        <w:numPr>
          <w:ilvl w:val="0"/>
          <w:numId w:val="116"/>
        </w:numPr>
        <w:autoSpaceDE w:val="0"/>
        <w:autoSpaceDN w:val="0"/>
        <w:adjustRightInd w:val="0"/>
        <w:spacing w:before="0" w:beforeAutospacing="0" w:after="0" w:afterAutospacing="0"/>
        <w:jc w:val="both"/>
        <w:rPr>
          <w:rFonts w:ascii="Calibri" w:eastAsia="Times New Roman" w:hAnsi="Calibri" w:cs="Calibri"/>
          <w:i/>
          <w:iCs/>
        </w:rPr>
      </w:pPr>
      <w:r w:rsidRPr="00017A4B">
        <w:rPr>
          <w:rFonts w:ascii="Calibri" w:eastAsia="Times New Roman" w:hAnsi="Calibri" w:cs="Calibri"/>
          <w:i/>
          <w:iCs/>
        </w:rPr>
        <w:t>79 are male.</w:t>
      </w:r>
    </w:p>
    <w:p w14:paraId="4D862FCE" w14:textId="2DE9C4D6" w:rsidR="00B94C09" w:rsidRPr="00017A4B" w:rsidRDefault="00B94C09" w:rsidP="00006983">
      <w:pPr>
        <w:pStyle w:val="ListParagraph"/>
        <w:numPr>
          <w:ilvl w:val="0"/>
          <w:numId w:val="116"/>
        </w:numPr>
        <w:autoSpaceDE w:val="0"/>
        <w:autoSpaceDN w:val="0"/>
        <w:adjustRightInd w:val="0"/>
        <w:spacing w:before="0" w:beforeAutospacing="0" w:after="0" w:afterAutospacing="0"/>
        <w:jc w:val="both"/>
        <w:rPr>
          <w:rFonts w:ascii="Calibri" w:eastAsia="Times New Roman" w:hAnsi="Calibri" w:cs="Calibri"/>
          <w:i/>
          <w:iCs/>
        </w:rPr>
      </w:pPr>
      <w:r w:rsidRPr="00017A4B">
        <w:rPr>
          <w:rFonts w:ascii="Calibri" w:eastAsia="Times New Roman" w:hAnsi="Calibri" w:cs="Calibri"/>
          <w:i/>
          <w:iCs/>
        </w:rPr>
        <w:t>55 were age 11 or younger.</w:t>
      </w:r>
    </w:p>
    <w:p w14:paraId="2FE4D185" w14:textId="012884BD" w:rsidR="00B94C09" w:rsidRPr="00017A4B" w:rsidRDefault="00B94C09" w:rsidP="00006983">
      <w:pPr>
        <w:pStyle w:val="ListParagraph"/>
        <w:numPr>
          <w:ilvl w:val="0"/>
          <w:numId w:val="116"/>
        </w:numPr>
        <w:autoSpaceDE w:val="0"/>
        <w:autoSpaceDN w:val="0"/>
        <w:adjustRightInd w:val="0"/>
        <w:spacing w:before="0" w:beforeAutospacing="0" w:after="0" w:afterAutospacing="0"/>
        <w:jc w:val="both"/>
        <w:rPr>
          <w:rFonts w:ascii="Calibri" w:eastAsia="Times New Roman" w:hAnsi="Calibri" w:cs="Calibri"/>
          <w:i/>
          <w:iCs/>
        </w:rPr>
      </w:pPr>
      <w:r w:rsidRPr="00017A4B">
        <w:rPr>
          <w:rFonts w:ascii="Calibri" w:eastAsia="Times New Roman" w:hAnsi="Calibri" w:cs="Calibri"/>
          <w:i/>
          <w:iCs/>
        </w:rPr>
        <w:t>23 have been adopted.</w:t>
      </w:r>
    </w:p>
    <w:p w14:paraId="7846B36E" w14:textId="5F405574" w:rsidR="00B94C09" w:rsidRPr="00017A4B" w:rsidRDefault="00B94C09" w:rsidP="00006983">
      <w:pPr>
        <w:pStyle w:val="ListParagraph"/>
        <w:numPr>
          <w:ilvl w:val="0"/>
          <w:numId w:val="116"/>
        </w:numPr>
        <w:autoSpaceDE w:val="0"/>
        <w:autoSpaceDN w:val="0"/>
        <w:adjustRightInd w:val="0"/>
        <w:spacing w:before="0" w:beforeAutospacing="0" w:after="0" w:afterAutospacing="0"/>
        <w:jc w:val="both"/>
        <w:rPr>
          <w:rFonts w:ascii="Calibri" w:eastAsia="Times New Roman" w:hAnsi="Calibri" w:cs="Calibri"/>
          <w:i/>
          <w:iCs/>
        </w:rPr>
      </w:pPr>
      <w:r w:rsidRPr="00017A4B">
        <w:rPr>
          <w:rFonts w:ascii="Calibri" w:eastAsia="Times New Roman" w:hAnsi="Calibri" w:cs="Calibri"/>
          <w:i/>
          <w:iCs/>
        </w:rPr>
        <w:t>13 are in the care of a relative/guardian.</w:t>
      </w:r>
    </w:p>
    <w:p w14:paraId="4B5E742D" w14:textId="44FF026B" w:rsidR="00B94C09" w:rsidRPr="00017A4B" w:rsidRDefault="00B94C09" w:rsidP="00006983">
      <w:pPr>
        <w:pStyle w:val="ListParagraph"/>
        <w:numPr>
          <w:ilvl w:val="0"/>
          <w:numId w:val="116"/>
        </w:numPr>
        <w:autoSpaceDE w:val="0"/>
        <w:autoSpaceDN w:val="0"/>
        <w:adjustRightInd w:val="0"/>
        <w:spacing w:before="0" w:beforeAutospacing="0" w:after="0" w:afterAutospacing="0"/>
        <w:jc w:val="both"/>
        <w:rPr>
          <w:rFonts w:ascii="Calibri" w:eastAsia="Times New Roman" w:hAnsi="Calibri" w:cs="Calibri"/>
          <w:i/>
          <w:iCs/>
        </w:rPr>
      </w:pPr>
      <w:r w:rsidRPr="00017A4B">
        <w:rPr>
          <w:rFonts w:ascii="Calibri" w:eastAsia="Times New Roman" w:hAnsi="Calibri" w:cs="Calibri"/>
          <w:i/>
          <w:iCs/>
        </w:rPr>
        <w:t xml:space="preserve">15 of these accepted referrals were involved with </w:t>
      </w:r>
      <w:r w:rsidR="005E4B7B">
        <w:rPr>
          <w:rFonts w:ascii="Calibri" w:eastAsia="Times New Roman" w:hAnsi="Calibri" w:cs="Calibri"/>
          <w:i/>
          <w:iCs/>
        </w:rPr>
        <w:t>the Department</w:t>
      </w:r>
      <w:r w:rsidR="005E4B7B" w:rsidRPr="00017A4B">
        <w:rPr>
          <w:rFonts w:ascii="Calibri" w:eastAsia="Times New Roman" w:hAnsi="Calibri" w:cs="Calibri"/>
          <w:i/>
          <w:iCs/>
        </w:rPr>
        <w:t xml:space="preserve">’s </w:t>
      </w:r>
      <w:r w:rsidRPr="00017A4B">
        <w:rPr>
          <w:rFonts w:ascii="Calibri" w:eastAsia="Times New Roman" w:hAnsi="Calibri" w:cs="Calibri"/>
          <w:i/>
          <w:iCs/>
        </w:rPr>
        <w:t>Child Protective Services/YPS.</w:t>
      </w:r>
    </w:p>
    <w:p w14:paraId="019BCDE0" w14:textId="072EAA20" w:rsidR="00B94C09" w:rsidRPr="00017A4B" w:rsidRDefault="00B94C09" w:rsidP="00006983">
      <w:pPr>
        <w:pStyle w:val="ListParagraph"/>
        <w:numPr>
          <w:ilvl w:val="0"/>
          <w:numId w:val="116"/>
        </w:numPr>
        <w:autoSpaceDE w:val="0"/>
        <w:autoSpaceDN w:val="0"/>
        <w:adjustRightInd w:val="0"/>
        <w:spacing w:before="0" w:beforeAutospacing="0" w:after="0" w:afterAutospacing="0"/>
        <w:jc w:val="both"/>
        <w:rPr>
          <w:rFonts w:ascii="Calibri" w:eastAsia="Times New Roman" w:hAnsi="Calibri" w:cs="Calibri"/>
          <w:i/>
          <w:iCs/>
        </w:rPr>
      </w:pPr>
      <w:r w:rsidRPr="00017A4B">
        <w:rPr>
          <w:rFonts w:ascii="Calibri" w:eastAsia="Wingdings-Regular" w:hAnsi="Calibri" w:cs="Calibri"/>
          <w:i/>
          <w:iCs/>
        </w:rPr>
        <w:t>33</w:t>
      </w:r>
      <w:r w:rsidRPr="00017A4B">
        <w:rPr>
          <w:rFonts w:ascii="Calibri" w:eastAsia="Times New Roman" w:hAnsi="Calibri" w:cs="Calibri"/>
          <w:i/>
          <w:iCs/>
        </w:rPr>
        <w:t xml:space="preserve"> of accepted referrals are children who have an intellectual/developmental disability</w:t>
      </w:r>
    </w:p>
    <w:p w14:paraId="13C45CC3" w14:textId="3735B104" w:rsidR="00B94C09" w:rsidRPr="00017A4B" w:rsidRDefault="00B94C09" w:rsidP="00006983">
      <w:pPr>
        <w:pStyle w:val="ListParagraph"/>
        <w:numPr>
          <w:ilvl w:val="1"/>
          <w:numId w:val="116"/>
        </w:numPr>
        <w:autoSpaceDE w:val="0"/>
        <w:autoSpaceDN w:val="0"/>
        <w:adjustRightInd w:val="0"/>
        <w:spacing w:before="0" w:beforeAutospacing="0" w:after="0" w:afterAutospacing="0"/>
        <w:jc w:val="both"/>
        <w:rPr>
          <w:rFonts w:ascii="Calibri" w:eastAsia="Times New Roman" w:hAnsi="Calibri" w:cs="Calibri"/>
          <w:i/>
          <w:iCs/>
        </w:rPr>
      </w:pPr>
      <w:r w:rsidRPr="00017A4B">
        <w:rPr>
          <w:rFonts w:ascii="Calibri" w:eastAsia="Times New Roman" w:hAnsi="Calibri" w:cs="Calibri"/>
          <w:i/>
          <w:iCs/>
        </w:rPr>
        <w:t>(I/DD) diagnosis in addition to a serious emotional disturbance (SED) diagnosis and are not eligible for</w:t>
      </w:r>
      <w:r w:rsidR="00923067" w:rsidRPr="00017A4B">
        <w:rPr>
          <w:rFonts w:ascii="Calibri" w:eastAsia="Times New Roman" w:hAnsi="Calibri" w:cs="Calibri"/>
          <w:i/>
          <w:iCs/>
        </w:rPr>
        <w:t xml:space="preserve"> </w:t>
      </w:r>
      <w:r w:rsidRPr="00017A4B">
        <w:rPr>
          <w:rFonts w:ascii="Calibri" w:eastAsia="Times New Roman" w:hAnsi="Calibri" w:cs="Calibri"/>
          <w:i/>
          <w:iCs/>
        </w:rPr>
        <w:t>I/DD Waiver or have not applied for I/DD Waiver.</w:t>
      </w:r>
    </w:p>
    <w:p w14:paraId="6F2763DA" w14:textId="764E9568" w:rsidR="00B94C09" w:rsidRPr="00017A4B" w:rsidRDefault="00B94C09" w:rsidP="00006983">
      <w:pPr>
        <w:pStyle w:val="ListParagraph"/>
        <w:numPr>
          <w:ilvl w:val="0"/>
          <w:numId w:val="116"/>
        </w:numPr>
        <w:autoSpaceDE w:val="0"/>
        <w:autoSpaceDN w:val="0"/>
        <w:adjustRightInd w:val="0"/>
        <w:spacing w:before="0" w:beforeAutospacing="0" w:after="0" w:afterAutospacing="0"/>
        <w:jc w:val="both"/>
        <w:rPr>
          <w:rFonts w:ascii="Calibri" w:eastAsia="Times New Roman" w:hAnsi="Calibri" w:cs="Calibri"/>
          <w:i/>
          <w:iCs/>
        </w:rPr>
      </w:pPr>
      <w:r w:rsidRPr="00017A4B">
        <w:rPr>
          <w:rFonts w:ascii="Calibri" w:eastAsia="Times New Roman" w:hAnsi="Calibri" w:cs="Calibri"/>
          <w:i/>
          <w:iCs/>
        </w:rPr>
        <w:t>20 have a diagnosis of Autism; and</w:t>
      </w:r>
    </w:p>
    <w:p w14:paraId="552E992E" w14:textId="45C2AF28" w:rsidR="00B94C09" w:rsidRPr="00017A4B" w:rsidRDefault="00B94C09" w:rsidP="00006983">
      <w:pPr>
        <w:pStyle w:val="ListParagraph"/>
        <w:numPr>
          <w:ilvl w:val="0"/>
          <w:numId w:val="116"/>
        </w:numPr>
        <w:autoSpaceDE w:val="0"/>
        <w:autoSpaceDN w:val="0"/>
        <w:adjustRightInd w:val="0"/>
        <w:spacing w:before="0" w:beforeAutospacing="0" w:after="0" w:afterAutospacing="0"/>
        <w:jc w:val="both"/>
        <w:rPr>
          <w:rFonts w:ascii="Calibri" w:eastAsia="Times New Roman" w:hAnsi="Calibri" w:cs="Calibri"/>
          <w:i/>
          <w:iCs/>
        </w:rPr>
      </w:pPr>
      <w:r w:rsidRPr="00017A4B">
        <w:rPr>
          <w:rFonts w:ascii="Calibri" w:eastAsia="Times New Roman" w:hAnsi="Calibri" w:cs="Calibri"/>
          <w:i/>
          <w:iCs/>
        </w:rPr>
        <w:t>8 have a parent incarcerated or a parent with a history of incarceration.</w:t>
      </w:r>
    </w:p>
    <w:p w14:paraId="77B764A1" w14:textId="77777777" w:rsidR="00B94C09" w:rsidRPr="00017A4B" w:rsidRDefault="00B94C09" w:rsidP="00017A4B">
      <w:pPr>
        <w:autoSpaceDE w:val="0"/>
        <w:autoSpaceDN w:val="0"/>
        <w:adjustRightInd w:val="0"/>
        <w:spacing w:before="0" w:beforeAutospacing="0" w:after="0" w:afterAutospacing="0"/>
        <w:contextualSpacing/>
        <w:jc w:val="both"/>
        <w:rPr>
          <w:rFonts w:ascii="Calibri" w:eastAsia="Times New Roman" w:hAnsi="Calibri" w:cs="Calibri"/>
          <w:i/>
          <w:iCs/>
        </w:rPr>
      </w:pPr>
    </w:p>
    <w:p w14:paraId="519C7C68" w14:textId="7A3BBEC6" w:rsidR="00B94C09" w:rsidRPr="00017A4B" w:rsidRDefault="00B94C09" w:rsidP="00017A4B">
      <w:pPr>
        <w:autoSpaceDE w:val="0"/>
        <w:autoSpaceDN w:val="0"/>
        <w:adjustRightInd w:val="0"/>
        <w:spacing w:before="0" w:beforeAutospacing="0" w:after="0" w:afterAutospacing="0"/>
        <w:contextualSpacing/>
        <w:jc w:val="both"/>
        <w:rPr>
          <w:rFonts w:ascii="Calibri" w:eastAsia="Times New Roman" w:hAnsi="Calibri" w:cs="Calibri"/>
          <w:i/>
          <w:iCs/>
        </w:rPr>
      </w:pPr>
      <w:r w:rsidRPr="00017A4B">
        <w:rPr>
          <w:rFonts w:ascii="Calibri" w:eastAsia="Times New Roman" w:hAnsi="Calibri" w:cs="Calibri"/>
          <w:i/>
          <w:iCs/>
        </w:rPr>
        <w:t>The Children’s Mental Health Wraparound seeks to maintain those children/youth accepted into the program who were at</w:t>
      </w:r>
      <w:r w:rsidR="00923067" w:rsidRPr="00017A4B">
        <w:rPr>
          <w:rFonts w:ascii="Calibri" w:eastAsia="Times New Roman" w:hAnsi="Calibri" w:cs="Calibri"/>
          <w:i/>
          <w:iCs/>
        </w:rPr>
        <w:t>-</w:t>
      </w:r>
      <w:r w:rsidRPr="00017A4B">
        <w:rPr>
          <w:rFonts w:ascii="Calibri" w:eastAsia="Times New Roman" w:hAnsi="Calibri" w:cs="Calibri"/>
          <w:i/>
          <w:iCs/>
        </w:rPr>
        <w:t xml:space="preserve">risk of placement </w:t>
      </w:r>
      <w:r w:rsidR="00782944" w:rsidRPr="00017A4B">
        <w:rPr>
          <w:rFonts w:ascii="Calibri" w:eastAsia="Times New Roman" w:hAnsi="Calibri" w:cs="Calibri"/>
          <w:i/>
          <w:iCs/>
        </w:rPr>
        <w:t>outside</w:t>
      </w:r>
      <w:r w:rsidRPr="00017A4B">
        <w:rPr>
          <w:rFonts w:ascii="Calibri" w:eastAsia="Times New Roman" w:hAnsi="Calibri" w:cs="Calibri"/>
          <w:i/>
          <w:iCs/>
        </w:rPr>
        <w:t xml:space="preserve"> their homes and communities by providing individualized, strength-based, trauma focused, community-based planning, and intensive intervention that safely preserves family relationships and empowers children and families to help meet their own needs.</w:t>
      </w:r>
    </w:p>
    <w:p w14:paraId="7B5D8ECC" w14:textId="77777777" w:rsidR="00B94C09" w:rsidRPr="00017A4B" w:rsidRDefault="00B94C09" w:rsidP="00017A4B">
      <w:pPr>
        <w:autoSpaceDE w:val="0"/>
        <w:autoSpaceDN w:val="0"/>
        <w:adjustRightInd w:val="0"/>
        <w:spacing w:before="0" w:beforeAutospacing="0" w:after="0" w:afterAutospacing="0"/>
        <w:contextualSpacing/>
        <w:jc w:val="both"/>
        <w:rPr>
          <w:rFonts w:ascii="Calibri" w:eastAsia="Times New Roman" w:hAnsi="Calibri" w:cs="Calibri"/>
          <w:i/>
          <w:iCs/>
        </w:rPr>
      </w:pPr>
    </w:p>
    <w:p w14:paraId="4F3C3353" w14:textId="69674FA2" w:rsidR="00B94C09" w:rsidRPr="00017A4B" w:rsidRDefault="00B94C09" w:rsidP="00017A4B">
      <w:pPr>
        <w:autoSpaceDE w:val="0"/>
        <w:autoSpaceDN w:val="0"/>
        <w:adjustRightInd w:val="0"/>
        <w:spacing w:before="0" w:beforeAutospacing="0" w:after="0" w:afterAutospacing="0"/>
        <w:jc w:val="both"/>
        <w:rPr>
          <w:rFonts w:ascii="Calibri" w:hAnsi="Calibri" w:cs="Calibri"/>
          <w:b/>
          <w:bCs/>
          <w:i/>
          <w:iCs/>
          <w:color w:val="000000"/>
        </w:rPr>
      </w:pPr>
      <w:r w:rsidRPr="00017A4B">
        <w:rPr>
          <w:rFonts w:ascii="Calibri" w:hAnsi="Calibri" w:cs="Calibri"/>
          <w:b/>
          <w:bCs/>
          <w:i/>
          <w:iCs/>
          <w:color w:val="000000"/>
        </w:rPr>
        <w:t xml:space="preserve">Children’s Mobile Crisis Response Program </w:t>
      </w:r>
    </w:p>
    <w:p w14:paraId="5389E3DF" w14:textId="77777777" w:rsidR="00B94C09" w:rsidRPr="00017A4B" w:rsidRDefault="00B94C09" w:rsidP="00017A4B">
      <w:pPr>
        <w:autoSpaceDE w:val="0"/>
        <w:autoSpaceDN w:val="0"/>
        <w:adjustRightInd w:val="0"/>
        <w:spacing w:before="0" w:beforeAutospacing="0" w:after="0" w:afterAutospacing="0"/>
        <w:jc w:val="both"/>
        <w:rPr>
          <w:rFonts w:ascii="Calibri" w:hAnsi="Calibri" w:cs="Calibri"/>
          <w:b/>
          <w:bCs/>
          <w:i/>
          <w:iCs/>
          <w:color w:val="000000"/>
        </w:rPr>
      </w:pPr>
    </w:p>
    <w:p w14:paraId="6BF7D15A" w14:textId="3C6D8487" w:rsidR="00B94C09" w:rsidRPr="00017A4B" w:rsidRDefault="00B94C09" w:rsidP="00017A4B">
      <w:pPr>
        <w:pStyle w:val="xmsonormal"/>
        <w:spacing w:after="120"/>
        <w:jc w:val="both"/>
        <w:rPr>
          <w:i/>
          <w:iCs/>
        </w:rPr>
      </w:pPr>
      <w:r w:rsidRPr="00017A4B">
        <w:rPr>
          <w:i/>
          <w:iCs/>
        </w:rPr>
        <w:t xml:space="preserve">FY2020 includes an expansion of the Children’s Mobile Crisis Response &amp; Stabilization to all BBH regions except </w:t>
      </w:r>
      <w:r w:rsidR="00923067" w:rsidRPr="00017A4B">
        <w:rPr>
          <w:i/>
          <w:iCs/>
        </w:rPr>
        <w:t>r</w:t>
      </w:r>
      <w:r w:rsidRPr="00017A4B">
        <w:rPr>
          <w:i/>
          <w:iCs/>
        </w:rPr>
        <w:t xml:space="preserve">egion two which covers, Berkeley, Jefferson, Morgan, Pendleton, Mineral, Grant, Hardy and Hampshire Counties.   It is expected that services will be statewide by October 2020.  BBH’s current services:  </w:t>
      </w:r>
      <w:r w:rsidR="00923067" w:rsidRPr="00017A4B">
        <w:rPr>
          <w:i/>
          <w:iCs/>
        </w:rPr>
        <w:t>r</w:t>
      </w:r>
      <w:r w:rsidRPr="00017A4B">
        <w:rPr>
          <w:i/>
          <w:iCs/>
        </w:rPr>
        <w:t xml:space="preserve">egion one, Genesis Youth Crisis Center; </w:t>
      </w:r>
      <w:r w:rsidR="00923067" w:rsidRPr="00017A4B">
        <w:rPr>
          <w:i/>
          <w:iCs/>
        </w:rPr>
        <w:t>r</w:t>
      </w:r>
      <w:r w:rsidRPr="00017A4B">
        <w:rPr>
          <w:i/>
          <w:iCs/>
        </w:rPr>
        <w:t xml:space="preserve">egion two, TBD; </w:t>
      </w:r>
      <w:r w:rsidR="00923067" w:rsidRPr="00017A4B">
        <w:rPr>
          <w:i/>
          <w:iCs/>
        </w:rPr>
        <w:t>r</w:t>
      </w:r>
      <w:r w:rsidRPr="00017A4B">
        <w:rPr>
          <w:i/>
          <w:iCs/>
        </w:rPr>
        <w:t xml:space="preserve">egion three, Westbrook Health Services; </w:t>
      </w:r>
      <w:r w:rsidR="00923067" w:rsidRPr="00017A4B">
        <w:rPr>
          <w:i/>
          <w:iCs/>
        </w:rPr>
        <w:t>r</w:t>
      </w:r>
      <w:r w:rsidRPr="00017A4B">
        <w:rPr>
          <w:i/>
          <w:iCs/>
        </w:rPr>
        <w:t xml:space="preserve">egion four, Appalachian Community Mental Health covering Barbour, Upshur, Tucker and Randolph and United Summit Center covering Marion, Monongalia, Preston, Harrison, Taylor, Gilmer, Lewis, Doddridge, Braxton; </w:t>
      </w:r>
      <w:r w:rsidR="00923067" w:rsidRPr="00017A4B">
        <w:rPr>
          <w:i/>
          <w:iCs/>
        </w:rPr>
        <w:t>r</w:t>
      </w:r>
      <w:r w:rsidRPr="00017A4B">
        <w:rPr>
          <w:i/>
          <w:iCs/>
        </w:rPr>
        <w:t xml:space="preserve">egion five, Prestera Center; </w:t>
      </w:r>
      <w:r w:rsidR="00923067" w:rsidRPr="00017A4B">
        <w:rPr>
          <w:i/>
          <w:iCs/>
        </w:rPr>
        <w:t>r</w:t>
      </w:r>
      <w:r w:rsidRPr="00017A4B">
        <w:rPr>
          <w:i/>
          <w:iCs/>
        </w:rPr>
        <w:t xml:space="preserve">egion six, FMRS.    Data for this expansion will be available for </w:t>
      </w:r>
      <w:r w:rsidRPr="00017A4B">
        <w:rPr>
          <w:i/>
          <w:iCs/>
        </w:rPr>
        <w:lastRenderedPageBreak/>
        <w:t>SFY2020 in July 202</w:t>
      </w:r>
      <w:r w:rsidR="00923067" w:rsidRPr="00017A4B">
        <w:rPr>
          <w:i/>
          <w:iCs/>
        </w:rPr>
        <w:t>1</w:t>
      </w:r>
      <w:r w:rsidRPr="00017A4B">
        <w:rPr>
          <w:i/>
          <w:iCs/>
        </w:rPr>
        <w:t xml:space="preserve">.  Crisis Respite Services were also added to the services which are available to families and will be offering 80 hours (96 hours if there is an unforeseen emergency requiring extra care) of </w:t>
      </w:r>
      <w:r w:rsidR="00923067" w:rsidRPr="00017A4B">
        <w:rPr>
          <w:i/>
          <w:iCs/>
        </w:rPr>
        <w:t>r</w:t>
      </w:r>
      <w:r w:rsidRPr="00017A4B">
        <w:rPr>
          <w:i/>
          <w:iCs/>
        </w:rPr>
        <w:t xml:space="preserve">espite.  </w:t>
      </w:r>
    </w:p>
    <w:p w14:paraId="1D2766C1" w14:textId="77777777" w:rsidR="00B94C09" w:rsidRPr="00017A4B" w:rsidRDefault="00B94C09" w:rsidP="00017A4B">
      <w:pPr>
        <w:autoSpaceDE w:val="0"/>
        <w:autoSpaceDN w:val="0"/>
        <w:adjustRightInd w:val="0"/>
        <w:jc w:val="both"/>
        <w:rPr>
          <w:rFonts w:ascii="Calibri" w:hAnsi="Calibri" w:cs="Calibri"/>
          <w:b/>
          <w:bCs/>
          <w:i/>
          <w:iCs/>
        </w:rPr>
      </w:pPr>
      <w:r w:rsidRPr="00017A4B">
        <w:rPr>
          <w:rFonts w:ascii="Calibri" w:hAnsi="Calibri" w:cs="Calibri"/>
          <w:b/>
          <w:bCs/>
          <w:i/>
          <w:iCs/>
        </w:rPr>
        <w:t>I</w:t>
      </w:r>
      <w:r w:rsidRPr="00017A4B">
        <w:rPr>
          <w:rFonts w:ascii="Calibri" w:hAnsi="Calibri" w:cs="Calibri"/>
          <w:i/>
          <w:iCs/>
        </w:rPr>
        <w:t>n FY 2020, Children’s Mobile Crisis Response was serving children through six agencies within the following counties:</w:t>
      </w:r>
    </w:p>
    <w:p w14:paraId="0B9DB3BD" w14:textId="77777777" w:rsidR="00B94C09" w:rsidRPr="00017A4B" w:rsidRDefault="00B94C09" w:rsidP="00006983">
      <w:pPr>
        <w:pStyle w:val="ListParagraph"/>
        <w:numPr>
          <w:ilvl w:val="0"/>
          <w:numId w:val="100"/>
        </w:numPr>
        <w:autoSpaceDE w:val="0"/>
        <w:autoSpaceDN w:val="0"/>
        <w:adjustRightInd w:val="0"/>
        <w:spacing w:before="0" w:beforeAutospacing="0" w:after="0" w:afterAutospacing="0"/>
        <w:jc w:val="both"/>
        <w:rPr>
          <w:rFonts w:ascii="Calibri" w:hAnsi="Calibri" w:cs="Calibri"/>
          <w:i/>
          <w:iCs/>
        </w:rPr>
      </w:pPr>
      <w:r w:rsidRPr="00017A4B">
        <w:rPr>
          <w:rFonts w:ascii="Calibri" w:hAnsi="Calibri" w:cs="Calibri"/>
          <w:i/>
          <w:iCs/>
        </w:rPr>
        <w:t>Genesis Youth Crisis Center – Brooke, Hancock, Marshall, Ohio and Wetzel counties</w:t>
      </w:r>
    </w:p>
    <w:p w14:paraId="3C0500EC" w14:textId="77777777" w:rsidR="00B94C09" w:rsidRPr="00017A4B" w:rsidRDefault="00B94C09" w:rsidP="00006983">
      <w:pPr>
        <w:pStyle w:val="ListParagraph"/>
        <w:numPr>
          <w:ilvl w:val="0"/>
          <w:numId w:val="100"/>
        </w:numPr>
        <w:autoSpaceDE w:val="0"/>
        <w:autoSpaceDN w:val="0"/>
        <w:adjustRightInd w:val="0"/>
        <w:spacing w:before="0" w:beforeAutospacing="0" w:after="0" w:afterAutospacing="0"/>
        <w:jc w:val="both"/>
        <w:rPr>
          <w:rFonts w:ascii="Calibri" w:hAnsi="Calibri" w:cs="Calibri"/>
          <w:i/>
          <w:iCs/>
        </w:rPr>
      </w:pPr>
      <w:r w:rsidRPr="00017A4B">
        <w:rPr>
          <w:rFonts w:ascii="Calibri" w:hAnsi="Calibri" w:cs="Calibri"/>
          <w:i/>
          <w:iCs/>
        </w:rPr>
        <w:t>Westbrook Health Systems – Calhoun, Jackson, Pleasants, Ritchie, Roane, Tyler, Wirt and Wood counties</w:t>
      </w:r>
    </w:p>
    <w:p w14:paraId="27013E78" w14:textId="4B6AB989" w:rsidR="00B94C09" w:rsidRPr="00017A4B" w:rsidRDefault="00B94C09" w:rsidP="00006983">
      <w:pPr>
        <w:pStyle w:val="ListParagraph"/>
        <w:numPr>
          <w:ilvl w:val="0"/>
          <w:numId w:val="100"/>
        </w:numPr>
        <w:autoSpaceDE w:val="0"/>
        <w:autoSpaceDN w:val="0"/>
        <w:adjustRightInd w:val="0"/>
        <w:spacing w:before="0" w:beforeAutospacing="0" w:after="0" w:afterAutospacing="0"/>
        <w:jc w:val="both"/>
        <w:rPr>
          <w:rFonts w:ascii="Calibri" w:hAnsi="Calibri" w:cs="Calibri"/>
          <w:i/>
          <w:iCs/>
        </w:rPr>
      </w:pPr>
      <w:r w:rsidRPr="00017A4B">
        <w:rPr>
          <w:rFonts w:ascii="Calibri" w:hAnsi="Calibri" w:cs="Calibri"/>
          <w:i/>
          <w:iCs/>
        </w:rPr>
        <w:t>United Summit Center</w:t>
      </w:r>
      <w:r w:rsidR="00923067" w:rsidRPr="00017A4B">
        <w:rPr>
          <w:rFonts w:ascii="Calibri" w:hAnsi="Calibri" w:cs="Calibri"/>
          <w:i/>
          <w:iCs/>
        </w:rPr>
        <w:t xml:space="preserve"> - </w:t>
      </w:r>
      <w:r w:rsidRPr="00017A4B">
        <w:rPr>
          <w:rFonts w:ascii="Calibri" w:hAnsi="Calibri" w:cs="Calibri"/>
          <w:i/>
          <w:iCs/>
        </w:rPr>
        <w:t>Braxton, Doddridge, Gilmer, Harrison, Lewis, Marion, Monongalia, Preston,</w:t>
      </w:r>
    </w:p>
    <w:p w14:paraId="75C6482C" w14:textId="77777777" w:rsidR="00B94C09" w:rsidRPr="00017A4B" w:rsidRDefault="00B94C09" w:rsidP="00006983">
      <w:pPr>
        <w:pStyle w:val="ListParagraph"/>
        <w:numPr>
          <w:ilvl w:val="0"/>
          <w:numId w:val="100"/>
        </w:numPr>
        <w:autoSpaceDE w:val="0"/>
        <w:autoSpaceDN w:val="0"/>
        <w:adjustRightInd w:val="0"/>
        <w:spacing w:before="0" w:beforeAutospacing="0" w:after="0" w:afterAutospacing="0"/>
        <w:jc w:val="both"/>
        <w:rPr>
          <w:rFonts w:ascii="Calibri" w:hAnsi="Calibri" w:cs="Calibri"/>
          <w:i/>
          <w:iCs/>
        </w:rPr>
      </w:pPr>
      <w:r w:rsidRPr="00017A4B">
        <w:rPr>
          <w:rFonts w:ascii="Calibri" w:hAnsi="Calibri" w:cs="Calibri"/>
          <w:i/>
          <w:iCs/>
        </w:rPr>
        <w:t>and Taylor counties</w:t>
      </w:r>
    </w:p>
    <w:p w14:paraId="52CBC43B" w14:textId="199C3F2D" w:rsidR="00B94C09" w:rsidRPr="00017A4B" w:rsidRDefault="00B94C09" w:rsidP="00006983">
      <w:pPr>
        <w:pStyle w:val="ListParagraph"/>
        <w:numPr>
          <w:ilvl w:val="0"/>
          <w:numId w:val="100"/>
        </w:numPr>
        <w:autoSpaceDE w:val="0"/>
        <w:autoSpaceDN w:val="0"/>
        <w:adjustRightInd w:val="0"/>
        <w:spacing w:before="0" w:beforeAutospacing="0" w:after="0" w:afterAutospacing="0"/>
        <w:jc w:val="both"/>
        <w:rPr>
          <w:rFonts w:ascii="Calibri" w:hAnsi="Calibri" w:cs="Calibri"/>
          <w:i/>
          <w:iCs/>
        </w:rPr>
      </w:pPr>
      <w:r w:rsidRPr="00017A4B">
        <w:rPr>
          <w:rFonts w:ascii="Calibri" w:hAnsi="Calibri" w:cs="Calibri"/>
          <w:i/>
          <w:iCs/>
        </w:rPr>
        <w:t xml:space="preserve">Appalachian Community Mental Health </w:t>
      </w:r>
      <w:r w:rsidR="00923067" w:rsidRPr="00017A4B">
        <w:rPr>
          <w:rFonts w:ascii="Calibri" w:hAnsi="Calibri" w:cs="Calibri"/>
          <w:i/>
          <w:iCs/>
        </w:rPr>
        <w:t xml:space="preserve">- </w:t>
      </w:r>
      <w:r w:rsidRPr="00017A4B">
        <w:rPr>
          <w:rFonts w:ascii="Calibri" w:hAnsi="Calibri" w:cs="Calibri"/>
          <w:i/>
          <w:iCs/>
        </w:rPr>
        <w:t>Barbour, Randolph, Tucker, and Upshur counties</w:t>
      </w:r>
    </w:p>
    <w:p w14:paraId="6E33FC33" w14:textId="77777777" w:rsidR="00B94C09" w:rsidRPr="00017A4B" w:rsidRDefault="00B94C09" w:rsidP="00006983">
      <w:pPr>
        <w:pStyle w:val="ListParagraph"/>
        <w:numPr>
          <w:ilvl w:val="0"/>
          <w:numId w:val="100"/>
        </w:numPr>
        <w:autoSpaceDE w:val="0"/>
        <w:autoSpaceDN w:val="0"/>
        <w:adjustRightInd w:val="0"/>
        <w:spacing w:before="0" w:beforeAutospacing="0" w:after="0" w:afterAutospacing="0"/>
        <w:jc w:val="both"/>
        <w:rPr>
          <w:rFonts w:ascii="Calibri" w:hAnsi="Calibri" w:cs="Calibri"/>
          <w:i/>
          <w:iCs/>
        </w:rPr>
      </w:pPr>
      <w:r w:rsidRPr="00017A4B">
        <w:rPr>
          <w:rFonts w:ascii="Calibri" w:hAnsi="Calibri" w:cs="Calibri"/>
          <w:i/>
          <w:iCs/>
        </w:rPr>
        <w:t>Fayette, Monroe, Raleigh, Summers (FMRS) - Nicholas, Webster, Pocahontas, Greenbrier, Fayette, Raleigh, Summers, Monroe, Mercer, Wyoming, and McDowell counties</w:t>
      </w:r>
    </w:p>
    <w:p w14:paraId="5B5F1887" w14:textId="77777777" w:rsidR="00B94C09" w:rsidRPr="00017A4B" w:rsidRDefault="00B94C09" w:rsidP="00006983">
      <w:pPr>
        <w:pStyle w:val="ListParagraph"/>
        <w:numPr>
          <w:ilvl w:val="0"/>
          <w:numId w:val="100"/>
        </w:numPr>
        <w:autoSpaceDE w:val="0"/>
        <w:autoSpaceDN w:val="0"/>
        <w:adjustRightInd w:val="0"/>
        <w:spacing w:before="0" w:beforeAutospacing="0" w:after="0" w:afterAutospacing="0"/>
        <w:jc w:val="both"/>
        <w:rPr>
          <w:rFonts w:ascii="Calibri" w:hAnsi="Calibri" w:cs="Calibri"/>
          <w:i/>
          <w:iCs/>
        </w:rPr>
      </w:pPr>
      <w:r w:rsidRPr="00017A4B">
        <w:rPr>
          <w:rFonts w:ascii="Calibri" w:hAnsi="Calibri" w:cs="Calibri"/>
          <w:i/>
          <w:iCs/>
        </w:rPr>
        <w:t>Prestera Center- Boone, Cabell, Kanawha, Lincoln, Logan, Mason, Mingo, Putnam, and Wayne counties</w:t>
      </w:r>
    </w:p>
    <w:p w14:paraId="6A3CD160" w14:textId="7880529D" w:rsidR="00B94C09" w:rsidRPr="00017A4B" w:rsidRDefault="00B94C09" w:rsidP="00017A4B">
      <w:pPr>
        <w:autoSpaceDE w:val="0"/>
        <w:autoSpaceDN w:val="0"/>
        <w:adjustRightInd w:val="0"/>
        <w:jc w:val="both"/>
        <w:rPr>
          <w:rFonts w:ascii="Calibri" w:hAnsi="Calibri" w:cs="Calibri"/>
          <w:i/>
          <w:iCs/>
        </w:rPr>
      </w:pPr>
      <w:r w:rsidRPr="00017A4B">
        <w:rPr>
          <w:rFonts w:ascii="Calibri" w:hAnsi="Calibri" w:cs="Calibri"/>
          <w:i/>
          <w:iCs/>
        </w:rPr>
        <w:t>The program continues to link children and their families</w:t>
      </w:r>
      <w:r w:rsidR="00FA15E0" w:rsidRPr="00017A4B">
        <w:rPr>
          <w:rFonts w:ascii="Calibri" w:hAnsi="Calibri" w:cs="Calibri"/>
          <w:i/>
          <w:iCs/>
        </w:rPr>
        <w:t xml:space="preserve"> or </w:t>
      </w:r>
      <w:r w:rsidRPr="00017A4B">
        <w:rPr>
          <w:rFonts w:ascii="Calibri" w:hAnsi="Calibri" w:cs="Calibri"/>
          <w:i/>
          <w:iCs/>
        </w:rPr>
        <w:t xml:space="preserve">caregivers to community services. It involves families in treatment and avoids unnecessary hospitalization or residential placement. In FY 2020, the Children’s Mobile Crisis Response served 584 children/youth through these six agencies. </w:t>
      </w:r>
    </w:p>
    <w:p w14:paraId="3A394404" w14:textId="060CA69B" w:rsidR="00B94C09" w:rsidRPr="00017A4B" w:rsidRDefault="00B94C09" w:rsidP="00017A4B">
      <w:pPr>
        <w:jc w:val="both"/>
        <w:rPr>
          <w:rFonts w:ascii="Calibri" w:hAnsi="Calibri" w:cs="Calibri"/>
          <w:i/>
          <w:iCs/>
        </w:rPr>
      </w:pPr>
      <w:r w:rsidRPr="00017A4B">
        <w:rPr>
          <w:rFonts w:ascii="Calibri" w:hAnsi="Calibri" w:cs="Calibri"/>
          <w:i/>
          <w:iCs/>
        </w:rPr>
        <w:t xml:space="preserve">The Mobile Crisis Program will continue through </w:t>
      </w:r>
      <w:r w:rsidR="005E4B7B">
        <w:rPr>
          <w:rFonts w:ascii="Calibri" w:hAnsi="Calibri" w:cs="Calibri"/>
          <w:i/>
          <w:iCs/>
        </w:rPr>
        <w:t>the Department</w:t>
      </w:r>
      <w:r w:rsidR="005E4B7B" w:rsidRPr="00017A4B">
        <w:rPr>
          <w:rFonts w:ascii="Calibri" w:hAnsi="Calibri" w:cs="Calibri"/>
          <w:i/>
          <w:iCs/>
        </w:rPr>
        <w:t xml:space="preserve">’s </w:t>
      </w:r>
      <w:r w:rsidRPr="00017A4B">
        <w:rPr>
          <w:rFonts w:ascii="Calibri" w:hAnsi="Calibri" w:cs="Calibri"/>
          <w:i/>
          <w:iCs/>
        </w:rPr>
        <w:t>Bureau for Behavioral Health.</w:t>
      </w:r>
    </w:p>
    <w:p w14:paraId="41F315C2" w14:textId="77777777" w:rsidR="00B94C09" w:rsidRPr="00017A4B" w:rsidRDefault="00B94C09" w:rsidP="00017A4B">
      <w:pPr>
        <w:spacing w:after="120"/>
        <w:jc w:val="both"/>
        <w:rPr>
          <w:rFonts w:ascii="Calibri" w:hAnsi="Calibri" w:cs="Calibri"/>
          <w:i/>
          <w:iCs/>
        </w:rPr>
      </w:pPr>
      <w:r w:rsidRPr="00017A4B">
        <w:rPr>
          <w:rFonts w:ascii="Calibri" w:hAnsi="Calibri" w:cs="Calibri"/>
          <w:i/>
          <w:iCs/>
        </w:rPr>
        <w:t xml:space="preserve">FY 2021 will include further expansion of services for Children’s Mobile Crisis with the opening of a statewide crisis line through First Choice Services.  This will include a Children’s Mobile Crisis Statewide Hotline that will allow individuals and families statewide to be able to access crisis services through one centralized number.  </w:t>
      </w:r>
    </w:p>
    <w:p w14:paraId="2596982F" w14:textId="77777777" w:rsidR="00B94C09" w:rsidRPr="00017A4B" w:rsidRDefault="00B94C09" w:rsidP="00017A4B">
      <w:pPr>
        <w:autoSpaceDE w:val="0"/>
        <w:autoSpaceDN w:val="0"/>
        <w:adjustRightInd w:val="0"/>
        <w:jc w:val="both"/>
        <w:rPr>
          <w:rFonts w:ascii="Calibri" w:hAnsi="Calibri" w:cs="Calibri"/>
          <w:b/>
          <w:bCs/>
          <w:i/>
          <w:iCs/>
        </w:rPr>
      </w:pPr>
      <w:r w:rsidRPr="00017A4B">
        <w:rPr>
          <w:rFonts w:ascii="Calibri" w:hAnsi="Calibri" w:cs="Calibri"/>
          <w:b/>
          <w:bCs/>
          <w:i/>
          <w:iCs/>
        </w:rPr>
        <w:t>Children’s Crisis and Referral Line and Warm Peer Line</w:t>
      </w:r>
    </w:p>
    <w:p w14:paraId="1D58FB59" w14:textId="158EFA46" w:rsidR="00B94C09" w:rsidRPr="00017A4B" w:rsidRDefault="00B94C09" w:rsidP="00017A4B">
      <w:pPr>
        <w:autoSpaceDE w:val="0"/>
        <w:autoSpaceDN w:val="0"/>
        <w:adjustRightInd w:val="0"/>
        <w:jc w:val="both"/>
        <w:rPr>
          <w:rFonts w:ascii="Calibri" w:hAnsi="Calibri" w:cs="Calibri"/>
          <w:i/>
          <w:iCs/>
        </w:rPr>
      </w:pPr>
      <w:r w:rsidRPr="00017A4B">
        <w:rPr>
          <w:rFonts w:ascii="Calibri" w:hAnsi="Calibri" w:cs="Calibri"/>
          <w:i/>
          <w:iCs/>
        </w:rPr>
        <w:t xml:space="preserve">On October 1, 2020, </w:t>
      </w:r>
      <w:r w:rsidR="00653E6E">
        <w:rPr>
          <w:rFonts w:ascii="Calibri" w:hAnsi="Calibri" w:cs="Calibri"/>
          <w:i/>
          <w:iCs/>
        </w:rPr>
        <w:t>BBH</w:t>
      </w:r>
      <w:r w:rsidRPr="00017A4B">
        <w:rPr>
          <w:rFonts w:ascii="Calibri" w:hAnsi="Calibri" w:cs="Calibri"/>
          <w:i/>
          <w:iCs/>
        </w:rPr>
        <w:t xml:space="preserve"> launched a statewide, 24/7 Children’s Crisis and Referral Line which seeks to connect families in crisis immediately with regional Mobile Crisis Response and Stabilization Teams through warm transfer referrals. It will also connect professionals and families not in crisis with appropriate community-based behavioral health services and supports.  </w:t>
      </w:r>
    </w:p>
    <w:p w14:paraId="79AF489D" w14:textId="6DEE3C2E" w:rsidR="00B94C09" w:rsidRPr="00017A4B" w:rsidRDefault="00B94C09" w:rsidP="00017A4B">
      <w:pPr>
        <w:autoSpaceDE w:val="0"/>
        <w:autoSpaceDN w:val="0"/>
        <w:adjustRightInd w:val="0"/>
        <w:jc w:val="both"/>
        <w:rPr>
          <w:rFonts w:ascii="Calibri" w:hAnsi="Calibri" w:cs="Calibri"/>
          <w:i/>
          <w:iCs/>
        </w:rPr>
      </w:pPr>
      <w:r w:rsidRPr="00017A4B">
        <w:rPr>
          <w:rFonts w:ascii="Calibri" w:hAnsi="Calibri" w:cs="Calibri"/>
          <w:i/>
          <w:iCs/>
        </w:rPr>
        <w:t>A companion to the Crisis and Referral Line is a statewide, 24/7 Peer Warm Line utilizing peer, including peer recovery</w:t>
      </w:r>
      <w:r w:rsidR="00FA15E0" w:rsidRPr="00017A4B">
        <w:rPr>
          <w:rFonts w:ascii="Calibri" w:hAnsi="Calibri" w:cs="Calibri"/>
          <w:i/>
          <w:iCs/>
        </w:rPr>
        <w:t>,</w:t>
      </w:r>
      <w:r w:rsidRPr="00017A4B">
        <w:rPr>
          <w:rFonts w:ascii="Calibri" w:hAnsi="Calibri" w:cs="Calibri"/>
          <w:i/>
          <w:iCs/>
        </w:rPr>
        <w:t xml:space="preserve"> support specialists (PRSS) employed by First Choice Services. The Warm Line is for young adults and adults experiencing life challenges or recovering from SMI or co-occurring substance use disorder (SUD) and their families. The Warm Line will give any individuals experiencing life challenges, but not in crisis, the option to talk with peers who will listen actively and nonjudgmentally and link them with resources as needed, including referrals to other PRSS and regional Family Coordinators in the state.  </w:t>
      </w:r>
    </w:p>
    <w:p w14:paraId="5481B395" w14:textId="77777777" w:rsidR="00B94C09" w:rsidRPr="00017A4B" w:rsidRDefault="00B94C09" w:rsidP="00017A4B">
      <w:pPr>
        <w:autoSpaceDE w:val="0"/>
        <w:autoSpaceDN w:val="0"/>
        <w:adjustRightInd w:val="0"/>
        <w:jc w:val="both"/>
        <w:rPr>
          <w:rFonts w:ascii="Calibri" w:hAnsi="Calibri" w:cs="Calibri"/>
          <w:i/>
          <w:iCs/>
        </w:rPr>
      </w:pPr>
      <w:r w:rsidRPr="00017A4B">
        <w:rPr>
          <w:rFonts w:ascii="Calibri" w:hAnsi="Calibri" w:cs="Calibri"/>
          <w:i/>
          <w:iCs/>
        </w:rPr>
        <w:lastRenderedPageBreak/>
        <w:t>First Choice Services manages the Children’s Crisis and Referral Line and Warm Peer Line – Statewide Services   CALL  1-844-HELP4WV</w:t>
      </w:r>
    </w:p>
    <w:p w14:paraId="0ED34169" w14:textId="77777777" w:rsidR="00B94C09" w:rsidRPr="00017A4B" w:rsidRDefault="00B94C09" w:rsidP="00017A4B">
      <w:pPr>
        <w:spacing w:after="120"/>
        <w:jc w:val="both"/>
        <w:rPr>
          <w:rFonts w:ascii="Calibri" w:hAnsi="Calibri" w:cs="Calibri"/>
          <w:b/>
          <w:bCs/>
          <w:i/>
          <w:iCs/>
        </w:rPr>
      </w:pPr>
      <w:r w:rsidRPr="00017A4B">
        <w:rPr>
          <w:rFonts w:ascii="Calibri" w:hAnsi="Calibri" w:cs="Calibri"/>
          <w:b/>
          <w:bCs/>
          <w:i/>
          <w:iCs/>
        </w:rPr>
        <w:t>Regional Family Coordinators – State Opioid Response (SOR)</w:t>
      </w:r>
    </w:p>
    <w:p w14:paraId="59810A4C" w14:textId="77777777" w:rsidR="00B94C09" w:rsidRPr="00017A4B" w:rsidRDefault="00B94C09" w:rsidP="00017A4B">
      <w:pPr>
        <w:spacing w:after="120"/>
        <w:jc w:val="both"/>
        <w:rPr>
          <w:rFonts w:ascii="Calibri" w:hAnsi="Calibri" w:cs="Calibri"/>
          <w:i/>
          <w:iCs/>
        </w:rPr>
      </w:pPr>
      <w:r w:rsidRPr="00017A4B">
        <w:rPr>
          <w:rFonts w:ascii="Calibri" w:hAnsi="Calibri" w:cs="Calibri"/>
          <w:i/>
          <w:iCs/>
        </w:rPr>
        <w:t xml:space="preserve">Federal FY 2020, the State Opioid Response (SOR) Regional Family Coordinators are housed in the six Youth Service Centers.  The SOR Regional Family Coordinators serve all counties in West Virginia. The SOR Family Coordinators facilitate the needs of family members of the youth or young adults involved in treatment and recovery at the Regional Youth Service Centers through screening, referrals, engagement and connecting the family to treatment and recovery service available through the community partners in the region and the state.   An outreach event is scheduled in May at the Moorefield Ballfield with activities for families and referral/service information. </w:t>
      </w:r>
    </w:p>
    <w:p w14:paraId="4674E571" w14:textId="77777777" w:rsidR="00B94C09" w:rsidRPr="00017A4B" w:rsidRDefault="00B94C09" w:rsidP="00017A4B">
      <w:pPr>
        <w:spacing w:after="120"/>
        <w:jc w:val="both"/>
        <w:rPr>
          <w:rFonts w:ascii="Calibri" w:hAnsi="Calibri" w:cs="Calibri"/>
          <w:b/>
          <w:bCs/>
          <w:i/>
          <w:iCs/>
        </w:rPr>
      </w:pPr>
      <w:r w:rsidRPr="00017A4B">
        <w:rPr>
          <w:rFonts w:ascii="Calibri" w:hAnsi="Calibri" w:cs="Calibri"/>
          <w:b/>
          <w:bCs/>
          <w:i/>
          <w:iCs/>
        </w:rPr>
        <w:t>Regional Family Coordinators – System of Care (SOC)</w:t>
      </w:r>
    </w:p>
    <w:p w14:paraId="0D93061B" w14:textId="5A2AE34F" w:rsidR="00B94C09" w:rsidRPr="00017A4B" w:rsidRDefault="00B94C09" w:rsidP="00017A4B">
      <w:pPr>
        <w:spacing w:after="120"/>
        <w:jc w:val="both"/>
        <w:rPr>
          <w:rFonts w:ascii="Calibri" w:hAnsi="Calibri" w:cs="Calibri"/>
          <w:i/>
          <w:iCs/>
        </w:rPr>
      </w:pPr>
      <w:r w:rsidRPr="00017A4B">
        <w:rPr>
          <w:rFonts w:ascii="Calibri" w:hAnsi="Calibri" w:cs="Calibri"/>
          <w:i/>
          <w:iCs/>
        </w:rPr>
        <w:t>Federal FY 2020, the System of Care (SOC) Regional Family Coordinators promote coordination and integration of family-centered care, facilitate participation and involvement of the entire family in a child, youth and/or young adult’s treatment and recovery, and connect families affected by mental health and/or co-occurring disorder with support and resources.  The Family Coordinator facilitates the needs of family members of the children, youth and young adults involved in services at the Regional Youth Service Center and those who have been referred by other community agencies through referral, engagement, and connecting the family to treatment and recovery services available through the community partners in the region and state. The SOC Family Coordinators assist families in system navigation, including connecting them with resources to meet their basic living, social and emotional, educational, behavioral, and mental health service needs.</w:t>
      </w:r>
    </w:p>
    <w:p w14:paraId="5C5DFC6B" w14:textId="1B9DDCAB" w:rsidR="00B94C09" w:rsidRPr="00017A4B" w:rsidRDefault="00FA15E0" w:rsidP="00017A4B">
      <w:pPr>
        <w:spacing w:after="120"/>
        <w:jc w:val="both"/>
        <w:rPr>
          <w:rFonts w:ascii="Calibri" w:hAnsi="Calibri" w:cs="Calibri"/>
          <w:i/>
          <w:iCs/>
        </w:rPr>
      </w:pPr>
      <w:r w:rsidRPr="00017A4B">
        <w:rPr>
          <w:rFonts w:ascii="Calibri" w:hAnsi="Calibri" w:cs="Calibri"/>
          <w:i/>
          <w:iCs/>
        </w:rPr>
        <w:t>During</w:t>
      </w:r>
      <w:r w:rsidR="00B94C09" w:rsidRPr="00017A4B">
        <w:rPr>
          <w:rFonts w:ascii="Calibri" w:hAnsi="Calibri" w:cs="Calibri"/>
          <w:i/>
          <w:iCs/>
        </w:rPr>
        <w:t xml:space="preserve"> Federal FY 2021, the Regional Family Coordinators</w:t>
      </w:r>
      <w:r w:rsidRPr="00017A4B">
        <w:rPr>
          <w:rFonts w:ascii="Calibri" w:hAnsi="Calibri" w:cs="Calibri"/>
          <w:i/>
          <w:iCs/>
        </w:rPr>
        <w:t xml:space="preserve"> </w:t>
      </w:r>
      <w:r w:rsidR="00B94C09" w:rsidRPr="00017A4B">
        <w:rPr>
          <w:rFonts w:ascii="Calibri" w:hAnsi="Calibri" w:cs="Calibri"/>
          <w:i/>
          <w:iCs/>
        </w:rPr>
        <w:t xml:space="preserve">(SOR and SOC) added a Family Advisory Board, completed a family survey which surveyed family needs and wants as related to how services are accessed, received and how families </w:t>
      </w:r>
      <w:r w:rsidR="00403CBD" w:rsidRPr="00017A4B">
        <w:rPr>
          <w:rFonts w:ascii="Calibri" w:hAnsi="Calibri" w:cs="Calibri"/>
          <w:i/>
          <w:iCs/>
        </w:rPr>
        <w:t>should be</w:t>
      </w:r>
      <w:r w:rsidR="00B94C09" w:rsidRPr="00017A4B">
        <w:rPr>
          <w:rFonts w:ascii="Calibri" w:hAnsi="Calibri" w:cs="Calibri"/>
          <w:i/>
          <w:iCs/>
        </w:rPr>
        <w:t xml:space="preserve"> contacted or notified.   The Bureau developed and published a family newsletter called Family Connections which is issued quarterly.    The Regional Family Coordinators served 104 families since October 2020 and currently are still offering </w:t>
      </w:r>
      <w:r w:rsidR="00403CBD" w:rsidRPr="00017A4B">
        <w:rPr>
          <w:rFonts w:ascii="Calibri" w:hAnsi="Calibri" w:cs="Calibri"/>
          <w:i/>
          <w:iCs/>
        </w:rPr>
        <w:t xml:space="preserve">two </w:t>
      </w:r>
      <w:r w:rsidR="00B94C09" w:rsidRPr="00017A4B">
        <w:rPr>
          <w:rFonts w:ascii="Calibri" w:hAnsi="Calibri" w:cs="Calibri"/>
          <w:i/>
          <w:iCs/>
        </w:rPr>
        <w:t xml:space="preserve">parenting classes.  </w:t>
      </w:r>
    </w:p>
    <w:p w14:paraId="1CA98112" w14:textId="58007F08" w:rsidR="00B94C09" w:rsidRDefault="00B94C09" w:rsidP="00017A4B">
      <w:pPr>
        <w:autoSpaceDE w:val="0"/>
        <w:autoSpaceDN w:val="0"/>
        <w:adjustRightInd w:val="0"/>
        <w:spacing w:before="0" w:beforeAutospacing="0" w:after="0" w:afterAutospacing="0"/>
        <w:jc w:val="both"/>
        <w:rPr>
          <w:rFonts w:ascii="Calibri" w:hAnsi="Calibri" w:cs="Calibri"/>
          <w:b/>
          <w:bCs/>
          <w:i/>
          <w:iCs/>
          <w:color w:val="000000"/>
        </w:rPr>
      </w:pPr>
      <w:bookmarkStart w:id="141" w:name="_Hlk70325252"/>
      <w:bookmarkStart w:id="142" w:name="_Hlk70365656"/>
      <w:bookmarkStart w:id="143" w:name="_Hlk70324953"/>
      <w:r w:rsidRPr="00017A4B">
        <w:rPr>
          <w:rFonts w:ascii="Calibri" w:hAnsi="Calibri" w:cs="Calibri"/>
          <w:b/>
          <w:bCs/>
          <w:i/>
          <w:iCs/>
          <w:color w:val="000000"/>
        </w:rPr>
        <w:t xml:space="preserve">Positive Behavioral Support Services </w:t>
      </w:r>
    </w:p>
    <w:p w14:paraId="26162F26" w14:textId="77777777" w:rsidR="00A318B1" w:rsidRPr="00017A4B" w:rsidRDefault="00A318B1" w:rsidP="00017A4B">
      <w:pPr>
        <w:autoSpaceDE w:val="0"/>
        <w:autoSpaceDN w:val="0"/>
        <w:adjustRightInd w:val="0"/>
        <w:spacing w:before="0" w:beforeAutospacing="0" w:after="0" w:afterAutospacing="0"/>
        <w:jc w:val="both"/>
        <w:rPr>
          <w:rFonts w:ascii="Calibri" w:hAnsi="Calibri" w:cs="Calibri"/>
          <w:b/>
          <w:bCs/>
          <w:i/>
          <w:iCs/>
          <w:color w:val="000000"/>
        </w:rPr>
      </w:pPr>
    </w:p>
    <w:p w14:paraId="2DC94E1B" w14:textId="43590E74" w:rsidR="00B94C09" w:rsidRPr="00017A4B" w:rsidRDefault="00B94C09" w:rsidP="00A318B1">
      <w:pPr>
        <w:spacing w:before="0" w:beforeAutospacing="0"/>
        <w:jc w:val="both"/>
        <w:rPr>
          <w:rFonts w:ascii="Calibri" w:hAnsi="Calibri" w:cs="Calibri"/>
          <w:i/>
          <w:iCs/>
        </w:rPr>
      </w:pPr>
      <w:r w:rsidRPr="00017A4B">
        <w:rPr>
          <w:rFonts w:ascii="Calibri" w:hAnsi="Calibri" w:cs="Calibri"/>
          <w:i/>
          <w:iCs/>
        </w:rPr>
        <w:t xml:space="preserve">Positive Behavioral Support (PBS) services focus on providing prevention and intervention supports for individuals who are demonstrating significant maladaptive behaviors, are at risk of out-of-home placement or involuntary commitment at a psychiatric hospital or Psychiatric Residential Treatment Facility (PRTF) or are transitioning to the community from an out-of-home placement.  PBS is an evidence-based strategy to improve independence, decrease behavioral challenges, teach new skills, and improve </w:t>
      </w:r>
      <w:r w:rsidR="00403CBD" w:rsidRPr="00017A4B">
        <w:rPr>
          <w:rFonts w:ascii="Calibri" w:hAnsi="Calibri" w:cs="Calibri"/>
          <w:i/>
          <w:iCs/>
        </w:rPr>
        <w:t xml:space="preserve">the </w:t>
      </w:r>
      <w:r w:rsidRPr="00017A4B">
        <w:rPr>
          <w:rFonts w:ascii="Calibri" w:hAnsi="Calibri" w:cs="Calibri"/>
          <w:i/>
          <w:iCs/>
        </w:rPr>
        <w:t>overall quality</w:t>
      </w:r>
      <w:r w:rsidR="00403CBD" w:rsidRPr="00017A4B">
        <w:rPr>
          <w:rFonts w:ascii="Calibri" w:hAnsi="Calibri" w:cs="Calibri"/>
          <w:i/>
          <w:iCs/>
        </w:rPr>
        <w:t>-</w:t>
      </w:r>
      <w:r w:rsidRPr="00017A4B">
        <w:rPr>
          <w:rFonts w:ascii="Calibri" w:hAnsi="Calibri" w:cs="Calibri"/>
          <w:i/>
          <w:iCs/>
        </w:rPr>
        <w:t>of</w:t>
      </w:r>
      <w:r w:rsidR="00403CBD" w:rsidRPr="00017A4B">
        <w:rPr>
          <w:rFonts w:ascii="Calibri" w:hAnsi="Calibri" w:cs="Calibri"/>
          <w:i/>
          <w:iCs/>
        </w:rPr>
        <w:t>-</w:t>
      </w:r>
      <w:r w:rsidRPr="00017A4B">
        <w:rPr>
          <w:rFonts w:ascii="Calibri" w:hAnsi="Calibri" w:cs="Calibri"/>
          <w:i/>
          <w:iCs/>
        </w:rPr>
        <w:t xml:space="preserve">life of individuals who are experiencing significant maladaptive behavioral challenges.  PBS embraces the conceptual approaches of wraparound or person-centered planning for individuals who have challenging behavioral needs requiring intensive support to help them demonstrate </w:t>
      </w:r>
      <w:r w:rsidRPr="00017A4B">
        <w:rPr>
          <w:rFonts w:ascii="Calibri" w:hAnsi="Calibri" w:cs="Calibri"/>
          <w:i/>
          <w:iCs/>
        </w:rPr>
        <w:lastRenderedPageBreak/>
        <w:t>competencies to participate in community life, develop satisfying relationships, make choices, and gain personal dignity and respect.  Services are designed to assist individuals to remain in or return to their homes or communities from residential treatment programs, psychiatric hospitals, or residential Crisis Response Units.</w:t>
      </w:r>
    </w:p>
    <w:p w14:paraId="1EC62EFD" w14:textId="4A8C5FFE" w:rsidR="00B94C09" w:rsidRPr="00017A4B" w:rsidRDefault="00B94C09" w:rsidP="00017A4B">
      <w:pPr>
        <w:jc w:val="both"/>
        <w:rPr>
          <w:rFonts w:ascii="Calibri" w:hAnsi="Calibri" w:cs="Calibri"/>
          <w:i/>
          <w:iCs/>
        </w:rPr>
      </w:pPr>
      <w:r w:rsidRPr="00017A4B">
        <w:rPr>
          <w:rFonts w:ascii="Calibri" w:hAnsi="Calibri" w:cs="Calibri"/>
          <w:i/>
          <w:iCs/>
        </w:rPr>
        <w:t>The current PBS program coordinator is the West Virginia University’s Center for Excellence in Disabilities.  The purpose of this program is to build both workforce capacity and systemic capacity to serve individual clients.</w:t>
      </w:r>
    </w:p>
    <w:bookmarkEnd w:id="141"/>
    <w:bookmarkEnd w:id="142"/>
    <w:p w14:paraId="340556D5" w14:textId="77777777" w:rsidR="00B94C09" w:rsidRPr="00017A4B" w:rsidRDefault="00B94C09" w:rsidP="00017A4B">
      <w:pPr>
        <w:autoSpaceDE w:val="0"/>
        <w:autoSpaceDN w:val="0"/>
        <w:adjustRightInd w:val="0"/>
        <w:spacing w:before="0" w:beforeAutospacing="0" w:after="0" w:afterAutospacing="0"/>
        <w:jc w:val="both"/>
        <w:rPr>
          <w:rFonts w:ascii="Calibri" w:hAnsi="Calibri" w:cs="Calibri"/>
          <w:b/>
          <w:bCs/>
          <w:i/>
          <w:iCs/>
          <w:color w:val="000000"/>
        </w:rPr>
      </w:pPr>
      <w:r w:rsidRPr="00017A4B">
        <w:rPr>
          <w:rFonts w:ascii="Calibri" w:hAnsi="Calibri" w:cs="Calibri"/>
          <w:b/>
          <w:bCs/>
          <w:i/>
          <w:iCs/>
          <w:color w:val="000000"/>
        </w:rPr>
        <w:t xml:space="preserve">Therapeutic Foster Family Care </w:t>
      </w:r>
    </w:p>
    <w:p w14:paraId="4BE108B0" w14:textId="064B63AD" w:rsidR="00B94C09" w:rsidRPr="00017A4B" w:rsidRDefault="00B94C09" w:rsidP="00017A4B">
      <w:pPr>
        <w:jc w:val="both"/>
        <w:rPr>
          <w:rFonts w:ascii="Calibri" w:eastAsia="Times New Roman" w:hAnsi="Calibri" w:cs="Calibri"/>
          <w:i/>
          <w:iCs/>
        </w:rPr>
      </w:pPr>
      <w:r w:rsidRPr="00017A4B">
        <w:rPr>
          <w:rFonts w:ascii="Calibri" w:eastAsia="Times New Roman" w:hAnsi="Calibri" w:cs="Calibri"/>
          <w:i/>
          <w:iCs/>
        </w:rPr>
        <w:t xml:space="preserve">West Virginia’s Therapeutic Foster Care (TFC) program is a family-based, therapeutic, trauma-informed service delivery approach.  The program provides individual services for children and their families.  The program is designed to ensure the child is safe while working toward permanency such as reunification, adoption, or legal guardianship.  The specialized initial and on-going training provides the foster parents the knowledge and skills needed to care for children that meet the criteria.  The service is currently provided by five child placing agencies statewide however, new agencies will be added by July 1, 2021. West Virginia seeks to improve its program through development of model standards that clearly define services and activities that are to be provided to support the therapeutic foster parents, the child and his or her family and clarify the role of the child placing agency’s case manager.  </w:t>
      </w:r>
    </w:p>
    <w:p w14:paraId="13172394" w14:textId="0E3C8B9F" w:rsidR="00B94C09" w:rsidRPr="00017A4B" w:rsidRDefault="00B94C09" w:rsidP="00017A4B">
      <w:pPr>
        <w:jc w:val="both"/>
        <w:rPr>
          <w:rFonts w:ascii="Calibri" w:hAnsi="Calibri" w:cs="Calibri"/>
          <w:i/>
          <w:iCs/>
        </w:rPr>
      </w:pPr>
      <w:bookmarkStart w:id="144" w:name="_Toc29910884"/>
      <w:r w:rsidRPr="00017A4B">
        <w:rPr>
          <w:rFonts w:ascii="Calibri" w:hAnsi="Calibri" w:cs="Calibri"/>
          <w:i/>
          <w:iCs/>
        </w:rPr>
        <w:t xml:space="preserve">The West Virginia Therapeutic Foster Family Home model will be accessible statewide for all eligible children, will ensure that children are placed </w:t>
      </w:r>
      <w:r w:rsidR="00403CBD" w:rsidRPr="00017A4B">
        <w:rPr>
          <w:rFonts w:ascii="Calibri" w:hAnsi="Calibri" w:cs="Calibri"/>
          <w:i/>
          <w:iCs/>
        </w:rPr>
        <w:t xml:space="preserve">timely </w:t>
      </w:r>
      <w:r w:rsidRPr="00017A4B">
        <w:rPr>
          <w:rFonts w:ascii="Calibri" w:hAnsi="Calibri" w:cs="Calibri"/>
          <w:i/>
          <w:iCs/>
        </w:rPr>
        <w:t>in a home in their own community with specially trained treatment foster parents who act as resource parents to the child’s family of origin, and will provide children with high quality treatment services in a foster family home setting.</w:t>
      </w:r>
      <w:bookmarkEnd w:id="144"/>
    </w:p>
    <w:p w14:paraId="79BC9DDC" w14:textId="77777777" w:rsidR="00B94C09" w:rsidRPr="00017A4B" w:rsidRDefault="00B94C09" w:rsidP="00017A4B">
      <w:pPr>
        <w:jc w:val="both"/>
        <w:rPr>
          <w:rFonts w:ascii="Calibri" w:hAnsi="Calibri" w:cs="Calibri"/>
          <w:i/>
          <w:iCs/>
        </w:rPr>
      </w:pPr>
      <w:r w:rsidRPr="00017A4B">
        <w:rPr>
          <w:rFonts w:ascii="Calibri" w:hAnsi="Calibri" w:cs="Calibri"/>
          <w:i/>
          <w:iCs/>
        </w:rPr>
        <w:t>The TFC workgroup received technical assistance on three occasions which focused different TFC models and how different states implemented TFC.  The State met with representatives from the states of Oklahoma and New Jersey for peer-to-peer learning.</w:t>
      </w:r>
    </w:p>
    <w:p w14:paraId="5400EA7F" w14:textId="43C50DE1" w:rsidR="00B94C09" w:rsidRPr="00017A4B" w:rsidRDefault="00B94C09" w:rsidP="00017A4B">
      <w:pPr>
        <w:spacing w:before="0" w:beforeAutospacing="0" w:after="0" w:afterAutospacing="0"/>
        <w:jc w:val="both"/>
        <w:rPr>
          <w:rFonts w:ascii="Calibri" w:hAnsi="Calibri" w:cs="Calibri"/>
          <w:i/>
          <w:iCs/>
          <w:color w:val="000000"/>
        </w:rPr>
      </w:pPr>
      <w:r w:rsidRPr="00017A4B">
        <w:rPr>
          <w:rFonts w:ascii="Calibri" w:hAnsi="Calibri" w:cs="Calibri"/>
          <w:i/>
          <w:iCs/>
          <w:color w:val="000000"/>
        </w:rPr>
        <w:t>TFC will be provided for children who meet Wraparound or CSED Waiver eligibility and need placement through the Child Welfare system. Providers will recruit, train</w:t>
      </w:r>
      <w:r w:rsidR="00403CBD" w:rsidRPr="00017A4B">
        <w:rPr>
          <w:rFonts w:ascii="Calibri" w:hAnsi="Calibri" w:cs="Calibri"/>
          <w:i/>
          <w:iCs/>
          <w:color w:val="000000"/>
        </w:rPr>
        <w:t>,</w:t>
      </w:r>
      <w:r w:rsidRPr="00017A4B">
        <w:rPr>
          <w:rFonts w:ascii="Calibri" w:hAnsi="Calibri" w:cs="Calibri"/>
          <w:i/>
          <w:iCs/>
          <w:color w:val="000000"/>
        </w:rPr>
        <w:t xml:space="preserve"> and support these families at a more intense level than traditional foster care and the foster families will receive additional training to meet the more intensive emotional and behavioral health needs of the children placed with them.</w:t>
      </w:r>
    </w:p>
    <w:p w14:paraId="4230E16E" w14:textId="77777777" w:rsidR="00B94C09" w:rsidRPr="00017A4B" w:rsidRDefault="00B94C09" w:rsidP="00017A4B">
      <w:pPr>
        <w:spacing w:before="0" w:beforeAutospacing="0" w:after="0" w:afterAutospacing="0"/>
        <w:jc w:val="both"/>
        <w:rPr>
          <w:rFonts w:ascii="Calibri" w:hAnsi="Calibri" w:cs="Calibri"/>
          <w:i/>
          <w:iCs/>
          <w:color w:val="000000"/>
        </w:rPr>
      </w:pPr>
    </w:p>
    <w:p w14:paraId="684503E3" w14:textId="1F0200B5" w:rsidR="00B94C09" w:rsidRPr="00017A4B" w:rsidRDefault="00B94C09" w:rsidP="00017A4B">
      <w:pPr>
        <w:autoSpaceDE w:val="0"/>
        <w:autoSpaceDN w:val="0"/>
        <w:adjustRightInd w:val="0"/>
        <w:spacing w:before="0" w:beforeAutospacing="0" w:after="0" w:afterAutospacing="0"/>
        <w:jc w:val="both"/>
        <w:rPr>
          <w:rFonts w:ascii="Calibri" w:hAnsi="Calibri" w:cs="Calibri"/>
          <w:b/>
          <w:bCs/>
          <w:i/>
          <w:iCs/>
          <w:color w:val="000000"/>
        </w:rPr>
      </w:pPr>
      <w:r w:rsidRPr="00017A4B">
        <w:rPr>
          <w:rFonts w:ascii="Calibri" w:hAnsi="Calibri" w:cs="Calibri"/>
          <w:b/>
          <w:bCs/>
          <w:i/>
          <w:iCs/>
          <w:color w:val="000000"/>
        </w:rPr>
        <w:t xml:space="preserve">Assertive Community Treatment </w:t>
      </w:r>
    </w:p>
    <w:p w14:paraId="3AB30DE2" w14:textId="77777777" w:rsidR="00B94C09" w:rsidRPr="00017A4B" w:rsidRDefault="00B94C09" w:rsidP="00017A4B">
      <w:pPr>
        <w:jc w:val="both"/>
        <w:rPr>
          <w:rFonts w:ascii="Calibri" w:eastAsia="Arial" w:hAnsi="Calibri" w:cs="Calibri"/>
          <w:i/>
          <w:iCs/>
        </w:rPr>
      </w:pPr>
      <w:r w:rsidRPr="00017A4B">
        <w:rPr>
          <w:rFonts w:ascii="Calibri" w:eastAsia="Arial" w:hAnsi="Calibri" w:cs="Calibri"/>
          <w:i/>
          <w:iCs/>
        </w:rPr>
        <w:t xml:space="preserve">Children’s Mobile Crisis Response and Stabilization Teams help children and youth who are experiencing emotional or behavioral crises by interrupting the immediate crisis and ensuring youth and their families in crisis are safe and supported.  The program is initiated by calling the crisis hotline, which went live on October 1, 2020, and provides the support and skills needed to return youth and families to routine functioning and maintain children in their homes or current living arrangements, schools, and communities </w:t>
      </w:r>
      <w:r w:rsidRPr="00017A4B">
        <w:rPr>
          <w:rFonts w:ascii="Calibri" w:eastAsia="Arial" w:hAnsi="Calibri" w:cs="Calibri"/>
          <w:i/>
          <w:iCs/>
        </w:rPr>
        <w:lastRenderedPageBreak/>
        <w:t>whenever possible.  The Children’s Mobile Crisis Response and Stabilization model is part of a continuum of community-based services designed to provide a toll-free crisis line, crisis intervention and stabilization, evaluation and assessment, and transition planning and follow-up.  The service is provided in family homes, schools, group care, and other settings where immediate evaluations can be conducted that accurately assess the child and his or her living environment.  Staff are available 24 hours per day, seven days per week to respond within an hour and offer intensive support and stabilization for up to 72 hours.  The Children’s Mobile Crisis Response and Stabilization model links children and their families or caregivers to services in the community, involves families in treatment, and avoids unnecessary hospitalization or residential placement.  Specifically, the target population for Children’s Mobile Crisis Response and Stabilization are children with the following characteristics:</w:t>
      </w:r>
    </w:p>
    <w:p w14:paraId="02285898" w14:textId="49B2AC9E" w:rsidR="00B94C09" w:rsidRPr="00017A4B" w:rsidRDefault="00B94C09" w:rsidP="00006983">
      <w:pPr>
        <w:pStyle w:val="ListParagraph"/>
        <w:numPr>
          <w:ilvl w:val="0"/>
          <w:numId w:val="113"/>
        </w:numPr>
        <w:spacing w:before="0" w:beforeAutospacing="0" w:after="0" w:afterAutospacing="0"/>
        <w:ind w:left="720"/>
        <w:contextualSpacing w:val="0"/>
        <w:jc w:val="both"/>
        <w:rPr>
          <w:rFonts w:ascii="Calibri" w:hAnsi="Calibri" w:cs="Calibri"/>
          <w:i/>
          <w:iCs/>
        </w:rPr>
      </w:pPr>
      <w:r w:rsidRPr="00017A4B">
        <w:rPr>
          <w:rFonts w:ascii="Calibri" w:hAnsi="Calibri" w:cs="Calibri"/>
          <w:i/>
          <w:iCs/>
        </w:rPr>
        <w:t>Current symptoms or behaviors indicating the need for a crisis intervention</w:t>
      </w:r>
      <w:r w:rsidR="00403CBD" w:rsidRPr="00017A4B">
        <w:rPr>
          <w:rFonts w:ascii="Calibri" w:hAnsi="Calibri" w:cs="Calibri"/>
          <w:i/>
          <w:iCs/>
        </w:rPr>
        <w:t>;</w:t>
      </w:r>
    </w:p>
    <w:p w14:paraId="60DB6940" w14:textId="6694F78C" w:rsidR="00B94C09" w:rsidRPr="00017A4B" w:rsidRDefault="00B94C09" w:rsidP="00006983">
      <w:pPr>
        <w:pStyle w:val="ListParagraph"/>
        <w:numPr>
          <w:ilvl w:val="0"/>
          <w:numId w:val="113"/>
        </w:numPr>
        <w:spacing w:before="0" w:beforeAutospacing="0" w:after="0" w:afterAutospacing="0"/>
        <w:ind w:left="720"/>
        <w:contextualSpacing w:val="0"/>
        <w:jc w:val="both"/>
        <w:rPr>
          <w:rFonts w:ascii="Calibri" w:hAnsi="Calibri" w:cs="Calibri"/>
          <w:i/>
          <w:iCs/>
        </w:rPr>
      </w:pPr>
      <w:r w:rsidRPr="00017A4B">
        <w:rPr>
          <w:rFonts w:ascii="Calibri" w:hAnsi="Calibri" w:cs="Calibri"/>
          <w:i/>
          <w:iCs/>
        </w:rPr>
        <w:t>Symptoms and behaviors that are unmanageable at home, school, or in other community settings; or</w:t>
      </w:r>
      <w:r w:rsidR="00403CBD" w:rsidRPr="00017A4B">
        <w:rPr>
          <w:rFonts w:ascii="Calibri" w:hAnsi="Calibri" w:cs="Calibri"/>
          <w:i/>
          <w:iCs/>
        </w:rPr>
        <w:t>,</w:t>
      </w:r>
    </w:p>
    <w:p w14:paraId="5C61B8A2" w14:textId="77777777" w:rsidR="00B94C09" w:rsidRPr="00017A4B" w:rsidRDefault="00B94C09" w:rsidP="00006983">
      <w:pPr>
        <w:pStyle w:val="ListParagraph"/>
        <w:numPr>
          <w:ilvl w:val="0"/>
          <w:numId w:val="113"/>
        </w:numPr>
        <w:spacing w:before="0" w:beforeAutospacing="0" w:after="0" w:afterAutospacing="0"/>
        <w:ind w:left="720"/>
        <w:contextualSpacing w:val="0"/>
        <w:jc w:val="both"/>
        <w:rPr>
          <w:rFonts w:ascii="Calibri" w:hAnsi="Calibri" w:cs="Calibri"/>
          <w:i/>
          <w:iCs/>
        </w:rPr>
      </w:pPr>
      <w:r w:rsidRPr="00017A4B">
        <w:rPr>
          <w:rFonts w:ascii="Calibri" w:hAnsi="Calibri" w:cs="Calibri"/>
          <w:i/>
          <w:iCs/>
        </w:rPr>
        <w:t>At risk of placement, or currently placed, in a psychiatric treatment facility or acute care psychiatric hospital and who cannot return without extra support.</w:t>
      </w:r>
    </w:p>
    <w:p w14:paraId="2BF4FD6A" w14:textId="77777777" w:rsidR="00B94C09" w:rsidRPr="00017A4B" w:rsidRDefault="00B94C09" w:rsidP="00017A4B">
      <w:pPr>
        <w:autoSpaceDE w:val="0"/>
        <w:autoSpaceDN w:val="0"/>
        <w:adjustRightInd w:val="0"/>
        <w:spacing w:before="0" w:beforeAutospacing="0" w:after="0" w:afterAutospacing="0"/>
        <w:jc w:val="both"/>
        <w:rPr>
          <w:rFonts w:ascii="Calibri" w:hAnsi="Calibri" w:cs="Calibri"/>
          <w:i/>
          <w:iCs/>
          <w:color w:val="000000"/>
        </w:rPr>
      </w:pPr>
    </w:p>
    <w:p w14:paraId="70AA87D3" w14:textId="77777777" w:rsidR="00B94C09" w:rsidRPr="00017A4B" w:rsidRDefault="00B94C09" w:rsidP="00017A4B">
      <w:pPr>
        <w:autoSpaceDE w:val="0"/>
        <w:autoSpaceDN w:val="0"/>
        <w:adjustRightInd w:val="0"/>
        <w:spacing w:before="0" w:beforeAutospacing="0" w:after="0" w:afterAutospacing="0"/>
        <w:jc w:val="both"/>
        <w:rPr>
          <w:rFonts w:ascii="Calibri" w:hAnsi="Calibri" w:cs="Calibri"/>
          <w:b/>
          <w:bCs/>
          <w:i/>
          <w:iCs/>
          <w:color w:val="000000"/>
        </w:rPr>
      </w:pPr>
      <w:r w:rsidRPr="00017A4B">
        <w:rPr>
          <w:rFonts w:ascii="Calibri" w:hAnsi="Calibri" w:cs="Calibri"/>
          <w:b/>
          <w:bCs/>
          <w:i/>
          <w:iCs/>
          <w:color w:val="000000"/>
        </w:rPr>
        <w:t xml:space="preserve">Mental Health Screening Tools and Processes </w:t>
      </w:r>
    </w:p>
    <w:p w14:paraId="59298BF5" w14:textId="2E6032B8" w:rsidR="00B94C09" w:rsidRPr="00017A4B" w:rsidRDefault="005E4B7B" w:rsidP="00017A4B">
      <w:pPr>
        <w:jc w:val="both"/>
        <w:rPr>
          <w:rFonts w:ascii="Calibri" w:hAnsi="Calibri" w:cs="Calibri"/>
          <w:i/>
          <w:iCs/>
        </w:rPr>
      </w:pPr>
      <w:r>
        <w:rPr>
          <w:rFonts w:ascii="Calibri" w:hAnsi="Calibri" w:cs="Calibri"/>
          <w:i/>
          <w:iCs/>
        </w:rPr>
        <w:t>The Department</w:t>
      </w:r>
      <w:r w:rsidRPr="00017A4B">
        <w:rPr>
          <w:rFonts w:ascii="Calibri" w:hAnsi="Calibri" w:cs="Calibri"/>
          <w:i/>
          <w:iCs/>
        </w:rPr>
        <w:t xml:space="preserve">’s </w:t>
      </w:r>
      <w:r w:rsidR="00B94C09" w:rsidRPr="00017A4B">
        <w:rPr>
          <w:rFonts w:ascii="Calibri" w:hAnsi="Calibri" w:cs="Calibri"/>
          <w:i/>
          <w:iCs/>
        </w:rPr>
        <w:t xml:space="preserve">Office of Maternal, Child and Family Health (OMCFH), located within the Bureau for Public Health (BPH), is West Virginia’s Title V Maternal and Child Health Agency and is responsible for the utilization of funds provided by the Maternal and Child Health Block grant of title V of the Social Security Act of 1935, 42 U.S.C.  § 701 et seq.  Federal policy requires state Medicaid agencies to coordinate with title V grantees, especially regarding Early and Periodic Screening, Diagnosis, and Treatment (EPSDT) services.  OMCFH provides administrative oversight for West Virginia’s EPSDT program, also known as </w:t>
      </w:r>
      <w:proofErr w:type="spellStart"/>
      <w:r w:rsidR="00B94C09" w:rsidRPr="00017A4B">
        <w:rPr>
          <w:rFonts w:ascii="Calibri" w:hAnsi="Calibri" w:cs="Calibri"/>
          <w:i/>
          <w:iCs/>
        </w:rPr>
        <w:t>HealthCheck</w:t>
      </w:r>
      <w:proofErr w:type="spellEnd"/>
      <w:r w:rsidR="00B94C09" w:rsidRPr="00017A4B">
        <w:rPr>
          <w:rFonts w:ascii="Calibri" w:hAnsi="Calibri" w:cs="Calibri"/>
          <w:i/>
          <w:iCs/>
        </w:rPr>
        <w:t xml:space="preserve">.  Consequently, OMCFH has a major role in establishing standards, policies, and procedures for health care services, interpreting standards to providers, providing education to enhance implementation, promoting quality of care, and assessing progress.  </w:t>
      </w:r>
    </w:p>
    <w:p w14:paraId="7A7FC019" w14:textId="77777777" w:rsidR="008A70BE" w:rsidRDefault="00B94C09" w:rsidP="008A70BE">
      <w:pPr>
        <w:jc w:val="both"/>
        <w:rPr>
          <w:rFonts w:ascii="Calibri" w:hAnsi="Calibri" w:cs="Calibri"/>
          <w:i/>
          <w:iCs/>
          <w:strike/>
        </w:rPr>
      </w:pPr>
      <w:r w:rsidRPr="00017A4B">
        <w:rPr>
          <w:rFonts w:ascii="Calibri" w:hAnsi="Calibri" w:cs="Calibri"/>
          <w:i/>
          <w:iCs/>
        </w:rPr>
        <w:t xml:space="preserve">Developed in coordination with the OMCFH Pediatric Medical Advisory Board and BMS, </w:t>
      </w:r>
      <w:proofErr w:type="spellStart"/>
      <w:r w:rsidRPr="00017A4B">
        <w:rPr>
          <w:rFonts w:ascii="Calibri" w:hAnsi="Calibri" w:cs="Calibri"/>
          <w:i/>
          <w:iCs/>
        </w:rPr>
        <w:t>HealthCheck</w:t>
      </w:r>
      <w:proofErr w:type="spellEnd"/>
      <w:r w:rsidRPr="00017A4B">
        <w:rPr>
          <w:rFonts w:ascii="Calibri" w:hAnsi="Calibri" w:cs="Calibri"/>
          <w:i/>
          <w:iCs/>
        </w:rPr>
        <w:t xml:space="preserve"> preventive health screening forms and health history forms aid the determination of trauma history and any current trauma-related symptoms.  These forms integrate socio-behavioral factors examined in the Adverse Childhood Experiences (ACEs) study and beginning at age nine, an abbreviated Post-Traumatic Stress Disorder (PTSD) Checklist – Civilian Version (PCL-C).  This tool will be used for an initial screening of eligibility for Children’s Wraparound and Children with Serious Emotional Disorders Waiver. Further screening may be required.</w:t>
      </w:r>
    </w:p>
    <w:p w14:paraId="3B978E73" w14:textId="76CB90D2" w:rsidR="00B94C09" w:rsidRPr="008A70BE" w:rsidRDefault="00B94C09" w:rsidP="008A70BE">
      <w:pPr>
        <w:jc w:val="both"/>
        <w:rPr>
          <w:rFonts w:ascii="Calibri" w:hAnsi="Calibri" w:cs="Calibri"/>
          <w:i/>
          <w:iCs/>
          <w:strike/>
        </w:rPr>
      </w:pPr>
      <w:r w:rsidRPr="00017A4B">
        <w:rPr>
          <w:rFonts w:ascii="Calibri" w:hAnsi="Calibri" w:cs="Calibri"/>
          <w:b/>
          <w:bCs/>
          <w:i/>
          <w:iCs/>
          <w:color w:val="000000"/>
        </w:rPr>
        <w:t xml:space="preserve">Quality Assurance and Performance Improvement System </w:t>
      </w:r>
    </w:p>
    <w:p w14:paraId="4040A3F9" w14:textId="3B868F57" w:rsidR="00B94C09" w:rsidRPr="00017A4B" w:rsidRDefault="005E4B7B" w:rsidP="00017A4B">
      <w:pPr>
        <w:jc w:val="both"/>
        <w:rPr>
          <w:rFonts w:ascii="Calibri" w:hAnsi="Calibri" w:cs="Calibri"/>
          <w:i/>
          <w:iCs/>
        </w:rPr>
      </w:pPr>
      <w:r>
        <w:rPr>
          <w:rFonts w:ascii="Calibri" w:hAnsi="Calibri" w:cs="Calibri"/>
          <w:i/>
          <w:iCs/>
        </w:rPr>
        <w:t>The Department</w:t>
      </w:r>
      <w:r w:rsidRPr="00017A4B">
        <w:rPr>
          <w:rFonts w:ascii="Calibri" w:hAnsi="Calibri" w:cs="Calibri"/>
          <w:i/>
          <w:iCs/>
        </w:rPr>
        <w:t xml:space="preserve"> </w:t>
      </w:r>
      <w:r w:rsidR="00B94C09" w:rsidRPr="00017A4B">
        <w:rPr>
          <w:rFonts w:ascii="Calibri" w:hAnsi="Calibri" w:cs="Calibri"/>
          <w:i/>
          <w:iCs/>
        </w:rPr>
        <w:t xml:space="preserve">is developing a Quality Assurance and Performance System, including a data dashboard, which provides data and analytic capability necessary to assist with the assessment of service delivery and </w:t>
      </w:r>
      <w:r w:rsidR="00B94C09" w:rsidRPr="00017A4B">
        <w:rPr>
          <w:rFonts w:ascii="Calibri" w:hAnsi="Calibri" w:cs="Calibri"/>
          <w:i/>
          <w:iCs/>
        </w:rPr>
        <w:lastRenderedPageBreak/>
        <w:t xml:space="preserve">support the development of semi-annual reports in alignment with the goals and objectives of the Agreement.  </w:t>
      </w:r>
    </w:p>
    <w:p w14:paraId="0ADF6B44" w14:textId="3435D5EC" w:rsidR="00B94C09" w:rsidRPr="00017A4B" w:rsidRDefault="00B94C09" w:rsidP="00017A4B">
      <w:pPr>
        <w:jc w:val="both"/>
        <w:rPr>
          <w:rFonts w:ascii="Calibri" w:hAnsi="Calibri" w:cs="Calibri"/>
          <w:i/>
          <w:iCs/>
        </w:rPr>
      </w:pPr>
      <w:r w:rsidRPr="00017A4B">
        <w:rPr>
          <w:rFonts w:ascii="Calibri" w:hAnsi="Calibri" w:cs="Calibri"/>
          <w:i/>
          <w:iCs/>
        </w:rPr>
        <w:t xml:space="preserve">To support quality assurance and performance improvement of the Agreement goals, West Virginia will focus on the collection, synthesis, and analysis of various </w:t>
      </w:r>
      <w:r w:rsidR="005E4B7B">
        <w:rPr>
          <w:rFonts w:ascii="Calibri" w:hAnsi="Calibri" w:cs="Calibri"/>
          <w:i/>
          <w:iCs/>
        </w:rPr>
        <w:t>Department</w:t>
      </w:r>
      <w:r w:rsidR="005E4B7B" w:rsidRPr="00017A4B">
        <w:rPr>
          <w:rFonts w:ascii="Calibri" w:hAnsi="Calibri" w:cs="Calibri"/>
          <w:i/>
          <w:iCs/>
        </w:rPr>
        <w:t xml:space="preserve"> </w:t>
      </w:r>
      <w:r w:rsidRPr="00017A4B">
        <w:rPr>
          <w:rFonts w:ascii="Calibri" w:hAnsi="Calibri" w:cs="Calibri"/>
          <w:i/>
          <w:iCs/>
        </w:rPr>
        <w:t>data sources in the following areas:</w:t>
      </w:r>
    </w:p>
    <w:p w14:paraId="3822C115" w14:textId="105C85FF" w:rsidR="00B94C09" w:rsidRPr="00017A4B" w:rsidRDefault="00B94C09" w:rsidP="00006983">
      <w:pPr>
        <w:pStyle w:val="ListParagraph"/>
        <w:numPr>
          <w:ilvl w:val="0"/>
          <w:numId w:val="114"/>
        </w:numPr>
        <w:spacing w:before="60" w:beforeAutospacing="0" w:after="60" w:afterAutospacing="0"/>
        <w:ind w:left="360"/>
        <w:contextualSpacing w:val="0"/>
        <w:jc w:val="both"/>
        <w:rPr>
          <w:rFonts w:ascii="Calibri" w:hAnsi="Calibri" w:cs="Calibri"/>
          <w:i/>
          <w:iCs/>
        </w:rPr>
      </w:pPr>
      <w:r w:rsidRPr="00017A4B">
        <w:rPr>
          <w:rFonts w:ascii="Calibri" w:hAnsi="Calibri" w:cs="Calibri"/>
          <w:i/>
          <w:iCs/>
        </w:rPr>
        <w:t xml:space="preserve">Examination of the quality of mental health services funded by the state, measured by improved positive outcomes, including remaining with or returning to the family home; and decreased negative outcomes, including disrupted foster home placement, institutionalization, arrest or involvement with law enforcement and the juvenile or criminal courts, suspension or expulsion from school, commitment to the custody of the Bureau of Juvenile Services or </w:t>
      </w:r>
      <w:r w:rsidR="005E4B7B">
        <w:rPr>
          <w:rFonts w:ascii="Calibri" w:hAnsi="Calibri" w:cs="Calibri"/>
          <w:i/>
          <w:iCs/>
        </w:rPr>
        <w:t>the Department</w:t>
      </w:r>
      <w:r w:rsidRPr="00017A4B">
        <w:rPr>
          <w:rFonts w:ascii="Calibri" w:hAnsi="Calibri" w:cs="Calibri"/>
          <w:i/>
          <w:iCs/>
        </w:rPr>
        <w:t>, or being prescribed three or more anti-psychotic medications.</w:t>
      </w:r>
    </w:p>
    <w:p w14:paraId="28561101" w14:textId="40340A05" w:rsidR="00B94C09" w:rsidRPr="00017A4B" w:rsidRDefault="00B94C09" w:rsidP="00006983">
      <w:pPr>
        <w:pStyle w:val="ListParagraph"/>
        <w:numPr>
          <w:ilvl w:val="0"/>
          <w:numId w:val="114"/>
        </w:numPr>
        <w:spacing w:before="60" w:beforeAutospacing="0" w:after="60" w:afterAutospacing="0"/>
        <w:ind w:left="360"/>
        <w:contextualSpacing w:val="0"/>
        <w:jc w:val="both"/>
        <w:rPr>
          <w:rFonts w:ascii="Calibri" w:hAnsi="Calibri" w:cs="Calibri"/>
          <w:i/>
          <w:iCs/>
        </w:rPr>
      </w:pPr>
      <w:r w:rsidRPr="00017A4B">
        <w:rPr>
          <w:rFonts w:ascii="Calibri" w:hAnsi="Calibri" w:cs="Calibri"/>
          <w:i/>
          <w:iCs/>
        </w:rPr>
        <w:t xml:space="preserve">All children receiving services under the Agreement, including the type and </w:t>
      </w:r>
      <w:r w:rsidR="00183228" w:rsidRPr="00017A4B">
        <w:rPr>
          <w:rFonts w:ascii="Calibri" w:hAnsi="Calibri" w:cs="Calibri"/>
          <w:i/>
          <w:iCs/>
        </w:rPr>
        <w:t>number</w:t>
      </w:r>
      <w:r w:rsidRPr="00017A4B">
        <w:rPr>
          <w:rFonts w:ascii="Calibri" w:hAnsi="Calibri" w:cs="Calibri"/>
          <w:i/>
          <w:iCs/>
        </w:rPr>
        <w:t xml:space="preserve"> of services they are receiving.</w:t>
      </w:r>
    </w:p>
    <w:p w14:paraId="08D72D0E" w14:textId="77777777" w:rsidR="00B94C09" w:rsidRPr="00017A4B" w:rsidRDefault="00B94C09" w:rsidP="00006983">
      <w:pPr>
        <w:pStyle w:val="ListParagraph"/>
        <w:numPr>
          <w:ilvl w:val="0"/>
          <w:numId w:val="114"/>
        </w:numPr>
        <w:spacing w:before="60" w:beforeAutospacing="0" w:after="60" w:afterAutospacing="0"/>
        <w:ind w:left="360"/>
        <w:contextualSpacing w:val="0"/>
        <w:jc w:val="both"/>
        <w:rPr>
          <w:rFonts w:ascii="Calibri" w:hAnsi="Calibri" w:cs="Calibri"/>
          <w:i/>
          <w:iCs/>
        </w:rPr>
      </w:pPr>
      <w:r w:rsidRPr="00017A4B">
        <w:rPr>
          <w:rFonts w:ascii="Calibri" w:hAnsi="Calibri" w:cs="Calibri"/>
          <w:i/>
          <w:iCs/>
        </w:rPr>
        <w:t>All children screened pursuant to the Agreement, including the dates of screening and the dates of engagement in services.</w:t>
      </w:r>
    </w:p>
    <w:p w14:paraId="41E835D2" w14:textId="77777777" w:rsidR="00B94C09" w:rsidRPr="00017A4B" w:rsidRDefault="00B94C09" w:rsidP="00006983">
      <w:pPr>
        <w:pStyle w:val="ListParagraph"/>
        <w:numPr>
          <w:ilvl w:val="0"/>
          <w:numId w:val="114"/>
        </w:numPr>
        <w:spacing w:before="60" w:beforeAutospacing="0" w:after="60" w:afterAutospacing="0"/>
        <w:ind w:left="360"/>
        <w:contextualSpacing w:val="0"/>
        <w:jc w:val="both"/>
        <w:rPr>
          <w:rFonts w:ascii="Calibri" w:hAnsi="Calibri" w:cs="Calibri"/>
          <w:i/>
          <w:iCs/>
        </w:rPr>
      </w:pPr>
      <w:r w:rsidRPr="00017A4B">
        <w:rPr>
          <w:rFonts w:ascii="Calibri" w:hAnsi="Calibri" w:cs="Calibri"/>
          <w:i/>
          <w:iCs/>
        </w:rPr>
        <w:t xml:space="preserve">All children living in a </w:t>
      </w:r>
      <w:r w:rsidRPr="00017A4B">
        <w:rPr>
          <w:rFonts w:ascii="Calibri" w:hAnsi="Calibri" w:cs="Calibri"/>
          <w:i/>
          <w:iCs/>
          <w:w w:val="105"/>
        </w:rPr>
        <w:t>RMHTF</w:t>
      </w:r>
      <w:r w:rsidRPr="00017A4B">
        <w:rPr>
          <w:rFonts w:ascii="Calibri" w:hAnsi="Calibri" w:cs="Calibri"/>
          <w:i/>
          <w:iCs/>
        </w:rPr>
        <w:t xml:space="preserve">, including admission dates, length of stay, and number of prior placements in </w:t>
      </w:r>
      <w:r w:rsidRPr="00017A4B">
        <w:rPr>
          <w:rFonts w:ascii="Calibri" w:hAnsi="Calibri" w:cs="Calibri"/>
          <w:i/>
          <w:iCs/>
          <w:w w:val="105"/>
        </w:rPr>
        <w:t>RMHTFs</w:t>
      </w:r>
      <w:r w:rsidRPr="00017A4B">
        <w:rPr>
          <w:rFonts w:ascii="Calibri" w:hAnsi="Calibri" w:cs="Calibri"/>
          <w:i/>
          <w:iCs/>
        </w:rPr>
        <w:t>.</w:t>
      </w:r>
    </w:p>
    <w:p w14:paraId="04659AED" w14:textId="77777777" w:rsidR="00B94C09" w:rsidRPr="00017A4B" w:rsidRDefault="00B94C09" w:rsidP="00006983">
      <w:pPr>
        <w:pStyle w:val="ListParagraph"/>
        <w:numPr>
          <w:ilvl w:val="0"/>
          <w:numId w:val="114"/>
        </w:numPr>
        <w:spacing w:before="60" w:beforeAutospacing="0" w:after="60" w:afterAutospacing="0"/>
        <w:ind w:left="360"/>
        <w:contextualSpacing w:val="0"/>
        <w:jc w:val="both"/>
        <w:rPr>
          <w:rFonts w:ascii="Calibri" w:hAnsi="Calibri" w:cs="Calibri"/>
          <w:i/>
          <w:iCs/>
        </w:rPr>
      </w:pPr>
      <w:r w:rsidRPr="00017A4B">
        <w:rPr>
          <w:rFonts w:ascii="Calibri" w:hAnsi="Calibri" w:cs="Calibri"/>
          <w:i/>
          <w:iCs/>
        </w:rPr>
        <w:t>Changes in functional ability of children in the target population, both statewide and by region, including data from the CANS assessment and the quality sampling review process.</w:t>
      </w:r>
    </w:p>
    <w:p w14:paraId="48F51D36" w14:textId="77777777" w:rsidR="00B94C09" w:rsidRPr="00017A4B" w:rsidRDefault="00B94C09" w:rsidP="00006983">
      <w:pPr>
        <w:pStyle w:val="ListParagraph"/>
        <w:numPr>
          <w:ilvl w:val="0"/>
          <w:numId w:val="114"/>
        </w:numPr>
        <w:spacing w:before="60" w:beforeAutospacing="0" w:after="60" w:afterAutospacing="0"/>
        <w:ind w:left="360"/>
        <w:contextualSpacing w:val="0"/>
        <w:jc w:val="both"/>
        <w:rPr>
          <w:rFonts w:ascii="Calibri" w:hAnsi="Calibri" w:cs="Calibri"/>
          <w:i/>
          <w:iCs/>
        </w:rPr>
      </w:pPr>
      <w:r w:rsidRPr="00017A4B">
        <w:rPr>
          <w:rFonts w:ascii="Calibri" w:hAnsi="Calibri" w:cs="Calibri"/>
          <w:i/>
          <w:iCs/>
        </w:rPr>
        <w:t>The fidelity of child and family teams to the NWI’s model.</w:t>
      </w:r>
    </w:p>
    <w:p w14:paraId="7E6E7369" w14:textId="77777777" w:rsidR="00B94C09" w:rsidRPr="00017A4B" w:rsidRDefault="00B94C09" w:rsidP="00006983">
      <w:pPr>
        <w:pStyle w:val="Sub-List2"/>
        <w:numPr>
          <w:ilvl w:val="0"/>
          <w:numId w:val="114"/>
        </w:numPr>
        <w:spacing w:after="160" w:line="240" w:lineRule="auto"/>
        <w:ind w:left="360"/>
        <w:jc w:val="both"/>
        <w:rPr>
          <w:rFonts w:ascii="Calibri" w:hAnsi="Calibri" w:cs="Calibri"/>
          <w:i/>
          <w:iCs/>
          <w:sz w:val="22"/>
          <w:szCs w:val="22"/>
        </w:rPr>
      </w:pPr>
      <w:r w:rsidRPr="00017A4B">
        <w:rPr>
          <w:rFonts w:ascii="Calibri" w:hAnsi="Calibri" w:cs="Calibri"/>
          <w:i/>
          <w:iCs/>
          <w:sz w:val="22"/>
          <w:szCs w:val="22"/>
        </w:rPr>
        <w:t xml:space="preserve">Data from the Crisis Response Team encounters, including timelines of response and data on connection to services.  </w:t>
      </w:r>
    </w:p>
    <w:p w14:paraId="6E4E7854" w14:textId="77777777" w:rsidR="00B94C09" w:rsidRPr="00017A4B" w:rsidRDefault="00B94C09" w:rsidP="00017A4B">
      <w:pPr>
        <w:autoSpaceDE w:val="0"/>
        <w:autoSpaceDN w:val="0"/>
        <w:adjustRightInd w:val="0"/>
        <w:spacing w:before="0" w:beforeAutospacing="0" w:after="0" w:afterAutospacing="0"/>
        <w:jc w:val="both"/>
        <w:rPr>
          <w:rFonts w:ascii="Calibri" w:hAnsi="Calibri" w:cs="Calibri"/>
          <w:i/>
          <w:iCs/>
          <w:color w:val="000000"/>
        </w:rPr>
      </w:pPr>
      <w:r w:rsidRPr="00017A4B">
        <w:rPr>
          <w:rFonts w:ascii="Calibri" w:hAnsi="Calibri" w:cs="Calibri"/>
          <w:b/>
          <w:bCs/>
          <w:i/>
          <w:iCs/>
          <w:color w:val="000000"/>
        </w:rPr>
        <w:t xml:space="preserve">Outreach and Education for Stakeholders </w:t>
      </w:r>
    </w:p>
    <w:p w14:paraId="536B3204" w14:textId="488D3126" w:rsidR="00B94C09" w:rsidRPr="00017A4B" w:rsidRDefault="005E4B7B" w:rsidP="00017A4B">
      <w:pPr>
        <w:jc w:val="both"/>
        <w:rPr>
          <w:rFonts w:ascii="Calibri" w:hAnsi="Calibri" w:cs="Calibri"/>
          <w:i/>
          <w:iCs/>
        </w:rPr>
      </w:pPr>
      <w:bookmarkStart w:id="145" w:name="_Toc11847835"/>
      <w:bookmarkStart w:id="146" w:name="_Toc14789786"/>
      <w:bookmarkEnd w:id="143"/>
      <w:r>
        <w:rPr>
          <w:rFonts w:ascii="Calibri" w:hAnsi="Calibri" w:cs="Calibri"/>
          <w:i/>
          <w:iCs/>
        </w:rPr>
        <w:t>The Department</w:t>
      </w:r>
      <w:r w:rsidRPr="00017A4B">
        <w:rPr>
          <w:rFonts w:ascii="Calibri" w:hAnsi="Calibri" w:cs="Calibri"/>
          <w:i/>
          <w:iCs/>
        </w:rPr>
        <w:t xml:space="preserve"> </w:t>
      </w:r>
      <w:r w:rsidR="00B94C09" w:rsidRPr="00017A4B">
        <w:rPr>
          <w:rFonts w:ascii="Calibri" w:hAnsi="Calibri" w:cs="Calibri"/>
          <w:i/>
          <w:iCs/>
        </w:rPr>
        <w:t xml:space="preserve">has instituted a more unified, department-wide approach to engaging stakeholders in its services and programming for children.  </w:t>
      </w:r>
      <w:bookmarkEnd w:id="145"/>
      <w:bookmarkEnd w:id="146"/>
    </w:p>
    <w:p w14:paraId="526A94E6" w14:textId="726A5C2F" w:rsidR="00B94C09" w:rsidRPr="00017A4B" w:rsidRDefault="005E4B7B" w:rsidP="00017A4B">
      <w:pPr>
        <w:jc w:val="both"/>
        <w:rPr>
          <w:rFonts w:ascii="Calibri" w:hAnsi="Calibri" w:cs="Calibri"/>
          <w:i/>
          <w:iCs/>
        </w:rPr>
      </w:pPr>
      <w:bookmarkStart w:id="147" w:name="_Toc11847837"/>
      <w:bookmarkStart w:id="148" w:name="_Toc14789788"/>
      <w:r>
        <w:rPr>
          <w:rFonts w:ascii="Calibri" w:hAnsi="Calibri" w:cs="Calibri"/>
          <w:i/>
          <w:iCs/>
        </w:rPr>
        <w:t>the Department</w:t>
      </w:r>
      <w:r w:rsidRPr="00017A4B">
        <w:rPr>
          <w:rFonts w:ascii="Calibri" w:hAnsi="Calibri" w:cs="Calibri"/>
          <w:i/>
          <w:iCs/>
        </w:rPr>
        <w:t xml:space="preserve"> </w:t>
      </w:r>
      <w:r w:rsidR="00B94C09" w:rsidRPr="00017A4B">
        <w:rPr>
          <w:rFonts w:ascii="Calibri" w:hAnsi="Calibri" w:cs="Calibri"/>
          <w:i/>
          <w:iCs/>
        </w:rPr>
        <w:t xml:space="preserve">hosts an open stakeholder association, the West Virginia Child Welfare Reform Collaborative (the Collaborative).  The Collaborative is a broad group of independent stakeholders, with meetings facilitated by </w:t>
      </w:r>
      <w:r>
        <w:rPr>
          <w:rFonts w:ascii="Calibri" w:hAnsi="Calibri" w:cs="Calibri"/>
          <w:i/>
          <w:iCs/>
        </w:rPr>
        <w:t>the Department</w:t>
      </w:r>
      <w:r w:rsidR="00B94C09" w:rsidRPr="00017A4B">
        <w:rPr>
          <w:rFonts w:ascii="Calibri" w:hAnsi="Calibri" w:cs="Calibri"/>
          <w:i/>
          <w:iCs/>
        </w:rPr>
        <w:t>, with participation from the DOJ and the SME, to share information, ideas, and feedback surrounding major child welfare reform initiatives throughout the state.  Meetings are open to the public, and regular attendees include representatives of the legislative, judicial, and executive branches of state government, foster and adoptive families, residential care providers, socially necessary service providers, educational institutions, social work organizations, advocacy organizations, law enforcement, and concerned citizens.  Representatives of press organizations have also attended the Collaborative meetings.</w:t>
      </w:r>
      <w:bookmarkEnd w:id="147"/>
      <w:bookmarkEnd w:id="148"/>
    </w:p>
    <w:p w14:paraId="2C8351BB" w14:textId="755F6032" w:rsidR="009B328B" w:rsidRPr="00B635EF" w:rsidRDefault="00B94C09" w:rsidP="00017A4B">
      <w:pPr>
        <w:jc w:val="both"/>
        <w:rPr>
          <w:rFonts w:ascii="Calibri" w:hAnsi="Calibri" w:cs="Calibri"/>
          <w:i/>
          <w:iCs/>
        </w:rPr>
      </w:pPr>
      <w:r w:rsidRPr="00017A4B">
        <w:rPr>
          <w:rFonts w:ascii="Calibri" w:hAnsi="Calibri" w:cs="Calibri"/>
          <w:i/>
          <w:iCs/>
        </w:rPr>
        <w:t xml:space="preserve">The most critical stakeholder, and often overlooked, is the child and his or her family.  </w:t>
      </w:r>
      <w:r w:rsidR="005E4B7B">
        <w:rPr>
          <w:rFonts w:ascii="Calibri" w:hAnsi="Calibri" w:cs="Calibri"/>
          <w:i/>
          <w:iCs/>
        </w:rPr>
        <w:t>The Department</w:t>
      </w:r>
      <w:r w:rsidR="005E4B7B" w:rsidRPr="00017A4B">
        <w:rPr>
          <w:rFonts w:ascii="Calibri" w:hAnsi="Calibri" w:cs="Calibri"/>
          <w:i/>
          <w:iCs/>
        </w:rPr>
        <w:t xml:space="preserve"> </w:t>
      </w:r>
      <w:r w:rsidRPr="00017A4B">
        <w:rPr>
          <w:rFonts w:ascii="Calibri" w:hAnsi="Calibri" w:cs="Calibri"/>
          <w:i/>
          <w:iCs/>
        </w:rPr>
        <w:t xml:space="preserve">continues to work with the MCOs that serve the target population and those at risk of becoming part of </w:t>
      </w:r>
      <w:r w:rsidRPr="00017A4B">
        <w:rPr>
          <w:rFonts w:ascii="Calibri" w:hAnsi="Calibri" w:cs="Calibri"/>
          <w:i/>
          <w:iCs/>
        </w:rPr>
        <w:lastRenderedPageBreak/>
        <w:t>the target population to identify and provide program-specific educational materials regarding the in-home and community-based mental health services available to the child and his or her family.</w:t>
      </w:r>
    </w:p>
    <w:p w14:paraId="3BB5C5B5" w14:textId="6FA6FF5D" w:rsidR="00377E6D" w:rsidRPr="00FD12B3" w:rsidRDefault="00AB7F72" w:rsidP="00017A4B">
      <w:pPr>
        <w:jc w:val="both"/>
        <w:rPr>
          <w:rFonts w:ascii="Calibri" w:hAnsi="Calibri" w:cs="Calibri"/>
          <w:b/>
          <w:bCs/>
          <w:i/>
          <w:iCs/>
          <w:highlight w:val="cyan"/>
        </w:rPr>
      </w:pPr>
      <w:r w:rsidRPr="00FD12B3">
        <w:rPr>
          <w:rFonts w:ascii="Calibri" w:hAnsi="Calibri" w:cs="Calibri"/>
          <w:b/>
          <w:bCs/>
          <w:i/>
          <w:iCs/>
          <w:highlight w:val="cyan"/>
        </w:rPr>
        <w:t>Update 2023:</w:t>
      </w:r>
    </w:p>
    <w:p w14:paraId="476E7FF4" w14:textId="43C18D35" w:rsidR="00377E6D" w:rsidRPr="00A22523" w:rsidRDefault="00377E6D" w:rsidP="00017A4B">
      <w:pPr>
        <w:jc w:val="both"/>
        <w:rPr>
          <w:rFonts w:ascii="Calibri" w:hAnsi="Calibri" w:cs="Calibri"/>
          <w:i/>
          <w:iCs/>
          <w:highlight w:val="cyan"/>
        </w:rPr>
      </w:pPr>
      <w:r w:rsidRPr="00A22523">
        <w:rPr>
          <w:rFonts w:ascii="Calibri" w:hAnsi="Calibri" w:cs="Calibri"/>
          <w:i/>
          <w:iCs/>
          <w:highlight w:val="cyan"/>
        </w:rPr>
        <w:t>Family Treatment Courts</w:t>
      </w:r>
      <w:r w:rsidR="00E9580E" w:rsidRPr="00A22523">
        <w:rPr>
          <w:rFonts w:ascii="Calibri" w:hAnsi="Calibri" w:cs="Calibri"/>
          <w:i/>
          <w:iCs/>
          <w:highlight w:val="cyan"/>
        </w:rPr>
        <w:t xml:space="preserve"> (FTC)</w:t>
      </w:r>
      <w:r w:rsidRPr="00A22523">
        <w:rPr>
          <w:rFonts w:ascii="Calibri" w:hAnsi="Calibri" w:cs="Calibri"/>
          <w:i/>
          <w:iCs/>
          <w:highlight w:val="cyan"/>
        </w:rPr>
        <w:t xml:space="preserve"> were established in West Virginia in 2019 with three pilot sites in Boone, Ohio, and Randolph Counties. The first expansion occurred early in 2020 with Nicholas County and Roane County. A request was made to the Courts and </w:t>
      </w:r>
      <w:r w:rsidR="005E4B7B" w:rsidRPr="00A22523">
        <w:rPr>
          <w:rFonts w:ascii="Calibri" w:hAnsi="Calibri" w:cs="Calibri"/>
          <w:i/>
          <w:iCs/>
          <w:highlight w:val="cyan"/>
        </w:rPr>
        <w:t xml:space="preserve">the Department </w:t>
      </w:r>
      <w:r w:rsidRPr="00A22523">
        <w:rPr>
          <w:rFonts w:ascii="Calibri" w:hAnsi="Calibri" w:cs="Calibri"/>
          <w:i/>
          <w:iCs/>
          <w:highlight w:val="cyan"/>
        </w:rPr>
        <w:t xml:space="preserve">to allow the Roane County FTC to also accept participants from Calhoun County in late Spring and this was approved. The fall of 2020 saw three more FTCs in Braxton, Logan, and McDowell County. </w:t>
      </w:r>
    </w:p>
    <w:p w14:paraId="752F8D40" w14:textId="32016FEA" w:rsidR="00377E6D" w:rsidRPr="00A22523" w:rsidRDefault="00377E6D" w:rsidP="00017A4B">
      <w:pPr>
        <w:jc w:val="both"/>
        <w:rPr>
          <w:rFonts w:ascii="Calibri" w:hAnsi="Calibri" w:cs="Calibri"/>
          <w:i/>
          <w:iCs/>
          <w:highlight w:val="cyan"/>
        </w:rPr>
      </w:pPr>
      <w:r w:rsidRPr="00A22523">
        <w:rPr>
          <w:rFonts w:ascii="Calibri" w:hAnsi="Calibri" w:cs="Calibri"/>
          <w:i/>
          <w:iCs/>
          <w:highlight w:val="cyan"/>
        </w:rPr>
        <w:t xml:space="preserve">Family Treatment Courts in West Virginia </w:t>
      </w:r>
      <w:r w:rsidR="00026F5B" w:rsidRPr="00A22523">
        <w:rPr>
          <w:rFonts w:ascii="Calibri" w:hAnsi="Calibri" w:cs="Calibri"/>
          <w:i/>
          <w:iCs/>
          <w:highlight w:val="cyan"/>
        </w:rPr>
        <w:t>are non</w:t>
      </w:r>
      <w:r w:rsidRPr="00A22523">
        <w:rPr>
          <w:rFonts w:ascii="Calibri" w:hAnsi="Calibri" w:cs="Calibri"/>
          <w:i/>
          <w:iCs/>
          <w:highlight w:val="cyan"/>
        </w:rPr>
        <w:t>-adversarial treatment court</w:t>
      </w:r>
      <w:r w:rsidR="0060225A">
        <w:rPr>
          <w:rFonts w:ascii="Calibri" w:hAnsi="Calibri" w:cs="Calibri"/>
          <w:i/>
          <w:iCs/>
          <w:highlight w:val="cyan"/>
        </w:rPr>
        <w:t>s</w:t>
      </w:r>
      <w:r w:rsidRPr="00A22523">
        <w:rPr>
          <w:rFonts w:ascii="Calibri" w:hAnsi="Calibri" w:cs="Calibri"/>
          <w:i/>
          <w:iCs/>
          <w:highlight w:val="cyan"/>
        </w:rPr>
        <w:t xml:space="preserve"> that </w:t>
      </w:r>
      <w:r w:rsidR="005C3D1D" w:rsidRPr="00A22523">
        <w:rPr>
          <w:rFonts w:ascii="Calibri" w:hAnsi="Calibri" w:cs="Calibri"/>
          <w:i/>
          <w:iCs/>
          <w:highlight w:val="cyan"/>
        </w:rPr>
        <w:t>focus</w:t>
      </w:r>
      <w:r w:rsidRPr="00A22523">
        <w:rPr>
          <w:rFonts w:ascii="Calibri" w:hAnsi="Calibri" w:cs="Calibri"/>
          <w:i/>
          <w:iCs/>
          <w:highlight w:val="cyan"/>
        </w:rPr>
        <w:t xml:space="preserve"> on families suffering from the effects of addiction. Parents that have been adjudicated in Circuit Court with child abuse</w:t>
      </w:r>
      <w:r w:rsidR="00E9580E" w:rsidRPr="00A22523">
        <w:rPr>
          <w:rFonts w:ascii="Calibri" w:hAnsi="Calibri" w:cs="Calibri"/>
          <w:i/>
          <w:iCs/>
          <w:highlight w:val="cyan"/>
        </w:rPr>
        <w:t xml:space="preserve"> and </w:t>
      </w:r>
      <w:r w:rsidRPr="00A22523">
        <w:rPr>
          <w:rFonts w:ascii="Calibri" w:hAnsi="Calibri" w:cs="Calibri"/>
          <w:i/>
          <w:iCs/>
          <w:highlight w:val="cyan"/>
        </w:rPr>
        <w:t>neglect charges are eligible for FTC. Participation is voluntary and serves as the improvement period for the abuse and neglect case. One of the goals of FTC is for parents and children to have more frequent and meaningful contact with one another if safety can be maintained. FTC participants are afforded the ability to have a collaborative treatment team that can meet the needs of not only the children but the parents as well</w:t>
      </w:r>
      <w:r w:rsidR="00151E9F">
        <w:rPr>
          <w:rFonts w:ascii="Calibri" w:hAnsi="Calibri" w:cs="Calibri"/>
          <w:i/>
          <w:iCs/>
          <w:highlight w:val="cyan"/>
        </w:rPr>
        <w:t>, p</w:t>
      </w:r>
      <w:r w:rsidRPr="00A22523">
        <w:rPr>
          <w:rFonts w:ascii="Calibri" w:hAnsi="Calibri" w:cs="Calibri"/>
          <w:i/>
          <w:iCs/>
          <w:highlight w:val="cyan"/>
        </w:rPr>
        <w:t xml:space="preserve">roviding them with a safe and stable home to return to with a parent </w:t>
      </w:r>
      <w:r w:rsidR="00151E9F">
        <w:rPr>
          <w:rFonts w:ascii="Calibri" w:hAnsi="Calibri" w:cs="Calibri"/>
          <w:i/>
          <w:iCs/>
          <w:highlight w:val="cyan"/>
        </w:rPr>
        <w:t xml:space="preserve">in </w:t>
      </w:r>
      <w:r w:rsidRPr="00A22523">
        <w:rPr>
          <w:rFonts w:ascii="Calibri" w:hAnsi="Calibri" w:cs="Calibri"/>
          <w:i/>
          <w:iCs/>
          <w:highlight w:val="cyan"/>
        </w:rPr>
        <w:t>recovery</w:t>
      </w:r>
      <w:r w:rsidR="00151E9F">
        <w:rPr>
          <w:rFonts w:ascii="Calibri" w:hAnsi="Calibri" w:cs="Calibri"/>
          <w:i/>
          <w:iCs/>
          <w:highlight w:val="cyan"/>
        </w:rPr>
        <w:t xml:space="preserve">. </w:t>
      </w:r>
      <w:r w:rsidRPr="00A22523">
        <w:rPr>
          <w:rFonts w:ascii="Calibri" w:hAnsi="Calibri" w:cs="Calibri"/>
          <w:i/>
          <w:iCs/>
          <w:highlight w:val="cyan"/>
        </w:rPr>
        <w:t xml:space="preserve">  </w:t>
      </w:r>
    </w:p>
    <w:p w14:paraId="35001979" w14:textId="508FF7B8" w:rsidR="009B328B" w:rsidRPr="00A22523" w:rsidRDefault="009B328B" w:rsidP="00017A4B">
      <w:pPr>
        <w:pStyle w:val="ListParagraph"/>
        <w:ind w:left="0"/>
        <w:jc w:val="both"/>
        <w:rPr>
          <w:rFonts w:ascii="Calibri" w:hAnsi="Calibri" w:cs="Calibri"/>
          <w:i/>
          <w:iCs/>
          <w:highlight w:val="cyan"/>
        </w:rPr>
      </w:pPr>
      <w:r w:rsidRPr="00A22523">
        <w:rPr>
          <w:rFonts w:ascii="Calibri" w:hAnsi="Calibri" w:cs="Calibri"/>
          <w:i/>
          <w:iCs/>
          <w:highlight w:val="cyan"/>
        </w:rPr>
        <w:t xml:space="preserve">As of June 30, 2021, Family Treatment Courts were in Boone, Nicholas, Ohio, Randolph, Roane/ Calhoun, Logan, McDowell, Fayette, Wood and Wetzel counties. At that point </w:t>
      </w:r>
      <w:r w:rsidR="00151E9F">
        <w:rPr>
          <w:rFonts w:ascii="Calibri" w:hAnsi="Calibri" w:cs="Calibri"/>
          <w:i/>
          <w:iCs/>
          <w:highlight w:val="cyan"/>
        </w:rPr>
        <w:t xml:space="preserve">in </w:t>
      </w:r>
      <w:r w:rsidR="00026F5B">
        <w:rPr>
          <w:rFonts w:ascii="Calibri" w:hAnsi="Calibri" w:cs="Calibri"/>
          <w:i/>
          <w:iCs/>
          <w:highlight w:val="cyan"/>
        </w:rPr>
        <w:t>time,</w:t>
      </w:r>
      <w:r w:rsidR="00151E9F">
        <w:rPr>
          <w:rFonts w:ascii="Calibri" w:hAnsi="Calibri" w:cs="Calibri"/>
          <w:i/>
          <w:iCs/>
          <w:highlight w:val="cyan"/>
        </w:rPr>
        <w:t xml:space="preserve"> they</w:t>
      </w:r>
      <w:r w:rsidR="00151E9F" w:rsidRPr="00A22523">
        <w:rPr>
          <w:rFonts w:ascii="Calibri" w:hAnsi="Calibri" w:cs="Calibri"/>
          <w:i/>
          <w:iCs/>
          <w:highlight w:val="cyan"/>
        </w:rPr>
        <w:t xml:space="preserve"> </w:t>
      </w:r>
      <w:r w:rsidRPr="00A22523">
        <w:rPr>
          <w:rFonts w:ascii="Calibri" w:hAnsi="Calibri" w:cs="Calibri"/>
          <w:i/>
          <w:iCs/>
          <w:highlight w:val="cyan"/>
        </w:rPr>
        <w:t xml:space="preserve">had served 138 participants and 172 kids.  </w:t>
      </w:r>
      <w:r w:rsidR="00E9580E" w:rsidRPr="00A22523">
        <w:rPr>
          <w:rFonts w:ascii="Calibri" w:hAnsi="Calibri" w:cs="Calibri"/>
          <w:i/>
          <w:iCs/>
          <w:highlight w:val="cyan"/>
        </w:rPr>
        <w:t xml:space="preserve">35 </w:t>
      </w:r>
      <w:r w:rsidRPr="00A22523">
        <w:rPr>
          <w:rFonts w:ascii="Calibri" w:hAnsi="Calibri" w:cs="Calibri"/>
          <w:i/>
          <w:iCs/>
          <w:highlight w:val="cyan"/>
        </w:rPr>
        <w:t xml:space="preserve">participants </w:t>
      </w:r>
      <w:r w:rsidR="00151E9F" w:rsidRPr="00A22523">
        <w:rPr>
          <w:rFonts w:ascii="Calibri" w:hAnsi="Calibri" w:cs="Calibri"/>
          <w:i/>
          <w:iCs/>
          <w:highlight w:val="cyan"/>
        </w:rPr>
        <w:t>ha</w:t>
      </w:r>
      <w:r w:rsidR="00151E9F">
        <w:rPr>
          <w:rFonts w:ascii="Calibri" w:hAnsi="Calibri" w:cs="Calibri"/>
          <w:i/>
          <w:iCs/>
          <w:highlight w:val="cyan"/>
        </w:rPr>
        <w:t>d</w:t>
      </w:r>
      <w:r w:rsidR="00151E9F" w:rsidRPr="00A22523">
        <w:rPr>
          <w:rFonts w:ascii="Calibri" w:hAnsi="Calibri" w:cs="Calibri"/>
          <w:i/>
          <w:iCs/>
          <w:highlight w:val="cyan"/>
        </w:rPr>
        <w:t xml:space="preserve"> </w:t>
      </w:r>
      <w:r w:rsidRPr="00A22523">
        <w:rPr>
          <w:rFonts w:ascii="Calibri" w:hAnsi="Calibri" w:cs="Calibri"/>
          <w:i/>
          <w:iCs/>
          <w:highlight w:val="cyan"/>
        </w:rPr>
        <w:t xml:space="preserve">graduated, 66 kids were reunified with their families and 48 achieved </w:t>
      </w:r>
      <w:r w:rsidR="000036CF" w:rsidRPr="00A22523">
        <w:rPr>
          <w:rFonts w:ascii="Calibri" w:hAnsi="Calibri" w:cs="Calibri"/>
          <w:i/>
          <w:iCs/>
          <w:highlight w:val="cyan"/>
        </w:rPr>
        <w:t>permanencies</w:t>
      </w:r>
      <w:r w:rsidRPr="00A22523">
        <w:rPr>
          <w:rFonts w:ascii="Calibri" w:hAnsi="Calibri" w:cs="Calibri"/>
          <w:i/>
          <w:iCs/>
          <w:highlight w:val="cyan"/>
        </w:rPr>
        <w:t xml:space="preserve"> with at least one parent.</w:t>
      </w:r>
    </w:p>
    <w:p w14:paraId="0E85DDA7" w14:textId="77777777" w:rsidR="009B328B" w:rsidRPr="00A22523" w:rsidRDefault="009B328B" w:rsidP="00017A4B">
      <w:pPr>
        <w:spacing w:before="0" w:beforeAutospacing="0" w:after="0" w:afterAutospacing="0"/>
        <w:jc w:val="both"/>
        <w:rPr>
          <w:rFonts w:ascii="Calibri" w:hAnsi="Calibri" w:cs="Calibri"/>
          <w:b/>
          <w:bCs/>
          <w:i/>
          <w:iCs/>
          <w:color w:val="000000"/>
          <w:highlight w:val="cyan"/>
        </w:rPr>
      </w:pPr>
      <w:r w:rsidRPr="00A22523">
        <w:rPr>
          <w:rFonts w:ascii="Calibri" w:hAnsi="Calibri" w:cs="Calibri"/>
          <w:b/>
          <w:bCs/>
          <w:i/>
          <w:iCs/>
          <w:color w:val="000000"/>
          <w:highlight w:val="cyan"/>
        </w:rPr>
        <w:t>Foster Care Ombudsman Report</w:t>
      </w:r>
    </w:p>
    <w:p w14:paraId="4095035E" w14:textId="5C1F3772" w:rsidR="009B328B" w:rsidRPr="00A22523" w:rsidRDefault="009B328B" w:rsidP="00017A4B">
      <w:pPr>
        <w:jc w:val="both"/>
        <w:rPr>
          <w:rFonts w:ascii="Calibri" w:hAnsi="Calibri" w:cs="Calibri"/>
          <w:i/>
          <w:iCs/>
          <w:highlight w:val="cyan"/>
        </w:rPr>
      </w:pPr>
      <w:r w:rsidRPr="00A22523">
        <w:rPr>
          <w:rFonts w:ascii="Calibri" w:hAnsi="Calibri" w:cs="Calibri"/>
          <w:i/>
          <w:iCs/>
          <w:highlight w:val="cyan"/>
        </w:rPr>
        <w:t>The Foster Care Ombudsman (FCO), a legislatively created unit of state government (§W. Va.9-5-27 and §§W. Va. 49-9-101 et. seq.), is positioned within the</w:t>
      </w:r>
      <w:r w:rsidR="005E4B7B" w:rsidRPr="00A22523">
        <w:rPr>
          <w:rFonts w:ascii="Calibri" w:hAnsi="Calibri" w:cs="Calibri"/>
          <w:i/>
          <w:iCs/>
          <w:highlight w:val="cyan"/>
        </w:rPr>
        <w:t xml:space="preserve"> Department’s </w:t>
      </w:r>
      <w:r w:rsidRPr="00A22523">
        <w:rPr>
          <w:rFonts w:ascii="Calibri" w:hAnsi="Calibri" w:cs="Calibri"/>
          <w:i/>
          <w:iCs/>
          <w:highlight w:val="cyan"/>
        </w:rPr>
        <w:t xml:space="preserve">Office of Inspector General.  The FCO advocates for the rights of foster children and foster/kinship parents, investigates and resolves complaints, monitors and reviews policy and law relating to the foster care system, proposes systemwide reforms, and conducts programs of public education.  This independent, impartial, and confidential unit is developing the human resources, technology supports, structures/processes, and stakeholder relationships to effectively deploy its duties statewide.  </w:t>
      </w:r>
    </w:p>
    <w:p w14:paraId="2FAF13BA" w14:textId="77777777" w:rsidR="009B328B" w:rsidRPr="00A22523" w:rsidRDefault="009B328B" w:rsidP="00017A4B">
      <w:pPr>
        <w:jc w:val="both"/>
        <w:rPr>
          <w:rStyle w:val="Hyperlink"/>
          <w:rFonts w:ascii="Calibri" w:hAnsi="Calibri" w:cs="Calibri"/>
          <w:i/>
          <w:iCs/>
          <w:highlight w:val="cyan"/>
        </w:rPr>
      </w:pPr>
      <w:r w:rsidRPr="00A22523">
        <w:rPr>
          <w:rFonts w:ascii="Calibri" w:hAnsi="Calibri" w:cs="Calibri"/>
          <w:i/>
          <w:iCs/>
          <w:highlight w:val="cyan"/>
        </w:rPr>
        <w:t xml:space="preserve">The FCO distributed its second public-facing report, providing quarterly statistical data regarding complaints for the state fiscal year July 1, 2020, to June 30, 2021.  In addition to handling situational concerns, the FCO ensured unit staffing sufficient for statewide service, initiated systemic reviews, launched a satisfaction survey process, and expanded outreach by participating in presentations, panels and advocacy efforts to all key stakeholder groups.  The FCO envisions an empathic, healing, and accountable child welfare system where voices are heard, people are empowered, and systems are responsive.  To that end, the FCO exchanged information and data with leaders and lawmakers to ensure the perspectives of people served and affected by the foster care system are integrated into practice, </w:t>
      </w:r>
      <w:r w:rsidRPr="00A22523">
        <w:rPr>
          <w:rFonts w:ascii="Calibri" w:hAnsi="Calibri" w:cs="Calibri"/>
          <w:i/>
          <w:iCs/>
          <w:highlight w:val="cyan"/>
        </w:rPr>
        <w:lastRenderedPageBreak/>
        <w:t>policy, and law.  The State Fiscal Year 2021 Quarterly Report is located at the following link:   </w:t>
      </w:r>
      <w:hyperlink r:id="rId174" w:tgtFrame="_blank" w:history="1">
        <w:r w:rsidRPr="00A22523">
          <w:rPr>
            <w:rStyle w:val="Hyperlink"/>
            <w:rFonts w:ascii="Calibri" w:hAnsi="Calibri" w:cs="Calibri"/>
            <w:i/>
            <w:iCs/>
            <w:highlight w:val="cyan"/>
          </w:rPr>
          <w:t>https://www.wvlegislature.gov/legisdocs/reports/agency/H01_CY_2020_15152.pdf</w:t>
        </w:r>
      </w:hyperlink>
    </w:p>
    <w:p w14:paraId="5AB56029" w14:textId="0C9A8A08" w:rsidR="00377E6D" w:rsidRPr="00A22523" w:rsidRDefault="00377E6D" w:rsidP="00017A4B">
      <w:pPr>
        <w:autoSpaceDE w:val="0"/>
        <w:autoSpaceDN w:val="0"/>
        <w:adjustRightInd w:val="0"/>
        <w:spacing w:before="0" w:beforeAutospacing="0" w:after="0" w:afterAutospacing="0"/>
        <w:jc w:val="both"/>
        <w:rPr>
          <w:rFonts w:ascii="Calibri" w:hAnsi="Calibri" w:cs="Calibri"/>
          <w:b/>
          <w:bCs/>
          <w:i/>
          <w:iCs/>
          <w:color w:val="000000"/>
          <w:highlight w:val="cyan"/>
        </w:rPr>
      </w:pPr>
      <w:r w:rsidRPr="00A22523">
        <w:rPr>
          <w:rFonts w:ascii="Calibri" w:hAnsi="Calibri" w:cs="Calibri"/>
          <w:b/>
          <w:bCs/>
          <w:i/>
          <w:iCs/>
          <w:color w:val="000000"/>
          <w:highlight w:val="cyan"/>
        </w:rPr>
        <w:t xml:space="preserve">West Virginia Wraparound </w:t>
      </w:r>
    </w:p>
    <w:p w14:paraId="1FADFB6C" w14:textId="70931FA5" w:rsidR="004D7DCE" w:rsidRPr="00A22523" w:rsidRDefault="004D7DCE" w:rsidP="00017A4B">
      <w:pPr>
        <w:autoSpaceDE w:val="0"/>
        <w:autoSpaceDN w:val="0"/>
        <w:adjustRightInd w:val="0"/>
        <w:spacing w:before="0" w:beforeAutospacing="0" w:after="0" w:afterAutospacing="0"/>
        <w:jc w:val="both"/>
        <w:rPr>
          <w:rFonts w:ascii="Calibri" w:hAnsi="Calibri" w:cs="Calibri"/>
          <w:b/>
          <w:bCs/>
          <w:i/>
          <w:iCs/>
          <w:color w:val="000000"/>
          <w:highlight w:val="cyan"/>
        </w:rPr>
      </w:pPr>
    </w:p>
    <w:p w14:paraId="055C4337" w14:textId="7153FAC9" w:rsidR="004D7DCE" w:rsidRPr="00A22523" w:rsidRDefault="004D7DCE" w:rsidP="004D7DCE">
      <w:p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 xml:space="preserve">During Fiscal Year 2021 (July 2020-June 2021), BBH worked on the process for the development of a new pathway to services system. This system has been coined the Assessment Pathway. This process will include a blending of Wraparound services with </w:t>
      </w:r>
      <w:r w:rsidR="00BB7BB9" w:rsidRPr="00A22523">
        <w:rPr>
          <w:rFonts w:ascii="Calibri" w:hAnsi="Calibri" w:cs="Calibri"/>
          <w:i/>
          <w:iCs/>
          <w:color w:val="000000"/>
          <w:highlight w:val="cyan"/>
        </w:rPr>
        <w:t>BSS</w:t>
      </w:r>
      <w:r w:rsidRPr="00A22523">
        <w:rPr>
          <w:rFonts w:ascii="Calibri" w:hAnsi="Calibri" w:cs="Calibri"/>
          <w:i/>
          <w:iCs/>
          <w:color w:val="000000"/>
          <w:highlight w:val="cyan"/>
        </w:rPr>
        <w:t xml:space="preserve"> and the Bureau of Medical Services. The agencies across the 6 regions were provided training on funding for billing of waiver services and received a refresher training on Wraparound Facilitation. </w:t>
      </w:r>
    </w:p>
    <w:p w14:paraId="3F8B5126" w14:textId="77777777" w:rsidR="004D7DCE" w:rsidRPr="00A22523" w:rsidRDefault="004D7DCE" w:rsidP="004D7DCE">
      <w:p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 xml:space="preserve">  </w:t>
      </w:r>
    </w:p>
    <w:p w14:paraId="5EB4F32C" w14:textId="78004388" w:rsidR="004D7DCE" w:rsidRPr="00A22523" w:rsidRDefault="004D7DCE" w:rsidP="004D7DCE">
      <w:p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BBH also contracted with Marshall University to obtain a curriculum on Wraparound Facilitation through the University of Maryland. This curriculum will allow anyone in the state providing Wraparound services to have a standardized curriculum in which they learn a clear understanding of wraparound and its processes and how to complete high fidelity services and review.</w:t>
      </w:r>
      <w:r w:rsidR="00807383">
        <w:rPr>
          <w:rFonts w:ascii="Calibri" w:hAnsi="Calibri" w:cs="Calibri"/>
          <w:i/>
          <w:iCs/>
          <w:color w:val="000000"/>
          <w:highlight w:val="cyan"/>
        </w:rPr>
        <w:t xml:space="preserve"> This curriculum was developed by the National Wraparound Implementation Center. This model focuses on family voice and choice of services and how the wraparound plan will be developed and implemented. </w:t>
      </w:r>
    </w:p>
    <w:p w14:paraId="5EE1CD0D" w14:textId="77777777" w:rsidR="004D7DCE" w:rsidRPr="00A22523" w:rsidRDefault="004D7DCE" w:rsidP="004D7DCE">
      <w:pPr>
        <w:autoSpaceDE w:val="0"/>
        <w:autoSpaceDN w:val="0"/>
        <w:adjustRightInd w:val="0"/>
        <w:spacing w:before="0" w:beforeAutospacing="0" w:after="0" w:afterAutospacing="0"/>
        <w:jc w:val="both"/>
        <w:rPr>
          <w:rFonts w:ascii="Calibri" w:hAnsi="Calibri" w:cs="Calibri"/>
          <w:i/>
          <w:iCs/>
          <w:color w:val="000000"/>
          <w:highlight w:val="cyan"/>
        </w:rPr>
      </w:pPr>
    </w:p>
    <w:p w14:paraId="17846569" w14:textId="77777777" w:rsidR="004D7DCE" w:rsidRPr="00A22523" w:rsidRDefault="004D7DCE" w:rsidP="004D7DCE">
      <w:p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BBH Wraparound – number served -FY2021: 310</w:t>
      </w:r>
    </w:p>
    <w:p w14:paraId="4D332005" w14:textId="77777777" w:rsidR="004D7DCE" w:rsidRPr="00A22523" w:rsidRDefault="004D7DCE" w:rsidP="004D7DCE">
      <w:pPr>
        <w:autoSpaceDE w:val="0"/>
        <w:autoSpaceDN w:val="0"/>
        <w:adjustRightInd w:val="0"/>
        <w:spacing w:before="0" w:beforeAutospacing="0" w:after="0" w:afterAutospacing="0"/>
        <w:jc w:val="both"/>
        <w:rPr>
          <w:rFonts w:ascii="Calibri" w:hAnsi="Calibri" w:cs="Calibri"/>
          <w:i/>
          <w:iCs/>
          <w:color w:val="000000"/>
          <w:highlight w:val="cyan"/>
        </w:rPr>
      </w:pPr>
    </w:p>
    <w:p w14:paraId="3D604678" w14:textId="77777777" w:rsidR="004D7DCE" w:rsidRPr="00A22523" w:rsidRDefault="004D7DCE" w:rsidP="004D7DCE">
      <w:p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Total Services- FY2021: 8.516</w:t>
      </w:r>
    </w:p>
    <w:p w14:paraId="286489FF" w14:textId="373FBB6D" w:rsidR="008A70BE" w:rsidRPr="00A22523" w:rsidRDefault="008A70BE" w:rsidP="00017A4B">
      <w:pPr>
        <w:autoSpaceDE w:val="0"/>
        <w:autoSpaceDN w:val="0"/>
        <w:adjustRightInd w:val="0"/>
        <w:spacing w:before="0" w:beforeAutospacing="0" w:after="0" w:afterAutospacing="0"/>
        <w:jc w:val="both"/>
        <w:rPr>
          <w:rFonts w:ascii="Calibri" w:hAnsi="Calibri" w:cs="Calibri"/>
          <w:b/>
          <w:bCs/>
          <w:i/>
          <w:iCs/>
          <w:color w:val="000000"/>
          <w:highlight w:val="cyan"/>
        </w:rPr>
      </w:pPr>
    </w:p>
    <w:p w14:paraId="16E79283" w14:textId="77777777" w:rsidR="00377E6D" w:rsidRPr="00A22523" w:rsidRDefault="00377E6D" w:rsidP="00017A4B">
      <w:pPr>
        <w:autoSpaceDE w:val="0"/>
        <w:autoSpaceDN w:val="0"/>
        <w:adjustRightInd w:val="0"/>
        <w:spacing w:before="0" w:beforeAutospacing="0" w:after="0" w:afterAutospacing="0"/>
        <w:jc w:val="both"/>
        <w:rPr>
          <w:rFonts w:ascii="Calibri" w:hAnsi="Calibri" w:cs="Calibri"/>
          <w:b/>
          <w:bCs/>
          <w:i/>
          <w:iCs/>
          <w:color w:val="000000"/>
          <w:highlight w:val="cyan"/>
        </w:rPr>
      </w:pPr>
      <w:r w:rsidRPr="00A22523">
        <w:rPr>
          <w:rFonts w:ascii="Calibri" w:hAnsi="Calibri" w:cs="Calibri"/>
          <w:b/>
          <w:bCs/>
          <w:i/>
          <w:iCs/>
          <w:color w:val="000000"/>
          <w:highlight w:val="cyan"/>
        </w:rPr>
        <w:t xml:space="preserve">Children’s Mobile Crisis Response Program </w:t>
      </w:r>
    </w:p>
    <w:p w14:paraId="4CEC722C" w14:textId="77777777" w:rsidR="00377E6D" w:rsidRPr="00A22523" w:rsidRDefault="00377E6D" w:rsidP="00017A4B">
      <w:pPr>
        <w:autoSpaceDE w:val="0"/>
        <w:autoSpaceDN w:val="0"/>
        <w:adjustRightInd w:val="0"/>
        <w:spacing w:before="0" w:beforeAutospacing="0" w:after="0" w:afterAutospacing="0"/>
        <w:jc w:val="both"/>
        <w:rPr>
          <w:rFonts w:ascii="Calibri" w:hAnsi="Calibri" w:cs="Calibri"/>
          <w:b/>
          <w:bCs/>
          <w:i/>
          <w:iCs/>
          <w:color w:val="000000"/>
          <w:highlight w:val="cyan"/>
        </w:rPr>
      </w:pPr>
    </w:p>
    <w:p w14:paraId="586D3857" w14:textId="50320069" w:rsidR="00377E6D" w:rsidRPr="00A22523" w:rsidRDefault="00377E6D" w:rsidP="00017A4B">
      <w:pPr>
        <w:pStyle w:val="xmsonormal"/>
        <w:spacing w:after="120"/>
        <w:jc w:val="both"/>
        <w:rPr>
          <w:i/>
          <w:iCs/>
          <w:highlight w:val="cyan"/>
        </w:rPr>
      </w:pPr>
      <w:r w:rsidRPr="00A22523">
        <w:rPr>
          <w:i/>
          <w:iCs/>
          <w:highlight w:val="cyan"/>
        </w:rPr>
        <w:t>FY202</w:t>
      </w:r>
      <w:r w:rsidR="000E5994" w:rsidRPr="00A22523">
        <w:rPr>
          <w:i/>
          <w:iCs/>
          <w:highlight w:val="cyan"/>
        </w:rPr>
        <w:t>1</w:t>
      </w:r>
      <w:r w:rsidRPr="00A22523">
        <w:rPr>
          <w:i/>
          <w:iCs/>
          <w:highlight w:val="cyan"/>
        </w:rPr>
        <w:t xml:space="preserve"> includes an expansion of the Children’s Mobile Crisis Response &amp; Stabilization to all BBH regions.</w:t>
      </w:r>
      <w:r w:rsidR="0016699E" w:rsidRPr="00A22523">
        <w:rPr>
          <w:i/>
          <w:iCs/>
          <w:highlight w:val="cyan"/>
        </w:rPr>
        <w:t xml:space="preserve"> </w:t>
      </w:r>
      <w:r w:rsidRPr="00A22523">
        <w:rPr>
          <w:i/>
          <w:iCs/>
          <w:highlight w:val="cyan"/>
        </w:rPr>
        <w:t>Children’s Mobile Crisis Response was serving children through s</w:t>
      </w:r>
      <w:r w:rsidR="00C14E61" w:rsidRPr="00A22523">
        <w:rPr>
          <w:i/>
          <w:iCs/>
          <w:highlight w:val="cyan"/>
        </w:rPr>
        <w:t>even</w:t>
      </w:r>
      <w:r w:rsidRPr="00A22523">
        <w:rPr>
          <w:i/>
          <w:iCs/>
          <w:highlight w:val="cyan"/>
        </w:rPr>
        <w:t xml:space="preserve"> agencies within the following counties:</w:t>
      </w:r>
    </w:p>
    <w:p w14:paraId="711742A3" w14:textId="77777777" w:rsidR="00377E6D" w:rsidRPr="00A22523" w:rsidRDefault="00377E6D" w:rsidP="00006983">
      <w:pPr>
        <w:pStyle w:val="ListParagraph"/>
        <w:numPr>
          <w:ilvl w:val="0"/>
          <w:numId w:val="100"/>
        </w:numPr>
        <w:autoSpaceDE w:val="0"/>
        <w:autoSpaceDN w:val="0"/>
        <w:adjustRightInd w:val="0"/>
        <w:spacing w:before="0" w:beforeAutospacing="0" w:after="0" w:afterAutospacing="0"/>
        <w:jc w:val="both"/>
        <w:rPr>
          <w:rFonts w:ascii="Calibri" w:hAnsi="Calibri" w:cs="Calibri"/>
          <w:i/>
          <w:iCs/>
          <w:highlight w:val="cyan"/>
        </w:rPr>
      </w:pPr>
      <w:r w:rsidRPr="00A22523">
        <w:rPr>
          <w:rFonts w:ascii="Calibri" w:hAnsi="Calibri" w:cs="Calibri"/>
          <w:i/>
          <w:iCs/>
          <w:highlight w:val="cyan"/>
        </w:rPr>
        <w:t>Genesis Youth Crisis Center – Brooke, Hancock, Marshall, Ohio and Wetzel counties</w:t>
      </w:r>
    </w:p>
    <w:p w14:paraId="246449AC" w14:textId="77777777" w:rsidR="00377E6D" w:rsidRPr="00A22523" w:rsidRDefault="00377E6D" w:rsidP="00006983">
      <w:pPr>
        <w:pStyle w:val="ListParagraph"/>
        <w:numPr>
          <w:ilvl w:val="0"/>
          <w:numId w:val="100"/>
        </w:numPr>
        <w:autoSpaceDE w:val="0"/>
        <w:autoSpaceDN w:val="0"/>
        <w:adjustRightInd w:val="0"/>
        <w:spacing w:before="0" w:beforeAutospacing="0" w:after="0" w:afterAutospacing="0"/>
        <w:jc w:val="both"/>
        <w:rPr>
          <w:rFonts w:ascii="Calibri" w:hAnsi="Calibri" w:cs="Calibri"/>
          <w:i/>
          <w:iCs/>
          <w:highlight w:val="cyan"/>
        </w:rPr>
      </w:pPr>
      <w:r w:rsidRPr="00A22523">
        <w:rPr>
          <w:rFonts w:ascii="Calibri" w:hAnsi="Calibri" w:cs="Calibri"/>
          <w:i/>
          <w:iCs/>
          <w:highlight w:val="cyan"/>
        </w:rPr>
        <w:t>Westbrook Health Systems – Calhoun, Jackson, Pleasants, Ritchie, Roane, Tyler, Wirt and Wood counties</w:t>
      </w:r>
    </w:p>
    <w:p w14:paraId="366B1909" w14:textId="77777777" w:rsidR="00377E6D" w:rsidRPr="00A22523" w:rsidRDefault="00377E6D" w:rsidP="00006983">
      <w:pPr>
        <w:pStyle w:val="ListParagraph"/>
        <w:numPr>
          <w:ilvl w:val="0"/>
          <w:numId w:val="100"/>
        </w:numPr>
        <w:autoSpaceDE w:val="0"/>
        <w:autoSpaceDN w:val="0"/>
        <w:adjustRightInd w:val="0"/>
        <w:spacing w:before="0" w:beforeAutospacing="0" w:after="0" w:afterAutospacing="0"/>
        <w:jc w:val="both"/>
        <w:rPr>
          <w:rFonts w:ascii="Calibri" w:hAnsi="Calibri" w:cs="Calibri"/>
          <w:i/>
          <w:iCs/>
          <w:highlight w:val="cyan"/>
        </w:rPr>
      </w:pPr>
      <w:r w:rsidRPr="00A22523">
        <w:rPr>
          <w:rFonts w:ascii="Calibri" w:hAnsi="Calibri" w:cs="Calibri"/>
          <w:i/>
          <w:iCs/>
          <w:highlight w:val="cyan"/>
        </w:rPr>
        <w:t>United Summit Center - Braxton, Doddridge, Gilmer, Harrison, Lewis, Marion, Monongalia, Preston,</w:t>
      </w:r>
    </w:p>
    <w:p w14:paraId="45AC4809" w14:textId="77777777" w:rsidR="00377E6D" w:rsidRPr="00A22523" w:rsidRDefault="00377E6D" w:rsidP="00006983">
      <w:pPr>
        <w:pStyle w:val="ListParagraph"/>
        <w:numPr>
          <w:ilvl w:val="0"/>
          <w:numId w:val="100"/>
        </w:numPr>
        <w:autoSpaceDE w:val="0"/>
        <w:autoSpaceDN w:val="0"/>
        <w:adjustRightInd w:val="0"/>
        <w:spacing w:before="0" w:beforeAutospacing="0" w:after="0" w:afterAutospacing="0"/>
        <w:jc w:val="both"/>
        <w:rPr>
          <w:rFonts w:ascii="Calibri" w:hAnsi="Calibri" w:cs="Calibri"/>
          <w:i/>
          <w:iCs/>
          <w:highlight w:val="cyan"/>
        </w:rPr>
      </w:pPr>
      <w:r w:rsidRPr="00A22523">
        <w:rPr>
          <w:rFonts w:ascii="Calibri" w:hAnsi="Calibri" w:cs="Calibri"/>
          <w:i/>
          <w:iCs/>
          <w:highlight w:val="cyan"/>
        </w:rPr>
        <w:t>and Taylor counties</w:t>
      </w:r>
    </w:p>
    <w:p w14:paraId="7D544BF8" w14:textId="77777777" w:rsidR="00377E6D" w:rsidRPr="00A22523" w:rsidRDefault="00377E6D" w:rsidP="00006983">
      <w:pPr>
        <w:pStyle w:val="ListParagraph"/>
        <w:numPr>
          <w:ilvl w:val="0"/>
          <w:numId w:val="100"/>
        </w:numPr>
        <w:autoSpaceDE w:val="0"/>
        <w:autoSpaceDN w:val="0"/>
        <w:adjustRightInd w:val="0"/>
        <w:spacing w:before="0" w:beforeAutospacing="0" w:after="0" w:afterAutospacing="0"/>
        <w:jc w:val="both"/>
        <w:rPr>
          <w:rFonts w:ascii="Calibri" w:hAnsi="Calibri" w:cs="Calibri"/>
          <w:i/>
          <w:iCs/>
          <w:highlight w:val="cyan"/>
        </w:rPr>
      </w:pPr>
      <w:r w:rsidRPr="00A22523">
        <w:rPr>
          <w:rFonts w:ascii="Calibri" w:hAnsi="Calibri" w:cs="Calibri"/>
          <w:i/>
          <w:iCs/>
          <w:highlight w:val="cyan"/>
        </w:rPr>
        <w:t>Appalachian Community Mental Health - Barbour, Randolph, Tucker, and Upshur counties</w:t>
      </w:r>
    </w:p>
    <w:p w14:paraId="25F36CF8" w14:textId="77777777" w:rsidR="00377E6D" w:rsidRPr="00A22523" w:rsidRDefault="00377E6D" w:rsidP="00006983">
      <w:pPr>
        <w:pStyle w:val="ListParagraph"/>
        <w:numPr>
          <w:ilvl w:val="0"/>
          <w:numId w:val="100"/>
        </w:numPr>
        <w:autoSpaceDE w:val="0"/>
        <w:autoSpaceDN w:val="0"/>
        <w:adjustRightInd w:val="0"/>
        <w:spacing w:before="0" w:beforeAutospacing="0" w:after="0" w:afterAutospacing="0"/>
        <w:jc w:val="both"/>
        <w:rPr>
          <w:rFonts w:ascii="Calibri" w:hAnsi="Calibri" w:cs="Calibri"/>
          <w:i/>
          <w:iCs/>
          <w:highlight w:val="cyan"/>
        </w:rPr>
      </w:pPr>
      <w:r w:rsidRPr="00A22523">
        <w:rPr>
          <w:rFonts w:ascii="Calibri" w:hAnsi="Calibri" w:cs="Calibri"/>
          <w:i/>
          <w:iCs/>
          <w:highlight w:val="cyan"/>
        </w:rPr>
        <w:t>Fayette, Monroe, Raleigh, Summers (FMRS) - Nicholas, Webster, Pocahontas, Greenbrier, Fayette, Raleigh, Summers, Monroe, Mercer, Wyoming, and McDowell counties</w:t>
      </w:r>
    </w:p>
    <w:p w14:paraId="06A833F3" w14:textId="7914DD36" w:rsidR="00377E6D" w:rsidRPr="00A22523" w:rsidRDefault="00377E6D" w:rsidP="00006983">
      <w:pPr>
        <w:pStyle w:val="ListParagraph"/>
        <w:numPr>
          <w:ilvl w:val="0"/>
          <w:numId w:val="100"/>
        </w:numPr>
        <w:autoSpaceDE w:val="0"/>
        <w:autoSpaceDN w:val="0"/>
        <w:adjustRightInd w:val="0"/>
        <w:spacing w:before="0" w:beforeAutospacing="0" w:after="0" w:afterAutospacing="0"/>
        <w:jc w:val="both"/>
        <w:rPr>
          <w:rFonts w:ascii="Calibri" w:hAnsi="Calibri" w:cs="Calibri"/>
          <w:i/>
          <w:iCs/>
          <w:highlight w:val="cyan"/>
        </w:rPr>
      </w:pPr>
      <w:r w:rsidRPr="00A22523">
        <w:rPr>
          <w:rFonts w:ascii="Calibri" w:hAnsi="Calibri" w:cs="Calibri"/>
          <w:i/>
          <w:iCs/>
          <w:highlight w:val="cyan"/>
        </w:rPr>
        <w:t>Prestera Center- Boone, Cabell, Kanawha, Lincoln, Logan, Mason, Mingo, Putnam, and Wayne counties</w:t>
      </w:r>
    </w:p>
    <w:p w14:paraId="30776252" w14:textId="12E49492" w:rsidR="0016699E" w:rsidRPr="00A22523" w:rsidRDefault="0016699E" w:rsidP="00006983">
      <w:pPr>
        <w:pStyle w:val="ListParagraph"/>
        <w:numPr>
          <w:ilvl w:val="0"/>
          <w:numId w:val="100"/>
        </w:numPr>
        <w:autoSpaceDE w:val="0"/>
        <w:autoSpaceDN w:val="0"/>
        <w:adjustRightInd w:val="0"/>
        <w:spacing w:before="0" w:beforeAutospacing="0" w:after="0" w:afterAutospacing="0"/>
        <w:jc w:val="both"/>
        <w:rPr>
          <w:rFonts w:ascii="Calibri" w:hAnsi="Calibri" w:cs="Calibri"/>
          <w:i/>
          <w:iCs/>
          <w:highlight w:val="cyan"/>
        </w:rPr>
      </w:pPr>
      <w:r w:rsidRPr="00A22523">
        <w:rPr>
          <w:rFonts w:ascii="Calibri" w:hAnsi="Calibri" w:cs="Calibri"/>
          <w:i/>
          <w:iCs/>
          <w:highlight w:val="cyan"/>
        </w:rPr>
        <w:t>University Healthcare Hospital- Berkeley, Jefferson, Morgan, Pendleton, Mineral, Grant, Hardy, and Hampshire</w:t>
      </w:r>
    </w:p>
    <w:p w14:paraId="7DDD9A2F" w14:textId="2232B563" w:rsidR="00377E6D" w:rsidRPr="00A22523" w:rsidRDefault="00377E6D" w:rsidP="00017A4B">
      <w:pPr>
        <w:autoSpaceDE w:val="0"/>
        <w:autoSpaceDN w:val="0"/>
        <w:adjustRightInd w:val="0"/>
        <w:jc w:val="both"/>
        <w:rPr>
          <w:rFonts w:ascii="Calibri" w:hAnsi="Calibri" w:cs="Calibri"/>
          <w:i/>
          <w:iCs/>
          <w:highlight w:val="cyan"/>
        </w:rPr>
      </w:pPr>
      <w:r w:rsidRPr="00A22523">
        <w:rPr>
          <w:rFonts w:ascii="Calibri" w:hAnsi="Calibri" w:cs="Calibri"/>
          <w:i/>
          <w:iCs/>
          <w:highlight w:val="cyan"/>
        </w:rPr>
        <w:lastRenderedPageBreak/>
        <w:t>The program continues to link children and their families or caregivers to community services. It involves families in treatment and avoids unnecessary hospitalization or residential placement. In FY 202</w:t>
      </w:r>
      <w:r w:rsidR="00C14E61" w:rsidRPr="00A22523">
        <w:rPr>
          <w:rFonts w:ascii="Calibri" w:hAnsi="Calibri" w:cs="Calibri"/>
          <w:i/>
          <w:iCs/>
          <w:highlight w:val="cyan"/>
        </w:rPr>
        <w:t>1</w:t>
      </w:r>
      <w:r w:rsidRPr="00A22523">
        <w:rPr>
          <w:rFonts w:ascii="Calibri" w:hAnsi="Calibri" w:cs="Calibri"/>
          <w:i/>
          <w:iCs/>
          <w:highlight w:val="cyan"/>
        </w:rPr>
        <w:t xml:space="preserve">, the Children’s Mobile Crisis Response served </w:t>
      </w:r>
      <w:r w:rsidR="00C14E61" w:rsidRPr="00A22523">
        <w:rPr>
          <w:rFonts w:ascii="Calibri" w:hAnsi="Calibri" w:cs="Calibri"/>
          <w:i/>
          <w:iCs/>
          <w:highlight w:val="cyan"/>
        </w:rPr>
        <w:t>426</w:t>
      </w:r>
      <w:r w:rsidRPr="00A22523">
        <w:rPr>
          <w:rFonts w:ascii="Calibri" w:hAnsi="Calibri" w:cs="Calibri"/>
          <w:i/>
          <w:iCs/>
          <w:highlight w:val="cyan"/>
        </w:rPr>
        <w:t xml:space="preserve"> children/youth through these s</w:t>
      </w:r>
      <w:r w:rsidR="00C14E61" w:rsidRPr="00A22523">
        <w:rPr>
          <w:rFonts w:ascii="Calibri" w:hAnsi="Calibri" w:cs="Calibri"/>
          <w:i/>
          <w:iCs/>
          <w:highlight w:val="cyan"/>
        </w:rPr>
        <w:t>even</w:t>
      </w:r>
      <w:r w:rsidRPr="00A22523">
        <w:rPr>
          <w:rFonts w:ascii="Calibri" w:hAnsi="Calibri" w:cs="Calibri"/>
          <w:i/>
          <w:iCs/>
          <w:highlight w:val="cyan"/>
        </w:rPr>
        <w:t xml:space="preserve"> agencies. </w:t>
      </w:r>
    </w:p>
    <w:p w14:paraId="39710405" w14:textId="5037D34C" w:rsidR="00377E6D" w:rsidRPr="00A22523" w:rsidRDefault="00377E6D" w:rsidP="00017A4B">
      <w:pPr>
        <w:jc w:val="both"/>
        <w:rPr>
          <w:rFonts w:ascii="Calibri" w:hAnsi="Calibri" w:cs="Calibri"/>
          <w:i/>
          <w:iCs/>
          <w:highlight w:val="cyan"/>
        </w:rPr>
      </w:pPr>
      <w:r w:rsidRPr="00A22523">
        <w:rPr>
          <w:rFonts w:ascii="Calibri" w:hAnsi="Calibri" w:cs="Calibri"/>
          <w:i/>
          <w:iCs/>
          <w:highlight w:val="cyan"/>
        </w:rPr>
        <w:t xml:space="preserve">The Mobile Crisis Program will continue through </w:t>
      </w:r>
      <w:r w:rsidR="005E4B7B" w:rsidRPr="00A22523">
        <w:rPr>
          <w:rFonts w:ascii="Calibri" w:hAnsi="Calibri" w:cs="Calibri"/>
          <w:i/>
          <w:iCs/>
          <w:highlight w:val="cyan"/>
        </w:rPr>
        <w:t xml:space="preserve">the Department’s </w:t>
      </w:r>
      <w:r w:rsidRPr="00A22523">
        <w:rPr>
          <w:rFonts w:ascii="Calibri" w:hAnsi="Calibri" w:cs="Calibri"/>
          <w:i/>
          <w:iCs/>
          <w:highlight w:val="cyan"/>
        </w:rPr>
        <w:t>Bureau for Behavioral Health.</w:t>
      </w:r>
    </w:p>
    <w:p w14:paraId="7A45EEA6" w14:textId="77777777" w:rsidR="00377E6D" w:rsidRPr="00A22523" w:rsidRDefault="00377E6D" w:rsidP="00017A4B">
      <w:pPr>
        <w:autoSpaceDE w:val="0"/>
        <w:autoSpaceDN w:val="0"/>
        <w:adjustRightInd w:val="0"/>
        <w:jc w:val="both"/>
        <w:rPr>
          <w:rFonts w:ascii="Calibri" w:hAnsi="Calibri" w:cs="Calibri"/>
          <w:b/>
          <w:bCs/>
          <w:i/>
          <w:iCs/>
          <w:highlight w:val="cyan"/>
        </w:rPr>
      </w:pPr>
      <w:r w:rsidRPr="00A22523">
        <w:rPr>
          <w:rFonts w:ascii="Calibri" w:hAnsi="Calibri" w:cs="Calibri"/>
          <w:b/>
          <w:bCs/>
          <w:i/>
          <w:iCs/>
          <w:highlight w:val="cyan"/>
        </w:rPr>
        <w:t>Children’s Crisis and Referral Line and Warm Peer Line</w:t>
      </w:r>
    </w:p>
    <w:p w14:paraId="67E14220" w14:textId="650EF5C5" w:rsidR="00377E6D" w:rsidRPr="00A22523" w:rsidRDefault="00653E6E" w:rsidP="00017A4B">
      <w:pPr>
        <w:autoSpaceDE w:val="0"/>
        <w:autoSpaceDN w:val="0"/>
        <w:adjustRightInd w:val="0"/>
        <w:jc w:val="both"/>
        <w:rPr>
          <w:rFonts w:ascii="Calibri" w:hAnsi="Calibri" w:cs="Calibri"/>
          <w:i/>
          <w:iCs/>
          <w:highlight w:val="cyan"/>
        </w:rPr>
      </w:pPr>
      <w:r w:rsidRPr="00A22523">
        <w:rPr>
          <w:rFonts w:ascii="Calibri" w:hAnsi="Calibri" w:cs="Calibri"/>
          <w:i/>
          <w:iCs/>
          <w:highlight w:val="cyan"/>
        </w:rPr>
        <w:t>BBH</w:t>
      </w:r>
      <w:r w:rsidR="00377E6D" w:rsidRPr="00A22523">
        <w:rPr>
          <w:rFonts w:ascii="Calibri" w:hAnsi="Calibri" w:cs="Calibri"/>
          <w:i/>
          <w:iCs/>
          <w:highlight w:val="cyan"/>
        </w:rPr>
        <w:t xml:space="preserve"> launched a statewide, 24/7 Children’s Crisis and Referral Line which seeks to connect families in crisis immediately with regional Mobile Crisis Response and Stabilization Teams through warm transfer referrals. It will also connect professionals and families not in crisis with appropriate community-based behavioral health services and supports.  </w:t>
      </w:r>
    </w:p>
    <w:p w14:paraId="47B2AE26" w14:textId="77777777" w:rsidR="00377E6D" w:rsidRPr="00A22523" w:rsidRDefault="00377E6D" w:rsidP="00017A4B">
      <w:pPr>
        <w:autoSpaceDE w:val="0"/>
        <w:autoSpaceDN w:val="0"/>
        <w:adjustRightInd w:val="0"/>
        <w:jc w:val="both"/>
        <w:rPr>
          <w:rFonts w:ascii="Calibri" w:hAnsi="Calibri" w:cs="Calibri"/>
          <w:i/>
          <w:iCs/>
          <w:highlight w:val="cyan"/>
        </w:rPr>
      </w:pPr>
      <w:r w:rsidRPr="00A22523">
        <w:rPr>
          <w:rFonts w:ascii="Calibri" w:hAnsi="Calibri" w:cs="Calibri"/>
          <w:i/>
          <w:iCs/>
          <w:highlight w:val="cyan"/>
        </w:rPr>
        <w:t xml:space="preserve">A companion to the Crisis and Referral Line is a statewide, 24/7 Peer Warm Line utilizing peer, including peer recovery, support specialists (PRSS) employed by First Choice Services. The Warm Line is for young adults and adults experiencing life challenges or recovering from SMI or co-occurring substance use disorder (SUD) and their families. The Warm Line will give any individuals experiencing life challenges, but not in crisis, the option to talk with peers who will listen actively and nonjudgmentally and link them with resources as needed, including referrals to other PRSS and regional Family Coordinators in the state.  </w:t>
      </w:r>
    </w:p>
    <w:p w14:paraId="2CCFD08E" w14:textId="77777777" w:rsidR="00377E6D" w:rsidRPr="00A22523" w:rsidRDefault="00377E6D" w:rsidP="00017A4B">
      <w:pPr>
        <w:autoSpaceDE w:val="0"/>
        <w:autoSpaceDN w:val="0"/>
        <w:adjustRightInd w:val="0"/>
        <w:jc w:val="both"/>
        <w:rPr>
          <w:rFonts w:ascii="Calibri" w:hAnsi="Calibri" w:cs="Calibri"/>
          <w:i/>
          <w:iCs/>
          <w:highlight w:val="cyan"/>
        </w:rPr>
      </w:pPr>
      <w:r w:rsidRPr="00A22523">
        <w:rPr>
          <w:rFonts w:ascii="Calibri" w:hAnsi="Calibri" w:cs="Calibri"/>
          <w:i/>
          <w:iCs/>
          <w:highlight w:val="cyan"/>
        </w:rPr>
        <w:t>First Choice Services manages the Children’s Crisis and Referral Line and Warm Peer Line – Statewide Services   CALL  1-844-HELP4WV</w:t>
      </w:r>
    </w:p>
    <w:p w14:paraId="3B80AEE1" w14:textId="77777777" w:rsidR="00377E6D" w:rsidRPr="00A22523" w:rsidRDefault="00377E6D" w:rsidP="00017A4B">
      <w:pPr>
        <w:spacing w:after="120"/>
        <w:jc w:val="both"/>
        <w:rPr>
          <w:rFonts w:ascii="Calibri" w:hAnsi="Calibri" w:cs="Calibri"/>
          <w:b/>
          <w:bCs/>
          <w:i/>
          <w:iCs/>
          <w:highlight w:val="cyan"/>
        </w:rPr>
      </w:pPr>
      <w:r w:rsidRPr="00A22523">
        <w:rPr>
          <w:rFonts w:ascii="Calibri" w:hAnsi="Calibri" w:cs="Calibri"/>
          <w:b/>
          <w:bCs/>
          <w:i/>
          <w:iCs/>
          <w:highlight w:val="cyan"/>
        </w:rPr>
        <w:t>Regional Family Coordinators – State Opioid Response (SOR)</w:t>
      </w:r>
    </w:p>
    <w:p w14:paraId="52C1B8AA" w14:textId="4A3BFCB7" w:rsidR="00377E6D" w:rsidRPr="00A22523" w:rsidRDefault="00945111" w:rsidP="00017A4B">
      <w:pPr>
        <w:spacing w:after="120"/>
        <w:jc w:val="both"/>
        <w:rPr>
          <w:rFonts w:ascii="Calibri" w:hAnsi="Calibri" w:cs="Calibri"/>
          <w:i/>
          <w:iCs/>
          <w:highlight w:val="cyan"/>
        </w:rPr>
      </w:pPr>
      <w:r w:rsidRPr="00A22523">
        <w:rPr>
          <w:rFonts w:ascii="Calibri" w:hAnsi="Calibri" w:cs="Calibri"/>
          <w:i/>
          <w:iCs/>
          <w:highlight w:val="cyan"/>
        </w:rPr>
        <w:t>In 2021, t</w:t>
      </w:r>
      <w:r w:rsidR="00377E6D" w:rsidRPr="00A22523">
        <w:rPr>
          <w:rFonts w:ascii="Calibri" w:hAnsi="Calibri" w:cs="Calibri"/>
          <w:i/>
          <w:iCs/>
          <w:highlight w:val="cyan"/>
        </w:rPr>
        <w:t>he State Opioid Response (SOR) Regional Family Coordinators a</w:t>
      </w:r>
      <w:r w:rsidR="00E9580E" w:rsidRPr="00A22523">
        <w:rPr>
          <w:rFonts w:ascii="Calibri" w:hAnsi="Calibri" w:cs="Calibri"/>
          <w:i/>
          <w:iCs/>
          <w:highlight w:val="cyan"/>
        </w:rPr>
        <w:t>re</w:t>
      </w:r>
      <w:r w:rsidR="00377E6D" w:rsidRPr="00A22523">
        <w:rPr>
          <w:rFonts w:ascii="Calibri" w:hAnsi="Calibri" w:cs="Calibri"/>
          <w:i/>
          <w:iCs/>
          <w:highlight w:val="cyan"/>
        </w:rPr>
        <w:t xml:space="preserve"> housed in the six Youth Service Centers.  The SOR Regional Family Coordinators serve all counties in West Virginia. The SOR Family Coordinators facilitate the needs of family members of the youth or young adults involved in treatment and recovery at the Regional Youth Service Centers through screening, referrals, engagement and connecting the family to treatment and recovery service available through the community partners in the region and the state.   </w:t>
      </w:r>
    </w:p>
    <w:p w14:paraId="6CD6442C" w14:textId="04C88C61" w:rsidR="00377E6D" w:rsidRPr="00A22523" w:rsidRDefault="00377E6D" w:rsidP="00017A4B">
      <w:pPr>
        <w:spacing w:after="120"/>
        <w:jc w:val="both"/>
        <w:rPr>
          <w:rFonts w:ascii="Calibri" w:hAnsi="Calibri" w:cs="Calibri"/>
          <w:b/>
          <w:bCs/>
          <w:i/>
          <w:iCs/>
          <w:highlight w:val="cyan"/>
        </w:rPr>
      </w:pPr>
      <w:r w:rsidRPr="00A22523">
        <w:rPr>
          <w:rFonts w:ascii="Calibri" w:hAnsi="Calibri" w:cs="Calibri"/>
          <w:b/>
          <w:bCs/>
          <w:i/>
          <w:iCs/>
          <w:highlight w:val="cyan"/>
        </w:rPr>
        <w:t>Regional Family Coordinators – System of Care (SOC)</w:t>
      </w:r>
    </w:p>
    <w:p w14:paraId="368B694A" w14:textId="25A130C1" w:rsidR="00377E6D" w:rsidRPr="00A22523" w:rsidRDefault="00377E6D" w:rsidP="00017A4B">
      <w:pPr>
        <w:spacing w:after="120"/>
        <w:jc w:val="both"/>
        <w:rPr>
          <w:rFonts w:ascii="Calibri" w:hAnsi="Calibri" w:cs="Calibri"/>
          <w:i/>
          <w:iCs/>
          <w:highlight w:val="cyan"/>
        </w:rPr>
      </w:pPr>
      <w:r w:rsidRPr="00A22523">
        <w:rPr>
          <w:rFonts w:ascii="Calibri" w:hAnsi="Calibri" w:cs="Calibri"/>
          <w:i/>
          <w:iCs/>
          <w:highlight w:val="cyan"/>
        </w:rPr>
        <w:t xml:space="preserve">During FFY 2021, the Regional Family Coordinators (SOR and SOC) added a Family Advisory Board, completed a family survey which surveyed family needs and wants as related to how services are accessed, received and how families should be contacted or notified.   The Bureau developed and published a family newsletter called Family Connections which is issued quarterly.    </w:t>
      </w:r>
    </w:p>
    <w:p w14:paraId="6289DA6F" w14:textId="77777777" w:rsidR="00657EA0" w:rsidRPr="00A22523" w:rsidRDefault="00657EA0" w:rsidP="00017A4B">
      <w:pPr>
        <w:spacing w:after="120"/>
        <w:jc w:val="both"/>
        <w:rPr>
          <w:rFonts w:ascii="Calibri" w:hAnsi="Calibri" w:cs="Calibri"/>
          <w:i/>
          <w:iCs/>
          <w:highlight w:val="cyan"/>
        </w:rPr>
      </w:pPr>
      <w:r w:rsidRPr="00A22523">
        <w:rPr>
          <w:rFonts w:ascii="Calibri" w:hAnsi="Calibri" w:cs="Calibri"/>
          <w:i/>
          <w:iCs/>
          <w:highlight w:val="cyan"/>
        </w:rPr>
        <w:t xml:space="preserve">Family Coordinators hold statewide Family Advisory Board monthly meetings. At these meetings, the discussion focused on improving services and searching for new resources the group is not aware. Guest </w:t>
      </w:r>
      <w:r w:rsidRPr="00A22523">
        <w:rPr>
          <w:rFonts w:ascii="Calibri" w:hAnsi="Calibri" w:cs="Calibri"/>
          <w:i/>
          <w:iCs/>
          <w:highlight w:val="cyan"/>
        </w:rPr>
        <w:lastRenderedPageBreak/>
        <w:t>speakers would attend the meeting to share resources with the Board. The Board gives feedback on new projects, revised brochures, and the Family Connections newsletter that is available online.</w:t>
      </w:r>
    </w:p>
    <w:p w14:paraId="5D8DB7C1" w14:textId="77777777" w:rsidR="00657EA0" w:rsidRPr="00A22523" w:rsidRDefault="00657EA0" w:rsidP="00017A4B">
      <w:pPr>
        <w:spacing w:after="120"/>
        <w:jc w:val="both"/>
        <w:rPr>
          <w:rFonts w:ascii="Calibri" w:hAnsi="Calibri" w:cs="Calibri"/>
          <w:i/>
          <w:iCs/>
          <w:highlight w:val="cyan"/>
        </w:rPr>
      </w:pPr>
      <w:r w:rsidRPr="00A22523">
        <w:rPr>
          <w:rFonts w:ascii="Calibri" w:hAnsi="Calibri" w:cs="Calibri"/>
          <w:i/>
          <w:iCs/>
          <w:highlight w:val="cyan"/>
        </w:rPr>
        <w:t>There are three regional Family Advisory Boards currently. Bureau for Behavioral Health staff provided several presentations this year to include providing a presentation to statewide parent organizations made up of staff who are employed by the West Virginia Division of Personnel. One presentation was at the statewide Families Conference in which there were 141 families in attendance. This is a weekend conference in which families of youth with intellectual and/or developmental disabilities (ID/DD) or co-existing disorders of ID/DD and mental health issues attend for a weekend of training, outreach, and family bonding. </w:t>
      </w:r>
    </w:p>
    <w:p w14:paraId="1BFB3C35" w14:textId="2FAA74BC" w:rsidR="00B4179F" w:rsidRPr="00A22523" w:rsidRDefault="00657EA0" w:rsidP="00017A4B">
      <w:pPr>
        <w:spacing w:after="120"/>
        <w:jc w:val="both"/>
        <w:rPr>
          <w:rFonts w:ascii="Calibri" w:hAnsi="Calibri" w:cs="Calibri"/>
          <w:i/>
          <w:iCs/>
          <w:highlight w:val="cyan"/>
        </w:rPr>
      </w:pPr>
      <w:r w:rsidRPr="00A22523">
        <w:rPr>
          <w:rFonts w:ascii="Calibri" w:hAnsi="Calibri" w:cs="Calibri"/>
          <w:i/>
          <w:iCs/>
          <w:highlight w:val="cyan"/>
        </w:rPr>
        <w:t>In 2022, Family Coordinators will continue the program called Nurturing Parents for Fathers. Th</w:t>
      </w:r>
      <w:r w:rsidR="00E9580E" w:rsidRPr="00A22523">
        <w:rPr>
          <w:rFonts w:ascii="Calibri" w:hAnsi="Calibri" w:cs="Calibri"/>
          <w:i/>
          <w:iCs/>
          <w:highlight w:val="cyan"/>
        </w:rPr>
        <w:t>is p</w:t>
      </w:r>
      <w:r w:rsidRPr="00A22523">
        <w:rPr>
          <w:rFonts w:ascii="Calibri" w:hAnsi="Calibri" w:cs="Calibri"/>
          <w:i/>
          <w:iCs/>
          <w:highlight w:val="cyan"/>
        </w:rPr>
        <w:t xml:space="preserve">rogram is a 13-week group-based program for developing attitudes and skills for male nurturance. The group of 8 to 16 fathers meet weekly for 2½ hours. The Nurturing Fathers Program is an adaptation of the Nurturing Program philosophy and lessons designed and implemented specifically for dads. </w:t>
      </w:r>
      <w:r w:rsidR="00913F51" w:rsidRPr="00A22523">
        <w:rPr>
          <w:rFonts w:ascii="Calibri" w:hAnsi="Calibri" w:cs="Calibri"/>
          <w:i/>
          <w:iCs/>
          <w:highlight w:val="cyan"/>
        </w:rPr>
        <w:t>The Department will</w:t>
      </w:r>
      <w:r w:rsidRPr="00A22523">
        <w:rPr>
          <w:rFonts w:ascii="Calibri" w:hAnsi="Calibri" w:cs="Calibri"/>
          <w:i/>
          <w:iCs/>
          <w:highlight w:val="cyan"/>
        </w:rPr>
        <w:t xml:space="preserve"> continue</w:t>
      </w:r>
      <w:r w:rsidR="00913F51" w:rsidRPr="00A22523">
        <w:rPr>
          <w:rFonts w:ascii="Calibri" w:hAnsi="Calibri" w:cs="Calibri"/>
          <w:i/>
          <w:iCs/>
          <w:highlight w:val="cyan"/>
        </w:rPr>
        <w:t xml:space="preserve"> to engage and offer</w:t>
      </w:r>
      <w:r w:rsidRPr="00A22523">
        <w:rPr>
          <w:rFonts w:ascii="Calibri" w:hAnsi="Calibri" w:cs="Calibri"/>
          <w:i/>
          <w:iCs/>
          <w:highlight w:val="cyan"/>
        </w:rPr>
        <w:t xml:space="preserve"> relevant training and activities to help fathers and partners engage with their children and families</w:t>
      </w:r>
      <w:r w:rsidR="00B4179F" w:rsidRPr="00A22523">
        <w:rPr>
          <w:rFonts w:ascii="Calibri" w:hAnsi="Calibri" w:cs="Calibri"/>
          <w:i/>
          <w:iCs/>
          <w:highlight w:val="cyan"/>
        </w:rPr>
        <w:t xml:space="preserve">. The Regional Care Coordinators served 3010 families in 2021. </w:t>
      </w:r>
    </w:p>
    <w:p w14:paraId="1D531FEA" w14:textId="43444936" w:rsidR="00377E6D" w:rsidRPr="00A22523" w:rsidRDefault="00377E6D" w:rsidP="00017A4B">
      <w:pPr>
        <w:autoSpaceDE w:val="0"/>
        <w:autoSpaceDN w:val="0"/>
        <w:adjustRightInd w:val="0"/>
        <w:spacing w:before="0" w:beforeAutospacing="0" w:after="0" w:afterAutospacing="0"/>
        <w:jc w:val="both"/>
        <w:rPr>
          <w:rFonts w:ascii="Calibri" w:hAnsi="Calibri" w:cs="Calibri"/>
          <w:b/>
          <w:bCs/>
          <w:i/>
          <w:iCs/>
          <w:color w:val="000000"/>
          <w:highlight w:val="cyan"/>
        </w:rPr>
      </w:pPr>
      <w:r w:rsidRPr="00A22523">
        <w:rPr>
          <w:rFonts w:ascii="Calibri" w:hAnsi="Calibri" w:cs="Calibri"/>
          <w:b/>
          <w:bCs/>
          <w:i/>
          <w:iCs/>
          <w:color w:val="000000"/>
          <w:highlight w:val="cyan"/>
        </w:rPr>
        <w:t xml:space="preserve">Positive Behavioral Support Services </w:t>
      </w:r>
    </w:p>
    <w:p w14:paraId="2DB96719" w14:textId="3CB4F2B0" w:rsidR="0039190C" w:rsidRPr="00A22523" w:rsidRDefault="0039190C" w:rsidP="00017A4B">
      <w:pPr>
        <w:autoSpaceDE w:val="0"/>
        <w:autoSpaceDN w:val="0"/>
        <w:adjustRightInd w:val="0"/>
        <w:spacing w:before="0" w:beforeAutospacing="0" w:after="0" w:afterAutospacing="0"/>
        <w:jc w:val="both"/>
        <w:rPr>
          <w:rFonts w:ascii="Calibri" w:hAnsi="Calibri" w:cs="Calibri"/>
          <w:b/>
          <w:bCs/>
          <w:i/>
          <w:iCs/>
          <w:color w:val="000000"/>
          <w:highlight w:val="cyan"/>
        </w:rPr>
      </w:pPr>
    </w:p>
    <w:p w14:paraId="4EF96956" w14:textId="77777777" w:rsidR="0039190C" w:rsidRPr="00A22523" w:rsidRDefault="0039190C" w:rsidP="0039190C">
      <w:p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 xml:space="preserve">Positive Behavioral Support (PBS) services focus on providing prevention and intervention supports for individuals who are demonstrating significant maladaptive behaviors, are at risk of out-of-home placement or involuntary commitment at a psychiatric hospital or Psychiatric Residential Treatment Facility (PRTF) or are transitioning to the community from an out-of-home placement.  PBS is an evidence-based strategy to improve independence, decrease behavioral challenges, teach new skills, and improve the overall quality-of-life of individuals who are experiencing significant maladaptive behavioral challenges.  </w:t>
      </w:r>
    </w:p>
    <w:p w14:paraId="514AD8B7" w14:textId="77777777" w:rsidR="0039190C" w:rsidRPr="00A22523" w:rsidRDefault="0039190C" w:rsidP="0039190C">
      <w:pPr>
        <w:autoSpaceDE w:val="0"/>
        <w:autoSpaceDN w:val="0"/>
        <w:adjustRightInd w:val="0"/>
        <w:spacing w:before="0" w:beforeAutospacing="0" w:after="0" w:afterAutospacing="0"/>
        <w:jc w:val="both"/>
        <w:rPr>
          <w:rFonts w:ascii="Calibri" w:hAnsi="Calibri" w:cs="Calibri"/>
          <w:i/>
          <w:iCs/>
          <w:color w:val="000000"/>
          <w:highlight w:val="cyan"/>
        </w:rPr>
      </w:pPr>
    </w:p>
    <w:p w14:paraId="3F68D878" w14:textId="517DDAC3" w:rsidR="0039190C" w:rsidRPr="00A22523" w:rsidRDefault="0039190C" w:rsidP="0039190C">
      <w:p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 xml:space="preserve">PBS embraces the conceptual approaches of wraparound or person-centered planning for individuals who have challenging behavioral needs requiring intensive support to help them demonstrate competencies to participate in community life, develop satisfying relationships, make choices, and gain personal dignity and respect.  Services are designed to assist individuals to remain in or return to their homes or communities from residential treatment programs, psychiatric hospitals, or residential Crisis Response Units.  The PBS program plays an integral part in our new Interim Services and Children’s Assessment Pathway by training youth, families, and providers.  </w:t>
      </w:r>
    </w:p>
    <w:p w14:paraId="643E5C81" w14:textId="77777777" w:rsidR="0039190C" w:rsidRPr="00A22523" w:rsidRDefault="0039190C" w:rsidP="0039190C">
      <w:pPr>
        <w:autoSpaceDE w:val="0"/>
        <w:autoSpaceDN w:val="0"/>
        <w:adjustRightInd w:val="0"/>
        <w:spacing w:before="0" w:beforeAutospacing="0" w:after="0" w:afterAutospacing="0"/>
        <w:jc w:val="both"/>
        <w:rPr>
          <w:rFonts w:ascii="Calibri" w:hAnsi="Calibri" w:cs="Calibri"/>
          <w:i/>
          <w:iCs/>
          <w:color w:val="000000"/>
          <w:highlight w:val="cyan"/>
        </w:rPr>
      </w:pPr>
    </w:p>
    <w:p w14:paraId="34455454" w14:textId="77777777" w:rsidR="0039190C" w:rsidRPr="00A22523" w:rsidRDefault="0039190C" w:rsidP="0039190C">
      <w:p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The current PBS program coordinator is the West Virginia University’s Center for Excellence in Disabilities.  The purpose of this program is to build both workforce capacity and systemic capacity to serve individual clients.</w:t>
      </w:r>
    </w:p>
    <w:p w14:paraId="5A5E0EE3" w14:textId="77777777" w:rsidR="002C4389" w:rsidRPr="00A22523" w:rsidRDefault="002C4389" w:rsidP="00017A4B">
      <w:pPr>
        <w:autoSpaceDE w:val="0"/>
        <w:autoSpaceDN w:val="0"/>
        <w:adjustRightInd w:val="0"/>
        <w:spacing w:before="0" w:beforeAutospacing="0" w:after="0" w:afterAutospacing="0"/>
        <w:jc w:val="both"/>
        <w:rPr>
          <w:rFonts w:ascii="Calibri" w:hAnsi="Calibri" w:cs="Calibri"/>
          <w:i/>
          <w:iCs/>
          <w:highlight w:val="cyan"/>
        </w:rPr>
      </w:pPr>
    </w:p>
    <w:p w14:paraId="0DA7C7C0" w14:textId="77777777" w:rsidR="00FD12B3" w:rsidRDefault="00FD12B3" w:rsidP="00017A4B">
      <w:pPr>
        <w:autoSpaceDE w:val="0"/>
        <w:autoSpaceDN w:val="0"/>
        <w:adjustRightInd w:val="0"/>
        <w:spacing w:before="0" w:beforeAutospacing="0" w:after="0" w:afterAutospacing="0"/>
        <w:jc w:val="both"/>
        <w:rPr>
          <w:rFonts w:ascii="Calibri" w:hAnsi="Calibri" w:cs="Calibri"/>
          <w:b/>
          <w:bCs/>
          <w:i/>
          <w:iCs/>
          <w:color w:val="000000"/>
          <w:highlight w:val="cyan"/>
        </w:rPr>
      </w:pPr>
    </w:p>
    <w:p w14:paraId="4F0D254F" w14:textId="77777777" w:rsidR="00FD2667" w:rsidRDefault="00FD2667" w:rsidP="00017A4B">
      <w:pPr>
        <w:autoSpaceDE w:val="0"/>
        <w:autoSpaceDN w:val="0"/>
        <w:adjustRightInd w:val="0"/>
        <w:spacing w:before="0" w:beforeAutospacing="0" w:after="0" w:afterAutospacing="0"/>
        <w:jc w:val="both"/>
        <w:rPr>
          <w:rFonts w:ascii="Calibri" w:hAnsi="Calibri" w:cs="Calibri"/>
          <w:b/>
          <w:bCs/>
          <w:i/>
          <w:iCs/>
          <w:color w:val="000000"/>
          <w:highlight w:val="cyan"/>
        </w:rPr>
      </w:pPr>
    </w:p>
    <w:p w14:paraId="25CACBCB" w14:textId="5F18A209" w:rsidR="00377E6D" w:rsidRPr="00A22523" w:rsidRDefault="00377E6D" w:rsidP="00017A4B">
      <w:pPr>
        <w:autoSpaceDE w:val="0"/>
        <w:autoSpaceDN w:val="0"/>
        <w:adjustRightInd w:val="0"/>
        <w:spacing w:before="0" w:beforeAutospacing="0" w:after="0" w:afterAutospacing="0"/>
        <w:jc w:val="both"/>
        <w:rPr>
          <w:rFonts w:ascii="Calibri" w:hAnsi="Calibri" w:cs="Calibri"/>
          <w:b/>
          <w:bCs/>
          <w:i/>
          <w:iCs/>
          <w:color w:val="000000"/>
          <w:highlight w:val="cyan"/>
        </w:rPr>
      </w:pPr>
      <w:r w:rsidRPr="00A22523">
        <w:rPr>
          <w:rFonts w:ascii="Calibri" w:hAnsi="Calibri" w:cs="Calibri"/>
          <w:b/>
          <w:bCs/>
          <w:i/>
          <w:iCs/>
          <w:color w:val="000000"/>
          <w:highlight w:val="cyan"/>
        </w:rPr>
        <w:lastRenderedPageBreak/>
        <w:t>Therapeutic Foster Family Care</w:t>
      </w:r>
      <w:r w:rsidR="00913F51" w:rsidRPr="00A22523">
        <w:rPr>
          <w:rFonts w:ascii="Calibri" w:hAnsi="Calibri" w:cs="Calibri"/>
          <w:b/>
          <w:bCs/>
          <w:i/>
          <w:iCs/>
          <w:color w:val="000000"/>
          <w:highlight w:val="cyan"/>
        </w:rPr>
        <w:t xml:space="preserve"> (TFC)</w:t>
      </w:r>
      <w:r w:rsidRPr="00A22523">
        <w:rPr>
          <w:rFonts w:ascii="Calibri" w:hAnsi="Calibri" w:cs="Calibri"/>
          <w:b/>
          <w:bCs/>
          <w:i/>
          <w:iCs/>
          <w:color w:val="000000"/>
          <w:highlight w:val="cyan"/>
        </w:rPr>
        <w:t xml:space="preserve"> </w:t>
      </w:r>
    </w:p>
    <w:p w14:paraId="62659AB0" w14:textId="6EEC36DD" w:rsidR="00111E3F" w:rsidRPr="00A22523" w:rsidRDefault="00111E3F" w:rsidP="00017A4B">
      <w:pPr>
        <w:autoSpaceDE w:val="0"/>
        <w:autoSpaceDN w:val="0"/>
        <w:adjustRightInd w:val="0"/>
        <w:spacing w:before="0" w:beforeAutospacing="0" w:after="0" w:afterAutospacing="0"/>
        <w:jc w:val="both"/>
        <w:rPr>
          <w:rFonts w:ascii="Calibri" w:hAnsi="Calibri" w:cs="Calibri"/>
          <w:b/>
          <w:bCs/>
          <w:i/>
          <w:iCs/>
          <w:color w:val="000000"/>
          <w:highlight w:val="cyan"/>
        </w:rPr>
      </w:pPr>
    </w:p>
    <w:p w14:paraId="3C2072A3" w14:textId="5464798B" w:rsidR="00111E3F" w:rsidRPr="00A22523" w:rsidRDefault="00502830" w:rsidP="00111E3F">
      <w:p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 xml:space="preserve">West Virginia’s Treatment Home program </w:t>
      </w:r>
      <w:r>
        <w:rPr>
          <w:rFonts w:ascii="Calibri" w:hAnsi="Calibri" w:cs="Calibri"/>
          <w:i/>
          <w:iCs/>
          <w:color w:val="000000"/>
          <w:highlight w:val="cyan"/>
        </w:rPr>
        <w:t xml:space="preserve">(now renamed Stabilization and Treatment (STAT) homes </w:t>
      </w:r>
      <w:r w:rsidR="00111E3F" w:rsidRPr="00A22523">
        <w:rPr>
          <w:rFonts w:ascii="Calibri" w:hAnsi="Calibri" w:cs="Calibri"/>
          <w:i/>
          <w:iCs/>
          <w:color w:val="000000"/>
          <w:highlight w:val="cyan"/>
        </w:rPr>
        <w:t xml:space="preserve">is a family-based, therapeutic, trauma-informed behavioral health intervention. The service is provided through 11 child placing agencies (CPA) statewide. In partnership with West Virginia Wraparound and funded through the CSED Waiver, </w:t>
      </w:r>
      <w:r>
        <w:rPr>
          <w:rFonts w:ascii="Calibri" w:hAnsi="Calibri" w:cs="Calibri"/>
          <w:i/>
          <w:iCs/>
          <w:color w:val="000000"/>
          <w:highlight w:val="cyan"/>
        </w:rPr>
        <w:t xml:space="preserve">STAT </w:t>
      </w:r>
      <w:r w:rsidR="00111E3F" w:rsidRPr="00A22523">
        <w:rPr>
          <w:rFonts w:ascii="Calibri" w:hAnsi="Calibri" w:cs="Calibri"/>
          <w:i/>
          <w:iCs/>
          <w:color w:val="000000"/>
          <w:highlight w:val="cyan"/>
        </w:rPr>
        <w:t xml:space="preserve">Homes are designed to provide intensive treatment services to children with SED who can be served in a family-like setting, ultimately diverting children from placement in </w:t>
      </w:r>
      <w:r w:rsidR="00913F51" w:rsidRPr="00A22523">
        <w:rPr>
          <w:rFonts w:ascii="Calibri" w:hAnsi="Calibri" w:cs="Calibri"/>
          <w:i/>
          <w:iCs/>
          <w:color w:val="000000"/>
          <w:highlight w:val="cyan"/>
        </w:rPr>
        <w:t>Residential Mental Health Treatment Facilities (</w:t>
      </w:r>
      <w:r w:rsidR="00111E3F" w:rsidRPr="00A22523">
        <w:rPr>
          <w:rFonts w:ascii="Calibri" w:hAnsi="Calibri" w:cs="Calibri"/>
          <w:i/>
          <w:iCs/>
          <w:color w:val="000000"/>
          <w:highlight w:val="cyan"/>
        </w:rPr>
        <w:t>RMHTFs</w:t>
      </w:r>
      <w:r w:rsidR="00913F51" w:rsidRPr="00A22523">
        <w:rPr>
          <w:rFonts w:ascii="Calibri" w:hAnsi="Calibri" w:cs="Calibri"/>
          <w:i/>
          <w:iCs/>
          <w:color w:val="000000"/>
          <w:highlight w:val="cyan"/>
        </w:rPr>
        <w:t>)</w:t>
      </w:r>
      <w:r w:rsidR="00111E3F" w:rsidRPr="00A22523">
        <w:rPr>
          <w:rFonts w:ascii="Calibri" w:hAnsi="Calibri" w:cs="Calibri"/>
          <w:i/>
          <w:iCs/>
          <w:color w:val="000000"/>
          <w:highlight w:val="cyan"/>
        </w:rPr>
        <w:t>. Treatment Home parents are specifically recruited and trained to provide intensive support for these children so they can remain in and actively participate in their home, school, and local community. West Virginia seeks to strengthen Treatment Home program through development of model standards that clearly define services and activities that support the Treatment Home parents, the child and the family of origin, and clarify the role of the child-placing agency’s case manager. The first program data is anticipated to be available December 2022.</w:t>
      </w:r>
    </w:p>
    <w:p w14:paraId="24DA22A0" w14:textId="77777777" w:rsidR="00111E3F" w:rsidRPr="00A22523" w:rsidRDefault="00111E3F" w:rsidP="00111E3F">
      <w:pPr>
        <w:autoSpaceDE w:val="0"/>
        <w:autoSpaceDN w:val="0"/>
        <w:adjustRightInd w:val="0"/>
        <w:spacing w:before="0" w:beforeAutospacing="0" w:after="0" w:afterAutospacing="0"/>
        <w:jc w:val="both"/>
        <w:rPr>
          <w:rFonts w:ascii="Calibri" w:hAnsi="Calibri" w:cs="Calibri"/>
          <w:i/>
          <w:iCs/>
          <w:color w:val="000000"/>
          <w:highlight w:val="cyan"/>
        </w:rPr>
      </w:pPr>
    </w:p>
    <w:p w14:paraId="43DA9D33" w14:textId="2FBC4CCD" w:rsidR="00111E3F" w:rsidRPr="00A22523" w:rsidRDefault="00502830" w:rsidP="00111E3F">
      <w:pPr>
        <w:autoSpaceDE w:val="0"/>
        <w:autoSpaceDN w:val="0"/>
        <w:adjustRightInd w:val="0"/>
        <w:spacing w:before="0" w:beforeAutospacing="0" w:after="0" w:afterAutospacing="0"/>
        <w:jc w:val="both"/>
        <w:rPr>
          <w:rFonts w:ascii="Calibri" w:hAnsi="Calibri" w:cs="Calibri"/>
          <w:i/>
          <w:iCs/>
          <w:color w:val="000000"/>
          <w:highlight w:val="cyan"/>
        </w:rPr>
      </w:pPr>
      <w:r>
        <w:rPr>
          <w:rFonts w:ascii="Calibri" w:hAnsi="Calibri" w:cs="Calibri"/>
          <w:i/>
          <w:iCs/>
          <w:color w:val="000000"/>
          <w:highlight w:val="cyan"/>
        </w:rPr>
        <w:t>STAT</w:t>
      </w:r>
      <w:r w:rsidRPr="00A22523">
        <w:rPr>
          <w:rFonts w:ascii="Calibri" w:hAnsi="Calibri" w:cs="Calibri"/>
          <w:i/>
          <w:iCs/>
          <w:color w:val="000000"/>
          <w:highlight w:val="cyan"/>
        </w:rPr>
        <w:t xml:space="preserve"> </w:t>
      </w:r>
      <w:r w:rsidR="00111E3F" w:rsidRPr="00A22523">
        <w:rPr>
          <w:rFonts w:ascii="Calibri" w:hAnsi="Calibri" w:cs="Calibri"/>
          <w:i/>
          <w:iCs/>
          <w:color w:val="000000"/>
          <w:highlight w:val="cyan"/>
        </w:rPr>
        <w:t xml:space="preserve">providers and stakeholders provided valuable consultation and feedback through various face-to-face and virtual engagements on the proposed model and associated outcome measurements. The </w:t>
      </w:r>
      <w:r>
        <w:rPr>
          <w:rFonts w:ascii="Calibri" w:hAnsi="Calibri" w:cs="Calibri"/>
          <w:i/>
          <w:iCs/>
          <w:color w:val="000000"/>
          <w:highlight w:val="cyan"/>
        </w:rPr>
        <w:t>STAT</w:t>
      </w:r>
      <w:r w:rsidRPr="00A22523">
        <w:rPr>
          <w:rFonts w:ascii="Calibri" w:hAnsi="Calibri" w:cs="Calibri"/>
          <w:i/>
          <w:iCs/>
          <w:color w:val="000000"/>
          <w:highlight w:val="cyan"/>
        </w:rPr>
        <w:t xml:space="preserve"> </w:t>
      </w:r>
      <w:r w:rsidR="00111E3F" w:rsidRPr="00A22523">
        <w:rPr>
          <w:rFonts w:ascii="Calibri" w:hAnsi="Calibri" w:cs="Calibri"/>
          <w:i/>
          <w:iCs/>
          <w:color w:val="000000"/>
          <w:highlight w:val="cyan"/>
        </w:rPr>
        <w:t xml:space="preserve">workgroup conducted analysis regarding children receiving TFC </w:t>
      </w:r>
      <w:r>
        <w:rPr>
          <w:rFonts w:ascii="Calibri" w:hAnsi="Calibri" w:cs="Calibri"/>
          <w:i/>
          <w:iCs/>
          <w:color w:val="000000"/>
          <w:highlight w:val="cyan"/>
        </w:rPr>
        <w:t xml:space="preserve">currently </w:t>
      </w:r>
      <w:r w:rsidR="00111E3F" w:rsidRPr="00A22523">
        <w:rPr>
          <w:rFonts w:ascii="Calibri" w:hAnsi="Calibri" w:cs="Calibri"/>
          <w:i/>
          <w:iCs/>
          <w:color w:val="000000"/>
          <w:highlight w:val="cyan"/>
        </w:rPr>
        <w:t xml:space="preserve">as well as children in RMHTFs to determine the appropriateness of current placement setting and necessary level of care. Using this information, the </w:t>
      </w:r>
      <w:r>
        <w:rPr>
          <w:rFonts w:ascii="Calibri" w:hAnsi="Calibri" w:cs="Calibri"/>
          <w:i/>
          <w:iCs/>
          <w:color w:val="000000"/>
          <w:highlight w:val="cyan"/>
        </w:rPr>
        <w:t xml:space="preserve">STAT </w:t>
      </w:r>
      <w:r w:rsidR="00111E3F" w:rsidRPr="00A22523">
        <w:rPr>
          <w:rFonts w:ascii="Calibri" w:hAnsi="Calibri" w:cs="Calibri"/>
          <w:i/>
          <w:iCs/>
          <w:color w:val="000000"/>
          <w:highlight w:val="cyan"/>
        </w:rPr>
        <w:t>workgroup continued to design the model to assure that children with SED can receive services in a family-like setting, ultimately diverting children from RMHTFs.</w:t>
      </w:r>
    </w:p>
    <w:p w14:paraId="384D3372" w14:textId="77777777" w:rsidR="00111E3F" w:rsidRPr="00A22523" w:rsidRDefault="00111E3F" w:rsidP="00111E3F">
      <w:pPr>
        <w:autoSpaceDE w:val="0"/>
        <w:autoSpaceDN w:val="0"/>
        <w:adjustRightInd w:val="0"/>
        <w:spacing w:before="0" w:beforeAutospacing="0" w:after="0" w:afterAutospacing="0"/>
        <w:jc w:val="both"/>
        <w:rPr>
          <w:rFonts w:ascii="Calibri" w:hAnsi="Calibri" w:cs="Calibri"/>
          <w:i/>
          <w:iCs/>
          <w:color w:val="000000"/>
          <w:highlight w:val="cyan"/>
        </w:rPr>
      </w:pPr>
    </w:p>
    <w:p w14:paraId="34CD7A08" w14:textId="1E279599" w:rsidR="00111E3F" w:rsidRPr="00A22523" w:rsidRDefault="00111E3F" w:rsidP="00111E3F">
      <w:p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 xml:space="preserve">The </w:t>
      </w:r>
      <w:r w:rsidR="00502830">
        <w:rPr>
          <w:rFonts w:ascii="Calibri" w:hAnsi="Calibri" w:cs="Calibri"/>
          <w:i/>
          <w:iCs/>
          <w:color w:val="000000"/>
          <w:highlight w:val="cyan"/>
        </w:rPr>
        <w:t>STAT</w:t>
      </w:r>
      <w:r w:rsidR="00502830" w:rsidRPr="00A22523">
        <w:rPr>
          <w:rFonts w:ascii="Calibri" w:hAnsi="Calibri" w:cs="Calibri"/>
          <w:i/>
          <w:iCs/>
          <w:color w:val="000000"/>
          <w:highlight w:val="cyan"/>
        </w:rPr>
        <w:t xml:space="preserve"> </w:t>
      </w:r>
      <w:r w:rsidRPr="00A22523">
        <w:rPr>
          <w:rFonts w:ascii="Calibri" w:hAnsi="Calibri" w:cs="Calibri"/>
          <w:i/>
          <w:iCs/>
          <w:color w:val="000000"/>
          <w:highlight w:val="cyan"/>
        </w:rPr>
        <w:t xml:space="preserve">model was in development during the entire year of 2021 and </w:t>
      </w:r>
      <w:r w:rsidR="00913F51" w:rsidRPr="00A22523">
        <w:rPr>
          <w:rFonts w:ascii="Calibri" w:hAnsi="Calibri" w:cs="Calibri"/>
          <w:i/>
          <w:iCs/>
          <w:color w:val="000000"/>
          <w:highlight w:val="cyan"/>
        </w:rPr>
        <w:t>will conclude in 2022</w:t>
      </w:r>
      <w:r w:rsidRPr="00A22523">
        <w:rPr>
          <w:rFonts w:ascii="Calibri" w:hAnsi="Calibri" w:cs="Calibri"/>
          <w:i/>
          <w:iCs/>
          <w:color w:val="000000"/>
          <w:highlight w:val="cyan"/>
        </w:rPr>
        <w:t xml:space="preserve">. The initial phase-in implementation of the new model will occur in July 2022.  The model will leverage current Treatment Foster Care </w:t>
      </w:r>
      <w:r w:rsidR="00502830">
        <w:rPr>
          <w:rFonts w:ascii="Calibri" w:hAnsi="Calibri" w:cs="Calibri"/>
          <w:i/>
          <w:iCs/>
          <w:color w:val="000000"/>
          <w:highlight w:val="cyan"/>
        </w:rPr>
        <w:t xml:space="preserve">(TFC) </w:t>
      </w:r>
      <w:r w:rsidRPr="00A22523">
        <w:rPr>
          <w:rFonts w:ascii="Calibri" w:hAnsi="Calibri" w:cs="Calibri"/>
          <w:i/>
          <w:iCs/>
          <w:color w:val="000000"/>
          <w:highlight w:val="cyan"/>
        </w:rPr>
        <w:t xml:space="preserve">providers to </w:t>
      </w:r>
      <w:r w:rsidR="001D68E9">
        <w:rPr>
          <w:rFonts w:ascii="Calibri" w:hAnsi="Calibri" w:cs="Calibri"/>
          <w:i/>
          <w:iCs/>
          <w:color w:val="000000"/>
          <w:highlight w:val="cyan"/>
        </w:rPr>
        <w:t>implement</w:t>
      </w:r>
      <w:r w:rsidR="001D68E9" w:rsidRPr="00A22523">
        <w:rPr>
          <w:rFonts w:ascii="Calibri" w:hAnsi="Calibri" w:cs="Calibri"/>
          <w:i/>
          <w:iCs/>
          <w:color w:val="000000"/>
          <w:highlight w:val="cyan"/>
        </w:rPr>
        <w:t xml:space="preserve"> </w:t>
      </w:r>
      <w:r w:rsidRPr="00A22523">
        <w:rPr>
          <w:rFonts w:ascii="Calibri" w:hAnsi="Calibri" w:cs="Calibri"/>
          <w:i/>
          <w:iCs/>
          <w:color w:val="000000"/>
          <w:highlight w:val="cyan"/>
        </w:rPr>
        <w:t>this service which will allow for statewide coverage.</w:t>
      </w:r>
    </w:p>
    <w:p w14:paraId="22B678B9" w14:textId="77777777" w:rsidR="0039190C" w:rsidRPr="00A22523" w:rsidRDefault="0039190C" w:rsidP="00111E3F">
      <w:pPr>
        <w:autoSpaceDE w:val="0"/>
        <w:autoSpaceDN w:val="0"/>
        <w:adjustRightInd w:val="0"/>
        <w:spacing w:before="0" w:beforeAutospacing="0" w:after="0" w:afterAutospacing="0"/>
        <w:jc w:val="both"/>
        <w:rPr>
          <w:rFonts w:ascii="Calibri" w:hAnsi="Calibri" w:cs="Calibri"/>
          <w:i/>
          <w:iCs/>
          <w:color w:val="000000"/>
          <w:highlight w:val="cyan"/>
        </w:rPr>
      </w:pPr>
    </w:p>
    <w:p w14:paraId="49CF49D7" w14:textId="54658F51" w:rsidR="00111E3F" w:rsidRPr="00A22523" w:rsidRDefault="00111E3F" w:rsidP="00111E3F">
      <w:p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 xml:space="preserve">As the model has developed, </w:t>
      </w:r>
      <w:r w:rsidR="005E4B7B" w:rsidRPr="00A22523">
        <w:rPr>
          <w:rFonts w:ascii="Calibri" w:hAnsi="Calibri" w:cs="Calibri"/>
          <w:i/>
          <w:iCs/>
          <w:color w:val="000000"/>
          <w:highlight w:val="cyan"/>
        </w:rPr>
        <w:t xml:space="preserve">the Department </w:t>
      </w:r>
      <w:r w:rsidRPr="00A22523">
        <w:rPr>
          <w:rFonts w:ascii="Calibri" w:hAnsi="Calibri" w:cs="Calibri"/>
          <w:i/>
          <w:iCs/>
          <w:color w:val="000000"/>
          <w:highlight w:val="cyan"/>
        </w:rPr>
        <w:t xml:space="preserve">has identified key performance indicators for </w:t>
      </w:r>
      <w:r w:rsidR="001D68E9">
        <w:rPr>
          <w:rFonts w:ascii="Calibri" w:hAnsi="Calibri" w:cs="Calibri"/>
          <w:i/>
          <w:iCs/>
          <w:color w:val="000000"/>
          <w:highlight w:val="cyan"/>
        </w:rPr>
        <w:t>STAT homes</w:t>
      </w:r>
      <w:r w:rsidRPr="00A22523">
        <w:rPr>
          <w:rFonts w:ascii="Calibri" w:hAnsi="Calibri" w:cs="Calibri"/>
          <w:i/>
          <w:iCs/>
          <w:color w:val="000000"/>
          <w:highlight w:val="cyan"/>
        </w:rPr>
        <w:t xml:space="preserve">. As performance data is collected, the information can be utilized for ongoing refinement of the </w:t>
      </w:r>
      <w:r w:rsidR="001D68E9">
        <w:rPr>
          <w:rFonts w:ascii="Calibri" w:hAnsi="Calibri" w:cs="Calibri"/>
          <w:i/>
          <w:iCs/>
          <w:color w:val="000000"/>
          <w:highlight w:val="cyan"/>
        </w:rPr>
        <w:t>STAT home</w:t>
      </w:r>
      <w:r w:rsidR="001D68E9" w:rsidRPr="00A22523">
        <w:rPr>
          <w:rFonts w:ascii="Calibri" w:hAnsi="Calibri" w:cs="Calibri"/>
          <w:i/>
          <w:iCs/>
          <w:color w:val="000000"/>
          <w:highlight w:val="cyan"/>
        </w:rPr>
        <w:t xml:space="preserve"> </w:t>
      </w:r>
      <w:r w:rsidRPr="00A22523">
        <w:rPr>
          <w:rFonts w:ascii="Calibri" w:hAnsi="Calibri" w:cs="Calibri"/>
          <w:i/>
          <w:iCs/>
          <w:color w:val="000000"/>
          <w:highlight w:val="cyan"/>
        </w:rPr>
        <w:t>model and will help the state understand any provider capacity needs.</w:t>
      </w:r>
    </w:p>
    <w:p w14:paraId="7331EA85" w14:textId="77777777" w:rsidR="00111E3F" w:rsidRPr="00A22523" w:rsidRDefault="00111E3F" w:rsidP="00111E3F">
      <w:pPr>
        <w:autoSpaceDE w:val="0"/>
        <w:autoSpaceDN w:val="0"/>
        <w:adjustRightInd w:val="0"/>
        <w:spacing w:before="0" w:beforeAutospacing="0" w:after="0" w:afterAutospacing="0"/>
        <w:jc w:val="both"/>
        <w:rPr>
          <w:rFonts w:ascii="Calibri" w:hAnsi="Calibri" w:cs="Calibri"/>
          <w:i/>
          <w:iCs/>
          <w:color w:val="000000"/>
          <w:highlight w:val="cyan"/>
        </w:rPr>
      </w:pPr>
    </w:p>
    <w:p w14:paraId="30509B24" w14:textId="4D42237A" w:rsidR="00111E3F" w:rsidRPr="00A22523" w:rsidRDefault="00111E3F" w:rsidP="00111E3F">
      <w:p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 xml:space="preserve">As </w:t>
      </w:r>
      <w:r w:rsidR="005E4B7B" w:rsidRPr="00A22523">
        <w:rPr>
          <w:rFonts w:ascii="Calibri" w:hAnsi="Calibri" w:cs="Calibri"/>
          <w:i/>
          <w:iCs/>
          <w:color w:val="000000"/>
          <w:highlight w:val="cyan"/>
        </w:rPr>
        <w:t>the Department c</w:t>
      </w:r>
      <w:r w:rsidRPr="00A22523">
        <w:rPr>
          <w:rFonts w:ascii="Calibri" w:hAnsi="Calibri" w:cs="Calibri"/>
          <w:i/>
          <w:iCs/>
          <w:color w:val="000000"/>
          <w:highlight w:val="cyan"/>
        </w:rPr>
        <w:t xml:space="preserve">ontinues to develop this model, the Child Placing Agencies have been consulted and are collaborating to establish services and standards. </w:t>
      </w:r>
      <w:r w:rsidR="00E21139" w:rsidRPr="00A22523">
        <w:rPr>
          <w:rFonts w:ascii="Calibri" w:hAnsi="Calibri" w:cs="Calibri"/>
          <w:i/>
          <w:iCs/>
          <w:color w:val="000000"/>
          <w:highlight w:val="cyan"/>
        </w:rPr>
        <w:t xml:space="preserve">The Department </w:t>
      </w:r>
      <w:r w:rsidRPr="00A22523">
        <w:rPr>
          <w:rFonts w:ascii="Calibri" w:hAnsi="Calibri" w:cs="Calibri"/>
          <w:i/>
          <w:iCs/>
          <w:color w:val="000000"/>
          <w:highlight w:val="cyan"/>
        </w:rPr>
        <w:t>and the private agencies are working together to ensure the model aligns with current licensing standards and expectations. Communication has been achieved through regular meetings with CPAs. Efforts have been made to establish a rate that will support CPAs in the recruitment and retention of families to serve as foster parents in this new model as the model serves a specific population with a higher level of need that will require additional skills for foster parents.</w:t>
      </w:r>
    </w:p>
    <w:p w14:paraId="7D57EA17" w14:textId="77777777" w:rsidR="0039190C" w:rsidRPr="00A22523" w:rsidRDefault="0039190C" w:rsidP="00111E3F">
      <w:pPr>
        <w:autoSpaceDE w:val="0"/>
        <w:autoSpaceDN w:val="0"/>
        <w:adjustRightInd w:val="0"/>
        <w:spacing w:before="0" w:beforeAutospacing="0" w:after="0" w:afterAutospacing="0"/>
        <w:jc w:val="both"/>
        <w:rPr>
          <w:rFonts w:ascii="Calibri" w:hAnsi="Calibri" w:cs="Calibri"/>
          <w:i/>
          <w:iCs/>
          <w:color w:val="000000"/>
          <w:highlight w:val="cyan"/>
        </w:rPr>
      </w:pPr>
    </w:p>
    <w:p w14:paraId="1F5C8C59" w14:textId="28CEC943" w:rsidR="00111E3F" w:rsidRPr="00A22523" w:rsidRDefault="00111E3F" w:rsidP="00111E3F">
      <w:p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 xml:space="preserve">In late 2021 and early 2022, </w:t>
      </w:r>
      <w:r w:rsidR="00E21139" w:rsidRPr="00A22523">
        <w:rPr>
          <w:rFonts w:ascii="Calibri" w:hAnsi="Calibri" w:cs="Calibri"/>
          <w:i/>
          <w:iCs/>
          <w:color w:val="000000"/>
          <w:highlight w:val="cyan"/>
        </w:rPr>
        <w:t xml:space="preserve">the Department </w:t>
      </w:r>
      <w:r w:rsidRPr="00A22523">
        <w:rPr>
          <w:rFonts w:ascii="Calibri" w:hAnsi="Calibri" w:cs="Calibri"/>
          <w:i/>
          <w:iCs/>
          <w:color w:val="000000"/>
          <w:highlight w:val="cyan"/>
        </w:rPr>
        <w:t xml:space="preserve">made the decision, in consultation with the Child Placing agencies, to leave its early Tiered foster care model intact. The current Tier II and Tier III foster homes will serve children with more intensive needs that don’t rise to the eligibility of a </w:t>
      </w:r>
      <w:r w:rsidR="00E738B6" w:rsidRPr="00A22523">
        <w:rPr>
          <w:rFonts w:ascii="Calibri" w:hAnsi="Calibri" w:cs="Calibri"/>
          <w:i/>
          <w:iCs/>
          <w:color w:val="000000"/>
          <w:highlight w:val="cyan"/>
        </w:rPr>
        <w:t>Stabilization</w:t>
      </w:r>
      <w:r w:rsidR="00913F51" w:rsidRPr="00A22523">
        <w:rPr>
          <w:rFonts w:ascii="Calibri" w:hAnsi="Calibri" w:cs="Calibri"/>
          <w:i/>
          <w:iCs/>
          <w:color w:val="000000"/>
          <w:highlight w:val="cyan"/>
        </w:rPr>
        <w:t xml:space="preserve"> and Treatment (</w:t>
      </w:r>
      <w:r w:rsidRPr="00A22523">
        <w:rPr>
          <w:rFonts w:ascii="Calibri" w:hAnsi="Calibri" w:cs="Calibri"/>
          <w:i/>
          <w:iCs/>
          <w:color w:val="000000"/>
          <w:highlight w:val="cyan"/>
        </w:rPr>
        <w:t>STAT</w:t>
      </w:r>
      <w:r w:rsidR="00913F51" w:rsidRPr="00A22523">
        <w:rPr>
          <w:rFonts w:ascii="Calibri" w:hAnsi="Calibri" w:cs="Calibri"/>
          <w:i/>
          <w:iCs/>
          <w:color w:val="000000"/>
          <w:highlight w:val="cyan"/>
        </w:rPr>
        <w:t>)</w:t>
      </w:r>
      <w:r w:rsidRPr="00A22523">
        <w:rPr>
          <w:rFonts w:ascii="Calibri" w:hAnsi="Calibri" w:cs="Calibri"/>
          <w:i/>
          <w:iCs/>
          <w:color w:val="000000"/>
          <w:highlight w:val="cyan"/>
        </w:rPr>
        <w:t xml:space="preserve"> home. To be eligible for a STAT home placement, children must meet the following criteria.</w:t>
      </w:r>
    </w:p>
    <w:p w14:paraId="030C722C" w14:textId="77777777" w:rsidR="00111E3F" w:rsidRPr="00A22523" w:rsidRDefault="00111E3F" w:rsidP="00111E3F">
      <w:pPr>
        <w:autoSpaceDE w:val="0"/>
        <w:autoSpaceDN w:val="0"/>
        <w:adjustRightInd w:val="0"/>
        <w:spacing w:before="0" w:beforeAutospacing="0" w:after="0" w:afterAutospacing="0"/>
        <w:jc w:val="both"/>
        <w:rPr>
          <w:rFonts w:ascii="Calibri" w:hAnsi="Calibri" w:cs="Calibri"/>
          <w:i/>
          <w:iCs/>
          <w:color w:val="000000"/>
          <w:highlight w:val="cyan"/>
        </w:rPr>
      </w:pPr>
    </w:p>
    <w:p w14:paraId="3C80E4C2" w14:textId="77777777" w:rsidR="00111E3F" w:rsidRPr="00A22523" w:rsidRDefault="00111E3F" w:rsidP="00006983">
      <w:pPr>
        <w:numPr>
          <w:ilvl w:val="0"/>
          <w:numId w:val="151"/>
        </w:num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lastRenderedPageBreak/>
        <w:t xml:space="preserve">Age 4 through 20. </w:t>
      </w:r>
    </w:p>
    <w:p w14:paraId="37D4C9AF" w14:textId="77777777" w:rsidR="00111E3F" w:rsidRPr="00A22523" w:rsidRDefault="00111E3F" w:rsidP="00006983">
      <w:pPr>
        <w:numPr>
          <w:ilvl w:val="0"/>
          <w:numId w:val="151"/>
        </w:num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 xml:space="preserve">In state custody. </w:t>
      </w:r>
    </w:p>
    <w:p w14:paraId="794A04EE" w14:textId="77777777" w:rsidR="00111E3F" w:rsidRPr="00A22523" w:rsidRDefault="00111E3F" w:rsidP="00006983">
      <w:pPr>
        <w:numPr>
          <w:ilvl w:val="0"/>
          <w:numId w:val="151"/>
        </w:num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 xml:space="preserve">Approved CSED Waiver participant. </w:t>
      </w:r>
    </w:p>
    <w:p w14:paraId="27AC0DCE" w14:textId="77777777" w:rsidR="00111E3F" w:rsidRPr="00A22523" w:rsidRDefault="00111E3F" w:rsidP="00006983">
      <w:pPr>
        <w:numPr>
          <w:ilvl w:val="0"/>
          <w:numId w:val="151"/>
        </w:num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Cannot be safely served in their current setting and are at risk of immediate</w:t>
      </w:r>
    </w:p>
    <w:p w14:paraId="0E9A6EAE" w14:textId="77777777" w:rsidR="00111E3F" w:rsidRPr="00A22523" w:rsidRDefault="00111E3F" w:rsidP="00006983">
      <w:pPr>
        <w:numPr>
          <w:ilvl w:val="0"/>
          <w:numId w:val="151"/>
        </w:num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residential mental health treatment facility placement.</w:t>
      </w:r>
    </w:p>
    <w:p w14:paraId="5594D0B1" w14:textId="77777777" w:rsidR="00111E3F" w:rsidRPr="00A22523" w:rsidRDefault="00111E3F" w:rsidP="00006983">
      <w:pPr>
        <w:numPr>
          <w:ilvl w:val="0"/>
          <w:numId w:val="151"/>
        </w:num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 xml:space="preserve">Not an immediate danger to others or self, or a habitual flight risk which cannot be safely addressed through a safety plan/flight risk plan. </w:t>
      </w:r>
    </w:p>
    <w:p w14:paraId="36E98740" w14:textId="77777777" w:rsidR="00111E3F" w:rsidRPr="00A22523" w:rsidRDefault="00111E3F" w:rsidP="00111E3F">
      <w:pPr>
        <w:autoSpaceDE w:val="0"/>
        <w:autoSpaceDN w:val="0"/>
        <w:adjustRightInd w:val="0"/>
        <w:spacing w:before="0" w:beforeAutospacing="0" w:after="0" w:afterAutospacing="0"/>
        <w:jc w:val="both"/>
        <w:rPr>
          <w:rFonts w:ascii="Calibri" w:hAnsi="Calibri" w:cs="Calibri"/>
          <w:i/>
          <w:iCs/>
          <w:color w:val="000000"/>
          <w:highlight w:val="cyan"/>
        </w:rPr>
      </w:pPr>
    </w:p>
    <w:p w14:paraId="7701AFD2" w14:textId="55C9B9CB" w:rsidR="00111E3F" w:rsidRPr="00A22523" w:rsidRDefault="00111E3F" w:rsidP="00111E3F">
      <w:p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Children disrupting from a foster home, Tiers I, II, or III are also eligible for a STAT home placement if they meet the above criteria and are disrupting in their current placement and are at risk of placement in a residential treatment facility.</w:t>
      </w:r>
    </w:p>
    <w:p w14:paraId="6CE1DB0C" w14:textId="77777777" w:rsidR="00377E6D" w:rsidRPr="00A22523" w:rsidRDefault="00377E6D" w:rsidP="00017A4B">
      <w:pPr>
        <w:autoSpaceDE w:val="0"/>
        <w:autoSpaceDN w:val="0"/>
        <w:adjustRightInd w:val="0"/>
        <w:spacing w:before="0" w:beforeAutospacing="0" w:after="0" w:afterAutospacing="0"/>
        <w:jc w:val="both"/>
        <w:rPr>
          <w:rFonts w:ascii="Calibri" w:hAnsi="Calibri" w:cs="Calibri"/>
          <w:b/>
          <w:bCs/>
          <w:i/>
          <w:iCs/>
          <w:color w:val="000000"/>
          <w:highlight w:val="cyan"/>
        </w:rPr>
      </w:pPr>
    </w:p>
    <w:p w14:paraId="36EEEA6D" w14:textId="77777777" w:rsidR="0039190C" w:rsidRPr="00A22523" w:rsidRDefault="0039190C" w:rsidP="0039190C">
      <w:pPr>
        <w:autoSpaceDE w:val="0"/>
        <w:autoSpaceDN w:val="0"/>
        <w:adjustRightInd w:val="0"/>
        <w:spacing w:before="0" w:beforeAutospacing="0" w:after="0" w:afterAutospacing="0"/>
        <w:jc w:val="both"/>
        <w:rPr>
          <w:rFonts w:ascii="Calibri" w:hAnsi="Calibri" w:cs="Calibri"/>
          <w:b/>
          <w:bCs/>
          <w:i/>
          <w:iCs/>
          <w:color w:val="000000"/>
          <w:highlight w:val="cyan"/>
        </w:rPr>
      </w:pPr>
      <w:r w:rsidRPr="00A22523">
        <w:rPr>
          <w:rFonts w:ascii="Calibri" w:hAnsi="Calibri" w:cs="Calibri"/>
          <w:b/>
          <w:bCs/>
          <w:i/>
          <w:iCs/>
          <w:color w:val="000000"/>
          <w:highlight w:val="cyan"/>
        </w:rPr>
        <w:t xml:space="preserve">Assertive Community Treatment </w:t>
      </w:r>
    </w:p>
    <w:p w14:paraId="06A419C3" w14:textId="77777777" w:rsidR="0039190C" w:rsidRPr="00A22523" w:rsidRDefault="0039190C" w:rsidP="0039190C">
      <w:pPr>
        <w:autoSpaceDE w:val="0"/>
        <w:autoSpaceDN w:val="0"/>
        <w:adjustRightInd w:val="0"/>
        <w:spacing w:before="0" w:beforeAutospacing="0" w:after="0" w:afterAutospacing="0"/>
        <w:jc w:val="both"/>
        <w:rPr>
          <w:rFonts w:ascii="Calibri" w:hAnsi="Calibri" w:cs="Calibri"/>
          <w:b/>
          <w:bCs/>
          <w:i/>
          <w:iCs/>
          <w:color w:val="000000"/>
          <w:highlight w:val="cyan"/>
        </w:rPr>
      </w:pPr>
    </w:p>
    <w:p w14:paraId="607D103A" w14:textId="77777777" w:rsidR="0039190C" w:rsidRPr="00A22523" w:rsidRDefault="0039190C" w:rsidP="0039190C">
      <w:p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ACT is an inclusive array of community-based rehabilitative mental health services for Medicaid members with serious and persistent mental illness who have a history of high use of psychiatric hospitalization and/or crisis stabilization requiring a well-coordinated and integrated package of services provided over an extended duration to live successfully in the community of their choice.</w:t>
      </w:r>
    </w:p>
    <w:p w14:paraId="38E4585D" w14:textId="77777777" w:rsidR="0039190C" w:rsidRPr="00A22523" w:rsidRDefault="0039190C" w:rsidP="0039190C">
      <w:pPr>
        <w:autoSpaceDE w:val="0"/>
        <w:autoSpaceDN w:val="0"/>
        <w:adjustRightInd w:val="0"/>
        <w:spacing w:before="0" w:beforeAutospacing="0" w:after="0" w:afterAutospacing="0"/>
        <w:jc w:val="both"/>
        <w:rPr>
          <w:rFonts w:ascii="Calibri" w:hAnsi="Calibri" w:cs="Calibri"/>
          <w:i/>
          <w:iCs/>
          <w:color w:val="000000"/>
          <w:highlight w:val="cyan"/>
        </w:rPr>
      </w:pPr>
    </w:p>
    <w:p w14:paraId="2B1EB2B7" w14:textId="77777777" w:rsidR="0039190C" w:rsidRPr="00A22523" w:rsidRDefault="0039190C" w:rsidP="0039190C">
      <w:p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In FFY 2021 ACT served the following age population:</w:t>
      </w:r>
    </w:p>
    <w:p w14:paraId="53BAE288" w14:textId="77777777" w:rsidR="0039190C" w:rsidRPr="00A22523" w:rsidRDefault="0039190C" w:rsidP="00006983">
      <w:pPr>
        <w:numPr>
          <w:ilvl w:val="0"/>
          <w:numId w:val="177"/>
        </w:num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21 patients 18-21 years of age</w:t>
      </w:r>
    </w:p>
    <w:p w14:paraId="43916342" w14:textId="77777777" w:rsidR="0039190C" w:rsidRPr="00A22523" w:rsidRDefault="0039190C" w:rsidP="00006983">
      <w:pPr>
        <w:numPr>
          <w:ilvl w:val="0"/>
          <w:numId w:val="177"/>
        </w:num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665 patients 22+years of age</w:t>
      </w:r>
    </w:p>
    <w:p w14:paraId="3B99AB60" w14:textId="77777777" w:rsidR="0039190C" w:rsidRPr="00A22523" w:rsidRDefault="0039190C" w:rsidP="0039190C">
      <w:pPr>
        <w:autoSpaceDE w:val="0"/>
        <w:autoSpaceDN w:val="0"/>
        <w:adjustRightInd w:val="0"/>
        <w:spacing w:before="0" w:beforeAutospacing="0" w:after="0" w:afterAutospacing="0"/>
        <w:jc w:val="both"/>
        <w:rPr>
          <w:rFonts w:ascii="Calibri" w:hAnsi="Calibri" w:cs="Calibri"/>
          <w:i/>
          <w:iCs/>
          <w:color w:val="000000"/>
          <w:highlight w:val="cyan"/>
        </w:rPr>
      </w:pPr>
    </w:p>
    <w:p w14:paraId="115057E5" w14:textId="77777777" w:rsidR="0039190C" w:rsidRPr="00A22523" w:rsidRDefault="0039190C" w:rsidP="0039190C">
      <w:pPr>
        <w:autoSpaceDE w:val="0"/>
        <w:autoSpaceDN w:val="0"/>
        <w:adjustRightInd w:val="0"/>
        <w:spacing w:before="0" w:beforeAutospacing="0" w:after="0" w:afterAutospacing="0"/>
        <w:jc w:val="both"/>
        <w:rPr>
          <w:rFonts w:ascii="Calibri" w:hAnsi="Calibri" w:cs="Calibri"/>
          <w:b/>
          <w:bCs/>
          <w:i/>
          <w:iCs/>
          <w:color w:val="000000"/>
          <w:highlight w:val="cyan"/>
        </w:rPr>
      </w:pPr>
      <w:r w:rsidRPr="00A22523">
        <w:rPr>
          <w:rFonts w:ascii="Calibri" w:hAnsi="Calibri" w:cs="Calibri"/>
          <w:b/>
          <w:bCs/>
          <w:i/>
          <w:iCs/>
          <w:color w:val="000000"/>
          <w:highlight w:val="cyan"/>
        </w:rPr>
        <w:t xml:space="preserve">Mental Health Screening Tools and Processes </w:t>
      </w:r>
    </w:p>
    <w:p w14:paraId="5248B3BF" w14:textId="77777777" w:rsidR="0039190C" w:rsidRPr="00A22523" w:rsidRDefault="0039190C" w:rsidP="0039190C">
      <w:pPr>
        <w:autoSpaceDE w:val="0"/>
        <w:autoSpaceDN w:val="0"/>
        <w:adjustRightInd w:val="0"/>
        <w:spacing w:before="0" w:beforeAutospacing="0" w:after="0" w:afterAutospacing="0"/>
        <w:jc w:val="both"/>
        <w:rPr>
          <w:rFonts w:ascii="Calibri" w:hAnsi="Calibri" w:cs="Calibri"/>
          <w:b/>
          <w:bCs/>
          <w:i/>
          <w:iCs/>
          <w:color w:val="000000"/>
          <w:highlight w:val="cyan"/>
        </w:rPr>
      </w:pPr>
    </w:p>
    <w:p w14:paraId="4A249222" w14:textId="5E2628B2" w:rsidR="0039190C" w:rsidRPr="00A22523" w:rsidRDefault="00BB7BB9" w:rsidP="0039190C">
      <w:p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BSS</w:t>
      </w:r>
      <w:r w:rsidR="0039190C" w:rsidRPr="00A22523">
        <w:rPr>
          <w:rFonts w:ascii="Calibri" w:hAnsi="Calibri" w:cs="Calibri"/>
          <w:i/>
          <w:iCs/>
          <w:color w:val="000000"/>
          <w:highlight w:val="cyan"/>
        </w:rPr>
        <w:t xml:space="preserve">, Bureau of Behavioral Health and Bureau of Medical Services continues to partner with the Department’s State Project Management Organization, </w:t>
      </w:r>
      <w:proofErr w:type="spellStart"/>
      <w:r w:rsidR="0039190C" w:rsidRPr="00A22523">
        <w:rPr>
          <w:rFonts w:ascii="Calibri" w:hAnsi="Calibri" w:cs="Calibri"/>
          <w:i/>
          <w:iCs/>
          <w:color w:val="000000"/>
          <w:highlight w:val="cyan"/>
        </w:rPr>
        <w:t>BerryDunn</w:t>
      </w:r>
      <w:proofErr w:type="spellEnd"/>
      <w:r w:rsidR="0039190C" w:rsidRPr="00A22523">
        <w:rPr>
          <w:rFonts w:ascii="Calibri" w:hAnsi="Calibri" w:cs="Calibri"/>
          <w:i/>
          <w:iCs/>
          <w:color w:val="000000"/>
          <w:highlight w:val="cyan"/>
        </w:rPr>
        <w:t xml:space="preserve"> as well as the Managed Care Organization, Aetna in development of the children’s mental health assessment pathway. The goal is to finalize and implement the pathway screening during 2022. </w:t>
      </w:r>
    </w:p>
    <w:p w14:paraId="00121C37" w14:textId="77777777" w:rsidR="00377E6D" w:rsidRPr="00A22523" w:rsidRDefault="00377E6D" w:rsidP="00017A4B">
      <w:pPr>
        <w:autoSpaceDE w:val="0"/>
        <w:autoSpaceDN w:val="0"/>
        <w:adjustRightInd w:val="0"/>
        <w:spacing w:before="0" w:beforeAutospacing="0" w:after="0" w:afterAutospacing="0"/>
        <w:jc w:val="both"/>
        <w:rPr>
          <w:rFonts w:ascii="Calibri" w:hAnsi="Calibri" w:cs="Calibri"/>
          <w:i/>
          <w:iCs/>
          <w:color w:val="000000"/>
          <w:highlight w:val="cyan"/>
        </w:rPr>
      </w:pPr>
    </w:p>
    <w:p w14:paraId="51D12B04" w14:textId="282C35E7" w:rsidR="00377E6D" w:rsidRPr="00A22523" w:rsidRDefault="00377E6D" w:rsidP="00017A4B">
      <w:pPr>
        <w:autoSpaceDE w:val="0"/>
        <w:autoSpaceDN w:val="0"/>
        <w:adjustRightInd w:val="0"/>
        <w:spacing w:before="0" w:beforeAutospacing="0" w:after="0" w:afterAutospacing="0"/>
        <w:jc w:val="both"/>
        <w:rPr>
          <w:rFonts w:ascii="Calibri" w:hAnsi="Calibri" w:cs="Calibri"/>
          <w:b/>
          <w:bCs/>
          <w:i/>
          <w:iCs/>
          <w:color w:val="000000"/>
          <w:highlight w:val="cyan"/>
        </w:rPr>
      </w:pPr>
      <w:r w:rsidRPr="00A22523">
        <w:rPr>
          <w:rFonts w:ascii="Calibri" w:hAnsi="Calibri" w:cs="Calibri"/>
          <w:b/>
          <w:bCs/>
          <w:i/>
          <w:iCs/>
          <w:color w:val="000000"/>
          <w:highlight w:val="cyan"/>
        </w:rPr>
        <w:t xml:space="preserve">Quality Assurance and Performance Improvement System </w:t>
      </w:r>
    </w:p>
    <w:p w14:paraId="431CA0B5" w14:textId="3C4E05AA" w:rsidR="00691CD1" w:rsidRPr="00A22523" w:rsidRDefault="00691CD1" w:rsidP="00017A4B">
      <w:pPr>
        <w:autoSpaceDE w:val="0"/>
        <w:autoSpaceDN w:val="0"/>
        <w:adjustRightInd w:val="0"/>
        <w:spacing w:before="0" w:beforeAutospacing="0" w:after="0" w:afterAutospacing="0"/>
        <w:jc w:val="both"/>
        <w:rPr>
          <w:rFonts w:ascii="Calibri" w:hAnsi="Calibri" w:cs="Calibri"/>
          <w:b/>
          <w:bCs/>
          <w:i/>
          <w:iCs/>
          <w:color w:val="000000"/>
          <w:highlight w:val="cyan"/>
        </w:rPr>
      </w:pPr>
    </w:p>
    <w:p w14:paraId="183C104B" w14:textId="4FDB0A61" w:rsidR="00691CD1" w:rsidRPr="00A22523" w:rsidRDefault="00E21139" w:rsidP="00017A4B">
      <w:p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The Department</w:t>
      </w:r>
      <w:r w:rsidR="00691CD1" w:rsidRPr="00A22523">
        <w:rPr>
          <w:rFonts w:ascii="Calibri" w:hAnsi="Calibri" w:cs="Calibri"/>
          <w:i/>
          <w:iCs/>
          <w:color w:val="000000"/>
          <w:highlight w:val="cyan"/>
        </w:rPr>
        <w:t xml:space="preserve"> continues to work on development of a data dashboard as mentioned in the previous update. Many Bureaus are working together to ensure the appropriate data is collected in this dashboard. </w:t>
      </w:r>
    </w:p>
    <w:p w14:paraId="6B509225" w14:textId="77777777" w:rsidR="00697650" w:rsidRPr="00A22523" w:rsidRDefault="00697650" w:rsidP="00017A4B">
      <w:pPr>
        <w:autoSpaceDE w:val="0"/>
        <w:autoSpaceDN w:val="0"/>
        <w:adjustRightInd w:val="0"/>
        <w:spacing w:before="0" w:beforeAutospacing="0" w:after="0" w:afterAutospacing="0"/>
        <w:jc w:val="both"/>
        <w:rPr>
          <w:rFonts w:ascii="Calibri" w:hAnsi="Calibri" w:cs="Calibri"/>
          <w:i/>
          <w:iCs/>
          <w:highlight w:val="cyan"/>
        </w:rPr>
      </w:pPr>
    </w:p>
    <w:p w14:paraId="142FBC38" w14:textId="507F32E7" w:rsidR="00377E6D" w:rsidRPr="00A22523" w:rsidRDefault="00377E6D" w:rsidP="00017A4B">
      <w:pPr>
        <w:autoSpaceDE w:val="0"/>
        <w:autoSpaceDN w:val="0"/>
        <w:adjustRightInd w:val="0"/>
        <w:spacing w:before="0" w:beforeAutospacing="0" w:after="0" w:afterAutospacing="0"/>
        <w:jc w:val="both"/>
        <w:rPr>
          <w:rFonts w:ascii="Calibri" w:hAnsi="Calibri" w:cs="Calibri"/>
          <w:b/>
          <w:bCs/>
          <w:i/>
          <w:iCs/>
          <w:color w:val="000000"/>
          <w:highlight w:val="cyan"/>
        </w:rPr>
      </w:pPr>
      <w:r w:rsidRPr="00A22523">
        <w:rPr>
          <w:rFonts w:ascii="Calibri" w:hAnsi="Calibri" w:cs="Calibri"/>
          <w:b/>
          <w:bCs/>
          <w:i/>
          <w:iCs/>
          <w:color w:val="000000"/>
          <w:highlight w:val="cyan"/>
        </w:rPr>
        <w:t xml:space="preserve">Outreach and Education for Stakeholders </w:t>
      </w:r>
    </w:p>
    <w:p w14:paraId="3AD0B53D" w14:textId="314A8B2C" w:rsidR="00691CD1" w:rsidRPr="00A22523" w:rsidRDefault="00691CD1" w:rsidP="00017A4B">
      <w:pPr>
        <w:autoSpaceDE w:val="0"/>
        <w:autoSpaceDN w:val="0"/>
        <w:adjustRightInd w:val="0"/>
        <w:spacing w:before="0" w:beforeAutospacing="0" w:after="0" w:afterAutospacing="0"/>
        <w:jc w:val="both"/>
        <w:rPr>
          <w:rFonts w:ascii="Calibri" w:hAnsi="Calibri" w:cs="Calibri"/>
          <w:b/>
          <w:bCs/>
          <w:i/>
          <w:iCs/>
          <w:color w:val="000000"/>
          <w:highlight w:val="cyan"/>
        </w:rPr>
      </w:pPr>
    </w:p>
    <w:p w14:paraId="13C9EC8E" w14:textId="212A0C1F" w:rsidR="00691CD1" w:rsidRPr="00A22523" w:rsidRDefault="00691CD1" w:rsidP="00017A4B">
      <w:pPr>
        <w:autoSpaceDE w:val="0"/>
        <w:autoSpaceDN w:val="0"/>
        <w:adjustRightInd w:val="0"/>
        <w:spacing w:before="0" w:beforeAutospacing="0" w:after="0" w:afterAutospacing="0"/>
        <w:jc w:val="both"/>
        <w:rPr>
          <w:rFonts w:ascii="Calibri" w:hAnsi="Calibri" w:cs="Calibri"/>
          <w:i/>
          <w:iCs/>
          <w:color w:val="000000"/>
          <w:highlight w:val="cyan"/>
        </w:rPr>
      </w:pPr>
      <w:r w:rsidRPr="00A22523">
        <w:rPr>
          <w:rFonts w:ascii="Calibri" w:hAnsi="Calibri" w:cs="Calibri"/>
          <w:i/>
          <w:iCs/>
          <w:color w:val="000000"/>
          <w:highlight w:val="cyan"/>
        </w:rPr>
        <w:t xml:space="preserve">The Outreach and Education Workgroup continued to meet in 2021. The workgroup goals were to outline what topics should be provided to stakeholders for outreach and education purposes. An additional goal was to develop a Standard Operating Procedure on how information would be disseminated through various Bureaus within the </w:t>
      </w:r>
      <w:r w:rsidR="00E21139" w:rsidRPr="00A22523">
        <w:rPr>
          <w:rFonts w:ascii="Calibri" w:hAnsi="Calibri" w:cs="Calibri"/>
          <w:i/>
          <w:iCs/>
          <w:color w:val="000000"/>
          <w:highlight w:val="cyan"/>
        </w:rPr>
        <w:t>Department</w:t>
      </w:r>
      <w:r w:rsidRPr="00A22523">
        <w:rPr>
          <w:rFonts w:ascii="Calibri" w:hAnsi="Calibri" w:cs="Calibri"/>
          <w:i/>
          <w:iCs/>
          <w:color w:val="000000"/>
          <w:highlight w:val="cyan"/>
        </w:rPr>
        <w:t xml:space="preserve">. This included developing an outreach and education tracker to capture what information was provided to the stakeholders. </w:t>
      </w:r>
    </w:p>
    <w:p w14:paraId="45BB4151" w14:textId="78A6B7C9" w:rsidR="00DC47F6" w:rsidRPr="00691CD1" w:rsidRDefault="00DC47F6" w:rsidP="00017A4B">
      <w:pPr>
        <w:autoSpaceDE w:val="0"/>
        <w:autoSpaceDN w:val="0"/>
        <w:adjustRightInd w:val="0"/>
        <w:spacing w:before="0" w:beforeAutospacing="0" w:after="0" w:afterAutospacing="0"/>
        <w:jc w:val="both"/>
        <w:rPr>
          <w:rFonts w:ascii="Calibri" w:hAnsi="Calibri" w:cs="Calibri"/>
          <w:i/>
          <w:iCs/>
          <w:color w:val="000000"/>
        </w:rPr>
      </w:pPr>
      <w:r w:rsidRPr="00A22523">
        <w:rPr>
          <w:rFonts w:ascii="Calibri" w:hAnsi="Calibri" w:cs="Calibri"/>
          <w:i/>
          <w:iCs/>
          <w:color w:val="000000"/>
          <w:highlight w:val="cyan"/>
        </w:rPr>
        <w:lastRenderedPageBreak/>
        <w:t>In 2022, the group will continue to make adjustments to the tasks they are working on until the products are finalized.</w:t>
      </w:r>
      <w:r>
        <w:rPr>
          <w:rFonts w:ascii="Calibri" w:hAnsi="Calibri" w:cs="Calibri"/>
          <w:i/>
          <w:iCs/>
          <w:color w:val="000000"/>
        </w:rPr>
        <w:t xml:space="preserve"> </w:t>
      </w:r>
    </w:p>
    <w:bookmarkEnd w:id="140"/>
    <w:p w14:paraId="7B5D3154" w14:textId="176DF95D" w:rsidR="00705FA0" w:rsidRPr="00017A4B" w:rsidRDefault="00705FA0" w:rsidP="00017A4B">
      <w:pPr>
        <w:jc w:val="both"/>
        <w:rPr>
          <w:rFonts w:ascii="Calibri" w:hAnsi="Calibri" w:cs="Calibri"/>
        </w:rPr>
      </w:pPr>
      <w:r w:rsidRPr="00017A4B">
        <w:rPr>
          <w:rFonts w:ascii="Calibri" w:hAnsi="Calibri" w:cs="Calibri"/>
        </w:rPr>
        <w:t xml:space="preserve">West Virginia believes that </w:t>
      </w:r>
      <w:r w:rsidR="00FF001C" w:rsidRPr="00017A4B">
        <w:rPr>
          <w:rFonts w:ascii="Calibri" w:hAnsi="Calibri" w:cs="Calibri"/>
        </w:rPr>
        <w:t>in addition to it</w:t>
      </w:r>
      <w:r w:rsidR="00063220" w:rsidRPr="00017A4B">
        <w:rPr>
          <w:rFonts w:ascii="Calibri" w:hAnsi="Calibri" w:cs="Calibri"/>
        </w:rPr>
        <w:t>s</w:t>
      </w:r>
      <w:r w:rsidR="00FF001C" w:rsidRPr="00017A4B">
        <w:rPr>
          <w:rFonts w:ascii="Calibri" w:hAnsi="Calibri" w:cs="Calibri"/>
        </w:rPr>
        <w:t xml:space="preserve"> Family First </w:t>
      </w:r>
      <w:r w:rsidR="003533FF" w:rsidRPr="00017A4B">
        <w:rPr>
          <w:rFonts w:ascii="Calibri" w:hAnsi="Calibri" w:cs="Calibri"/>
        </w:rPr>
        <w:t>Five-Year</w:t>
      </w:r>
      <w:r w:rsidR="00BA1528" w:rsidRPr="00017A4B">
        <w:rPr>
          <w:rFonts w:ascii="Calibri" w:hAnsi="Calibri" w:cs="Calibri"/>
        </w:rPr>
        <w:t xml:space="preserve"> Implementation p</w:t>
      </w:r>
      <w:r w:rsidR="00FF001C" w:rsidRPr="00017A4B">
        <w:rPr>
          <w:rFonts w:ascii="Calibri" w:hAnsi="Calibri" w:cs="Calibri"/>
        </w:rPr>
        <w:t>lan</w:t>
      </w:r>
      <w:r w:rsidR="008A22B3" w:rsidRPr="00017A4B">
        <w:rPr>
          <w:rFonts w:ascii="Calibri" w:hAnsi="Calibri" w:cs="Calibri"/>
        </w:rPr>
        <w:t xml:space="preserve"> and the states Program Improvement Plan</w:t>
      </w:r>
      <w:r w:rsidR="00FF001C" w:rsidRPr="00017A4B">
        <w:rPr>
          <w:rFonts w:ascii="Calibri" w:hAnsi="Calibri" w:cs="Calibri"/>
        </w:rPr>
        <w:t xml:space="preserve">, </w:t>
      </w:r>
      <w:r w:rsidRPr="00017A4B">
        <w:rPr>
          <w:rFonts w:ascii="Calibri" w:hAnsi="Calibri" w:cs="Calibri"/>
        </w:rPr>
        <w:t xml:space="preserve">focusing on </w:t>
      </w:r>
      <w:r w:rsidR="00E363CF" w:rsidRPr="00017A4B">
        <w:rPr>
          <w:rFonts w:ascii="Calibri" w:hAnsi="Calibri" w:cs="Calibri"/>
        </w:rPr>
        <w:t>two</w:t>
      </w:r>
      <w:r w:rsidRPr="00017A4B">
        <w:rPr>
          <w:rFonts w:ascii="Calibri" w:hAnsi="Calibri" w:cs="Calibri"/>
        </w:rPr>
        <w:t xml:space="preserve"> main </w:t>
      </w:r>
      <w:r w:rsidR="00FF001C" w:rsidRPr="00017A4B">
        <w:rPr>
          <w:rFonts w:ascii="Calibri" w:hAnsi="Calibri" w:cs="Calibri"/>
        </w:rPr>
        <w:t xml:space="preserve">performance </w:t>
      </w:r>
      <w:r w:rsidRPr="00017A4B">
        <w:rPr>
          <w:rFonts w:ascii="Calibri" w:hAnsi="Calibri" w:cs="Calibri"/>
        </w:rPr>
        <w:t xml:space="preserve">goals for the next five years will help set the stage for enacting its true vision for Child Welfare as well as bring the state closer to the vision of the Family First Prevention and Services Act. These </w:t>
      </w:r>
      <w:r w:rsidR="00E363CF" w:rsidRPr="00017A4B">
        <w:rPr>
          <w:rFonts w:ascii="Calibri" w:hAnsi="Calibri" w:cs="Calibri"/>
        </w:rPr>
        <w:t>two</w:t>
      </w:r>
      <w:r w:rsidRPr="00017A4B">
        <w:rPr>
          <w:rFonts w:ascii="Calibri" w:hAnsi="Calibri" w:cs="Calibri"/>
        </w:rPr>
        <w:t xml:space="preserve"> goals are extensions of the state’s current PIP outcomes. They can be accomplished by simplifying our message to our front-line workers, Courts, </w:t>
      </w:r>
      <w:r w:rsidR="001D68E9" w:rsidRPr="00017A4B">
        <w:rPr>
          <w:rFonts w:ascii="Calibri" w:hAnsi="Calibri" w:cs="Calibri"/>
        </w:rPr>
        <w:t>providers,</w:t>
      </w:r>
      <w:r w:rsidRPr="00017A4B">
        <w:rPr>
          <w:rFonts w:ascii="Calibri" w:hAnsi="Calibri" w:cs="Calibri"/>
        </w:rPr>
        <w:t xml:space="preserve"> and communities.</w:t>
      </w:r>
      <w:r w:rsidR="00063220" w:rsidRPr="00017A4B">
        <w:rPr>
          <w:rFonts w:ascii="Calibri" w:hAnsi="Calibri" w:cs="Calibri"/>
        </w:rPr>
        <w:t xml:space="preserve"> </w:t>
      </w:r>
      <w:r w:rsidRPr="00017A4B">
        <w:rPr>
          <w:rFonts w:ascii="Calibri" w:hAnsi="Calibri" w:cs="Calibri"/>
        </w:rPr>
        <w:t>The</w:t>
      </w:r>
      <w:r w:rsidR="00063220" w:rsidRPr="00017A4B">
        <w:rPr>
          <w:rFonts w:ascii="Calibri" w:hAnsi="Calibri" w:cs="Calibri"/>
        </w:rPr>
        <w:t>y</w:t>
      </w:r>
      <w:r w:rsidRPr="00017A4B">
        <w:rPr>
          <w:rFonts w:ascii="Calibri" w:hAnsi="Calibri" w:cs="Calibri"/>
        </w:rPr>
        <w:t xml:space="preserve"> </w:t>
      </w:r>
      <w:r w:rsidR="001D68E9" w:rsidRPr="00017A4B">
        <w:rPr>
          <w:rFonts w:ascii="Calibri" w:hAnsi="Calibri" w:cs="Calibri"/>
        </w:rPr>
        <w:t>include</w:t>
      </w:r>
      <w:r w:rsidR="00FF001C" w:rsidRPr="00017A4B">
        <w:rPr>
          <w:rFonts w:ascii="Calibri" w:hAnsi="Calibri" w:cs="Calibri"/>
        </w:rPr>
        <w:t xml:space="preserve"> </w:t>
      </w:r>
      <w:r w:rsidR="00A6051D" w:rsidRPr="00017A4B">
        <w:rPr>
          <w:rFonts w:ascii="Calibri" w:hAnsi="Calibri" w:cs="Calibri"/>
        </w:rPr>
        <w:t>Increas</w:t>
      </w:r>
      <w:r w:rsidR="00FF001C" w:rsidRPr="00017A4B">
        <w:rPr>
          <w:rFonts w:ascii="Calibri" w:hAnsi="Calibri" w:cs="Calibri"/>
        </w:rPr>
        <w:t>ing</w:t>
      </w:r>
      <w:r w:rsidR="00A6051D" w:rsidRPr="00017A4B">
        <w:rPr>
          <w:rFonts w:ascii="Calibri" w:hAnsi="Calibri" w:cs="Calibri"/>
        </w:rPr>
        <w:t xml:space="preserve"> the percentage of</w:t>
      </w:r>
      <w:r w:rsidRPr="00017A4B">
        <w:rPr>
          <w:rFonts w:ascii="Calibri" w:hAnsi="Calibri" w:cs="Calibri"/>
        </w:rPr>
        <w:t xml:space="preserve"> West Virginia</w:t>
      </w:r>
      <w:r w:rsidR="00A6051D" w:rsidRPr="00017A4B">
        <w:rPr>
          <w:rFonts w:ascii="Calibri" w:hAnsi="Calibri" w:cs="Calibri"/>
        </w:rPr>
        <w:t xml:space="preserve"> </w:t>
      </w:r>
      <w:r w:rsidR="00A1670D" w:rsidRPr="00017A4B">
        <w:rPr>
          <w:rFonts w:ascii="Calibri" w:hAnsi="Calibri" w:cs="Calibri"/>
        </w:rPr>
        <w:t xml:space="preserve">children </w:t>
      </w:r>
      <w:r w:rsidR="00A6051D" w:rsidRPr="00017A4B">
        <w:rPr>
          <w:rFonts w:ascii="Calibri" w:hAnsi="Calibri" w:cs="Calibri"/>
        </w:rPr>
        <w:t xml:space="preserve">who remain safe in their own </w:t>
      </w:r>
      <w:r w:rsidR="00792F47" w:rsidRPr="00017A4B">
        <w:rPr>
          <w:rFonts w:ascii="Calibri" w:hAnsi="Calibri" w:cs="Calibri"/>
        </w:rPr>
        <w:t>homes and</w:t>
      </w:r>
      <w:r w:rsidR="00F955AD" w:rsidRPr="00017A4B">
        <w:rPr>
          <w:rFonts w:ascii="Calibri" w:hAnsi="Calibri" w:cs="Calibri"/>
        </w:rPr>
        <w:t xml:space="preserve"> increase the number of </w:t>
      </w:r>
      <w:r w:rsidR="00237ED0" w:rsidRPr="00017A4B">
        <w:rPr>
          <w:rFonts w:ascii="Calibri" w:hAnsi="Calibri" w:cs="Calibri"/>
        </w:rPr>
        <w:t>youths</w:t>
      </w:r>
      <w:r w:rsidR="00E363CF" w:rsidRPr="00017A4B">
        <w:rPr>
          <w:rFonts w:ascii="Calibri" w:hAnsi="Calibri" w:cs="Calibri"/>
        </w:rPr>
        <w:t xml:space="preserve"> experiencing positive outcomes as demonstrated through National Youth Transition</w:t>
      </w:r>
      <w:r w:rsidR="00D614FE" w:rsidRPr="00017A4B">
        <w:rPr>
          <w:rFonts w:ascii="Calibri" w:hAnsi="Calibri" w:cs="Calibri"/>
        </w:rPr>
        <w:t>al</w:t>
      </w:r>
      <w:r w:rsidR="00E363CF" w:rsidRPr="00017A4B">
        <w:rPr>
          <w:rFonts w:ascii="Calibri" w:hAnsi="Calibri" w:cs="Calibri"/>
        </w:rPr>
        <w:t xml:space="preserve"> Database outcomes. </w:t>
      </w:r>
    </w:p>
    <w:p w14:paraId="112099E7" w14:textId="7104102A" w:rsidR="00705FA0" w:rsidRPr="00017A4B" w:rsidRDefault="00940210" w:rsidP="00017A4B">
      <w:pPr>
        <w:jc w:val="both"/>
        <w:rPr>
          <w:rFonts w:ascii="Calibri" w:hAnsi="Calibri" w:cs="Calibri"/>
          <w:i/>
          <w:iCs/>
        </w:rPr>
      </w:pPr>
      <w:r w:rsidRPr="00017A4B">
        <w:rPr>
          <w:rFonts w:ascii="Calibri" w:hAnsi="Calibri" w:cs="Calibri"/>
        </w:rPr>
        <w:t xml:space="preserve">Several objectives </w:t>
      </w:r>
      <w:r w:rsidR="001A79D7" w:rsidRPr="00017A4B">
        <w:rPr>
          <w:rFonts w:ascii="Calibri" w:hAnsi="Calibri" w:cs="Calibri"/>
        </w:rPr>
        <w:t>under each goal will improve the quality of safety and case planning and improve the quality of both Child Protective and Youth Services intervention in the state. These activities include improving the frequency and quality of monthly contact by caseworkers, decreasing child fatalities, improving safety planning and case planning</w:t>
      </w:r>
      <w:r w:rsidR="005415E1" w:rsidRPr="00017A4B">
        <w:rPr>
          <w:rFonts w:ascii="Calibri" w:hAnsi="Calibri" w:cs="Calibri"/>
        </w:rPr>
        <w:t xml:space="preserve">, decreasing repeat </w:t>
      </w:r>
      <w:r w:rsidR="001D68E9" w:rsidRPr="00017A4B">
        <w:rPr>
          <w:rFonts w:ascii="Calibri" w:hAnsi="Calibri" w:cs="Calibri"/>
        </w:rPr>
        <w:t>maltreatment,</w:t>
      </w:r>
      <w:r w:rsidR="005415E1" w:rsidRPr="00017A4B">
        <w:rPr>
          <w:rFonts w:ascii="Calibri" w:hAnsi="Calibri" w:cs="Calibri"/>
        </w:rPr>
        <w:t xml:space="preserve"> and utilizing family preservation services more.</w:t>
      </w:r>
    </w:p>
    <w:p w14:paraId="0E191E7D" w14:textId="60DCE93E" w:rsidR="00D73E26" w:rsidRPr="00017A4B" w:rsidRDefault="00D73E26" w:rsidP="001155C0">
      <w:pPr>
        <w:jc w:val="both"/>
        <w:rPr>
          <w:rFonts w:ascii="Calibri" w:hAnsi="Calibri" w:cs="Calibri"/>
          <w:b/>
          <w:bCs/>
          <w:i/>
          <w:iCs/>
        </w:rPr>
      </w:pPr>
      <w:r w:rsidRPr="00017A4B">
        <w:rPr>
          <w:rFonts w:ascii="Calibri" w:hAnsi="Calibri" w:cs="Calibri"/>
          <w:b/>
          <w:bCs/>
          <w:i/>
          <w:iCs/>
        </w:rPr>
        <w:t>Update 2022:</w:t>
      </w:r>
    </w:p>
    <w:p w14:paraId="2A86BDC9" w14:textId="4135CE61" w:rsidR="00C64869" w:rsidRPr="00017A4B" w:rsidRDefault="00251134" w:rsidP="001155C0">
      <w:pPr>
        <w:jc w:val="both"/>
        <w:rPr>
          <w:rFonts w:ascii="Calibri" w:hAnsi="Calibri" w:cs="Calibri"/>
          <w:i/>
          <w:iCs/>
        </w:rPr>
      </w:pPr>
      <w:r w:rsidRPr="00017A4B">
        <w:rPr>
          <w:rFonts w:ascii="Calibri" w:hAnsi="Calibri" w:cs="Calibri"/>
          <w:i/>
          <w:iCs/>
        </w:rPr>
        <w:t xml:space="preserve">Implementation of the changes to the Child Protective Services assessment and case planning process have been delayed to the </w:t>
      </w:r>
      <w:r w:rsidR="00692E6B">
        <w:rPr>
          <w:rFonts w:ascii="Calibri" w:hAnsi="Calibri" w:cs="Calibri"/>
          <w:i/>
          <w:iCs/>
        </w:rPr>
        <w:t>COVID</w:t>
      </w:r>
      <w:r w:rsidR="002D313B" w:rsidRPr="00017A4B">
        <w:rPr>
          <w:rFonts w:ascii="Calibri" w:hAnsi="Calibri" w:cs="Calibri"/>
          <w:i/>
          <w:iCs/>
        </w:rPr>
        <w:t>-</w:t>
      </w:r>
      <w:r w:rsidRPr="00017A4B">
        <w:rPr>
          <w:rFonts w:ascii="Calibri" w:hAnsi="Calibri" w:cs="Calibri"/>
          <w:i/>
          <w:iCs/>
        </w:rPr>
        <w:t xml:space="preserve">19 pandemic.  The pandemic consumed the time, resources, and ability of staff at all levels of the bureau.  The streamlining group that developed the tools and planned implementation began meeting again in January 2021 to realign its focus.  The training plan and webinar are in development with completion and implementation expected no later than June 2021.  Regional field staff will </w:t>
      </w:r>
      <w:r w:rsidR="002D313B" w:rsidRPr="00017A4B">
        <w:rPr>
          <w:rFonts w:ascii="Calibri" w:hAnsi="Calibri" w:cs="Calibri"/>
          <w:i/>
          <w:iCs/>
        </w:rPr>
        <w:t xml:space="preserve">work </w:t>
      </w:r>
      <w:r w:rsidRPr="00017A4B">
        <w:rPr>
          <w:rFonts w:ascii="Calibri" w:hAnsi="Calibri" w:cs="Calibri"/>
          <w:i/>
          <w:iCs/>
        </w:rPr>
        <w:t>with the bureau’s policy and training staff to ensure CPS workers are supported through this implementation and technical assistance is provided as needed.</w:t>
      </w:r>
    </w:p>
    <w:p w14:paraId="020F5DF8" w14:textId="02B960ED" w:rsidR="00C64869" w:rsidRPr="00FD12B3" w:rsidRDefault="00C64869" w:rsidP="001155C0">
      <w:pPr>
        <w:jc w:val="both"/>
        <w:rPr>
          <w:rFonts w:ascii="Calibri" w:hAnsi="Calibri" w:cs="Calibri"/>
          <w:b/>
          <w:bCs/>
          <w:i/>
          <w:iCs/>
          <w:highlight w:val="cyan"/>
        </w:rPr>
      </w:pPr>
      <w:r w:rsidRPr="00FD12B3">
        <w:rPr>
          <w:rFonts w:ascii="Calibri" w:hAnsi="Calibri" w:cs="Calibri"/>
          <w:b/>
          <w:bCs/>
          <w:i/>
          <w:iCs/>
        </w:rPr>
        <w:t xml:space="preserve"> </w:t>
      </w:r>
      <w:r w:rsidR="00332732" w:rsidRPr="00FD12B3">
        <w:rPr>
          <w:rFonts w:ascii="Calibri" w:hAnsi="Calibri" w:cs="Calibri"/>
          <w:b/>
          <w:bCs/>
          <w:i/>
          <w:iCs/>
          <w:highlight w:val="cyan"/>
        </w:rPr>
        <w:t>Update 2023:</w:t>
      </w:r>
    </w:p>
    <w:p w14:paraId="2A425C97" w14:textId="758654AE" w:rsidR="00251134" w:rsidRPr="00017A4B" w:rsidRDefault="00332732" w:rsidP="001155C0">
      <w:pPr>
        <w:jc w:val="both"/>
        <w:rPr>
          <w:rFonts w:ascii="Calibri" w:hAnsi="Calibri" w:cs="Calibri"/>
          <w:i/>
          <w:iCs/>
        </w:rPr>
      </w:pPr>
      <w:r w:rsidRPr="008807AD">
        <w:rPr>
          <w:rFonts w:ascii="Calibri" w:hAnsi="Calibri" w:cs="Calibri"/>
          <w:i/>
          <w:iCs/>
          <w:highlight w:val="cyan"/>
        </w:rPr>
        <w:t xml:space="preserve">In late May 2021, a new ongoing assessment and case plan training was released and to be completed by </w:t>
      </w:r>
      <w:r w:rsidR="00913F51" w:rsidRPr="008807AD">
        <w:rPr>
          <w:rFonts w:ascii="Calibri" w:hAnsi="Calibri" w:cs="Calibri"/>
          <w:i/>
          <w:iCs/>
          <w:highlight w:val="cyan"/>
        </w:rPr>
        <w:t xml:space="preserve">all </w:t>
      </w:r>
      <w:r w:rsidRPr="008807AD">
        <w:rPr>
          <w:rFonts w:ascii="Calibri" w:hAnsi="Calibri" w:cs="Calibri"/>
          <w:i/>
          <w:iCs/>
          <w:highlight w:val="cyan"/>
        </w:rPr>
        <w:t>CPS worker</w:t>
      </w:r>
      <w:r w:rsidR="00913F51" w:rsidRPr="008807AD">
        <w:rPr>
          <w:rFonts w:ascii="Calibri" w:hAnsi="Calibri" w:cs="Calibri"/>
          <w:i/>
          <w:iCs/>
          <w:highlight w:val="cyan"/>
        </w:rPr>
        <w:t>s</w:t>
      </w:r>
      <w:r w:rsidRPr="008807AD">
        <w:rPr>
          <w:rFonts w:ascii="Calibri" w:hAnsi="Calibri" w:cs="Calibri"/>
          <w:i/>
          <w:iCs/>
          <w:highlight w:val="cyan"/>
        </w:rPr>
        <w:t>, supervisor</w:t>
      </w:r>
      <w:r w:rsidR="00913F51" w:rsidRPr="008807AD">
        <w:rPr>
          <w:rFonts w:ascii="Calibri" w:hAnsi="Calibri" w:cs="Calibri"/>
          <w:i/>
          <w:iCs/>
          <w:highlight w:val="cyan"/>
        </w:rPr>
        <w:t>s</w:t>
      </w:r>
      <w:r w:rsidRPr="008807AD">
        <w:rPr>
          <w:rFonts w:ascii="Calibri" w:hAnsi="Calibri" w:cs="Calibri"/>
          <w:i/>
          <w:iCs/>
          <w:highlight w:val="cyan"/>
        </w:rPr>
        <w:t>, social services coordinators, and others who provide support to CPS field staff. In February 2022, a streamlined safety plan was implemented for CPS and YS staff to utilize for all case types. Training, child welfare consultants, and policy staff are beginning to provide training and technical support to field staff by districts to assist with completing accurate ongoing assessments in order to inform appropriate and effective case planning with families. Ideally</w:t>
      </w:r>
      <w:r w:rsidR="00913F51" w:rsidRPr="008807AD">
        <w:rPr>
          <w:rFonts w:ascii="Calibri" w:hAnsi="Calibri" w:cs="Calibri"/>
          <w:i/>
          <w:iCs/>
          <w:highlight w:val="cyan"/>
        </w:rPr>
        <w:t>,</w:t>
      </w:r>
      <w:r w:rsidRPr="008807AD">
        <w:rPr>
          <w:rFonts w:ascii="Calibri" w:hAnsi="Calibri" w:cs="Calibri"/>
          <w:i/>
          <w:iCs/>
          <w:highlight w:val="cyan"/>
        </w:rPr>
        <w:t xml:space="preserve"> this level of support will improve case practice that will ultimately result in fewer children coming in foster care, and more in-home prevention and preservation services tailored to family needs.</w:t>
      </w:r>
      <w:r w:rsidRPr="00017A4B">
        <w:rPr>
          <w:rFonts w:ascii="Calibri" w:hAnsi="Calibri" w:cs="Calibri"/>
          <w:i/>
          <w:iCs/>
        </w:rPr>
        <w:t xml:space="preserve"> </w:t>
      </w:r>
    </w:p>
    <w:p w14:paraId="09B530B7" w14:textId="4A622302" w:rsidR="004D4C5B" w:rsidRPr="00017A4B" w:rsidRDefault="001A79D7" w:rsidP="001155C0">
      <w:pPr>
        <w:jc w:val="both"/>
        <w:rPr>
          <w:rFonts w:ascii="Calibri" w:hAnsi="Calibri" w:cs="Calibri"/>
        </w:rPr>
      </w:pPr>
      <w:r w:rsidRPr="00017A4B">
        <w:rPr>
          <w:rFonts w:ascii="Calibri" w:hAnsi="Calibri" w:cs="Calibri"/>
        </w:rPr>
        <w:t xml:space="preserve">In support of West Virginia’s second goal of improving outcomes of youth transitioning from foster care, the state will improve its frequency and quality of services provided to older youth in foster care. </w:t>
      </w:r>
      <w:r w:rsidR="00242247" w:rsidRPr="00017A4B">
        <w:rPr>
          <w:rFonts w:ascii="Calibri" w:hAnsi="Calibri" w:cs="Calibri"/>
        </w:rPr>
        <w:t xml:space="preserve">This, in turn, will benefit children born of previous foster children. </w:t>
      </w:r>
      <w:r w:rsidRPr="00017A4B">
        <w:rPr>
          <w:rFonts w:ascii="Calibri" w:hAnsi="Calibri" w:cs="Calibri"/>
        </w:rPr>
        <w:t xml:space="preserve">Activities to accomplish this goal include </w:t>
      </w:r>
      <w:r w:rsidRPr="00017A4B">
        <w:rPr>
          <w:rFonts w:ascii="Calibri" w:hAnsi="Calibri" w:cs="Calibri"/>
        </w:rPr>
        <w:lastRenderedPageBreak/>
        <w:t xml:space="preserve">increasing the number of </w:t>
      </w:r>
      <w:r w:rsidR="00CB36BF" w:rsidRPr="00017A4B">
        <w:rPr>
          <w:rFonts w:ascii="Calibri" w:hAnsi="Calibri" w:cs="Calibri"/>
        </w:rPr>
        <w:t>youths</w:t>
      </w:r>
      <w:r w:rsidRPr="00017A4B">
        <w:rPr>
          <w:rFonts w:ascii="Calibri" w:hAnsi="Calibri" w:cs="Calibri"/>
        </w:rPr>
        <w:t xml:space="preserve"> in foster care who receive prevention and transitioning services, increasing the number of </w:t>
      </w:r>
      <w:r w:rsidR="00CB36BF" w:rsidRPr="00017A4B">
        <w:rPr>
          <w:rFonts w:ascii="Calibri" w:hAnsi="Calibri" w:cs="Calibri"/>
        </w:rPr>
        <w:t>youths</w:t>
      </w:r>
      <w:r w:rsidRPr="00017A4B">
        <w:rPr>
          <w:rFonts w:ascii="Calibri" w:hAnsi="Calibri" w:cs="Calibri"/>
        </w:rPr>
        <w:t xml:space="preserve"> who receive supervised independent living services and increasing the number of </w:t>
      </w:r>
      <w:r w:rsidR="00922EA8" w:rsidRPr="00017A4B">
        <w:rPr>
          <w:rFonts w:ascii="Calibri" w:hAnsi="Calibri" w:cs="Calibri"/>
        </w:rPr>
        <w:t>youths</w:t>
      </w:r>
      <w:r w:rsidRPr="00017A4B">
        <w:rPr>
          <w:rFonts w:ascii="Calibri" w:hAnsi="Calibri" w:cs="Calibri"/>
        </w:rPr>
        <w:t xml:space="preserve"> in foster care who have and maintain permanent connections. </w:t>
      </w:r>
    </w:p>
    <w:p w14:paraId="5D4F4C2F" w14:textId="4994F9F1" w:rsidR="00D73E26" w:rsidRPr="00017A4B" w:rsidRDefault="00D73E26" w:rsidP="001155C0">
      <w:pPr>
        <w:jc w:val="both"/>
        <w:rPr>
          <w:rFonts w:ascii="Calibri" w:hAnsi="Calibri" w:cs="Calibri"/>
          <w:b/>
          <w:bCs/>
          <w:i/>
          <w:iCs/>
        </w:rPr>
      </w:pPr>
      <w:r w:rsidRPr="00017A4B">
        <w:rPr>
          <w:rFonts w:ascii="Calibri" w:hAnsi="Calibri" w:cs="Calibri"/>
          <w:b/>
          <w:bCs/>
          <w:i/>
          <w:iCs/>
        </w:rPr>
        <w:t>Update 2022:</w:t>
      </w:r>
    </w:p>
    <w:p w14:paraId="337A48AD" w14:textId="77777777" w:rsidR="001D4736" w:rsidRPr="00017A4B" w:rsidRDefault="001D4736" w:rsidP="001155C0">
      <w:pPr>
        <w:jc w:val="both"/>
        <w:rPr>
          <w:rFonts w:ascii="Calibri" w:hAnsi="Calibri" w:cs="Calibri"/>
          <w:i/>
          <w:iCs/>
        </w:rPr>
      </w:pPr>
      <w:r w:rsidRPr="00017A4B">
        <w:rPr>
          <w:rFonts w:ascii="Calibri" w:hAnsi="Calibri" w:cs="Calibri"/>
          <w:i/>
          <w:iCs/>
        </w:rPr>
        <w:t xml:space="preserve">In support of West Virginia’s second goal of improving outcomes of youth transitioning from foster care, the state will improve its frequency and quality of services provided to older youth in foster care. This, in turn, will benefit children born of previous foster children. Activities to accomplish this goal include increasing the number of youths in foster care who receive prevention and transitioning services, increasing the number of youths who receive supervised independent living services and increasing the number of youths in foster care who have and maintain permanent connections. Data from NYTD indicates continued upward trends for Independent Living Services.  </w:t>
      </w:r>
    </w:p>
    <w:p w14:paraId="7542E997" w14:textId="77777777" w:rsidR="001D4736" w:rsidRPr="001D4736" w:rsidRDefault="001D4736" w:rsidP="001D4736">
      <w:pPr>
        <w:jc w:val="both"/>
        <w:rPr>
          <w:i/>
          <w:iCs/>
          <w:highlight w:val="yellow"/>
        </w:rPr>
      </w:pPr>
      <w:r w:rsidRPr="001D4736">
        <w:rPr>
          <w:i/>
          <w:iCs/>
          <w:noProof/>
          <w:highlight w:val="yellow"/>
        </w:rPr>
        <w:drawing>
          <wp:inline distT="0" distB="0" distL="0" distR="0" wp14:anchorId="05C5D6FF" wp14:editId="4F778C08">
            <wp:extent cx="5760720" cy="3540760"/>
            <wp:effectExtent l="0" t="0" r="0" b="254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60720" cy="3540760"/>
                    </a:xfrm>
                    <a:prstGeom prst="rect">
                      <a:avLst/>
                    </a:prstGeom>
                    <a:noFill/>
                  </pic:spPr>
                </pic:pic>
              </a:graphicData>
            </a:graphic>
          </wp:inline>
        </w:drawing>
      </w:r>
    </w:p>
    <w:p w14:paraId="23083068" w14:textId="77777777" w:rsidR="001D4736" w:rsidRPr="001155C0" w:rsidRDefault="001D4736" w:rsidP="001155C0">
      <w:pPr>
        <w:jc w:val="both"/>
        <w:rPr>
          <w:rFonts w:ascii="Calibri" w:hAnsi="Calibri" w:cs="Calibri"/>
          <w:i/>
          <w:iCs/>
        </w:rPr>
      </w:pPr>
      <w:r w:rsidRPr="001155C0">
        <w:rPr>
          <w:rFonts w:ascii="Calibri" w:hAnsi="Calibri" w:cs="Calibri"/>
          <w:i/>
          <w:iCs/>
        </w:rPr>
        <w:t xml:space="preserve">BCF recognizes supervisors and workers throughout the state that share a passion and dedication to providing our youth the best services possible.  The Regions work closely with foster families to continue placement after age 18 while the youth are finishing high school.  Foster and Kinship families have opened their doors to youth who return for services after they have aged out of care.  </w:t>
      </w:r>
    </w:p>
    <w:p w14:paraId="73457108" w14:textId="3D19AA1D" w:rsidR="009B2DDA" w:rsidRPr="001155C0" w:rsidRDefault="001D4736" w:rsidP="001155C0">
      <w:pPr>
        <w:jc w:val="both"/>
        <w:rPr>
          <w:rFonts w:ascii="Calibri" w:hAnsi="Calibri" w:cs="Calibri"/>
          <w:i/>
          <w:iCs/>
        </w:rPr>
      </w:pPr>
      <w:r w:rsidRPr="001155C0">
        <w:rPr>
          <w:rFonts w:ascii="Calibri" w:hAnsi="Calibri" w:cs="Calibri"/>
          <w:i/>
          <w:iCs/>
        </w:rPr>
        <w:lastRenderedPageBreak/>
        <w:t xml:space="preserve">Several private agencies have also built-out their existing programs and services.  As mentioned last year, </w:t>
      </w:r>
      <w:proofErr w:type="gramStart"/>
      <w:r w:rsidRPr="001155C0">
        <w:rPr>
          <w:rFonts w:ascii="Calibri" w:hAnsi="Calibri" w:cs="Calibri"/>
          <w:i/>
          <w:iCs/>
        </w:rPr>
        <w:t>Stepping Stones</w:t>
      </w:r>
      <w:proofErr w:type="gramEnd"/>
      <w:r w:rsidRPr="001155C0">
        <w:rPr>
          <w:rFonts w:ascii="Calibri" w:hAnsi="Calibri" w:cs="Calibri"/>
          <w:i/>
          <w:iCs/>
        </w:rPr>
        <w:t xml:space="preserve"> continues to build their Tiny Village on campus.  Golden Girls on-site apartments continues to serve transitioning youth, especially prior to their entry into campus living at Marshall University.  Youth Service Systems offers support, training and housing at the Tuel Transitional Living Training Center in New Martinsville serving youth 18 to 21.  McCrary Center is an apartment complex in Wheeling, and Youth Service Systems obtained accreditation through CARF International as Community Housing.  This supported housing option allows youth to live independently with assistance available 24/7.  </w:t>
      </w:r>
    </w:p>
    <w:p w14:paraId="1C9FFBB8" w14:textId="37C57F37" w:rsidR="0033547E" w:rsidRPr="00FD12B3" w:rsidRDefault="0033547E" w:rsidP="001155C0">
      <w:pPr>
        <w:jc w:val="both"/>
        <w:rPr>
          <w:rFonts w:ascii="Calibri" w:hAnsi="Calibri" w:cs="Calibri"/>
          <w:b/>
          <w:bCs/>
          <w:i/>
          <w:iCs/>
          <w:highlight w:val="cyan"/>
        </w:rPr>
      </w:pPr>
      <w:r w:rsidRPr="00FD12B3">
        <w:rPr>
          <w:rFonts w:ascii="Calibri" w:hAnsi="Calibri" w:cs="Calibri"/>
          <w:b/>
          <w:bCs/>
          <w:i/>
          <w:iCs/>
          <w:highlight w:val="cyan"/>
        </w:rPr>
        <w:t>Update 2023:</w:t>
      </w:r>
    </w:p>
    <w:p w14:paraId="02075A49" w14:textId="43ED21FB" w:rsidR="0033547E" w:rsidRPr="008807AD" w:rsidRDefault="0033547E" w:rsidP="001155C0">
      <w:pPr>
        <w:jc w:val="both"/>
        <w:rPr>
          <w:rFonts w:ascii="Calibri" w:hAnsi="Calibri" w:cs="Calibri"/>
          <w:i/>
          <w:iCs/>
          <w:highlight w:val="cyan"/>
        </w:rPr>
      </w:pPr>
      <w:r w:rsidRPr="008807AD">
        <w:rPr>
          <w:rFonts w:ascii="Calibri" w:hAnsi="Calibri" w:cs="Calibri"/>
          <w:i/>
          <w:iCs/>
          <w:highlight w:val="cyan"/>
        </w:rPr>
        <w:t xml:space="preserve">A Transitioning Youth from Foster Care subgroup was convened and comprised of providers and </w:t>
      </w:r>
      <w:r w:rsidR="00E21139" w:rsidRPr="008807AD">
        <w:rPr>
          <w:rFonts w:ascii="Calibri" w:hAnsi="Calibri" w:cs="Calibri"/>
          <w:i/>
          <w:iCs/>
          <w:highlight w:val="cyan"/>
        </w:rPr>
        <w:t xml:space="preserve">Department </w:t>
      </w:r>
      <w:r w:rsidRPr="008807AD">
        <w:rPr>
          <w:rFonts w:ascii="Calibri" w:hAnsi="Calibri" w:cs="Calibri"/>
          <w:i/>
          <w:iCs/>
          <w:highlight w:val="cyan"/>
        </w:rPr>
        <w:t xml:space="preserve">staff to focus on services, initiatives, and innovative ways to serve this population. This subgroup was developed by </w:t>
      </w:r>
      <w:r w:rsidR="00E21139" w:rsidRPr="008807AD">
        <w:rPr>
          <w:rFonts w:ascii="Calibri" w:hAnsi="Calibri" w:cs="Calibri"/>
          <w:i/>
          <w:iCs/>
          <w:highlight w:val="cyan"/>
        </w:rPr>
        <w:t xml:space="preserve">the Department </w:t>
      </w:r>
      <w:r w:rsidRPr="008807AD">
        <w:rPr>
          <w:rFonts w:ascii="Calibri" w:hAnsi="Calibri" w:cs="Calibri"/>
          <w:i/>
          <w:iCs/>
          <w:highlight w:val="cyan"/>
        </w:rPr>
        <w:t>in preparation for Family First Pre</w:t>
      </w:r>
      <w:r w:rsidR="00913F51" w:rsidRPr="008807AD">
        <w:rPr>
          <w:rFonts w:ascii="Calibri" w:hAnsi="Calibri" w:cs="Calibri"/>
          <w:i/>
          <w:iCs/>
          <w:highlight w:val="cyan"/>
        </w:rPr>
        <w:t>vention</w:t>
      </w:r>
      <w:r w:rsidRPr="008807AD">
        <w:rPr>
          <w:rFonts w:ascii="Calibri" w:hAnsi="Calibri" w:cs="Calibri"/>
          <w:i/>
          <w:iCs/>
          <w:highlight w:val="cyan"/>
        </w:rPr>
        <w:t xml:space="preserve"> Services Act. The subgroup continued work in 2021, and it is working to adapt to changes within the continuum of care. As </w:t>
      </w:r>
      <w:r w:rsidR="00E21139" w:rsidRPr="008807AD">
        <w:rPr>
          <w:rFonts w:ascii="Calibri" w:hAnsi="Calibri" w:cs="Calibri"/>
          <w:i/>
          <w:iCs/>
          <w:highlight w:val="cyan"/>
        </w:rPr>
        <w:t xml:space="preserve">the Department’s </w:t>
      </w:r>
      <w:r w:rsidRPr="008807AD">
        <w:rPr>
          <w:rFonts w:ascii="Calibri" w:hAnsi="Calibri" w:cs="Calibri"/>
          <w:i/>
          <w:iCs/>
          <w:highlight w:val="cyan"/>
        </w:rPr>
        <w:t>vision for services and continuum of care vision for the future is availed, the subgroup will continue to work towards refining services and options for these youth. This subgroup will participate with the Service Delivery and Development Workgroup to connect the work and gain input to influence their efforts.</w:t>
      </w:r>
    </w:p>
    <w:p w14:paraId="0512E8E4" w14:textId="02FB723F" w:rsidR="008236E0" w:rsidRPr="008807AD" w:rsidRDefault="008236E0" w:rsidP="008236E0">
      <w:pPr>
        <w:jc w:val="both"/>
        <w:rPr>
          <w:rFonts w:ascii="Calibri" w:hAnsi="Calibri" w:cs="Calibri"/>
          <w:b/>
          <w:bCs/>
          <w:i/>
          <w:iCs/>
          <w:highlight w:val="cyan"/>
        </w:rPr>
      </w:pPr>
      <w:r w:rsidRPr="008807AD">
        <w:rPr>
          <w:rFonts w:ascii="Calibri" w:hAnsi="Calibri" w:cs="Calibri"/>
          <w:noProof/>
          <w:highlight w:val="cyan"/>
        </w:rPr>
        <w:drawing>
          <wp:inline distT="0" distB="0" distL="0" distR="0" wp14:anchorId="1D5C441D" wp14:editId="156154A5">
            <wp:extent cx="5943600" cy="3594735"/>
            <wp:effectExtent l="0" t="0" r="0" b="5715"/>
            <wp:docPr id="899" name="Picture 89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76"/>
                    <a:stretch>
                      <a:fillRect/>
                    </a:stretch>
                  </pic:blipFill>
                  <pic:spPr>
                    <a:xfrm>
                      <a:off x="0" y="0"/>
                      <a:ext cx="5943600" cy="3594735"/>
                    </a:xfrm>
                    <a:prstGeom prst="rect">
                      <a:avLst/>
                    </a:prstGeom>
                  </pic:spPr>
                </pic:pic>
              </a:graphicData>
            </a:graphic>
          </wp:inline>
        </w:drawing>
      </w:r>
    </w:p>
    <w:p w14:paraId="417D1CB7" w14:textId="438D5FA5" w:rsidR="008236E0" w:rsidRPr="008807AD" w:rsidRDefault="008236E0" w:rsidP="00735520">
      <w:pPr>
        <w:jc w:val="both"/>
        <w:rPr>
          <w:rFonts w:ascii="Calibri" w:hAnsi="Calibri" w:cs="Calibri"/>
          <w:i/>
          <w:iCs/>
          <w:highlight w:val="cyan"/>
        </w:rPr>
      </w:pPr>
      <w:r w:rsidRPr="008807AD">
        <w:rPr>
          <w:rFonts w:ascii="Calibri" w:hAnsi="Calibri" w:cs="Calibri"/>
          <w:i/>
          <w:iCs/>
          <w:highlight w:val="cyan"/>
        </w:rPr>
        <w:lastRenderedPageBreak/>
        <w:t>West Virginia saw an increase in the number of young people served in FFY</w:t>
      </w:r>
      <w:r w:rsidR="002328B3" w:rsidRPr="008807AD">
        <w:rPr>
          <w:rFonts w:ascii="Calibri" w:hAnsi="Calibri" w:cs="Calibri"/>
          <w:i/>
          <w:iCs/>
          <w:highlight w:val="cyan"/>
        </w:rPr>
        <w:t xml:space="preserve"> 20</w:t>
      </w:r>
      <w:r w:rsidRPr="008807AD">
        <w:rPr>
          <w:rFonts w:ascii="Calibri" w:hAnsi="Calibri" w:cs="Calibri"/>
          <w:i/>
          <w:iCs/>
          <w:highlight w:val="cyan"/>
        </w:rPr>
        <w:t>20 and FFY</w:t>
      </w:r>
      <w:r w:rsidR="002328B3" w:rsidRPr="008807AD">
        <w:rPr>
          <w:rFonts w:ascii="Calibri" w:hAnsi="Calibri" w:cs="Calibri"/>
          <w:i/>
          <w:iCs/>
          <w:highlight w:val="cyan"/>
        </w:rPr>
        <w:t xml:space="preserve"> 20</w:t>
      </w:r>
      <w:r w:rsidRPr="008807AD">
        <w:rPr>
          <w:rFonts w:ascii="Calibri" w:hAnsi="Calibri" w:cs="Calibri"/>
          <w:i/>
          <w:iCs/>
          <w:highlight w:val="cyan"/>
        </w:rPr>
        <w:t>21.  As noted in Update for 2022, several Transitional Living Agencies in the state built-out their services and supports with more opportunities for youth to have supported experiences in housing either on-campus or close to campus.  While a single category of service did not show a higher rate than any other, programs like the Aetna Connections for Life, provided youth with tablets and laptops.  The prior Computers for Graduates program was replaced by Connections for Life, which put these tools into the hands of youth at 13, much earlier than previously.</w:t>
      </w:r>
    </w:p>
    <w:p w14:paraId="77C3608F" w14:textId="7B3D646F" w:rsidR="008236E0" w:rsidRPr="00735520" w:rsidRDefault="008236E0" w:rsidP="00735520">
      <w:pPr>
        <w:jc w:val="both"/>
        <w:rPr>
          <w:rFonts w:ascii="Calibri" w:hAnsi="Calibri" w:cs="Calibri"/>
          <w:i/>
          <w:iCs/>
        </w:rPr>
      </w:pPr>
      <w:r w:rsidRPr="008807AD">
        <w:rPr>
          <w:rFonts w:ascii="Calibri" w:hAnsi="Calibri" w:cs="Calibri"/>
          <w:i/>
          <w:iCs/>
          <w:highlight w:val="cyan"/>
        </w:rPr>
        <w:t xml:space="preserve">Throughout the Public Health Emergency, youth have been delayed in their high school completion.  Foster families supported youth after age 18 while the youth are </w:t>
      </w:r>
      <w:r w:rsidR="001D68E9" w:rsidRPr="008807AD">
        <w:rPr>
          <w:rFonts w:ascii="Calibri" w:hAnsi="Calibri" w:cs="Calibri"/>
          <w:i/>
          <w:iCs/>
          <w:highlight w:val="cyan"/>
        </w:rPr>
        <w:t>finish</w:t>
      </w:r>
      <w:r w:rsidR="001D68E9">
        <w:rPr>
          <w:rFonts w:ascii="Calibri" w:hAnsi="Calibri" w:cs="Calibri"/>
          <w:i/>
          <w:iCs/>
          <w:highlight w:val="cyan"/>
        </w:rPr>
        <w:t>ed</w:t>
      </w:r>
      <w:r w:rsidR="001D68E9" w:rsidRPr="008807AD">
        <w:rPr>
          <w:rFonts w:ascii="Calibri" w:hAnsi="Calibri" w:cs="Calibri"/>
          <w:i/>
          <w:iCs/>
          <w:highlight w:val="cyan"/>
        </w:rPr>
        <w:t xml:space="preserve"> </w:t>
      </w:r>
      <w:r w:rsidRPr="008807AD">
        <w:rPr>
          <w:rFonts w:ascii="Calibri" w:hAnsi="Calibri" w:cs="Calibri"/>
          <w:i/>
          <w:iCs/>
          <w:highlight w:val="cyan"/>
        </w:rPr>
        <w:t xml:space="preserve">high school.  The overall number of young people aged 18 to 21 exiting went down during the pandemic. The number that exited at 21 was the highest of all four years at 20 youth in FFY </w:t>
      </w:r>
      <w:r w:rsidR="002328B3" w:rsidRPr="008807AD">
        <w:rPr>
          <w:rFonts w:ascii="Calibri" w:hAnsi="Calibri" w:cs="Calibri"/>
          <w:i/>
          <w:iCs/>
          <w:highlight w:val="cyan"/>
        </w:rPr>
        <w:t>20</w:t>
      </w:r>
      <w:r w:rsidRPr="008807AD">
        <w:rPr>
          <w:rFonts w:ascii="Calibri" w:hAnsi="Calibri" w:cs="Calibri"/>
          <w:i/>
          <w:iCs/>
          <w:highlight w:val="cyan"/>
        </w:rPr>
        <w:t xml:space="preserve">21.  </w:t>
      </w:r>
      <w:r w:rsidR="00913F51" w:rsidRPr="008807AD">
        <w:rPr>
          <w:rFonts w:ascii="Calibri" w:hAnsi="Calibri" w:cs="Calibri"/>
          <w:i/>
          <w:iCs/>
          <w:highlight w:val="cyan"/>
        </w:rPr>
        <w:t>Due to longer stays in care BSS w</w:t>
      </w:r>
      <w:r w:rsidRPr="008807AD">
        <w:rPr>
          <w:rFonts w:ascii="Calibri" w:hAnsi="Calibri" w:cs="Calibri"/>
          <w:i/>
          <w:iCs/>
          <w:highlight w:val="cyan"/>
        </w:rPr>
        <w:t>orkers and supervisors throughout the state</w:t>
      </w:r>
      <w:r w:rsidR="00C6751C" w:rsidRPr="008807AD">
        <w:rPr>
          <w:rFonts w:ascii="Calibri" w:hAnsi="Calibri" w:cs="Calibri"/>
          <w:i/>
          <w:iCs/>
          <w:highlight w:val="cyan"/>
        </w:rPr>
        <w:t xml:space="preserve"> were able</w:t>
      </w:r>
      <w:r w:rsidRPr="008807AD">
        <w:rPr>
          <w:rFonts w:ascii="Calibri" w:hAnsi="Calibri" w:cs="Calibri"/>
          <w:i/>
          <w:iCs/>
          <w:highlight w:val="cyan"/>
        </w:rPr>
        <w:t xml:space="preserve"> to provide youth the best services to support their goals.</w:t>
      </w:r>
    </w:p>
    <w:p w14:paraId="25F05C85" w14:textId="1C2D640E" w:rsidR="008236E0" w:rsidRPr="000D271F" w:rsidRDefault="00AA5506" w:rsidP="0033547E">
      <w:pPr>
        <w:rPr>
          <w:i/>
          <w:iCs/>
        </w:rPr>
      </w:pPr>
      <w:r>
        <w:rPr>
          <w:i/>
          <w:iCs/>
          <w:noProof/>
        </w:rPr>
        <w:drawing>
          <wp:inline distT="0" distB="0" distL="0" distR="0" wp14:anchorId="14643818" wp14:editId="51F90A25">
            <wp:extent cx="5943600" cy="3572510"/>
            <wp:effectExtent l="0" t="0" r="0" b="8890"/>
            <wp:docPr id="905" name="Picture 90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Picture 905" descr="Chart, bar chart&#10;&#10;Description automatically generate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43600" cy="3572510"/>
                    </a:xfrm>
                    <a:prstGeom prst="rect">
                      <a:avLst/>
                    </a:prstGeom>
                    <a:noFill/>
                  </pic:spPr>
                </pic:pic>
              </a:graphicData>
            </a:graphic>
          </wp:inline>
        </w:drawing>
      </w:r>
    </w:p>
    <w:p w14:paraId="4EABDF0B" w14:textId="5C8A61F7" w:rsidR="00FF50CE" w:rsidRPr="00221355" w:rsidRDefault="00702D5B" w:rsidP="00735520">
      <w:pPr>
        <w:pStyle w:val="APSRGoalHeading"/>
        <w:jc w:val="both"/>
      </w:pPr>
      <w:bookmarkStart w:id="149" w:name="_Hlk19517903"/>
      <w:r w:rsidRPr="00221355">
        <w:t xml:space="preserve">Goal 1. </w:t>
      </w:r>
      <w:r w:rsidR="0060597A" w:rsidRPr="00221355">
        <w:t>Ensure</w:t>
      </w:r>
      <w:r w:rsidRPr="00221355">
        <w:t xml:space="preserve"> children </w:t>
      </w:r>
      <w:r w:rsidR="00735A92" w:rsidRPr="00221355">
        <w:t>receiving services</w:t>
      </w:r>
      <w:r w:rsidR="00394FB7" w:rsidRPr="00221355">
        <w:t>,</w:t>
      </w:r>
      <w:r w:rsidR="00735A92" w:rsidRPr="00221355">
        <w:t xml:space="preserve"> </w:t>
      </w:r>
      <w:r w:rsidR="00394FB7" w:rsidRPr="00221355">
        <w:t xml:space="preserve">through Child Protective Services and Youth Services, </w:t>
      </w:r>
      <w:r w:rsidRPr="00221355">
        <w:t>remain in their own homes safely</w:t>
      </w:r>
      <w:r w:rsidR="0090555A" w:rsidRPr="00221355">
        <w:t xml:space="preserve"> whenever possible.</w:t>
      </w:r>
      <w:r w:rsidR="00FF50CE" w:rsidRPr="00221355">
        <w:t xml:space="preserve"> </w:t>
      </w:r>
    </w:p>
    <w:p w14:paraId="59DCF99A" w14:textId="22DA373A" w:rsidR="00702D5B" w:rsidRPr="002D3EAE" w:rsidRDefault="00702D5B" w:rsidP="00735520">
      <w:pPr>
        <w:jc w:val="both"/>
        <w:rPr>
          <w:rFonts w:ascii="Calibri" w:hAnsi="Calibri" w:cs="Calibri"/>
        </w:rPr>
      </w:pPr>
      <w:r w:rsidRPr="002D3EAE">
        <w:rPr>
          <w:rFonts w:ascii="Calibri" w:hAnsi="Calibri" w:cs="Calibri"/>
        </w:rPr>
        <w:lastRenderedPageBreak/>
        <w:t xml:space="preserve">The ability of the State to maintain children who are Candidates for Foster Care Placement due to Safety Concerns hinges upon quality Family Preservation Services provided to families.  The </w:t>
      </w:r>
      <w:r w:rsidR="00FF50CE" w:rsidRPr="002D3EAE">
        <w:rPr>
          <w:rFonts w:ascii="Calibri" w:hAnsi="Calibri" w:cs="Calibri"/>
        </w:rPr>
        <w:t xml:space="preserve">percentage of </w:t>
      </w:r>
      <w:r w:rsidRPr="002D3EAE">
        <w:rPr>
          <w:rFonts w:ascii="Calibri" w:hAnsi="Calibri" w:cs="Calibri"/>
        </w:rPr>
        <w:t>Foster Care Candidates who remain in their homes until case closure will measure the success of prevention interventions.  Trends in Socially Necessary Services track the number and duration of CPS and YS Family Preservation Services provided to families in their homes</w:t>
      </w:r>
      <w:r w:rsidRPr="002D3EAE">
        <w:rPr>
          <w:rStyle w:val="EndnoteReference"/>
          <w:rFonts w:ascii="Calibri" w:hAnsi="Calibri" w:cs="Calibri"/>
        </w:rPr>
        <w:endnoteReference w:id="1"/>
      </w:r>
      <w:r w:rsidRPr="002D3EAE">
        <w:rPr>
          <w:rFonts w:ascii="Calibri" w:hAnsi="Calibri" w:cs="Calibri"/>
        </w:rPr>
        <w:t>.</w:t>
      </w:r>
      <w:r w:rsidR="007A77B0" w:rsidRPr="002D3EAE">
        <w:rPr>
          <w:rFonts w:ascii="Calibri" w:hAnsi="Calibri" w:cs="Calibri"/>
        </w:rPr>
        <w:t xml:space="preserve"> Progress will be determined by increased percentages of the baseline, not on the state’s progress or lack thereof.</w:t>
      </w:r>
    </w:p>
    <w:p w14:paraId="493E4236" w14:textId="7DE0B543" w:rsidR="00702D5B" w:rsidRPr="00221355" w:rsidRDefault="00702D5B" w:rsidP="00735520">
      <w:pPr>
        <w:jc w:val="both"/>
        <w:rPr>
          <w:b/>
        </w:rPr>
      </w:pPr>
      <w:r w:rsidRPr="00221355">
        <w:rPr>
          <w:b/>
        </w:rPr>
        <w:t xml:space="preserve">Objective 1.1 </w:t>
      </w:r>
      <w:r w:rsidR="00B60AE1" w:rsidRPr="00221355">
        <w:rPr>
          <w:b/>
        </w:rPr>
        <w:t>Increase</w:t>
      </w:r>
      <w:r w:rsidRPr="00221355">
        <w:rPr>
          <w:b/>
        </w:rPr>
        <w:t xml:space="preserve"> the</w:t>
      </w:r>
      <w:r w:rsidR="00576DF3" w:rsidRPr="00221355">
        <w:rPr>
          <w:b/>
        </w:rPr>
        <w:t xml:space="preserve"> percentage of </w:t>
      </w:r>
      <w:r w:rsidR="00B60AE1" w:rsidRPr="00221355">
        <w:rPr>
          <w:b/>
        </w:rPr>
        <w:t xml:space="preserve">open </w:t>
      </w:r>
      <w:r w:rsidRPr="00221355">
        <w:rPr>
          <w:b/>
        </w:rPr>
        <w:t>cases with monthly contact</w:t>
      </w:r>
      <w:r w:rsidR="0012204B" w:rsidRPr="00221355">
        <w:rPr>
          <w:b/>
        </w:rPr>
        <w:t xml:space="preserve"> by 2% the first year and 5% </w:t>
      </w:r>
      <w:r w:rsidR="00A2036C" w:rsidRPr="00221355">
        <w:rPr>
          <w:b/>
        </w:rPr>
        <w:t>each additional year.</w:t>
      </w:r>
    </w:p>
    <w:p w14:paraId="747EF977" w14:textId="0D863CA0" w:rsidR="00702D5B" w:rsidRPr="00221355" w:rsidRDefault="00813D12" w:rsidP="0016695E">
      <w:pPr>
        <w:jc w:val="center"/>
      </w:pPr>
      <w:r w:rsidRPr="00221355">
        <w:rPr>
          <w:noProof/>
        </w:rPr>
        <w:drawing>
          <wp:inline distT="0" distB="0" distL="0" distR="0" wp14:anchorId="71D082F7" wp14:editId="5A06FCDD">
            <wp:extent cx="5760720" cy="2788920"/>
            <wp:effectExtent l="0" t="0" r="11430" b="1143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tbl>
      <w:tblPr>
        <w:tblStyle w:val="TableGrid22"/>
        <w:tblW w:w="0" w:type="auto"/>
        <w:jc w:val="center"/>
        <w:tblInd w:w="0" w:type="dxa"/>
        <w:tblLook w:val="04A0" w:firstRow="1" w:lastRow="0" w:firstColumn="1" w:lastColumn="0" w:noHBand="0" w:noVBand="1"/>
      </w:tblPr>
      <w:tblGrid>
        <w:gridCol w:w="2937"/>
        <w:gridCol w:w="1557"/>
        <w:gridCol w:w="1471"/>
        <w:gridCol w:w="1471"/>
        <w:gridCol w:w="1552"/>
      </w:tblGrid>
      <w:tr w:rsidR="00813D12" w:rsidRPr="00221355" w14:paraId="6621C92F" w14:textId="77777777" w:rsidTr="0016695E">
        <w:trPr>
          <w:trHeight w:val="20"/>
          <w:jc w:val="center"/>
        </w:trPr>
        <w:tc>
          <w:tcPr>
            <w:tcW w:w="2937" w:type="dxa"/>
            <w:tcBorders>
              <w:top w:val="single" w:sz="4" w:space="0" w:color="auto"/>
              <w:left w:val="single" w:sz="4" w:space="0" w:color="auto"/>
              <w:bottom w:val="single" w:sz="4" w:space="0" w:color="auto"/>
              <w:right w:val="single" w:sz="4" w:space="0" w:color="auto"/>
            </w:tcBorders>
            <w:hideMark/>
          </w:tcPr>
          <w:p w14:paraId="11CE4E6A" w14:textId="77777777" w:rsidR="00813D12" w:rsidRPr="006051EB" w:rsidRDefault="00813D12" w:rsidP="00813D12">
            <w:r w:rsidRPr="006051EB">
              <w:t>Current Contact &lt; 30 Days</w:t>
            </w:r>
          </w:p>
        </w:tc>
        <w:tc>
          <w:tcPr>
            <w:tcW w:w="1557" w:type="dxa"/>
            <w:tcBorders>
              <w:top w:val="single" w:sz="4" w:space="0" w:color="auto"/>
              <w:left w:val="single" w:sz="4" w:space="0" w:color="auto"/>
              <w:bottom w:val="single" w:sz="4" w:space="0" w:color="auto"/>
              <w:right w:val="single" w:sz="4" w:space="0" w:color="auto"/>
            </w:tcBorders>
            <w:hideMark/>
          </w:tcPr>
          <w:p w14:paraId="32A2EB4F" w14:textId="77777777" w:rsidR="00813D12" w:rsidRPr="006051EB" w:rsidRDefault="00813D12" w:rsidP="00813D12">
            <w:pPr>
              <w:jc w:val="center"/>
            </w:pPr>
            <w:r w:rsidRPr="006051EB">
              <w:t>33%</w:t>
            </w:r>
          </w:p>
        </w:tc>
        <w:tc>
          <w:tcPr>
            <w:tcW w:w="1471" w:type="dxa"/>
            <w:tcBorders>
              <w:top w:val="single" w:sz="4" w:space="0" w:color="auto"/>
              <w:left w:val="single" w:sz="4" w:space="0" w:color="auto"/>
              <w:bottom w:val="single" w:sz="4" w:space="0" w:color="auto"/>
              <w:right w:val="single" w:sz="4" w:space="0" w:color="auto"/>
            </w:tcBorders>
            <w:hideMark/>
          </w:tcPr>
          <w:p w14:paraId="2F2A1562" w14:textId="77777777" w:rsidR="00813D12" w:rsidRPr="006051EB" w:rsidRDefault="00813D12" w:rsidP="00813D12">
            <w:pPr>
              <w:jc w:val="center"/>
            </w:pPr>
            <w:r w:rsidRPr="006051EB">
              <w:t>46%</w:t>
            </w:r>
          </w:p>
        </w:tc>
        <w:tc>
          <w:tcPr>
            <w:tcW w:w="1471" w:type="dxa"/>
            <w:tcBorders>
              <w:top w:val="single" w:sz="4" w:space="0" w:color="auto"/>
              <w:left w:val="single" w:sz="4" w:space="0" w:color="auto"/>
              <w:bottom w:val="single" w:sz="4" w:space="0" w:color="auto"/>
              <w:right w:val="single" w:sz="4" w:space="0" w:color="auto"/>
            </w:tcBorders>
            <w:hideMark/>
          </w:tcPr>
          <w:p w14:paraId="7C8328B7" w14:textId="77777777" w:rsidR="00813D12" w:rsidRPr="006051EB" w:rsidRDefault="00813D12" w:rsidP="00813D12">
            <w:pPr>
              <w:jc w:val="center"/>
            </w:pPr>
            <w:r w:rsidRPr="006051EB">
              <w:t>33%</w:t>
            </w:r>
          </w:p>
        </w:tc>
        <w:tc>
          <w:tcPr>
            <w:tcW w:w="1552" w:type="dxa"/>
            <w:tcBorders>
              <w:top w:val="single" w:sz="4" w:space="0" w:color="auto"/>
              <w:left w:val="single" w:sz="4" w:space="0" w:color="auto"/>
              <w:bottom w:val="single" w:sz="4" w:space="0" w:color="auto"/>
              <w:right w:val="single" w:sz="4" w:space="0" w:color="auto"/>
            </w:tcBorders>
            <w:hideMark/>
          </w:tcPr>
          <w:p w14:paraId="4EBDE5B2" w14:textId="77777777" w:rsidR="00813D12" w:rsidRPr="006051EB" w:rsidRDefault="00813D12" w:rsidP="00813D12">
            <w:pPr>
              <w:jc w:val="center"/>
            </w:pPr>
            <w:r w:rsidRPr="006051EB">
              <w:t>42%</w:t>
            </w:r>
          </w:p>
        </w:tc>
      </w:tr>
      <w:tr w:rsidR="00813D12" w:rsidRPr="00221355" w14:paraId="26CF32AA" w14:textId="77777777" w:rsidTr="0016695E">
        <w:trPr>
          <w:trHeight w:val="20"/>
          <w:jc w:val="center"/>
        </w:trPr>
        <w:tc>
          <w:tcPr>
            <w:tcW w:w="2937" w:type="dxa"/>
            <w:tcBorders>
              <w:top w:val="single" w:sz="4" w:space="0" w:color="auto"/>
              <w:left w:val="single" w:sz="4" w:space="0" w:color="auto"/>
              <w:bottom w:val="single" w:sz="4" w:space="0" w:color="auto"/>
              <w:right w:val="single" w:sz="4" w:space="0" w:color="auto"/>
            </w:tcBorders>
            <w:hideMark/>
          </w:tcPr>
          <w:p w14:paraId="39300304" w14:textId="77777777" w:rsidR="00813D12" w:rsidRPr="006051EB" w:rsidRDefault="00813D12" w:rsidP="00813D12">
            <w:r w:rsidRPr="006051EB">
              <w:t>Last Contact &gt; 30 Days</w:t>
            </w:r>
          </w:p>
        </w:tc>
        <w:tc>
          <w:tcPr>
            <w:tcW w:w="1557" w:type="dxa"/>
            <w:tcBorders>
              <w:top w:val="single" w:sz="4" w:space="0" w:color="auto"/>
              <w:left w:val="single" w:sz="4" w:space="0" w:color="auto"/>
              <w:bottom w:val="single" w:sz="4" w:space="0" w:color="auto"/>
              <w:right w:val="single" w:sz="4" w:space="0" w:color="auto"/>
            </w:tcBorders>
            <w:hideMark/>
          </w:tcPr>
          <w:p w14:paraId="01F07C5C" w14:textId="77777777" w:rsidR="00813D12" w:rsidRPr="006051EB" w:rsidRDefault="00813D12" w:rsidP="00813D12">
            <w:pPr>
              <w:jc w:val="center"/>
            </w:pPr>
            <w:r w:rsidRPr="006051EB">
              <w:t>49%</w:t>
            </w:r>
          </w:p>
        </w:tc>
        <w:tc>
          <w:tcPr>
            <w:tcW w:w="1471" w:type="dxa"/>
            <w:tcBorders>
              <w:top w:val="single" w:sz="4" w:space="0" w:color="auto"/>
              <w:left w:val="single" w:sz="4" w:space="0" w:color="auto"/>
              <w:bottom w:val="single" w:sz="4" w:space="0" w:color="auto"/>
              <w:right w:val="single" w:sz="4" w:space="0" w:color="auto"/>
            </w:tcBorders>
            <w:hideMark/>
          </w:tcPr>
          <w:p w14:paraId="01DF88FA" w14:textId="77777777" w:rsidR="00813D12" w:rsidRPr="006051EB" w:rsidRDefault="00813D12" w:rsidP="00813D12">
            <w:pPr>
              <w:jc w:val="center"/>
            </w:pPr>
            <w:r w:rsidRPr="006051EB">
              <w:t>36%</w:t>
            </w:r>
          </w:p>
        </w:tc>
        <w:tc>
          <w:tcPr>
            <w:tcW w:w="1471" w:type="dxa"/>
            <w:tcBorders>
              <w:top w:val="single" w:sz="4" w:space="0" w:color="auto"/>
              <w:left w:val="single" w:sz="4" w:space="0" w:color="auto"/>
              <w:bottom w:val="single" w:sz="4" w:space="0" w:color="auto"/>
              <w:right w:val="single" w:sz="4" w:space="0" w:color="auto"/>
            </w:tcBorders>
            <w:hideMark/>
          </w:tcPr>
          <w:p w14:paraId="77969119" w14:textId="77777777" w:rsidR="00813D12" w:rsidRPr="006051EB" w:rsidRDefault="00813D12" w:rsidP="00813D12">
            <w:pPr>
              <w:jc w:val="center"/>
            </w:pPr>
            <w:r w:rsidRPr="006051EB">
              <w:t>46%</w:t>
            </w:r>
          </w:p>
        </w:tc>
        <w:tc>
          <w:tcPr>
            <w:tcW w:w="1552" w:type="dxa"/>
            <w:tcBorders>
              <w:top w:val="single" w:sz="4" w:space="0" w:color="auto"/>
              <w:left w:val="single" w:sz="4" w:space="0" w:color="auto"/>
              <w:bottom w:val="single" w:sz="4" w:space="0" w:color="auto"/>
              <w:right w:val="single" w:sz="4" w:space="0" w:color="auto"/>
            </w:tcBorders>
            <w:hideMark/>
          </w:tcPr>
          <w:p w14:paraId="66495859" w14:textId="77777777" w:rsidR="00813D12" w:rsidRPr="006051EB" w:rsidRDefault="00813D12" w:rsidP="00813D12">
            <w:pPr>
              <w:jc w:val="center"/>
            </w:pPr>
            <w:r w:rsidRPr="006051EB">
              <w:t>42%</w:t>
            </w:r>
          </w:p>
        </w:tc>
      </w:tr>
      <w:tr w:rsidR="00813D12" w:rsidRPr="00221355" w14:paraId="08331A5F" w14:textId="77777777" w:rsidTr="0016695E">
        <w:trPr>
          <w:trHeight w:val="20"/>
          <w:jc w:val="center"/>
        </w:trPr>
        <w:tc>
          <w:tcPr>
            <w:tcW w:w="2937" w:type="dxa"/>
            <w:tcBorders>
              <w:top w:val="single" w:sz="4" w:space="0" w:color="auto"/>
              <w:left w:val="single" w:sz="4" w:space="0" w:color="auto"/>
              <w:bottom w:val="single" w:sz="4" w:space="0" w:color="auto"/>
              <w:right w:val="single" w:sz="4" w:space="0" w:color="auto"/>
            </w:tcBorders>
            <w:hideMark/>
          </w:tcPr>
          <w:p w14:paraId="75D75F8C" w14:textId="77777777" w:rsidR="00813D12" w:rsidRPr="006051EB" w:rsidRDefault="00813D12" w:rsidP="00813D12">
            <w:r w:rsidRPr="006051EB">
              <w:t>New Case</w:t>
            </w:r>
          </w:p>
        </w:tc>
        <w:tc>
          <w:tcPr>
            <w:tcW w:w="1557" w:type="dxa"/>
            <w:tcBorders>
              <w:top w:val="single" w:sz="4" w:space="0" w:color="auto"/>
              <w:left w:val="single" w:sz="4" w:space="0" w:color="auto"/>
              <w:bottom w:val="single" w:sz="4" w:space="0" w:color="auto"/>
              <w:right w:val="single" w:sz="4" w:space="0" w:color="auto"/>
            </w:tcBorders>
            <w:hideMark/>
          </w:tcPr>
          <w:p w14:paraId="62797C1D" w14:textId="77777777" w:rsidR="00813D12" w:rsidRPr="006051EB" w:rsidRDefault="00813D12" w:rsidP="00813D12">
            <w:pPr>
              <w:jc w:val="center"/>
            </w:pPr>
            <w:r w:rsidRPr="006051EB">
              <w:t>5%</w:t>
            </w:r>
          </w:p>
        </w:tc>
        <w:tc>
          <w:tcPr>
            <w:tcW w:w="1471" w:type="dxa"/>
            <w:tcBorders>
              <w:top w:val="single" w:sz="4" w:space="0" w:color="auto"/>
              <w:left w:val="single" w:sz="4" w:space="0" w:color="auto"/>
              <w:bottom w:val="single" w:sz="4" w:space="0" w:color="auto"/>
              <w:right w:val="single" w:sz="4" w:space="0" w:color="auto"/>
            </w:tcBorders>
            <w:hideMark/>
          </w:tcPr>
          <w:p w14:paraId="699B40EB" w14:textId="77777777" w:rsidR="00813D12" w:rsidRPr="006051EB" w:rsidRDefault="00813D12" w:rsidP="00813D12">
            <w:pPr>
              <w:jc w:val="center"/>
            </w:pPr>
            <w:r w:rsidRPr="006051EB">
              <w:t>6%</w:t>
            </w:r>
          </w:p>
        </w:tc>
        <w:tc>
          <w:tcPr>
            <w:tcW w:w="1471" w:type="dxa"/>
            <w:tcBorders>
              <w:top w:val="single" w:sz="4" w:space="0" w:color="auto"/>
              <w:left w:val="single" w:sz="4" w:space="0" w:color="auto"/>
              <w:bottom w:val="single" w:sz="4" w:space="0" w:color="auto"/>
              <w:right w:val="single" w:sz="4" w:space="0" w:color="auto"/>
            </w:tcBorders>
            <w:hideMark/>
          </w:tcPr>
          <w:p w14:paraId="04167627" w14:textId="77777777" w:rsidR="00813D12" w:rsidRPr="006051EB" w:rsidRDefault="00813D12" w:rsidP="00813D12">
            <w:pPr>
              <w:jc w:val="center"/>
            </w:pPr>
            <w:r w:rsidRPr="006051EB">
              <w:t>7%</w:t>
            </w:r>
          </w:p>
        </w:tc>
        <w:tc>
          <w:tcPr>
            <w:tcW w:w="1552" w:type="dxa"/>
            <w:tcBorders>
              <w:top w:val="single" w:sz="4" w:space="0" w:color="auto"/>
              <w:left w:val="single" w:sz="4" w:space="0" w:color="auto"/>
              <w:bottom w:val="single" w:sz="4" w:space="0" w:color="auto"/>
              <w:right w:val="single" w:sz="4" w:space="0" w:color="auto"/>
            </w:tcBorders>
            <w:hideMark/>
          </w:tcPr>
          <w:p w14:paraId="6CBF7687" w14:textId="77777777" w:rsidR="00813D12" w:rsidRPr="006051EB" w:rsidRDefault="00813D12" w:rsidP="00813D12">
            <w:pPr>
              <w:jc w:val="center"/>
            </w:pPr>
            <w:r w:rsidRPr="006051EB">
              <w:t>6%</w:t>
            </w:r>
          </w:p>
        </w:tc>
      </w:tr>
      <w:tr w:rsidR="00813D12" w:rsidRPr="00221355" w14:paraId="1612779B" w14:textId="77777777" w:rsidTr="0016695E">
        <w:trPr>
          <w:trHeight w:val="20"/>
          <w:jc w:val="center"/>
        </w:trPr>
        <w:tc>
          <w:tcPr>
            <w:tcW w:w="2937" w:type="dxa"/>
            <w:tcBorders>
              <w:top w:val="single" w:sz="4" w:space="0" w:color="auto"/>
              <w:left w:val="single" w:sz="4" w:space="0" w:color="auto"/>
              <w:bottom w:val="single" w:sz="4" w:space="0" w:color="auto"/>
              <w:right w:val="single" w:sz="4" w:space="0" w:color="auto"/>
            </w:tcBorders>
            <w:hideMark/>
          </w:tcPr>
          <w:p w14:paraId="2B8775C5" w14:textId="77777777" w:rsidR="00813D12" w:rsidRPr="006051EB" w:rsidRDefault="00813D12" w:rsidP="00813D12">
            <w:r w:rsidRPr="006051EB">
              <w:t>No Contact</w:t>
            </w:r>
          </w:p>
        </w:tc>
        <w:tc>
          <w:tcPr>
            <w:tcW w:w="1557" w:type="dxa"/>
            <w:tcBorders>
              <w:top w:val="single" w:sz="4" w:space="0" w:color="auto"/>
              <w:left w:val="single" w:sz="4" w:space="0" w:color="auto"/>
              <w:bottom w:val="single" w:sz="4" w:space="0" w:color="auto"/>
              <w:right w:val="single" w:sz="4" w:space="0" w:color="auto"/>
            </w:tcBorders>
            <w:hideMark/>
          </w:tcPr>
          <w:p w14:paraId="06BDD672" w14:textId="77777777" w:rsidR="00813D12" w:rsidRPr="006051EB" w:rsidRDefault="00813D12" w:rsidP="00813D12">
            <w:pPr>
              <w:jc w:val="center"/>
            </w:pPr>
            <w:r w:rsidRPr="006051EB">
              <w:t>13%</w:t>
            </w:r>
          </w:p>
        </w:tc>
        <w:tc>
          <w:tcPr>
            <w:tcW w:w="1471" w:type="dxa"/>
            <w:tcBorders>
              <w:top w:val="single" w:sz="4" w:space="0" w:color="auto"/>
              <w:left w:val="single" w:sz="4" w:space="0" w:color="auto"/>
              <w:bottom w:val="single" w:sz="4" w:space="0" w:color="auto"/>
              <w:right w:val="single" w:sz="4" w:space="0" w:color="auto"/>
            </w:tcBorders>
            <w:hideMark/>
          </w:tcPr>
          <w:p w14:paraId="3BD878A7" w14:textId="77777777" w:rsidR="00813D12" w:rsidRPr="006051EB" w:rsidRDefault="00813D12" w:rsidP="00813D12">
            <w:pPr>
              <w:jc w:val="center"/>
            </w:pPr>
            <w:r w:rsidRPr="006051EB">
              <w:t>18%</w:t>
            </w:r>
          </w:p>
        </w:tc>
        <w:tc>
          <w:tcPr>
            <w:tcW w:w="1471" w:type="dxa"/>
            <w:tcBorders>
              <w:top w:val="single" w:sz="4" w:space="0" w:color="auto"/>
              <w:left w:val="single" w:sz="4" w:space="0" w:color="auto"/>
              <w:bottom w:val="single" w:sz="4" w:space="0" w:color="auto"/>
              <w:right w:val="single" w:sz="4" w:space="0" w:color="auto"/>
            </w:tcBorders>
            <w:hideMark/>
          </w:tcPr>
          <w:p w14:paraId="7A998312" w14:textId="77777777" w:rsidR="00813D12" w:rsidRPr="006051EB" w:rsidRDefault="00813D12" w:rsidP="00813D12">
            <w:pPr>
              <w:jc w:val="center"/>
            </w:pPr>
            <w:r w:rsidRPr="006051EB">
              <w:t>17%</w:t>
            </w:r>
          </w:p>
        </w:tc>
        <w:tc>
          <w:tcPr>
            <w:tcW w:w="1552" w:type="dxa"/>
            <w:tcBorders>
              <w:top w:val="single" w:sz="4" w:space="0" w:color="auto"/>
              <w:left w:val="single" w:sz="4" w:space="0" w:color="auto"/>
              <w:bottom w:val="single" w:sz="4" w:space="0" w:color="auto"/>
              <w:right w:val="single" w:sz="4" w:space="0" w:color="auto"/>
            </w:tcBorders>
            <w:hideMark/>
          </w:tcPr>
          <w:p w14:paraId="6E4632A9" w14:textId="77777777" w:rsidR="00813D12" w:rsidRPr="006051EB" w:rsidRDefault="00813D12" w:rsidP="00813D12">
            <w:pPr>
              <w:jc w:val="center"/>
            </w:pPr>
            <w:r w:rsidRPr="006051EB">
              <w:t>15%</w:t>
            </w:r>
          </w:p>
        </w:tc>
      </w:tr>
    </w:tbl>
    <w:p w14:paraId="56421670" w14:textId="34503E80" w:rsidR="00164E8B" w:rsidRDefault="00164E8B" w:rsidP="00702D5B">
      <w:r w:rsidRPr="00221355">
        <w:t>Source: FREDI</w:t>
      </w:r>
      <w:r w:rsidR="00CD3F4F" w:rsidRPr="00221355">
        <w:t xml:space="preserve"> CPS-8801 and CPS-5140 As Of 4/30/2019</w:t>
      </w:r>
    </w:p>
    <w:p w14:paraId="1D5CB9ED" w14:textId="77777777" w:rsidR="00A318B1" w:rsidRPr="00667956" w:rsidRDefault="00A318B1" w:rsidP="00A318B1">
      <w:pPr>
        <w:rPr>
          <w:b/>
          <w:bCs/>
          <w:i/>
          <w:iCs/>
        </w:rPr>
      </w:pPr>
      <w:r w:rsidRPr="00D73E26">
        <w:rPr>
          <w:b/>
          <w:bCs/>
          <w:i/>
          <w:iCs/>
        </w:rPr>
        <w:lastRenderedPageBreak/>
        <w:t>Update 2022:</w:t>
      </w:r>
      <w:r w:rsidRPr="00221355">
        <w:rPr>
          <w:noProof/>
        </w:rPr>
        <w:drawing>
          <wp:inline distT="0" distB="0" distL="0" distR="0" wp14:anchorId="369FCDDC" wp14:editId="2BA941EC">
            <wp:extent cx="5772150" cy="2646045"/>
            <wp:effectExtent l="0" t="0" r="0" b="1905"/>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sdt>
      <w:sdtPr>
        <w:rPr>
          <w:rFonts w:asciiTheme="minorHAnsi" w:eastAsiaTheme="minorHAnsi" w:hAnsiTheme="minorHAnsi" w:cstheme="minorBidi"/>
        </w:rPr>
        <w:id w:val="1189183297"/>
        <w:lock w:val="contentLocked"/>
        <w:placeholder>
          <w:docPart w:val="DFCBB2D30D864B35BE57FE077D5202D5"/>
        </w:placeholder>
        <w:group/>
      </w:sdtPr>
      <w:sdtEndPr>
        <w:rPr>
          <w:i/>
          <w:iCs/>
        </w:rPr>
      </w:sdtEndPr>
      <w:sdtContent>
        <w:tbl>
          <w:tblPr>
            <w:tblStyle w:val="TableGrid22"/>
            <w:tblW w:w="0" w:type="auto"/>
            <w:tblInd w:w="-5" w:type="dxa"/>
            <w:tblLook w:val="04A0" w:firstRow="1" w:lastRow="0" w:firstColumn="1" w:lastColumn="0" w:noHBand="0" w:noVBand="1"/>
          </w:tblPr>
          <w:tblGrid>
            <w:gridCol w:w="2937"/>
            <w:gridCol w:w="1557"/>
            <w:gridCol w:w="1471"/>
            <w:gridCol w:w="1471"/>
            <w:gridCol w:w="1552"/>
          </w:tblGrid>
          <w:tr w:rsidR="00A318B1" w:rsidRPr="003D053A" w14:paraId="43B995CD" w14:textId="77777777" w:rsidTr="005B493A">
            <w:trPr>
              <w:trHeight w:val="20"/>
            </w:trPr>
            <w:tc>
              <w:tcPr>
                <w:tcW w:w="2937" w:type="dxa"/>
                <w:tcBorders>
                  <w:top w:val="single" w:sz="4" w:space="0" w:color="auto"/>
                  <w:left w:val="single" w:sz="4" w:space="0" w:color="auto"/>
                  <w:bottom w:val="single" w:sz="4" w:space="0" w:color="auto"/>
                  <w:right w:val="single" w:sz="4" w:space="0" w:color="auto"/>
                </w:tcBorders>
                <w:hideMark/>
              </w:tcPr>
              <w:p w14:paraId="09556981" w14:textId="77777777" w:rsidR="00A318B1" w:rsidRPr="006051EB" w:rsidRDefault="00A318B1" w:rsidP="005B493A">
                <w:r w:rsidRPr="006051EB">
                  <w:t>Current Contact &lt; 30 Days</w:t>
                </w:r>
              </w:p>
            </w:tc>
            <w:tc>
              <w:tcPr>
                <w:tcW w:w="1557" w:type="dxa"/>
                <w:tcBorders>
                  <w:top w:val="single" w:sz="4" w:space="0" w:color="auto"/>
                  <w:left w:val="single" w:sz="4" w:space="0" w:color="auto"/>
                  <w:bottom w:val="single" w:sz="4" w:space="0" w:color="auto"/>
                  <w:right w:val="single" w:sz="4" w:space="0" w:color="auto"/>
                </w:tcBorders>
                <w:hideMark/>
              </w:tcPr>
              <w:p w14:paraId="2CBD3A61" w14:textId="77777777" w:rsidR="00A318B1" w:rsidRPr="006051EB" w:rsidRDefault="00A318B1" w:rsidP="005B493A">
                <w:pPr>
                  <w:jc w:val="center"/>
                </w:pPr>
                <w:r w:rsidRPr="006051EB">
                  <w:t>52%</w:t>
                </w:r>
              </w:p>
            </w:tc>
            <w:tc>
              <w:tcPr>
                <w:tcW w:w="1471" w:type="dxa"/>
                <w:tcBorders>
                  <w:top w:val="single" w:sz="4" w:space="0" w:color="auto"/>
                  <w:left w:val="single" w:sz="4" w:space="0" w:color="auto"/>
                  <w:bottom w:val="single" w:sz="4" w:space="0" w:color="auto"/>
                  <w:right w:val="single" w:sz="4" w:space="0" w:color="auto"/>
                </w:tcBorders>
                <w:hideMark/>
              </w:tcPr>
              <w:p w14:paraId="72755DC6" w14:textId="77777777" w:rsidR="00A318B1" w:rsidRPr="006051EB" w:rsidRDefault="00A318B1" w:rsidP="005B493A">
                <w:pPr>
                  <w:jc w:val="center"/>
                </w:pPr>
                <w:r w:rsidRPr="006051EB">
                  <w:t>42%</w:t>
                </w:r>
              </w:p>
            </w:tc>
            <w:tc>
              <w:tcPr>
                <w:tcW w:w="1471" w:type="dxa"/>
                <w:tcBorders>
                  <w:top w:val="single" w:sz="4" w:space="0" w:color="auto"/>
                  <w:left w:val="single" w:sz="4" w:space="0" w:color="auto"/>
                  <w:bottom w:val="single" w:sz="4" w:space="0" w:color="auto"/>
                  <w:right w:val="single" w:sz="4" w:space="0" w:color="auto"/>
                </w:tcBorders>
                <w:hideMark/>
              </w:tcPr>
              <w:p w14:paraId="1B9B5A29" w14:textId="77777777" w:rsidR="00A318B1" w:rsidRPr="006051EB" w:rsidRDefault="00A318B1" w:rsidP="005B493A">
                <w:pPr>
                  <w:jc w:val="center"/>
                </w:pPr>
                <w:r w:rsidRPr="006051EB">
                  <w:t>46%</w:t>
                </w:r>
              </w:p>
            </w:tc>
            <w:tc>
              <w:tcPr>
                <w:tcW w:w="1552" w:type="dxa"/>
                <w:tcBorders>
                  <w:top w:val="single" w:sz="4" w:space="0" w:color="auto"/>
                  <w:left w:val="single" w:sz="4" w:space="0" w:color="auto"/>
                  <w:bottom w:val="single" w:sz="4" w:space="0" w:color="auto"/>
                  <w:right w:val="single" w:sz="4" w:space="0" w:color="auto"/>
                </w:tcBorders>
                <w:hideMark/>
              </w:tcPr>
              <w:p w14:paraId="31DE99A8" w14:textId="77777777" w:rsidR="00A318B1" w:rsidRPr="006051EB" w:rsidRDefault="00A318B1" w:rsidP="005B493A">
                <w:pPr>
                  <w:jc w:val="center"/>
                </w:pPr>
                <w:r w:rsidRPr="006051EB">
                  <w:t>61%</w:t>
                </w:r>
              </w:p>
            </w:tc>
          </w:tr>
          <w:tr w:rsidR="00A318B1" w:rsidRPr="003D053A" w14:paraId="54E2A483" w14:textId="77777777" w:rsidTr="005B493A">
            <w:trPr>
              <w:trHeight w:val="20"/>
            </w:trPr>
            <w:tc>
              <w:tcPr>
                <w:tcW w:w="2937" w:type="dxa"/>
                <w:tcBorders>
                  <w:top w:val="single" w:sz="4" w:space="0" w:color="auto"/>
                  <w:left w:val="single" w:sz="4" w:space="0" w:color="auto"/>
                  <w:bottom w:val="single" w:sz="4" w:space="0" w:color="auto"/>
                  <w:right w:val="single" w:sz="4" w:space="0" w:color="auto"/>
                </w:tcBorders>
                <w:hideMark/>
              </w:tcPr>
              <w:p w14:paraId="41B4B629" w14:textId="77777777" w:rsidR="00A318B1" w:rsidRPr="006051EB" w:rsidRDefault="00A318B1" w:rsidP="005B493A">
                <w:r w:rsidRPr="006051EB">
                  <w:t>Last Contact &gt; 30 Days</w:t>
                </w:r>
              </w:p>
            </w:tc>
            <w:tc>
              <w:tcPr>
                <w:tcW w:w="1557" w:type="dxa"/>
                <w:tcBorders>
                  <w:top w:val="single" w:sz="4" w:space="0" w:color="auto"/>
                  <w:left w:val="single" w:sz="4" w:space="0" w:color="auto"/>
                  <w:bottom w:val="single" w:sz="4" w:space="0" w:color="auto"/>
                  <w:right w:val="single" w:sz="4" w:space="0" w:color="auto"/>
                </w:tcBorders>
                <w:hideMark/>
              </w:tcPr>
              <w:p w14:paraId="4CBD10D2" w14:textId="77777777" w:rsidR="00A318B1" w:rsidRPr="006051EB" w:rsidRDefault="00A318B1" w:rsidP="005B493A">
                <w:pPr>
                  <w:jc w:val="center"/>
                </w:pPr>
                <w:r w:rsidRPr="006051EB">
                  <w:t>34%</w:t>
                </w:r>
              </w:p>
            </w:tc>
            <w:tc>
              <w:tcPr>
                <w:tcW w:w="1471" w:type="dxa"/>
                <w:tcBorders>
                  <w:top w:val="single" w:sz="4" w:space="0" w:color="auto"/>
                  <w:left w:val="single" w:sz="4" w:space="0" w:color="auto"/>
                  <w:bottom w:val="single" w:sz="4" w:space="0" w:color="auto"/>
                  <w:right w:val="single" w:sz="4" w:space="0" w:color="auto"/>
                </w:tcBorders>
                <w:hideMark/>
              </w:tcPr>
              <w:p w14:paraId="0C3B1E89" w14:textId="77777777" w:rsidR="00A318B1" w:rsidRPr="006051EB" w:rsidRDefault="00A318B1" w:rsidP="005B493A">
                <w:pPr>
                  <w:jc w:val="center"/>
                </w:pPr>
                <w:r w:rsidRPr="006051EB">
                  <w:t>34%</w:t>
                </w:r>
              </w:p>
            </w:tc>
            <w:tc>
              <w:tcPr>
                <w:tcW w:w="1471" w:type="dxa"/>
                <w:tcBorders>
                  <w:top w:val="single" w:sz="4" w:space="0" w:color="auto"/>
                  <w:left w:val="single" w:sz="4" w:space="0" w:color="auto"/>
                  <w:bottom w:val="single" w:sz="4" w:space="0" w:color="auto"/>
                  <w:right w:val="single" w:sz="4" w:space="0" w:color="auto"/>
                </w:tcBorders>
                <w:hideMark/>
              </w:tcPr>
              <w:p w14:paraId="530F23DE" w14:textId="77777777" w:rsidR="00A318B1" w:rsidRPr="006051EB" w:rsidRDefault="00A318B1" w:rsidP="005B493A">
                <w:pPr>
                  <w:jc w:val="center"/>
                </w:pPr>
                <w:r w:rsidRPr="006051EB">
                  <w:t>34%</w:t>
                </w:r>
              </w:p>
            </w:tc>
            <w:tc>
              <w:tcPr>
                <w:tcW w:w="1552" w:type="dxa"/>
                <w:tcBorders>
                  <w:top w:val="single" w:sz="4" w:space="0" w:color="auto"/>
                  <w:left w:val="single" w:sz="4" w:space="0" w:color="auto"/>
                  <w:bottom w:val="single" w:sz="4" w:space="0" w:color="auto"/>
                  <w:right w:val="single" w:sz="4" w:space="0" w:color="auto"/>
                </w:tcBorders>
                <w:hideMark/>
              </w:tcPr>
              <w:p w14:paraId="06DFDB09" w14:textId="77777777" w:rsidR="00A318B1" w:rsidRPr="006051EB" w:rsidRDefault="00A318B1" w:rsidP="005B493A">
                <w:pPr>
                  <w:jc w:val="center"/>
                </w:pPr>
                <w:r w:rsidRPr="006051EB">
                  <w:t>25%</w:t>
                </w:r>
              </w:p>
            </w:tc>
          </w:tr>
          <w:tr w:rsidR="00A318B1" w:rsidRPr="003D053A" w14:paraId="73363FF7" w14:textId="77777777" w:rsidTr="005B493A">
            <w:trPr>
              <w:trHeight w:val="20"/>
            </w:trPr>
            <w:tc>
              <w:tcPr>
                <w:tcW w:w="2937" w:type="dxa"/>
                <w:tcBorders>
                  <w:top w:val="single" w:sz="4" w:space="0" w:color="auto"/>
                  <w:left w:val="single" w:sz="4" w:space="0" w:color="auto"/>
                  <w:bottom w:val="single" w:sz="4" w:space="0" w:color="auto"/>
                  <w:right w:val="single" w:sz="4" w:space="0" w:color="auto"/>
                </w:tcBorders>
                <w:hideMark/>
              </w:tcPr>
              <w:p w14:paraId="15CE10EE" w14:textId="77777777" w:rsidR="00A318B1" w:rsidRPr="006051EB" w:rsidRDefault="00A318B1" w:rsidP="005B493A">
                <w:r w:rsidRPr="006051EB">
                  <w:t>New Case</w:t>
                </w:r>
              </w:p>
            </w:tc>
            <w:tc>
              <w:tcPr>
                <w:tcW w:w="1557" w:type="dxa"/>
                <w:tcBorders>
                  <w:top w:val="single" w:sz="4" w:space="0" w:color="auto"/>
                  <w:left w:val="single" w:sz="4" w:space="0" w:color="auto"/>
                  <w:bottom w:val="single" w:sz="4" w:space="0" w:color="auto"/>
                  <w:right w:val="single" w:sz="4" w:space="0" w:color="auto"/>
                </w:tcBorders>
                <w:hideMark/>
              </w:tcPr>
              <w:p w14:paraId="1D6C3E0C" w14:textId="77777777" w:rsidR="00A318B1" w:rsidRPr="006051EB" w:rsidRDefault="00A318B1" w:rsidP="005B493A">
                <w:pPr>
                  <w:jc w:val="center"/>
                </w:pPr>
                <w:r w:rsidRPr="006051EB">
                  <w:t>10%</w:t>
                </w:r>
              </w:p>
            </w:tc>
            <w:tc>
              <w:tcPr>
                <w:tcW w:w="1471" w:type="dxa"/>
                <w:tcBorders>
                  <w:top w:val="single" w:sz="4" w:space="0" w:color="auto"/>
                  <w:left w:val="single" w:sz="4" w:space="0" w:color="auto"/>
                  <w:bottom w:val="single" w:sz="4" w:space="0" w:color="auto"/>
                  <w:right w:val="single" w:sz="4" w:space="0" w:color="auto"/>
                </w:tcBorders>
                <w:hideMark/>
              </w:tcPr>
              <w:p w14:paraId="5C95260E" w14:textId="77777777" w:rsidR="00A318B1" w:rsidRPr="006051EB" w:rsidRDefault="00A318B1" w:rsidP="005B493A">
                <w:pPr>
                  <w:jc w:val="center"/>
                </w:pPr>
                <w:r w:rsidRPr="006051EB">
                  <w:t>8%</w:t>
                </w:r>
              </w:p>
            </w:tc>
            <w:tc>
              <w:tcPr>
                <w:tcW w:w="1471" w:type="dxa"/>
                <w:tcBorders>
                  <w:top w:val="single" w:sz="4" w:space="0" w:color="auto"/>
                  <w:left w:val="single" w:sz="4" w:space="0" w:color="auto"/>
                  <w:bottom w:val="single" w:sz="4" w:space="0" w:color="auto"/>
                  <w:right w:val="single" w:sz="4" w:space="0" w:color="auto"/>
                </w:tcBorders>
                <w:hideMark/>
              </w:tcPr>
              <w:p w14:paraId="60E1BCCD" w14:textId="77777777" w:rsidR="00A318B1" w:rsidRPr="006051EB" w:rsidRDefault="00A318B1" w:rsidP="005B493A">
                <w:pPr>
                  <w:jc w:val="center"/>
                </w:pPr>
                <w:r w:rsidRPr="006051EB">
                  <w:t>11%</w:t>
                </w:r>
              </w:p>
            </w:tc>
            <w:tc>
              <w:tcPr>
                <w:tcW w:w="1552" w:type="dxa"/>
                <w:tcBorders>
                  <w:top w:val="single" w:sz="4" w:space="0" w:color="auto"/>
                  <w:left w:val="single" w:sz="4" w:space="0" w:color="auto"/>
                  <w:bottom w:val="single" w:sz="4" w:space="0" w:color="auto"/>
                  <w:right w:val="single" w:sz="4" w:space="0" w:color="auto"/>
                </w:tcBorders>
                <w:hideMark/>
              </w:tcPr>
              <w:p w14:paraId="4F14FCE2" w14:textId="77777777" w:rsidR="00A318B1" w:rsidRPr="006051EB" w:rsidRDefault="00A318B1" w:rsidP="005B493A">
                <w:pPr>
                  <w:jc w:val="center"/>
                </w:pPr>
                <w:r w:rsidRPr="006051EB">
                  <w:t>12%</w:t>
                </w:r>
              </w:p>
            </w:tc>
          </w:tr>
          <w:tr w:rsidR="00A318B1" w:rsidRPr="003D053A" w14:paraId="1394F04A" w14:textId="77777777" w:rsidTr="005B493A">
            <w:trPr>
              <w:trHeight w:val="70"/>
            </w:trPr>
            <w:tc>
              <w:tcPr>
                <w:tcW w:w="2937" w:type="dxa"/>
                <w:tcBorders>
                  <w:top w:val="single" w:sz="4" w:space="0" w:color="auto"/>
                  <w:left w:val="single" w:sz="4" w:space="0" w:color="auto"/>
                  <w:bottom w:val="single" w:sz="4" w:space="0" w:color="auto"/>
                  <w:right w:val="single" w:sz="4" w:space="0" w:color="auto"/>
                </w:tcBorders>
                <w:hideMark/>
              </w:tcPr>
              <w:p w14:paraId="0340ED15" w14:textId="77777777" w:rsidR="00A318B1" w:rsidRPr="006051EB" w:rsidRDefault="00A318B1" w:rsidP="005B493A">
                <w:r w:rsidRPr="006051EB">
                  <w:t>No Contact</w:t>
                </w:r>
              </w:p>
            </w:tc>
            <w:tc>
              <w:tcPr>
                <w:tcW w:w="1557" w:type="dxa"/>
                <w:tcBorders>
                  <w:top w:val="single" w:sz="4" w:space="0" w:color="auto"/>
                  <w:left w:val="single" w:sz="4" w:space="0" w:color="auto"/>
                  <w:bottom w:val="single" w:sz="4" w:space="0" w:color="auto"/>
                  <w:right w:val="single" w:sz="4" w:space="0" w:color="auto"/>
                </w:tcBorders>
                <w:hideMark/>
              </w:tcPr>
              <w:p w14:paraId="6CD3E5F7" w14:textId="77777777" w:rsidR="00A318B1" w:rsidRPr="006051EB" w:rsidRDefault="00A318B1" w:rsidP="005B493A">
                <w:pPr>
                  <w:jc w:val="center"/>
                </w:pPr>
                <w:r w:rsidRPr="006051EB">
                  <w:t>4%</w:t>
                </w:r>
              </w:p>
            </w:tc>
            <w:tc>
              <w:tcPr>
                <w:tcW w:w="1471" w:type="dxa"/>
                <w:tcBorders>
                  <w:top w:val="single" w:sz="4" w:space="0" w:color="auto"/>
                  <w:left w:val="single" w:sz="4" w:space="0" w:color="auto"/>
                  <w:bottom w:val="single" w:sz="4" w:space="0" w:color="auto"/>
                  <w:right w:val="single" w:sz="4" w:space="0" w:color="auto"/>
                </w:tcBorders>
                <w:hideMark/>
              </w:tcPr>
              <w:p w14:paraId="182A1C70" w14:textId="77777777" w:rsidR="00A318B1" w:rsidRPr="006051EB" w:rsidRDefault="00A318B1" w:rsidP="005B493A">
                <w:pPr>
                  <w:jc w:val="center"/>
                </w:pPr>
                <w:r w:rsidRPr="006051EB">
                  <w:t>16%</w:t>
                </w:r>
              </w:p>
            </w:tc>
            <w:tc>
              <w:tcPr>
                <w:tcW w:w="1471" w:type="dxa"/>
                <w:tcBorders>
                  <w:top w:val="single" w:sz="4" w:space="0" w:color="auto"/>
                  <w:left w:val="single" w:sz="4" w:space="0" w:color="auto"/>
                  <w:bottom w:val="single" w:sz="4" w:space="0" w:color="auto"/>
                  <w:right w:val="single" w:sz="4" w:space="0" w:color="auto"/>
                </w:tcBorders>
                <w:hideMark/>
              </w:tcPr>
              <w:p w14:paraId="2291A7DE" w14:textId="77777777" w:rsidR="00A318B1" w:rsidRPr="006051EB" w:rsidRDefault="00A318B1" w:rsidP="005B493A">
                <w:pPr>
                  <w:jc w:val="center"/>
                </w:pPr>
                <w:r w:rsidRPr="006051EB">
                  <w:t>9%</w:t>
                </w:r>
              </w:p>
            </w:tc>
            <w:tc>
              <w:tcPr>
                <w:tcW w:w="1552" w:type="dxa"/>
                <w:tcBorders>
                  <w:top w:val="single" w:sz="4" w:space="0" w:color="auto"/>
                  <w:left w:val="single" w:sz="4" w:space="0" w:color="auto"/>
                  <w:bottom w:val="single" w:sz="4" w:space="0" w:color="auto"/>
                  <w:right w:val="single" w:sz="4" w:space="0" w:color="auto"/>
                </w:tcBorders>
                <w:hideMark/>
              </w:tcPr>
              <w:p w14:paraId="48E1A572" w14:textId="77777777" w:rsidR="00A318B1" w:rsidRPr="006051EB" w:rsidRDefault="00A318B1" w:rsidP="005B493A">
                <w:pPr>
                  <w:jc w:val="center"/>
                </w:pPr>
                <w:r w:rsidRPr="006051EB">
                  <w:t>2%</w:t>
                </w:r>
              </w:p>
            </w:tc>
          </w:tr>
        </w:tbl>
        <w:tbl>
          <w:tblPr>
            <w:tblStyle w:val="TableGrid"/>
            <w:tblpPr w:leftFromText="180" w:rightFromText="180" w:vertAnchor="page" w:horzAnchor="margin" w:tblpY="2836"/>
            <w:tblW w:w="9081" w:type="dxa"/>
            <w:tblLook w:val="04A0" w:firstRow="1" w:lastRow="0" w:firstColumn="1" w:lastColumn="0" w:noHBand="0" w:noVBand="1"/>
          </w:tblPr>
          <w:tblGrid>
            <w:gridCol w:w="1218"/>
            <w:gridCol w:w="1574"/>
            <w:gridCol w:w="1574"/>
            <w:gridCol w:w="1486"/>
            <w:gridCol w:w="1608"/>
            <w:gridCol w:w="1621"/>
          </w:tblGrid>
          <w:tr w:rsidR="00A318B1" w:rsidRPr="00221355" w14:paraId="693E5A26" w14:textId="77777777" w:rsidTr="005B493A">
            <w:trPr>
              <w:trHeight w:val="252"/>
            </w:trPr>
            <w:tc>
              <w:tcPr>
                <w:tcW w:w="1218" w:type="dxa"/>
                <w:vMerge w:val="restart"/>
              </w:tcPr>
              <w:p w14:paraId="53D3139C" w14:textId="77777777" w:rsidR="00A318B1" w:rsidRPr="00221355" w:rsidRDefault="00A318B1" w:rsidP="005B493A">
                <w:pPr>
                  <w:jc w:val="center"/>
                  <w:rPr>
                    <w:i/>
                    <w:iCs/>
                  </w:rPr>
                </w:pPr>
              </w:p>
              <w:p w14:paraId="63A42182" w14:textId="77777777" w:rsidR="00A318B1" w:rsidRPr="00221355" w:rsidRDefault="00A318B1" w:rsidP="005B493A">
                <w:pPr>
                  <w:jc w:val="center"/>
                  <w:rPr>
                    <w:i/>
                    <w:iCs/>
                  </w:rPr>
                </w:pPr>
                <w:r w:rsidRPr="00221355">
                  <w:rPr>
                    <w:i/>
                    <w:iCs/>
                  </w:rPr>
                  <w:t>Baseline</w:t>
                </w:r>
              </w:p>
              <w:p w14:paraId="2AA67043" w14:textId="77777777" w:rsidR="00A318B1" w:rsidRPr="00221355" w:rsidRDefault="00A318B1" w:rsidP="005B493A">
                <w:pPr>
                  <w:jc w:val="center"/>
                  <w:rPr>
                    <w:i/>
                    <w:iCs/>
                  </w:rPr>
                </w:pPr>
                <w:r w:rsidRPr="00221355">
                  <w:rPr>
                    <w:i/>
                    <w:iCs/>
                  </w:rPr>
                  <w:t>38.5%</w:t>
                </w:r>
              </w:p>
            </w:tc>
            <w:tc>
              <w:tcPr>
                <w:tcW w:w="1574" w:type="dxa"/>
              </w:tcPr>
              <w:p w14:paraId="4E2D93BB" w14:textId="77777777" w:rsidR="00A318B1" w:rsidRPr="00221355" w:rsidRDefault="00A318B1" w:rsidP="005B493A">
                <w:pPr>
                  <w:jc w:val="center"/>
                  <w:rPr>
                    <w:i/>
                    <w:iCs/>
                  </w:rPr>
                </w:pPr>
                <w:r w:rsidRPr="00221355">
                  <w:rPr>
                    <w:i/>
                    <w:iCs/>
                  </w:rPr>
                  <w:t xml:space="preserve">Reporting Year </w:t>
                </w:r>
              </w:p>
            </w:tc>
            <w:tc>
              <w:tcPr>
                <w:tcW w:w="1574" w:type="dxa"/>
              </w:tcPr>
              <w:p w14:paraId="45893B29" w14:textId="77777777" w:rsidR="00A318B1" w:rsidRPr="00221355" w:rsidRDefault="00A318B1" w:rsidP="005B493A">
                <w:pPr>
                  <w:jc w:val="center"/>
                  <w:rPr>
                    <w:i/>
                    <w:iCs/>
                  </w:rPr>
                </w:pPr>
                <w:r w:rsidRPr="00221355">
                  <w:rPr>
                    <w:i/>
                    <w:iCs/>
                  </w:rPr>
                  <w:t>2021 Goal</w:t>
                </w:r>
              </w:p>
            </w:tc>
            <w:tc>
              <w:tcPr>
                <w:tcW w:w="1486" w:type="dxa"/>
              </w:tcPr>
              <w:p w14:paraId="3CAF5FA6" w14:textId="77777777" w:rsidR="00A318B1" w:rsidRPr="00221355" w:rsidRDefault="00A318B1" w:rsidP="005B493A">
                <w:pPr>
                  <w:jc w:val="center"/>
                  <w:rPr>
                    <w:i/>
                    <w:iCs/>
                  </w:rPr>
                </w:pPr>
                <w:r w:rsidRPr="00221355">
                  <w:rPr>
                    <w:i/>
                    <w:iCs/>
                  </w:rPr>
                  <w:t>2022 Goal</w:t>
                </w:r>
              </w:p>
            </w:tc>
            <w:tc>
              <w:tcPr>
                <w:tcW w:w="1608" w:type="dxa"/>
              </w:tcPr>
              <w:p w14:paraId="2EF52F49" w14:textId="77777777" w:rsidR="00A318B1" w:rsidRPr="00221355" w:rsidRDefault="00A318B1" w:rsidP="005B493A">
                <w:pPr>
                  <w:jc w:val="center"/>
                  <w:rPr>
                    <w:i/>
                    <w:iCs/>
                  </w:rPr>
                </w:pPr>
                <w:r w:rsidRPr="00221355">
                  <w:rPr>
                    <w:i/>
                    <w:iCs/>
                  </w:rPr>
                  <w:t>2023 Goal</w:t>
                </w:r>
              </w:p>
            </w:tc>
            <w:tc>
              <w:tcPr>
                <w:tcW w:w="1621" w:type="dxa"/>
              </w:tcPr>
              <w:p w14:paraId="0F23BE0B" w14:textId="77777777" w:rsidR="00A318B1" w:rsidRPr="00221355" w:rsidRDefault="00A318B1" w:rsidP="005B493A">
                <w:pPr>
                  <w:jc w:val="center"/>
                  <w:rPr>
                    <w:i/>
                    <w:iCs/>
                  </w:rPr>
                </w:pPr>
                <w:r w:rsidRPr="00221355">
                  <w:rPr>
                    <w:i/>
                    <w:iCs/>
                  </w:rPr>
                  <w:t>2024 Goal</w:t>
                </w:r>
              </w:p>
            </w:tc>
          </w:tr>
          <w:tr w:rsidR="00A318B1" w:rsidRPr="00221355" w14:paraId="07AB63CC" w14:textId="77777777" w:rsidTr="005B493A">
            <w:trPr>
              <w:trHeight w:val="244"/>
            </w:trPr>
            <w:tc>
              <w:tcPr>
                <w:tcW w:w="1218" w:type="dxa"/>
                <w:vMerge/>
              </w:tcPr>
              <w:p w14:paraId="18155FD0" w14:textId="77777777" w:rsidR="00A318B1" w:rsidRPr="00221355" w:rsidRDefault="00A318B1" w:rsidP="005B493A">
                <w:pPr>
                  <w:jc w:val="center"/>
                  <w:rPr>
                    <w:i/>
                    <w:iCs/>
                  </w:rPr>
                </w:pPr>
              </w:p>
            </w:tc>
            <w:tc>
              <w:tcPr>
                <w:tcW w:w="1574" w:type="dxa"/>
              </w:tcPr>
              <w:p w14:paraId="070979A5" w14:textId="77777777" w:rsidR="00A318B1" w:rsidRPr="00221355" w:rsidRDefault="00A318B1" w:rsidP="005B493A">
                <w:pPr>
                  <w:jc w:val="center"/>
                  <w:rPr>
                    <w:i/>
                    <w:iCs/>
                  </w:rPr>
                </w:pPr>
                <w:r w:rsidRPr="00221355">
                  <w:rPr>
                    <w:i/>
                    <w:iCs/>
                  </w:rPr>
                  <w:t>Projected</w:t>
                </w:r>
              </w:p>
            </w:tc>
            <w:tc>
              <w:tcPr>
                <w:tcW w:w="1574" w:type="dxa"/>
              </w:tcPr>
              <w:p w14:paraId="118C6292" w14:textId="77777777" w:rsidR="00A318B1" w:rsidRPr="00221355" w:rsidRDefault="00A318B1" w:rsidP="005B493A">
                <w:pPr>
                  <w:jc w:val="center"/>
                  <w:rPr>
                    <w:i/>
                    <w:iCs/>
                  </w:rPr>
                </w:pPr>
                <w:r w:rsidRPr="00221355">
                  <w:rPr>
                    <w:i/>
                    <w:iCs/>
                  </w:rPr>
                  <w:t>40.5%</w:t>
                </w:r>
              </w:p>
            </w:tc>
            <w:tc>
              <w:tcPr>
                <w:tcW w:w="1486" w:type="dxa"/>
              </w:tcPr>
              <w:p w14:paraId="51AE3449" w14:textId="77777777" w:rsidR="00A318B1" w:rsidRPr="00221355" w:rsidRDefault="00A318B1" w:rsidP="005B493A">
                <w:pPr>
                  <w:jc w:val="center"/>
                  <w:rPr>
                    <w:i/>
                    <w:iCs/>
                  </w:rPr>
                </w:pPr>
                <w:r w:rsidRPr="00221355">
                  <w:rPr>
                    <w:i/>
                    <w:iCs/>
                  </w:rPr>
                  <w:t>45.5%</w:t>
                </w:r>
              </w:p>
            </w:tc>
            <w:tc>
              <w:tcPr>
                <w:tcW w:w="1608" w:type="dxa"/>
              </w:tcPr>
              <w:p w14:paraId="2318A5AB" w14:textId="77777777" w:rsidR="00A318B1" w:rsidRPr="00221355" w:rsidRDefault="00A318B1" w:rsidP="005B493A">
                <w:pPr>
                  <w:jc w:val="center"/>
                  <w:rPr>
                    <w:i/>
                    <w:iCs/>
                  </w:rPr>
                </w:pPr>
                <w:r>
                  <w:rPr>
                    <w:i/>
                    <w:iCs/>
                  </w:rPr>
                  <w:t>50.5%</w:t>
                </w:r>
              </w:p>
            </w:tc>
            <w:tc>
              <w:tcPr>
                <w:tcW w:w="1621" w:type="dxa"/>
              </w:tcPr>
              <w:p w14:paraId="03986019" w14:textId="77777777" w:rsidR="00A318B1" w:rsidRPr="00221355" w:rsidRDefault="00A318B1" w:rsidP="005B493A">
                <w:pPr>
                  <w:jc w:val="center"/>
                  <w:rPr>
                    <w:i/>
                    <w:iCs/>
                  </w:rPr>
                </w:pPr>
              </w:p>
            </w:tc>
          </w:tr>
          <w:tr w:rsidR="00A318B1" w:rsidRPr="00221355" w14:paraId="780D7072" w14:textId="77777777" w:rsidTr="005B493A">
            <w:trPr>
              <w:trHeight w:val="252"/>
            </w:trPr>
            <w:tc>
              <w:tcPr>
                <w:tcW w:w="1218" w:type="dxa"/>
                <w:vMerge/>
              </w:tcPr>
              <w:p w14:paraId="55202BE0" w14:textId="77777777" w:rsidR="00A318B1" w:rsidRPr="00221355" w:rsidRDefault="00A318B1" w:rsidP="005B493A">
                <w:pPr>
                  <w:jc w:val="center"/>
                  <w:rPr>
                    <w:i/>
                    <w:iCs/>
                  </w:rPr>
                </w:pPr>
              </w:p>
            </w:tc>
            <w:tc>
              <w:tcPr>
                <w:tcW w:w="1574" w:type="dxa"/>
              </w:tcPr>
              <w:p w14:paraId="4E401501" w14:textId="77777777" w:rsidR="00A318B1" w:rsidRPr="00221355" w:rsidRDefault="00A318B1" w:rsidP="005B493A">
                <w:pPr>
                  <w:jc w:val="center"/>
                  <w:rPr>
                    <w:i/>
                    <w:iCs/>
                  </w:rPr>
                </w:pPr>
                <w:r w:rsidRPr="00221355">
                  <w:rPr>
                    <w:i/>
                    <w:iCs/>
                  </w:rPr>
                  <w:t>Actual</w:t>
                </w:r>
              </w:p>
            </w:tc>
            <w:tc>
              <w:tcPr>
                <w:tcW w:w="1574" w:type="dxa"/>
              </w:tcPr>
              <w:p w14:paraId="0B729F08" w14:textId="77777777" w:rsidR="00A318B1" w:rsidRPr="00221355" w:rsidRDefault="00A318B1" w:rsidP="005B493A">
                <w:pPr>
                  <w:jc w:val="center"/>
                  <w:rPr>
                    <w:i/>
                    <w:iCs/>
                  </w:rPr>
                </w:pPr>
                <w:r w:rsidRPr="00221355">
                  <w:rPr>
                    <w:i/>
                    <w:iCs/>
                  </w:rPr>
                  <w:t>49%</w:t>
                </w:r>
              </w:p>
            </w:tc>
            <w:tc>
              <w:tcPr>
                <w:tcW w:w="1486" w:type="dxa"/>
              </w:tcPr>
              <w:p w14:paraId="474BBD50" w14:textId="77777777" w:rsidR="00A318B1" w:rsidRPr="00221355" w:rsidRDefault="00A318B1" w:rsidP="005B493A">
                <w:pPr>
                  <w:jc w:val="center"/>
                  <w:rPr>
                    <w:i/>
                    <w:iCs/>
                  </w:rPr>
                </w:pPr>
                <w:r>
                  <w:rPr>
                    <w:i/>
                    <w:iCs/>
                  </w:rPr>
                  <w:t>50.25%</w:t>
                </w:r>
              </w:p>
            </w:tc>
            <w:tc>
              <w:tcPr>
                <w:tcW w:w="1608" w:type="dxa"/>
              </w:tcPr>
              <w:p w14:paraId="3FAA83E0" w14:textId="77777777" w:rsidR="00A318B1" w:rsidRPr="00221355" w:rsidRDefault="00A318B1" w:rsidP="005B493A">
                <w:pPr>
                  <w:jc w:val="center"/>
                  <w:rPr>
                    <w:i/>
                    <w:iCs/>
                  </w:rPr>
                </w:pPr>
              </w:p>
            </w:tc>
            <w:tc>
              <w:tcPr>
                <w:tcW w:w="1621" w:type="dxa"/>
              </w:tcPr>
              <w:p w14:paraId="0B91EBBD" w14:textId="77777777" w:rsidR="00A318B1" w:rsidRPr="00221355" w:rsidRDefault="00000000" w:rsidP="005B493A">
                <w:pPr>
                  <w:jc w:val="center"/>
                  <w:rPr>
                    <w:i/>
                    <w:iCs/>
                  </w:rPr>
                </w:pPr>
              </w:p>
            </w:tc>
          </w:tr>
        </w:tbl>
      </w:sdtContent>
    </w:sdt>
    <w:p w14:paraId="30821D89" w14:textId="77777777" w:rsidR="00A318B1" w:rsidRDefault="00A318B1" w:rsidP="00DD24BA">
      <w:pPr>
        <w:jc w:val="both"/>
        <w:rPr>
          <w:i/>
        </w:rPr>
      </w:pPr>
    </w:p>
    <w:p w14:paraId="7D1C4D1F" w14:textId="1A906512" w:rsidR="00DD24BA" w:rsidRPr="007E5757" w:rsidRDefault="00DD24BA" w:rsidP="00DD24BA">
      <w:pPr>
        <w:jc w:val="both"/>
        <w:rPr>
          <w:i/>
        </w:rPr>
      </w:pPr>
      <w:r w:rsidRPr="007E5757">
        <w:rPr>
          <w:i/>
        </w:rPr>
        <w:t xml:space="preserve">During the past year, the </w:t>
      </w:r>
      <w:r w:rsidR="00692E6B">
        <w:rPr>
          <w:i/>
        </w:rPr>
        <w:t>COVID</w:t>
      </w:r>
      <w:r w:rsidRPr="007E5757">
        <w:rPr>
          <w:i/>
        </w:rPr>
        <w:t>-19 pandemic created an environment that required staff to alter monthly face</w:t>
      </w:r>
      <w:r w:rsidR="00F36ABD" w:rsidRPr="007E5757">
        <w:rPr>
          <w:i/>
        </w:rPr>
        <w:t>-</w:t>
      </w:r>
      <w:r w:rsidRPr="007E5757">
        <w:rPr>
          <w:i/>
        </w:rPr>
        <w:t>to</w:t>
      </w:r>
      <w:r w:rsidR="00F36ABD" w:rsidRPr="007E5757">
        <w:rPr>
          <w:i/>
        </w:rPr>
        <w:t>-</w:t>
      </w:r>
      <w:r w:rsidRPr="007E5757">
        <w:rPr>
          <w:i/>
        </w:rPr>
        <w:t xml:space="preserve">face contact with children and families as </w:t>
      </w:r>
      <w:r w:rsidR="00F36ABD" w:rsidRPr="007E5757">
        <w:rPr>
          <w:i/>
        </w:rPr>
        <w:t>authorized</w:t>
      </w:r>
      <w:r w:rsidRPr="007E5757">
        <w:rPr>
          <w:i/>
        </w:rPr>
        <w:t xml:space="preserve"> by the Stafford Act.  </w:t>
      </w:r>
      <w:r w:rsidR="00AD6DB9">
        <w:rPr>
          <w:i/>
        </w:rPr>
        <w:t>The Department</w:t>
      </w:r>
      <w:r w:rsidRPr="007E5757">
        <w:rPr>
          <w:i/>
        </w:rPr>
        <w:t xml:space="preserve"> has worked with staff to ensure that contact with families and children has continued to occur and work towards improvement despite any barriers </w:t>
      </w:r>
      <w:r w:rsidR="00F36ABD" w:rsidRPr="007E5757">
        <w:rPr>
          <w:i/>
        </w:rPr>
        <w:t xml:space="preserve">resulting from </w:t>
      </w:r>
      <w:r w:rsidRPr="007E5757">
        <w:rPr>
          <w:i/>
        </w:rPr>
        <w:t>the pandemic. In June 2020, the Meaningful Contact guide was released to staff to provide guidance and support for the contacts made with children and families.  This guide was discussed at Social Services Supervisor meetings to reinforce its importance and continued use in support of field staff.  The topic of using the Meaningful Contacts guide, was added to district unit meetings around the state.  Supervisors were also reinforcing meaningful contacts with children and families, with child welfare workers during monthly consultations.  Each supervisor is doing a monthly case review that includes looking for meaningful contacts within the case documentation.  Finally, Customer Service Managers are monitoring face</w:t>
      </w:r>
      <w:r w:rsidR="00F36ABD" w:rsidRPr="007E5757">
        <w:rPr>
          <w:i/>
        </w:rPr>
        <w:t>-</w:t>
      </w:r>
      <w:r w:rsidRPr="007E5757">
        <w:rPr>
          <w:i/>
        </w:rPr>
        <w:t>to</w:t>
      </w:r>
      <w:r w:rsidR="00F36ABD" w:rsidRPr="007E5757">
        <w:rPr>
          <w:i/>
        </w:rPr>
        <w:t>-</w:t>
      </w:r>
      <w:r w:rsidRPr="007E5757">
        <w:rPr>
          <w:i/>
        </w:rPr>
        <w:t xml:space="preserve">face first contacts with victim child reports, monthly </w:t>
      </w:r>
      <w:r w:rsidRPr="007E5757">
        <w:rPr>
          <w:i/>
        </w:rPr>
        <w:lastRenderedPageBreak/>
        <w:t>face</w:t>
      </w:r>
      <w:r w:rsidR="00F36ABD" w:rsidRPr="007E5757">
        <w:rPr>
          <w:i/>
        </w:rPr>
        <w:t>-</w:t>
      </w:r>
      <w:r w:rsidRPr="007E5757">
        <w:rPr>
          <w:i/>
        </w:rPr>
        <w:t>to</w:t>
      </w:r>
      <w:r w:rsidR="00F36ABD" w:rsidRPr="007E5757">
        <w:rPr>
          <w:i/>
        </w:rPr>
        <w:t>-</w:t>
      </w:r>
      <w:r w:rsidRPr="007E5757">
        <w:rPr>
          <w:i/>
        </w:rPr>
        <w:t xml:space="preserve">face </w:t>
      </w:r>
      <w:r w:rsidR="00F36ABD" w:rsidRPr="007E5757">
        <w:rPr>
          <w:i/>
        </w:rPr>
        <w:t xml:space="preserve">contacts </w:t>
      </w:r>
      <w:r w:rsidRPr="007E5757">
        <w:rPr>
          <w:i/>
        </w:rPr>
        <w:t xml:space="preserve">with children in placement reports and case reviews </w:t>
      </w:r>
      <w:r w:rsidR="00F36ABD" w:rsidRPr="007E5757">
        <w:rPr>
          <w:i/>
        </w:rPr>
        <w:t xml:space="preserve">completed by </w:t>
      </w:r>
      <w:r w:rsidRPr="007E5757">
        <w:rPr>
          <w:i/>
        </w:rPr>
        <w:t xml:space="preserve">supervisors.  They are reporting </w:t>
      </w:r>
      <w:r w:rsidR="00F36ABD" w:rsidRPr="007E5757">
        <w:rPr>
          <w:i/>
        </w:rPr>
        <w:t xml:space="preserve">their findings </w:t>
      </w:r>
      <w:r w:rsidRPr="007E5757">
        <w:rPr>
          <w:i/>
        </w:rPr>
        <w:t>to the Regional Directors.</w:t>
      </w:r>
    </w:p>
    <w:p w14:paraId="41C79A58" w14:textId="082A1420" w:rsidR="00DD24BA" w:rsidRPr="007E5757" w:rsidRDefault="00DD24BA" w:rsidP="00DD24BA">
      <w:pPr>
        <w:jc w:val="both"/>
        <w:rPr>
          <w:i/>
        </w:rPr>
      </w:pPr>
      <w:r w:rsidRPr="007E5757">
        <w:rPr>
          <w:i/>
        </w:rPr>
        <w:t xml:space="preserve">Due to </w:t>
      </w:r>
      <w:r w:rsidR="00692E6B">
        <w:rPr>
          <w:i/>
        </w:rPr>
        <w:t>COVID</w:t>
      </w:r>
      <w:r w:rsidRPr="007E5757">
        <w:rPr>
          <w:i/>
        </w:rPr>
        <w:t>-19 restrictions with conducting face</w:t>
      </w:r>
      <w:r w:rsidR="00F36ABD" w:rsidRPr="007E5757">
        <w:rPr>
          <w:i/>
        </w:rPr>
        <w:t>-</w:t>
      </w:r>
      <w:r w:rsidRPr="007E5757">
        <w:rPr>
          <w:i/>
        </w:rPr>
        <w:t>to</w:t>
      </w:r>
      <w:r w:rsidR="00F36ABD" w:rsidRPr="007E5757">
        <w:rPr>
          <w:i/>
        </w:rPr>
        <w:t>-</w:t>
      </w:r>
      <w:r w:rsidRPr="007E5757">
        <w:rPr>
          <w:i/>
        </w:rPr>
        <w:t>face contact during much of the past year, virtual face</w:t>
      </w:r>
      <w:r w:rsidR="00F36ABD" w:rsidRPr="007E5757">
        <w:rPr>
          <w:i/>
        </w:rPr>
        <w:t>-</w:t>
      </w:r>
      <w:r w:rsidRPr="007E5757">
        <w:rPr>
          <w:i/>
        </w:rPr>
        <w:t>to</w:t>
      </w:r>
      <w:r w:rsidR="00F36ABD" w:rsidRPr="007E5757">
        <w:rPr>
          <w:i/>
        </w:rPr>
        <w:t>-</w:t>
      </w:r>
      <w:r w:rsidRPr="007E5757">
        <w:rPr>
          <w:i/>
        </w:rPr>
        <w:t>face contacts began occurring with child welfare workers and the children and youth they serve in specific circumstances.  There were varied experiences with virtual visits that workers described:</w:t>
      </w:r>
    </w:p>
    <w:p w14:paraId="2178F404" w14:textId="77777777" w:rsidR="00DD24BA" w:rsidRPr="007E5757" w:rsidRDefault="00DD24BA" w:rsidP="00006983">
      <w:pPr>
        <w:pStyle w:val="ListParagraph"/>
        <w:numPr>
          <w:ilvl w:val="0"/>
          <w:numId w:val="117"/>
        </w:numPr>
        <w:spacing w:before="0" w:beforeAutospacing="0" w:after="0" w:afterAutospacing="0"/>
        <w:contextualSpacing w:val="0"/>
        <w:jc w:val="both"/>
        <w:rPr>
          <w:rFonts w:ascii="Calibri" w:eastAsia="Times New Roman" w:hAnsi="Calibri"/>
          <w:i/>
        </w:rPr>
      </w:pPr>
      <w:r w:rsidRPr="007E5757">
        <w:rPr>
          <w:i/>
        </w:rPr>
        <w:t>“</w:t>
      </w:r>
      <w:r w:rsidRPr="007E5757">
        <w:rPr>
          <w:rFonts w:ascii="Calibri" w:eastAsia="Times New Roman" w:hAnsi="Calibri"/>
          <w:i/>
        </w:rPr>
        <w:t>I liked doing the virtual visits. I have to admit it was a hard adjustment at first, but I came to like how it kept everyone safe. I have had several clients to tell me they like doing virtual better because it keeps everyone at a distance. I had a couple of my youth to speak to me more virtually than they do face to face. Not really sure why, but I think it is because they felt more comfortable virtually than in person. Most teens are in the virtual thing anyways, so in many ways we were getting on their level. Just my thoughts.” -D.G.</w:t>
      </w:r>
    </w:p>
    <w:p w14:paraId="38361352" w14:textId="77777777" w:rsidR="00DD24BA" w:rsidRPr="007E5757" w:rsidRDefault="00DD24BA" w:rsidP="00006983">
      <w:pPr>
        <w:pStyle w:val="ListParagraph"/>
        <w:numPr>
          <w:ilvl w:val="0"/>
          <w:numId w:val="117"/>
        </w:numPr>
        <w:spacing w:before="0" w:beforeAutospacing="0" w:after="0" w:afterAutospacing="0"/>
        <w:contextualSpacing w:val="0"/>
        <w:jc w:val="both"/>
        <w:rPr>
          <w:rFonts w:ascii="Calibri" w:eastAsia="Times New Roman" w:hAnsi="Calibri"/>
          <w:i/>
        </w:rPr>
      </w:pPr>
      <w:r w:rsidRPr="007E5757">
        <w:rPr>
          <w:rFonts w:ascii="Calibri" w:eastAsia="Times New Roman" w:hAnsi="Calibri"/>
          <w:i/>
        </w:rPr>
        <w:t>“The Virtual Visits were fine for the most part. However, as you know, real safety concerns cannot be seen or addressed over a video. We see what they want us to see. Also, most of the time when we are speaking with a child who doesn’t really want to talk to us-we look at the ceiling. Another concern is the inability to make and maintain rapport via video. It has also been a challenge to get the children to answer the Zoom calls, etc., and see the parents via virtual visitation-as well. I understand that the situation made it the safest way possible to conduct visits, but I am glad that we are back to seeing our children and their families face to face.” -P.W.</w:t>
      </w:r>
    </w:p>
    <w:p w14:paraId="0D9010C7" w14:textId="2CBE7922" w:rsidR="00DD24BA" w:rsidRPr="007E5757" w:rsidRDefault="00DD24BA" w:rsidP="00006983">
      <w:pPr>
        <w:pStyle w:val="ListParagraph"/>
        <w:numPr>
          <w:ilvl w:val="0"/>
          <w:numId w:val="117"/>
        </w:numPr>
        <w:spacing w:before="0" w:beforeAutospacing="0" w:after="0" w:afterAutospacing="0"/>
        <w:contextualSpacing w:val="0"/>
        <w:jc w:val="both"/>
        <w:rPr>
          <w:rFonts w:ascii="Calibri" w:eastAsia="Times New Roman" w:hAnsi="Calibri"/>
          <w:i/>
        </w:rPr>
      </w:pPr>
      <w:r w:rsidRPr="007E5757">
        <w:rPr>
          <w:rFonts w:ascii="Calibri" w:eastAsia="Times New Roman" w:hAnsi="Calibri"/>
          <w:i/>
        </w:rPr>
        <w:t xml:space="preserve">“The virtual visits were good with parents and older children who can talk and directly answer questions when asked. It was a great tool to keep us safe and the clients safe from the virus. However, many clients did not have access to internet </w:t>
      </w:r>
      <w:r w:rsidR="00183228" w:rsidRPr="007E5757">
        <w:rPr>
          <w:rFonts w:ascii="Calibri" w:eastAsia="Times New Roman" w:hAnsi="Calibri"/>
          <w:i/>
        </w:rPr>
        <w:t>services,</w:t>
      </w:r>
      <w:r w:rsidRPr="007E5757">
        <w:rPr>
          <w:rFonts w:ascii="Calibri" w:eastAsia="Times New Roman" w:hAnsi="Calibri"/>
          <w:i/>
        </w:rPr>
        <w:t xml:space="preserve"> or their phone signal was </w:t>
      </w:r>
      <w:r w:rsidR="00792F47" w:rsidRPr="007E5757">
        <w:rPr>
          <w:rFonts w:ascii="Calibri" w:eastAsia="Times New Roman" w:hAnsi="Calibri"/>
          <w:i/>
        </w:rPr>
        <w:t>nonexistent,</w:t>
      </w:r>
      <w:r w:rsidRPr="007E5757">
        <w:rPr>
          <w:rFonts w:ascii="Calibri" w:eastAsia="Times New Roman" w:hAnsi="Calibri"/>
          <w:i/>
        </w:rPr>
        <w:t xml:space="preserve"> so it was extremely difficult to meet with families. Young children were extremely hard to interview and assess for safety concerns considering that parents were usually around and were unable to disclose. There was also the human aspect that was lacking. We as workers were unable to play with the children or hug them so it seemed very disheartening for the children as us workers get close with our families we work with.”-M.C.</w:t>
      </w:r>
    </w:p>
    <w:p w14:paraId="6AE0498E" w14:textId="6FD14594" w:rsidR="00DD24BA" w:rsidRDefault="00DD24BA" w:rsidP="00006983">
      <w:pPr>
        <w:pStyle w:val="ListParagraph"/>
        <w:numPr>
          <w:ilvl w:val="0"/>
          <w:numId w:val="117"/>
        </w:numPr>
        <w:jc w:val="both"/>
        <w:rPr>
          <w:rFonts w:ascii="Calibri" w:hAnsi="Calibri"/>
          <w:i/>
        </w:rPr>
      </w:pPr>
      <w:r w:rsidRPr="007E5757">
        <w:rPr>
          <w:rFonts w:ascii="Calibri" w:hAnsi="Calibri"/>
          <w:i/>
        </w:rPr>
        <w:t xml:space="preserve">“I completed a monthly face to face with a youth this month that is in a treatment facility. Due to a </w:t>
      </w:r>
      <w:r w:rsidR="00692E6B">
        <w:rPr>
          <w:rFonts w:ascii="Calibri" w:hAnsi="Calibri"/>
          <w:i/>
        </w:rPr>
        <w:t>COVID</w:t>
      </w:r>
      <w:r w:rsidRPr="007E5757">
        <w:rPr>
          <w:rFonts w:ascii="Calibri" w:hAnsi="Calibri"/>
          <w:i/>
        </w:rPr>
        <w:t xml:space="preserve">-19 outbreak all of their face to face had to be done virtually for the month. The visit went really well with the youth, he was more open to talk and did not appear to be as nervous talking to the worker via zoom than he was in person the previous month. The virtual visit with this youth went smoothly and also provided extra time for me to talk with his case manager more in detail without the youth being present.”-C.M. </w:t>
      </w:r>
    </w:p>
    <w:p w14:paraId="2EF6D43B" w14:textId="77777777" w:rsidR="00FD12B3" w:rsidRDefault="00FD12B3" w:rsidP="00164803">
      <w:pPr>
        <w:rPr>
          <w:rFonts w:cstheme="minorHAnsi"/>
          <w:i/>
          <w:iCs/>
          <w:highlight w:val="cyan"/>
        </w:rPr>
      </w:pPr>
    </w:p>
    <w:p w14:paraId="7102166D" w14:textId="77777777" w:rsidR="00FD12B3" w:rsidRDefault="00FD12B3" w:rsidP="00164803">
      <w:pPr>
        <w:rPr>
          <w:rFonts w:cstheme="minorHAnsi"/>
          <w:i/>
          <w:iCs/>
          <w:highlight w:val="cyan"/>
        </w:rPr>
      </w:pPr>
    </w:p>
    <w:p w14:paraId="7EBD0C5B" w14:textId="77777777" w:rsidR="00FD12B3" w:rsidRDefault="00FD12B3" w:rsidP="00164803">
      <w:pPr>
        <w:rPr>
          <w:rFonts w:cstheme="minorHAnsi"/>
          <w:i/>
          <w:iCs/>
          <w:highlight w:val="cyan"/>
        </w:rPr>
      </w:pPr>
    </w:p>
    <w:p w14:paraId="70577E0D" w14:textId="77777777" w:rsidR="00FD12B3" w:rsidRDefault="00FD12B3" w:rsidP="00164803">
      <w:pPr>
        <w:rPr>
          <w:rFonts w:cstheme="minorHAnsi"/>
          <w:i/>
          <w:iCs/>
          <w:highlight w:val="cyan"/>
        </w:rPr>
      </w:pPr>
    </w:p>
    <w:p w14:paraId="7DAB555F" w14:textId="358FFFDC" w:rsidR="00164803" w:rsidRPr="008807AD" w:rsidRDefault="00164803" w:rsidP="00164803">
      <w:pPr>
        <w:rPr>
          <w:rFonts w:cstheme="minorHAnsi"/>
          <w:i/>
          <w:iCs/>
          <w:highlight w:val="cyan"/>
        </w:rPr>
      </w:pPr>
      <w:r w:rsidRPr="008807AD">
        <w:rPr>
          <w:rFonts w:cstheme="minorHAnsi"/>
          <w:i/>
          <w:iCs/>
          <w:highlight w:val="cyan"/>
        </w:rPr>
        <w:lastRenderedPageBreak/>
        <w:t>Update 2023:</w:t>
      </w:r>
    </w:p>
    <w:p w14:paraId="30F70FDB" w14:textId="77777777" w:rsidR="00164803" w:rsidRPr="008807AD" w:rsidRDefault="00164803" w:rsidP="00164803">
      <w:pPr>
        <w:tabs>
          <w:tab w:val="left" w:pos="2670"/>
        </w:tabs>
        <w:rPr>
          <w:rFonts w:cstheme="minorHAnsi"/>
          <w:i/>
          <w:iCs/>
          <w:highlight w:val="cyan"/>
        </w:rPr>
      </w:pPr>
      <w:r w:rsidRPr="008807AD">
        <w:rPr>
          <w:rFonts w:cstheme="minorHAnsi"/>
          <w:i/>
          <w:iCs/>
          <w:noProof/>
          <w:highlight w:val="cyan"/>
        </w:rPr>
        <w:drawing>
          <wp:inline distT="0" distB="0" distL="0" distR="0" wp14:anchorId="5FCBFB36" wp14:editId="2BE913D3">
            <wp:extent cx="5760720" cy="2788920"/>
            <wp:effectExtent l="0" t="0" r="11430" b="11430"/>
            <wp:docPr id="898" name="Chart 8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1127FF3B" w14:textId="77777777" w:rsidR="00164803" w:rsidRPr="008807AD" w:rsidRDefault="00164803" w:rsidP="00164803">
      <w:pPr>
        <w:tabs>
          <w:tab w:val="left" w:pos="2670"/>
        </w:tabs>
        <w:rPr>
          <w:rFonts w:cstheme="minorHAnsi"/>
          <w:i/>
          <w:iCs/>
          <w:highlight w:val="cyan"/>
        </w:rPr>
      </w:pPr>
      <w:r w:rsidRPr="008807AD">
        <w:rPr>
          <w:rFonts w:cstheme="minorHAnsi"/>
          <w:i/>
          <w:iCs/>
          <w:highlight w:val="cyan"/>
        </w:rPr>
        <w:t>Source: FREDI CPS-8801 and CPS-5140 As Of 4/30/2022</w:t>
      </w:r>
    </w:p>
    <w:tbl>
      <w:tblPr>
        <w:tblStyle w:val="TableGrid22"/>
        <w:tblW w:w="9360" w:type="dxa"/>
        <w:tblInd w:w="-5" w:type="dxa"/>
        <w:tblLook w:val="04A0" w:firstRow="1" w:lastRow="0" w:firstColumn="1" w:lastColumn="0" w:noHBand="0" w:noVBand="1"/>
      </w:tblPr>
      <w:tblGrid>
        <w:gridCol w:w="2937"/>
        <w:gridCol w:w="1557"/>
        <w:gridCol w:w="1471"/>
        <w:gridCol w:w="1471"/>
        <w:gridCol w:w="1924"/>
      </w:tblGrid>
      <w:tr w:rsidR="00164803" w:rsidRPr="008807AD" w14:paraId="02B97FD4" w14:textId="77777777" w:rsidTr="00D50AD8">
        <w:trPr>
          <w:trHeight w:val="20"/>
        </w:trPr>
        <w:tc>
          <w:tcPr>
            <w:tcW w:w="2937" w:type="dxa"/>
            <w:tcBorders>
              <w:top w:val="single" w:sz="4" w:space="0" w:color="auto"/>
              <w:left w:val="single" w:sz="4" w:space="0" w:color="auto"/>
              <w:bottom w:val="single" w:sz="4" w:space="0" w:color="auto"/>
              <w:right w:val="single" w:sz="4" w:space="0" w:color="auto"/>
            </w:tcBorders>
            <w:hideMark/>
          </w:tcPr>
          <w:p w14:paraId="46773687" w14:textId="77777777" w:rsidR="00164803" w:rsidRPr="008807AD" w:rsidRDefault="00164803" w:rsidP="00D50AD8">
            <w:pPr>
              <w:rPr>
                <w:rFonts w:asciiTheme="minorHAnsi" w:hAnsiTheme="minorHAnsi" w:cstheme="minorHAnsi"/>
                <w:i/>
                <w:iCs/>
                <w:highlight w:val="cyan"/>
              </w:rPr>
            </w:pPr>
            <w:r w:rsidRPr="008807AD">
              <w:rPr>
                <w:rFonts w:asciiTheme="minorHAnsi" w:hAnsiTheme="minorHAnsi" w:cstheme="minorHAnsi"/>
                <w:i/>
                <w:iCs/>
                <w:highlight w:val="cyan"/>
              </w:rPr>
              <w:t>Current Contact &lt; 30 Days</w:t>
            </w:r>
          </w:p>
        </w:tc>
        <w:tc>
          <w:tcPr>
            <w:tcW w:w="1557" w:type="dxa"/>
            <w:tcBorders>
              <w:top w:val="single" w:sz="4" w:space="0" w:color="auto"/>
              <w:left w:val="single" w:sz="4" w:space="0" w:color="auto"/>
              <w:bottom w:val="single" w:sz="4" w:space="0" w:color="auto"/>
              <w:right w:val="single" w:sz="4" w:space="0" w:color="auto"/>
            </w:tcBorders>
            <w:hideMark/>
          </w:tcPr>
          <w:p w14:paraId="6673A671" w14:textId="77777777" w:rsidR="00164803" w:rsidRPr="008807AD" w:rsidRDefault="00164803" w:rsidP="00D50AD8">
            <w:pPr>
              <w:jc w:val="center"/>
              <w:rPr>
                <w:rFonts w:asciiTheme="minorHAnsi" w:hAnsiTheme="minorHAnsi" w:cstheme="minorHAnsi"/>
                <w:i/>
                <w:iCs/>
                <w:highlight w:val="cyan"/>
              </w:rPr>
            </w:pPr>
            <w:r w:rsidRPr="008807AD">
              <w:rPr>
                <w:rFonts w:asciiTheme="minorHAnsi" w:hAnsiTheme="minorHAnsi" w:cstheme="minorHAnsi"/>
                <w:i/>
                <w:iCs/>
                <w:highlight w:val="cyan"/>
              </w:rPr>
              <w:t>52%</w:t>
            </w:r>
          </w:p>
        </w:tc>
        <w:tc>
          <w:tcPr>
            <w:tcW w:w="1471" w:type="dxa"/>
            <w:tcBorders>
              <w:top w:val="single" w:sz="4" w:space="0" w:color="auto"/>
              <w:left w:val="single" w:sz="4" w:space="0" w:color="auto"/>
              <w:bottom w:val="single" w:sz="4" w:space="0" w:color="auto"/>
              <w:right w:val="single" w:sz="4" w:space="0" w:color="auto"/>
            </w:tcBorders>
            <w:hideMark/>
          </w:tcPr>
          <w:p w14:paraId="7DC52F3D" w14:textId="77777777" w:rsidR="00164803" w:rsidRPr="008807AD" w:rsidRDefault="00164803" w:rsidP="00D50AD8">
            <w:pPr>
              <w:jc w:val="center"/>
              <w:rPr>
                <w:rFonts w:asciiTheme="minorHAnsi" w:hAnsiTheme="minorHAnsi" w:cstheme="minorHAnsi"/>
                <w:i/>
                <w:iCs/>
                <w:highlight w:val="cyan"/>
              </w:rPr>
            </w:pPr>
            <w:r w:rsidRPr="008807AD">
              <w:rPr>
                <w:rFonts w:asciiTheme="minorHAnsi" w:hAnsiTheme="minorHAnsi" w:cstheme="minorHAnsi"/>
                <w:i/>
                <w:iCs/>
                <w:highlight w:val="cyan"/>
              </w:rPr>
              <w:t>42%</w:t>
            </w:r>
          </w:p>
        </w:tc>
        <w:tc>
          <w:tcPr>
            <w:tcW w:w="1471" w:type="dxa"/>
            <w:tcBorders>
              <w:top w:val="single" w:sz="4" w:space="0" w:color="auto"/>
              <w:left w:val="single" w:sz="4" w:space="0" w:color="auto"/>
              <w:bottom w:val="single" w:sz="4" w:space="0" w:color="auto"/>
              <w:right w:val="single" w:sz="4" w:space="0" w:color="auto"/>
            </w:tcBorders>
            <w:hideMark/>
          </w:tcPr>
          <w:p w14:paraId="10B23079" w14:textId="77777777" w:rsidR="00164803" w:rsidRPr="008807AD" w:rsidRDefault="00164803" w:rsidP="00D50AD8">
            <w:pPr>
              <w:jc w:val="center"/>
              <w:rPr>
                <w:rFonts w:asciiTheme="minorHAnsi" w:hAnsiTheme="minorHAnsi" w:cstheme="minorHAnsi"/>
                <w:i/>
                <w:iCs/>
                <w:highlight w:val="cyan"/>
              </w:rPr>
            </w:pPr>
            <w:r w:rsidRPr="008807AD">
              <w:rPr>
                <w:rFonts w:asciiTheme="minorHAnsi" w:hAnsiTheme="minorHAnsi" w:cstheme="minorHAnsi"/>
                <w:i/>
                <w:iCs/>
                <w:highlight w:val="cyan"/>
              </w:rPr>
              <w:t>46%</w:t>
            </w:r>
          </w:p>
        </w:tc>
        <w:tc>
          <w:tcPr>
            <w:tcW w:w="1924" w:type="dxa"/>
            <w:tcBorders>
              <w:top w:val="single" w:sz="4" w:space="0" w:color="auto"/>
              <w:left w:val="single" w:sz="4" w:space="0" w:color="auto"/>
              <w:bottom w:val="single" w:sz="4" w:space="0" w:color="auto"/>
              <w:right w:val="single" w:sz="4" w:space="0" w:color="auto"/>
            </w:tcBorders>
            <w:hideMark/>
          </w:tcPr>
          <w:p w14:paraId="1EFA486F" w14:textId="77777777" w:rsidR="00164803" w:rsidRPr="008807AD" w:rsidRDefault="00164803" w:rsidP="00D50AD8">
            <w:pPr>
              <w:jc w:val="center"/>
              <w:rPr>
                <w:rFonts w:asciiTheme="minorHAnsi" w:hAnsiTheme="minorHAnsi" w:cstheme="minorHAnsi"/>
                <w:i/>
                <w:iCs/>
                <w:highlight w:val="cyan"/>
              </w:rPr>
            </w:pPr>
            <w:r w:rsidRPr="008807AD">
              <w:rPr>
                <w:rFonts w:asciiTheme="minorHAnsi" w:hAnsiTheme="minorHAnsi" w:cstheme="minorHAnsi"/>
                <w:i/>
                <w:iCs/>
                <w:highlight w:val="cyan"/>
              </w:rPr>
              <w:t>61%</w:t>
            </w:r>
          </w:p>
        </w:tc>
      </w:tr>
      <w:tr w:rsidR="00164803" w:rsidRPr="008807AD" w14:paraId="4D5F338E" w14:textId="77777777" w:rsidTr="00D50AD8">
        <w:trPr>
          <w:trHeight w:val="20"/>
        </w:trPr>
        <w:tc>
          <w:tcPr>
            <w:tcW w:w="2937" w:type="dxa"/>
            <w:tcBorders>
              <w:top w:val="single" w:sz="4" w:space="0" w:color="auto"/>
              <w:left w:val="single" w:sz="4" w:space="0" w:color="auto"/>
              <w:bottom w:val="single" w:sz="4" w:space="0" w:color="auto"/>
              <w:right w:val="single" w:sz="4" w:space="0" w:color="auto"/>
            </w:tcBorders>
            <w:hideMark/>
          </w:tcPr>
          <w:p w14:paraId="21698FA8" w14:textId="77777777" w:rsidR="00164803" w:rsidRPr="008807AD" w:rsidRDefault="00164803" w:rsidP="00D50AD8">
            <w:pPr>
              <w:rPr>
                <w:rFonts w:asciiTheme="minorHAnsi" w:hAnsiTheme="minorHAnsi" w:cstheme="minorHAnsi"/>
                <w:i/>
                <w:iCs/>
                <w:highlight w:val="cyan"/>
              </w:rPr>
            </w:pPr>
            <w:r w:rsidRPr="008807AD">
              <w:rPr>
                <w:rFonts w:asciiTheme="minorHAnsi" w:hAnsiTheme="minorHAnsi" w:cstheme="minorHAnsi"/>
                <w:i/>
                <w:iCs/>
                <w:highlight w:val="cyan"/>
              </w:rPr>
              <w:t>Last Contact &gt; 30 Days</w:t>
            </w:r>
          </w:p>
        </w:tc>
        <w:tc>
          <w:tcPr>
            <w:tcW w:w="1557" w:type="dxa"/>
            <w:tcBorders>
              <w:top w:val="single" w:sz="4" w:space="0" w:color="auto"/>
              <w:left w:val="single" w:sz="4" w:space="0" w:color="auto"/>
              <w:bottom w:val="single" w:sz="4" w:space="0" w:color="auto"/>
              <w:right w:val="single" w:sz="4" w:space="0" w:color="auto"/>
            </w:tcBorders>
            <w:hideMark/>
          </w:tcPr>
          <w:p w14:paraId="69B8D6E1" w14:textId="77777777" w:rsidR="00164803" w:rsidRPr="008807AD" w:rsidRDefault="00164803" w:rsidP="00D50AD8">
            <w:pPr>
              <w:jc w:val="center"/>
              <w:rPr>
                <w:rFonts w:asciiTheme="minorHAnsi" w:hAnsiTheme="minorHAnsi" w:cstheme="minorHAnsi"/>
                <w:i/>
                <w:iCs/>
                <w:highlight w:val="cyan"/>
              </w:rPr>
            </w:pPr>
            <w:r w:rsidRPr="008807AD">
              <w:rPr>
                <w:rFonts w:asciiTheme="minorHAnsi" w:hAnsiTheme="minorHAnsi" w:cstheme="minorHAnsi"/>
                <w:i/>
                <w:iCs/>
                <w:highlight w:val="cyan"/>
              </w:rPr>
              <w:t>34%</w:t>
            </w:r>
          </w:p>
        </w:tc>
        <w:tc>
          <w:tcPr>
            <w:tcW w:w="1471" w:type="dxa"/>
            <w:tcBorders>
              <w:top w:val="single" w:sz="4" w:space="0" w:color="auto"/>
              <w:left w:val="single" w:sz="4" w:space="0" w:color="auto"/>
              <w:bottom w:val="single" w:sz="4" w:space="0" w:color="auto"/>
              <w:right w:val="single" w:sz="4" w:space="0" w:color="auto"/>
            </w:tcBorders>
            <w:hideMark/>
          </w:tcPr>
          <w:p w14:paraId="73186514" w14:textId="77777777" w:rsidR="00164803" w:rsidRPr="008807AD" w:rsidRDefault="00164803" w:rsidP="00D50AD8">
            <w:pPr>
              <w:jc w:val="center"/>
              <w:rPr>
                <w:rFonts w:asciiTheme="minorHAnsi" w:hAnsiTheme="minorHAnsi" w:cstheme="minorHAnsi"/>
                <w:i/>
                <w:iCs/>
                <w:highlight w:val="cyan"/>
              </w:rPr>
            </w:pPr>
            <w:r w:rsidRPr="008807AD">
              <w:rPr>
                <w:rFonts w:asciiTheme="minorHAnsi" w:hAnsiTheme="minorHAnsi" w:cstheme="minorHAnsi"/>
                <w:i/>
                <w:iCs/>
                <w:highlight w:val="cyan"/>
              </w:rPr>
              <w:t>34%</w:t>
            </w:r>
          </w:p>
        </w:tc>
        <w:tc>
          <w:tcPr>
            <w:tcW w:w="1471" w:type="dxa"/>
            <w:tcBorders>
              <w:top w:val="single" w:sz="4" w:space="0" w:color="auto"/>
              <w:left w:val="single" w:sz="4" w:space="0" w:color="auto"/>
              <w:bottom w:val="single" w:sz="4" w:space="0" w:color="auto"/>
              <w:right w:val="single" w:sz="4" w:space="0" w:color="auto"/>
            </w:tcBorders>
            <w:hideMark/>
          </w:tcPr>
          <w:p w14:paraId="09EAAD53" w14:textId="77777777" w:rsidR="00164803" w:rsidRPr="008807AD" w:rsidRDefault="00164803" w:rsidP="00D50AD8">
            <w:pPr>
              <w:jc w:val="center"/>
              <w:rPr>
                <w:rFonts w:asciiTheme="minorHAnsi" w:hAnsiTheme="minorHAnsi" w:cstheme="minorHAnsi"/>
                <w:i/>
                <w:iCs/>
                <w:highlight w:val="cyan"/>
              </w:rPr>
            </w:pPr>
            <w:r w:rsidRPr="008807AD">
              <w:rPr>
                <w:rFonts w:asciiTheme="minorHAnsi" w:hAnsiTheme="minorHAnsi" w:cstheme="minorHAnsi"/>
                <w:i/>
                <w:iCs/>
                <w:highlight w:val="cyan"/>
              </w:rPr>
              <w:t>34%</w:t>
            </w:r>
          </w:p>
        </w:tc>
        <w:tc>
          <w:tcPr>
            <w:tcW w:w="1924" w:type="dxa"/>
            <w:tcBorders>
              <w:top w:val="single" w:sz="4" w:space="0" w:color="auto"/>
              <w:left w:val="single" w:sz="4" w:space="0" w:color="auto"/>
              <w:bottom w:val="single" w:sz="4" w:space="0" w:color="auto"/>
              <w:right w:val="single" w:sz="4" w:space="0" w:color="auto"/>
            </w:tcBorders>
            <w:hideMark/>
          </w:tcPr>
          <w:p w14:paraId="0B0802C7" w14:textId="77777777" w:rsidR="00164803" w:rsidRPr="008807AD" w:rsidRDefault="00164803" w:rsidP="00D50AD8">
            <w:pPr>
              <w:jc w:val="center"/>
              <w:rPr>
                <w:rFonts w:asciiTheme="minorHAnsi" w:hAnsiTheme="minorHAnsi" w:cstheme="minorHAnsi"/>
                <w:i/>
                <w:iCs/>
                <w:highlight w:val="cyan"/>
              </w:rPr>
            </w:pPr>
            <w:r w:rsidRPr="008807AD">
              <w:rPr>
                <w:rFonts w:asciiTheme="minorHAnsi" w:hAnsiTheme="minorHAnsi" w:cstheme="minorHAnsi"/>
                <w:i/>
                <w:iCs/>
                <w:highlight w:val="cyan"/>
              </w:rPr>
              <w:t>25%</w:t>
            </w:r>
          </w:p>
        </w:tc>
      </w:tr>
      <w:tr w:rsidR="00164803" w:rsidRPr="008807AD" w14:paraId="5D12F94E" w14:textId="77777777" w:rsidTr="00D50AD8">
        <w:trPr>
          <w:trHeight w:val="20"/>
        </w:trPr>
        <w:tc>
          <w:tcPr>
            <w:tcW w:w="2937" w:type="dxa"/>
            <w:tcBorders>
              <w:top w:val="single" w:sz="4" w:space="0" w:color="auto"/>
              <w:left w:val="single" w:sz="4" w:space="0" w:color="auto"/>
              <w:bottom w:val="single" w:sz="4" w:space="0" w:color="auto"/>
              <w:right w:val="single" w:sz="4" w:space="0" w:color="auto"/>
            </w:tcBorders>
            <w:hideMark/>
          </w:tcPr>
          <w:p w14:paraId="5849AF51" w14:textId="77777777" w:rsidR="00164803" w:rsidRPr="008807AD" w:rsidRDefault="00164803" w:rsidP="00D50AD8">
            <w:pPr>
              <w:rPr>
                <w:rFonts w:asciiTheme="minorHAnsi" w:hAnsiTheme="minorHAnsi" w:cstheme="minorHAnsi"/>
                <w:i/>
                <w:iCs/>
                <w:highlight w:val="cyan"/>
              </w:rPr>
            </w:pPr>
            <w:r w:rsidRPr="008807AD">
              <w:rPr>
                <w:rFonts w:asciiTheme="minorHAnsi" w:hAnsiTheme="minorHAnsi" w:cstheme="minorHAnsi"/>
                <w:i/>
                <w:iCs/>
                <w:highlight w:val="cyan"/>
              </w:rPr>
              <w:t>New Case</w:t>
            </w:r>
          </w:p>
        </w:tc>
        <w:tc>
          <w:tcPr>
            <w:tcW w:w="1557" w:type="dxa"/>
            <w:tcBorders>
              <w:top w:val="single" w:sz="4" w:space="0" w:color="auto"/>
              <w:left w:val="single" w:sz="4" w:space="0" w:color="auto"/>
              <w:bottom w:val="single" w:sz="4" w:space="0" w:color="auto"/>
              <w:right w:val="single" w:sz="4" w:space="0" w:color="auto"/>
            </w:tcBorders>
            <w:hideMark/>
          </w:tcPr>
          <w:p w14:paraId="1DD7A360" w14:textId="77777777" w:rsidR="00164803" w:rsidRPr="008807AD" w:rsidRDefault="00164803" w:rsidP="00D50AD8">
            <w:pPr>
              <w:jc w:val="center"/>
              <w:rPr>
                <w:rFonts w:asciiTheme="minorHAnsi" w:hAnsiTheme="minorHAnsi" w:cstheme="minorHAnsi"/>
                <w:i/>
                <w:iCs/>
                <w:highlight w:val="cyan"/>
              </w:rPr>
            </w:pPr>
            <w:r w:rsidRPr="008807AD">
              <w:rPr>
                <w:rFonts w:asciiTheme="minorHAnsi" w:hAnsiTheme="minorHAnsi" w:cstheme="minorHAnsi"/>
                <w:i/>
                <w:iCs/>
                <w:highlight w:val="cyan"/>
              </w:rPr>
              <w:t>10%</w:t>
            </w:r>
          </w:p>
        </w:tc>
        <w:tc>
          <w:tcPr>
            <w:tcW w:w="1471" w:type="dxa"/>
            <w:tcBorders>
              <w:top w:val="single" w:sz="4" w:space="0" w:color="auto"/>
              <w:left w:val="single" w:sz="4" w:space="0" w:color="auto"/>
              <w:bottom w:val="single" w:sz="4" w:space="0" w:color="auto"/>
              <w:right w:val="single" w:sz="4" w:space="0" w:color="auto"/>
            </w:tcBorders>
            <w:hideMark/>
          </w:tcPr>
          <w:p w14:paraId="74A35165" w14:textId="77777777" w:rsidR="00164803" w:rsidRPr="008807AD" w:rsidRDefault="00164803" w:rsidP="00D50AD8">
            <w:pPr>
              <w:jc w:val="center"/>
              <w:rPr>
                <w:rFonts w:asciiTheme="minorHAnsi" w:hAnsiTheme="minorHAnsi" w:cstheme="minorHAnsi"/>
                <w:i/>
                <w:iCs/>
                <w:highlight w:val="cyan"/>
              </w:rPr>
            </w:pPr>
            <w:r w:rsidRPr="008807AD">
              <w:rPr>
                <w:rFonts w:asciiTheme="minorHAnsi" w:hAnsiTheme="minorHAnsi" w:cstheme="minorHAnsi"/>
                <w:i/>
                <w:iCs/>
                <w:highlight w:val="cyan"/>
              </w:rPr>
              <w:t>8%</w:t>
            </w:r>
          </w:p>
        </w:tc>
        <w:tc>
          <w:tcPr>
            <w:tcW w:w="1471" w:type="dxa"/>
            <w:tcBorders>
              <w:top w:val="single" w:sz="4" w:space="0" w:color="auto"/>
              <w:left w:val="single" w:sz="4" w:space="0" w:color="auto"/>
              <w:bottom w:val="single" w:sz="4" w:space="0" w:color="auto"/>
              <w:right w:val="single" w:sz="4" w:space="0" w:color="auto"/>
            </w:tcBorders>
            <w:hideMark/>
          </w:tcPr>
          <w:p w14:paraId="38768062" w14:textId="77777777" w:rsidR="00164803" w:rsidRPr="008807AD" w:rsidRDefault="00164803" w:rsidP="00D50AD8">
            <w:pPr>
              <w:jc w:val="center"/>
              <w:rPr>
                <w:rFonts w:asciiTheme="minorHAnsi" w:hAnsiTheme="minorHAnsi" w:cstheme="minorHAnsi"/>
                <w:i/>
                <w:iCs/>
                <w:highlight w:val="cyan"/>
              </w:rPr>
            </w:pPr>
            <w:r w:rsidRPr="008807AD">
              <w:rPr>
                <w:rFonts w:asciiTheme="minorHAnsi" w:hAnsiTheme="minorHAnsi" w:cstheme="minorHAnsi"/>
                <w:i/>
                <w:iCs/>
                <w:highlight w:val="cyan"/>
              </w:rPr>
              <w:t>11%</w:t>
            </w:r>
          </w:p>
        </w:tc>
        <w:tc>
          <w:tcPr>
            <w:tcW w:w="1924" w:type="dxa"/>
            <w:tcBorders>
              <w:top w:val="single" w:sz="4" w:space="0" w:color="auto"/>
              <w:left w:val="single" w:sz="4" w:space="0" w:color="auto"/>
              <w:bottom w:val="single" w:sz="4" w:space="0" w:color="auto"/>
              <w:right w:val="single" w:sz="4" w:space="0" w:color="auto"/>
            </w:tcBorders>
            <w:hideMark/>
          </w:tcPr>
          <w:p w14:paraId="352810A2" w14:textId="77777777" w:rsidR="00164803" w:rsidRPr="008807AD" w:rsidRDefault="00164803" w:rsidP="00D50AD8">
            <w:pPr>
              <w:jc w:val="center"/>
              <w:rPr>
                <w:rFonts w:asciiTheme="minorHAnsi" w:hAnsiTheme="minorHAnsi" w:cstheme="minorHAnsi"/>
                <w:i/>
                <w:iCs/>
                <w:highlight w:val="cyan"/>
              </w:rPr>
            </w:pPr>
            <w:r w:rsidRPr="008807AD">
              <w:rPr>
                <w:rFonts w:asciiTheme="minorHAnsi" w:hAnsiTheme="minorHAnsi" w:cstheme="minorHAnsi"/>
                <w:i/>
                <w:iCs/>
                <w:highlight w:val="cyan"/>
              </w:rPr>
              <w:t>12%</w:t>
            </w:r>
          </w:p>
        </w:tc>
      </w:tr>
      <w:tr w:rsidR="00164803" w:rsidRPr="008807AD" w14:paraId="76CA152E" w14:textId="77777777" w:rsidTr="00D50AD8">
        <w:trPr>
          <w:trHeight w:val="70"/>
        </w:trPr>
        <w:tc>
          <w:tcPr>
            <w:tcW w:w="2937" w:type="dxa"/>
            <w:tcBorders>
              <w:top w:val="single" w:sz="4" w:space="0" w:color="auto"/>
              <w:left w:val="single" w:sz="4" w:space="0" w:color="auto"/>
              <w:bottom w:val="single" w:sz="4" w:space="0" w:color="auto"/>
              <w:right w:val="single" w:sz="4" w:space="0" w:color="auto"/>
            </w:tcBorders>
            <w:hideMark/>
          </w:tcPr>
          <w:p w14:paraId="3BF3191A" w14:textId="77777777" w:rsidR="00164803" w:rsidRPr="008807AD" w:rsidRDefault="00164803" w:rsidP="00D50AD8">
            <w:pPr>
              <w:rPr>
                <w:rFonts w:asciiTheme="minorHAnsi" w:hAnsiTheme="minorHAnsi" w:cstheme="minorHAnsi"/>
                <w:i/>
                <w:iCs/>
                <w:highlight w:val="cyan"/>
              </w:rPr>
            </w:pPr>
            <w:r w:rsidRPr="008807AD">
              <w:rPr>
                <w:rFonts w:asciiTheme="minorHAnsi" w:hAnsiTheme="minorHAnsi" w:cstheme="minorHAnsi"/>
                <w:i/>
                <w:iCs/>
                <w:highlight w:val="cyan"/>
              </w:rPr>
              <w:t>No Contact</w:t>
            </w:r>
          </w:p>
        </w:tc>
        <w:tc>
          <w:tcPr>
            <w:tcW w:w="1557" w:type="dxa"/>
            <w:tcBorders>
              <w:top w:val="single" w:sz="4" w:space="0" w:color="auto"/>
              <w:left w:val="single" w:sz="4" w:space="0" w:color="auto"/>
              <w:bottom w:val="single" w:sz="4" w:space="0" w:color="auto"/>
              <w:right w:val="single" w:sz="4" w:space="0" w:color="auto"/>
            </w:tcBorders>
            <w:hideMark/>
          </w:tcPr>
          <w:p w14:paraId="7816C645" w14:textId="77777777" w:rsidR="00164803" w:rsidRPr="008807AD" w:rsidRDefault="00164803" w:rsidP="00D50AD8">
            <w:pPr>
              <w:jc w:val="center"/>
              <w:rPr>
                <w:rFonts w:asciiTheme="minorHAnsi" w:hAnsiTheme="minorHAnsi" w:cstheme="minorHAnsi"/>
                <w:i/>
                <w:iCs/>
                <w:highlight w:val="cyan"/>
              </w:rPr>
            </w:pPr>
            <w:r w:rsidRPr="008807AD">
              <w:rPr>
                <w:rFonts w:asciiTheme="minorHAnsi" w:hAnsiTheme="minorHAnsi" w:cstheme="minorHAnsi"/>
                <w:i/>
                <w:iCs/>
                <w:highlight w:val="cyan"/>
              </w:rPr>
              <w:t>4%</w:t>
            </w:r>
          </w:p>
        </w:tc>
        <w:tc>
          <w:tcPr>
            <w:tcW w:w="1471" w:type="dxa"/>
            <w:tcBorders>
              <w:top w:val="single" w:sz="4" w:space="0" w:color="auto"/>
              <w:left w:val="single" w:sz="4" w:space="0" w:color="auto"/>
              <w:bottom w:val="single" w:sz="4" w:space="0" w:color="auto"/>
              <w:right w:val="single" w:sz="4" w:space="0" w:color="auto"/>
            </w:tcBorders>
            <w:hideMark/>
          </w:tcPr>
          <w:p w14:paraId="1CC13E61" w14:textId="77777777" w:rsidR="00164803" w:rsidRPr="008807AD" w:rsidRDefault="00164803" w:rsidP="00D50AD8">
            <w:pPr>
              <w:jc w:val="center"/>
              <w:rPr>
                <w:rFonts w:asciiTheme="minorHAnsi" w:hAnsiTheme="minorHAnsi" w:cstheme="minorHAnsi"/>
                <w:i/>
                <w:iCs/>
                <w:highlight w:val="cyan"/>
              </w:rPr>
            </w:pPr>
            <w:r w:rsidRPr="008807AD">
              <w:rPr>
                <w:rFonts w:asciiTheme="minorHAnsi" w:hAnsiTheme="minorHAnsi" w:cstheme="minorHAnsi"/>
                <w:i/>
                <w:iCs/>
                <w:highlight w:val="cyan"/>
              </w:rPr>
              <w:t>16%</w:t>
            </w:r>
          </w:p>
        </w:tc>
        <w:tc>
          <w:tcPr>
            <w:tcW w:w="1471" w:type="dxa"/>
            <w:tcBorders>
              <w:top w:val="single" w:sz="4" w:space="0" w:color="auto"/>
              <w:left w:val="single" w:sz="4" w:space="0" w:color="auto"/>
              <w:bottom w:val="single" w:sz="4" w:space="0" w:color="auto"/>
              <w:right w:val="single" w:sz="4" w:space="0" w:color="auto"/>
            </w:tcBorders>
            <w:hideMark/>
          </w:tcPr>
          <w:p w14:paraId="3C82C5B6" w14:textId="77777777" w:rsidR="00164803" w:rsidRPr="008807AD" w:rsidRDefault="00164803" w:rsidP="00D50AD8">
            <w:pPr>
              <w:jc w:val="center"/>
              <w:rPr>
                <w:rFonts w:asciiTheme="minorHAnsi" w:hAnsiTheme="minorHAnsi" w:cstheme="minorHAnsi"/>
                <w:i/>
                <w:iCs/>
                <w:highlight w:val="cyan"/>
              </w:rPr>
            </w:pPr>
            <w:r w:rsidRPr="008807AD">
              <w:rPr>
                <w:rFonts w:asciiTheme="minorHAnsi" w:hAnsiTheme="minorHAnsi" w:cstheme="minorHAnsi"/>
                <w:i/>
                <w:iCs/>
                <w:highlight w:val="cyan"/>
              </w:rPr>
              <w:t>9%</w:t>
            </w:r>
          </w:p>
        </w:tc>
        <w:tc>
          <w:tcPr>
            <w:tcW w:w="1924" w:type="dxa"/>
            <w:tcBorders>
              <w:top w:val="single" w:sz="4" w:space="0" w:color="auto"/>
              <w:left w:val="single" w:sz="4" w:space="0" w:color="auto"/>
              <w:bottom w:val="single" w:sz="4" w:space="0" w:color="auto"/>
              <w:right w:val="single" w:sz="4" w:space="0" w:color="auto"/>
            </w:tcBorders>
            <w:hideMark/>
          </w:tcPr>
          <w:p w14:paraId="7FE7B2FA" w14:textId="77777777" w:rsidR="00164803" w:rsidRPr="008807AD" w:rsidRDefault="00164803" w:rsidP="00D50AD8">
            <w:pPr>
              <w:jc w:val="center"/>
              <w:rPr>
                <w:rFonts w:asciiTheme="minorHAnsi" w:hAnsiTheme="minorHAnsi" w:cstheme="minorHAnsi"/>
                <w:i/>
                <w:iCs/>
                <w:highlight w:val="cyan"/>
              </w:rPr>
            </w:pPr>
            <w:r w:rsidRPr="008807AD">
              <w:rPr>
                <w:rFonts w:asciiTheme="minorHAnsi" w:hAnsiTheme="minorHAnsi" w:cstheme="minorHAnsi"/>
                <w:i/>
                <w:iCs/>
                <w:highlight w:val="cyan"/>
              </w:rPr>
              <w:t>2%</w:t>
            </w:r>
          </w:p>
        </w:tc>
      </w:tr>
    </w:tbl>
    <w:tbl>
      <w:tblPr>
        <w:tblStyle w:val="TableGrid"/>
        <w:tblW w:w="9350" w:type="dxa"/>
        <w:jc w:val="center"/>
        <w:tblLook w:val="04A0" w:firstRow="1" w:lastRow="0" w:firstColumn="1" w:lastColumn="0" w:noHBand="0" w:noVBand="1"/>
      </w:tblPr>
      <w:tblGrid>
        <w:gridCol w:w="1153"/>
        <w:gridCol w:w="1455"/>
        <w:gridCol w:w="1374"/>
        <w:gridCol w:w="1335"/>
        <w:gridCol w:w="1374"/>
        <w:gridCol w:w="1384"/>
        <w:gridCol w:w="1275"/>
      </w:tblGrid>
      <w:tr w:rsidR="00164803" w:rsidRPr="008807AD" w14:paraId="320265E0" w14:textId="77777777" w:rsidTr="00D50AD8">
        <w:trPr>
          <w:trHeight w:val="252"/>
          <w:jc w:val="center"/>
        </w:trPr>
        <w:tc>
          <w:tcPr>
            <w:tcW w:w="1153" w:type="dxa"/>
            <w:vMerge w:val="restart"/>
          </w:tcPr>
          <w:p w14:paraId="419B895C" w14:textId="77777777" w:rsidR="00164803" w:rsidRPr="008807AD" w:rsidRDefault="00164803" w:rsidP="00D50AD8">
            <w:pPr>
              <w:jc w:val="center"/>
              <w:rPr>
                <w:rFonts w:cstheme="minorHAnsi"/>
                <w:i/>
                <w:iCs/>
                <w:highlight w:val="cyan"/>
              </w:rPr>
            </w:pPr>
          </w:p>
          <w:p w14:paraId="06F16DCF" w14:textId="77777777" w:rsidR="00164803" w:rsidRPr="008807AD" w:rsidRDefault="00164803" w:rsidP="00D50AD8">
            <w:pPr>
              <w:jc w:val="center"/>
              <w:rPr>
                <w:rFonts w:cstheme="minorHAnsi"/>
                <w:i/>
                <w:iCs/>
                <w:highlight w:val="cyan"/>
              </w:rPr>
            </w:pPr>
            <w:r w:rsidRPr="008807AD">
              <w:rPr>
                <w:rFonts w:cstheme="minorHAnsi"/>
                <w:i/>
                <w:iCs/>
                <w:highlight w:val="cyan"/>
              </w:rPr>
              <w:t>Baseline</w:t>
            </w:r>
          </w:p>
          <w:p w14:paraId="770E5A70" w14:textId="77777777" w:rsidR="00164803" w:rsidRPr="008807AD" w:rsidRDefault="00164803" w:rsidP="00D50AD8">
            <w:pPr>
              <w:jc w:val="center"/>
              <w:rPr>
                <w:rFonts w:cstheme="minorHAnsi"/>
                <w:i/>
                <w:iCs/>
                <w:highlight w:val="cyan"/>
              </w:rPr>
            </w:pPr>
            <w:r w:rsidRPr="008807AD">
              <w:rPr>
                <w:rFonts w:cstheme="minorHAnsi"/>
                <w:i/>
                <w:iCs/>
                <w:highlight w:val="cyan"/>
              </w:rPr>
              <w:t>38.5%</w:t>
            </w:r>
          </w:p>
        </w:tc>
        <w:tc>
          <w:tcPr>
            <w:tcW w:w="1455" w:type="dxa"/>
          </w:tcPr>
          <w:p w14:paraId="7CB07C63" w14:textId="77777777" w:rsidR="00164803" w:rsidRPr="008807AD" w:rsidRDefault="00164803" w:rsidP="00D50AD8">
            <w:pPr>
              <w:jc w:val="center"/>
              <w:rPr>
                <w:rFonts w:cstheme="minorHAnsi"/>
                <w:i/>
                <w:iCs/>
                <w:highlight w:val="cyan"/>
              </w:rPr>
            </w:pPr>
            <w:r w:rsidRPr="008807AD">
              <w:rPr>
                <w:rFonts w:cstheme="minorHAnsi"/>
                <w:i/>
                <w:iCs/>
                <w:highlight w:val="cyan"/>
              </w:rPr>
              <w:t xml:space="preserve">Reporting Year </w:t>
            </w:r>
          </w:p>
        </w:tc>
        <w:tc>
          <w:tcPr>
            <w:tcW w:w="1374" w:type="dxa"/>
          </w:tcPr>
          <w:p w14:paraId="19A0CBFE" w14:textId="77777777" w:rsidR="00164803" w:rsidRPr="008807AD" w:rsidRDefault="00164803" w:rsidP="00D50AD8">
            <w:pPr>
              <w:jc w:val="center"/>
              <w:rPr>
                <w:rFonts w:cstheme="minorHAnsi"/>
                <w:i/>
                <w:iCs/>
                <w:highlight w:val="cyan"/>
              </w:rPr>
            </w:pPr>
            <w:r w:rsidRPr="008807AD">
              <w:rPr>
                <w:rFonts w:cstheme="minorHAnsi"/>
                <w:i/>
                <w:iCs/>
                <w:highlight w:val="cyan"/>
              </w:rPr>
              <w:t>2021 Goal</w:t>
            </w:r>
          </w:p>
        </w:tc>
        <w:tc>
          <w:tcPr>
            <w:tcW w:w="1335" w:type="dxa"/>
          </w:tcPr>
          <w:p w14:paraId="48BE83A6" w14:textId="77777777" w:rsidR="00164803" w:rsidRPr="008807AD" w:rsidRDefault="00164803" w:rsidP="00D50AD8">
            <w:pPr>
              <w:jc w:val="center"/>
              <w:rPr>
                <w:rFonts w:cstheme="minorHAnsi"/>
                <w:i/>
                <w:iCs/>
                <w:highlight w:val="cyan"/>
              </w:rPr>
            </w:pPr>
            <w:r w:rsidRPr="008807AD">
              <w:rPr>
                <w:rFonts w:cstheme="minorHAnsi"/>
                <w:i/>
                <w:iCs/>
                <w:highlight w:val="cyan"/>
              </w:rPr>
              <w:t>2022 Goal</w:t>
            </w:r>
          </w:p>
        </w:tc>
        <w:tc>
          <w:tcPr>
            <w:tcW w:w="1374" w:type="dxa"/>
          </w:tcPr>
          <w:p w14:paraId="4FCD4FDF" w14:textId="77777777" w:rsidR="00164803" w:rsidRPr="008807AD" w:rsidRDefault="00164803" w:rsidP="00D50AD8">
            <w:pPr>
              <w:jc w:val="center"/>
              <w:rPr>
                <w:rFonts w:cstheme="minorHAnsi"/>
                <w:i/>
                <w:iCs/>
                <w:highlight w:val="cyan"/>
              </w:rPr>
            </w:pPr>
            <w:r w:rsidRPr="008807AD">
              <w:rPr>
                <w:rFonts w:cstheme="minorHAnsi"/>
                <w:i/>
                <w:iCs/>
                <w:highlight w:val="cyan"/>
              </w:rPr>
              <w:t>2023 Goal</w:t>
            </w:r>
          </w:p>
        </w:tc>
        <w:tc>
          <w:tcPr>
            <w:tcW w:w="1384" w:type="dxa"/>
          </w:tcPr>
          <w:p w14:paraId="127DEC51" w14:textId="77777777" w:rsidR="00164803" w:rsidRPr="008807AD" w:rsidRDefault="00164803" w:rsidP="00D50AD8">
            <w:pPr>
              <w:jc w:val="center"/>
              <w:rPr>
                <w:rFonts w:cstheme="minorHAnsi"/>
                <w:i/>
                <w:iCs/>
                <w:highlight w:val="cyan"/>
              </w:rPr>
            </w:pPr>
            <w:r w:rsidRPr="008807AD">
              <w:rPr>
                <w:rFonts w:cstheme="minorHAnsi"/>
                <w:i/>
                <w:iCs/>
                <w:highlight w:val="cyan"/>
              </w:rPr>
              <w:t>2024 Goal</w:t>
            </w:r>
          </w:p>
        </w:tc>
        <w:tc>
          <w:tcPr>
            <w:tcW w:w="1275" w:type="dxa"/>
          </w:tcPr>
          <w:p w14:paraId="03DF8BCA" w14:textId="77777777" w:rsidR="00164803" w:rsidRPr="008807AD" w:rsidRDefault="00164803" w:rsidP="00D50AD8">
            <w:pPr>
              <w:jc w:val="center"/>
              <w:rPr>
                <w:rFonts w:cstheme="minorHAnsi"/>
                <w:i/>
                <w:iCs/>
                <w:highlight w:val="cyan"/>
              </w:rPr>
            </w:pPr>
          </w:p>
        </w:tc>
      </w:tr>
      <w:tr w:rsidR="00164803" w:rsidRPr="008807AD" w14:paraId="6F21362C" w14:textId="77777777" w:rsidTr="00D50AD8">
        <w:trPr>
          <w:trHeight w:val="244"/>
          <w:jc w:val="center"/>
        </w:trPr>
        <w:tc>
          <w:tcPr>
            <w:tcW w:w="1153" w:type="dxa"/>
            <w:vMerge/>
          </w:tcPr>
          <w:p w14:paraId="210B23A2" w14:textId="77777777" w:rsidR="00164803" w:rsidRPr="008807AD" w:rsidRDefault="00164803" w:rsidP="00D50AD8">
            <w:pPr>
              <w:jc w:val="center"/>
              <w:rPr>
                <w:rFonts w:cstheme="minorHAnsi"/>
                <w:i/>
                <w:iCs/>
                <w:highlight w:val="cyan"/>
              </w:rPr>
            </w:pPr>
          </w:p>
        </w:tc>
        <w:tc>
          <w:tcPr>
            <w:tcW w:w="1455" w:type="dxa"/>
          </w:tcPr>
          <w:p w14:paraId="4362CED9" w14:textId="77777777" w:rsidR="00164803" w:rsidRPr="008807AD" w:rsidRDefault="00164803" w:rsidP="00D50AD8">
            <w:pPr>
              <w:jc w:val="center"/>
              <w:rPr>
                <w:rFonts w:cstheme="minorHAnsi"/>
                <w:i/>
                <w:iCs/>
                <w:highlight w:val="cyan"/>
              </w:rPr>
            </w:pPr>
            <w:r w:rsidRPr="008807AD">
              <w:rPr>
                <w:rFonts w:cstheme="minorHAnsi"/>
                <w:i/>
                <w:iCs/>
                <w:highlight w:val="cyan"/>
              </w:rPr>
              <w:t>Projected</w:t>
            </w:r>
          </w:p>
        </w:tc>
        <w:tc>
          <w:tcPr>
            <w:tcW w:w="1374" w:type="dxa"/>
          </w:tcPr>
          <w:p w14:paraId="40A6423C" w14:textId="77777777" w:rsidR="00164803" w:rsidRPr="008807AD" w:rsidRDefault="00164803" w:rsidP="00D50AD8">
            <w:pPr>
              <w:jc w:val="center"/>
              <w:rPr>
                <w:rFonts w:cstheme="minorHAnsi"/>
                <w:i/>
                <w:iCs/>
                <w:highlight w:val="cyan"/>
              </w:rPr>
            </w:pPr>
            <w:r w:rsidRPr="008807AD">
              <w:rPr>
                <w:rFonts w:cstheme="minorHAnsi"/>
                <w:i/>
                <w:iCs/>
                <w:highlight w:val="cyan"/>
              </w:rPr>
              <w:t>40.5%</w:t>
            </w:r>
          </w:p>
        </w:tc>
        <w:tc>
          <w:tcPr>
            <w:tcW w:w="1335" w:type="dxa"/>
          </w:tcPr>
          <w:p w14:paraId="4547C4C0" w14:textId="77777777" w:rsidR="00164803" w:rsidRPr="008807AD" w:rsidRDefault="00164803" w:rsidP="00D50AD8">
            <w:pPr>
              <w:jc w:val="center"/>
              <w:rPr>
                <w:rFonts w:cstheme="minorHAnsi"/>
                <w:i/>
                <w:iCs/>
                <w:highlight w:val="cyan"/>
              </w:rPr>
            </w:pPr>
            <w:r w:rsidRPr="008807AD">
              <w:rPr>
                <w:rFonts w:cstheme="minorHAnsi"/>
                <w:i/>
                <w:iCs/>
                <w:highlight w:val="cyan"/>
              </w:rPr>
              <w:t>45.5%</w:t>
            </w:r>
          </w:p>
        </w:tc>
        <w:tc>
          <w:tcPr>
            <w:tcW w:w="1374" w:type="dxa"/>
          </w:tcPr>
          <w:p w14:paraId="6D53C221" w14:textId="77777777" w:rsidR="00164803" w:rsidRPr="008807AD" w:rsidRDefault="00164803" w:rsidP="00D50AD8">
            <w:pPr>
              <w:jc w:val="center"/>
              <w:rPr>
                <w:rFonts w:cstheme="minorHAnsi"/>
                <w:i/>
                <w:iCs/>
                <w:highlight w:val="cyan"/>
              </w:rPr>
            </w:pPr>
            <w:r w:rsidRPr="008807AD">
              <w:rPr>
                <w:rFonts w:cstheme="minorHAnsi"/>
                <w:i/>
                <w:iCs/>
                <w:highlight w:val="cyan"/>
              </w:rPr>
              <w:t>50.5%</w:t>
            </w:r>
          </w:p>
        </w:tc>
        <w:tc>
          <w:tcPr>
            <w:tcW w:w="1384" w:type="dxa"/>
          </w:tcPr>
          <w:p w14:paraId="414B57A9" w14:textId="77777777" w:rsidR="00164803" w:rsidRPr="008807AD" w:rsidRDefault="00164803" w:rsidP="00D50AD8">
            <w:pPr>
              <w:jc w:val="center"/>
              <w:rPr>
                <w:rFonts w:cstheme="minorHAnsi"/>
                <w:i/>
                <w:iCs/>
                <w:highlight w:val="cyan"/>
              </w:rPr>
            </w:pPr>
          </w:p>
        </w:tc>
        <w:tc>
          <w:tcPr>
            <w:tcW w:w="1275" w:type="dxa"/>
          </w:tcPr>
          <w:p w14:paraId="026EC8FD" w14:textId="77777777" w:rsidR="00164803" w:rsidRPr="008807AD" w:rsidRDefault="00164803" w:rsidP="00D50AD8">
            <w:pPr>
              <w:jc w:val="center"/>
              <w:rPr>
                <w:rFonts w:cstheme="minorHAnsi"/>
                <w:i/>
                <w:iCs/>
                <w:highlight w:val="cyan"/>
              </w:rPr>
            </w:pPr>
          </w:p>
        </w:tc>
      </w:tr>
      <w:tr w:rsidR="00164803" w:rsidRPr="008807AD" w14:paraId="49262625" w14:textId="77777777" w:rsidTr="00D50AD8">
        <w:trPr>
          <w:trHeight w:val="252"/>
          <w:jc w:val="center"/>
        </w:trPr>
        <w:tc>
          <w:tcPr>
            <w:tcW w:w="1153" w:type="dxa"/>
            <w:vMerge/>
          </w:tcPr>
          <w:p w14:paraId="682832E4" w14:textId="77777777" w:rsidR="00164803" w:rsidRPr="008807AD" w:rsidRDefault="00164803" w:rsidP="00D50AD8">
            <w:pPr>
              <w:jc w:val="center"/>
              <w:rPr>
                <w:rFonts w:cstheme="minorHAnsi"/>
                <w:i/>
                <w:iCs/>
                <w:highlight w:val="cyan"/>
              </w:rPr>
            </w:pPr>
          </w:p>
        </w:tc>
        <w:tc>
          <w:tcPr>
            <w:tcW w:w="1455" w:type="dxa"/>
          </w:tcPr>
          <w:p w14:paraId="69353DCD" w14:textId="77777777" w:rsidR="00164803" w:rsidRPr="008807AD" w:rsidRDefault="00164803" w:rsidP="00D50AD8">
            <w:pPr>
              <w:jc w:val="center"/>
              <w:rPr>
                <w:rFonts w:cstheme="minorHAnsi"/>
                <w:i/>
                <w:iCs/>
                <w:highlight w:val="cyan"/>
              </w:rPr>
            </w:pPr>
            <w:r w:rsidRPr="008807AD">
              <w:rPr>
                <w:rFonts w:cstheme="minorHAnsi"/>
                <w:i/>
                <w:iCs/>
                <w:highlight w:val="cyan"/>
              </w:rPr>
              <w:t>Actual</w:t>
            </w:r>
          </w:p>
        </w:tc>
        <w:tc>
          <w:tcPr>
            <w:tcW w:w="1374" w:type="dxa"/>
          </w:tcPr>
          <w:p w14:paraId="3A90CDAB" w14:textId="77777777" w:rsidR="00164803" w:rsidRPr="008807AD" w:rsidRDefault="00164803" w:rsidP="00D50AD8">
            <w:pPr>
              <w:jc w:val="center"/>
              <w:rPr>
                <w:rFonts w:cstheme="minorHAnsi"/>
                <w:i/>
                <w:iCs/>
                <w:highlight w:val="cyan"/>
              </w:rPr>
            </w:pPr>
            <w:r w:rsidRPr="008807AD">
              <w:rPr>
                <w:rFonts w:cstheme="minorHAnsi"/>
                <w:i/>
                <w:iCs/>
                <w:highlight w:val="cyan"/>
              </w:rPr>
              <w:t>49%</w:t>
            </w:r>
          </w:p>
        </w:tc>
        <w:tc>
          <w:tcPr>
            <w:tcW w:w="1335" w:type="dxa"/>
          </w:tcPr>
          <w:p w14:paraId="602EFE0C" w14:textId="77777777" w:rsidR="00164803" w:rsidRPr="008807AD" w:rsidRDefault="00164803" w:rsidP="00D50AD8">
            <w:pPr>
              <w:jc w:val="center"/>
              <w:rPr>
                <w:rFonts w:cstheme="minorHAnsi"/>
                <w:i/>
                <w:iCs/>
                <w:highlight w:val="cyan"/>
              </w:rPr>
            </w:pPr>
            <w:r w:rsidRPr="008807AD">
              <w:rPr>
                <w:rFonts w:cstheme="minorHAnsi"/>
                <w:i/>
                <w:iCs/>
                <w:highlight w:val="cyan"/>
              </w:rPr>
              <w:t>50.25%</w:t>
            </w:r>
          </w:p>
        </w:tc>
        <w:tc>
          <w:tcPr>
            <w:tcW w:w="1374" w:type="dxa"/>
          </w:tcPr>
          <w:p w14:paraId="05D505E7" w14:textId="788987E0" w:rsidR="00164803" w:rsidRPr="008807AD" w:rsidRDefault="00A8240C" w:rsidP="00D50AD8">
            <w:pPr>
              <w:jc w:val="center"/>
              <w:rPr>
                <w:rFonts w:cstheme="minorHAnsi"/>
                <w:i/>
                <w:iCs/>
                <w:highlight w:val="cyan"/>
              </w:rPr>
            </w:pPr>
            <w:r w:rsidRPr="008807AD">
              <w:rPr>
                <w:rFonts w:cstheme="minorHAnsi"/>
                <w:i/>
                <w:iCs/>
                <w:highlight w:val="cyan"/>
              </w:rPr>
              <w:t>44%</w:t>
            </w:r>
          </w:p>
        </w:tc>
        <w:tc>
          <w:tcPr>
            <w:tcW w:w="1384" w:type="dxa"/>
          </w:tcPr>
          <w:p w14:paraId="585025D7" w14:textId="77777777" w:rsidR="00164803" w:rsidRPr="008807AD" w:rsidRDefault="00164803" w:rsidP="00D50AD8">
            <w:pPr>
              <w:jc w:val="center"/>
              <w:rPr>
                <w:rFonts w:cstheme="minorHAnsi"/>
                <w:i/>
                <w:iCs/>
                <w:highlight w:val="cyan"/>
              </w:rPr>
            </w:pPr>
          </w:p>
        </w:tc>
        <w:tc>
          <w:tcPr>
            <w:tcW w:w="1275" w:type="dxa"/>
          </w:tcPr>
          <w:p w14:paraId="15C8886B" w14:textId="77777777" w:rsidR="00164803" w:rsidRPr="008807AD" w:rsidRDefault="00164803" w:rsidP="00D50AD8">
            <w:pPr>
              <w:jc w:val="center"/>
              <w:rPr>
                <w:rFonts w:cstheme="minorHAnsi"/>
                <w:i/>
                <w:iCs/>
                <w:highlight w:val="cyan"/>
              </w:rPr>
            </w:pPr>
          </w:p>
        </w:tc>
      </w:tr>
    </w:tbl>
    <w:p w14:paraId="1F9DB922" w14:textId="7D42F6BF" w:rsidR="00164803" w:rsidRPr="008807AD" w:rsidRDefault="00C6751C" w:rsidP="00164803">
      <w:pPr>
        <w:jc w:val="both"/>
        <w:rPr>
          <w:rFonts w:ascii="Calibri" w:hAnsi="Calibri" w:cs="Calibri"/>
          <w:i/>
          <w:iCs/>
          <w:highlight w:val="cyan"/>
        </w:rPr>
      </w:pPr>
      <w:r w:rsidRPr="008807AD">
        <w:rPr>
          <w:rFonts w:ascii="Calibri" w:eastAsia="Calibri" w:hAnsi="Calibri" w:cs="Calibri"/>
          <w:bCs/>
          <w:i/>
          <w:highlight w:val="cyan"/>
        </w:rPr>
        <w:t>BSS</w:t>
      </w:r>
      <w:r w:rsidR="00A8240C" w:rsidRPr="008807AD">
        <w:rPr>
          <w:rFonts w:ascii="Calibri" w:eastAsia="Calibri" w:hAnsi="Calibri" w:cs="Calibri"/>
          <w:bCs/>
          <w:i/>
          <w:highlight w:val="cyan"/>
        </w:rPr>
        <w:t xml:space="preserve"> continued to work with child welfare staff over the last year to ensure that face to face contact with children is a priority despite continued </w:t>
      </w:r>
      <w:r w:rsidR="00692E6B" w:rsidRPr="008807AD">
        <w:rPr>
          <w:rFonts w:ascii="Calibri" w:eastAsia="Calibri" w:hAnsi="Calibri" w:cs="Calibri"/>
          <w:bCs/>
          <w:i/>
          <w:highlight w:val="cyan"/>
        </w:rPr>
        <w:t>COVID</w:t>
      </w:r>
      <w:r w:rsidR="00A8240C" w:rsidRPr="008807AD">
        <w:rPr>
          <w:rFonts w:ascii="Calibri" w:eastAsia="Calibri" w:hAnsi="Calibri" w:cs="Calibri"/>
          <w:bCs/>
          <w:i/>
          <w:highlight w:val="cyan"/>
        </w:rPr>
        <w:t>-19 restrictions.  Child welfare supervisors continued monthly case</w:t>
      </w:r>
      <w:r w:rsidR="00A8240C" w:rsidRPr="008807AD">
        <w:rPr>
          <w:rFonts w:ascii="Calibri" w:eastAsia="Calibri" w:hAnsi="Calibri" w:cs="Calibri"/>
          <w:b/>
          <w:bCs/>
          <w:i/>
          <w:highlight w:val="cyan"/>
        </w:rPr>
        <w:t xml:space="preserve"> </w:t>
      </w:r>
      <w:r w:rsidR="00A8240C" w:rsidRPr="008807AD">
        <w:rPr>
          <w:rFonts w:ascii="Calibri" w:eastAsia="Calibri" w:hAnsi="Calibri" w:cs="Calibri"/>
          <w:bCs/>
          <w:i/>
          <w:highlight w:val="cyan"/>
        </w:rPr>
        <w:t xml:space="preserve">reviews which include looking for meaningful contacts with children in case documentation.  </w:t>
      </w:r>
      <w:r w:rsidR="00A8240C" w:rsidRPr="008807AD">
        <w:rPr>
          <w:rFonts w:ascii="Calibri" w:hAnsi="Calibri" w:cs="Calibri"/>
          <w:i/>
          <w:highlight w:val="cyan"/>
        </w:rPr>
        <w:t xml:space="preserve">Social Service Managers (previously </w:t>
      </w:r>
      <w:r w:rsidRPr="008807AD">
        <w:rPr>
          <w:rFonts w:ascii="Calibri" w:hAnsi="Calibri" w:cs="Calibri"/>
          <w:i/>
          <w:highlight w:val="cyan"/>
        </w:rPr>
        <w:t>Community</w:t>
      </w:r>
      <w:r w:rsidR="00A8240C" w:rsidRPr="008807AD">
        <w:rPr>
          <w:rFonts w:ascii="Calibri" w:hAnsi="Calibri" w:cs="Calibri"/>
          <w:i/>
          <w:highlight w:val="cyan"/>
        </w:rPr>
        <w:t xml:space="preserve"> Service Managers) also continue monitoring face-to-face first contacts with victim child reports, monthly face-to-face contacts with children in placement reports and case reviews completed by child welfare supervisors.  They are reporting their findings to the Deputy Commissioners (previously Regional Directors). </w:t>
      </w:r>
    </w:p>
    <w:p w14:paraId="1F2F3B1C" w14:textId="3E4835BB" w:rsidR="0028437F" w:rsidRPr="00221355" w:rsidRDefault="004C45E2" w:rsidP="0016695E">
      <w:pPr>
        <w:jc w:val="center"/>
      </w:pPr>
      <w:r w:rsidRPr="00221355">
        <w:rPr>
          <w:noProof/>
        </w:rPr>
        <w:lastRenderedPageBreak/>
        <w:drawing>
          <wp:inline distT="0" distB="0" distL="0" distR="0" wp14:anchorId="46D4ECC4" wp14:editId="27AA4831">
            <wp:extent cx="5760720" cy="2788920"/>
            <wp:effectExtent l="0" t="0" r="11430"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tbl>
      <w:tblPr>
        <w:tblStyle w:val="TableGrid"/>
        <w:tblW w:w="0" w:type="auto"/>
        <w:jc w:val="center"/>
        <w:tblLook w:val="04A0" w:firstRow="1" w:lastRow="0" w:firstColumn="1" w:lastColumn="0" w:noHBand="0" w:noVBand="1"/>
      </w:tblPr>
      <w:tblGrid>
        <w:gridCol w:w="3055"/>
        <w:gridCol w:w="1620"/>
        <w:gridCol w:w="1530"/>
        <w:gridCol w:w="1530"/>
        <w:gridCol w:w="1615"/>
      </w:tblGrid>
      <w:tr w:rsidR="004C45E2" w:rsidRPr="00221355" w14:paraId="7565AF9B" w14:textId="77777777" w:rsidTr="0016695E">
        <w:trPr>
          <w:jc w:val="center"/>
        </w:trPr>
        <w:tc>
          <w:tcPr>
            <w:tcW w:w="3055" w:type="dxa"/>
          </w:tcPr>
          <w:p w14:paraId="0A222600" w14:textId="77777777" w:rsidR="004C45E2" w:rsidRPr="006051EB" w:rsidRDefault="004C45E2" w:rsidP="00817A35">
            <w:r w:rsidRPr="006051EB">
              <w:t>Current Contact &lt; 30 Days</w:t>
            </w:r>
          </w:p>
        </w:tc>
        <w:tc>
          <w:tcPr>
            <w:tcW w:w="1620" w:type="dxa"/>
          </w:tcPr>
          <w:p w14:paraId="5B1880BA" w14:textId="77777777" w:rsidR="004C45E2" w:rsidRPr="006051EB" w:rsidRDefault="004C45E2" w:rsidP="00817A35">
            <w:pPr>
              <w:jc w:val="center"/>
            </w:pPr>
            <w:r w:rsidRPr="006051EB">
              <w:t>20%</w:t>
            </w:r>
          </w:p>
        </w:tc>
        <w:tc>
          <w:tcPr>
            <w:tcW w:w="1530" w:type="dxa"/>
          </w:tcPr>
          <w:p w14:paraId="560F3849" w14:textId="77777777" w:rsidR="004C45E2" w:rsidRPr="006051EB" w:rsidRDefault="004C45E2" w:rsidP="00817A35">
            <w:pPr>
              <w:jc w:val="center"/>
            </w:pPr>
            <w:r w:rsidRPr="006051EB">
              <w:t>34%</w:t>
            </w:r>
          </w:p>
        </w:tc>
        <w:tc>
          <w:tcPr>
            <w:tcW w:w="1530" w:type="dxa"/>
          </w:tcPr>
          <w:p w14:paraId="20EF24C2" w14:textId="77777777" w:rsidR="004C45E2" w:rsidRPr="006051EB" w:rsidRDefault="004C45E2" w:rsidP="00817A35">
            <w:pPr>
              <w:jc w:val="center"/>
            </w:pPr>
            <w:r w:rsidRPr="006051EB">
              <w:t>45%</w:t>
            </w:r>
          </w:p>
        </w:tc>
        <w:tc>
          <w:tcPr>
            <w:tcW w:w="1615" w:type="dxa"/>
          </w:tcPr>
          <w:p w14:paraId="1161F0F5" w14:textId="77777777" w:rsidR="004C45E2" w:rsidRPr="006051EB" w:rsidRDefault="004C45E2" w:rsidP="00817A35">
            <w:pPr>
              <w:jc w:val="center"/>
            </w:pPr>
            <w:r w:rsidRPr="006051EB">
              <w:t>41%</w:t>
            </w:r>
          </w:p>
        </w:tc>
      </w:tr>
      <w:tr w:rsidR="004C45E2" w:rsidRPr="00221355" w14:paraId="0B05B9D1" w14:textId="77777777" w:rsidTr="0016695E">
        <w:trPr>
          <w:jc w:val="center"/>
        </w:trPr>
        <w:tc>
          <w:tcPr>
            <w:tcW w:w="3055" w:type="dxa"/>
          </w:tcPr>
          <w:p w14:paraId="590ECDE2" w14:textId="77777777" w:rsidR="004C45E2" w:rsidRPr="006051EB" w:rsidRDefault="004C45E2" w:rsidP="00817A35">
            <w:r w:rsidRPr="006051EB">
              <w:t>Last Contact &gt; 30 Days</w:t>
            </w:r>
          </w:p>
        </w:tc>
        <w:tc>
          <w:tcPr>
            <w:tcW w:w="1620" w:type="dxa"/>
          </w:tcPr>
          <w:p w14:paraId="27FD4B9E" w14:textId="77777777" w:rsidR="004C45E2" w:rsidRPr="006051EB" w:rsidRDefault="004C45E2" w:rsidP="00817A35">
            <w:pPr>
              <w:jc w:val="center"/>
            </w:pPr>
            <w:r w:rsidRPr="006051EB">
              <w:t>51%</w:t>
            </w:r>
          </w:p>
        </w:tc>
        <w:tc>
          <w:tcPr>
            <w:tcW w:w="1530" w:type="dxa"/>
          </w:tcPr>
          <w:p w14:paraId="3B4AB12F" w14:textId="77777777" w:rsidR="004C45E2" w:rsidRPr="006051EB" w:rsidRDefault="004C45E2" w:rsidP="00817A35">
            <w:pPr>
              <w:jc w:val="center"/>
            </w:pPr>
            <w:r w:rsidRPr="006051EB">
              <w:t>47%</w:t>
            </w:r>
          </w:p>
        </w:tc>
        <w:tc>
          <w:tcPr>
            <w:tcW w:w="1530" w:type="dxa"/>
          </w:tcPr>
          <w:p w14:paraId="3B7C282C" w14:textId="77777777" w:rsidR="004C45E2" w:rsidRPr="006051EB" w:rsidRDefault="004C45E2" w:rsidP="00817A35">
            <w:pPr>
              <w:jc w:val="center"/>
            </w:pPr>
            <w:r w:rsidRPr="006051EB">
              <w:t>37%</w:t>
            </w:r>
          </w:p>
        </w:tc>
        <w:tc>
          <w:tcPr>
            <w:tcW w:w="1615" w:type="dxa"/>
          </w:tcPr>
          <w:p w14:paraId="251E007E" w14:textId="77777777" w:rsidR="004C45E2" w:rsidRPr="006051EB" w:rsidRDefault="004C45E2" w:rsidP="00817A35">
            <w:pPr>
              <w:jc w:val="center"/>
            </w:pPr>
            <w:r w:rsidRPr="006051EB">
              <w:t>41%</w:t>
            </w:r>
          </w:p>
        </w:tc>
      </w:tr>
      <w:tr w:rsidR="004C45E2" w:rsidRPr="00221355" w14:paraId="6403A0F6" w14:textId="77777777" w:rsidTr="0016695E">
        <w:trPr>
          <w:jc w:val="center"/>
        </w:trPr>
        <w:tc>
          <w:tcPr>
            <w:tcW w:w="3055" w:type="dxa"/>
          </w:tcPr>
          <w:p w14:paraId="75B64ACF" w14:textId="77777777" w:rsidR="004C45E2" w:rsidRPr="006051EB" w:rsidRDefault="004C45E2" w:rsidP="00817A35">
            <w:r w:rsidRPr="006051EB">
              <w:t>New Case</w:t>
            </w:r>
          </w:p>
        </w:tc>
        <w:tc>
          <w:tcPr>
            <w:tcW w:w="1620" w:type="dxa"/>
          </w:tcPr>
          <w:p w14:paraId="6D60D6C4" w14:textId="77777777" w:rsidR="004C45E2" w:rsidRPr="006051EB" w:rsidRDefault="004C45E2" w:rsidP="00817A35">
            <w:pPr>
              <w:jc w:val="center"/>
            </w:pPr>
            <w:r w:rsidRPr="006051EB">
              <w:t>9%</w:t>
            </w:r>
          </w:p>
        </w:tc>
        <w:tc>
          <w:tcPr>
            <w:tcW w:w="1530" w:type="dxa"/>
          </w:tcPr>
          <w:p w14:paraId="371C08E0" w14:textId="77777777" w:rsidR="004C45E2" w:rsidRPr="006051EB" w:rsidRDefault="004C45E2" w:rsidP="00817A35">
            <w:pPr>
              <w:jc w:val="center"/>
            </w:pPr>
            <w:r w:rsidRPr="006051EB">
              <w:t>9%</w:t>
            </w:r>
          </w:p>
        </w:tc>
        <w:tc>
          <w:tcPr>
            <w:tcW w:w="1530" w:type="dxa"/>
          </w:tcPr>
          <w:p w14:paraId="498D53F7" w14:textId="77777777" w:rsidR="004C45E2" w:rsidRPr="006051EB" w:rsidRDefault="004C45E2" w:rsidP="00817A35">
            <w:pPr>
              <w:jc w:val="center"/>
            </w:pPr>
            <w:r w:rsidRPr="006051EB">
              <w:t>5%</w:t>
            </w:r>
          </w:p>
        </w:tc>
        <w:tc>
          <w:tcPr>
            <w:tcW w:w="1615" w:type="dxa"/>
          </w:tcPr>
          <w:p w14:paraId="4DDAF55C" w14:textId="77777777" w:rsidR="004C45E2" w:rsidRPr="006051EB" w:rsidRDefault="004C45E2" w:rsidP="00817A35">
            <w:pPr>
              <w:jc w:val="center"/>
            </w:pPr>
            <w:r w:rsidRPr="006051EB">
              <w:t>6%</w:t>
            </w:r>
          </w:p>
        </w:tc>
      </w:tr>
      <w:tr w:rsidR="004C45E2" w:rsidRPr="00221355" w14:paraId="6A753615" w14:textId="77777777" w:rsidTr="0016695E">
        <w:trPr>
          <w:jc w:val="center"/>
        </w:trPr>
        <w:tc>
          <w:tcPr>
            <w:tcW w:w="3055" w:type="dxa"/>
          </w:tcPr>
          <w:p w14:paraId="7A42F5B3" w14:textId="77777777" w:rsidR="004C45E2" w:rsidRPr="006051EB" w:rsidRDefault="004C45E2" w:rsidP="00817A35">
            <w:r w:rsidRPr="006051EB">
              <w:t>No Contact</w:t>
            </w:r>
          </w:p>
        </w:tc>
        <w:tc>
          <w:tcPr>
            <w:tcW w:w="1620" w:type="dxa"/>
          </w:tcPr>
          <w:p w14:paraId="75D8C94A" w14:textId="77777777" w:rsidR="004C45E2" w:rsidRPr="006051EB" w:rsidRDefault="004C45E2" w:rsidP="00817A35">
            <w:pPr>
              <w:jc w:val="center"/>
            </w:pPr>
            <w:r w:rsidRPr="006051EB">
              <w:t>20%</w:t>
            </w:r>
          </w:p>
        </w:tc>
        <w:tc>
          <w:tcPr>
            <w:tcW w:w="1530" w:type="dxa"/>
          </w:tcPr>
          <w:p w14:paraId="18AF0011" w14:textId="77777777" w:rsidR="004C45E2" w:rsidRPr="006051EB" w:rsidRDefault="004C45E2" w:rsidP="00817A35">
            <w:pPr>
              <w:jc w:val="center"/>
            </w:pPr>
            <w:r w:rsidRPr="006051EB">
              <w:t>10%</w:t>
            </w:r>
          </w:p>
        </w:tc>
        <w:tc>
          <w:tcPr>
            <w:tcW w:w="1530" w:type="dxa"/>
          </w:tcPr>
          <w:p w14:paraId="0CA23A1C" w14:textId="77777777" w:rsidR="004C45E2" w:rsidRPr="006051EB" w:rsidRDefault="004C45E2" w:rsidP="00817A35">
            <w:pPr>
              <w:jc w:val="center"/>
            </w:pPr>
            <w:r w:rsidRPr="006051EB">
              <w:t>13%</w:t>
            </w:r>
          </w:p>
        </w:tc>
        <w:tc>
          <w:tcPr>
            <w:tcW w:w="1615" w:type="dxa"/>
          </w:tcPr>
          <w:p w14:paraId="469C04E9" w14:textId="77777777" w:rsidR="004C45E2" w:rsidRPr="006051EB" w:rsidRDefault="004C45E2" w:rsidP="00817A35">
            <w:pPr>
              <w:jc w:val="center"/>
            </w:pPr>
            <w:r w:rsidRPr="006051EB">
              <w:t>11%</w:t>
            </w:r>
          </w:p>
        </w:tc>
      </w:tr>
    </w:tbl>
    <w:p w14:paraId="3C833291" w14:textId="5EDA73D4" w:rsidR="00A75892" w:rsidRPr="00221355" w:rsidRDefault="004C45E2" w:rsidP="00702D5B">
      <w:r w:rsidRPr="00221355">
        <w:t>Source: FREDI YSS-5020 As Of 4/30/2019</w:t>
      </w:r>
    </w:p>
    <w:p w14:paraId="157D1150" w14:textId="77777777" w:rsidR="001C3C9D" w:rsidRDefault="001C3C9D" w:rsidP="00702D5B">
      <w:pPr>
        <w:rPr>
          <w:b/>
          <w:bCs/>
          <w:i/>
          <w:iCs/>
        </w:rPr>
      </w:pPr>
    </w:p>
    <w:p w14:paraId="0412251D" w14:textId="77777777" w:rsidR="001C3C9D" w:rsidRDefault="001C3C9D" w:rsidP="00702D5B">
      <w:pPr>
        <w:rPr>
          <w:b/>
          <w:bCs/>
          <w:i/>
          <w:iCs/>
        </w:rPr>
      </w:pPr>
    </w:p>
    <w:p w14:paraId="2C909700" w14:textId="77777777" w:rsidR="001C3C9D" w:rsidRDefault="001C3C9D" w:rsidP="00702D5B">
      <w:pPr>
        <w:rPr>
          <w:b/>
          <w:bCs/>
          <w:i/>
          <w:iCs/>
        </w:rPr>
      </w:pPr>
    </w:p>
    <w:p w14:paraId="3D882859" w14:textId="77777777" w:rsidR="001C3C9D" w:rsidRDefault="001C3C9D" w:rsidP="00702D5B">
      <w:pPr>
        <w:rPr>
          <w:b/>
          <w:bCs/>
          <w:i/>
          <w:iCs/>
        </w:rPr>
      </w:pPr>
    </w:p>
    <w:p w14:paraId="0123E452" w14:textId="77777777" w:rsidR="001C3C9D" w:rsidRDefault="001C3C9D" w:rsidP="00702D5B">
      <w:pPr>
        <w:rPr>
          <w:b/>
          <w:bCs/>
          <w:i/>
          <w:iCs/>
        </w:rPr>
      </w:pPr>
    </w:p>
    <w:p w14:paraId="27F33E1F" w14:textId="77777777" w:rsidR="001C3C9D" w:rsidRDefault="001C3C9D" w:rsidP="00702D5B">
      <w:pPr>
        <w:rPr>
          <w:b/>
          <w:bCs/>
          <w:i/>
          <w:iCs/>
        </w:rPr>
      </w:pPr>
    </w:p>
    <w:p w14:paraId="3B588707" w14:textId="77777777" w:rsidR="001C3C9D" w:rsidRDefault="001C3C9D" w:rsidP="00702D5B">
      <w:pPr>
        <w:rPr>
          <w:b/>
          <w:bCs/>
          <w:i/>
          <w:iCs/>
        </w:rPr>
      </w:pPr>
    </w:p>
    <w:p w14:paraId="2A87C4A6" w14:textId="77777777" w:rsidR="001C3C9D" w:rsidRDefault="001C3C9D" w:rsidP="00702D5B">
      <w:pPr>
        <w:rPr>
          <w:b/>
          <w:bCs/>
          <w:i/>
          <w:iCs/>
        </w:rPr>
      </w:pPr>
    </w:p>
    <w:p w14:paraId="6B3A4F6F" w14:textId="77777777" w:rsidR="001C3C9D" w:rsidRDefault="001C3C9D" w:rsidP="00702D5B">
      <w:pPr>
        <w:rPr>
          <w:b/>
          <w:bCs/>
          <w:i/>
          <w:iCs/>
        </w:rPr>
      </w:pPr>
    </w:p>
    <w:p w14:paraId="71DCF00A" w14:textId="358FDDBC" w:rsidR="00D73E26" w:rsidRDefault="00D73E26" w:rsidP="00702D5B">
      <w:pPr>
        <w:rPr>
          <w:b/>
          <w:bCs/>
          <w:i/>
          <w:iCs/>
        </w:rPr>
      </w:pPr>
      <w:r w:rsidRPr="00D73E26">
        <w:rPr>
          <w:b/>
          <w:bCs/>
          <w:i/>
          <w:iCs/>
        </w:rPr>
        <w:lastRenderedPageBreak/>
        <w:t>Update 2022:</w:t>
      </w:r>
    </w:p>
    <w:p w14:paraId="043B3A0C" w14:textId="370642DF" w:rsidR="00F36ABD" w:rsidRPr="001C3C9D" w:rsidRDefault="00F36ABD" w:rsidP="00F36ABD">
      <w:pPr>
        <w:rPr>
          <w:b/>
          <w:bCs/>
          <w:i/>
          <w:iCs/>
        </w:rPr>
      </w:pPr>
      <w:r w:rsidRPr="00221355">
        <w:rPr>
          <w:noProof/>
        </w:rPr>
        <w:drawing>
          <wp:inline distT="0" distB="0" distL="0" distR="0" wp14:anchorId="60B1B4B8" wp14:editId="0090E8D0">
            <wp:extent cx="5760720" cy="2788920"/>
            <wp:effectExtent l="0" t="0" r="11430" b="11430"/>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tbl>
      <w:tblPr>
        <w:tblStyle w:val="TableGrid"/>
        <w:tblpPr w:leftFromText="180" w:rightFromText="180" w:vertAnchor="text" w:horzAnchor="margin" w:tblpY="-118"/>
        <w:tblW w:w="0" w:type="auto"/>
        <w:tblLook w:val="04A0" w:firstRow="1" w:lastRow="0" w:firstColumn="1" w:lastColumn="0" w:noHBand="0" w:noVBand="1"/>
      </w:tblPr>
      <w:tblGrid>
        <w:gridCol w:w="3055"/>
        <w:gridCol w:w="1620"/>
        <w:gridCol w:w="1530"/>
        <w:gridCol w:w="1530"/>
        <w:gridCol w:w="1615"/>
      </w:tblGrid>
      <w:tr w:rsidR="00667956" w:rsidRPr="007E5757" w14:paraId="642C5561" w14:textId="77777777" w:rsidTr="00667956">
        <w:tc>
          <w:tcPr>
            <w:tcW w:w="3055" w:type="dxa"/>
          </w:tcPr>
          <w:p w14:paraId="0F4DE77A" w14:textId="77777777" w:rsidR="00667956" w:rsidRPr="006051EB" w:rsidRDefault="00667956" w:rsidP="00667956">
            <w:r w:rsidRPr="006051EB">
              <w:t>Current Contact &lt; 30 Days</w:t>
            </w:r>
          </w:p>
        </w:tc>
        <w:tc>
          <w:tcPr>
            <w:tcW w:w="1620" w:type="dxa"/>
          </w:tcPr>
          <w:p w14:paraId="3AB5E05A" w14:textId="77777777" w:rsidR="00667956" w:rsidRPr="006051EB" w:rsidRDefault="00667956" w:rsidP="00667956">
            <w:pPr>
              <w:jc w:val="center"/>
            </w:pPr>
            <w:r w:rsidRPr="006051EB">
              <w:t>39%</w:t>
            </w:r>
          </w:p>
        </w:tc>
        <w:tc>
          <w:tcPr>
            <w:tcW w:w="1530" w:type="dxa"/>
          </w:tcPr>
          <w:p w14:paraId="6E6CBCE7" w14:textId="77777777" w:rsidR="00667956" w:rsidRPr="006051EB" w:rsidRDefault="00667956" w:rsidP="00667956">
            <w:pPr>
              <w:jc w:val="center"/>
            </w:pPr>
            <w:r w:rsidRPr="006051EB">
              <w:t>37%</w:t>
            </w:r>
          </w:p>
        </w:tc>
        <w:tc>
          <w:tcPr>
            <w:tcW w:w="1530" w:type="dxa"/>
          </w:tcPr>
          <w:p w14:paraId="5C97CC72" w14:textId="77777777" w:rsidR="00667956" w:rsidRPr="006051EB" w:rsidRDefault="00667956" w:rsidP="00667956">
            <w:pPr>
              <w:jc w:val="center"/>
            </w:pPr>
            <w:r w:rsidRPr="006051EB">
              <w:t>50%</w:t>
            </w:r>
          </w:p>
        </w:tc>
        <w:tc>
          <w:tcPr>
            <w:tcW w:w="1615" w:type="dxa"/>
          </w:tcPr>
          <w:p w14:paraId="468B2C39" w14:textId="77777777" w:rsidR="00667956" w:rsidRPr="006051EB" w:rsidRDefault="00667956" w:rsidP="00667956">
            <w:pPr>
              <w:jc w:val="center"/>
            </w:pPr>
            <w:r w:rsidRPr="006051EB">
              <w:t>50%</w:t>
            </w:r>
          </w:p>
        </w:tc>
      </w:tr>
      <w:tr w:rsidR="00667956" w:rsidRPr="007E5757" w14:paraId="18425EE8" w14:textId="77777777" w:rsidTr="00667956">
        <w:tc>
          <w:tcPr>
            <w:tcW w:w="3055" w:type="dxa"/>
          </w:tcPr>
          <w:p w14:paraId="13D45FCE" w14:textId="77777777" w:rsidR="00667956" w:rsidRPr="006051EB" w:rsidRDefault="00667956" w:rsidP="00667956">
            <w:r w:rsidRPr="006051EB">
              <w:t>Last Contact &gt; 30 Days</w:t>
            </w:r>
          </w:p>
        </w:tc>
        <w:tc>
          <w:tcPr>
            <w:tcW w:w="1620" w:type="dxa"/>
          </w:tcPr>
          <w:p w14:paraId="556C1516" w14:textId="77777777" w:rsidR="00667956" w:rsidRPr="006051EB" w:rsidRDefault="00667956" w:rsidP="00667956">
            <w:pPr>
              <w:jc w:val="center"/>
            </w:pPr>
            <w:r w:rsidRPr="006051EB">
              <w:t>40%</w:t>
            </w:r>
          </w:p>
        </w:tc>
        <w:tc>
          <w:tcPr>
            <w:tcW w:w="1530" w:type="dxa"/>
          </w:tcPr>
          <w:p w14:paraId="2E71D020" w14:textId="77777777" w:rsidR="00667956" w:rsidRPr="006051EB" w:rsidRDefault="00667956" w:rsidP="00667956">
            <w:pPr>
              <w:jc w:val="center"/>
            </w:pPr>
            <w:r w:rsidRPr="006051EB">
              <w:t>42%</w:t>
            </w:r>
          </w:p>
        </w:tc>
        <w:tc>
          <w:tcPr>
            <w:tcW w:w="1530" w:type="dxa"/>
          </w:tcPr>
          <w:p w14:paraId="5F4A1B03" w14:textId="77777777" w:rsidR="00667956" w:rsidRPr="006051EB" w:rsidRDefault="00667956" w:rsidP="00667956">
            <w:pPr>
              <w:jc w:val="center"/>
            </w:pPr>
            <w:r w:rsidRPr="006051EB">
              <w:t>32%</w:t>
            </w:r>
          </w:p>
        </w:tc>
        <w:tc>
          <w:tcPr>
            <w:tcW w:w="1615" w:type="dxa"/>
          </w:tcPr>
          <w:p w14:paraId="38FB358E" w14:textId="77777777" w:rsidR="00667956" w:rsidRPr="006051EB" w:rsidRDefault="00667956" w:rsidP="00667956">
            <w:pPr>
              <w:jc w:val="center"/>
            </w:pPr>
            <w:r w:rsidRPr="006051EB">
              <w:t>35%</w:t>
            </w:r>
          </w:p>
        </w:tc>
      </w:tr>
      <w:tr w:rsidR="00667956" w:rsidRPr="007E5757" w14:paraId="6018EDA1" w14:textId="77777777" w:rsidTr="00667956">
        <w:tc>
          <w:tcPr>
            <w:tcW w:w="3055" w:type="dxa"/>
          </w:tcPr>
          <w:p w14:paraId="453FA759" w14:textId="77777777" w:rsidR="00667956" w:rsidRPr="006051EB" w:rsidRDefault="00667956" w:rsidP="00667956">
            <w:r w:rsidRPr="006051EB">
              <w:t>New Case</w:t>
            </w:r>
          </w:p>
        </w:tc>
        <w:tc>
          <w:tcPr>
            <w:tcW w:w="1620" w:type="dxa"/>
          </w:tcPr>
          <w:p w14:paraId="3603DC98" w14:textId="77777777" w:rsidR="00667956" w:rsidRPr="006051EB" w:rsidRDefault="00667956" w:rsidP="00667956">
            <w:pPr>
              <w:jc w:val="center"/>
            </w:pPr>
            <w:r w:rsidRPr="006051EB">
              <w:t>1%</w:t>
            </w:r>
          </w:p>
        </w:tc>
        <w:tc>
          <w:tcPr>
            <w:tcW w:w="1530" w:type="dxa"/>
          </w:tcPr>
          <w:p w14:paraId="4D329633" w14:textId="77777777" w:rsidR="00667956" w:rsidRPr="006051EB" w:rsidRDefault="00667956" w:rsidP="00667956">
            <w:pPr>
              <w:jc w:val="center"/>
            </w:pPr>
            <w:r w:rsidRPr="006051EB">
              <w:t>1%</w:t>
            </w:r>
          </w:p>
        </w:tc>
        <w:tc>
          <w:tcPr>
            <w:tcW w:w="1530" w:type="dxa"/>
          </w:tcPr>
          <w:p w14:paraId="28B8FA58" w14:textId="77777777" w:rsidR="00667956" w:rsidRPr="006051EB" w:rsidRDefault="00667956" w:rsidP="00667956">
            <w:pPr>
              <w:jc w:val="center"/>
            </w:pPr>
            <w:r w:rsidRPr="006051EB">
              <w:t>2%</w:t>
            </w:r>
          </w:p>
        </w:tc>
        <w:tc>
          <w:tcPr>
            <w:tcW w:w="1615" w:type="dxa"/>
          </w:tcPr>
          <w:p w14:paraId="5B68D750" w14:textId="77777777" w:rsidR="00667956" w:rsidRPr="006051EB" w:rsidRDefault="00667956" w:rsidP="00667956">
            <w:pPr>
              <w:jc w:val="center"/>
            </w:pPr>
            <w:r w:rsidRPr="006051EB">
              <w:t>1%</w:t>
            </w:r>
          </w:p>
        </w:tc>
      </w:tr>
      <w:tr w:rsidR="00667956" w:rsidRPr="007E5757" w14:paraId="2C328F14" w14:textId="77777777" w:rsidTr="00667956">
        <w:tc>
          <w:tcPr>
            <w:tcW w:w="3055" w:type="dxa"/>
          </w:tcPr>
          <w:p w14:paraId="376123F6" w14:textId="77777777" w:rsidR="00667956" w:rsidRPr="006051EB" w:rsidRDefault="00667956" w:rsidP="00667956">
            <w:r w:rsidRPr="006051EB">
              <w:t>No Contact</w:t>
            </w:r>
          </w:p>
        </w:tc>
        <w:tc>
          <w:tcPr>
            <w:tcW w:w="1620" w:type="dxa"/>
          </w:tcPr>
          <w:p w14:paraId="24AD727B" w14:textId="77777777" w:rsidR="00667956" w:rsidRPr="006051EB" w:rsidRDefault="00667956" w:rsidP="00667956">
            <w:pPr>
              <w:jc w:val="center"/>
            </w:pPr>
            <w:r w:rsidRPr="006051EB">
              <w:t>20%</w:t>
            </w:r>
          </w:p>
        </w:tc>
        <w:tc>
          <w:tcPr>
            <w:tcW w:w="1530" w:type="dxa"/>
          </w:tcPr>
          <w:p w14:paraId="2D0D918E" w14:textId="77777777" w:rsidR="00667956" w:rsidRPr="006051EB" w:rsidRDefault="00667956" w:rsidP="00667956">
            <w:pPr>
              <w:jc w:val="center"/>
            </w:pPr>
            <w:r w:rsidRPr="006051EB">
              <w:t>20%</w:t>
            </w:r>
          </w:p>
        </w:tc>
        <w:tc>
          <w:tcPr>
            <w:tcW w:w="1530" w:type="dxa"/>
          </w:tcPr>
          <w:p w14:paraId="7C95C940" w14:textId="77777777" w:rsidR="00667956" w:rsidRPr="006051EB" w:rsidRDefault="00667956" w:rsidP="00667956">
            <w:pPr>
              <w:jc w:val="center"/>
            </w:pPr>
            <w:r w:rsidRPr="006051EB">
              <w:t>16%</w:t>
            </w:r>
          </w:p>
        </w:tc>
        <w:tc>
          <w:tcPr>
            <w:tcW w:w="1615" w:type="dxa"/>
          </w:tcPr>
          <w:p w14:paraId="1956A632" w14:textId="77777777" w:rsidR="00667956" w:rsidRPr="006051EB" w:rsidRDefault="00667956" w:rsidP="00667956">
            <w:pPr>
              <w:jc w:val="center"/>
            </w:pPr>
            <w:r w:rsidRPr="006051EB">
              <w:t>14%</w:t>
            </w:r>
          </w:p>
        </w:tc>
      </w:tr>
    </w:tbl>
    <w:p w14:paraId="28C2AEF6" w14:textId="77777777" w:rsidR="007E5757" w:rsidRPr="007E5757" w:rsidRDefault="007E5757" w:rsidP="00702D5B"/>
    <w:tbl>
      <w:tblPr>
        <w:tblStyle w:val="TableGrid"/>
        <w:tblpPr w:leftFromText="180" w:rightFromText="180" w:vertAnchor="text" w:horzAnchor="margin" w:tblpY="-54"/>
        <w:tblW w:w="0" w:type="auto"/>
        <w:tblLook w:val="04A0" w:firstRow="1" w:lastRow="0" w:firstColumn="1" w:lastColumn="0" w:noHBand="0" w:noVBand="1"/>
      </w:tblPr>
      <w:tblGrid>
        <w:gridCol w:w="1255"/>
        <w:gridCol w:w="1620"/>
        <w:gridCol w:w="1620"/>
        <w:gridCol w:w="1530"/>
        <w:gridCol w:w="1656"/>
        <w:gridCol w:w="1669"/>
      </w:tblGrid>
      <w:tr w:rsidR="00667956" w:rsidRPr="007E5757" w14:paraId="59B2E4A0" w14:textId="77777777" w:rsidTr="00667956">
        <w:tc>
          <w:tcPr>
            <w:tcW w:w="1255" w:type="dxa"/>
            <w:vMerge w:val="restart"/>
          </w:tcPr>
          <w:p w14:paraId="2623A30F" w14:textId="77777777" w:rsidR="00667956" w:rsidRPr="007E5757" w:rsidRDefault="00667956" w:rsidP="00667956">
            <w:pPr>
              <w:jc w:val="center"/>
              <w:rPr>
                <w:i/>
                <w:iCs/>
              </w:rPr>
            </w:pPr>
          </w:p>
          <w:p w14:paraId="40334772" w14:textId="77777777" w:rsidR="00667956" w:rsidRPr="007E5757" w:rsidRDefault="00667956" w:rsidP="00667956">
            <w:pPr>
              <w:jc w:val="center"/>
              <w:rPr>
                <w:i/>
                <w:iCs/>
              </w:rPr>
            </w:pPr>
            <w:r w:rsidRPr="007E5757">
              <w:rPr>
                <w:i/>
                <w:iCs/>
              </w:rPr>
              <w:t>Baseline</w:t>
            </w:r>
          </w:p>
          <w:p w14:paraId="0A48C7D2" w14:textId="77777777" w:rsidR="00667956" w:rsidRPr="007E5757" w:rsidRDefault="00667956" w:rsidP="00667956">
            <w:pPr>
              <w:jc w:val="center"/>
            </w:pPr>
            <w:r w:rsidRPr="007E5757">
              <w:rPr>
                <w:i/>
                <w:iCs/>
              </w:rPr>
              <w:t>35%</w:t>
            </w:r>
          </w:p>
        </w:tc>
        <w:tc>
          <w:tcPr>
            <w:tcW w:w="1620" w:type="dxa"/>
          </w:tcPr>
          <w:p w14:paraId="252669E1" w14:textId="77777777" w:rsidR="00667956" w:rsidRPr="007E5757" w:rsidRDefault="00667956" w:rsidP="00667956">
            <w:pPr>
              <w:jc w:val="center"/>
              <w:rPr>
                <w:i/>
                <w:iCs/>
              </w:rPr>
            </w:pPr>
            <w:r w:rsidRPr="007E5757">
              <w:rPr>
                <w:i/>
                <w:iCs/>
              </w:rPr>
              <w:t>Reporting Year</w:t>
            </w:r>
          </w:p>
        </w:tc>
        <w:tc>
          <w:tcPr>
            <w:tcW w:w="1620" w:type="dxa"/>
          </w:tcPr>
          <w:p w14:paraId="4DB8A51E" w14:textId="77777777" w:rsidR="00667956" w:rsidRPr="007E5757" w:rsidRDefault="00667956" w:rsidP="00667956">
            <w:pPr>
              <w:jc w:val="center"/>
            </w:pPr>
            <w:r w:rsidRPr="007E5757">
              <w:t>2021 Goal</w:t>
            </w:r>
          </w:p>
        </w:tc>
        <w:tc>
          <w:tcPr>
            <w:tcW w:w="1530" w:type="dxa"/>
          </w:tcPr>
          <w:p w14:paraId="3FA35B92" w14:textId="77777777" w:rsidR="00667956" w:rsidRPr="007E5757" w:rsidRDefault="00667956" w:rsidP="00667956">
            <w:pPr>
              <w:jc w:val="center"/>
            </w:pPr>
            <w:r w:rsidRPr="007E5757">
              <w:t>2022 Goal</w:t>
            </w:r>
          </w:p>
        </w:tc>
        <w:tc>
          <w:tcPr>
            <w:tcW w:w="1656" w:type="dxa"/>
          </w:tcPr>
          <w:p w14:paraId="78FCCA8D" w14:textId="77777777" w:rsidR="00667956" w:rsidRPr="007E5757" w:rsidRDefault="00667956" w:rsidP="00667956">
            <w:pPr>
              <w:jc w:val="center"/>
            </w:pPr>
            <w:r w:rsidRPr="007E5757">
              <w:t>2023 Goal</w:t>
            </w:r>
          </w:p>
        </w:tc>
        <w:tc>
          <w:tcPr>
            <w:tcW w:w="1669" w:type="dxa"/>
          </w:tcPr>
          <w:p w14:paraId="14F36D40" w14:textId="77777777" w:rsidR="00667956" w:rsidRPr="007E5757" w:rsidRDefault="00667956" w:rsidP="00667956">
            <w:pPr>
              <w:jc w:val="center"/>
            </w:pPr>
            <w:r w:rsidRPr="007E5757">
              <w:t>2024 Goal</w:t>
            </w:r>
          </w:p>
        </w:tc>
      </w:tr>
      <w:tr w:rsidR="00667956" w:rsidRPr="007E5757" w14:paraId="159F5CBE" w14:textId="77777777" w:rsidTr="00667956">
        <w:tc>
          <w:tcPr>
            <w:tcW w:w="1255" w:type="dxa"/>
            <w:vMerge/>
          </w:tcPr>
          <w:p w14:paraId="3EF9A6B1" w14:textId="77777777" w:rsidR="00667956" w:rsidRPr="007E5757" w:rsidRDefault="00667956" w:rsidP="00667956"/>
        </w:tc>
        <w:tc>
          <w:tcPr>
            <w:tcW w:w="1620" w:type="dxa"/>
          </w:tcPr>
          <w:p w14:paraId="0A7CA29B" w14:textId="77777777" w:rsidR="00667956" w:rsidRPr="007E5757" w:rsidRDefault="00667956" w:rsidP="00667956">
            <w:pPr>
              <w:jc w:val="center"/>
              <w:rPr>
                <w:i/>
                <w:iCs/>
              </w:rPr>
            </w:pPr>
            <w:r w:rsidRPr="007E5757">
              <w:rPr>
                <w:i/>
                <w:iCs/>
              </w:rPr>
              <w:t>Projected</w:t>
            </w:r>
          </w:p>
        </w:tc>
        <w:tc>
          <w:tcPr>
            <w:tcW w:w="1620" w:type="dxa"/>
          </w:tcPr>
          <w:p w14:paraId="6A76C0AA" w14:textId="77777777" w:rsidR="00667956" w:rsidRPr="007E5757" w:rsidRDefault="00667956" w:rsidP="00667956">
            <w:pPr>
              <w:jc w:val="center"/>
            </w:pPr>
            <w:r w:rsidRPr="007E5757">
              <w:t>37%</w:t>
            </w:r>
          </w:p>
        </w:tc>
        <w:tc>
          <w:tcPr>
            <w:tcW w:w="1530" w:type="dxa"/>
          </w:tcPr>
          <w:p w14:paraId="68CA27FA" w14:textId="77777777" w:rsidR="00667956" w:rsidRPr="007E5757" w:rsidRDefault="00667956" w:rsidP="00667956">
            <w:pPr>
              <w:jc w:val="center"/>
            </w:pPr>
            <w:r w:rsidRPr="007E5757">
              <w:t>42%</w:t>
            </w:r>
          </w:p>
        </w:tc>
        <w:tc>
          <w:tcPr>
            <w:tcW w:w="1656" w:type="dxa"/>
          </w:tcPr>
          <w:p w14:paraId="2E6C8314" w14:textId="77777777" w:rsidR="00667956" w:rsidRPr="007E5757" w:rsidRDefault="00667956" w:rsidP="00667956">
            <w:r>
              <w:t>47%</w:t>
            </w:r>
          </w:p>
        </w:tc>
        <w:tc>
          <w:tcPr>
            <w:tcW w:w="1669" w:type="dxa"/>
          </w:tcPr>
          <w:p w14:paraId="13ED6744" w14:textId="77777777" w:rsidR="00667956" w:rsidRPr="007E5757" w:rsidRDefault="00667956" w:rsidP="00667956"/>
        </w:tc>
      </w:tr>
      <w:tr w:rsidR="00667956" w:rsidRPr="00AE752E" w14:paraId="50862143" w14:textId="77777777" w:rsidTr="00667956">
        <w:tc>
          <w:tcPr>
            <w:tcW w:w="1255" w:type="dxa"/>
            <w:vMerge/>
          </w:tcPr>
          <w:p w14:paraId="1DB5B1FA" w14:textId="77777777" w:rsidR="00667956" w:rsidRPr="007E5757" w:rsidRDefault="00667956" w:rsidP="00667956"/>
        </w:tc>
        <w:tc>
          <w:tcPr>
            <w:tcW w:w="1620" w:type="dxa"/>
          </w:tcPr>
          <w:p w14:paraId="5E798C33" w14:textId="77777777" w:rsidR="00667956" w:rsidRPr="007E5757" w:rsidRDefault="00667956" w:rsidP="00667956">
            <w:pPr>
              <w:jc w:val="center"/>
              <w:rPr>
                <w:i/>
                <w:iCs/>
              </w:rPr>
            </w:pPr>
            <w:r w:rsidRPr="007E5757">
              <w:rPr>
                <w:i/>
                <w:iCs/>
              </w:rPr>
              <w:t>Actual</w:t>
            </w:r>
          </w:p>
        </w:tc>
        <w:tc>
          <w:tcPr>
            <w:tcW w:w="1620" w:type="dxa"/>
          </w:tcPr>
          <w:p w14:paraId="78046C32" w14:textId="77777777" w:rsidR="00667956" w:rsidRPr="007E5757" w:rsidRDefault="00667956" w:rsidP="00667956">
            <w:pPr>
              <w:jc w:val="center"/>
            </w:pPr>
            <w:r w:rsidRPr="007E5757">
              <w:t>35.25%</w:t>
            </w:r>
          </w:p>
        </w:tc>
        <w:tc>
          <w:tcPr>
            <w:tcW w:w="1530" w:type="dxa"/>
          </w:tcPr>
          <w:p w14:paraId="5CB7BB0A" w14:textId="77777777" w:rsidR="00667956" w:rsidRPr="007E5757" w:rsidRDefault="00667956" w:rsidP="00667956">
            <w:pPr>
              <w:jc w:val="center"/>
            </w:pPr>
            <w:r w:rsidRPr="007E5757">
              <w:t>44%</w:t>
            </w:r>
          </w:p>
        </w:tc>
        <w:tc>
          <w:tcPr>
            <w:tcW w:w="1656" w:type="dxa"/>
          </w:tcPr>
          <w:p w14:paraId="0F8F58A9" w14:textId="77777777" w:rsidR="00667956" w:rsidRPr="007E5757" w:rsidRDefault="00667956" w:rsidP="00667956">
            <w:r>
              <w:t>34%</w:t>
            </w:r>
          </w:p>
        </w:tc>
        <w:tc>
          <w:tcPr>
            <w:tcW w:w="1669" w:type="dxa"/>
          </w:tcPr>
          <w:p w14:paraId="0948FFB3" w14:textId="77777777" w:rsidR="00667956" w:rsidRPr="007E5757" w:rsidRDefault="00667956" w:rsidP="00667956"/>
        </w:tc>
      </w:tr>
    </w:tbl>
    <w:p w14:paraId="31EE1052" w14:textId="77777777" w:rsidR="00A318B1" w:rsidRDefault="00BD11C8" w:rsidP="00A43704">
      <w:pPr>
        <w:jc w:val="both"/>
        <w:rPr>
          <w:rFonts w:ascii="Calibri" w:hAnsi="Calibri" w:cs="Calibri"/>
          <w:i/>
          <w:iCs/>
        </w:rPr>
      </w:pPr>
      <w:r w:rsidRPr="002D3EAE">
        <w:rPr>
          <w:rFonts w:ascii="Calibri" w:hAnsi="Calibri" w:cs="Calibri"/>
          <w:i/>
          <w:iCs/>
        </w:rPr>
        <w:t xml:space="preserve">Youth Services cases are usually derived from court involved youth.  These youth are often referred to the court system due to problems in the education system.  Youth Services staff will often make face-to-face contact with their children either at court or at the child’s school.   </w:t>
      </w:r>
      <w:r w:rsidR="00A21413" w:rsidRPr="002D3EAE">
        <w:rPr>
          <w:rFonts w:ascii="Calibri" w:hAnsi="Calibri" w:cs="Calibri"/>
          <w:i/>
          <w:iCs/>
        </w:rPr>
        <w:t xml:space="preserve">On </w:t>
      </w:r>
      <w:r w:rsidR="001B5A74" w:rsidRPr="002D3EAE">
        <w:rPr>
          <w:rFonts w:ascii="Calibri" w:hAnsi="Calibri" w:cs="Calibri"/>
          <w:i/>
          <w:iCs/>
        </w:rPr>
        <w:t>March 22</w:t>
      </w:r>
      <w:r w:rsidR="001B5A74" w:rsidRPr="002D3EAE">
        <w:rPr>
          <w:rFonts w:ascii="Calibri" w:hAnsi="Calibri" w:cs="Calibri"/>
          <w:i/>
          <w:iCs/>
          <w:vertAlign w:val="superscript"/>
        </w:rPr>
        <w:t>nd,</w:t>
      </w:r>
      <w:r w:rsidR="00A21413" w:rsidRPr="002D3EAE">
        <w:rPr>
          <w:rFonts w:ascii="Calibri" w:hAnsi="Calibri" w:cs="Calibri"/>
          <w:i/>
          <w:iCs/>
        </w:rPr>
        <w:t xml:space="preserve"> the West Virginia Supreme Court of Appeals issued a judicial emergency, cancelling all hearings through April the 10</w:t>
      </w:r>
      <w:r w:rsidR="00A21413" w:rsidRPr="002D3EAE">
        <w:rPr>
          <w:rFonts w:ascii="Calibri" w:hAnsi="Calibri" w:cs="Calibri"/>
          <w:i/>
          <w:iCs/>
          <w:vertAlign w:val="superscript"/>
        </w:rPr>
        <w:t>th</w:t>
      </w:r>
      <w:r w:rsidR="00A21413" w:rsidRPr="002D3EAE">
        <w:rPr>
          <w:rFonts w:ascii="Calibri" w:hAnsi="Calibri" w:cs="Calibri"/>
          <w:i/>
          <w:iCs/>
        </w:rPr>
        <w:t xml:space="preserve">.  </w:t>
      </w:r>
      <w:r w:rsidRPr="002D3EAE">
        <w:rPr>
          <w:rFonts w:ascii="Calibri" w:hAnsi="Calibri" w:cs="Calibri"/>
          <w:i/>
          <w:iCs/>
        </w:rPr>
        <w:t xml:space="preserve">On March </w:t>
      </w:r>
      <w:r w:rsidR="00496A85" w:rsidRPr="002D3EAE">
        <w:rPr>
          <w:rFonts w:ascii="Calibri" w:hAnsi="Calibri" w:cs="Calibri"/>
          <w:i/>
          <w:iCs/>
        </w:rPr>
        <w:t>24</w:t>
      </w:r>
      <w:r w:rsidR="00496A85" w:rsidRPr="002D3EAE">
        <w:rPr>
          <w:rFonts w:ascii="Calibri" w:hAnsi="Calibri" w:cs="Calibri"/>
          <w:i/>
          <w:iCs/>
          <w:vertAlign w:val="superscript"/>
        </w:rPr>
        <w:t>th</w:t>
      </w:r>
      <w:r w:rsidR="00496A85" w:rsidRPr="002D3EAE">
        <w:rPr>
          <w:rFonts w:ascii="Calibri" w:hAnsi="Calibri" w:cs="Calibri"/>
          <w:i/>
          <w:iCs/>
        </w:rPr>
        <w:t xml:space="preserve">, </w:t>
      </w:r>
      <w:r w:rsidR="00183228" w:rsidRPr="002D3EAE">
        <w:rPr>
          <w:rFonts w:ascii="Calibri" w:hAnsi="Calibri" w:cs="Calibri"/>
          <w:i/>
          <w:iCs/>
        </w:rPr>
        <w:t>2020,</w:t>
      </w:r>
      <w:r w:rsidR="00496A85" w:rsidRPr="002D3EAE">
        <w:rPr>
          <w:rFonts w:ascii="Calibri" w:hAnsi="Calibri" w:cs="Calibri"/>
          <w:i/>
          <w:iCs/>
        </w:rPr>
        <w:t xml:space="preserve"> Governor Justice issued a </w:t>
      </w:r>
      <w:r w:rsidR="00792F47" w:rsidRPr="002D3EAE">
        <w:rPr>
          <w:rFonts w:ascii="Calibri" w:hAnsi="Calibri" w:cs="Calibri"/>
          <w:i/>
          <w:iCs/>
        </w:rPr>
        <w:t>Stay-at-Home</w:t>
      </w:r>
      <w:r w:rsidR="00496A85" w:rsidRPr="002D3EAE">
        <w:rPr>
          <w:rFonts w:ascii="Calibri" w:hAnsi="Calibri" w:cs="Calibri"/>
          <w:i/>
          <w:iCs/>
        </w:rPr>
        <w:t xml:space="preserve"> order. </w:t>
      </w:r>
      <w:r w:rsidR="00A21413" w:rsidRPr="002D3EAE">
        <w:rPr>
          <w:rFonts w:ascii="Calibri" w:hAnsi="Calibri" w:cs="Calibri"/>
          <w:i/>
          <w:iCs/>
        </w:rPr>
        <w:t xml:space="preserve"> The </w:t>
      </w:r>
      <w:r w:rsidR="00183228" w:rsidRPr="002D3EAE">
        <w:rPr>
          <w:rFonts w:ascii="Calibri" w:hAnsi="Calibri" w:cs="Calibri"/>
          <w:i/>
          <w:iCs/>
        </w:rPr>
        <w:t>Stay-at-Home</w:t>
      </w:r>
      <w:r w:rsidR="00A21413" w:rsidRPr="002D3EAE">
        <w:rPr>
          <w:rFonts w:ascii="Calibri" w:hAnsi="Calibri" w:cs="Calibri"/>
          <w:i/>
          <w:iCs/>
        </w:rPr>
        <w:t xml:space="preserve"> Order closed schools for a three-week period and </w:t>
      </w:r>
      <w:r w:rsidR="00496A85" w:rsidRPr="002D3EAE">
        <w:rPr>
          <w:rFonts w:ascii="Calibri" w:hAnsi="Calibri" w:cs="Calibri"/>
          <w:i/>
          <w:iCs/>
        </w:rPr>
        <w:t xml:space="preserve">prevented staff from </w:t>
      </w:r>
      <w:r w:rsidR="00A21413" w:rsidRPr="002D3EAE">
        <w:rPr>
          <w:rFonts w:ascii="Calibri" w:hAnsi="Calibri" w:cs="Calibri"/>
          <w:i/>
          <w:iCs/>
        </w:rPr>
        <w:t>making face</w:t>
      </w:r>
      <w:r w:rsidR="00A43704" w:rsidRPr="002D3EAE">
        <w:rPr>
          <w:rFonts w:ascii="Calibri" w:hAnsi="Calibri" w:cs="Calibri"/>
          <w:i/>
          <w:iCs/>
        </w:rPr>
        <w:t>-</w:t>
      </w:r>
      <w:r w:rsidR="00A21413" w:rsidRPr="002D3EAE">
        <w:rPr>
          <w:rFonts w:ascii="Calibri" w:hAnsi="Calibri" w:cs="Calibri"/>
          <w:i/>
          <w:iCs/>
        </w:rPr>
        <w:t>to</w:t>
      </w:r>
      <w:r w:rsidR="00A43704" w:rsidRPr="002D3EAE">
        <w:rPr>
          <w:rFonts w:ascii="Calibri" w:hAnsi="Calibri" w:cs="Calibri"/>
          <w:i/>
          <w:iCs/>
        </w:rPr>
        <w:t>-</w:t>
      </w:r>
      <w:r w:rsidR="00A21413" w:rsidRPr="002D3EAE">
        <w:rPr>
          <w:rFonts w:ascii="Calibri" w:hAnsi="Calibri" w:cs="Calibri"/>
          <w:i/>
          <w:iCs/>
        </w:rPr>
        <w:t>face visits with their children</w:t>
      </w:r>
      <w:r w:rsidR="00496A85" w:rsidRPr="002D3EAE">
        <w:rPr>
          <w:rFonts w:ascii="Calibri" w:hAnsi="Calibri" w:cs="Calibri"/>
          <w:i/>
          <w:iCs/>
        </w:rPr>
        <w:t>.</w:t>
      </w:r>
      <w:r w:rsidR="00A21413" w:rsidRPr="002D3EAE">
        <w:rPr>
          <w:rFonts w:ascii="Calibri" w:hAnsi="Calibri" w:cs="Calibri"/>
          <w:i/>
          <w:iCs/>
        </w:rPr>
        <w:t xml:space="preserve">  During this time the state began planning its response to the pandemic and how it would continue to ensure children and families continued to receive the vital services provided by the BCF while maintaining their safety and the safety of our staff.  The state, like much of the country, struggled with obtaining the proper </w:t>
      </w:r>
      <w:r w:rsidR="00A43704" w:rsidRPr="002D3EAE">
        <w:rPr>
          <w:rFonts w:ascii="Calibri" w:hAnsi="Calibri" w:cs="Calibri"/>
          <w:i/>
          <w:iCs/>
        </w:rPr>
        <w:t xml:space="preserve">cleaning and sanitation supplies, as well as personal protective equipment.  </w:t>
      </w:r>
      <w:r w:rsidR="001B5A74" w:rsidRPr="002D3EAE">
        <w:rPr>
          <w:rFonts w:ascii="Calibri" w:hAnsi="Calibri" w:cs="Calibri"/>
          <w:i/>
          <w:iCs/>
        </w:rPr>
        <w:t>Considering</w:t>
      </w:r>
      <w:r w:rsidR="00A43704" w:rsidRPr="002D3EAE">
        <w:rPr>
          <w:rFonts w:ascii="Calibri" w:hAnsi="Calibri" w:cs="Calibri"/>
          <w:i/>
          <w:iCs/>
        </w:rPr>
        <w:t xml:space="preserve"> this limited supply, the state prioritized child abuse and neglect referrals for continued face-to-face visitations.  Then on April 3</w:t>
      </w:r>
      <w:r w:rsidR="00A43704" w:rsidRPr="002D3EAE">
        <w:rPr>
          <w:rFonts w:ascii="Calibri" w:hAnsi="Calibri" w:cs="Calibri"/>
          <w:i/>
          <w:iCs/>
          <w:vertAlign w:val="superscript"/>
        </w:rPr>
        <w:t>rd</w:t>
      </w:r>
      <w:r w:rsidR="00A43704" w:rsidRPr="002D3EAE">
        <w:rPr>
          <w:rFonts w:ascii="Calibri" w:hAnsi="Calibri" w:cs="Calibri"/>
          <w:i/>
          <w:iCs/>
        </w:rPr>
        <w:t xml:space="preserve"> the West Virginia Supreme Court of Appeals entered an amended judicial emergency order canceling all hearings through May 1</w:t>
      </w:r>
      <w:r w:rsidR="00A43704" w:rsidRPr="002D3EAE">
        <w:rPr>
          <w:rFonts w:ascii="Calibri" w:hAnsi="Calibri" w:cs="Calibri"/>
          <w:i/>
          <w:iCs/>
          <w:vertAlign w:val="superscript"/>
        </w:rPr>
        <w:t>st</w:t>
      </w:r>
      <w:r w:rsidR="00A43704" w:rsidRPr="002D3EAE">
        <w:rPr>
          <w:rFonts w:ascii="Calibri" w:hAnsi="Calibri" w:cs="Calibri"/>
          <w:i/>
          <w:iCs/>
        </w:rPr>
        <w:t xml:space="preserve"> and then on April 21</w:t>
      </w:r>
      <w:r w:rsidR="00A43704" w:rsidRPr="002D3EAE">
        <w:rPr>
          <w:rFonts w:ascii="Calibri" w:hAnsi="Calibri" w:cs="Calibri"/>
          <w:i/>
          <w:iCs/>
          <w:vertAlign w:val="superscript"/>
        </w:rPr>
        <w:t>st</w:t>
      </w:r>
      <w:r w:rsidR="00A43704" w:rsidRPr="002D3EAE">
        <w:rPr>
          <w:rFonts w:ascii="Calibri" w:hAnsi="Calibri" w:cs="Calibri"/>
          <w:i/>
          <w:iCs/>
        </w:rPr>
        <w:t xml:space="preserve"> Governor Justice closed schools for the remainder of the year.  This rapid change in circumstance limited Youth Services’ staff ability to make the necessary in </w:t>
      </w:r>
      <w:r w:rsidR="00A43704" w:rsidRPr="002D3EAE">
        <w:rPr>
          <w:rFonts w:ascii="Calibri" w:hAnsi="Calibri" w:cs="Calibri"/>
          <w:i/>
          <w:iCs/>
        </w:rPr>
        <w:lastRenderedPageBreak/>
        <w:t xml:space="preserve">person visitation through much of March and all of April.  This undoubtedly impacted Youth Services ability to meet its targeted goals.  </w:t>
      </w:r>
    </w:p>
    <w:p w14:paraId="0D4097B1" w14:textId="30E08F81" w:rsidR="00A8240C" w:rsidRPr="00A318B1" w:rsidRDefault="00A8240C" w:rsidP="00A43704">
      <w:pPr>
        <w:jc w:val="both"/>
        <w:rPr>
          <w:rFonts w:ascii="Calibri" w:hAnsi="Calibri" w:cs="Calibri"/>
          <w:i/>
          <w:iCs/>
        </w:rPr>
      </w:pPr>
      <w:r w:rsidRPr="008807AD">
        <w:rPr>
          <w:i/>
          <w:iCs/>
          <w:highlight w:val="cyan"/>
        </w:rPr>
        <w:t>Update 2023:</w:t>
      </w:r>
    </w:p>
    <w:p w14:paraId="6F85FECE" w14:textId="7BEF6F81" w:rsidR="00A8240C" w:rsidRPr="008807AD" w:rsidRDefault="00A8240C" w:rsidP="00A8240C">
      <w:pPr>
        <w:spacing w:before="0" w:beforeAutospacing="0" w:after="160" w:afterAutospacing="0" w:line="259" w:lineRule="auto"/>
        <w:rPr>
          <w:b/>
          <w:bCs/>
          <w:i/>
          <w:iCs/>
          <w:highlight w:val="cyan"/>
        </w:rPr>
      </w:pPr>
      <w:r w:rsidRPr="008807AD">
        <w:rPr>
          <w:noProof/>
          <w:highlight w:val="cyan"/>
        </w:rPr>
        <w:drawing>
          <wp:inline distT="0" distB="0" distL="0" distR="0" wp14:anchorId="49660A0C" wp14:editId="7638CBCD">
            <wp:extent cx="5876925" cy="2181225"/>
            <wp:effectExtent l="0" t="0" r="9525" b="9525"/>
            <wp:docPr id="920" name="Chart 9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1620"/>
        <w:gridCol w:w="1530"/>
        <w:gridCol w:w="1530"/>
        <w:gridCol w:w="1615"/>
      </w:tblGrid>
      <w:tr w:rsidR="00A8240C" w:rsidRPr="008807AD" w14:paraId="4122DB96" w14:textId="77777777" w:rsidTr="00D50AD8">
        <w:trPr>
          <w:jc w:val="center"/>
        </w:trPr>
        <w:tc>
          <w:tcPr>
            <w:tcW w:w="3055" w:type="dxa"/>
          </w:tcPr>
          <w:p w14:paraId="028D0E1D" w14:textId="77777777" w:rsidR="00A8240C" w:rsidRPr="008807AD" w:rsidRDefault="00A8240C" w:rsidP="00D50AD8">
            <w:pPr>
              <w:rPr>
                <w:rFonts w:ascii="Calibri" w:eastAsia="Calibri" w:hAnsi="Calibri" w:cs="Calibri"/>
                <w:highlight w:val="cyan"/>
              </w:rPr>
            </w:pPr>
          </w:p>
        </w:tc>
        <w:tc>
          <w:tcPr>
            <w:tcW w:w="1620" w:type="dxa"/>
          </w:tcPr>
          <w:p w14:paraId="786329F3"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Region 1</w:t>
            </w:r>
          </w:p>
        </w:tc>
        <w:tc>
          <w:tcPr>
            <w:tcW w:w="1530" w:type="dxa"/>
          </w:tcPr>
          <w:p w14:paraId="0F4D510F"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Region 2</w:t>
            </w:r>
          </w:p>
        </w:tc>
        <w:tc>
          <w:tcPr>
            <w:tcW w:w="1530" w:type="dxa"/>
          </w:tcPr>
          <w:p w14:paraId="242B67B8"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Region 3</w:t>
            </w:r>
          </w:p>
        </w:tc>
        <w:tc>
          <w:tcPr>
            <w:tcW w:w="1615" w:type="dxa"/>
          </w:tcPr>
          <w:p w14:paraId="3036CB52"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Region 4</w:t>
            </w:r>
          </w:p>
        </w:tc>
      </w:tr>
      <w:sdt>
        <w:sdtPr>
          <w:rPr>
            <w:rFonts w:ascii="Calibri" w:eastAsia="Calibri" w:hAnsi="Calibri" w:cs="Calibri"/>
            <w:highlight w:val="cyan"/>
          </w:rPr>
          <w:tag w:val="goog_rdk_64"/>
          <w:id w:val="573243331"/>
        </w:sdtPr>
        <w:sdtContent>
          <w:tr w:rsidR="00A8240C" w:rsidRPr="008807AD" w14:paraId="29FA056A" w14:textId="77777777" w:rsidTr="00D50AD8">
            <w:trPr>
              <w:jc w:val="center"/>
            </w:trPr>
            <w:tc>
              <w:tcPr>
                <w:tcW w:w="3055" w:type="dxa"/>
              </w:tcPr>
              <w:sdt>
                <w:sdtPr>
                  <w:rPr>
                    <w:rFonts w:ascii="Calibri" w:eastAsia="Calibri" w:hAnsi="Calibri" w:cs="Calibri"/>
                    <w:highlight w:val="cyan"/>
                  </w:rPr>
                  <w:tag w:val="goog_rdk_66"/>
                  <w:id w:val="1214774402"/>
                </w:sdtPr>
                <w:sdtContent>
                  <w:p w14:paraId="714ED850" w14:textId="77777777" w:rsidR="00A8240C" w:rsidRPr="008807AD" w:rsidRDefault="00000000" w:rsidP="00D50AD8">
                    <w:pPr>
                      <w:rPr>
                        <w:rFonts w:ascii="Calibri" w:eastAsia="Calibri" w:hAnsi="Calibri" w:cs="Calibri"/>
                        <w:highlight w:val="cyan"/>
                      </w:rPr>
                    </w:pPr>
                    <w:sdt>
                      <w:sdtPr>
                        <w:rPr>
                          <w:rFonts w:ascii="Calibri" w:eastAsia="Calibri" w:hAnsi="Calibri" w:cs="Calibri"/>
                          <w:highlight w:val="cyan"/>
                        </w:rPr>
                        <w:tag w:val="goog_rdk_65"/>
                        <w:id w:val="2017491837"/>
                      </w:sdtPr>
                      <w:sdtContent>
                        <w:r w:rsidR="00A8240C" w:rsidRPr="008807AD">
                          <w:rPr>
                            <w:rFonts w:ascii="Calibri" w:eastAsia="Calibri" w:hAnsi="Calibri" w:cs="Calibri"/>
                            <w:highlight w:val="cyan"/>
                          </w:rPr>
                          <w:t>Current Contact &lt; 30 Days</w:t>
                        </w:r>
                      </w:sdtContent>
                    </w:sdt>
                  </w:p>
                </w:sdtContent>
              </w:sdt>
            </w:tc>
            <w:tc>
              <w:tcPr>
                <w:tcW w:w="1620" w:type="dxa"/>
              </w:tcPr>
              <w:sdt>
                <w:sdtPr>
                  <w:rPr>
                    <w:rFonts w:ascii="Calibri" w:eastAsia="Calibri" w:hAnsi="Calibri" w:cs="Calibri"/>
                    <w:highlight w:val="cyan"/>
                  </w:rPr>
                  <w:tag w:val="goog_rdk_68"/>
                  <w:id w:val="-1236777524"/>
                </w:sdtPr>
                <w:sdtContent>
                  <w:p w14:paraId="78CD788F" w14:textId="77777777" w:rsidR="00A8240C" w:rsidRPr="008807AD" w:rsidRDefault="00000000" w:rsidP="00D50AD8">
                    <w:pPr>
                      <w:jc w:val="center"/>
                      <w:rPr>
                        <w:rFonts w:ascii="Calibri" w:eastAsia="Calibri" w:hAnsi="Calibri" w:cs="Calibri"/>
                        <w:highlight w:val="cyan"/>
                      </w:rPr>
                    </w:pPr>
                    <w:sdt>
                      <w:sdtPr>
                        <w:rPr>
                          <w:rFonts w:ascii="Calibri" w:eastAsia="Calibri" w:hAnsi="Calibri" w:cs="Calibri"/>
                          <w:highlight w:val="cyan"/>
                        </w:rPr>
                        <w:tag w:val="goog_rdk_67"/>
                        <w:id w:val="-184290049"/>
                      </w:sdtPr>
                      <w:sdtContent>
                        <w:r w:rsidR="00A8240C" w:rsidRPr="008807AD">
                          <w:rPr>
                            <w:rFonts w:ascii="Calibri" w:eastAsia="Calibri" w:hAnsi="Calibri" w:cs="Calibri"/>
                            <w:highlight w:val="cyan"/>
                          </w:rPr>
                          <w:t>30%</w:t>
                        </w:r>
                      </w:sdtContent>
                    </w:sdt>
                  </w:p>
                </w:sdtContent>
              </w:sdt>
            </w:tc>
            <w:tc>
              <w:tcPr>
                <w:tcW w:w="1530" w:type="dxa"/>
              </w:tcPr>
              <w:p w14:paraId="7D96FDC2"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37%</w:t>
                </w:r>
              </w:p>
            </w:tc>
            <w:tc>
              <w:tcPr>
                <w:tcW w:w="1530" w:type="dxa"/>
              </w:tcPr>
              <w:p w14:paraId="2491E667"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32%</w:t>
                </w:r>
              </w:p>
            </w:tc>
            <w:tc>
              <w:tcPr>
                <w:tcW w:w="1615" w:type="dxa"/>
              </w:tcPr>
              <w:p w14:paraId="0C40B8B1"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37%</w:t>
                </w:r>
              </w:p>
            </w:tc>
          </w:tr>
        </w:sdtContent>
      </w:sdt>
      <w:sdt>
        <w:sdtPr>
          <w:rPr>
            <w:rFonts w:ascii="Calibri" w:eastAsia="Calibri" w:hAnsi="Calibri" w:cs="Calibri"/>
            <w:highlight w:val="cyan"/>
          </w:rPr>
          <w:tag w:val="goog_rdk_75"/>
          <w:id w:val="1375811805"/>
        </w:sdtPr>
        <w:sdtContent>
          <w:tr w:rsidR="00A8240C" w:rsidRPr="008807AD" w14:paraId="5DFA0516" w14:textId="77777777" w:rsidTr="00D50AD8">
            <w:trPr>
              <w:jc w:val="center"/>
            </w:trPr>
            <w:tc>
              <w:tcPr>
                <w:tcW w:w="3055" w:type="dxa"/>
              </w:tcPr>
              <w:sdt>
                <w:sdtPr>
                  <w:rPr>
                    <w:rFonts w:ascii="Calibri" w:eastAsia="Calibri" w:hAnsi="Calibri" w:cs="Calibri"/>
                    <w:highlight w:val="cyan"/>
                  </w:rPr>
                  <w:tag w:val="goog_rdk_77"/>
                  <w:id w:val="-1101105205"/>
                </w:sdtPr>
                <w:sdtContent>
                  <w:p w14:paraId="77AE864D" w14:textId="77777777" w:rsidR="00A8240C" w:rsidRPr="008807AD" w:rsidRDefault="00000000" w:rsidP="00D50AD8">
                    <w:pPr>
                      <w:rPr>
                        <w:rFonts w:ascii="Calibri" w:eastAsia="Calibri" w:hAnsi="Calibri" w:cs="Calibri"/>
                        <w:highlight w:val="cyan"/>
                      </w:rPr>
                    </w:pPr>
                    <w:sdt>
                      <w:sdtPr>
                        <w:rPr>
                          <w:rFonts w:ascii="Calibri" w:eastAsia="Calibri" w:hAnsi="Calibri" w:cs="Calibri"/>
                          <w:highlight w:val="cyan"/>
                        </w:rPr>
                        <w:tag w:val="goog_rdk_76"/>
                        <w:id w:val="73247102"/>
                      </w:sdtPr>
                      <w:sdtContent>
                        <w:r w:rsidR="00A8240C" w:rsidRPr="008807AD">
                          <w:rPr>
                            <w:rFonts w:ascii="Calibri" w:eastAsia="Calibri" w:hAnsi="Calibri" w:cs="Calibri"/>
                            <w:highlight w:val="cyan"/>
                          </w:rPr>
                          <w:t>Last Contact &gt; 30 Days</w:t>
                        </w:r>
                      </w:sdtContent>
                    </w:sdt>
                  </w:p>
                </w:sdtContent>
              </w:sdt>
            </w:tc>
            <w:tc>
              <w:tcPr>
                <w:tcW w:w="1620" w:type="dxa"/>
              </w:tcPr>
              <w:p w14:paraId="7D632D28"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44%</w:t>
                </w:r>
              </w:p>
            </w:tc>
            <w:tc>
              <w:tcPr>
                <w:tcW w:w="1530" w:type="dxa"/>
              </w:tcPr>
              <w:p w14:paraId="60C85B07"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39%</w:t>
                </w:r>
              </w:p>
            </w:tc>
            <w:tc>
              <w:tcPr>
                <w:tcW w:w="1530" w:type="dxa"/>
              </w:tcPr>
              <w:p w14:paraId="0159135C"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37%</w:t>
                </w:r>
              </w:p>
            </w:tc>
            <w:tc>
              <w:tcPr>
                <w:tcW w:w="1615" w:type="dxa"/>
              </w:tcPr>
              <w:p w14:paraId="51484E8B"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42%</w:t>
                </w:r>
              </w:p>
            </w:tc>
          </w:tr>
        </w:sdtContent>
      </w:sdt>
      <w:sdt>
        <w:sdtPr>
          <w:rPr>
            <w:rFonts w:ascii="Calibri" w:eastAsia="Calibri" w:hAnsi="Calibri" w:cs="Calibri"/>
            <w:highlight w:val="cyan"/>
          </w:rPr>
          <w:tag w:val="goog_rdk_86"/>
          <w:id w:val="-1488786895"/>
        </w:sdtPr>
        <w:sdtContent>
          <w:tr w:rsidR="00A8240C" w:rsidRPr="008807AD" w14:paraId="47A53CEA" w14:textId="77777777" w:rsidTr="00D50AD8">
            <w:trPr>
              <w:jc w:val="center"/>
            </w:trPr>
            <w:tc>
              <w:tcPr>
                <w:tcW w:w="3055" w:type="dxa"/>
              </w:tcPr>
              <w:sdt>
                <w:sdtPr>
                  <w:rPr>
                    <w:rFonts w:ascii="Calibri" w:eastAsia="Calibri" w:hAnsi="Calibri" w:cs="Calibri"/>
                    <w:highlight w:val="cyan"/>
                  </w:rPr>
                  <w:tag w:val="goog_rdk_88"/>
                  <w:id w:val="-1278020158"/>
                </w:sdtPr>
                <w:sdtContent>
                  <w:p w14:paraId="5BA1F315" w14:textId="77777777" w:rsidR="00A8240C" w:rsidRPr="008807AD" w:rsidRDefault="00000000" w:rsidP="00D50AD8">
                    <w:pPr>
                      <w:rPr>
                        <w:rFonts w:ascii="Calibri" w:eastAsia="Calibri" w:hAnsi="Calibri" w:cs="Calibri"/>
                        <w:highlight w:val="cyan"/>
                      </w:rPr>
                    </w:pPr>
                    <w:sdt>
                      <w:sdtPr>
                        <w:rPr>
                          <w:rFonts w:ascii="Calibri" w:eastAsia="Calibri" w:hAnsi="Calibri" w:cs="Calibri"/>
                          <w:highlight w:val="cyan"/>
                        </w:rPr>
                        <w:tag w:val="goog_rdk_87"/>
                        <w:id w:val="-1899970957"/>
                      </w:sdtPr>
                      <w:sdtContent>
                        <w:r w:rsidR="00A8240C" w:rsidRPr="008807AD">
                          <w:rPr>
                            <w:rFonts w:ascii="Calibri" w:eastAsia="Calibri" w:hAnsi="Calibri" w:cs="Calibri"/>
                            <w:highlight w:val="cyan"/>
                          </w:rPr>
                          <w:t>New Case</w:t>
                        </w:r>
                      </w:sdtContent>
                    </w:sdt>
                  </w:p>
                </w:sdtContent>
              </w:sdt>
            </w:tc>
            <w:tc>
              <w:tcPr>
                <w:tcW w:w="1620" w:type="dxa"/>
              </w:tcPr>
              <w:p w14:paraId="6EF76184"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8%</w:t>
                </w:r>
              </w:p>
            </w:tc>
            <w:tc>
              <w:tcPr>
                <w:tcW w:w="1530" w:type="dxa"/>
              </w:tcPr>
              <w:p w14:paraId="2364EC95"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5%</w:t>
                </w:r>
              </w:p>
            </w:tc>
            <w:tc>
              <w:tcPr>
                <w:tcW w:w="1530" w:type="dxa"/>
              </w:tcPr>
              <w:p w14:paraId="71D4CBB2"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9%</w:t>
                </w:r>
              </w:p>
            </w:tc>
            <w:tc>
              <w:tcPr>
                <w:tcW w:w="1615" w:type="dxa"/>
              </w:tcPr>
              <w:p w14:paraId="0B975504"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13%</w:t>
                </w:r>
              </w:p>
            </w:tc>
          </w:tr>
        </w:sdtContent>
      </w:sdt>
      <w:sdt>
        <w:sdtPr>
          <w:rPr>
            <w:rFonts w:ascii="Calibri" w:eastAsia="Calibri" w:hAnsi="Calibri" w:cs="Calibri"/>
            <w:highlight w:val="cyan"/>
          </w:rPr>
          <w:tag w:val="goog_rdk_97"/>
          <w:id w:val="-1289275736"/>
        </w:sdtPr>
        <w:sdtContent>
          <w:tr w:rsidR="00A8240C" w:rsidRPr="008807AD" w14:paraId="0D220362" w14:textId="77777777" w:rsidTr="00D50AD8">
            <w:trPr>
              <w:jc w:val="center"/>
            </w:trPr>
            <w:tc>
              <w:tcPr>
                <w:tcW w:w="3055" w:type="dxa"/>
              </w:tcPr>
              <w:sdt>
                <w:sdtPr>
                  <w:rPr>
                    <w:rFonts w:ascii="Calibri" w:eastAsia="Calibri" w:hAnsi="Calibri" w:cs="Calibri"/>
                    <w:highlight w:val="cyan"/>
                  </w:rPr>
                  <w:tag w:val="goog_rdk_99"/>
                  <w:id w:val="482821053"/>
                </w:sdtPr>
                <w:sdtContent>
                  <w:p w14:paraId="291EBB45" w14:textId="77777777" w:rsidR="00A8240C" w:rsidRPr="008807AD" w:rsidRDefault="00000000" w:rsidP="00D50AD8">
                    <w:pPr>
                      <w:rPr>
                        <w:rFonts w:ascii="Calibri" w:eastAsia="Calibri" w:hAnsi="Calibri" w:cs="Calibri"/>
                        <w:highlight w:val="cyan"/>
                      </w:rPr>
                    </w:pPr>
                    <w:sdt>
                      <w:sdtPr>
                        <w:rPr>
                          <w:rFonts w:ascii="Calibri" w:eastAsia="Calibri" w:hAnsi="Calibri" w:cs="Calibri"/>
                          <w:highlight w:val="cyan"/>
                        </w:rPr>
                        <w:tag w:val="goog_rdk_98"/>
                        <w:id w:val="-272860584"/>
                      </w:sdtPr>
                      <w:sdtContent>
                        <w:r w:rsidR="00A8240C" w:rsidRPr="008807AD">
                          <w:rPr>
                            <w:rFonts w:ascii="Calibri" w:eastAsia="Calibri" w:hAnsi="Calibri" w:cs="Calibri"/>
                            <w:highlight w:val="cyan"/>
                          </w:rPr>
                          <w:t>No Contact</w:t>
                        </w:r>
                      </w:sdtContent>
                    </w:sdt>
                  </w:p>
                </w:sdtContent>
              </w:sdt>
            </w:tc>
            <w:tc>
              <w:tcPr>
                <w:tcW w:w="1620" w:type="dxa"/>
              </w:tcPr>
              <w:p w14:paraId="1B030CE0"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18%</w:t>
                </w:r>
              </w:p>
            </w:tc>
            <w:tc>
              <w:tcPr>
                <w:tcW w:w="1530" w:type="dxa"/>
              </w:tcPr>
              <w:p w14:paraId="5F11B9CD"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19%</w:t>
                </w:r>
              </w:p>
            </w:tc>
            <w:tc>
              <w:tcPr>
                <w:tcW w:w="1530" w:type="dxa"/>
              </w:tcPr>
              <w:p w14:paraId="4611D1CD"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22%</w:t>
                </w:r>
              </w:p>
            </w:tc>
            <w:tc>
              <w:tcPr>
                <w:tcW w:w="1615" w:type="dxa"/>
              </w:tcPr>
              <w:p w14:paraId="34AA87A1"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8%</w:t>
                </w:r>
              </w:p>
            </w:tc>
          </w:tr>
        </w:sdtContent>
      </w:sdt>
    </w:tbl>
    <w:p w14:paraId="6CE87C8C" w14:textId="77777777" w:rsidR="00A8240C" w:rsidRPr="008807AD" w:rsidRDefault="00A8240C" w:rsidP="00A8240C">
      <w:pPr>
        <w:spacing w:before="0" w:beforeAutospacing="0" w:after="160" w:afterAutospacing="0" w:line="259" w:lineRule="auto"/>
        <w:rPr>
          <w:b/>
          <w:bCs/>
          <w:i/>
          <w:iCs/>
          <w:highlight w:val="cyan"/>
        </w:rPr>
      </w:pP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1620"/>
        <w:gridCol w:w="1620"/>
        <w:gridCol w:w="1530"/>
        <w:gridCol w:w="1656"/>
        <w:gridCol w:w="1669"/>
      </w:tblGrid>
      <w:tr w:rsidR="00A8240C" w:rsidRPr="008807AD" w14:paraId="106498CC" w14:textId="77777777" w:rsidTr="00D50AD8">
        <w:trPr>
          <w:jc w:val="center"/>
        </w:trPr>
        <w:tc>
          <w:tcPr>
            <w:tcW w:w="1255" w:type="dxa"/>
            <w:vMerge w:val="restart"/>
          </w:tcPr>
          <w:p w14:paraId="2DFEFEAC" w14:textId="77777777" w:rsidR="00A8240C" w:rsidRPr="008807AD" w:rsidRDefault="00A8240C" w:rsidP="00D50AD8">
            <w:pPr>
              <w:jc w:val="center"/>
              <w:rPr>
                <w:rFonts w:ascii="Calibri" w:eastAsia="Calibri" w:hAnsi="Calibri" w:cs="Calibri"/>
                <w:i/>
                <w:highlight w:val="cyan"/>
              </w:rPr>
            </w:pPr>
          </w:p>
          <w:p w14:paraId="2A7CD10C" w14:textId="77777777" w:rsidR="00A8240C" w:rsidRPr="008807AD" w:rsidRDefault="00A8240C" w:rsidP="00D50AD8">
            <w:pPr>
              <w:jc w:val="center"/>
              <w:rPr>
                <w:rFonts w:ascii="Calibri" w:eastAsia="Calibri" w:hAnsi="Calibri" w:cs="Calibri"/>
                <w:i/>
                <w:highlight w:val="cyan"/>
              </w:rPr>
            </w:pPr>
            <w:r w:rsidRPr="008807AD">
              <w:rPr>
                <w:rFonts w:ascii="Calibri" w:eastAsia="Calibri" w:hAnsi="Calibri" w:cs="Calibri"/>
                <w:i/>
                <w:highlight w:val="cyan"/>
              </w:rPr>
              <w:t>Baseline</w:t>
            </w:r>
          </w:p>
          <w:p w14:paraId="116C748E"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i/>
                <w:highlight w:val="cyan"/>
              </w:rPr>
              <w:t>35%</w:t>
            </w:r>
          </w:p>
        </w:tc>
        <w:tc>
          <w:tcPr>
            <w:tcW w:w="1620" w:type="dxa"/>
          </w:tcPr>
          <w:p w14:paraId="08C03219" w14:textId="77777777" w:rsidR="00A8240C" w:rsidRPr="008807AD" w:rsidRDefault="00A8240C" w:rsidP="00D50AD8">
            <w:pPr>
              <w:jc w:val="center"/>
              <w:rPr>
                <w:rFonts w:ascii="Calibri" w:eastAsia="Calibri" w:hAnsi="Calibri" w:cs="Calibri"/>
                <w:i/>
                <w:highlight w:val="cyan"/>
              </w:rPr>
            </w:pPr>
            <w:r w:rsidRPr="008807AD">
              <w:rPr>
                <w:rFonts w:ascii="Calibri" w:eastAsia="Calibri" w:hAnsi="Calibri" w:cs="Calibri"/>
                <w:i/>
                <w:highlight w:val="cyan"/>
              </w:rPr>
              <w:t>Reporting Year</w:t>
            </w:r>
          </w:p>
        </w:tc>
        <w:tc>
          <w:tcPr>
            <w:tcW w:w="1620" w:type="dxa"/>
          </w:tcPr>
          <w:p w14:paraId="504E99A3"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2021 Goal</w:t>
            </w:r>
          </w:p>
        </w:tc>
        <w:tc>
          <w:tcPr>
            <w:tcW w:w="1530" w:type="dxa"/>
          </w:tcPr>
          <w:p w14:paraId="7268D0A9"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2022 Goal</w:t>
            </w:r>
          </w:p>
        </w:tc>
        <w:tc>
          <w:tcPr>
            <w:tcW w:w="1656" w:type="dxa"/>
          </w:tcPr>
          <w:p w14:paraId="3A19EA6A"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2023 Goal</w:t>
            </w:r>
          </w:p>
        </w:tc>
        <w:tc>
          <w:tcPr>
            <w:tcW w:w="1669" w:type="dxa"/>
          </w:tcPr>
          <w:p w14:paraId="0F42CAA3"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2024 Goal</w:t>
            </w:r>
          </w:p>
        </w:tc>
      </w:tr>
      <w:tr w:rsidR="00A8240C" w:rsidRPr="008807AD" w14:paraId="58A68355" w14:textId="77777777" w:rsidTr="00D50AD8">
        <w:trPr>
          <w:jc w:val="center"/>
        </w:trPr>
        <w:tc>
          <w:tcPr>
            <w:tcW w:w="1255" w:type="dxa"/>
            <w:vMerge/>
          </w:tcPr>
          <w:p w14:paraId="7E468BD1" w14:textId="77777777" w:rsidR="00A8240C" w:rsidRPr="008807AD" w:rsidRDefault="00A8240C" w:rsidP="00D50AD8">
            <w:pPr>
              <w:widowControl w:val="0"/>
              <w:pBdr>
                <w:top w:val="nil"/>
                <w:left w:val="nil"/>
                <w:bottom w:val="nil"/>
                <w:right w:val="nil"/>
                <w:between w:val="nil"/>
              </w:pBdr>
              <w:spacing w:before="0" w:after="0" w:line="276" w:lineRule="auto"/>
              <w:rPr>
                <w:rFonts w:ascii="Calibri" w:eastAsia="Calibri" w:hAnsi="Calibri" w:cs="Calibri"/>
                <w:highlight w:val="cyan"/>
              </w:rPr>
            </w:pPr>
          </w:p>
        </w:tc>
        <w:tc>
          <w:tcPr>
            <w:tcW w:w="1620" w:type="dxa"/>
          </w:tcPr>
          <w:p w14:paraId="736EDC97" w14:textId="77777777" w:rsidR="00A8240C" w:rsidRPr="008807AD" w:rsidRDefault="00A8240C" w:rsidP="00D50AD8">
            <w:pPr>
              <w:jc w:val="center"/>
              <w:rPr>
                <w:rFonts w:ascii="Calibri" w:eastAsia="Calibri" w:hAnsi="Calibri" w:cs="Calibri"/>
                <w:i/>
                <w:highlight w:val="cyan"/>
              </w:rPr>
            </w:pPr>
            <w:r w:rsidRPr="008807AD">
              <w:rPr>
                <w:rFonts w:ascii="Calibri" w:eastAsia="Calibri" w:hAnsi="Calibri" w:cs="Calibri"/>
                <w:i/>
                <w:highlight w:val="cyan"/>
              </w:rPr>
              <w:t>Projected</w:t>
            </w:r>
          </w:p>
        </w:tc>
        <w:tc>
          <w:tcPr>
            <w:tcW w:w="1620" w:type="dxa"/>
          </w:tcPr>
          <w:p w14:paraId="7F117CDF"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37%</w:t>
            </w:r>
          </w:p>
        </w:tc>
        <w:tc>
          <w:tcPr>
            <w:tcW w:w="1530" w:type="dxa"/>
          </w:tcPr>
          <w:p w14:paraId="5CF06621"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42%</w:t>
            </w:r>
          </w:p>
        </w:tc>
        <w:tc>
          <w:tcPr>
            <w:tcW w:w="1656" w:type="dxa"/>
          </w:tcPr>
          <w:p w14:paraId="0D8AE838"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47%</w:t>
            </w:r>
          </w:p>
        </w:tc>
        <w:tc>
          <w:tcPr>
            <w:tcW w:w="1669" w:type="dxa"/>
          </w:tcPr>
          <w:p w14:paraId="24FB52DC" w14:textId="77777777" w:rsidR="00A8240C" w:rsidRPr="008807AD" w:rsidRDefault="00A8240C" w:rsidP="00D50AD8">
            <w:pPr>
              <w:rPr>
                <w:rFonts w:ascii="Calibri" w:eastAsia="Calibri" w:hAnsi="Calibri" w:cs="Calibri"/>
                <w:highlight w:val="cyan"/>
              </w:rPr>
            </w:pPr>
          </w:p>
        </w:tc>
      </w:tr>
      <w:tr w:rsidR="00A8240C" w:rsidRPr="008807AD" w14:paraId="1035EC8C" w14:textId="77777777" w:rsidTr="00D50AD8">
        <w:trPr>
          <w:jc w:val="center"/>
        </w:trPr>
        <w:tc>
          <w:tcPr>
            <w:tcW w:w="1255" w:type="dxa"/>
            <w:vMerge/>
          </w:tcPr>
          <w:p w14:paraId="070943AD" w14:textId="77777777" w:rsidR="00A8240C" w:rsidRPr="008807AD" w:rsidRDefault="00A8240C" w:rsidP="00D50AD8">
            <w:pPr>
              <w:widowControl w:val="0"/>
              <w:pBdr>
                <w:top w:val="nil"/>
                <w:left w:val="nil"/>
                <w:bottom w:val="nil"/>
                <w:right w:val="nil"/>
                <w:between w:val="nil"/>
              </w:pBdr>
              <w:spacing w:before="0" w:after="0" w:line="276" w:lineRule="auto"/>
              <w:rPr>
                <w:rFonts w:ascii="Calibri" w:eastAsia="Calibri" w:hAnsi="Calibri" w:cs="Calibri"/>
                <w:highlight w:val="cyan"/>
              </w:rPr>
            </w:pPr>
          </w:p>
        </w:tc>
        <w:tc>
          <w:tcPr>
            <w:tcW w:w="1620" w:type="dxa"/>
          </w:tcPr>
          <w:p w14:paraId="0975F7A0" w14:textId="77777777" w:rsidR="00A8240C" w:rsidRPr="008807AD" w:rsidRDefault="00A8240C" w:rsidP="00D50AD8">
            <w:pPr>
              <w:jc w:val="center"/>
              <w:rPr>
                <w:rFonts w:ascii="Calibri" w:eastAsia="Calibri" w:hAnsi="Calibri" w:cs="Calibri"/>
                <w:i/>
                <w:highlight w:val="cyan"/>
              </w:rPr>
            </w:pPr>
            <w:r w:rsidRPr="008807AD">
              <w:rPr>
                <w:rFonts w:ascii="Calibri" w:eastAsia="Calibri" w:hAnsi="Calibri" w:cs="Calibri"/>
                <w:i/>
                <w:highlight w:val="cyan"/>
              </w:rPr>
              <w:t>Actual</w:t>
            </w:r>
          </w:p>
        </w:tc>
        <w:tc>
          <w:tcPr>
            <w:tcW w:w="1620" w:type="dxa"/>
          </w:tcPr>
          <w:p w14:paraId="0DA97C4F"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35.25%</w:t>
            </w:r>
          </w:p>
        </w:tc>
        <w:tc>
          <w:tcPr>
            <w:tcW w:w="1530" w:type="dxa"/>
          </w:tcPr>
          <w:sdt>
            <w:sdtPr>
              <w:rPr>
                <w:rFonts w:ascii="Calibri" w:eastAsia="Calibri" w:hAnsi="Calibri" w:cs="Calibri"/>
                <w:highlight w:val="cyan"/>
              </w:rPr>
              <w:tag w:val="goog_rdk_113"/>
              <w:id w:val="-176810246"/>
            </w:sdtPr>
            <w:sdtContent>
              <w:p w14:paraId="3A12AB9B" w14:textId="77777777" w:rsidR="00A8240C" w:rsidRPr="008807AD" w:rsidRDefault="00000000" w:rsidP="00D50AD8">
                <w:pPr>
                  <w:jc w:val="center"/>
                  <w:rPr>
                    <w:rFonts w:ascii="Calibri" w:eastAsia="Calibri" w:hAnsi="Calibri" w:cs="Calibri"/>
                    <w:highlight w:val="cyan"/>
                  </w:rPr>
                </w:pPr>
                <w:sdt>
                  <w:sdtPr>
                    <w:rPr>
                      <w:rFonts w:ascii="Calibri" w:eastAsia="Calibri" w:hAnsi="Calibri" w:cs="Calibri"/>
                      <w:highlight w:val="cyan"/>
                    </w:rPr>
                    <w:tag w:val="goog_rdk_112"/>
                    <w:id w:val="-199088027"/>
                  </w:sdtPr>
                  <w:sdtContent>
                    <w:r w:rsidR="00A8240C" w:rsidRPr="008807AD">
                      <w:rPr>
                        <w:rFonts w:ascii="Calibri" w:eastAsia="Calibri" w:hAnsi="Calibri" w:cs="Calibri"/>
                        <w:highlight w:val="cyan"/>
                      </w:rPr>
                      <w:t>44%</w:t>
                    </w:r>
                  </w:sdtContent>
                </w:sdt>
              </w:p>
            </w:sdtContent>
          </w:sdt>
        </w:tc>
        <w:tc>
          <w:tcPr>
            <w:tcW w:w="1656" w:type="dxa"/>
          </w:tcPr>
          <w:p w14:paraId="794E2907" w14:textId="77777777" w:rsidR="00A8240C" w:rsidRPr="008807AD" w:rsidRDefault="00A8240C" w:rsidP="00D50AD8">
            <w:pPr>
              <w:jc w:val="center"/>
              <w:rPr>
                <w:rFonts w:ascii="Calibri" w:eastAsia="Calibri" w:hAnsi="Calibri" w:cs="Calibri"/>
                <w:highlight w:val="cyan"/>
              </w:rPr>
            </w:pPr>
            <w:r w:rsidRPr="008807AD">
              <w:rPr>
                <w:rFonts w:ascii="Calibri" w:eastAsia="Calibri" w:hAnsi="Calibri" w:cs="Calibri"/>
                <w:highlight w:val="cyan"/>
              </w:rPr>
              <w:t>34%</w:t>
            </w:r>
          </w:p>
        </w:tc>
        <w:tc>
          <w:tcPr>
            <w:tcW w:w="1669" w:type="dxa"/>
          </w:tcPr>
          <w:p w14:paraId="4688FBEF" w14:textId="77777777" w:rsidR="00A8240C" w:rsidRPr="008807AD" w:rsidRDefault="00A8240C" w:rsidP="00D50AD8">
            <w:pPr>
              <w:rPr>
                <w:rFonts w:ascii="Calibri" w:eastAsia="Calibri" w:hAnsi="Calibri" w:cs="Calibri"/>
                <w:highlight w:val="cyan"/>
              </w:rPr>
            </w:pPr>
          </w:p>
        </w:tc>
      </w:tr>
    </w:tbl>
    <w:p w14:paraId="7FC07FD6" w14:textId="77777777" w:rsidR="00A8240C" w:rsidRPr="008807AD" w:rsidRDefault="00A8240C" w:rsidP="00A8240C">
      <w:pPr>
        <w:spacing w:before="0" w:beforeAutospacing="0" w:after="160" w:afterAutospacing="0" w:line="259" w:lineRule="auto"/>
        <w:rPr>
          <w:b/>
          <w:bCs/>
          <w:i/>
          <w:iCs/>
          <w:highlight w:val="cyan"/>
        </w:rPr>
      </w:pPr>
    </w:p>
    <w:p w14:paraId="16F531CD" w14:textId="3C9155F1" w:rsidR="00A8240C" w:rsidRPr="008807AD" w:rsidRDefault="00A8240C" w:rsidP="00A8240C">
      <w:pPr>
        <w:spacing w:before="0" w:beforeAutospacing="0" w:after="160" w:afterAutospacing="0" w:line="259" w:lineRule="auto"/>
        <w:jc w:val="both"/>
        <w:rPr>
          <w:bCs/>
          <w:i/>
          <w:iCs/>
          <w:highlight w:val="cyan"/>
        </w:rPr>
      </w:pPr>
      <w:r w:rsidRPr="008807AD">
        <w:rPr>
          <w:bCs/>
          <w:i/>
          <w:iCs/>
          <w:highlight w:val="cyan"/>
        </w:rPr>
        <w:t>The </w:t>
      </w:r>
      <w:r w:rsidR="00692E6B" w:rsidRPr="008807AD">
        <w:rPr>
          <w:bCs/>
          <w:i/>
          <w:iCs/>
          <w:highlight w:val="cyan"/>
        </w:rPr>
        <w:t>COVID</w:t>
      </w:r>
      <w:r w:rsidRPr="008807AD">
        <w:rPr>
          <w:bCs/>
          <w:i/>
          <w:iCs/>
          <w:highlight w:val="cyan"/>
        </w:rPr>
        <w:t xml:space="preserve"> -19 health and safety measures implemented in 2020 continued during this reporting year relative to restrictions on in-person face-to-face visits. Virtual face to face visits with children and families in child welfare care cases continued to be a common method of contact based on these restrictions. </w:t>
      </w:r>
    </w:p>
    <w:p w14:paraId="57843F17" w14:textId="0427749E" w:rsidR="00A8240C" w:rsidRPr="00E67D25" w:rsidRDefault="00A8240C" w:rsidP="00E67D25">
      <w:pPr>
        <w:spacing w:before="0" w:beforeAutospacing="0" w:after="160" w:afterAutospacing="0"/>
        <w:jc w:val="both"/>
        <w:rPr>
          <w:rFonts w:ascii="Calibri" w:hAnsi="Calibri" w:cs="Calibri"/>
          <w:b/>
          <w:bCs/>
          <w:i/>
          <w:iCs/>
        </w:rPr>
      </w:pPr>
      <w:r w:rsidRPr="008807AD">
        <w:rPr>
          <w:bCs/>
          <w:i/>
          <w:iCs/>
          <w:highlight w:val="cyan"/>
        </w:rPr>
        <w:t>Contact with children in foster homes, shelters, and residential facilities remained contingent on the placements’ current protocols or requests even once child welfare workers were permitted to resume</w:t>
      </w:r>
      <w:r w:rsidRPr="008807AD">
        <w:rPr>
          <w:b/>
          <w:bCs/>
          <w:i/>
          <w:iCs/>
          <w:highlight w:val="cyan"/>
        </w:rPr>
        <w:t xml:space="preserve"> </w:t>
      </w:r>
      <w:r w:rsidRPr="008807AD">
        <w:rPr>
          <w:bCs/>
          <w:i/>
          <w:iCs/>
          <w:highlight w:val="cyan"/>
        </w:rPr>
        <w:t xml:space="preserve">face to face visits. In Youth Services cases in particular, when face to face contact previously took place in the school or at court hearings, those visits remained at the discretion of the school’s or court's own protocols and safety measures.  Throughout the course of the year, placement facilities experienced time frames </w:t>
      </w:r>
      <w:r w:rsidRPr="008807AD">
        <w:rPr>
          <w:bCs/>
          <w:i/>
          <w:iCs/>
          <w:highlight w:val="cyan"/>
        </w:rPr>
        <w:lastRenderedPageBreak/>
        <w:t xml:space="preserve">when workers were not permitted to have routine face to face visits with children due to </w:t>
      </w:r>
      <w:r w:rsidR="00692E6B" w:rsidRPr="008807AD">
        <w:rPr>
          <w:bCs/>
          <w:i/>
          <w:iCs/>
          <w:highlight w:val="cyan"/>
        </w:rPr>
        <w:t>COVID</w:t>
      </w:r>
      <w:r w:rsidRPr="008807AD">
        <w:rPr>
          <w:bCs/>
          <w:i/>
          <w:iCs/>
          <w:highlight w:val="cyan"/>
        </w:rPr>
        <w:t xml:space="preserve"> outbreaks.  Face to face contact was still permitted in times when safety concerns for the child existed.</w:t>
      </w:r>
    </w:p>
    <w:p w14:paraId="2C8D76BB" w14:textId="67D4C27F" w:rsidR="004C45E2" w:rsidRPr="00A318B1" w:rsidRDefault="00702D5B" w:rsidP="00A318B1">
      <w:pPr>
        <w:jc w:val="both"/>
        <w:rPr>
          <w:b/>
        </w:rPr>
      </w:pPr>
      <w:r w:rsidRPr="00CA3B87">
        <w:rPr>
          <w:b/>
        </w:rPr>
        <w:t>Objective 1.</w:t>
      </w:r>
      <w:r w:rsidR="00BB361A" w:rsidRPr="00CA3B87">
        <w:rPr>
          <w:b/>
        </w:rPr>
        <w:t>2</w:t>
      </w:r>
      <w:r w:rsidRPr="00CA3B87">
        <w:rPr>
          <w:b/>
        </w:rPr>
        <w:t xml:space="preserve"> </w:t>
      </w:r>
      <w:r w:rsidR="00BB361A" w:rsidRPr="00CA3B87">
        <w:rPr>
          <w:b/>
        </w:rPr>
        <w:t>Increase</w:t>
      </w:r>
      <w:r w:rsidRPr="00CA3B87">
        <w:rPr>
          <w:b/>
        </w:rPr>
        <w:t xml:space="preserve"> the </w:t>
      </w:r>
      <w:r w:rsidR="00FF50CE" w:rsidRPr="00CA3B87">
        <w:rPr>
          <w:b/>
        </w:rPr>
        <w:t xml:space="preserve">percentage of CPS </w:t>
      </w:r>
      <w:r w:rsidRPr="00CA3B87">
        <w:rPr>
          <w:b/>
        </w:rPr>
        <w:t>cases</w:t>
      </w:r>
      <w:r w:rsidR="00FF50CE" w:rsidRPr="00CA3B87">
        <w:rPr>
          <w:b/>
        </w:rPr>
        <w:t xml:space="preserve"> open </w:t>
      </w:r>
      <w:r w:rsidRPr="00CA3B87">
        <w:rPr>
          <w:b/>
        </w:rPr>
        <w:t>with safety plan</w:t>
      </w:r>
      <w:r w:rsidR="00BB361A" w:rsidRPr="00CA3B87">
        <w:rPr>
          <w:b/>
        </w:rPr>
        <w:t>s by 2% in year one and 5% each additional year.</w:t>
      </w:r>
      <w:r w:rsidR="00A318B1" w:rsidRPr="00A318B1">
        <w:rPr>
          <w:noProof/>
        </w:rPr>
        <w:t xml:space="preserve"> </w:t>
      </w:r>
      <w:r w:rsidR="00A318B1" w:rsidRPr="00CA3B87">
        <w:rPr>
          <w:noProof/>
        </w:rPr>
        <w:drawing>
          <wp:inline distT="0" distB="0" distL="0" distR="0" wp14:anchorId="1BE0C368" wp14:editId="4613273A">
            <wp:extent cx="5760720" cy="2428875"/>
            <wp:effectExtent l="0" t="0" r="1143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r w:rsidR="004C45E2" w:rsidRPr="00CA3B87">
        <w:rPr>
          <w:bCs/>
        </w:rPr>
        <w:t>Source: End of Month CPS Case Counts and FREDI CPS-5170</w:t>
      </w:r>
      <w:r w:rsidR="004C45E2" w:rsidRPr="00CA3B87">
        <w:rPr>
          <w:b/>
        </w:rPr>
        <w:t xml:space="preserve"> </w:t>
      </w:r>
    </w:p>
    <w:p w14:paraId="6A53A96F" w14:textId="02EC5DD5" w:rsidR="00D73E26" w:rsidRPr="00CA3B87" w:rsidRDefault="00D73E26" w:rsidP="005E0CF2">
      <w:pPr>
        <w:spacing w:before="0" w:beforeAutospacing="0" w:after="0" w:afterAutospacing="0"/>
        <w:rPr>
          <w:b/>
          <w:i/>
          <w:iCs/>
        </w:rPr>
      </w:pPr>
      <w:r w:rsidRPr="00CA3B87">
        <w:rPr>
          <w:b/>
          <w:i/>
          <w:iCs/>
        </w:rPr>
        <w:t>Update 2022:</w:t>
      </w:r>
    </w:p>
    <w:p w14:paraId="5B76B6FC" w14:textId="7456C61A" w:rsidR="001D4736" w:rsidRPr="00CA3B87" w:rsidRDefault="001D4736" w:rsidP="005E0CF2">
      <w:pPr>
        <w:spacing w:before="0" w:beforeAutospacing="0" w:after="0" w:afterAutospacing="0"/>
        <w:rPr>
          <w:b/>
          <w:i/>
          <w:iCs/>
        </w:rPr>
      </w:pPr>
    </w:p>
    <w:p w14:paraId="3FFABB25" w14:textId="678B9E79" w:rsidR="001D4736" w:rsidRPr="00FD12B3" w:rsidRDefault="001D4736" w:rsidP="005E0CF2">
      <w:pPr>
        <w:spacing w:before="0" w:beforeAutospacing="0" w:after="0" w:afterAutospacing="0"/>
        <w:rPr>
          <w:b/>
          <w:i/>
          <w:iCs/>
        </w:rPr>
      </w:pPr>
      <w:r w:rsidRPr="00CA3B87">
        <w:rPr>
          <w:noProof/>
        </w:rPr>
        <w:drawing>
          <wp:inline distT="0" distB="0" distL="0" distR="0" wp14:anchorId="0EC49B8B" wp14:editId="790517BA">
            <wp:extent cx="5760720" cy="2788920"/>
            <wp:effectExtent l="0" t="0" r="11430" b="1143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r w:rsidRPr="00CA3B87">
        <w:rPr>
          <w:bCs/>
          <w:i/>
          <w:iCs/>
        </w:rPr>
        <w:t>Source: End of Month CPS Case Counts and FREDI CPS-5170</w:t>
      </w:r>
    </w:p>
    <w:p w14:paraId="39E27C12" w14:textId="40BE9BAD" w:rsidR="00B4179F" w:rsidRDefault="00B4179F" w:rsidP="005E0CF2">
      <w:pPr>
        <w:spacing w:before="0" w:beforeAutospacing="0" w:after="0" w:afterAutospacing="0"/>
        <w:rPr>
          <w:bCs/>
          <w:i/>
          <w:iCs/>
        </w:rPr>
      </w:pPr>
    </w:p>
    <w:p w14:paraId="6B670D38" w14:textId="2B942C3F" w:rsidR="00B4179F" w:rsidRDefault="00B4179F" w:rsidP="005E0CF2">
      <w:pPr>
        <w:spacing w:before="0" w:beforeAutospacing="0" w:after="0" w:afterAutospacing="0"/>
        <w:rPr>
          <w:bCs/>
          <w:i/>
          <w:iCs/>
        </w:rPr>
      </w:pPr>
      <w:r w:rsidRPr="00B4179F">
        <w:rPr>
          <w:bCs/>
          <w:i/>
          <w:iCs/>
          <w:highlight w:val="cyan"/>
        </w:rPr>
        <w:lastRenderedPageBreak/>
        <w:t>Update 2023:</w:t>
      </w:r>
    </w:p>
    <w:p w14:paraId="1E745AD1" w14:textId="3C24D7E8" w:rsidR="00D73E26" w:rsidRDefault="00B4179F" w:rsidP="005E0CF2">
      <w:pPr>
        <w:spacing w:before="0" w:beforeAutospacing="0" w:after="0" w:afterAutospacing="0"/>
        <w:rPr>
          <w:b/>
          <w:i/>
          <w:iCs/>
        </w:rPr>
      </w:pPr>
      <w:r w:rsidRPr="00221355">
        <w:rPr>
          <w:noProof/>
        </w:rPr>
        <w:drawing>
          <wp:inline distT="0" distB="0" distL="0" distR="0" wp14:anchorId="6C7BB17A" wp14:editId="536C2950">
            <wp:extent cx="5760720" cy="2788920"/>
            <wp:effectExtent l="0" t="0" r="11430" b="1143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390DDCC2" w14:textId="63DAC98E" w:rsidR="00C6751C" w:rsidRDefault="00C6751C" w:rsidP="005E0CF2">
      <w:pPr>
        <w:spacing w:before="0" w:beforeAutospacing="0" w:after="0" w:afterAutospacing="0"/>
        <w:rPr>
          <w:b/>
          <w:i/>
          <w:iCs/>
        </w:rPr>
      </w:pPr>
      <w:r w:rsidRPr="00CA3B87">
        <w:rPr>
          <w:bCs/>
          <w:i/>
          <w:iCs/>
        </w:rPr>
        <w:t>Source: End of Month CPS Case Counts and FREDI CPS-5170</w:t>
      </w:r>
    </w:p>
    <w:p w14:paraId="6310B1CA" w14:textId="77777777" w:rsidR="001774D5" w:rsidRPr="00CA3B87" w:rsidRDefault="001774D5" w:rsidP="005E0CF2">
      <w:pPr>
        <w:spacing w:before="0" w:beforeAutospacing="0" w:after="0" w:afterAutospacing="0"/>
        <w:rPr>
          <w:b/>
          <w:i/>
          <w:iCs/>
        </w:rPr>
      </w:pPr>
    </w:p>
    <w:tbl>
      <w:tblPr>
        <w:tblStyle w:val="TableGrid"/>
        <w:tblW w:w="9350" w:type="dxa"/>
        <w:jc w:val="center"/>
        <w:tblLook w:val="04A0" w:firstRow="1" w:lastRow="0" w:firstColumn="1" w:lastColumn="0" w:noHBand="0" w:noVBand="1"/>
      </w:tblPr>
      <w:tblGrid>
        <w:gridCol w:w="1255"/>
        <w:gridCol w:w="1620"/>
        <w:gridCol w:w="1620"/>
        <w:gridCol w:w="1530"/>
        <w:gridCol w:w="1656"/>
        <w:gridCol w:w="1669"/>
      </w:tblGrid>
      <w:tr w:rsidR="001B5A74" w:rsidRPr="008807AD" w14:paraId="112EC5FE" w14:textId="77777777" w:rsidTr="001B5A74">
        <w:trPr>
          <w:jc w:val="center"/>
        </w:trPr>
        <w:tc>
          <w:tcPr>
            <w:tcW w:w="1255" w:type="dxa"/>
            <w:vMerge w:val="restart"/>
          </w:tcPr>
          <w:p w14:paraId="33E90061" w14:textId="77777777" w:rsidR="001B5A74" w:rsidRPr="008807AD" w:rsidRDefault="001B5A74" w:rsidP="001B5A74">
            <w:pPr>
              <w:tabs>
                <w:tab w:val="center" w:pos="519"/>
              </w:tabs>
              <w:rPr>
                <w:i/>
                <w:iCs/>
                <w:highlight w:val="cyan"/>
              </w:rPr>
            </w:pPr>
            <w:r w:rsidRPr="008807AD">
              <w:rPr>
                <w:i/>
                <w:iCs/>
                <w:highlight w:val="cyan"/>
              </w:rPr>
              <w:tab/>
            </w:r>
          </w:p>
          <w:p w14:paraId="039A7128" w14:textId="79AE6F19" w:rsidR="001B5A74" w:rsidRPr="008807AD" w:rsidRDefault="001B5A74" w:rsidP="001B5A74">
            <w:pPr>
              <w:tabs>
                <w:tab w:val="center" w:pos="519"/>
              </w:tabs>
              <w:jc w:val="center"/>
              <w:rPr>
                <w:i/>
                <w:iCs/>
                <w:highlight w:val="cyan"/>
              </w:rPr>
            </w:pPr>
            <w:r w:rsidRPr="008807AD">
              <w:rPr>
                <w:i/>
                <w:iCs/>
                <w:highlight w:val="cyan"/>
              </w:rPr>
              <w:t>Baseline</w:t>
            </w:r>
          </w:p>
          <w:p w14:paraId="32E36535" w14:textId="56F3B065" w:rsidR="001B5A74" w:rsidRPr="008807AD" w:rsidRDefault="001B5A74" w:rsidP="001B5A74">
            <w:pPr>
              <w:jc w:val="center"/>
              <w:rPr>
                <w:i/>
                <w:iCs/>
                <w:highlight w:val="cyan"/>
              </w:rPr>
            </w:pPr>
            <w:r w:rsidRPr="008807AD">
              <w:rPr>
                <w:i/>
                <w:iCs/>
                <w:highlight w:val="cyan"/>
              </w:rPr>
              <w:t>20.99</w:t>
            </w:r>
          </w:p>
        </w:tc>
        <w:tc>
          <w:tcPr>
            <w:tcW w:w="1620" w:type="dxa"/>
          </w:tcPr>
          <w:p w14:paraId="58AE75DF" w14:textId="640F9087" w:rsidR="001B5A74" w:rsidRPr="008807AD" w:rsidRDefault="001B5A74" w:rsidP="001B5A74">
            <w:pPr>
              <w:jc w:val="center"/>
              <w:rPr>
                <w:i/>
                <w:iCs/>
                <w:highlight w:val="cyan"/>
              </w:rPr>
            </w:pPr>
            <w:r w:rsidRPr="008807AD">
              <w:rPr>
                <w:i/>
                <w:iCs/>
                <w:highlight w:val="cyan"/>
              </w:rPr>
              <w:t>Reporting Year</w:t>
            </w:r>
          </w:p>
        </w:tc>
        <w:tc>
          <w:tcPr>
            <w:tcW w:w="1620" w:type="dxa"/>
          </w:tcPr>
          <w:p w14:paraId="37ECE120" w14:textId="77777777" w:rsidR="001B5A74" w:rsidRPr="008807AD" w:rsidRDefault="001B5A74" w:rsidP="001B5A74">
            <w:pPr>
              <w:jc w:val="center"/>
              <w:rPr>
                <w:i/>
                <w:iCs/>
                <w:highlight w:val="cyan"/>
              </w:rPr>
            </w:pPr>
            <w:r w:rsidRPr="008807AD">
              <w:rPr>
                <w:i/>
                <w:iCs/>
                <w:highlight w:val="cyan"/>
              </w:rPr>
              <w:t>2021 Goal</w:t>
            </w:r>
          </w:p>
        </w:tc>
        <w:tc>
          <w:tcPr>
            <w:tcW w:w="1530" w:type="dxa"/>
          </w:tcPr>
          <w:p w14:paraId="15855ECC" w14:textId="77777777" w:rsidR="001B5A74" w:rsidRPr="008807AD" w:rsidRDefault="001B5A74" w:rsidP="001B5A74">
            <w:pPr>
              <w:jc w:val="center"/>
              <w:rPr>
                <w:i/>
                <w:iCs/>
                <w:highlight w:val="cyan"/>
              </w:rPr>
            </w:pPr>
            <w:r w:rsidRPr="008807AD">
              <w:rPr>
                <w:i/>
                <w:iCs/>
                <w:highlight w:val="cyan"/>
              </w:rPr>
              <w:t>2022 Goal</w:t>
            </w:r>
          </w:p>
        </w:tc>
        <w:tc>
          <w:tcPr>
            <w:tcW w:w="1656" w:type="dxa"/>
          </w:tcPr>
          <w:p w14:paraId="3892673D" w14:textId="77777777" w:rsidR="001B5A74" w:rsidRPr="008807AD" w:rsidRDefault="001B5A74" w:rsidP="001B5A74">
            <w:pPr>
              <w:jc w:val="center"/>
              <w:rPr>
                <w:i/>
                <w:iCs/>
                <w:highlight w:val="cyan"/>
              </w:rPr>
            </w:pPr>
            <w:r w:rsidRPr="008807AD">
              <w:rPr>
                <w:i/>
                <w:iCs/>
                <w:highlight w:val="cyan"/>
              </w:rPr>
              <w:t>2023 Goal</w:t>
            </w:r>
          </w:p>
        </w:tc>
        <w:tc>
          <w:tcPr>
            <w:tcW w:w="1669" w:type="dxa"/>
          </w:tcPr>
          <w:p w14:paraId="638F72AA" w14:textId="77777777" w:rsidR="001B5A74" w:rsidRPr="008807AD" w:rsidRDefault="001B5A74" w:rsidP="001B5A74">
            <w:pPr>
              <w:jc w:val="center"/>
              <w:rPr>
                <w:i/>
                <w:iCs/>
                <w:highlight w:val="cyan"/>
              </w:rPr>
            </w:pPr>
            <w:r w:rsidRPr="008807AD">
              <w:rPr>
                <w:i/>
                <w:iCs/>
                <w:highlight w:val="cyan"/>
              </w:rPr>
              <w:t>2024 Goal</w:t>
            </w:r>
          </w:p>
        </w:tc>
      </w:tr>
      <w:tr w:rsidR="001B5A74" w:rsidRPr="008807AD" w14:paraId="53A3996B" w14:textId="77777777" w:rsidTr="001B5A74">
        <w:trPr>
          <w:jc w:val="center"/>
        </w:trPr>
        <w:tc>
          <w:tcPr>
            <w:tcW w:w="1255" w:type="dxa"/>
            <w:vMerge/>
          </w:tcPr>
          <w:p w14:paraId="4A6E59C5" w14:textId="685AEF47" w:rsidR="001B5A74" w:rsidRPr="008807AD" w:rsidRDefault="001B5A74" w:rsidP="00AA390D">
            <w:pPr>
              <w:rPr>
                <w:highlight w:val="cyan"/>
              </w:rPr>
            </w:pPr>
          </w:p>
        </w:tc>
        <w:tc>
          <w:tcPr>
            <w:tcW w:w="1620" w:type="dxa"/>
          </w:tcPr>
          <w:p w14:paraId="0676B2C3" w14:textId="73123B00" w:rsidR="001B5A74" w:rsidRPr="008807AD" w:rsidRDefault="001B5A74" w:rsidP="001B5A74">
            <w:pPr>
              <w:jc w:val="center"/>
              <w:rPr>
                <w:i/>
                <w:iCs/>
                <w:highlight w:val="cyan"/>
              </w:rPr>
            </w:pPr>
            <w:r w:rsidRPr="008807AD">
              <w:rPr>
                <w:i/>
                <w:iCs/>
                <w:highlight w:val="cyan"/>
              </w:rPr>
              <w:t>Projected</w:t>
            </w:r>
          </w:p>
        </w:tc>
        <w:tc>
          <w:tcPr>
            <w:tcW w:w="1620" w:type="dxa"/>
          </w:tcPr>
          <w:p w14:paraId="12B48E4D" w14:textId="336E9833" w:rsidR="001B5A74" w:rsidRPr="008807AD" w:rsidRDefault="001B5A74" w:rsidP="001B5A74">
            <w:pPr>
              <w:jc w:val="center"/>
              <w:rPr>
                <w:i/>
                <w:iCs/>
                <w:highlight w:val="cyan"/>
              </w:rPr>
            </w:pPr>
            <w:r w:rsidRPr="008807AD">
              <w:rPr>
                <w:i/>
                <w:iCs/>
                <w:highlight w:val="cyan"/>
              </w:rPr>
              <w:t>22.99%</w:t>
            </w:r>
          </w:p>
        </w:tc>
        <w:tc>
          <w:tcPr>
            <w:tcW w:w="1530" w:type="dxa"/>
          </w:tcPr>
          <w:p w14:paraId="33C3E0F0" w14:textId="18EF6E3E" w:rsidR="001B5A74" w:rsidRPr="008807AD" w:rsidRDefault="001B5A74" w:rsidP="001B5A74">
            <w:pPr>
              <w:jc w:val="center"/>
              <w:rPr>
                <w:i/>
                <w:iCs/>
                <w:highlight w:val="cyan"/>
              </w:rPr>
            </w:pPr>
            <w:r w:rsidRPr="008807AD">
              <w:rPr>
                <w:i/>
                <w:iCs/>
                <w:highlight w:val="cyan"/>
              </w:rPr>
              <w:t>2</w:t>
            </w:r>
            <w:r w:rsidR="007A77B0" w:rsidRPr="008807AD">
              <w:rPr>
                <w:i/>
                <w:iCs/>
                <w:highlight w:val="cyan"/>
              </w:rPr>
              <w:t>7.99</w:t>
            </w:r>
            <w:r w:rsidRPr="008807AD">
              <w:rPr>
                <w:i/>
                <w:iCs/>
                <w:highlight w:val="cyan"/>
              </w:rPr>
              <w:t>%</w:t>
            </w:r>
          </w:p>
        </w:tc>
        <w:tc>
          <w:tcPr>
            <w:tcW w:w="1656" w:type="dxa"/>
          </w:tcPr>
          <w:p w14:paraId="7C991D2B" w14:textId="7F7AACDE" w:rsidR="001B5A74" w:rsidRPr="008807AD" w:rsidRDefault="001D4736" w:rsidP="001B5A74">
            <w:pPr>
              <w:jc w:val="center"/>
              <w:rPr>
                <w:i/>
                <w:iCs/>
                <w:highlight w:val="cyan"/>
              </w:rPr>
            </w:pPr>
            <w:r w:rsidRPr="008807AD">
              <w:rPr>
                <w:i/>
                <w:iCs/>
                <w:highlight w:val="cyan"/>
              </w:rPr>
              <w:t>32.99%</w:t>
            </w:r>
          </w:p>
        </w:tc>
        <w:tc>
          <w:tcPr>
            <w:tcW w:w="1669" w:type="dxa"/>
          </w:tcPr>
          <w:p w14:paraId="1900ED7D" w14:textId="77777777" w:rsidR="001B5A74" w:rsidRPr="008807AD" w:rsidRDefault="001B5A74" w:rsidP="001B5A74">
            <w:pPr>
              <w:jc w:val="center"/>
              <w:rPr>
                <w:i/>
                <w:iCs/>
                <w:highlight w:val="cyan"/>
              </w:rPr>
            </w:pPr>
          </w:p>
        </w:tc>
      </w:tr>
      <w:tr w:rsidR="001B5A74" w:rsidRPr="00CA3B87" w14:paraId="161D7009" w14:textId="77777777" w:rsidTr="001B5A74">
        <w:trPr>
          <w:jc w:val="center"/>
        </w:trPr>
        <w:tc>
          <w:tcPr>
            <w:tcW w:w="1255" w:type="dxa"/>
            <w:vMerge/>
          </w:tcPr>
          <w:p w14:paraId="464182E0" w14:textId="0F47187C" w:rsidR="001B5A74" w:rsidRPr="008807AD" w:rsidRDefault="001B5A74" w:rsidP="00AA390D">
            <w:pPr>
              <w:rPr>
                <w:highlight w:val="cyan"/>
              </w:rPr>
            </w:pPr>
          </w:p>
        </w:tc>
        <w:tc>
          <w:tcPr>
            <w:tcW w:w="1620" w:type="dxa"/>
          </w:tcPr>
          <w:p w14:paraId="5A469F85" w14:textId="1D6E5774" w:rsidR="001B5A74" w:rsidRPr="008807AD" w:rsidRDefault="001B5A74" w:rsidP="001B5A74">
            <w:pPr>
              <w:jc w:val="center"/>
              <w:rPr>
                <w:i/>
                <w:iCs/>
                <w:highlight w:val="cyan"/>
              </w:rPr>
            </w:pPr>
            <w:r w:rsidRPr="008807AD">
              <w:rPr>
                <w:i/>
                <w:iCs/>
                <w:highlight w:val="cyan"/>
              </w:rPr>
              <w:t>Actual</w:t>
            </w:r>
          </w:p>
        </w:tc>
        <w:tc>
          <w:tcPr>
            <w:tcW w:w="1620" w:type="dxa"/>
          </w:tcPr>
          <w:p w14:paraId="62628A7B" w14:textId="35FD1DC4" w:rsidR="001B5A74" w:rsidRPr="008807AD" w:rsidRDefault="001B5A74" w:rsidP="001B5A74">
            <w:pPr>
              <w:jc w:val="center"/>
              <w:rPr>
                <w:i/>
                <w:iCs/>
                <w:highlight w:val="cyan"/>
              </w:rPr>
            </w:pPr>
            <w:r w:rsidRPr="008807AD">
              <w:rPr>
                <w:i/>
                <w:iCs/>
                <w:highlight w:val="cyan"/>
              </w:rPr>
              <w:t>24</w:t>
            </w:r>
            <w:r w:rsidR="002E2EAF" w:rsidRPr="008807AD">
              <w:rPr>
                <w:i/>
                <w:iCs/>
                <w:highlight w:val="cyan"/>
              </w:rPr>
              <w:t>.48</w:t>
            </w:r>
            <w:r w:rsidRPr="008807AD">
              <w:rPr>
                <w:i/>
                <w:iCs/>
                <w:highlight w:val="cyan"/>
              </w:rPr>
              <w:t>%</w:t>
            </w:r>
          </w:p>
        </w:tc>
        <w:tc>
          <w:tcPr>
            <w:tcW w:w="1530" w:type="dxa"/>
          </w:tcPr>
          <w:p w14:paraId="7967705D" w14:textId="199D8DE4" w:rsidR="001B5A74" w:rsidRPr="008807AD" w:rsidRDefault="001D4736" w:rsidP="001B5A74">
            <w:pPr>
              <w:jc w:val="center"/>
              <w:rPr>
                <w:i/>
                <w:iCs/>
                <w:highlight w:val="cyan"/>
              </w:rPr>
            </w:pPr>
            <w:r w:rsidRPr="008807AD">
              <w:rPr>
                <w:i/>
                <w:iCs/>
                <w:highlight w:val="cyan"/>
              </w:rPr>
              <w:t>29.33%</w:t>
            </w:r>
          </w:p>
        </w:tc>
        <w:tc>
          <w:tcPr>
            <w:tcW w:w="1656" w:type="dxa"/>
          </w:tcPr>
          <w:p w14:paraId="104E9E44" w14:textId="59B492DC" w:rsidR="001B5A74" w:rsidRPr="008807AD" w:rsidRDefault="00566B72" w:rsidP="001B5A74">
            <w:pPr>
              <w:jc w:val="center"/>
              <w:rPr>
                <w:i/>
                <w:iCs/>
                <w:highlight w:val="cyan"/>
              </w:rPr>
            </w:pPr>
            <w:r w:rsidRPr="008807AD">
              <w:rPr>
                <w:i/>
                <w:iCs/>
                <w:highlight w:val="cyan"/>
              </w:rPr>
              <w:t>24.33%</w:t>
            </w:r>
          </w:p>
        </w:tc>
        <w:tc>
          <w:tcPr>
            <w:tcW w:w="1669" w:type="dxa"/>
          </w:tcPr>
          <w:p w14:paraId="331A618F" w14:textId="77777777" w:rsidR="001B5A74" w:rsidRPr="00CA3B87" w:rsidRDefault="001B5A74" w:rsidP="001B5A74">
            <w:pPr>
              <w:jc w:val="center"/>
              <w:rPr>
                <w:i/>
                <w:iCs/>
              </w:rPr>
            </w:pPr>
          </w:p>
        </w:tc>
      </w:tr>
    </w:tbl>
    <w:p w14:paraId="275C2C88" w14:textId="1A2CBB7F" w:rsidR="00702D5B" w:rsidRPr="00CA3B87" w:rsidRDefault="00702D5B" w:rsidP="00702D5B">
      <w:pPr>
        <w:rPr>
          <w:b/>
        </w:rPr>
      </w:pPr>
      <w:r w:rsidRPr="00CA3B87">
        <w:rPr>
          <w:noProof/>
        </w:rPr>
        <w:drawing>
          <wp:inline distT="0" distB="0" distL="0" distR="0" wp14:anchorId="2D1CD34C" wp14:editId="7779CDE2">
            <wp:extent cx="5760720" cy="2788920"/>
            <wp:effectExtent l="0" t="0" r="0" b="0"/>
            <wp:docPr id="15" name="Picture 15" descr="cid:image002.png@01D50CC0.F65B2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id:image002.png@01D50CC0.F65B2440"/>
                    <pic:cNvPicPr>
                      <a:picLocks noChangeAspect="1" noChangeArrowheads="1"/>
                    </pic:cNvPicPr>
                  </pic:nvPicPr>
                  <pic:blipFill>
                    <a:blip r:embed="rId187" r:link="rId188">
                      <a:extLst>
                        <a:ext uri="{28A0092B-C50C-407E-A947-70E740481C1C}">
                          <a14:useLocalDpi xmlns:a14="http://schemas.microsoft.com/office/drawing/2010/main" val="0"/>
                        </a:ext>
                      </a:extLst>
                    </a:blip>
                    <a:srcRect/>
                    <a:stretch>
                      <a:fillRect/>
                    </a:stretch>
                  </pic:blipFill>
                  <pic:spPr bwMode="auto">
                    <a:xfrm>
                      <a:off x="0" y="0"/>
                      <a:ext cx="5760720" cy="2788920"/>
                    </a:xfrm>
                    <a:prstGeom prst="rect">
                      <a:avLst/>
                    </a:prstGeom>
                    <a:noFill/>
                    <a:ln>
                      <a:noFill/>
                    </a:ln>
                  </pic:spPr>
                </pic:pic>
              </a:graphicData>
            </a:graphic>
          </wp:inline>
        </w:drawing>
      </w:r>
    </w:p>
    <w:p w14:paraId="2CE2DDB8" w14:textId="77777777" w:rsidR="00EE766C" w:rsidRPr="00CA3B87" w:rsidRDefault="00FC47C7" w:rsidP="00FC47C7">
      <w:pPr>
        <w:spacing w:before="0" w:beforeAutospacing="0"/>
        <w:rPr>
          <w:bCs/>
        </w:rPr>
      </w:pPr>
      <w:r w:rsidRPr="00CA3B87">
        <w:rPr>
          <w:bCs/>
        </w:rPr>
        <w:t>Source: FREDI CPS-5</w:t>
      </w:r>
      <w:r w:rsidR="008D13BD" w:rsidRPr="00CA3B87">
        <w:rPr>
          <w:bCs/>
        </w:rPr>
        <w:t>170</w:t>
      </w:r>
      <w:r w:rsidRPr="00CA3B87">
        <w:rPr>
          <w:bCs/>
        </w:rPr>
        <w:t xml:space="preserve"> 9/30 of each FFY</w:t>
      </w:r>
    </w:p>
    <w:p w14:paraId="288FA888" w14:textId="77777777" w:rsidR="008807AD" w:rsidRDefault="00D73E26" w:rsidP="00EE766C">
      <w:pPr>
        <w:spacing w:before="0" w:beforeAutospacing="0"/>
        <w:rPr>
          <w:noProof/>
        </w:rPr>
      </w:pPr>
      <w:r w:rsidRPr="00CA3B87">
        <w:rPr>
          <w:b/>
          <w:i/>
          <w:iCs/>
        </w:rPr>
        <w:lastRenderedPageBreak/>
        <w:t>Update 2022:</w:t>
      </w:r>
      <w:r w:rsidR="008807AD" w:rsidRPr="008807AD">
        <w:rPr>
          <w:noProof/>
        </w:rPr>
        <w:t xml:space="preserve"> </w:t>
      </w:r>
    </w:p>
    <w:p w14:paraId="00B779E0" w14:textId="6FC6614D" w:rsidR="001D4736" w:rsidRPr="008807AD" w:rsidRDefault="008807AD" w:rsidP="00EE766C">
      <w:pPr>
        <w:spacing w:before="0" w:beforeAutospacing="0"/>
        <w:rPr>
          <w:b/>
          <w:i/>
          <w:iCs/>
        </w:rPr>
      </w:pPr>
      <w:r w:rsidRPr="00CA3B87">
        <w:rPr>
          <w:noProof/>
        </w:rPr>
        <w:drawing>
          <wp:inline distT="0" distB="0" distL="0" distR="0" wp14:anchorId="1BF083E3" wp14:editId="1A7EE628">
            <wp:extent cx="5943600" cy="3283585"/>
            <wp:effectExtent l="0" t="0" r="0" b="0"/>
            <wp:docPr id="211" name="Chart 211">
              <a:extLst xmlns:a="http://schemas.openxmlformats.org/drawingml/2006/main">
                <a:ext uri="{FF2B5EF4-FFF2-40B4-BE49-F238E27FC236}">
                  <a16:creationId xmlns:a16="http://schemas.microsoft.com/office/drawing/2014/main" id="{DC2A780F-BDB0-43EC-A862-79CED35DAD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r w:rsidR="001D4736" w:rsidRPr="00CA3B87">
        <w:rPr>
          <w:bCs/>
          <w:i/>
          <w:iCs/>
        </w:rPr>
        <w:t>Source: FREDI CPS-5170 9/30 of each FFY</w:t>
      </w:r>
    </w:p>
    <w:p w14:paraId="67341FD6" w14:textId="77777777" w:rsidR="001C3C9D" w:rsidRDefault="001C3C9D" w:rsidP="001774D5">
      <w:pPr>
        <w:spacing w:before="0" w:beforeAutospacing="0"/>
        <w:rPr>
          <w:bCs/>
          <w:i/>
          <w:iCs/>
          <w:highlight w:val="cyan"/>
        </w:rPr>
      </w:pPr>
    </w:p>
    <w:p w14:paraId="49709870" w14:textId="77777777" w:rsidR="001C3C9D" w:rsidRDefault="001C3C9D" w:rsidP="001774D5">
      <w:pPr>
        <w:spacing w:before="0" w:beforeAutospacing="0"/>
        <w:rPr>
          <w:bCs/>
          <w:i/>
          <w:iCs/>
          <w:highlight w:val="cyan"/>
        </w:rPr>
      </w:pPr>
    </w:p>
    <w:p w14:paraId="0DAFB1C9" w14:textId="77777777" w:rsidR="001C3C9D" w:rsidRDefault="001C3C9D" w:rsidP="001774D5">
      <w:pPr>
        <w:spacing w:before="0" w:beforeAutospacing="0"/>
        <w:rPr>
          <w:bCs/>
          <w:i/>
          <w:iCs/>
          <w:highlight w:val="cyan"/>
        </w:rPr>
      </w:pPr>
    </w:p>
    <w:p w14:paraId="59E90C41" w14:textId="77777777" w:rsidR="001C3C9D" w:rsidRDefault="001C3C9D" w:rsidP="001774D5">
      <w:pPr>
        <w:spacing w:before="0" w:beforeAutospacing="0"/>
        <w:rPr>
          <w:bCs/>
          <w:i/>
          <w:iCs/>
          <w:highlight w:val="cyan"/>
        </w:rPr>
      </w:pPr>
    </w:p>
    <w:p w14:paraId="67F22B08" w14:textId="77777777" w:rsidR="001C3C9D" w:rsidRDefault="001C3C9D" w:rsidP="001774D5">
      <w:pPr>
        <w:spacing w:before="0" w:beforeAutospacing="0"/>
        <w:rPr>
          <w:bCs/>
          <w:i/>
          <w:iCs/>
          <w:highlight w:val="cyan"/>
        </w:rPr>
      </w:pPr>
    </w:p>
    <w:p w14:paraId="0601D59B" w14:textId="77777777" w:rsidR="001C3C9D" w:rsidRDefault="001C3C9D" w:rsidP="001774D5">
      <w:pPr>
        <w:spacing w:before="0" w:beforeAutospacing="0"/>
        <w:rPr>
          <w:bCs/>
          <w:i/>
          <w:iCs/>
          <w:highlight w:val="cyan"/>
        </w:rPr>
      </w:pPr>
    </w:p>
    <w:p w14:paraId="4B9569FB" w14:textId="77777777" w:rsidR="001C3C9D" w:rsidRDefault="001C3C9D" w:rsidP="001774D5">
      <w:pPr>
        <w:spacing w:before="0" w:beforeAutospacing="0"/>
        <w:rPr>
          <w:bCs/>
          <w:i/>
          <w:iCs/>
          <w:highlight w:val="cyan"/>
        </w:rPr>
      </w:pPr>
    </w:p>
    <w:p w14:paraId="78B05A89" w14:textId="77777777" w:rsidR="001C3C9D" w:rsidRDefault="001C3C9D" w:rsidP="001774D5">
      <w:pPr>
        <w:spacing w:before="0" w:beforeAutospacing="0"/>
        <w:rPr>
          <w:bCs/>
          <w:i/>
          <w:iCs/>
          <w:highlight w:val="cyan"/>
        </w:rPr>
      </w:pPr>
    </w:p>
    <w:p w14:paraId="0CC88665" w14:textId="77777777" w:rsidR="001C3C9D" w:rsidRDefault="001C3C9D" w:rsidP="001774D5">
      <w:pPr>
        <w:spacing w:before="0" w:beforeAutospacing="0"/>
        <w:rPr>
          <w:bCs/>
          <w:i/>
          <w:iCs/>
          <w:highlight w:val="cyan"/>
        </w:rPr>
      </w:pPr>
    </w:p>
    <w:p w14:paraId="258109B7" w14:textId="77777777" w:rsidR="001C3C9D" w:rsidRDefault="001C3C9D" w:rsidP="001774D5">
      <w:pPr>
        <w:spacing w:before="0" w:beforeAutospacing="0"/>
        <w:rPr>
          <w:bCs/>
          <w:i/>
          <w:iCs/>
          <w:highlight w:val="cyan"/>
        </w:rPr>
      </w:pPr>
    </w:p>
    <w:p w14:paraId="207EDD1A" w14:textId="03D88C0A" w:rsidR="001774D5" w:rsidRPr="00CA3B87" w:rsidRDefault="001774D5" w:rsidP="001774D5">
      <w:pPr>
        <w:spacing w:before="0" w:beforeAutospacing="0"/>
        <w:rPr>
          <w:bCs/>
          <w:i/>
          <w:iCs/>
        </w:rPr>
      </w:pPr>
      <w:r w:rsidRPr="0038637D">
        <w:rPr>
          <w:bCs/>
          <w:i/>
          <w:iCs/>
          <w:highlight w:val="cyan"/>
        </w:rPr>
        <w:lastRenderedPageBreak/>
        <w:t>UPDATE 2023</w:t>
      </w:r>
      <w:r w:rsidRPr="00962B71">
        <w:rPr>
          <w:bCs/>
          <w:i/>
          <w:iCs/>
          <w:highlight w:val="lightGray"/>
        </w:rPr>
        <w:t>:</w:t>
      </w:r>
    </w:p>
    <w:p w14:paraId="0A5DCEB7" w14:textId="21DDBAAB" w:rsidR="00C6751C" w:rsidRPr="008807AD" w:rsidRDefault="001774D5" w:rsidP="008807AD">
      <w:pPr>
        <w:spacing w:before="0" w:beforeAutospacing="0"/>
        <w:rPr>
          <w:bCs/>
          <w:i/>
          <w:iCs/>
        </w:rPr>
      </w:pPr>
      <w:r>
        <w:rPr>
          <w:noProof/>
        </w:rPr>
        <w:drawing>
          <wp:inline distT="0" distB="0" distL="0" distR="0" wp14:anchorId="4F22C40D" wp14:editId="11504F85">
            <wp:extent cx="5915025" cy="3833814"/>
            <wp:effectExtent l="0" t="0" r="9525" b="14605"/>
            <wp:docPr id="897" name="Chart 897">
              <a:extLst xmlns:a="http://schemas.openxmlformats.org/drawingml/2006/main">
                <a:ext uri="{FF2B5EF4-FFF2-40B4-BE49-F238E27FC236}">
                  <a16:creationId xmlns:a16="http://schemas.microsoft.com/office/drawing/2014/main" id="{64B3DFC5-7714-4B85-B385-5BF5CCB9D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r w:rsidR="00C6751C" w:rsidRPr="00CA3B87">
        <w:rPr>
          <w:bCs/>
          <w:i/>
          <w:iCs/>
        </w:rPr>
        <w:t>Source: FREDI CPS-5170 9/30 of each FFY</w:t>
      </w:r>
    </w:p>
    <w:p w14:paraId="79505AA8" w14:textId="77777777" w:rsidR="00566B72" w:rsidRDefault="00566B72" w:rsidP="00436C5A">
      <w:pPr>
        <w:rPr>
          <w:b/>
        </w:rPr>
      </w:pPr>
    </w:p>
    <w:p w14:paraId="59A3E421" w14:textId="77777777" w:rsidR="00566B72" w:rsidRDefault="00566B72" w:rsidP="00436C5A">
      <w:pPr>
        <w:rPr>
          <w:b/>
        </w:rPr>
      </w:pPr>
    </w:p>
    <w:p w14:paraId="16424617" w14:textId="77777777" w:rsidR="00566B72" w:rsidRDefault="00566B72" w:rsidP="00436C5A">
      <w:pPr>
        <w:rPr>
          <w:b/>
        </w:rPr>
      </w:pPr>
    </w:p>
    <w:p w14:paraId="77FCDB83" w14:textId="77777777" w:rsidR="00566B72" w:rsidRDefault="00566B72" w:rsidP="00436C5A">
      <w:pPr>
        <w:rPr>
          <w:b/>
        </w:rPr>
      </w:pPr>
    </w:p>
    <w:p w14:paraId="3A998FEC" w14:textId="77777777" w:rsidR="008807AD" w:rsidRDefault="008807AD" w:rsidP="00B852D5">
      <w:pPr>
        <w:rPr>
          <w:b/>
        </w:rPr>
      </w:pPr>
    </w:p>
    <w:p w14:paraId="36B89248" w14:textId="77777777" w:rsidR="008807AD" w:rsidRDefault="008807AD" w:rsidP="00B852D5">
      <w:pPr>
        <w:rPr>
          <w:b/>
        </w:rPr>
      </w:pPr>
    </w:p>
    <w:p w14:paraId="1BDE3643" w14:textId="77777777" w:rsidR="008807AD" w:rsidRDefault="008807AD" w:rsidP="00B852D5">
      <w:pPr>
        <w:rPr>
          <w:b/>
        </w:rPr>
      </w:pPr>
    </w:p>
    <w:p w14:paraId="0E1218BC" w14:textId="77777777" w:rsidR="008807AD" w:rsidRDefault="008807AD" w:rsidP="00B852D5">
      <w:pPr>
        <w:rPr>
          <w:b/>
        </w:rPr>
      </w:pPr>
    </w:p>
    <w:p w14:paraId="438D9F13" w14:textId="674BAB1A" w:rsidR="00B852D5" w:rsidRPr="00566B72" w:rsidRDefault="00702D5B" w:rsidP="00B852D5">
      <w:pPr>
        <w:rPr>
          <w:b/>
        </w:rPr>
      </w:pPr>
      <w:r w:rsidRPr="00CA3B87">
        <w:rPr>
          <w:b/>
        </w:rPr>
        <w:lastRenderedPageBreak/>
        <w:t>Objective 1.</w:t>
      </w:r>
      <w:r w:rsidR="00813D12" w:rsidRPr="00CA3B87">
        <w:rPr>
          <w:b/>
        </w:rPr>
        <w:t>3</w:t>
      </w:r>
      <w:r w:rsidRPr="00CA3B87">
        <w:rPr>
          <w:b/>
        </w:rPr>
        <w:t xml:space="preserve"> </w:t>
      </w:r>
      <w:r w:rsidR="00850764" w:rsidRPr="00CA3B87">
        <w:rPr>
          <w:b/>
        </w:rPr>
        <w:t>In</w:t>
      </w:r>
      <w:r w:rsidRPr="00CA3B87">
        <w:rPr>
          <w:b/>
        </w:rPr>
        <w:t xml:space="preserve">crease </w:t>
      </w:r>
      <w:r w:rsidR="00850764" w:rsidRPr="00CA3B87">
        <w:rPr>
          <w:b/>
        </w:rPr>
        <w:t xml:space="preserve">the </w:t>
      </w:r>
      <w:r w:rsidR="00FF50CE" w:rsidRPr="00CA3B87">
        <w:rPr>
          <w:b/>
        </w:rPr>
        <w:t xml:space="preserve">percentage </w:t>
      </w:r>
      <w:r w:rsidR="00850764" w:rsidRPr="00CA3B87">
        <w:rPr>
          <w:b/>
        </w:rPr>
        <w:t xml:space="preserve">of </w:t>
      </w:r>
      <w:r w:rsidRPr="00CA3B87">
        <w:rPr>
          <w:b/>
        </w:rPr>
        <w:t>cases</w:t>
      </w:r>
      <w:r w:rsidR="00FF50CE" w:rsidRPr="00CA3B87">
        <w:rPr>
          <w:b/>
        </w:rPr>
        <w:t xml:space="preserve"> </w:t>
      </w:r>
      <w:r w:rsidR="00850764" w:rsidRPr="00CA3B87">
        <w:rPr>
          <w:b/>
        </w:rPr>
        <w:t>that have a case plan by 2% in year one and 5% each additional year.</w:t>
      </w:r>
    </w:p>
    <w:p w14:paraId="71E1BB65" w14:textId="5E650CDF" w:rsidR="00464120" w:rsidRPr="00566B72" w:rsidRDefault="00D91652" w:rsidP="00702D5B">
      <w:pPr>
        <w:rPr>
          <w:b/>
          <w:i/>
          <w:iCs/>
          <w:sz w:val="32"/>
          <w:szCs w:val="32"/>
        </w:rPr>
      </w:pPr>
      <w:r w:rsidRPr="00CA3B87">
        <w:rPr>
          <w:noProof/>
        </w:rPr>
        <w:drawing>
          <wp:inline distT="0" distB="0" distL="0" distR="0" wp14:anchorId="5B38AEAB" wp14:editId="510763A1">
            <wp:extent cx="5760720" cy="2788920"/>
            <wp:effectExtent l="0" t="0" r="11430" b="1143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r w:rsidR="00464120" w:rsidRPr="00CA3B87">
        <w:t>Source: FREDI reports CPS5260 and CPS8802</w:t>
      </w:r>
    </w:p>
    <w:p w14:paraId="6C1916DE" w14:textId="07A21634" w:rsidR="00D73E26" w:rsidRPr="00CA3B87" w:rsidRDefault="00D73E26" w:rsidP="00D73E26">
      <w:pPr>
        <w:rPr>
          <w:b/>
          <w:bCs/>
          <w:i/>
          <w:iCs/>
        </w:rPr>
      </w:pPr>
      <w:r w:rsidRPr="00CA3B87">
        <w:rPr>
          <w:b/>
          <w:bCs/>
          <w:i/>
          <w:iCs/>
        </w:rPr>
        <w:t>Update 2022:</w:t>
      </w:r>
    </w:p>
    <w:p w14:paraId="76F2E925" w14:textId="6919B036" w:rsidR="001D4736" w:rsidRPr="00D0683B" w:rsidRDefault="001D4736" w:rsidP="001D4736">
      <w:pPr>
        <w:rPr>
          <w:b/>
          <w:bCs/>
          <w:i/>
          <w:iCs/>
        </w:rPr>
      </w:pPr>
      <w:r w:rsidRPr="00CA3B87">
        <w:rPr>
          <w:noProof/>
        </w:rPr>
        <w:drawing>
          <wp:inline distT="0" distB="0" distL="0" distR="0" wp14:anchorId="383F0475" wp14:editId="2332D600">
            <wp:extent cx="5943600" cy="2466975"/>
            <wp:effectExtent l="0" t="0" r="0" b="9525"/>
            <wp:docPr id="212" name="Chart 212">
              <a:extLst xmlns:a="http://schemas.openxmlformats.org/drawingml/2006/main">
                <a:ext uri="{FF2B5EF4-FFF2-40B4-BE49-F238E27FC236}">
                  <a16:creationId xmlns:a16="http://schemas.microsoft.com/office/drawing/2014/main" id="{ABD19C5C-495E-4FA9-AD97-280A80180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r w:rsidRPr="00CA3B87">
        <w:rPr>
          <w:i/>
          <w:iCs/>
        </w:rPr>
        <w:t xml:space="preserve">Source:  Hand counts </w:t>
      </w:r>
    </w:p>
    <w:p w14:paraId="25826F40" w14:textId="4064FA7F" w:rsidR="00EF4B32" w:rsidRDefault="00EF4B32" w:rsidP="00EF4B32">
      <w:pPr>
        <w:rPr>
          <w:i/>
          <w:iCs/>
        </w:rPr>
      </w:pPr>
      <w:r w:rsidRPr="00CA3B87">
        <w:rPr>
          <w:i/>
          <w:iCs/>
        </w:rPr>
        <w:t xml:space="preserve">Although this goal is specific to abuse and neglect cases, the agency is placing the same emphasis on case planning within the Youth Services program.  The concept of case planning is well-established as an </w:t>
      </w:r>
      <w:r w:rsidRPr="00CA3B87">
        <w:rPr>
          <w:i/>
          <w:iCs/>
        </w:rPr>
        <w:lastRenderedPageBreak/>
        <w:t>intervention necessary to move families towards success</w:t>
      </w:r>
      <w:r w:rsidR="00BD0DBC" w:rsidRPr="00CA3B87">
        <w:rPr>
          <w:i/>
          <w:iCs/>
        </w:rPr>
        <w:t xml:space="preserve"> and prevent reentry</w:t>
      </w:r>
      <w:r w:rsidR="007177B2" w:rsidRPr="00CA3B87">
        <w:rPr>
          <w:i/>
          <w:iCs/>
        </w:rPr>
        <w:t xml:space="preserve"> into the child welfare or juvenile justice system.  Below is the percentage of Youth Services cases with a case plan.  This data will not be reflected in the case planning goals benchmarks and will not be counted towards progress.  </w:t>
      </w:r>
    </w:p>
    <w:p w14:paraId="7CEAAC2E" w14:textId="24441F7B" w:rsidR="004D2D01" w:rsidRPr="00CA3B87" w:rsidRDefault="004D2D01" w:rsidP="00EF4B32">
      <w:pPr>
        <w:rPr>
          <w:i/>
          <w:iCs/>
        </w:rPr>
      </w:pPr>
      <w:r w:rsidRPr="0038637D">
        <w:rPr>
          <w:i/>
          <w:iCs/>
          <w:highlight w:val="cyan"/>
        </w:rPr>
        <w:t>UPDATE 2023</w:t>
      </w:r>
      <w:r w:rsidRPr="00962B71">
        <w:rPr>
          <w:i/>
          <w:iCs/>
          <w:highlight w:val="lightGray"/>
        </w:rPr>
        <w:t>:</w:t>
      </w:r>
      <w:r w:rsidR="00D0683B" w:rsidRPr="00D0683B">
        <w:rPr>
          <w:noProof/>
        </w:rPr>
        <w:t xml:space="preserve"> </w:t>
      </w:r>
      <w:r w:rsidR="00D0683B">
        <w:rPr>
          <w:noProof/>
        </w:rPr>
        <w:drawing>
          <wp:inline distT="0" distB="0" distL="0" distR="0" wp14:anchorId="3BCC0E65" wp14:editId="40C37E58">
            <wp:extent cx="5943600" cy="2581275"/>
            <wp:effectExtent l="0" t="0" r="0" b="9525"/>
            <wp:docPr id="44" name="Chart 44">
              <a:extLst xmlns:a="http://schemas.openxmlformats.org/drawingml/2006/main">
                <a:ext uri="{FF2B5EF4-FFF2-40B4-BE49-F238E27FC236}">
                  <a16:creationId xmlns:a16="http://schemas.microsoft.com/office/drawing/2014/main" id="{ABD19C5C-495E-4FA9-AD97-280A80180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17706D24" w14:textId="77777777" w:rsidR="005F506A" w:rsidRPr="008807AD" w:rsidRDefault="005F506A" w:rsidP="005F506A">
      <w:pPr>
        <w:rPr>
          <w:i/>
          <w:iCs/>
          <w:highlight w:val="cyan"/>
        </w:rPr>
      </w:pPr>
      <w:r w:rsidRPr="008807AD">
        <w:rPr>
          <w:i/>
          <w:iCs/>
          <w:highlight w:val="cyan"/>
        </w:rPr>
        <w:t>Source:  Hand counts</w:t>
      </w:r>
    </w:p>
    <w:p w14:paraId="4F17B73F" w14:textId="77777777" w:rsidR="005F506A" w:rsidRPr="00C6751C" w:rsidRDefault="005F506A" w:rsidP="005F506A">
      <w:pPr>
        <w:rPr>
          <w:i/>
          <w:iCs/>
        </w:rPr>
      </w:pPr>
      <w:r w:rsidRPr="008807AD">
        <w:rPr>
          <w:i/>
          <w:iCs/>
          <w:highlight w:val="cyan"/>
        </w:rPr>
        <w:t>April 2022 information is not complete as several districts did not submit hand counts.  Technical assistance continues to be provided to districts regarding case planning.</w:t>
      </w:r>
    </w:p>
    <w:p w14:paraId="5FE71CB6" w14:textId="77777777" w:rsidR="001D4736" w:rsidRPr="00CA3B87" w:rsidRDefault="001D4736" w:rsidP="001D4736">
      <w:pPr>
        <w:rPr>
          <w:b/>
          <w:bCs/>
          <w:i/>
          <w:iCs/>
        </w:rPr>
      </w:pPr>
      <w:r w:rsidRPr="00CA3B87">
        <w:rPr>
          <w:noProof/>
        </w:rPr>
        <w:lastRenderedPageBreak/>
        <w:drawing>
          <wp:inline distT="0" distB="0" distL="0" distR="0" wp14:anchorId="242633BF" wp14:editId="61B4C87D">
            <wp:extent cx="5943600" cy="3000375"/>
            <wp:effectExtent l="0" t="0" r="0" b="9525"/>
            <wp:docPr id="213" name="Chart 213">
              <a:extLst xmlns:a="http://schemas.openxmlformats.org/drawingml/2006/main">
                <a:ext uri="{FF2B5EF4-FFF2-40B4-BE49-F238E27FC236}">
                  <a16:creationId xmlns:a16="http://schemas.microsoft.com/office/drawing/2014/main" id="{36FFAE78-5A9C-4F72-B263-D67BC787BE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40455E17" w14:textId="04337047" w:rsidR="001D4736" w:rsidRPr="00CA3B87" w:rsidRDefault="001D4736" w:rsidP="001D4736">
      <w:pPr>
        <w:rPr>
          <w:i/>
          <w:iCs/>
        </w:rPr>
      </w:pPr>
      <w:r w:rsidRPr="00CA3B87">
        <w:rPr>
          <w:i/>
          <w:iCs/>
        </w:rPr>
        <w:t>Source:  Hand Counts</w:t>
      </w:r>
    </w:p>
    <w:p w14:paraId="476E2D45" w14:textId="7B9E1A71" w:rsidR="00EF4B32" w:rsidRDefault="001D4736" w:rsidP="001D4736">
      <w:pPr>
        <w:jc w:val="both"/>
        <w:rPr>
          <w:i/>
          <w:iCs/>
        </w:rPr>
      </w:pPr>
      <w:r w:rsidRPr="00CA3B87">
        <w:rPr>
          <w:i/>
          <w:iCs/>
        </w:rPr>
        <w:t>The agency began gathering data regarding cases with case plans by doing hand counts in June 2020.  Ongoing technical assistance was provided to supervisors to help determine how best to gather and report the information as well as regarding the necessity for each case to have a case plan.  Initially, there was a spike in the number of completed case plans because staff were considering court case plans in the data until assistance was provided to the field to only include data about case plans done through the Protective Capacities Family Assessment case plan.  By initiating this process, the staff began reevaluating cases for closure, which will further help with conversion to PATH.  This will also help provide more accurate data once the conversion to PATH has been completed.</w:t>
      </w:r>
    </w:p>
    <w:p w14:paraId="5E674DBB" w14:textId="77777777" w:rsidR="001C3C9D" w:rsidRDefault="001C3C9D" w:rsidP="001D4736">
      <w:pPr>
        <w:jc w:val="both"/>
        <w:rPr>
          <w:i/>
          <w:iCs/>
          <w:highlight w:val="cyan"/>
        </w:rPr>
      </w:pPr>
    </w:p>
    <w:p w14:paraId="600955FD" w14:textId="77777777" w:rsidR="001C3C9D" w:rsidRDefault="001C3C9D" w:rsidP="001D4736">
      <w:pPr>
        <w:jc w:val="both"/>
        <w:rPr>
          <w:i/>
          <w:iCs/>
          <w:highlight w:val="cyan"/>
        </w:rPr>
      </w:pPr>
    </w:p>
    <w:p w14:paraId="3D6A36DC" w14:textId="77777777" w:rsidR="001C3C9D" w:rsidRDefault="001C3C9D" w:rsidP="001D4736">
      <w:pPr>
        <w:jc w:val="both"/>
        <w:rPr>
          <w:i/>
          <w:iCs/>
          <w:highlight w:val="cyan"/>
        </w:rPr>
      </w:pPr>
    </w:p>
    <w:p w14:paraId="33904397" w14:textId="77777777" w:rsidR="001C3C9D" w:rsidRDefault="001C3C9D" w:rsidP="001D4736">
      <w:pPr>
        <w:jc w:val="both"/>
        <w:rPr>
          <w:i/>
          <w:iCs/>
          <w:highlight w:val="cyan"/>
        </w:rPr>
      </w:pPr>
    </w:p>
    <w:p w14:paraId="361908E1" w14:textId="77777777" w:rsidR="001C3C9D" w:rsidRDefault="001C3C9D" w:rsidP="001D4736">
      <w:pPr>
        <w:jc w:val="both"/>
        <w:rPr>
          <w:i/>
          <w:iCs/>
          <w:highlight w:val="cyan"/>
        </w:rPr>
      </w:pPr>
    </w:p>
    <w:p w14:paraId="50D557EE" w14:textId="77777777" w:rsidR="001C3C9D" w:rsidRDefault="001C3C9D" w:rsidP="001D4736">
      <w:pPr>
        <w:jc w:val="both"/>
        <w:rPr>
          <w:i/>
          <w:iCs/>
          <w:highlight w:val="cyan"/>
        </w:rPr>
      </w:pPr>
    </w:p>
    <w:p w14:paraId="7B69642C" w14:textId="7976778D" w:rsidR="00566B72" w:rsidRPr="008807AD" w:rsidRDefault="00B67381" w:rsidP="001D4736">
      <w:pPr>
        <w:jc w:val="both"/>
        <w:rPr>
          <w:i/>
          <w:iCs/>
          <w:highlight w:val="cyan"/>
        </w:rPr>
      </w:pPr>
      <w:r w:rsidRPr="008807AD">
        <w:rPr>
          <w:i/>
          <w:iCs/>
          <w:highlight w:val="cyan"/>
        </w:rPr>
        <w:lastRenderedPageBreak/>
        <w:t>Update 2023:</w:t>
      </w:r>
    </w:p>
    <w:p w14:paraId="2E6C6B01" w14:textId="1051E0EE" w:rsidR="00B67381" w:rsidRPr="008807AD" w:rsidRDefault="00B67381" w:rsidP="001D4736">
      <w:pPr>
        <w:jc w:val="both"/>
        <w:rPr>
          <w:i/>
          <w:iCs/>
          <w:highlight w:val="cyan"/>
        </w:rPr>
      </w:pPr>
      <w:r w:rsidRPr="008807AD">
        <w:rPr>
          <w:noProof/>
          <w:highlight w:val="cyan"/>
        </w:rPr>
        <w:drawing>
          <wp:inline distT="0" distB="0" distL="0" distR="0" wp14:anchorId="302EBC97" wp14:editId="6F7C4869">
            <wp:extent cx="5762625" cy="3743325"/>
            <wp:effectExtent l="0" t="0" r="9525" b="9525"/>
            <wp:docPr id="49" name="Chart 49">
              <a:extLst xmlns:a="http://schemas.openxmlformats.org/drawingml/2006/main">
                <a:ext uri="{FF2B5EF4-FFF2-40B4-BE49-F238E27FC236}">
                  <a16:creationId xmlns:a16="http://schemas.microsoft.com/office/drawing/2014/main" id="{7DE657F5-50BB-4D2F-BDDE-4E1CBE0453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tbl>
      <w:tblPr>
        <w:tblStyle w:val="TableGrid"/>
        <w:tblW w:w="9350" w:type="dxa"/>
        <w:tblLook w:val="04A0" w:firstRow="1" w:lastRow="0" w:firstColumn="1" w:lastColumn="0" w:noHBand="0" w:noVBand="1"/>
      </w:tblPr>
      <w:tblGrid>
        <w:gridCol w:w="1255"/>
        <w:gridCol w:w="1620"/>
        <w:gridCol w:w="1620"/>
        <w:gridCol w:w="1530"/>
        <w:gridCol w:w="1656"/>
        <w:gridCol w:w="1669"/>
      </w:tblGrid>
      <w:tr w:rsidR="001D4736" w:rsidRPr="008807AD" w14:paraId="139167CC" w14:textId="77777777" w:rsidTr="003A29C2">
        <w:tc>
          <w:tcPr>
            <w:tcW w:w="1255" w:type="dxa"/>
            <w:vMerge w:val="restart"/>
          </w:tcPr>
          <w:p w14:paraId="28AC2AC8" w14:textId="77777777" w:rsidR="001D4736" w:rsidRPr="008807AD" w:rsidRDefault="001D4736" w:rsidP="003A29C2">
            <w:pPr>
              <w:jc w:val="center"/>
              <w:rPr>
                <w:i/>
                <w:iCs/>
                <w:highlight w:val="cyan"/>
              </w:rPr>
            </w:pPr>
          </w:p>
          <w:p w14:paraId="6FF1F074" w14:textId="77777777" w:rsidR="001D4736" w:rsidRPr="008807AD" w:rsidRDefault="001D4736" w:rsidP="003A29C2">
            <w:pPr>
              <w:jc w:val="center"/>
              <w:rPr>
                <w:i/>
                <w:iCs/>
                <w:highlight w:val="cyan"/>
              </w:rPr>
            </w:pPr>
            <w:r w:rsidRPr="008807AD">
              <w:rPr>
                <w:i/>
                <w:iCs/>
                <w:highlight w:val="cyan"/>
              </w:rPr>
              <w:t>Baseline</w:t>
            </w:r>
          </w:p>
          <w:p w14:paraId="2FA27C04" w14:textId="77777777" w:rsidR="001D4736" w:rsidRPr="008807AD" w:rsidRDefault="001D4736" w:rsidP="003A29C2">
            <w:pPr>
              <w:jc w:val="center"/>
              <w:rPr>
                <w:i/>
                <w:iCs/>
                <w:highlight w:val="cyan"/>
              </w:rPr>
            </w:pPr>
            <w:r w:rsidRPr="008807AD">
              <w:rPr>
                <w:i/>
                <w:iCs/>
                <w:highlight w:val="cyan"/>
              </w:rPr>
              <w:t>.23%</w:t>
            </w:r>
          </w:p>
        </w:tc>
        <w:tc>
          <w:tcPr>
            <w:tcW w:w="1620" w:type="dxa"/>
          </w:tcPr>
          <w:p w14:paraId="077C7242" w14:textId="77777777" w:rsidR="001D4736" w:rsidRPr="008807AD" w:rsidRDefault="001D4736" w:rsidP="003A29C2">
            <w:pPr>
              <w:jc w:val="center"/>
              <w:rPr>
                <w:i/>
                <w:iCs/>
                <w:highlight w:val="cyan"/>
              </w:rPr>
            </w:pPr>
            <w:r w:rsidRPr="008807AD">
              <w:rPr>
                <w:i/>
                <w:iCs/>
                <w:highlight w:val="cyan"/>
              </w:rPr>
              <w:t>Reporting Year</w:t>
            </w:r>
          </w:p>
        </w:tc>
        <w:tc>
          <w:tcPr>
            <w:tcW w:w="1620" w:type="dxa"/>
          </w:tcPr>
          <w:p w14:paraId="4C38086C" w14:textId="77777777" w:rsidR="001D4736" w:rsidRPr="008807AD" w:rsidRDefault="001D4736" w:rsidP="003A29C2">
            <w:pPr>
              <w:jc w:val="center"/>
              <w:rPr>
                <w:i/>
                <w:iCs/>
                <w:highlight w:val="cyan"/>
              </w:rPr>
            </w:pPr>
            <w:r w:rsidRPr="008807AD">
              <w:rPr>
                <w:i/>
                <w:iCs/>
                <w:highlight w:val="cyan"/>
              </w:rPr>
              <w:t>2021 Goal</w:t>
            </w:r>
          </w:p>
        </w:tc>
        <w:tc>
          <w:tcPr>
            <w:tcW w:w="1530" w:type="dxa"/>
          </w:tcPr>
          <w:p w14:paraId="1CA7E4CA" w14:textId="77777777" w:rsidR="001D4736" w:rsidRPr="008807AD" w:rsidRDefault="001D4736" w:rsidP="003A29C2">
            <w:pPr>
              <w:jc w:val="center"/>
              <w:rPr>
                <w:i/>
                <w:iCs/>
                <w:highlight w:val="cyan"/>
              </w:rPr>
            </w:pPr>
            <w:r w:rsidRPr="008807AD">
              <w:rPr>
                <w:i/>
                <w:iCs/>
                <w:highlight w:val="cyan"/>
              </w:rPr>
              <w:t>2022 Goal</w:t>
            </w:r>
          </w:p>
        </w:tc>
        <w:tc>
          <w:tcPr>
            <w:tcW w:w="1656" w:type="dxa"/>
          </w:tcPr>
          <w:p w14:paraId="7000CCC8" w14:textId="77777777" w:rsidR="001D4736" w:rsidRPr="008807AD" w:rsidRDefault="001D4736" w:rsidP="003A29C2">
            <w:pPr>
              <w:jc w:val="center"/>
              <w:rPr>
                <w:i/>
                <w:iCs/>
                <w:highlight w:val="cyan"/>
              </w:rPr>
            </w:pPr>
            <w:r w:rsidRPr="008807AD">
              <w:rPr>
                <w:i/>
                <w:iCs/>
                <w:highlight w:val="cyan"/>
              </w:rPr>
              <w:t>2023 Goal</w:t>
            </w:r>
          </w:p>
        </w:tc>
        <w:tc>
          <w:tcPr>
            <w:tcW w:w="1669" w:type="dxa"/>
          </w:tcPr>
          <w:p w14:paraId="69BD05B9" w14:textId="77777777" w:rsidR="001D4736" w:rsidRPr="008807AD" w:rsidRDefault="001D4736" w:rsidP="003A29C2">
            <w:pPr>
              <w:jc w:val="center"/>
              <w:rPr>
                <w:i/>
                <w:iCs/>
                <w:highlight w:val="cyan"/>
              </w:rPr>
            </w:pPr>
            <w:r w:rsidRPr="008807AD">
              <w:rPr>
                <w:i/>
                <w:iCs/>
                <w:highlight w:val="cyan"/>
              </w:rPr>
              <w:t>2024 Goal</w:t>
            </w:r>
          </w:p>
        </w:tc>
      </w:tr>
      <w:tr w:rsidR="001D4736" w:rsidRPr="008807AD" w14:paraId="62ABE6FD" w14:textId="77777777" w:rsidTr="003A29C2">
        <w:tc>
          <w:tcPr>
            <w:tcW w:w="1255" w:type="dxa"/>
            <w:vMerge/>
          </w:tcPr>
          <w:p w14:paraId="4C47AB91" w14:textId="77777777" w:rsidR="001D4736" w:rsidRPr="008807AD" w:rsidRDefault="001D4736" w:rsidP="003A29C2">
            <w:pPr>
              <w:rPr>
                <w:highlight w:val="cyan"/>
              </w:rPr>
            </w:pPr>
          </w:p>
        </w:tc>
        <w:tc>
          <w:tcPr>
            <w:tcW w:w="1620" w:type="dxa"/>
          </w:tcPr>
          <w:p w14:paraId="748DA4D3" w14:textId="77777777" w:rsidR="001D4736" w:rsidRPr="008807AD" w:rsidRDefault="001D4736" w:rsidP="003A29C2">
            <w:pPr>
              <w:jc w:val="center"/>
              <w:rPr>
                <w:i/>
                <w:iCs/>
                <w:highlight w:val="cyan"/>
              </w:rPr>
            </w:pPr>
            <w:r w:rsidRPr="008807AD">
              <w:rPr>
                <w:i/>
                <w:iCs/>
                <w:highlight w:val="cyan"/>
              </w:rPr>
              <w:t>Projected</w:t>
            </w:r>
          </w:p>
        </w:tc>
        <w:tc>
          <w:tcPr>
            <w:tcW w:w="1620" w:type="dxa"/>
          </w:tcPr>
          <w:p w14:paraId="78F939F8" w14:textId="77777777" w:rsidR="001D4736" w:rsidRPr="008807AD" w:rsidRDefault="001D4736" w:rsidP="003A29C2">
            <w:pPr>
              <w:jc w:val="center"/>
              <w:rPr>
                <w:i/>
                <w:iCs/>
                <w:highlight w:val="cyan"/>
              </w:rPr>
            </w:pPr>
            <w:r w:rsidRPr="008807AD">
              <w:rPr>
                <w:i/>
                <w:iCs/>
                <w:highlight w:val="cyan"/>
              </w:rPr>
              <w:t>2.23%</w:t>
            </w:r>
          </w:p>
        </w:tc>
        <w:tc>
          <w:tcPr>
            <w:tcW w:w="1530" w:type="dxa"/>
          </w:tcPr>
          <w:p w14:paraId="0C31E119" w14:textId="77777777" w:rsidR="001D4736" w:rsidRPr="008807AD" w:rsidRDefault="001D4736" w:rsidP="003A29C2">
            <w:pPr>
              <w:jc w:val="center"/>
              <w:rPr>
                <w:i/>
                <w:iCs/>
                <w:highlight w:val="cyan"/>
              </w:rPr>
            </w:pPr>
            <w:r w:rsidRPr="008807AD">
              <w:rPr>
                <w:i/>
                <w:iCs/>
                <w:highlight w:val="cyan"/>
              </w:rPr>
              <w:t>7.23%</w:t>
            </w:r>
          </w:p>
        </w:tc>
        <w:tc>
          <w:tcPr>
            <w:tcW w:w="1656" w:type="dxa"/>
          </w:tcPr>
          <w:p w14:paraId="70953540" w14:textId="46B1F917" w:rsidR="001D4736" w:rsidRPr="008807AD" w:rsidRDefault="00EA7585" w:rsidP="003A29C2">
            <w:pPr>
              <w:jc w:val="center"/>
              <w:rPr>
                <w:i/>
                <w:iCs/>
                <w:highlight w:val="cyan"/>
              </w:rPr>
            </w:pPr>
            <w:r w:rsidRPr="008807AD">
              <w:rPr>
                <w:i/>
                <w:iCs/>
                <w:highlight w:val="cyan"/>
              </w:rPr>
              <w:t>12.23%</w:t>
            </w:r>
          </w:p>
        </w:tc>
        <w:tc>
          <w:tcPr>
            <w:tcW w:w="1669" w:type="dxa"/>
          </w:tcPr>
          <w:p w14:paraId="2728C8CB" w14:textId="405D930F" w:rsidR="001D4736" w:rsidRPr="008807AD" w:rsidRDefault="00470572" w:rsidP="003A29C2">
            <w:pPr>
              <w:jc w:val="center"/>
              <w:rPr>
                <w:i/>
                <w:iCs/>
                <w:highlight w:val="cyan"/>
              </w:rPr>
            </w:pPr>
            <w:r w:rsidRPr="008807AD">
              <w:rPr>
                <w:i/>
                <w:iCs/>
                <w:highlight w:val="cyan"/>
              </w:rPr>
              <w:t>17.23</w:t>
            </w:r>
          </w:p>
        </w:tc>
      </w:tr>
      <w:tr w:rsidR="001D4736" w:rsidRPr="00221355" w14:paraId="0A995ADA" w14:textId="77777777" w:rsidTr="003A29C2">
        <w:tc>
          <w:tcPr>
            <w:tcW w:w="1255" w:type="dxa"/>
            <w:vMerge/>
          </w:tcPr>
          <w:p w14:paraId="77C9708B" w14:textId="77777777" w:rsidR="001D4736" w:rsidRPr="008807AD" w:rsidRDefault="001D4736" w:rsidP="003A29C2">
            <w:pPr>
              <w:rPr>
                <w:highlight w:val="cyan"/>
              </w:rPr>
            </w:pPr>
          </w:p>
        </w:tc>
        <w:tc>
          <w:tcPr>
            <w:tcW w:w="1620" w:type="dxa"/>
          </w:tcPr>
          <w:p w14:paraId="05EF6F46" w14:textId="77777777" w:rsidR="001D4736" w:rsidRPr="008807AD" w:rsidRDefault="001D4736" w:rsidP="003A29C2">
            <w:pPr>
              <w:jc w:val="center"/>
              <w:rPr>
                <w:i/>
                <w:iCs/>
                <w:highlight w:val="cyan"/>
              </w:rPr>
            </w:pPr>
            <w:r w:rsidRPr="008807AD">
              <w:rPr>
                <w:i/>
                <w:iCs/>
                <w:highlight w:val="cyan"/>
              </w:rPr>
              <w:t>Actual</w:t>
            </w:r>
          </w:p>
        </w:tc>
        <w:tc>
          <w:tcPr>
            <w:tcW w:w="1620" w:type="dxa"/>
          </w:tcPr>
          <w:p w14:paraId="4D8C7DC3" w14:textId="77777777" w:rsidR="001D4736" w:rsidRPr="008807AD" w:rsidRDefault="001D4736" w:rsidP="003A29C2">
            <w:pPr>
              <w:jc w:val="center"/>
              <w:rPr>
                <w:i/>
                <w:iCs/>
                <w:highlight w:val="cyan"/>
              </w:rPr>
            </w:pPr>
            <w:r w:rsidRPr="008807AD">
              <w:rPr>
                <w:i/>
                <w:iCs/>
                <w:highlight w:val="cyan"/>
              </w:rPr>
              <w:t>5.76%</w:t>
            </w:r>
          </w:p>
        </w:tc>
        <w:tc>
          <w:tcPr>
            <w:tcW w:w="1530" w:type="dxa"/>
          </w:tcPr>
          <w:p w14:paraId="21C1778F" w14:textId="77777777" w:rsidR="001D4736" w:rsidRPr="008807AD" w:rsidRDefault="001D4736" w:rsidP="003A29C2">
            <w:pPr>
              <w:jc w:val="center"/>
              <w:rPr>
                <w:i/>
                <w:iCs/>
                <w:highlight w:val="cyan"/>
              </w:rPr>
            </w:pPr>
            <w:r w:rsidRPr="008807AD">
              <w:rPr>
                <w:i/>
                <w:iCs/>
                <w:highlight w:val="cyan"/>
              </w:rPr>
              <w:t>7.88%</w:t>
            </w:r>
          </w:p>
        </w:tc>
        <w:tc>
          <w:tcPr>
            <w:tcW w:w="1656" w:type="dxa"/>
          </w:tcPr>
          <w:p w14:paraId="16147B00" w14:textId="2D42ED80" w:rsidR="001D4736" w:rsidRPr="00221355" w:rsidRDefault="00566B72" w:rsidP="003A29C2">
            <w:pPr>
              <w:jc w:val="center"/>
              <w:rPr>
                <w:i/>
                <w:iCs/>
              </w:rPr>
            </w:pPr>
            <w:r w:rsidRPr="008807AD">
              <w:rPr>
                <w:i/>
                <w:iCs/>
                <w:highlight w:val="cyan"/>
              </w:rPr>
              <w:t>4.86%</w:t>
            </w:r>
          </w:p>
        </w:tc>
        <w:tc>
          <w:tcPr>
            <w:tcW w:w="1669" w:type="dxa"/>
          </w:tcPr>
          <w:p w14:paraId="2ABF5E82" w14:textId="77777777" w:rsidR="001D4736" w:rsidRPr="00221355" w:rsidRDefault="001D4736" w:rsidP="003A29C2">
            <w:pPr>
              <w:jc w:val="center"/>
              <w:rPr>
                <w:i/>
                <w:iCs/>
              </w:rPr>
            </w:pPr>
          </w:p>
        </w:tc>
      </w:tr>
    </w:tbl>
    <w:p w14:paraId="106BA5E4" w14:textId="77777777" w:rsidR="001C3C9D" w:rsidRDefault="001C3C9D" w:rsidP="008807AD">
      <w:pPr>
        <w:rPr>
          <w:b/>
        </w:rPr>
      </w:pPr>
      <w:bookmarkStart w:id="150" w:name="_Hlk72927479"/>
    </w:p>
    <w:p w14:paraId="686E74BF" w14:textId="77777777" w:rsidR="001C3C9D" w:rsidRDefault="001C3C9D" w:rsidP="008807AD">
      <w:pPr>
        <w:rPr>
          <w:b/>
        </w:rPr>
      </w:pPr>
    </w:p>
    <w:p w14:paraId="3BEBD888" w14:textId="77777777" w:rsidR="001C3C9D" w:rsidRDefault="001C3C9D" w:rsidP="008807AD">
      <w:pPr>
        <w:rPr>
          <w:b/>
        </w:rPr>
      </w:pPr>
    </w:p>
    <w:p w14:paraId="346A6DC5" w14:textId="77777777" w:rsidR="001C3C9D" w:rsidRDefault="001C3C9D" w:rsidP="008807AD">
      <w:pPr>
        <w:rPr>
          <w:b/>
        </w:rPr>
      </w:pPr>
    </w:p>
    <w:p w14:paraId="51053B0E" w14:textId="77777777" w:rsidR="001C3C9D" w:rsidRDefault="001C3C9D" w:rsidP="008807AD">
      <w:pPr>
        <w:rPr>
          <w:b/>
        </w:rPr>
      </w:pPr>
    </w:p>
    <w:p w14:paraId="2822FC87" w14:textId="77777777" w:rsidR="001C3C9D" w:rsidRDefault="001C3C9D" w:rsidP="008807AD">
      <w:pPr>
        <w:rPr>
          <w:b/>
        </w:rPr>
      </w:pPr>
    </w:p>
    <w:p w14:paraId="12AE0028" w14:textId="50B76ED0" w:rsidR="00510E6C" w:rsidRPr="008807AD" w:rsidRDefault="00702D5B" w:rsidP="008807AD">
      <w:pPr>
        <w:rPr>
          <w:b/>
        </w:rPr>
      </w:pPr>
      <w:r w:rsidRPr="00221355">
        <w:rPr>
          <w:b/>
        </w:rPr>
        <w:lastRenderedPageBreak/>
        <w:t>Objective 1.</w:t>
      </w:r>
      <w:r w:rsidR="00A436FA" w:rsidRPr="00221355">
        <w:rPr>
          <w:b/>
        </w:rPr>
        <w:t>4</w:t>
      </w:r>
      <w:r w:rsidRPr="00221355">
        <w:rPr>
          <w:b/>
        </w:rPr>
        <w:t xml:space="preserve"> Decrease the </w:t>
      </w:r>
      <w:r w:rsidR="000042BF" w:rsidRPr="00221355">
        <w:rPr>
          <w:b/>
        </w:rPr>
        <w:t xml:space="preserve">percentage </w:t>
      </w:r>
      <w:r w:rsidRPr="00221355">
        <w:rPr>
          <w:b/>
        </w:rPr>
        <w:t>of cases with repeat maltreatment</w:t>
      </w:r>
      <w:r w:rsidR="000042BF" w:rsidRPr="00221355">
        <w:rPr>
          <w:b/>
        </w:rPr>
        <w:t xml:space="preserve"> by 2 % the first two years and 5% each additional year. </w:t>
      </w:r>
      <w:r w:rsidR="008807AD" w:rsidRPr="00221355">
        <w:rPr>
          <w:noProof/>
        </w:rPr>
        <w:drawing>
          <wp:inline distT="0" distB="0" distL="0" distR="0" wp14:anchorId="61FBAA38" wp14:editId="0DF2DEA8">
            <wp:extent cx="5648325" cy="2078401"/>
            <wp:effectExtent l="0" t="0" r="0" b="0"/>
            <wp:docPr id="3" name="Picture 3" descr="cid:image002.png@01D50F1B.063EC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50F1B.063ECBD0"/>
                    <pic:cNvPicPr>
                      <a:picLocks noChangeAspect="1" noChangeArrowheads="1"/>
                    </pic:cNvPicPr>
                  </pic:nvPicPr>
                  <pic:blipFill>
                    <a:blip r:embed="rId196" r:link="rId197">
                      <a:extLst>
                        <a:ext uri="{28A0092B-C50C-407E-A947-70E740481C1C}">
                          <a14:useLocalDpi xmlns:a14="http://schemas.microsoft.com/office/drawing/2010/main" val="0"/>
                        </a:ext>
                      </a:extLst>
                    </a:blip>
                    <a:srcRect/>
                    <a:stretch>
                      <a:fillRect/>
                    </a:stretch>
                  </pic:blipFill>
                  <pic:spPr bwMode="auto">
                    <a:xfrm>
                      <a:off x="0" y="0"/>
                      <a:ext cx="5664112" cy="2084210"/>
                    </a:xfrm>
                    <a:prstGeom prst="rect">
                      <a:avLst/>
                    </a:prstGeom>
                    <a:noFill/>
                    <a:ln>
                      <a:noFill/>
                    </a:ln>
                  </pic:spPr>
                </pic:pic>
              </a:graphicData>
            </a:graphic>
          </wp:inline>
        </w:drawing>
      </w:r>
      <w:bookmarkEnd w:id="150"/>
      <w:r w:rsidR="00510E6C" w:rsidRPr="00221355">
        <w:t xml:space="preserve">Source: DPQI Review Data </w:t>
      </w:r>
    </w:p>
    <w:p w14:paraId="73D0B38C" w14:textId="34AE2B60" w:rsidR="0004133E" w:rsidRPr="00221355" w:rsidRDefault="0004133E" w:rsidP="00704A22">
      <w:pPr>
        <w:pStyle w:val="ListParagraph"/>
        <w:numPr>
          <w:ilvl w:val="0"/>
          <w:numId w:val="41"/>
        </w:numPr>
        <w:spacing w:before="240" w:beforeAutospacing="0" w:after="240" w:afterAutospacing="0"/>
        <w:rPr>
          <w:rFonts w:ascii="Calibri" w:hAnsi="Calibri" w:cs="Calibri"/>
        </w:rPr>
      </w:pPr>
      <w:r w:rsidRPr="00221355">
        <w:rPr>
          <w:rFonts w:ascii="Calibri" w:hAnsi="Calibri" w:cs="Calibri"/>
        </w:rPr>
        <w:t xml:space="preserve">FFY 2018 reviewed cases which had at least one substantiated child maltreatment intake during the period under review (PUR-12 months from date of the review) is 125 cases.  </w:t>
      </w:r>
    </w:p>
    <w:p w14:paraId="2884F673" w14:textId="03E46AA5" w:rsidR="0004133E" w:rsidRPr="00221355" w:rsidRDefault="0004133E" w:rsidP="00704A22">
      <w:pPr>
        <w:pStyle w:val="ListParagraph"/>
        <w:numPr>
          <w:ilvl w:val="0"/>
          <w:numId w:val="41"/>
        </w:numPr>
        <w:spacing w:before="240" w:beforeAutospacing="0" w:after="240" w:afterAutospacing="0"/>
        <w:rPr>
          <w:rFonts w:ascii="Calibri" w:hAnsi="Calibri" w:cs="Calibri"/>
        </w:rPr>
      </w:pPr>
      <w:r w:rsidRPr="00221355">
        <w:rPr>
          <w:rFonts w:ascii="Calibri" w:hAnsi="Calibri" w:cs="Calibri"/>
        </w:rPr>
        <w:t xml:space="preserve">Of the 125 cases reviewed during the FFY, 63 cases were rated for CFSR Item 1 indicating a received, accepted, and assigned child maltreatment report during the PUR. </w:t>
      </w:r>
    </w:p>
    <w:p w14:paraId="0FEF6588" w14:textId="40E1851B" w:rsidR="0004133E" w:rsidRPr="00221355" w:rsidRDefault="0004133E" w:rsidP="00704A22">
      <w:pPr>
        <w:pStyle w:val="ListParagraph"/>
        <w:numPr>
          <w:ilvl w:val="0"/>
          <w:numId w:val="41"/>
        </w:numPr>
        <w:spacing w:before="240" w:beforeAutospacing="0" w:after="240" w:afterAutospacing="0"/>
        <w:rPr>
          <w:rFonts w:ascii="Calibri" w:hAnsi="Calibri" w:cs="Calibri"/>
        </w:rPr>
      </w:pPr>
      <w:r w:rsidRPr="00221355">
        <w:rPr>
          <w:rFonts w:ascii="Calibri" w:hAnsi="Calibri" w:cs="Calibri"/>
        </w:rPr>
        <w:t>Of those 63 cases, child maltreatment was substantiated in 2</w:t>
      </w:r>
      <w:r w:rsidR="00133FDC" w:rsidRPr="00221355">
        <w:rPr>
          <w:rFonts w:ascii="Calibri" w:hAnsi="Calibri" w:cs="Calibri"/>
        </w:rPr>
        <w:t>2</w:t>
      </w:r>
      <w:r w:rsidRPr="00221355">
        <w:rPr>
          <w:rFonts w:ascii="Calibri" w:hAnsi="Calibri" w:cs="Calibri"/>
        </w:rPr>
        <w:t xml:space="preserve"> cases</w:t>
      </w:r>
      <w:r w:rsidR="00133FDC" w:rsidRPr="00221355">
        <w:rPr>
          <w:rFonts w:ascii="Calibri" w:hAnsi="Calibri" w:cs="Calibri"/>
        </w:rPr>
        <w:t xml:space="preserve"> or 17.6%</w:t>
      </w:r>
    </w:p>
    <w:p w14:paraId="6FBB1C7F" w14:textId="115EC51A" w:rsidR="00D73E26" w:rsidRPr="00CA3B87" w:rsidRDefault="00D73E26" w:rsidP="00A87F05">
      <w:pPr>
        <w:tabs>
          <w:tab w:val="left" w:pos="2010"/>
        </w:tabs>
        <w:rPr>
          <w:b/>
          <w:bCs/>
          <w:i/>
          <w:iCs/>
        </w:rPr>
      </w:pPr>
      <w:r w:rsidRPr="00CA3B87">
        <w:rPr>
          <w:b/>
          <w:bCs/>
          <w:i/>
          <w:iCs/>
        </w:rPr>
        <w:t>Update 2022:</w:t>
      </w:r>
    </w:p>
    <w:p w14:paraId="7FCBAFEF" w14:textId="3554FD9C" w:rsidR="00E66DA0" w:rsidRPr="00CA3B87" w:rsidRDefault="00962B71" w:rsidP="00E66DA0">
      <w:pPr>
        <w:tabs>
          <w:tab w:val="left" w:pos="720"/>
        </w:tabs>
        <w:spacing w:before="0" w:beforeAutospacing="0" w:after="200" w:afterAutospacing="0" w:line="276" w:lineRule="auto"/>
        <w:jc w:val="both"/>
        <w:rPr>
          <w:rFonts w:ascii="Calibri" w:eastAsia="Arial" w:hAnsi="Calibri" w:cs="Calibri"/>
          <w:b/>
          <w:lang w:bidi="en-US"/>
        </w:rPr>
      </w:pPr>
      <w:r w:rsidRPr="005E7406">
        <w:rPr>
          <w:noProof/>
        </w:rPr>
        <mc:AlternateContent>
          <mc:Choice Requires="cx2">
            <w:drawing>
              <wp:inline distT="0" distB="0" distL="0" distR="0" wp14:anchorId="0CF89875" wp14:editId="73C05A4C">
                <wp:extent cx="5981065" cy="2652395"/>
                <wp:effectExtent l="0" t="0" r="0" b="0"/>
                <wp:docPr id="31" name="Chart 214"/>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98"/>
                  </a:graphicData>
                </a:graphic>
              </wp:inline>
            </w:drawing>
          </mc:Choice>
          <mc:Fallback>
            <w:drawing>
              <wp:inline distT="0" distB="0" distL="0" distR="0" wp14:anchorId="0CF89875" wp14:editId="73C05A4C">
                <wp:extent cx="5981065" cy="2652395"/>
                <wp:effectExtent l="0" t="0" r="0" b="0"/>
                <wp:docPr id="31" name="Chart 21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1" name="Chart 214"/>
                        <pic:cNvPicPr>
                          <a:picLocks noGrp="1" noRot="1" noChangeAspect="1" noMove="1" noResize="1" noEditPoints="1" noAdjustHandles="1" noChangeArrowheads="1" noChangeShapeType="1"/>
                        </pic:cNvPicPr>
                      </pic:nvPicPr>
                      <pic:blipFill>
                        <a:blip r:embed="rId267"/>
                        <a:stretch>
                          <a:fillRect/>
                        </a:stretch>
                      </pic:blipFill>
                      <pic:spPr>
                        <a:xfrm>
                          <a:off x="0" y="0"/>
                          <a:ext cx="5981065" cy="2652395"/>
                        </a:xfrm>
                        <a:prstGeom prst="rect">
                          <a:avLst/>
                        </a:prstGeom>
                      </pic:spPr>
                    </pic:pic>
                  </a:graphicData>
                </a:graphic>
              </wp:inline>
            </w:drawing>
          </mc:Fallback>
        </mc:AlternateContent>
      </w:r>
    </w:p>
    <w:p w14:paraId="7BBC3F0C" w14:textId="0AF25168" w:rsidR="00E66DA0" w:rsidRPr="00CA3B87" w:rsidRDefault="00E66DA0" w:rsidP="00E66DA0">
      <w:pPr>
        <w:tabs>
          <w:tab w:val="left" w:pos="720"/>
        </w:tabs>
        <w:spacing w:before="0" w:beforeAutospacing="0" w:after="200" w:afterAutospacing="0" w:line="276" w:lineRule="auto"/>
        <w:jc w:val="both"/>
        <w:rPr>
          <w:rFonts w:ascii="Calibri" w:eastAsia="Arial" w:hAnsi="Calibri" w:cs="Calibri"/>
          <w:bCs/>
          <w:i/>
          <w:iCs/>
          <w:lang w:bidi="en-US"/>
        </w:rPr>
      </w:pPr>
      <w:r w:rsidRPr="00CA3B87">
        <w:rPr>
          <w:rFonts w:ascii="Calibri" w:eastAsia="Arial" w:hAnsi="Calibri" w:cs="Calibri"/>
          <w:bCs/>
          <w:i/>
          <w:iCs/>
          <w:lang w:bidi="en-US"/>
        </w:rPr>
        <w:t>Source: DPQI Review Data</w:t>
      </w:r>
    </w:p>
    <w:p w14:paraId="7B2C9D85" w14:textId="57153EE0" w:rsidR="00EF791C" w:rsidRPr="00EF791C" w:rsidRDefault="00EF791C" w:rsidP="00EF791C">
      <w:pPr>
        <w:jc w:val="both"/>
        <w:rPr>
          <w:bCs/>
          <w:i/>
          <w:iCs/>
          <w:highlight w:val="cyan"/>
        </w:rPr>
      </w:pPr>
      <w:r w:rsidRPr="00EF791C">
        <w:rPr>
          <w:bCs/>
          <w:i/>
          <w:iCs/>
          <w:highlight w:val="cyan"/>
        </w:rPr>
        <w:lastRenderedPageBreak/>
        <w:t>Update 2023:</w:t>
      </w:r>
    </w:p>
    <w:p w14:paraId="3E69AAE7" w14:textId="426DC129" w:rsidR="00EF791C" w:rsidRPr="00A318B1" w:rsidRDefault="00EF791C" w:rsidP="00EF791C">
      <w:pPr>
        <w:jc w:val="both"/>
        <w:rPr>
          <w:bCs/>
          <w:i/>
          <w:iCs/>
          <w:highlight w:val="cyan"/>
        </w:rPr>
      </w:pPr>
      <w:r w:rsidRPr="00A318B1">
        <w:rPr>
          <w:bCs/>
          <w:i/>
          <w:iCs/>
          <w:highlight w:val="cyan"/>
        </w:rPr>
        <w:t>West Virginia is reporting the number of cases reviewed that had a substantiated maltreatment after a case was opened and services were provided. See chart below. In 2021 fifty-seven cases were reviewed, twelve cases had referrals alleging abuse or neglect occurred after the case was opened and nine had confirmed repeat maltreatment.</w:t>
      </w:r>
    </w:p>
    <w:p w14:paraId="76CE4225" w14:textId="66E20D97" w:rsidR="00EF791C" w:rsidRPr="00EF791C" w:rsidRDefault="00962B71" w:rsidP="00EF791C">
      <w:pPr>
        <w:jc w:val="both"/>
        <w:rPr>
          <w:bCs/>
          <w:i/>
          <w:iCs/>
        </w:rPr>
      </w:pPr>
      <w:r w:rsidRPr="00962B71">
        <w:rPr>
          <w:i/>
          <w:noProof/>
        </w:rPr>
        <mc:AlternateContent>
          <mc:Choice Requires="cx2">
            <w:drawing>
              <wp:inline distT="0" distB="0" distL="0" distR="0" wp14:anchorId="6B7563A5" wp14:editId="2BC1B766">
                <wp:extent cx="5937885" cy="2743200"/>
                <wp:effectExtent l="0" t="0" r="5715" b="0"/>
                <wp:docPr id="27" name="Chart 92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68"/>
                  </a:graphicData>
                </a:graphic>
              </wp:inline>
            </w:drawing>
          </mc:Choice>
          <mc:Fallback>
            <w:drawing>
              <wp:inline distT="0" distB="0" distL="0" distR="0" wp14:anchorId="6B7563A5" wp14:editId="2BC1B766">
                <wp:extent cx="5937885" cy="2743200"/>
                <wp:effectExtent l="0" t="0" r="5715" b="0"/>
                <wp:docPr id="27" name="Chart 92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 name="Chart 921"/>
                        <pic:cNvPicPr>
                          <a:picLocks noGrp="1" noRot="1" noChangeAspect="1" noMove="1" noResize="1" noEditPoints="1" noAdjustHandles="1" noChangeArrowheads="1" noChangeShapeType="1"/>
                        </pic:cNvPicPr>
                      </pic:nvPicPr>
                      <pic:blipFill>
                        <a:blip r:embed="rId269"/>
                        <a:stretch>
                          <a:fillRect/>
                        </a:stretch>
                      </pic:blipFill>
                      <pic:spPr>
                        <a:xfrm>
                          <a:off x="0" y="0"/>
                          <a:ext cx="5937885" cy="2743200"/>
                        </a:xfrm>
                        <a:prstGeom prst="rect">
                          <a:avLst/>
                        </a:prstGeom>
                      </pic:spPr>
                    </pic:pic>
                  </a:graphicData>
                </a:graphic>
              </wp:inline>
            </w:drawing>
          </mc:Fallback>
        </mc:AlternateContent>
      </w:r>
    </w:p>
    <w:p w14:paraId="1254FFF7" w14:textId="77777777" w:rsidR="008939DD" w:rsidRPr="00867D22" w:rsidRDefault="008939DD" w:rsidP="008939DD">
      <w:pPr>
        <w:tabs>
          <w:tab w:val="left" w:pos="720"/>
        </w:tabs>
        <w:spacing w:before="0" w:beforeAutospacing="0" w:after="200" w:afterAutospacing="0" w:line="276" w:lineRule="auto"/>
        <w:jc w:val="both"/>
        <w:rPr>
          <w:rFonts w:ascii="Calibri" w:eastAsia="Arial" w:hAnsi="Calibri" w:cs="Calibri"/>
          <w:bCs/>
          <w:i/>
          <w:iCs/>
          <w:highlight w:val="cyan"/>
          <w:lang w:bidi="en-US"/>
        </w:rPr>
      </w:pPr>
      <w:r w:rsidRPr="00867D22">
        <w:rPr>
          <w:rFonts w:ascii="Calibri" w:eastAsia="Arial" w:hAnsi="Calibri" w:cs="Calibri"/>
          <w:bCs/>
          <w:i/>
          <w:iCs/>
          <w:highlight w:val="cyan"/>
          <w:lang w:bidi="en-US"/>
        </w:rPr>
        <w:t>Source: DPQI Review Data</w:t>
      </w:r>
    </w:p>
    <w:tbl>
      <w:tblPr>
        <w:tblStyle w:val="TableGrid"/>
        <w:tblpPr w:leftFromText="180" w:rightFromText="180" w:vertAnchor="text" w:horzAnchor="margin" w:tblpY="13"/>
        <w:tblW w:w="9350" w:type="dxa"/>
        <w:tblLook w:val="04A0" w:firstRow="1" w:lastRow="0" w:firstColumn="1" w:lastColumn="0" w:noHBand="0" w:noVBand="1"/>
      </w:tblPr>
      <w:tblGrid>
        <w:gridCol w:w="1255"/>
        <w:gridCol w:w="1620"/>
        <w:gridCol w:w="1620"/>
        <w:gridCol w:w="1530"/>
        <w:gridCol w:w="1656"/>
        <w:gridCol w:w="1669"/>
      </w:tblGrid>
      <w:tr w:rsidR="00B67381" w:rsidRPr="00867D22" w14:paraId="30FA6158" w14:textId="77777777" w:rsidTr="00B67381">
        <w:tc>
          <w:tcPr>
            <w:tcW w:w="1255" w:type="dxa"/>
            <w:vMerge w:val="restart"/>
          </w:tcPr>
          <w:p w14:paraId="1CF3E27D" w14:textId="77777777" w:rsidR="00B67381" w:rsidRPr="00867D22" w:rsidRDefault="00B67381" w:rsidP="00B67381">
            <w:pPr>
              <w:jc w:val="center"/>
              <w:rPr>
                <w:i/>
                <w:iCs/>
                <w:highlight w:val="cyan"/>
              </w:rPr>
            </w:pPr>
          </w:p>
          <w:p w14:paraId="53449C11" w14:textId="77777777" w:rsidR="00B67381" w:rsidRPr="00867D22" w:rsidRDefault="00B67381" w:rsidP="00B67381">
            <w:pPr>
              <w:jc w:val="center"/>
              <w:rPr>
                <w:i/>
                <w:iCs/>
                <w:highlight w:val="cyan"/>
              </w:rPr>
            </w:pPr>
            <w:r w:rsidRPr="00867D22">
              <w:rPr>
                <w:i/>
                <w:iCs/>
                <w:highlight w:val="cyan"/>
              </w:rPr>
              <w:t>Baseline</w:t>
            </w:r>
          </w:p>
          <w:p w14:paraId="0A241D08" w14:textId="77777777" w:rsidR="00B67381" w:rsidRPr="00867D22" w:rsidRDefault="00B67381" w:rsidP="00B67381">
            <w:pPr>
              <w:jc w:val="center"/>
              <w:rPr>
                <w:highlight w:val="cyan"/>
              </w:rPr>
            </w:pPr>
            <w:r w:rsidRPr="00867D22">
              <w:rPr>
                <w:i/>
                <w:iCs/>
                <w:highlight w:val="cyan"/>
              </w:rPr>
              <w:t>17.6%</w:t>
            </w:r>
          </w:p>
        </w:tc>
        <w:tc>
          <w:tcPr>
            <w:tcW w:w="1620" w:type="dxa"/>
          </w:tcPr>
          <w:p w14:paraId="267A821E" w14:textId="77777777" w:rsidR="00B67381" w:rsidRPr="00867D22" w:rsidRDefault="00B67381" w:rsidP="00B67381">
            <w:pPr>
              <w:jc w:val="center"/>
              <w:rPr>
                <w:i/>
                <w:iCs/>
                <w:highlight w:val="cyan"/>
              </w:rPr>
            </w:pPr>
            <w:r w:rsidRPr="00867D22">
              <w:rPr>
                <w:i/>
                <w:iCs/>
                <w:highlight w:val="cyan"/>
              </w:rPr>
              <w:t>Reporting Year</w:t>
            </w:r>
          </w:p>
        </w:tc>
        <w:tc>
          <w:tcPr>
            <w:tcW w:w="1620" w:type="dxa"/>
          </w:tcPr>
          <w:p w14:paraId="44DE73F1" w14:textId="77777777" w:rsidR="00B67381" w:rsidRPr="00867D22" w:rsidRDefault="00B67381" w:rsidP="00B67381">
            <w:pPr>
              <w:jc w:val="center"/>
              <w:rPr>
                <w:i/>
                <w:iCs/>
                <w:highlight w:val="cyan"/>
              </w:rPr>
            </w:pPr>
            <w:r w:rsidRPr="00867D22">
              <w:rPr>
                <w:i/>
                <w:iCs/>
                <w:highlight w:val="cyan"/>
              </w:rPr>
              <w:t>2021 Goal</w:t>
            </w:r>
          </w:p>
        </w:tc>
        <w:tc>
          <w:tcPr>
            <w:tcW w:w="1530" w:type="dxa"/>
          </w:tcPr>
          <w:p w14:paraId="2512C37D" w14:textId="77777777" w:rsidR="00B67381" w:rsidRPr="00867D22" w:rsidRDefault="00B67381" w:rsidP="00B67381">
            <w:pPr>
              <w:jc w:val="center"/>
              <w:rPr>
                <w:i/>
                <w:iCs/>
                <w:highlight w:val="cyan"/>
              </w:rPr>
            </w:pPr>
            <w:r w:rsidRPr="00867D22">
              <w:rPr>
                <w:i/>
                <w:iCs/>
                <w:highlight w:val="cyan"/>
              </w:rPr>
              <w:t>2022 Goal</w:t>
            </w:r>
          </w:p>
        </w:tc>
        <w:tc>
          <w:tcPr>
            <w:tcW w:w="1656" w:type="dxa"/>
          </w:tcPr>
          <w:p w14:paraId="5BE24B34" w14:textId="77777777" w:rsidR="00B67381" w:rsidRPr="00867D22" w:rsidRDefault="00B67381" w:rsidP="00B67381">
            <w:pPr>
              <w:jc w:val="center"/>
              <w:rPr>
                <w:i/>
                <w:iCs/>
                <w:highlight w:val="cyan"/>
              </w:rPr>
            </w:pPr>
            <w:r w:rsidRPr="00867D22">
              <w:rPr>
                <w:i/>
                <w:iCs/>
                <w:highlight w:val="cyan"/>
              </w:rPr>
              <w:t>2023 Goal</w:t>
            </w:r>
          </w:p>
        </w:tc>
        <w:tc>
          <w:tcPr>
            <w:tcW w:w="1669" w:type="dxa"/>
          </w:tcPr>
          <w:p w14:paraId="136BFDF5" w14:textId="77777777" w:rsidR="00B67381" w:rsidRPr="00867D22" w:rsidRDefault="00B67381" w:rsidP="00B67381">
            <w:pPr>
              <w:jc w:val="center"/>
              <w:rPr>
                <w:i/>
                <w:iCs/>
                <w:highlight w:val="cyan"/>
              </w:rPr>
            </w:pPr>
            <w:r w:rsidRPr="00867D22">
              <w:rPr>
                <w:i/>
                <w:iCs/>
                <w:highlight w:val="cyan"/>
              </w:rPr>
              <w:t>2024 Goal</w:t>
            </w:r>
          </w:p>
        </w:tc>
      </w:tr>
      <w:tr w:rsidR="00B67381" w:rsidRPr="00867D22" w14:paraId="505C4279" w14:textId="77777777" w:rsidTr="00B67381">
        <w:tc>
          <w:tcPr>
            <w:tcW w:w="1255" w:type="dxa"/>
            <w:vMerge/>
          </w:tcPr>
          <w:p w14:paraId="10752F6F" w14:textId="77777777" w:rsidR="00B67381" w:rsidRPr="00867D22" w:rsidRDefault="00B67381" w:rsidP="00B67381">
            <w:pPr>
              <w:rPr>
                <w:highlight w:val="cyan"/>
              </w:rPr>
            </w:pPr>
          </w:p>
        </w:tc>
        <w:tc>
          <w:tcPr>
            <w:tcW w:w="1620" w:type="dxa"/>
          </w:tcPr>
          <w:p w14:paraId="7AA96D38" w14:textId="77777777" w:rsidR="00B67381" w:rsidRPr="00867D22" w:rsidRDefault="00B67381" w:rsidP="00B67381">
            <w:pPr>
              <w:jc w:val="center"/>
              <w:rPr>
                <w:i/>
                <w:iCs/>
                <w:highlight w:val="cyan"/>
              </w:rPr>
            </w:pPr>
            <w:r w:rsidRPr="00867D22">
              <w:rPr>
                <w:i/>
                <w:iCs/>
                <w:highlight w:val="cyan"/>
              </w:rPr>
              <w:t>Projected</w:t>
            </w:r>
          </w:p>
        </w:tc>
        <w:tc>
          <w:tcPr>
            <w:tcW w:w="1620" w:type="dxa"/>
          </w:tcPr>
          <w:p w14:paraId="50CFEA83" w14:textId="77777777" w:rsidR="00B67381" w:rsidRPr="00867D22" w:rsidRDefault="00B67381" w:rsidP="00B67381">
            <w:pPr>
              <w:jc w:val="center"/>
              <w:rPr>
                <w:i/>
                <w:iCs/>
                <w:highlight w:val="cyan"/>
              </w:rPr>
            </w:pPr>
            <w:r w:rsidRPr="00867D22">
              <w:rPr>
                <w:i/>
                <w:iCs/>
                <w:highlight w:val="cyan"/>
              </w:rPr>
              <w:t>15.6%</w:t>
            </w:r>
          </w:p>
        </w:tc>
        <w:tc>
          <w:tcPr>
            <w:tcW w:w="1530" w:type="dxa"/>
          </w:tcPr>
          <w:p w14:paraId="53649674" w14:textId="77777777" w:rsidR="00B67381" w:rsidRPr="00867D22" w:rsidRDefault="00B67381" w:rsidP="00B67381">
            <w:pPr>
              <w:jc w:val="center"/>
              <w:rPr>
                <w:i/>
                <w:iCs/>
                <w:highlight w:val="cyan"/>
              </w:rPr>
            </w:pPr>
            <w:r w:rsidRPr="00867D22">
              <w:rPr>
                <w:i/>
                <w:iCs/>
                <w:highlight w:val="cyan"/>
              </w:rPr>
              <w:t>10.6%</w:t>
            </w:r>
          </w:p>
        </w:tc>
        <w:tc>
          <w:tcPr>
            <w:tcW w:w="1656" w:type="dxa"/>
          </w:tcPr>
          <w:p w14:paraId="54ECCB70" w14:textId="77777777" w:rsidR="00B67381" w:rsidRPr="00867D22" w:rsidRDefault="00B67381" w:rsidP="00B67381">
            <w:pPr>
              <w:jc w:val="center"/>
              <w:rPr>
                <w:i/>
                <w:iCs/>
                <w:highlight w:val="cyan"/>
              </w:rPr>
            </w:pPr>
            <w:r w:rsidRPr="00867D22">
              <w:rPr>
                <w:i/>
                <w:iCs/>
                <w:highlight w:val="cyan"/>
              </w:rPr>
              <w:t>5.6%</w:t>
            </w:r>
          </w:p>
        </w:tc>
        <w:tc>
          <w:tcPr>
            <w:tcW w:w="1669" w:type="dxa"/>
          </w:tcPr>
          <w:p w14:paraId="1B4565BA" w14:textId="77777777" w:rsidR="00B67381" w:rsidRPr="00867D22" w:rsidRDefault="00B67381" w:rsidP="00B67381">
            <w:pPr>
              <w:jc w:val="center"/>
              <w:rPr>
                <w:i/>
                <w:iCs/>
                <w:highlight w:val="cyan"/>
              </w:rPr>
            </w:pPr>
            <w:r w:rsidRPr="00867D22">
              <w:rPr>
                <w:i/>
                <w:iCs/>
                <w:highlight w:val="cyan"/>
              </w:rPr>
              <w:t>.6</w:t>
            </w:r>
          </w:p>
        </w:tc>
      </w:tr>
      <w:tr w:rsidR="00B67381" w:rsidRPr="00221355" w14:paraId="72A94370" w14:textId="77777777" w:rsidTr="00B67381">
        <w:tc>
          <w:tcPr>
            <w:tcW w:w="1255" w:type="dxa"/>
            <w:vMerge/>
          </w:tcPr>
          <w:p w14:paraId="7E6EF4BE" w14:textId="77777777" w:rsidR="00B67381" w:rsidRPr="00867D22" w:rsidRDefault="00B67381" w:rsidP="00B67381">
            <w:pPr>
              <w:rPr>
                <w:highlight w:val="cyan"/>
              </w:rPr>
            </w:pPr>
          </w:p>
        </w:tc>
        <w:tc>
          <w:tcPr>
            <w:tcW w:w="1620" w:type="dxa"/>
          </w:tcPr>
          <w:p w14:paraId="01B02699" w14:textId="77777777" w:rsidR="00B67381" w:rsidRPr="00867D22" w:rsidRDefault="00B67381" w:rsidP="00B67381">
            <w:pPr>
              <w:jc w:val="center"/>
              <w:rPr>
                <w:i/>
                <w:iCs/>
                <w:highlight w:val="cyan"/>
              </w:rPr>
            </w:pPr>
            <w:r w:rsidRPr="00867D22">
              <w:rPr>
                <w:i/>
                <w:iCs/>
                <w:highlight w:val="cyan"/>
              </w:rPr>
              <w:t>Actual</w:t>
            </w:r>
          </w:p>
        </w:tc>
        <w:tc>
          <w:tcPr>
            <w:tcW w:w="1620" w:type="dxa"/>
          </w:tcPr>
          <w:p w14:paraId="5DC55B93" w14:textId="77777777" w:rsidR="00B67381" w:rsidRPr="00867D22" w:rsidRDefault="00B67381" w:rsidP="00B67381">
            <w:pPr>
              <w:jc w:val="center"/>
              <w:rPr>
                <w:i/>
                <w:iCs/>
                <w:highlight w:val="cyan"/>
              </w:rPr>
            </w:pPr>
            <w:r w:rsidRPr="00867D22">
              <w:rPr>
                <w:i/>
                <w:iCs/>
                <w:highlight w:val="cyan"/>
              </w:rPr>
              <w:t>14.7%</w:t>
            </w:r>
          </w:p>
        </w:tc>
        <w:tc>
          <w:tcPr>
            <w:tcW w:w="1530" w:type="dxa"/>
          </w:tcPr>
          <w:p w14:paraId="775705BF" w14:textId="77777777" w:rsidR="00B67381" w:rsidRPr="00867D22" w:rsidRDefault="00B67381" w:rsidP="00B67381">
            <w:pPr>
              <w:jc w:val="center"/>
              <w:rPr>
                <w:i/>
                <w:iCs/>
                <w:highlight w:val="cyan"/>
              </w:rPr>
            </w:pPr>
            <w:r w:rsidRPr="00867D22">
              <w:rPr>
                <w:i/>
                <w:iCs/>
                <w:highlight w:val="cyan"/>
              </w:rPr>
              <w:t>6.9%</w:t>
            </w:r>
          </w:p>
        </w:tc>
        <w:tc>
          <w:tcPr>
            <w:tcW w:w="1656" w:type="dxa"/>
          </w:tcPr>
          <w:p w14:paraId="60845E14" w14:textId="77777777" w:rsidR="00B67381" w:rsidRPr="00221355" w:rsidRDefault="00B67381" w:rsidP="00B67381">
            <w:pPr>
              <w:jc w:val="center"/>
              <w:rPr>
                <w:i/>
                <w:iCs/>
              </w:rPr>
            </w:pPr>
            <w:r w:rsidRPr="00867D22">
              <w:rPr>
                <w:i/>
                <w:iCs/>
                <w:highlight w:val="cyan"/>
              </w:rPr>
              <w:t>15.7%</w:t>
            </w:r>
          </w:p>
        </w:tc>
        <w:tc>
          <w:tcPr>
            <w:tcW w:w="1669" w:type="dxa"/>
          </w:tcPr>
          <w:p w14:paraId="511A2278" w14:textId="77777777" w:rsidR="00B67381" w:rsidRPr="00221355" w:rsidRDefault="00B67381" w:rsidP="00B67381">
            <w:pPr>
              <w:jc w:val="center"/>
              <w:rPr>
                <w:i/>
                <w:iCs/>
              </w:rPr>
            </w:pPr>
          </w:p>
        </w:tc>
      </w:tr>
    </w:tbl>
    <w:p w14:paraId="7105519F" w14:textId="77777777" w:rsidR="00867D22" w:rsidRDefault="00867D22" w:rsidP="00867D22">
      <w:pPr>
        <w:rPr>
          <w:b/>
        </w:rPr>
      </w:pPr>
    </w:p>
    <w:p w14:paraId="0CE79B6A" w14:textId="77777777" w:rsidR="00D0683B" w:rsidRDefault="00D0683B" w:rsidP="00702D5B">
      <w:pPr>
        <w:rPr>
          <w:b/>
        </w:rPr>
      </w:pPr>
    </w:p>
    <w:p w14:paraId="75D81647" w14:textId="77777777" w:rsidR="00D0683B" w:rsidRDefault="00D0683B" w:rsidP="00702D5B">
      <w:pPr>
        <w:rPr>
          <w:b/>
        </w:rPr>
      </w:pPr>
    </w:p>
    <w:p w14:paraId="6CF3F00A" w14:textId="77777777" w:rsidR="00D0683B" w:rsidRDefault="00D0683B" w:rsidP="00702D5B">
      <w:pPr>
        <w:rPr>
          <w:b/>
        </w:rPr>
      </w:pPr>
    </w:p>
    <w:p w14:paraId="49787CB2" w14:textId="77777777" w:rsidR="00D0683B" w:rsidRDefault="00D0683B" w:rsidP="00702D5B">
      <w:pPr>
        <w:rPr>
          <w:b/>
        </w:rPr>
      </w:pPr>
    </w:p>
    <w:p w14:paraId="7F653AEF" w14:textId="77777777" w:rsidR="00D0683B" w:rsidRDefault="00D0683B" w:rsidP="00702D5B">
      <w:pPr>
        <w:rPr>
          <w:b/>
        </w:rPr>
      </w:pPr>
    </w:p>
    <w:p w14:paraId="2907CBEA" w14:textId="2E549F04" w:rsidR="00510E6C" w:rsidRPr="00867D22" w:rsidRDefault="00702D5B" w:rsidP="00702D5B">
      <w:pPr>
        <w:rPr>
          <w:b/>
        </w:rPr>
      </w:pPr>
      <w:r w:rsidRPr="00221355">
        <w:rPr>
          <w:b/>
        </w:rPr>
        <w:lastRenderedPageBreak/>
        <w:t>Objective 1.</w:t>
      </w:r>
      <w:r w:rsidR="00A436FA" w:rsidRPr="00221355">
        <w:rPr>
          <w:b/>
        </w:rPr>
        <w:t>5</w:t>
      </w:r>
      <w:r w:rsidRPr="00221355">
        <w:rPr>
          <w:b/>
        </w:rPr>
        <w:t xml:space="preserve"> </w:t>
      </w:r>
      <w:r w:rsidR="000042BF" w:rsidRPr="00221355">
        <w:rPr>
          <w:b/>
        </w:rPr>
        <w:t>In</w:t>
      </w:r>
      <w:r w:rsidRPr="00221355">
        <w:rPr>
          <w:b/>
        </w:rPr>
        <w:t xml:space="preserve">crease the </w:t>
      </w:r>
      <w:r w:rsidR="00FF50CE" w:rsidRPr="00221355">
        <w:rPr>
          <w:b/>
        </w:rPr>
        <w:t xml:space="preserve">percentage of </w:t>
      </w:r>
      <w:r w:rsidR="000042BF" w:rsidRPr="00221355">
        <w:rPr>
          <w:b/>
        </w:rPr>
        <w:t xml:space="preserve">open </w:t>
      </w:r>
      <w:r w:rsidRPr="00221355">
        <w:rPr>
          <w:b/>
        </w:rPr>
        <w:t>cases</w:t>
      </w:r>
      <w:r w:rsidR="00FF50CE" w:rsidRPr="00221355">
        <w:rPr>
          <w:b/>
        </w:rPr>
        <w:t xml:space="preserve"> </w:t>
      </w:r>
      <w:r w:rsidR="000042BF" w:rsidRPr="00221355">
        <w:rPr>
          <w:b/>
        </w:rPr>
        <w:t>that receive</w:t>
      </w:r>
      <w:r w:rsidRPr="00221355">
        <w:rPr>
          <w:b/>
        </w:rPr>
        <w:t xml:space="preserve"> Family Preservation Services</w:t>
      </w:r>
      <w:r w:rsidR="0021794C" w:rsidRPr="00221355">
        <w:rPr>
          <w:b/>
        </w:rPr>
        <w:t xml:space="preserve"> by 2% in the first year and 5% </w:t>
      </w:r>
      <w:r w:rsidR="007A77B0" w:rsidRPr="00221355">
        <w:rPr>
          <w:b/>
        </w:rPr>
        <w:t>each additional year</w:t>
      </w:r>
      <w:r w:rsidR="0012204B" w:rsidRPr="00221355">
        <w:rPr>
          <w:b/>
        </w:rPr>
        <w:t>.</w:t>
      </w:r>
      <w:r w:rsidR="00867D22" w:rsidRPr="00867D22">
        <w:rPr>
          <w:noProof/>
        </w:rPr>
        <w:t xml:space="preserve"> </w:t>
      </w:r>
      <w:r w:rsidR="00867D22" w:rsidRPr="00221355">
        <w:rPr>
          <w:noProof/>
        </w:rPr>
        <w:drawing>
          <wp:inline distT="0" distB="0" distL="0" distR="0" wp14:anchorId="77726BCA" wp14:editId="58ACEA97">
            <wp:extent cx="5760720" cy="2788920"/>
            <wp:effectExtent l="0" t="0" r="0" b="0"/>
            <wp:docPr id="17" name="Picture 17" descr="cid:image001.png@01D567FC.D465F9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id:image001.png@01D567FC.D465F990"/>
                    <pic:cNvPicPr>
                      <a:picLocks noChangeAspect="1" noChangeArrowheads="1"/>
                    </pic:cNvPicPr>
                  </pic:nvPicPr>
                  <pic:blipFill>
                    <a:blip r:embed="rId270" r:link="rId271">
                      <a:extLst>
                        <a:ext uri="{28A0092B-C50C-407E-A947-70E740481C1C}">
                          <a14:useLocalDpi xmlns:a14="http://schemas.microsoft.com/office/drawing/2010/main" val="0"/>
                        </a:ext>
                      </a:extLst>
                    </a:blip>
                    <a:srcRect/>
                    <a:stretch>
                      <a:fillRect/>
                    </a:stretch>
                  </pic:blipFill>
                  <pic:spPr bwMode="auto">
                    <a:xfrm>
                      <a:off x="0" y="0"/>
                      <a:ext cx="5760720" cy="2788920"/>
                    </a:xfrm>
                    <a:prstGeom prst="rect">
                      <a:avLst/>
                    </a:prstGeom>
                    <a:noFill/>
                    <a:ln>
                      <a:noFill/>
                    </a:ln>
                  </pic:spPr>
                </pic:pic>
              </a:graphicData>
            </a:graphic>
          </wp:inline>
        </w:drawing>
      </w:r>
      <w:r w:rsidR="00510E6C" w:rsidRPr="00221355">
        <w:t>Source Data: COGNOS ASO Payments</w:t>
      </w:r>
    </w:p>
    <w:p w14:paraId="77F116FE" w14:textId="52982895" w:rsidR="00D73E26" w:rsidRDefault="00D73E26" w:rsidP="00702D5B">
      <w:pPr>
        <w:rPr>
          <w:b/>
          <w:bCs/>
          <w:i/>
          <w:iCs/>
        </w:rPr>
      </w:pPr>
      <w:r w:rsidRPr="00D73E26">
        <w:rPr>
          <w:b/>
          <w:bCs/>
          <w:i/>
          <w:iCs/>
        </w:rPr>
        <w:t>Update 2022:</w:t>
      </w:r>
    </w:p>
    <w:p w14:paraId="3259B8BE" w14:textId="1DB43D15" w:rsidR="00E66DA0" w:rsidRPr="00D73E26" w:rsidRDefault="00E66DA0" w:rsidP="00702D5B">
      <w:pPr>
        <w:rPr>
          <w:b/>
          <w:bCs/>
          <w:i/>
          <w:iCs/>
        </w:rPr>
      </w:pPr>
      <w:r>
        <w:rPr>
          <w:noProof/>
        </w:rPr>
        <w:drawing>
          <wp:inline distT="0" distB="0" distL="0" distR="0" wp14:anchorId="269807E0" wp14:editId="1CD445FF">
            <wp:extent cx="5943600" cy="3404235"/>
            <wp:effectExtent l="0" t="0" r="0" b="5715"/>
            <wp:docPr id="215" name="Chart 215">
              <a:extLst xmlns:a="http://schemas.openxmlformats.org/drawingml/2006/main">
                <a:ext uri="{FF2B5EF4-FFF2-40B4-BE49-F238E27FC236}">
                  <a16:creationId xmlns:a16="http://schemas.microsoft.com/office/drawing/2014/main" id="{3495006E-BDE6-400C-A5AC-AA99E87009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tbl>
      <w:tblPr>
        <w:tblStyle w:val="TableGrid"/>
        <w:tblW w:w="9350" w:type="dxa"/>
        <w:tblLook w:val="04A0" w:firstRow="1" w:lastRow="0" w:firstColumn="1" w:lastColumn="0" w:noHBand="0" w:noVBand="1"/>
      </w:tblPr>
      <w:tblGrid>
        <w:gridCol w:w="1255"/>
        <w:gridCol w:w="1620"/>
        <w:gridCol w:w="1620"/>
        <w:gridCol w:w="1530"/>
        <w:gridCol w:w="1656"/>
        <w:gridCol w:w="1669"/>
      </w:tblGrid>
      <w:tr w:rsidR="00A31911" w:rsidRPr="00CA3B87" w14:paraId="0FE325C9" w14:textId="77777777" w:rsidTr="00AA390D">
        <w:tc>
          <w:tcPr>
            <w:tcW w:w="1255" w:type="dxa"/>
            <w:vMerge w:val="restart"/>
          </w:tcPr>
          <w:p w14:paraId="43385148" w14:textId="77777777" w:rsidR="00A31911" w:rsidRPr="00221355" w:rsidRDefault="00A31911" w:rsidP="00A31911">
            <w:pPr>
              <w:jc w:val="center"/>
            </w:pPr>
          </w:p>
          <w:p w14:paraId="42F4F628" w14:textId="1661DBC2" w:rsidR="00A31911" w:rsidRPr="00CA3B87" w:rsidRDefault="00A31911" w:rsidP="00A31911">
            <w:pPr>
              <w:jc w:val="center"/>
              <w:rPr>
                <w:i/>
                <w:iCs/>
              </w:rPr>
            </w:pPr>
            <w:r w:rsidRPr="00CA3B87">
              <w:rPr>
                <w:i/>
                <w:iCs/>
              </w:rPr>
              <w:t>Baseline</w:t>
            </w:r>
          </w:p>
          <w:p w14:paraId="0B39BA6A" w14:textId="4A94474E" w:rsidR="00A31911" w:rsidRPr="00CA3B87" w:rsidRDefault="00A31911" w:rsidP="00A31911">
            <w:pPr>
              <w:jc w:val="center"/>
            </w:pPr>
            <w:r w:rsidRPr="00CA3B87">
              <w:rPr>
                <w:i/>
                <w:iCs/>
              </w:rPr>
              <w:t>21%</w:t>
            </w:r>
          </w:p>
        </w:tc>
        <w:tc>
          <w:tcPr>
            <w:tcW w:w="1620" w:type="dxa"/>
          </w:tcPr>
          <w:p w14:paraId="40B13938" w14:textId="625DA429" w:rsidR="00A31911" w:rsidRPr="00CA3B87" w:rsidRDefault="00A31911" w:rsidP="0016302C">
            <w:pPr>
              <w:jc w:val="center"/>
              <w:rPr>
                <w:i/>
                <w:iCs/>
              </w:rPr>
            </w:pPr>
            <w:r w:rsidRPr="00CA3B87">
              <w:rPr>
                <w:i/>
                <w:iCs/>
              </w:rPr>
              <w:t>Reporting Year</w:t>
            </w:r>
          </w:p>
        </w:tc>
        <w:tc>
          <w:tcPr>
            <w:tcW w:w="1620" w:type="dxa"/>
          </w:tcPr>
          <w:p w14:paraId="69ECE279" w14:textId="77777777" w:rsidR="00A31911" w:rsidRPr="00CA3B87" w:rsidRDefault="00A31911" w:rsidP="0016302C">
            <w:pPr>
              <w:jc w:val="center"/>
              <w:rPr>
                <w:i/>
                <w:iCs/>
              </w:rPr>
            </w:pPr>
            <w:r w:rsidRPr="00CA3B87">
              <w:rPr>
                <w:i/>
                <w:iCs/>
              </w:rPr>
              <w:t>2021 Goal</w:t>
            </w:r>
          </w:p>
        </w:tc>
        <w:tc>
          <w:tcPr>
            <w:tcW w:w="1530" w:type="dxa"/>
          </w:tcPr>
          <w:p w14:paraId="3FB92096" w14:textId="77777777" w:rsidR="00A31911" w:rsidRPr="00CA3B87" w:rsidRDefault="00A31911" w:rsidP="0016302C">
            <w:pPr>
              <w:jc w:val="center"/>
              <w:rPr>
                <w:i/>
                <w:iCs/>
              </w:rPr>
            </w:pPr>
            <w:r w:rsidRPr="00CA3B87">
              <w:rPr>
                <w:i/>
                <w:iCs/>
              </w:rPr>
              <w:t>2022 Goal</w:t>
            </w:r>
          </w:p>
        </w:tc>
        <w:tc>
          <w:tcPr>
            <w:tcW w:w="1656" w:type="dxa"/>
          </w:tcPr>
          <w:p w14:paraId="3C23F229" w14:textId="77777777" w:rsidR="00A31911" w:rsidRPr="00CA3B87" w:rsidRDefault="00A31911" w:rsidP="0016302C">
            <w:pPr>
              <w:jc w:val="center"/>
              <w:rPr>
                <w:i/>
                <w:iCs/>
              </w:rPr>
            </w:pPr>
            <w:r w:rsidRPr="00CA3B87">
              <w:rPr>
                <w:i/>
                <w:iCs/>
              </w:rPr>
              <w:t>2023 Goal</w:t>
            </w:r>
          </w:p>
        </w:tc>
        <w:tc>
          <w:tcPr>
            <w:tcW w:w="1669" w:type="dxa"/>
          </w:tcPr>
          <w:p w14:paraId="4A0DD64D" w14:textId="77777777" w:rsidR="00A31911" w:rsidRPr="00CA3B87" w:rsidRDefault="00A31911" w:rsidP="0016302C">
            <w:pPr>
              <w:jc w:val="center"/>
              <w:rPr>
                <w:i/>
                <w:iCs/>
              </w:rPr>
            </w:pPr>
            <w:r w:rsidRPr="00CA3B87">
              <w:rPr>
                <w:i/>
                <w:iCs/>
              </w:rPr>
              <w:t>2024 Goal</w:t>
            </w:r>
          </w:p>
        </w:tc>
      </w:tr>
      <w:tr w:rsidR="00A31911" w:rsidRPr="00CA3B87" w14:paraId="0142D045" w14:textId="77777777" w:rsidTr="00AA390D">
        <w:tc>
          <w:tcPr>
            <w:tcW w:w="1255" w:type="dxa"/>
            <w:vMerge/>
          </w:tcPr>
          <w:p w14:paraId="182D5362" w14:textId="3BA84F3F" w:rsidR="00A31911" w:rsidRPr="00CA3B87" w:rsidRDefault="00A31911" w:rsidP="00AA390D"/>
        </w:tc>
        <w:tc>
          <w:tcPr>
            <w:tcW w:w="1620" w:type="dxa"/>
          </w:tcPr>
          <w:p w14:paraId="1DE49565" w14:textId="36CB56EC" w:rsidR="00A31911" w:rsidRPr="00CA3B87" w:rsidRDefault="00A31911" w:rsidP="0016302C">
            <w:pPr>
              <w:jc w:val="center"/>
              <w:rPr>
                <w:i/>
                <w:iCs/>
              </w:rPr>
            </w:pPr>
            <w:r w:rsidRPr="00CA3B87">
              <w:rPr>
                <w:i/>
                <w:iCs/>
              </w:rPr>
              <w:t>Projected</w:t>
            </w:r>
          </w:p>
        </w:tc>
        <w:tc>
          <w:tcPr>
            <w:tcW w:w="1620" w:type="dxa"/>
          </w:tcPr>
          <w:p w14:paraId="6543FF68" w14:textId="199EF0AA" w:rsidR="00A31911" w:rsidRPr="00CA3B87" w:rsidRDefault="00A31911" w:rsidP="0016302C">
            <w:pPr>
              <w:jc w:val="center"/>
              <w:rPr>
                <w:i/>
                <w:iCs/>
              </w:rPr>
            </w:pPr>
            <w:r w:rsidRPr="00CA3B87">
              <w:rPr>
                <w:i/>
                <w:iCs/>
              </w:rPr>
              <w:t>23%</w:t>
            </w:r>
          </w:p>
        </w:tc>
        <w:tc>
          <w:tcPr>
            <w:tcW w:w="1530" w:type="dxa"/>
          </w:tcPr>
          <w:p w14:paraId="7CAA3010" w14:textId="5DFDB280" w:rsidR="00A31911" w:rsidRPr="00CA3B87" w:rsidRDefault="007A77B0" w:rsidP="0016302C">
            <w:pPr>
              <w:jc w:val="center"/>
              <w:rPr>
                <w:i/>
                <w:iCs/>
              </w:rPr>
            </w:pPr>
            <w:r w:rsidRPr="00CA3B87">
              <w:rPr>
                <w:i/>
                <w:iCs/>
              </w:rPr>
              <w:t>28</w:t>
            </w:r>
            <w:r w:rsidR="00A31911" w:rsidRPr="00CA3B87">
              <w:rPr>
                <w:i/>
                <w:iCs/>
              </w:rPr>
              <w:t>%</w:t>
            </w:r>
          </w:p>
        </w:tc>
        <w:tc>
          <w:tcPr>
            <w:tcW w:w="1656" w:type="dxa"/>
          </w:tcPr>
          <w:p w14:paraId="2802DC9C" w14:textId="180FE56F" w:rsidR="00A31911" w:rsidRPr="00CA3B87" w:rsidRDefault="00470572" w:rsidP="0016302C">
            <w:pPr>
              <w:jc w:val="center"/>
              <w:rPr>
                <w:i/>
                <w:iCs/>
              </w:rPr>
            </w:pPr>
            <w:r w:rsidRPr="00CA3B87">
              <w:rPr>
                <w:i/>
                <w:iCs/>
              </w:rPr>
              <w:t>33%</w:t>
            </w:r>
          </w:p>
        </w:tc>
        <w:tc>
          <w:tcPr>
            <w:tcW w:w="1669" w:type="dxa"/>
          </w:tcPr>
          <w:p w14:paraId="10D61DD3" w14:textId="494AFDE8" w:rsidR="00A31911" w:rsidRPr="00CA3B87" w:rsidRDefault="00470572" w:rsidP="0016302C">
            <w:pPr>
              <w:jc w:val="center"/>
              <w:rPr>
                <w:i/>
                <w:iCs/>
              </w:rPr>
            </w:pPr>
            <w:r w:rsidRPr="00CA3B87">
              <w:rPr>
                <w:i/>
                <w:iCs/>
              </w:rPr>
              <w:t>38%</w:t>
            </w:r>
          </w:p>
        </w:tc>
      </w:tr>
      <w:tr w:rsidR="00A31911" w:rsidRPr="00CA3B87" w14:paraId="686BF316" w14:textId="77777777" w:rsidTr="00AA390D">
        <w:tc>
          <w:tcPr>
            <w:tcW w:w="1255" w:type="dxa"/>
            <w:vMerge/>
          </w:tcPr>
          <w:p w14:paraId="7B3C8569" w14:textId="5856DE87" w:rsidR="00A31911" w:rsidRPr="00CA3B87" w:rsidRDefault="00A31911" w:rsidP="00AA390D"/>
        </w:tc>
        <w:tc>
          <w:tcPr>
            <w:tcW w:w="1620" w:type="dxa"/>
          </w:tcPr>
          <w:p w14:paraId="5BD6FCA3" w14:textId="653F46AC" w:rsidR="00A31911" w:rsidRPr="00CA3B87" w:rsidRDefault="00A31911" w:rsidP="0016302C">
            <w:pPr>
              <w:jc w:val="center"/>
              <w:rPr>
                <w:i/>
                <w:iCs/>
              </w:rPr>
            </w:pPr>
            <w:r w:rsidRPr="00CA3B87">
              <w:rPr>
                <w:i/>
                <w:iCs/>
              </w:rPr>
              <w:t>Annual</w:t>
            </w:r>
          </w:p>
        </w:tc>
        <w:tc>
          <w:tcPr>
            <w:tcW w:w="1620" w:type="dxa"/>
          </w:tcPr>
          <w:p w14:paraId="61A6E961" w14:textId="71B75BA5" w:rsidR="00A31911" w:rsidRPr="00CA3B87" w:rsidRDefault="00A31911" w:rsidP="0016302C">
            <w:pPr>
              <w:jc w:val="center"/>
              <w:rPr>
                <w:i/>
                <w:iCs/>
              </w:rPr>
            </w:pPr>
            <w:r w:rsidRPr="00CA3B87">
              <w:rPr>
                <w:i/>
                <w:iCs/>
              </w:rPr>
              <w:t>32%</w:t>
            </w:r>
          </w:p>
        </w:tc>
        <w:tc>
          <w:tcPr>
            <w:tcW w:w="1530" w:type="dxa"/>
          </w:tcPr>
          <w:p w14:paraId="5B542B38" w14:textId="46A9E182" w:rsidR="00A31911" w:rsidRPr="00CA3B87" w:rsidRDefault="00E66DA0" w:rsidP="0016302C">
            <w:pPr>
              <w:jc w:val="center"/>
              <w:rPr>
                <w:i/>
                <w:iCs/>
              </w:rPr>
            </w:pPr>
            <w:r w:rsidRPr="00CA3B87">
              <w:rPr>
                <w:i/>
                <w:iCs/>
              </w:rPr>
              <w:t>31%</w:t>
            </w:r>
          </w:p>
        </w:tc>
        <w:tc>
          <w:tcPr>
            <w:tcW w:w="1656" w:type="dxa"/>
          </w:tcPr>
          <w:p w14:paraId="470ADC49" w14:textId="77777777" w:rsidR="00A31911" w:rsidRPr="00CA3B87" w:rsidRDefault="00A31911" w:rsidP="0016302C">
            <w:pPr>
              <w:jc w:val="center"/>
              <w:rPr>
                <w:i/>
                <w:iCs/>
              </w:rPr>
            </w:pPr>
          </w:p>
        </w:tc>
        <w:tc>
          <w:tcPr>
            <w:tcW w:w="1669" w:type="dxa"/>
          </w:tcPr>
          <w:p w14:paraId="06B1A74D" w14:textId="77777777" w:rsidR="00A31911" w:rsidRPr="00CA3B87" w:rsidRDefault="00A31911" w:rsidP="0016302C">
            <w:pPr>
              <w:jc w:val="center"/>
              <w:rPr>
                <w:i/>
                <w:iCs/>
              </w:rPr>
            </w:pPr>
          </w:p>
        </w:tc>
      </w:tr>
    </w:tbl>
    <w:p w14:paraId="299E83F1" w14:textId="4DFE2EA4" w:rsidR="009B7267" w:rsidRDefault="00BA50EC" w:rsidP="00702D5B">
      <w:pPr>
        <w:rPr>
          <w:i/>
          <w:iCs/>
        </w:rPr>
      </w:pPr>
      <w:r w:rsidRPr="00CA3B87">
        <w:rPr>
          <w:i/>
          <w:iCs/>
        </w:rPr>
        <w:t xml:space="preserve">Though BCF met its 2022 goal, we did see a marginal drop in cases with preservation services.  This is predominantly due to </w:t>
      </w:r>
      <w:r w:rsidR="00692E6B">
        <w:rPr>
          <w:i/>
          <w:iCs/>
        </w:rPr>
        <w:t>COVID</w:t>
      </w:r>
      <w:r w:rsidRPr="00CA3B87">
        <w:rPr>
          <w:i/>
          <w:iCs/>
        </w:rPr>
        <w:t xml:space="preserve">-19 restrictions and the temporary suspension of use and limitations on specific services immediately </w:t>
      </w:r>
      <w:r w:rsidR="00183228" w:rsidRPr="00CA3B87">
        <w:rPr>
          <w:i/>
          <w:iCs/>
        </w:rPr>
        <w:t>preceding</w:t>
      </w:r>
      <w:r w:rsidRPr="00CA3B87">
        <w:rPr>
          <w:i/>
          <w:iCs/>
        </w:rPr>
        <w:t xml:space="preserve"> the state’s stay-at-home order.</w:t>
      </w:r>
      <w:r>
        <w:rPr>
          <w:i/>
          <w:iCs/>
        </w:rPr>
        <w:t xml:space="preserve">  </w:t>
      </w:r>
    </w:p>
    <w:p w14:paraId="750B2EF7" w14:textId="3BFE1D49" w:rsidR="00925EDC" w:rsidRPr="00867D22" w:rsidRDefault="00925EDC" w:rsidP="00925EDC">
      <w:pPr>
        <w:rPr>
          <w:i/>
          <w:iCs/>
          <w:highlight w:val="cyan"/>
        </w:rPr>
      </w:pPr>
      <w:r w:rsidRPr="00867D22">
        <w:rPr>
          <w:i/>
          <w:iCs/>
          <w:highlight w:val="cyan"/>
        </w:rPr>
        <w:t>Update 2023:</w:t>
      </w:r>
    </w:p>
    <w:p w14:paraId="3EE6017C" w14:textId="0D0AFDAA" w:rsidR="00B67381" w:rsidRPr="00867D22" w:rsidRDefault="00B67381" w:rsidP="00925EDC">
      <w:pPr>
        <w:rPr>
          <w:i/>
          <w:iCs/>
          <w:highlight w:val="cyan"/>
        </w:rPr>
      </w:pPr>
      <w:r w:rsidRPr="00867D22">
        <w:rPr>
          <w:noProof/>
          <w:highlight w:val="cyan"/>
        </w:rPr>
        <w:drawing>
          <wp:inline distT="0" distB="0" distL="0" distR="0" wp14:anchorId="79B21688" wp14:editId="168E19FC">
            <wp:extent cx="5943600" cy="3404235"/>
            <wp:effectExtent l="0" t="0" r="0" b="0"/>
            <wp:docPr id="50" name="Chart 50">
              <a:extLst xmlns:a="http://schemas.openxmlformats.org/drawingml/2006/main">
                <a:ext uri="{FF2B5EF4-FFF2-40B4-BE49-F238E27FC236}">
                  <a16:creationId xmlns:a16="http://schemas.microsoft.com/office/drawing/2014/main" id="{3495006E-BDE6-400C-A5AC-AA99E87009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tbl>
      <w:tblPr>
        <w:tblStyle w:val="TableGrid"/>
        <w:tblW w:w="9350" w:type="dxa"/>
        <w:tblLook w:val="04A0" w:firstRow="1" w:lastRow="0" w:firstColumn="1" w:lastColumn="0" w:noHBand="0" w:noVBand="1"/>
      </w:tblPr>
      <w:tblGrid>
        <w:gridCol w:w="1255"/>
        <w:gridCol w:w="1620"/>
        <w:gridCol w:w="1620"/>
        <w:gridCol w:w="1530"/>
        <w:gridCol w:w="1656"/>
        <w:gridCol w:w="1669"/>
      </w:tblGrid>
      <w:tr w:rsidR="00B67381" w:rsidRPr="00867D22" w14:paraId="7F2EA872" w14:textId="77777777" w:rsidTr="00677869">
        <w:tc>
          <w:tcPr>
            <w:tcW w:w="1255" w:type="dxa"/>
            <w:vMerge w:val="restart"/>
          </w:tcPr>
          <w:p w14:paraId="1E163E5E" w14:textId="77777777" w:rsidR="00B67381" w:rsidRPr="00867D22" w:rsidRDefault="00B67381" w:rsidP="00677869">
            <w:pPr>
              <w:jc w:val="center"/>
              <w:rPr>
                <w:highlight w:val="cyan"/>
              </w:rPr>
            </w:pPr>
          </w:p>
          <w:p w14:paraId="56635CA9" w14:textId="77777777" w:rsidR="00B67381" w:rsidRPr="00867D22" w:rsidRDefault="00B67381" w:rsidP="00677869">
            <w:pPr>
              <w:jc w:val="center"/>
              <w:rPr>
                <w:i/>
                <w:iCs/>
                <w:highlight w:val="cyan"/>
              </w:rPr>
            </w:pPr>
            <w:r w:rsidRPr="00867D22">
              <w:rPr>
                <w:i/>
                <w:iCs/>
                <w:highlight w:val="cyan"/>
              </w:rPr>
              <w:t>Baseline</w:t>
            </w:r>
          </w:p>
          <w:p w14:paraId="3CE6A84B" w14:textId="77777777" w:rsidR="00B67381" w:rsidRPr="00867D22" w:rsidRDefault="00B67381" w:rsidP="00677869">
            <w:pPr>
              <w:jc w:val="center"/>
              <w:rPr>
                <w:highlight w:val="cyan"/>
              </w:rPr>
            </w:pPr>
            <w:r w:rsidRPr="00867D22">
              <w:rPr>
                <w:i/>
                <w:iCs/>
                <w:highlight w:val="cyan"/>
              </w:rPr>
              <w:t>21%</w:t>
            </w:r>
          </w:p>
        </w:tc>
        <w:tc>
          <w:tcPr>
            <w:tcW w:w="1620" w:type="dxa"/>
          </w:tcPr>
          <w:p w14:paraId="77D32A79" w14:textId="77777777" w:rsidR="00B67381" w:rsidRPr="00867D22" w:rsidRDefault="00B67381" w:rsidP="00677869">
            <w:pPr>
              <w:jc w:val="center"/>
              <w:rPr>
                <w:i/>
                <w:iCs/>
                <w:highlight w:val="cyan"/>
              </w:rPr>
            </w:pPr>
            <w:r w:rsidRPr="00867D22">
              <w:rPr>
                <w:i/>
                <w:iCs/>
                <w:highlight w:val="cyan"/>
              </w:rPr>
              <w:t>Reporting Year</w:t>
            </w:r>
          </w:p>
        </w:tc>
        <w:tc>
          <w:tcPr>
            <w:tcW w:w="1620" w:type="dxa"/>
          </w:tcPr>
          <w:p w14:paraId="7B114D01" w14:textId="77777777" w:rsidR="00B67381" w:rsidRPr="00867D22" w:rsidRDefault="00B67381" w:rsidP="00677869">
            <w:pPr>
              <w:jc w:val="center"/>
              <w:rPr>
                <w:i/>
                <w:iCs/>
                <w:highlight w:val="cyan"/>
              </w:rPr>
            </w:pPr>
            <w:r w:rsidRPr="00867D22">
              <w:rPr>
                <w:i/>
                <w:iCs/>
                <w:highlight w:val="cyan"/>
              </w:rPr>
              <w:t>2021 Goal</w:t>
            </w:r>
          </w:p>
        </w:tc>
        <w:tc>
          <w:tcPr>
            <w:tcW w:w="1530" w:type="dxa"/>
          </w:tcPr>
          <w:p w14:paraId="61C412AD" w14:textId="77777777" w:rsidR="00B67381" w:rsidRPr="00867D22" w:rsidRDefault="00B67381" w:rsidP="00677869">
            <w:pPr>
              <w:jc w:val="center"/>
              <w:rPr>
                <w:i/>
                <w:iCs/>
                <w:highlight w:val="cyan"/>
              </w:rPr>
            </w:pPr>
            <w:r w:rsidRPr="00867D22">
              <w:rPr>
                <w:i/>
                <w:iCs/>
                <w:highlight w:val="cyan"/>
              </w:rPr>
              <w:t>2022 Goal</w:t>
            </w:r>
          </w:p>
        </w:tc>
        <w:tc>
          <w:tcPr>
            <w:tcW w:w="1656" w:type="dxa"/>
          </w:tcPr>
          <w:p w14:paraId="3A0D65AB" w14:textId="77777777" w:rsidR="00B67381" w:rsidRPr="00867D22" w:rsidRDefault="00B67381" w:rsidP="00677869">
            <w:pPr>
              <w:jc w:val="center"/>
              <w:rPr>
                <w:i/>
                <w:iCs/>
                <w:highlight w:val="cyan"/>
              </w:rPr>
            </w:pPr>
            <w:r w:rsidRPr="00867D22">
              <w:rPr>
                <w:i/>
                <w:iCs/>
                <w:highlight w:val="cyan"/>
              </w:rPr>
              <w:t>2023 Goal</w:t>
            </w:r>
          </w:p>
        </w:tc>
        <w:tc>
          <w:tcPr>
            <w:tcW w:w="1669" w:type="dxa"/>
          </w:tcPr>
          <w:p w14:paraId="2F021D66" w14:textId="77777777" w:rsidR="00B67381" w:rsidRPr="00867D22" w:rsidRDefault="00B67381" w:rsidP="00677869">
            <w:pPr>
              <w:jc w:val="center"/>
              <w:rPr>
                <w:i/>
                <w:iCs/>
                <w:highlight w:val="cyan"/>
              </w:rPr>
            </w:pPr>
            <w:r w:rsidRPr="00867D22">
              <w:rPr>
                <w:i/>
                <w:iCs/>
                <w:highlight w:val="cyan"/>
              </w:rPr>
              <w:t>2024 Goal</w:t>
            </w:r>
          </w:p>
        </w:tc>
      </w:tr>
      <w:tr w:rsidR="00B67381" w:rsidRPr="00867D22" w14:paraId="527EDFBA" w14:textId="77777777" w:rsidTr="00677869">
        <w:tc>
          <w:tcPr>
            <w:tcW w:w="1255" w:type="dxa"/>
            <w:vMerge/>
          </w:tcPr>
          <w:p w14:paraId="3C0107D0" w14:textId="77777777" w:rsidR="00B67381" w:rsidRPr="00867D22" w:rsidRDefault="00B67381" w:rsidP="00677869">
            <w:pPr>
              <w:rPr>
                <w:highlight w:val="cyan"/>
              </w:rPr>
            </w:pPr>
          </w:p>
        </w:tc>
        <w:tc>
          <w:tcPr>
            <w:tcW w:w="1620" w:type="dxa"/>
          </w:tcPr>
          <w:p w14:paraId="0E958DB5" w14:textId="77777777" w:rsidR="00B67381" w:rsidRPr="00867D22" w:rsidRDefault="00B67381" w:rsidP="00677869">
            <w:pPr>
              <w:jc w:val="center"/>
              <w:rPr>
                <w:i/>
                <w:iCs/>
                <w:highlight w:val="cyan"/>
              </w:rPr>
            </w:pPr>
            <w:r w:rsidRPr="00867D22">
              <w:rPr>
                <w:i/>
                <w:iCs/>
                <w:highlight w:val="cyan"/>
              </w:rPr>
              <w:t>Projected</w:t>
            </w:r>
          </w:p>
        </w:tc>
        <w:tc>
          <w:tcPr>
            <w:tcW w:w="1620" w:type="dxa"/>
          </w:tcPr>
          <w:p w14:paraId="1A6A15C0" w14:textId="77777777" w:rsidR="00B67381" w:rsidRPr="00867D22" w:rsidRDefault="00B67381" w:rsidP="00677869">
            <w:pPr>
              <w:jc w:val="center"/>
              <w:rPr>
                <w:i/>
                <w:iCs/>
                <w:highlight w:val="cyan"/>
              </w:rPr>
            </w:pPr>
            <w:r w:rsidRPr="00867D22">
              <w:rPr>
                <w:i/>
                <w:iCs/>
                <w:highlight w:val="cyan"/>
              </w:rPr>
              <w:t>23%</w:t>
            </w:r>
          </w:p>
        </w:tc>
        <w:tc>
          <w:tcPr>
            <w:tcW w:w="1530" w:type="dxa"/>
          </w:tcPr>
          <w:p w14:paraId="72D114AE" w14:textId="77777777" w:rsidR="00B67381" w:rsidRPr="00867D22" w:rsidRDefault="00B67381" w:rsidP="00677869">
            <w:pPr>
              <w:jc w:val="center"/>
              <w:rPr>
                <w:i/>
                <w:iCs/>
                <w:highlight w:val="cyan"/>
              </w:rPr>
            </w:pPr>
            <w:r w:rsidRPr="00867D22">
              <w:rPr>
                <w:i/>
                <w:iCs/>
                <w:highlight w:val="cyan"/>
              </w:rPr>
              <w:t>28%</w:t>
            </w:r>
          </w:p>
        </w:tc>
        <w:tc>
          <w:tcPr>
            <w:tcW w:w="1656" w:type="dxa"/>
          </w:tcPr>
          <w:p w14:paraId="5A133E50" w14:textId="77777777" w:rsidR="00B67381" w:rsidRPr="00867D22" w:rsidRDefault="00B67381" w:rsidP="00677869">
            <w:pPr>
              <w:jc w:val="center"/>
              <w:rPr>
                <w:i/>
                <w:iCs/>
                <w:highlight w:val="cyan"/>
              </w:rPr>
            </w:pPr>
            <w:r w:rsidRPr="00867D22">
              <w:rPr>
                <w:i/>
                <w:iCs/>
                <w:highlight w:val="cyan"/>
              </w:rPr>
              <w:t>33%</w:t>
            </w:r>
          </w:p>
        </w:tc>
        <w:tc>
          <w:tcPr>
            <w:tcW w:w="1669" w:type="dxa"/>
          </w:tcPr>
          <w:p w14:paraId="2F4A5A81" w14:textId="77777777" w:rsidR="00B67381" w:rsidRPr="00867D22" w:rsidRDefault="00B67381" w:rsidP="00677869">
            <w:pPr>
              <w:jc w:val="center"/>
              <w:rPr>
                <w:i/>
                <w:iCs/>
                <w:highlight w:val="cyan"/>
              </w:rPr>
            </w:pPr>
            <w:r w:rsidRPr="00867D22">
              <w:rPr>
                <w:i/>
                <w:iCs/>
                <w:highlight w:val="cyan"/>
              </w:rPr>
              <w:t>38%</w:t>
            </w:r>
          </w:p>
        </w:tc>
      </w:tr>
      <w:tr w:rsidR="00B67381" w:rsidRPr="00CA3B87" w14:paraId="23E46BAD" w14:textId="77777777" w:rsidTr="00677869">
        <w:tc>
          <w:tcPr>
            <w:tcW w:w="1255" w:type="dxa"/>
            <w:vMerge/>
          </w:tcPr>
          <w:p w14:paraId="6859CCBE" w14:textId="77777777" w:rsidR="00B67381" w:rsidRPr="00867D22" w:rsidRDefault="00B67381" w:rsidP="00677869">
            <w:pPr>
              <w:rPr>
                <w:highlight w:val="cyan"/>
              </w:rPr>
            </w:pPr>
          </w:p>
        </w:tc>
        <w:tc>
          <w:tcPr>
            <w:tcW w:w="1620" w:type="dxa"/>
          </w:tcPr>
          <w:p w14:paraId="58107D9F" w14:textId="77777777" w:rsidR="00B67381" w:rsidRPr="00867D22" w:rsidRDefault="00B67381" w:rsidP="00677869">
            <w:pPr>
              <w:jc w:val="center"/>
              <w:rPr>
                <w:i/>
                <w:iCs/>
                <w:highlight w:val="cyan"/>
              </w:rPr>
            </w:pPr>
            <w:r w:rsidRPr="00867D22">
              <w:rPr>
                <w:i/>
                <w:iCs/>
                <w:highlight w:val="cyan"/>
              </w:rPr>
              <w:t>Annual</w:t>
            </w:r>
          </w:p>
        </w:tc>
        <w:tc>
          <w:tcPr>
            <w:tcW w:w="1620" w:type="dxa"/>
          </w:tcPr>
          <w:p w14:paraId="0BB02C7C" w14:textId="77777777" w:rsidR="00B67381" w:rsidRPr="00867D22" w:rsidRDefault="00B67381" w:rsidP="00677869">
            <w:pPr>
              <w:jc w:val="center"/>
              <w:rPr>
                <w:i/>
                <w:iCs/>
                <w:highlight w:val="cyan"/>
              </w:rPr>
            </w:pPr>
            <w:r w:rsidRPr="00867D22">
              <w:rPr>
                <w:i/>
                <w:iCs/>
                <w:highlight w:val="cyan"/>
              </w:rPr>
              <w:t>32%</w:t>
            </w:r>
          </w:p>
        </w:tc>
        <w:tc>
          <w:tcPr>
            <w:tcW w:w="1530" w:type="dxa"/>
          </w:tcPr>
          <w:p w14:paraId="00A73DDC" w14:textId="77777777" w:rsidR="00B67381" w:rsidRPr="00867D22" w:rsidRDefault="00B67381" w:rsidP="00677869">
            <w:pPr>
              <w:jc w:val="center"/>
              <w:rPr>
                <w:i/>
                <w:iCs/>
                <w:highlight w:val="cyan"/>
              </w:rPr>
            </w:pPr>
            <w:r w:rsidRPr="00867D22">
              <w:rPr>
                <w:i/>
                <w:iCs/>
                <w:highlight w:val="cyan"/>
              </w:rPr>
              <w:t>31%</w:t>
            </w:r>
          </w:p>
        </w:tc>
        <w:tc>
          <w:tcPr>
            <w:tcW w:w="1656" w:type="dxa"/>
          </w:tcPr>
          <w:p w14:paraId="2AFCC5DD" w14:textId="77777777" w:rsidR="00B67381" w:rsidRPr="00CA3B87" w:rsidRDefault="00B67381" w:rsidP="00677869">
            <w:pPr>
              <w:jc w:val="center"/>
              <w:rPr>
                <w:i/>
                <w:iCs/>
              </w:rPr>
            </w:pPr>
            <w:r w:rsidRPr="00867D22">
              <w:rPr>
                <w:i/>
                <w:iCs/>
                <w:highlight w:val="cyan"/>
              </w:rPr>
              <w:t>27%</w:t>
            </w:r>
          </w:p>
        </w:tc>
        <w:tc>
          <w:tcPr>
            <w:tcW w:w="1669" w:type="dxa"/>
          </w:tcPr>
          <w:p w14:paraId="3E3F77D1" w14:textId="77777777" w:rsidR="00B67381" w:rsidRPr="00CA3B87" w:rsidRDefault="00B67381" w:rsidP="00677869">
            <w:pPr>
              <w:jc w:val="center"/>
              <w:rPr>
                <w:i/>
                <w:iCs/>
              </w:rPr>
            </w:pPr>
          </w:p>
        </w:tc>
      </w:tr>
    </w:tbl>
    <w:p w14:paraId="5A9CF038" w14:textId="77777777" w:rsidR="00133D44" w:rsidRPr="00221355" w:rsidRDefault="00133D44" w:rsidP="00133D44">
      <w:pPr>
        <w:pStyle w:val="APSRGoalHeading"/>
      </w:pPr>
      <w:bookmarkStart w:id="151" w:name="_Hlk18056504"/>
      <w:r w:rsidRPr="00221355">
        <w:t xml:space="preserve">Goal 2. Increase positive outcomes for youth aging out of foster care. </w:t>
      </w:r>
    </w:p>
    <w:p w14:paraId="51B87467" w14:textId="77777777" w:rsidR="00133D44" w:rsidRDefault="00133D44" w:rsidP="00133D44">
      <w:pPr>
        <w:jc w:val="both"/>
      </w:pPr>
      <w:r w:rsidRPr="00D25A83">
        <w:t xml:space="preserve">Goal 2 utilizes NYTD survey data to measure objectives’ progress.  Due to the availability of the data source progress reporting will be delayed by one reporting year.  Cohort 3 A is the baseline percentage utilized to measure the state’s ongoing progress.  This group of youth represents the first cohort that the state can actualize positive change.  Cohorts 1 A and B, and Cohorts 2 A and B are illustrated in the charts for </w:t>
      </w:r>
      <w:r w:rsidRPr="00D25A83">
        <w:lastRenderedPageBreak/>
        <w:t>each objective.  This allows the state to infer the progress which should be reflected when Cohort 3 B data is available in calendar year 2021.  Progress will be determined by increased percentages of the baseline, not on the state’s progress or lack thereof.</w:t>
      </w:r>
    </w:p>
    <w:p w14:paraId="2C566803" w14:textId="77777777" w:rsidR="00133D44" w:rsidRDefault="00133D44" w:rsidP="00133D44">
      <w:pPr>
        <w:jc w:val="both"/>
        <w:rPr>
          <w:b/>
          <w:bCs/>
        </w:rPr>
      </w:pPr>
      <w:r w:rsidRPr="00D25A83">
        <w:rPr>
          <w:b/>
          <w:bCs/>
        </w:rPr>
        <w:t>Update 2022:</w:t>
      </w:r>
    </w:p>
    <w:p w14:paraId="09E117B4" w14:textId="718B5EB9" w:rsidR="00133D44" w:rsidRPr="00C033A6" w:rsidRDefault="00133D44" w:rsidP="00133D44">
      <w:pPr>
        <w:jc w:val="both"/>
        <w:rPr>
          <w:i/>
          <w:iCs/>
        </w:rPr>
      </w:pPr>
      <w:r w:rsidRPr="00C033A6">
        <w:rPr>
          <w:i/>
          <w:iCs/>
        </w:rPr>
        <w:t xml:space="preserve">West Virginia sought technical assistance for NYTD Cohort 3 period 10/1/20 through 3/31/21.  Telisa Burt at the </w:t>
      </w:r>
      <w:r w:rsidR="00EC37C6">
        <w:rPr>
          <w:i/>
          <w:iCs/>
        </w:rPr>
        <w:t>ACF Children’s Bureau</w:t>
      </w:r>
      <w:r w:rsidRPr="00C033A6">
        <w:rPr>
          <w:i/>
          <w:iCs/>
        </w:rPr>
        <w:t xml:space="preserve"> was very helpful to assist when it was discovered that the NYTD Survey Specialist contacted a list of 17-year-old youth rather than the 21-year-old follow-up population.  The Served Population data was submitted timely for 2021A.  A corrected file will be resubmitted of 2021A by September 30, 2021.  Thus, our progress reporting for 2022 is delayed.</w:t>
      </w:r>
    </w:p>
    <w:p w14:paraId="1B571B5A" w14:textId="77777777" w:rsidR="00133D44" w:rsidRDefault="00133D44" w:rsidP="00133D44">
      <w:pPr>
        <w:jc w:val="both"/>
        <w:rPr>
          <w:i/>
          <w:iCs/>
        </w:rPr>
      </w:pPr>
      <w:r w:rsidRPr="00C033A6">
        <w:rPr>
          <w:i/>
          <w:iCs/>
        </w:rPr>
        <w:t>Another area of technical assistance was received from Andrea Grimaldi, Technical Specialist.  The data submission for FFY14 and FFY16 indicated zero high school graduates.  This data was reviewed and revealed 21 youth finished high school or GED in the Baseline FFY14 period and 138 youth finished high school or GED in the 19-year-old follow-up FFY16 period.  We have revised this chart below.</w:t>
      </w:r>
    </w:p>
    <w:p w14:paraId="77C0FFB1" w14:textId="77777777" w:rsidR="00133D44" w:rsidRPr="00867D22" w:rsidRDefault="00133D44" w:rsidP="00133D44">
      <w:pPr>
        <w:jc w:val="both"/>
        <w:rPr>
          <w:i/>
          <w:iCs/>
          <w:highlight w:val="cyan"/>
        </w:rPr>
      </w:pPr>
      <w:r w:rsidRPr="00867D22">
        <w:rPr>
          <w:i/>
          <w:iCs/>
          <w:highlight w:val="cyan"/>
        </w:rPr>
        <w:t>Update 2023:</w:t>
      </w:r>
    </w:p>
    <w:p w14:paraId="77C8C8AC" w14:textId="77777777" w:rsidR="001C3C9D" w:rsidRDefault="00133D44" w:rsidP="00A318B1">
      <w:pPr>
        <w:jc w:val="both"/>
        <w:rPr>
          <w:bCs/>
          <w:i/>
          <w:iCs/>
        </w:rPr>
      </w:pPr>
      <w:r w:rsidRPr="00867D22">
        <w:rPr>
          <w:bCs/>
          <w:i/>
          <w:iCs/>
          <w:highlight w:val="cyan"/>
        </w:rPr>
        <w:t>West Virginia noted a dramatic dip in the High School Graduation rate at age 21 in FFY 21.  Compared to FFY 18 where 75% of youth reported earning a diploma or equivalency by age 21, only 30% of youth reported this achievement. This appeared to be a data error, and West Virginia requested technical assistance from the NYTD data analysts.  The analysts recommend a check of the NYTD Frequency Report and resubmit subsequent files with the corrected response values. West Virginia will make the correction and resubmit, so that we can obtain actionable results for this Goal.</w:t>
      </w:r>
      <w:r w:rsidRPr="00AA5506">
        <w:rPr>
          <w:bCs/>
          <w:i/>
          <w:iCs/>
        </w:rPr>
        <w:t xml:space="preserve">   </w:t>
      </w:r>
    </w:p>
    <w:p w14:paraId="1127F547" w14:textId="77777777" w:rsidR="001C3C9D" w:rsidRDefault="001C3C9D" w:rsidP="00A318B1">
      <w:pPr>
        <w:jc w:val="both"/>
        <w:rPr>
          <w:b/>
        </w:rPr>
      </w:pPr>
    </w:p>
    <w:p w14:paraId="1A8147BC" w14:textId="4D109B70" w:rsidR="00133D44" w:rsidRPr="001C3C9D" w:rsidRDefault="00133D44" w:rsidP="00A318B1">
      <w:pPr>
        <w:jc w:val="both"/>
        <w:rPr>
          <w:bCs/>
          <w:i/>
          <w:iCs/>
        </w:rPr>
      </w:pPr>
      <w:r w:rsidRPr="00221355">
        <w:rPr>
          <w:b/>
        </w:rPr>
        <w:lastRenderedPageBreak/>
        <w:t>Objective 2.1 Increase the percentage of foster youth who, when surveyed at 21, completed high school or obtained high school equivalency by 5% each additional year.</w:t>
      </w:r>
      <w:r w:rsidR="001C3C9D" w:rsidRPr="001C3C9D">
        <w:rPr>
          <w:noProof/>
        </w:rPr>
        <w:t xml:space="preserve"> </w:t>
      </w:r>
      <w:r w:rsidR="001C3C9D" w:rsidRPr="00221355">
        <w:rPr>
          <w:noProof/>
        </w:rPr>
        <w:drawing>
          <wp:inline distT="0" distB="0" distL="0" distR="0" wp14:anchorId="03B1139D" wp14:editId="3B4A2050">
            <wp:extent cx="5760720" cy="2371725"/>
            <wp:effectExtent l="0" t="0" r="0" b="9525"/>
            <wp:docPr id="51" name="Picture 51"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51" name="Picture 51" descr="Chart, bar chart&#10;&#10;Description automatically generated"/>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5760720" cy="2371725"/>
                    </a:xfrm>
                    <a:prstGeom prst="rect">
                      <a:avLst/>
                    </a:prstGeom>
                    <a:noFill/>
                  </pic:spPr>
                </pic:pic>
              </a:graphicData>
            </a:graphic>
          </wp:inline>
        </w:drawing>
      </w:r>
    </w:p>
    <w:p w14:paraId="43BBA318" w14:textId="064EFC94" w:rsidR="00133D44" w:rsidRPr="00221355" w:rsidRDefault="00133D44" w:rsidP="001C3C9D">
      <w:r w:rsidRPr="00221355">
        <w:t>Source: NYTD Snapshots for West Virginia from ACF</w:t>
      </w:r>
    </w:p>
    <w:p w14:paraId="2F7428C8" w14:textId="77777777" w:rsidR="00133D44" w:rsidRDefault="00133D44" w:rsidP="00133D44">
      <w:pPr>
        <w:rPr>
          <w:b/>
          <w:bCs/>
          <w:i/>
          <w:iCs/>
        </w:rPr>
      </w:pPr>
      <w:r w:rsidRPr="00D73E26">
        <w:rPr>
          <w:b/>
          <w:bCs/>
          <w:i/>
          <w:iCs/>
        </w:rPr>
        <w:t>Update 2022:</w:t>
      </w:r>
    </w:p>
    <w:p w14:paraId="164D4FA2" w14:textId="77777777" w:rsidR="00133D44" w:rsidRPr="00237812" w:rsidRDefault="00133D44" w:rsidP="00133D44">
      <w:pPr>
        <w:jc w:val="both"/>
        <w:rPr>
          <w:i/>
          <w:iCs/>
        </w:rPr>
      </w:pPr>
      <w:r w:rsidRPr="00C033A6">
        <w:rPr>
          <w:i/>
          <w:iCs/>
        </w:rPr>
        <w:t>Another area of technical assistance was received from Andrea Grimaldi, Technical Specialist.  The data submission for FFY14 and FFY16 indicated zero high school graduates.  This data was reviewed and revealed 21 youth finished high school or GED in the Baseline FFY14 period and 138 youth finished high school or GED in the 19-year-old follow-up FFY16 period.  We have revised this chart below.</w:t>
      </w:r>
    </w:p>
    <w:p w14:paraId="37E0301B" w14:textId="77777777" w:rsidR="001C3C9D" w:rsidRDefault="00133D44" w:rsidP="00133D44">
      <w:pPr>
        <w:rPr>
          <w:noProof/>
        </w:rPr>
      </w:pPr>
      <w:r w:rsidRPr="00C033A6">
        <w:rPr>
          <w:b/>
          <w:bCs/>
          <w:i/>
          <w:iCs/>
        </w:rPr>
        <w:lastRenderedPageBreak/>
        <w:t>Revised Chart based upon data review by ACF</w:t>
      </w:r>
      <w:r w:rsidR="00EC37C6">
        <w:rPr>
          <w:b/>
          <w:bCs/>
          <w:i/>
          <w:iCs/>
        </w:rPr>
        <w:t xml:space="preserve"> Children’s Bureau</w:t>
      </w:r>
      <w:r w:rsidRPr="00C033A6">
        <w:rPr>
          <w:b/>
          <w:bCs/>
          <w:i/>
          <w:iCs/>
        </w:rPr>
        <w:t>:</w:t>
      </w:r>
      <w:r w:rsidR="00D0683B" w:rsidRPr="00D0683B">
        <w:rPr>
          <w:noProof/>
        </w:rPr>
        <w:t xml:space="preserve"> </w:t>
      </w:r>
      <w:r w:rsidR="00D0683B" w:rsidRPr="00FE71EE">
        <w:rPr>
          <w:noProof/>
        </w:rPr>
        <w:drawing>
          <wp:inline distT="0" distB="0" distL="0" distR="0" wp14:anchorId="52DE71C2" wp14:editId="3B0ADAD7">
            <wp:extent cx="5943600" cy="2695575"/>
            <wp:effectExtent l="0" t="0" r="0" b="9525"/>
            <wp:docPr id="53" name="Picture 53" descr="Ch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table&#10;&#10;Description automatically generated"/>
                    <pic:cNvPicPr/>
                  </pic:nvPicPr>
                  <pic:blipFill>
                    <a:blip r:embed="rId275"/>
                    <a:stretch>
                      <a:fillRect/>
                    </a:stretch>
                  </pic:blipFill>
                  <pic:spPr>
                    <a:xfrm>
                      <a:off x="0" y="0"/>
                      <a:ext cx="5943600" cy="2695575"/>
                    </a:xfrm>
                    <a:prstGeom prst="rect">
                      <a:avLst/>
                    </a:prstGeom>
                  </pic:spPr>
                </pic:pic>
              </a:graphicData>
            </a:graphic>
          </wp:inline>
        </w:drawing>
      </w:r>
    </w:p>
    <w:p w14:paraId="2268A225" w14:textId="613E8E26" w:rsidR="00133D44" w:rsidRPr="00E54F67" w:rsidRDefault="00133D44" w:rsidP="00133D44">
      <w:pPr>
        <w:rPr>
          <w:b/>
          <w:bCs/>
          <w:i/>
          <w:iCs/>
        </w:rPr>
      </w:pPr>
      <w:r w:rsidRPr="00867D22">
        <w:rPr>
          <w:b/>
          <w:bCs/>
          <w:i/>
          <w:iCs/>
          <w:highlight w:val="cyan"/>
        </w:rPr>
        <w:t>Update 2023:</w:t>
      </w:r>
      <w:r w:rsidRPr="00867D22">
        <w:rPr>
          <w:noProof/>
          <w:highlight w:val="cyan"/>
        </w:rPr>
        <w:drawing>
          <wp:inline distT="0" distB="0" distL="0" distR="0" wp14:anchorId="0DB0BB18" wp14:editId="5A1A43C3">
            <wp:extent cx="5942330" cy="2857500"/>
            <wp:effectExtent l="0" t="0" r="1270" b="0"/>
            <wp:docPr id="13" name="Picture 13" descr="Ch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Picture 906" descr="Chart, table&#10;&#10;Description automatically generated"/>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987947" cy="2879436"/>
                    </a:xfrm>
                    <a:prstGeom prst="rect">
                      <a:avLst/>
                    </a:prstGeom>
                    <a:noFill/>
                  </pic:spPr>
                </pic:pic>
              </a:graphicData>
            </a:graphic>
          </wp:inline>
        </w:drawing>
      </w:r>
      <w:r w:rsidRPr="00867D22">
        <w:rPr>
          <w:highlight w:val="cyan"/>
        </w:rPr>
        <w:t>Source: NYTD Snapshots for West Virginia from ACF</w:t>
      </w:r>
    </w:p>
    <w:tbl>
      <w:tblPr>
        <w:tblStyle w:val="TableGrid"/>
        <w:tblW w:w="9350" w:type="dxa"/>
        <w:jc w:val="center"/>
        <w:tblLook w:val="04A0" w:firstRow="1" w:lastRow="0" w:firstColumn="1" w:lastColumn="0" w:noHBand="0" w:noVBand="1"/>
      </w:tblPr>
      <w:tblGrid>
        <w:gridCol w:w="1255"/>
        <w:gridCol w:w="1620"/>
        <w:gridCol w:w="1620"/>
        <w:gridCol w:w="1530"/>
        <w:gridCol w:w="1656"/>
        <w:gridCol w:w="1669"/>
      </w:tblGrid>
      <w:tr w:rsidR="00133D44" w:rsidRPr="00867D22" w14:paraId="2CD7B099" w14:textId="77777777" w:rsidTr="00C033A6">
        <w:trPr>
          <w:jc w:val="center"/>
        </w:trPr>
        <w:tc>
          <w:tcPr>
            <w:tcW w:w="1255" w:type="dxa"/>
            <w:vMerge w:val="restart"/>
          </w:tcPr>
          <w:p w14:paraId="2321292E" w14:textId="77777777" w:rsidR="00133D44" w:rsidRPr="00867D22" w:rsidRDefault="00133D44" w:rsidP="00C033A6">
            <w:pPr>
              <w:jc w:val="center"/>
              <w:rPr>
                <w:i/>
                <w:iCs/>
                <w:highlight w:val="cyan"/>
              </w:rPr>
            </w:pPr>
          </w:p>
          <w:p w14:paraId="4A3584FB" w14:textId="77777777" w:rsidR="00133D44" w:rsidRPr="00867D22" w:rsidRDefault="00133D44" w:rsidP="00C033A6">
            <w:pPr>
              <w:jc w:val="center"/>
              <w:rPr>
                <w:i/>
                <w:iCs/>
                <w:highlight w:val="cyan"/>
              </w:rPr>
            </w:pPr>
            <w:r w:rsidRPr="00867D22">
              <w:rPr>
                <w:i/>
                <w:iCs/>
                <w:highlight w:val="cyan"/>
              </w:rPr>
              <w:t>Baseline</w:t>
            </w:r>
          </w:p>
          <w:p w14:paraId="023B5EAA" w14:textId="77777777" w:rsidR="00133D44" w:rsidRPr="00867D22" w:rsidRDefault="00133D44" w:rsidP="00C033A6">
            <w:pPr>
              <w:jc w:val="center"/>
              <w:rPr>
                <w:i/>
                <w:iCs/>
                <w:highlight w:val="cyan"/>
              </w:rPr>
            </w:pPr>
            <w:r w:rsidRPr="00867D22">
              <w:rPr>
                <w:i/>
                <w:iCs/>
                <w:highlight w:val="cyan"/>
              </w:rPr>
              <w:t>67%</w:t>
            </w:r>
          </w:p>
        </w:tc>
        <w:tc>
          <w:tcPr>
            <w:tcW w:w="1620" w:type="dxa"/>
          </w:tcPr>
          <w:p w14:paraId="3AAB4C31" w14:textId="77777777" w:rsidR="00133D44" w:rsidRPr="00867D22" w:rsidRDefault="00133D44" w:rsidP="00C033A6">
            <w:pPr>
              <w:jc w:val="center"/>
              <w:rPr>
                <w:i/>
                <w:iCs/>
                <w:highlight w:val="cyan"/>
              </w:rPr>
            </w:pPr>
            <w:r w:rsidRPr="00867D22">
              <w:rPr>
                <w:i/>
                <w:iCs/>
                <w:highlight w:val="cyan"/>
              </w:rPr>
              <w:t>Reporting Year</w:t>
            </w:r>
          </w:p>
        </w:tc>
        <w:tc>
          <w:tcPr>
            <w:tcW w:w="1620" w:type="dxa"/>
          </w:tcPr>
          <w:p w14:paraId="5896C2A0" w14:textId="77777777" w:rsidR="00133D44" w:rsidRPr="00867D22" w:rsidRDefault="00133D44" w:rsidP="00C033A6">
            <w:pPr>
              <w:jc w:val="center"/>
              <w:rPr>
                <w:i/>
                <w:iCs/>
                <w:highlight w:val="cyan"/>
              </w:rPr>
            </w:pPr>
            <w:r w:rsidRPr="00867D22">
              <w:rPr>
                <w:i/>
                <w:iCs/>
                <w:highlight w:val="cyan"/>
              </w:rPr>
              <w:t>2021 Goal</w:t>
            </w:r>
          </w:p>
        </w:tc>
        <w:tc>
          <w:tcPr>
            <w:tcW w:w="1530" w:type="dxa"/>
          </w:tcPr>
          <w:p w14:paraId="2AB56844" w14:textId="77777777" w:rsidR="00133D44" w:rsidRPr="00867D22" w:rsidRDefault="00133D44" w:rsidP="00C033A6">
            <w:pPr>
              <w:jc w:val="center"/>
              <w:rPr>
                <w:i/>
                <w:iCs/>
                <w:highlight w:val="cyan"/>
              </w:rPr>
            </w:pPr>
            <w:r w:rsidRPr="00867D22">
              <w:rPr>
                <w:i/>
                <w:iCs/>
                <w:highlight w:val="cyan"/>
              </w:rPr>
              <w:t>2022 Goal</w:t>
            </w:r>
          </w:p>
        </w:tc>
        <w:tc>
          <w:tcPr>
            <w:tcW w:w="1656" w:type="dxa"/>
          </w:tcPr>
          <w:p w14:paraId="0C6DC103" w14:textId="77777777" w:rsidR="00133D44" w:rsidRPr="00867D22" w:rsidRDefault="00133D44" w:rsidP="00C033A6">
            <w:pPr>
              <w:jc w:val="center"/>
              <w:rPr>
                <w:i/>
                <w:iCs/>
                <w:highlight w:val="cyan"/>
              </w:rPr>
            </w:pPr>
            <w:r w:rsidRPr="00867D22">
              <w:rPr>
                <w:i/>
                <w:iCs/>
                <w:highlight w:val="cyan"/>
              </w:rPr>
              <w:t>2023 Goal</w:t>
            </w:r>
          </w:p>
        </w:tc>
        <w:tc>
          <w:tcPr>
            <w:tcW w:w="1669" w:type="dxa"/>
          </w:tcPr>
          <w:p w14:paraId="69924E6E" w14:textId="77777777" w:rsidR="00133D44" w:rsidRPr="00867D22" w:rsidRDefault="00133D44" w:rsidP="00C033A6">
            <w:pPr>
              <w:jc w:val="center"/>
              <w:rPr>
                <w:i/>
                <w:iCs/>
                <w:highlight w:val="cyan"/>
              </w:rPr>
            </w:pPr>
            <w:r w:rsidRPr="00867D22">
              <w:rPr>
                <w:i/>
                <w:iCs/>
                <w:highlight w:val="cyan"/>
              </w:rPr>
              <w:t>2024 Goal</w:t>
            </w:r>
          </w:p>
        </w:tc>
      </w:tr>
      <w:tr w:rsidR="00133D44" w:rsidRPr="00867D22" w14:paraId="1510C34E" w14:textId="77777777" w:rsidTr="00C033A6">
        <w:trPr>
          <w:jc w:val="center"/>
        </w:trPr>
        <w:tc>
          <w:tcPr>
            <w:tcW w:w="1255" w:type="dxa"/>
            <w:vMerge/>
          </w:tcPr>
          <w:p w14:paraId="699EA0DE" w14:textId="77777777" w:rsidR="00133D44" w:rsidRPr="00867D22" w:rsidRDefault="00133D44" w:rsidP="00C033A6">
            <w:pPr>
              <w:rPr>
                <w:highlight w:val="cyan"/>
              </w:rPr>
            </w:pPr>
          </w:p>
        </w:tc>
        <w:tc>
          <w:tcPr>
            <w:tcW w:w="1620" w:type="dxa"/>
          </w:tcPr>
          <w:p w14:paraId="058E42D6" w14:textId="77777777" w:rsidR="00133D44" w:rsidRPr="00867D22" w:rsidRDefault="00133D44" w:rsidP="00C033A6">
            <w:pPr>
              <w:jc w:val="center"/>
              <w:rPr>
                <w:i/>
                <w:iCs/>
                <w:highlight w:val="cyan"/>
              </w:rPr>
            </w:pPr>
            <w:r w:rsidRPr="00867D22">
              <w:rPr>
                <w:i/>
                <w:iCs/>
                <w:highlight w:val="cyan"/>
              </w:rPr>
              <w:t>Projected</w:t>
            </w:r>
          </w:p>
        </w:tc>
        <w:tc>
          <w:tcPr>
            <w:tcW w:w="1620" w:type="dxa"/>
          </w:tcPr>
          <w:p w14:paraId="3DA6CB95" w14:textId="77777777" w:rsidR="00133D44" w:rsidRPr="00867D22" w:rsidRDefault="00133D44" w:rsidP="00C033A6">
            <w:pPr>
              <w:jc w:val="center"/>
              <w:rPr>
                <w:i/>
                <w:iCs/>
                <w:highlight w:val="cyan"/>
              </w:rPr>
            </w:pPr>
            <w:r w:rsidRPr="00867D22">
              <w:rPr>
                <w:i/>
                <w:iCs/>
                <w:highlight w:val="cyan"/>
              </w:rPr>
              <w:t>72%</w:t>
            </w:r>
          </w:p>
        </w:tc>
        <w:tc>
          <w:tcPr>
            <w:tcW w:w="1530" w:type="dxa"/>
          </w:tcPr>
          <w:p w14:paraId="42DCE3AD" w14:textId="77777777" w:rsidR="00133D44" w:rsidRPr="00867D22" w:rsidRDefault="00133D44" w:rsidP="00C033A6">
            <w:pPr>
              <w:jc w:val="center"/>
              <w:rPr>
                <w:i/>
                <w:iCs/>
                <w:highlight w:val="cyan"/>
              </w:rPr>
            </w:pPr>
            <w:r w:rsidRPr="00867D22">
              <w:rPr>
                <w:i/>
                <w:iCs/>
                <w:highlight w:val="cyan"/>
              </w:rPr>
              <w:t>77%</w:t>
            </w:r>
          </w:p>
        </w:tc>
        <w:tc>
          <w:tcPr>
            <w:tcW w:w="1656" w:type="dxa"/>
          </w:tcPr>
          <w:p w14:paraId="2F1747CE" w14:textId="77777777" w:rsidR="00133D44" w:rsidRPr="00867D22" w:rsidRDefault="00133D44" w:rsidP="00C033A6">
            <w:pPr>
              <w:jc w:val="center"/>
              <w:rPr>
                <w:i/>
                <w:iCs/>
                <w:highlight w:val="cyan"/>
              </w:rPr>
            </w:pPr>
            <w:r w:rsidRPr="00867D22">
              <w:rPr>
                <w:i/>
                <w:iCs/>
                <w:highlight w:val="cyan"/>
              </w:rPr>
              <w:t>82%</w:t>
            </w:r>
          </w:p>
        </w:tc>
        <w:tc>
          <w:tcPr>
            <w:tcW w:w="1669" w:type="dxa"/>
          </w:tcPr>
          <w:p w14:paraId="2B2A6927" w14:textId="77777777" w:rsidR="00133D44" w:rsidRPr="00867D22" w:rsidRDefault="00133D44" w:rsidP="00C033A6">
            <w:pPr>
              <w:jc w:val="center"/>
              <w:rPr>
                <w:i/>
                <w:iCs/>
                <w:highlight w:val="cyan"/>
              </w:rPr>
            </w:pPr>
            <w:r w:rsidRPr="00867D22">
              <w:rPr>
                <w:i/>
                <w:iCs/>
                <w:highlight w:val="cyan"/>
              </w:rPr>
              <w:t>87%</w:t>
            </w:r>
          </w:p>
        </w:tc>
      </w:tr>
      <w:tr w:rsidR="00133D44" w:rsidRPr="00221355" w14:paraId="7FDD17FF" w14:textId="77777777" w:rsidTr="00C033A6">
        <w:trPr>
          <w:jc w:val="center"/>
        </w:trPr>
        <w:tc>
          <w:tcPr>
            <w:tcW w:w="1255" w:type="dxa"/>
            <w:vMerge/>
          </w:tcPr>
          <w:p w14:paraId="3F213B69" w14:textId="77777777" w:rsidR="00133D44" w:rsidRPr="00867D22" w:rsidRDefault="00133D44" w:rsidP="00C033A6">
            <w:pPr>
              <w:rPr>
                <w:highlight w:val="cyan"/>
              </w:rPr>
            </w:pPr>
          </w:p>
        </w:tc>
        <w:tc>
          <w:tcPr>
            <w:tcW w:w="1620" w:type="dxa"/>
          </w:tcPr>
          <w:p w14:paraId="78F10E32" w14:textId="77777777" w:rsidR="00133D44" w:rsidRPr="00867D22" w:rsidRDefault="00133D44" w:rsidP="00C033A6">
            <w:pPr>
              <w:jc w:val="center"/>
              <w:rPr>
                <w:i/>
                <w:iCs/>
                <w:highlight w:val="cyan"/>
              </w:rPr>
            </w:pPr>
            <w:r w:rsidRPr="00867D22">
              <w:rPr>
                <w:i/>
                <w:iCs/>
                <w:highlight w:val="cyan"/>
              </w:rPr>
              <w:t>Actual</w:t>
            </w:r>
          </w:p>
        </w:tc>
        <w:tc>
          <w:tcPr>
            <w:tcW w:w="1620" w:type="dxa"/>
          </w:tcPr>
          <w:p w14:paraId="52BA9950" w14:textId="77777777" w:rsidR="00133D44" w:rsidRPr="00221355" w:rsidRDefault="00133D44" w:rsidP="00C033A6">
            <w:pPr>
              <w:jc w:val="center"/>
              <w:rPr>
                <w:i/>
                <w:iCs/>
              </w:rPr>
            </w:pPr>
            <w:r w:rsidRPr="00867D22">
              <w:rPr>
                <w:i/>
                <w:iCs/>
                <w:highlight w:val="cyan"/>
              </w:rPr>
              <w:t>30%</w:t>
            </w:r>
          </w:p>
        </w:tc>
        <w:tc>
          <w:tcPr>
            <w:tcW w:w="1530" w:type="dxa"/>
          </w:tcPr>
          <w:p w14:paraId="5B98635C" w14:textId="77777777" w:rsidR="00133D44" w:rsidRPr="00221355" w:rsidRDefault="00133D44" w:rsidP="00C033A6">
            <w:pPr>
              <w:jc w:val="center"/>
              <w:rPr>
                <w:i/>
                <w:iCs/>
              </w:rPr>
            </w:pPr>
          </w:p>
        </w:tc>
        <w:tc>
          <w:tcPr>
            <w:tcW w:w="1656" w:type="dxa"/>
          </w:tcPr>
          <w:p w14:paraId="00289D56" w14:textId="77777777" w:rsidR="00133D44" w:rsidRPr="00221355" w:rsidRDefault="00133D44" w:rsidP="00C033A6">
            <w:pPr>
              <w:jc w:val="center"/>
              <w:rPr>
                <w:i/>
                <w:iCs/>
              </w:rPr>
            </w:pPr>
          </w:p>
        </w:tc>
        <w:tc>
          <w:tcPr>
            <w:tcW w:w="1669" w:type="dxa"/>
          </w:tcPr>
          <w:p w14:paraId="3128A8B6" w14:textId="77777777" w:rsidR="00133D44" w:rsidRPr="00221355" w:rsidRDefault="00133D44" w:rsidP="00C033A6">
            <w:pPr>
              <w:jc w:val="center"/>
              <w:rPr>
                <w:i/>
                <w:iCs/>
              </w:rPr>
            </w:pPr>
          </w:p>
        </w:tc>
      </w:tr>
    </w:tbl>
    <w:p w14:paraId="5FEE7D9B" w14:textId="3AB1661D" w:rsidR="00133D44" w:rsidRPr="00221355" w:rsidRDefault="00133D44" w:rsidP="00E54F67">
      <w:pPr>
        <w:jc w:val="both"/>
        <w:rPr>
          <w:b/>
        </w:rPr>
      </w:pPr>
      <w:r w:rsidRPr="00221355">
        <w:rPr>
          <w:b/>
        </w:rPr>
        <w:lastRenderedPageBreak/>
        <w:t>Objective 2.2</w:t>
      </w:r>
      <w:r w:rsidRPr="00221355">
        <w:t xml:space="preserve"> </w:t>
      </w:r>
      <w:r w:rsidRPr="00221355">
        <w:rPr>
          <w:b/>
        </w:rPr>
        <w:t>Increase the percentage of foster youths, by 5% each year who, when surveyed at 21, had not been incarcerated.</w:t>
      </w:r>
    </w:p>
    <w:p w14:paraId="5B5599C5" w14:textId="77777777" w:rsidR="00133D44" w:rsidRPr="00221355" w:rsidRDefault="00133D44" w:rsidP="00133D44">
      <w:pPr>
        <w:jc w:val="center"/>
        <w:rPr>
          <w:b/>
        </w:rPr>
      </w:pPr>
      <w:r w:rsidRPr="00221355">
        <w:rPr>
          <w:noProof/>
        </w:rPr>
        <w:drawing>
          <wp:inline distT="0" distB="0" distL="0" distR="0" wp14:anchorId="1AFCD49F" wp14:editId="6B966C9B">
            <wp:extent cx="5760720" cy="3800475"/>
            <wp:effectExtent l="0" t="0" r="0" b="9525"/>
            <wp:docPr id="54" name="Picture 54"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54" name="Picture 54" descr="Chart, bar chart&#10;&#10;Description automatically generated"/>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760720" cy="3800475"/>
                    </a:xfrm>
                    <a:prstGeom prst="rect">
                      <a:avLst/>
                    </a:prstGeom>
                    <a:noFill/>
                  </pic:spPr>
                </pic:pic>
              </a:graphicData>
            </a:graphic>
          </wp:inline>
        </w:drawing>
      </w:r>
    </w:p>
    <w:p w14:paraId="7DF8FB12" w14:textId="77777777" w:rsidR="00133D44" w:rsidRPr="00221355" w:rsidRDefault="00133D44" w:rsidP="00133D44">
      <w:r w:rsidRPr="00221355">
        <w:t>Source: NYTD Snapshots for West Virginia from ACF</w:t>
      </w:r>
    </w:p>
    <w:p w14:paraId="05DC2C2A" w14:textId="77777777" w:rsidR="00133D44" w:rsidRPr="00867D22" w:rsidRDefault="00133D44" w:rsidP="00133D44">
      <w:pPr>
        <w:jc w:val="both"/>
        <w:rPr>
          <w:i/>
          <w:iCs/>
          <w:highlight w:val="cyan"/>
        </w:rPr>
      </w:pPr>
      <w:r w:rsidRPr="00867D22">
        <w:rPr>
          <w:i/>
          <w:iCs/>
          <w:highlight w:val="cyan"/>
        </w:rPr>
        <w:t>UPDATE 2023:</w:t>
      </w:r>
    </w:p>
    <w:p w14:paraId="6A970B84" w14:textId="77777777" w:rsidR="00133D44" w:rsidRPr="00867D22" w:rsidRDefault="00133D44" w:rsidP="00133D44">
      <w:pPr>
        <w:jc w:val="both"/>
        <w:rPr>
          <w:i/>
          <w:iCs/>
          <w:highlight w:val="cyan"/>
        </w:rPr>
      </w:pPr>
      <w:r w:rsidRPr="00867D22">
        <w:rPr>
          <w:i/>
          <w:iCs/>
          <w:highlight w:val="cyan"/>
        </w:rPr>
        <w:t xml:space="preserve">West Virginia reports 99% of youth did not experience incarceration in the past two years from age 19 to 21.  This percentage is markedly above the goal of 87% and the baseline of 67%.  This decline is consistent with the reported rate of incarceration by the Office of Research and Strategic Planning, Division of Justice, and Community Services. </w:t>
      </w:r>
    </w:p>
    <w:p w14:paraId="3FA1B300" w14:textId="77777777" w:rsidR="00133D44" w:rsidRPr="00867D22" w:rsidRDefault="00133D44" w:rsidP="00133D44">
      <w:pPr>
        <w:jc w:val="both"/>
        <w:rPr>
          <w:i/>
          <w:iCs/>
          <w:highlight w:val="cyan"/>
        </w:rPr>
      </w:pPr>
      <w:r w:rsidRPr="00867D22">
        <w:rPr>
          <w:i/>
          <w:iCs/>
          <w:noProof/>
          <w:highlight w:val="cyan"/>
        </w:rPr>
        <w:lastRenderedPageBreak/>
        <w:drawing>
          <wp:inline distT="0" distB="0" distL="0" distR="0" wp14:anchorId="4C26FFD9" wp14:editId="403E44AE">
            <wp:extent cx="5953125" cy="3733800"/>
            <wp:effectExtent l="0" t="0" r="9525" b="0"/>
            <wp:docPr id="61" name="Picture 61" descr="Ch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table&#10;&#10;Description automatically generated"/>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953125" cy="3733800"/>
                    </a:xfrm>
                    <a:prstGeom prst="rect">
                      <a:avLst/>
                    </a:prstGeom>
                    <a:noFill/>
                  </pic:spPr>
                </pic:pic>
              </a:graphicData>
            </a:graphic>
          </wp:inline>
        </w:drawing>
      </w:r>
    </w:p>
    <w:tbl>
      <w:tblPr>
        <w:tblStyle w:val="TableGrid"/>
        <w:tblW w:w="9350" w:type="dxa"/>
        <w:jc w:val="center"/>
        <w:tblLook w:val="04A0" w:firstRow="1" w:lastRow="0" w:firstColumn="1" w:lastColumn="0" w:noHBand="0" w:noVBand="1"/>
      </w:tblPr>
      <w:tblGrid>
        <w:gridCol w:w="1255"/>
        <w:gridCol w:w="1620"/>
        <w:gridCol w:w="1620"/>
        <w:gridCol w:w="1530"/>
        <w:gridCol w:w="1656"/>
        <w:gridCol w:w="1669"/>
      </w:tblGrid>
      <w:tr w:rsidR="00133D44" w:rsidRPr="00867D22" w14:paraId="786AC785" w14:textId="77777777" w:rsidTr="00C033A6">
        <w:trPr>
          <w:jc w:val="center"/>
        </w:trPr>
        <w:tc>
          <w:tcPr>
            <w:tcW w:w="1255" w:type="dxa"/>
            <w:vMerge w:val="restart"/>
          </w:tcPr>
          <w:p w14:paraId="395CDDFE" w14:textId="77777777" w:rsidR="00133D44" w:rsidRPr="00867D22" w:rsidRDefault="00133D44" w:rsidP="00C033A6">
            <w:pPr>
              <w:jc w:val="center"/>
              <w:rPr>
                <w:i/>
                <w:iCs/>
                <w:highlight w:val="cyan"/>
              </w:rPr>
            </w:pPr>
          </w:p>
          <w:p w14:paraId="3ABD2EB1" w14:textId="77777777" w:rsidR="00133D44" w:rsidRPr="00867D22" w:rsidRDefault="00133D44" w:rsidP="00C033A6">
            <w:pPr>
              <w:jc w:val="center"/>
              <w:rPr>
                <w:i/>
                <w:iCs/>
                <w:highlight w:val="cyan"/>
              </w:rPr>
            </w:pPr>
            <w:r w:rsidRPr="00867D22">
              <w:rPr>
                <w:i/>
                <w:iCs/>
                <w:highlight w:val="cyan"/>
              </w:rPr>
              <w:t>Baseline</w:t>
            </w:r>
          </w:p>
          <w:p w14:paraId="06B518D7" w14:textId="77777777" w:rsidR="00133D44" w:rsidRPr="00867D22" w:rsidRDefault="00133D44" w:rsidP="00C033A6">
            <w:pPr>
              <w:jc w:val="center"/>
              <w:rPr>
                <w:i/>
                <w:iCs/>
                <w:highlight w:val="cyan"/>
              </w:rPr>
            </w:pPr>
            <w:r w:rsidRPr="00867D22">
              <w:rPr>
                <w:i/>
                <w:iCs/>
                <w:highlight w:val="cyan"/>
              </w:rPr>
              <w:t>82%</w:t>
            </w:r>
          </w:p>
        </w:tc>
        <w:tc>
          <w:tcPr>
            <w:tcW w:w="1620" w:type="dxa"/>
          </w:tcPr>
          <w:p w14:paraId="6C86B018" w14:textId="77777777" w:rsidR="00133D44" w:rsidRPr="00867D22" w:rsidRDefault="00133D44" w:rsidP="00C033A6">
            <w:pPr>
              <w:jc w:val="center"/>
              <w:rPr>
                <w:i/>
                <w:iCs/>
                <w:highlight w:val="cyan"/>
              </w:rPr>
            </w:pPr>
            <w:r w:rsidRPr="00867D22">
              <w:rPr>
                <w:i/>
                <w:iCs/>
                <w:highlight w:val="cyan"/>
              </w:rPr>
              <w:t>Reporting Year</w:t>
            </w:r>
          </w:p>
        </w:tc>
        <w:tc>
          <w:tcPr>
            <w:tcW w:w="1620" w:type="dxa"/>
          </w:tcPr>
          <w:p w14:paraId="061E6735" w14:textId="77777777" w:rsidR="00133D44" w:rsidRPr="00867D22" w:rsidRDefault="00133D44" w:rsidP="00C033A6">
            <w:pPr>
              <w:jc w:val="center"/>
              <w:rPr>
                <w:i/>
                <w:iCs/>
                <w:highlight w:val="cyan"/>
              </w:rPr>
            </w:pPr>
            <w:r w:rsidRPr="00867D22">
              <w:rPr>
                <w:i/>
                <w:iCs/>
                <w:highlight w:val="cyan"/>
              </w:rPr>
              <w:t>2021 Goal</w:t>
            </w:r>
          </w:p>
        </w:tc>
        <w:tc>
          <w:tcPr>
            <w:tcW w:w="1530" w:type="dxa"/>
          </w:tcPr>
          <w:p w14:paraId="576A11AD" w14:textId="77777777" w:rsidR="00133D44" w:rsidRPr="00867D22" w:rsidRDefault="00133D44" w:rsidP="00C033A6">
            <w:pPr>
              <w:jc w:val="center"/>
              <w:rPr>
                <w:i/>
                <w:iCs/>
                <w:highlight w:val="cyan"/>
              </w:rPr>
            </w:pPr>
            <w:r w:rsidRPr="00867D22">
              <w:rPr>
                <w:i/>
                <w:iCs/>
                <w:highlight w:val="cyan"/>
              </w:rPr>
              <w:t>2022 Goal</w:t>
            </w:r>
          </w:p>
        </w:tc>
        <w:tc>
          <w:tcPr>
            <w:tcW w:w="1656" w:type="dxa"/>
          </w:tcPr>
          <w:p w14:paraId="1B35073F" w14:textId="77777777" w:rsidR="00133D44" w:rsidRPr="00867D22" w:rsidRDefault="00133D44" w:rsidP="00C033A6">
            <w:pPr>
              <w:jc w:val="center"/>
              <w:rPr>
                <w:i/>
                <w:iCs/>
                <w:highlight w:val="cyan"/>
              </w:rPr>
            </w:pPr>
            <w:r w:rsidRPr="00867D22">
              <w:rPr>
                <w:i/>
                <w:iCs/>
                <w:highlight w:val="cyan"/>
              </w:rPr>
              <w:t>2023 Goal</w:t>
            </w:r>
          </w:p>
        </w:tc>
        <w:tc>
          <w:tcPr>
            <w:tcW w:w="1669" w:type="dxa"/>
          </w:tcPr>
          <w:p w14:paraId="5C63B6DB" w14:textId="77777777" w:rsidR="00133D44" w:rsidRPr="00867D22" w:rsidRDefault="00133D44" w:rsidP="00C033A6">
            <w:pPr>
              <w:jc w:val="center"/>
              <w:rPr>
                <w:i/>
                <w:iCs/>
                <w:highlight w:val="cyan"/>
              </w:rPr>
            </w:pPr>
            <w:r w:rsidRPr="00867D22">
              <w:rPr>
                <w:i/>
                <w:iCs/>
                <w:highlight w:val="cyan"/>
              </w:rPr>
              <w:t>2024 Goal</w:t>
            </w:r>
          </w:p>
        </w:tc>
      </w:tr>
      <w:tr w:rsidR="00133D44" w:rsidRPr="00867D22" w14:paraId="2BB78CAE" w14:textId="77777777" w:rsidTr="00C033A6">
        <w:trPr>
          <w:jc w:val="center"/>
        </w:trPr>
        <w:tc>
          <w:tcPr>
            <w:tcW w:w="1255" w:type="dxa"/>
            <w:vMerge/>
          </w:tcPr>
          <w:p w14:paraId="337542F6" w14:textId="77777777" w:rsidR="00133D44" w:rsidRPr="00867D22" w:rsidRDefault="00133D44" w:rsidP="00C033A6">
            <w:pPr>
              <w:rPr>
                <w:highlight w:val="cyan"/>
              </w:rPr>
            </w:pPr>
          </w:p>
        </w:tc>
        <w:tc>
          <w:tcPr>
            <w:tcW w:w="1620" w:type="dxa"/>
          </w:tcPr>
          <w:p w14:paraId="3496A4C5" w14:textId="77777777" w:rsidR="00133D44" w:rsidRPr="00867D22" w:rsidRDefault="00133D44" w:rsidP="00C033A6">
            <w:pPr>
              <w:jc w:val="center"/>
              <w:rPr>
                <w:i/>
                <w:iCs/>
                <w:highlight w:val="cyan"/>
              </w:rPr>
            </w:pPr>
            <w:r w:rsidRPr="00867D22">
              <w:rPr>
                <w:i/>
                <w:iCs/>
                <w:highlight w:val="cyan"/>
              </w:rPr>
              <w:t>Projected</w:t>
            </w:r>
          </w:p>
        </w:tc>
        <w:tc>
          <w:tcPr>
            <w:tcW w:w="1620" w:type="dxa"/>
          </w:tcPr>
          <w:p w14:paraId="123BE566" w14:textId="77777777" w:rsidR="00133D44" w:rsidRPr="00867D22" w:rsidRDefault="00133D44" w:rsidP="00C033A6">
            <w:pPr>
              <w:jc w:val="center"/>
              <w:rPr>
                <w:i/>
                <w:iCs/>
                <w:highlight w:val="cyan"/>
              </w:rPr>
            </w:pPr>
            <w:r w:rsidRPr="00867D22">
              <w:rPr>
                <w:i/>
                <w:iCs/>
                <w:highlight w:val="cyan"/>
              </w:rPr>
              <w:t>87%</w:t>
            </w:r>
          </w:p>
        </w:tc>
        <w:tc>
          <w:tcPr>
            <w:tcW w:w="1530" w:type="dxa"/>
          </w:tcPr>
          <w:p w14:paraId="1EDC26A4" w14:textId="77777777" w:rsidR="00133D44" w:rsidRPr="00867D22" w:rsidRDefault="00133D44" w:rsidP="00C033A6">
            <w:pPr>
              <w:jc w:val="center"/>
              <w:rPr>
                <w:i/>
                <w:iCs/>
                <w:highlight w:val="cyan"/>
              </w:rPr>
            </w:pPr>
            <w:r w:rsidRPr="00867D22">
              <w:rPr>
                <w:i/>
                <w:iCs/>
                <w:highlight w:val="cyan"/>
              </w:rPr>
              <w:t>92%</w:t>
            </w:r>
          </w:p>
        </w:tc>
        <w:tc>
          <w:tcPr>
            <w:tcW w:w="1656" w:type="dxa"/>
          </w:tcPr>
          <w:p w14:paraId="7EC317F9" w14:textId="77777777" w:rsidR="00133D44" w:rsidRPr="00867D22" w:rsidRDefault="00133D44" w:rsidP="00C033A6">
            <w:pPr>
              <w:jc w:val="center"/>
              <w:rPr>
                <w:i/>
                <w:iCs/>
                <w:highlight w:val="cyan"/>
              </w:rPr>
            </w:pPr>
            <w:r w:rsidRPr="00867D22">
              <w:rPr>
                <w:i/>
                <w:iCs/>
                <w:highlight w:val="cyan"/>
              </w:rPr>
              <w:t>97%</w:t>
            </w:r>
          </w:p>
        </w:tc>
        <w:tc>
          <w:tcPr>
            <w:tcW w:w="1669" w:type="dxa"/>
          </w:tcPr>
          <w:p w14:paraId="1D7BA6B7" w14:textId="77777777" w:rsidR="00133D44" w:rsidRPr="00867D22" w:rsidRDefault="00133D44" w:rsidP="00C033A6">
            <w:pPr>
              <w:jc w:val="center"/>
              <w:rPr>
                <w:i/>
                <w:iCs/>
                <w:highlight w:val="cyan"/>
              </w:rPr>
            </w:pPr>
            <w:r w:rsidRPr="00867D22">
              <w:rPr>
                <w:i/>
                <w:iCs/>
                <w:highlight w:val="cyan"/>
              </w:rPr>
              <w:t>100%</w:t>
            </w:r>
          </w:p>
        </w:tc>
      </w:tr>
      <w:tr w:rsidR="00133D44" w:rsidRPr="00221355" w14:paraId="7985C00C" w14:textId="77777777" w:rsidTr="00C033A6">
        <w:trPr>
          <w:jc w:val="center"/>
        </w:trPr>
        <w:tc>
          <w:tcPr>
            <w:tcW w:w="1255" w:type="dxa"/>
            <w:vMerge/>
          </w:tcPr>
          <w:p w14:paraId="3B9CACA7" w14:textId="77777777" w:rsidR="00133D44" w:rsidRPr="00867D22" w:rsidRDefault="00133D44" w:rsidP="00C033A6">
            <w:pPr>
              <w:rPr>
                <w:highlight w:val="cyan"/>
              </w:rPr>
            </w:pPr>
          </w:p>
        </w:tc>
        <w:tc>
          <w:tcPr>
            <w:tcW w:w="1620" w:type="dxa"/>
          </w:tcPr>
          <w:p w14:paraId="04985A6A" w14:textId="77777777" w:rsidR="00133D44" w:rsidRPr="00867D22" w:rsidRDefault="00133D44" w:rsidP="00C033A6">
            <w:pPr>
              <w:jc w:val="center"/>
              <w:rPr>
                <w:i/>
                <w:iCs/>
                <w:highlight w:val="cyan"/>
              </w:rPr>
            </w:pPr>
            <w:r w:rsidRPr="00867D22">
              <w:rPr>
                <w:i/>
                <w:iCs/>
                <w:highlight w:val="cyan"/>
              </w:rPr>
              <w:t>Actual</w:t>
            </w:r>
          </w:p>
        </w:tc>
        <w:tc>
          <w:tcPr>
            <w:tcW w:w="1620" w:type="dxa"/>
          </w:tcPr>
          <w:p w14:paraId="63D13C85" w14:textId="77777777" w:rsidR="00133D44" w:rsidRPr="00221355" w:rsidRDefault="00133D44" w:rsidP="00C033A6">
            <w:pPr>
              <w:jc w:val="center"/>
              <w:rPr>
                <w:i/>
                <w:iCs/>
              </w:rPr>
            </w:pPr>
            <w:r w:rsidRPr="00867D22">
              <w:rPr>
                <w:i/>
                <w:iCs/>
                <w:highlight w:val="cyan"/>
              </w:rPr>
              <w:t>99%</w:t>
            </w:r>
          </w:p>
        </w:tc>
        <w:tc>
          <w:tcPr>
            <w:tcW w:w="1530" w:type="dxa"/>
          </w:tcPr>
          <w:p w14:paraId="6D0B9401" w14:textId="77777777" w:rsidR="00133D44" w:rsidRPr="00221355" w:rsidRDefault="00133D44" w:rsidP="00C033A6">
            <w:pPr>
              <w:jc w:val="center"/>
              <w:rPr>
                <w:i/>
                <w:iCs/>
              </w:rPr>
            </w:pPr>
          </w:p>
        </w:tc>
        <w:tc>
          <w:tcPr>
            <w:tcW w:w="1656" w:type="dxa"/>
          </w:tcPr>
          <w:p w14:paraId="7039D476" w14:textId="77777777" w:rsidR="00133D44" w:rsidRPr="00221355" w:rsidRDefault="00133D44" w:rsidP="00C033A6">
            <w:pPr>
              <w:jc w:val="center"/>
              <w:rPr>
                <w:i/>
                <w:iCs/>
              </w:rPr>
            </w:pPr>
          </w:p>
        </w:tc>
        <w:tc>
          <w:tcPr>
            <w:tcW w:w="1669" w:type="dxa"/>
          </w:tcPr>
          <w:p w14:paraId="7598947F" w14:textId="77777777" w:rsidR="00133D44" w:rsidRPr="00221355" w:rsidRDefault="00133D44" w:rsidP="00C033A6">
            <w:pPr>
              <w:jc w:val="center"/>
              <w:rPr>
                <w:i/>
                <w:iCs/>
              </w:rPr>
            </w:pPr>
          </w:p>
        </w:tc>
      </w:tr>
    </w:tbl>
    <w:p w14:paraId="713B22AA" w14:textId="77777777" w:rsidR="001C3C9D" w:rsidRDefault="001C3C9D" w:rsidP="00867D22">
      <w:pPr>
        <w:rPr>
          <w:b/>
        </w:rPr>
      </w:pPr>
    </w:p>
    <w:p w14:paraId="192852E2" w14:textId="77777777" w:rsidR="001C3C9D" w:rsidRDefault="001C3C9D" w:rsidP="00867D22">
      <w:pPr>
        <w:rPr>
          <w:b/>
        </w:rPr>
      </w:pPr>
    </w:p>
    <w:p w14:paraId="1772B231" w14:textId="77777777" w:rsidR="001C3C9D" w:rsidRDefault="001C3C9D" w:rsidP="00867D22">
      <w:pPr>
        <w:rPr>
          <w:b/>
        </w:rPr>
      </w:pPr>
    </w:p>
    <w:p w14:paraId="50118F9C" w14:textId="77777777" w:rsidR="001C3C9D" w:rsidRDefault="001C3C9D" w:rsidP="00867D22">
      <w:pPr>
        <w:rPr>
          <w:b/>
        </w:rPr>
      </w:pPr>
    </w:p>
    <w:p w14:paraId="5EF3D8BB" w14:textId="77777777" w:rsidR="001C3C9D" w:rsidRDefault="001C3C9D" w:rsidP="00867D22">
      <w:pPr>
        <w:rPr>
          <w:b/>
        </w:rPr>
      </w:pPr>
    </w:p>
    <w:p w14:paraId="4A73C5C7" w14:textId="77777777" w:rsidR="001C3C9D" w:rsidRDefault="001C3C9D" w:rsidP="00867D22">
      <w:pPr>
        <w:rPr>
          <w:b/>
        </w:rPr>
      </w:pPr>
    </w:p>
    <w:p w14:paraId="3620C228" w14:textId="77777777" w:rsidR="001C3C9D" w:rsidRDefault="001C3C9D" w:rsidP="00867D22">
      <w:pPr>
        <w:rPr>
          <w:b/>
        </w:rPr>
      </w:pPr>
    </w:p>
    <w:p w14:paraId="0A8E4210" w14:textId="5677345D" w:rsidR="00133D44" w:rsidRPr="00221355" w:rsidRDefault="00133D44" w:rsidP="00867D22">
      <w:pPr>
        <w:rPr>
          <w:b/>
        </w:rPr>
      </w:pPr>
      <w:r w:rsidRPr="00221355">
        <w:rPr>
          <w:b/>
        </w:rPr>
        <w:lastRenderedPageBreak/>
        <w:t>Objective 2.3 Maintain the percentage of older youth in care who have a permanent connection identified at 17, 19 &amp; 21 at or above 95%</w:t>
      </w:r>
    </w:p>
    <w:p w14:paraId="3CAFE44E" w14:textId="2FBF02DE" w:rsidR="00133D44" w:rsidRPr="00E54F67" w:rsidRDefault="00133D44" w:rsidP="00E54F67">
      <w:pPr>
        <w:jc w:val="center"/>
        <w:rPr>
          <w:b/>
        </w:rPr>
      </w:pPr>
      <w:r w:rsidRPr="00221355">
        <w:rPr>
          <w:noProof/>
        </w:rPr>
        <w:drawing>
          <wp:inline distT="0" distB="0" distL="0" distR="0" wp14:anchorId="0D208D88" wp14:editId="63D7D28B">
            <wp:extent cx="5760720" cy="3200400"/>
            <wp:effectExtent l="0" t="0" r="0" b="0"/>
            <wp:docPr id="55" name="Picture 55"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55" name="Picture 55" descr="Chart, bar chart&#10;&#10;Description automatically generated"/>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pic:spPr>
                </pic:pic>
              </a:graphicData>
            </a:graphic>
          </wp:inline>
        </w:drawing>
      </w:r>
      <w:r w:rsidRPr="00221355">
        <w:t>Source: NYTD Snapshots for West Virginia from ACF</w:t>
      </w:r>
    </w:p>
    <w:p w14:paraId="486157E9" w14:textId="77777777" w:rsidR="00133D44" w:rsidRPr="00867D22" w:rsidRDefault="00133D44" w:rsidP="00133D44">
      <w:pPr>
        <w:rPr>
          <w:b/>
          <w:bCs/>
          <w:i/>
          <w:iCs/>
          <w:highlight w:val="cyan"/>
        </w:rPr>
      </w:pPr>
      <w:r w:rsidRPr="00867D22">
        <w:rPr>
          <w:b/>
          <w:bCs/>
          <w:i/>
          <w:iCs/>
          <w:highlight w:val="cyan"/>
        </w:rPr>
        <w:t>Update 2023:</w:t>
      </w:r>
    </w:p>
    <w:p w14:paraId="59765CC9" w14:textId="3C771107" w:rsidR="00133D44" w:rsidRPr="00867D22" w:rsidRDefault="00133D44" w:rsidP="00133D44">
      <w:pPr>
        <w:rPr>
          <w:i/>
          <w:iCs/>
          <w:highlight w:val="cyan"/>
        </w:rPr>
      </w:pPr>
      <w:r w:rsidRPr="00867D22">
        <w:rPr>
          <w:i/>
          <w:iCs/>
          <w:highlight w:val="cyan"/>
        </w:rPr>
        <w:t xml:space="preserve">West Virginia youth reported difficulties in maintaining adult connections at age 21 for the past two years.  The pandemic created isolation for West Virginians of all ages, and a special effort continues to promote HELP4WV, which is staffed by First Choice Services.  This service operates several helplines which will be continually staffed as well as text and a phone app to connect with people who are in crisis or need to find support groups.  The </w:t>
      </w:r>
      <w:r w:rsidR="00692E6B" w:rsidRPr="00867D22">
        <w:rPr>
          <w:i/>
          <w:iCs/>
          <w:highlight w:val="cyan"/>
        </w:rPr>
        <w:t>COVID</w:t>
      </w:r>
      <w:r w:rsidRPr="00867D22">
        <w:rPr>
          <w:i/>
          <w:iCs/>
          <w:highlight w:val="cyan"/>
        </w:rPr>
        <w:t xml:space="preserve">-19 pandemic is driving increases in all kinds of issues like anxiety, depression, suicidal thoughts, substance abuse or gambling addiction and this is one service that can reach across barriers and assist youth to find connection.  The public awareness campaign promotes help4WV on television, social media, radio and in print.    </w:t>
      </w:r>
    </w:p>
    <w:p w14:paraId="2CD26E60" w14:textId="77777777" w:rsidR="00133D44" w:rsidRPr="00867D22" w:rsidRDefault="00133D44" w:rsidP="00133D44">
      <w:pPr>
        <w:rPr>
          <w:i/>
          <w:iCs/>
          <w:highlight w:val="cyan"/>
        </w:rPr>
      </w:pPr>
      <w:r w:rsidRPr="00867D22">
        <w:rPr>
          <w:i/>
          <w:iCs/>
          <w:noProof/>
          <w:highlight w:val="cyan"/>
        </w:rPr>
        <w:lastRenderedPageBreak/>
        <w:drawing>
          <wp:inline distT="0" distB="0" distL="0" distR="0" wp14:anchorId="265B3CB9" wp14:editId="5A58BE00">
            <wp:extent cx="5934075" cy="3657546"/>
            <wp:effectExtent l="0" t="0" r="0" b="635"/>
            <wp:docPr id="62" name="Picture 62" descr="Ch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table&#10;&#10;Description automatically generated"/>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956830" cy="3671571"/>
                    </a:xfrm>
                    <a:prstGeom prst="rect">
                      <a:avLst/>
                    </a:prstGeom>
                    <a:noFill/>
                  </pic:spPr>
                </pic:pic>
              </a:graphicData>
            </a:graphic>
          </wp:inline>
        </w:drawing>
      </w:r>
    </w:p>
    <w:tbl>
      <w:tblPr>
        <w:tblStyle w:val="TableGrid"/>
        <w:tblW w:w="9350" w:type="dxa"/>
        <w:tblLook w:val="04A0" w:firstRow="1" w:lastRow="0" w:firstColumn="1" w:lastColumn="0" w:noHBand="0" w:noVBand="1"/>
      </w:tblPr>
      <w:tblGrid>
        <w:gridCol w:w="1255"/>
        <w:gridCol w:w="1620"/>
        <w:gridCol w:w="1620"/>
        <w:gridCol w:w="1530"/>
        <w:gridCol w:w="1656"/>
        <w:gridCol w:w="1669"/>
      </w:tblGrid>
      <w:tr w:rsidR="00133D44" w:rsidRPr="00867D22" w14:paraId="3D3AA47A" w14:textId="77777777" w:rsidTr="00C033A6">
        <w:tc>
          <w:tcPr>
            <w:tcW w:w="1255" w:type="dxa"/>
            <w:vMerge w:val="restart"/>
          </w:tcPr>
          <w:p w14:paraId="1FE12D2C" w14:textId="77777777" w:rsidR="00133D44" w:rsidRPr="00867D22" w:rsidRDefault="00133D44" w:rsidP="00C033A6">
            <w:pPr>
              <w:jc w:val="center"/>
              <w:rPr>
                <w:i/>
                <w:iCs/>
                <w:highlight w:val="cyan"/>
              </w:rPr>
            </w:pPr>
          </w:p>
          <w:p w14:paraId="1C8EB1BA" w14:textId="77777777" w:rsidR="00133D44" w:rsidRPr="00867D22" w:rsidRDefault="00133D44" w:rsidP="00C033A6">
            <w:pPr>
              <w:jc w:val="center"/>
              <w:rPr>
                <w:i/>
                <w:iCs/>
                <w:highlight w:val="cyan"/>
              </w:rPr>
            </w:pPr>
            <w:r w:rsidRPr="00867D22">
              <w:rPr>
                <w:i/>
                <w:iCs/>
                <w:highlight w:val="cyan"/>
              </w:rPr>
              <w:t>Baseline</w:t>
            </w:r>
          </w:p>
          <w:p w14:paraId="2944DDA6" w14:textId="77777777" w:rsidR="00133D44" w:rsidRPr="00867D22" w:rsidRDefault="00133D44" w:rsidP="00C033A6">
            <w:pPr>
              <w:jc w:val="center"/>
              <w:rPr>
                <w:i/>
                <w:iCs/>
                <w:highlight w:val="cyan"/>
              </w:rPr>
            </w:pPr>
            <w:r w:rsidRPr="00867D22">
              <w:rPr>
                <w:i/>
                <w:iCs/>
                <w:highlight w:val="cyan"/>
              </w:rPr>
              <w:t>94%</w:t>
            </w:r>
          </w:p>
        </w:tc>
        <w:tc>
          <w:tcPr>
            <w:tcW w:w="1620" w:type="dxa"/>
          </w:tcPr>
          <w:p w14:paraId="51F8022B" w14:textId="77777777" w:rsidR="00133D44" w:rsidRPr="00867D22" w:rsidRDefault="00133D44" w:rsidP="00C033A6">
            <w:pPr>
              <w:jc w:val="center"/>
              <w:rPr>
                <w:i/>
                <w:iCs/>
                <w:highlight w:val="cyan"/>
              </w:rPr>
            </w:pPr>
            <w:r w:rsidRPr="00867D22">
              <w:rPr>
                <w:i/>
                <w:iCs/>
                <w:highlight w:val="cyan"/>
              </w:rPr>
              <w:t>Reporting Year</w:t>
            </w:r>
          </w:p>
        </w:tc>
        <w:tc>
          <w:tcPr>
            <w:tcW w:w="1620" w:type="dxa"/>
          </w:tcPr>
          <w:p w14:paraId="327815CC" w14:textId="77777777" w:rsidR="00133D44" w:rsidRPr="00867D22" w:rsidRDefault="00133D44" w:rsidP="00C033A6">
            <w:pPr>
              <w:jc w:val="center"/>
              <w:rPr>
                <w:i/>
                <w:iCs/>
                <w:highlight w:val="cyan"/>
              </w:rPr>
            </w:pPr>
            <w:r w:rsidRPr="00867D22">
              <w:rPr>
                <w:i/>
                <w:iCs/>
                <w:highlight w:val="cyan"/>
              </w:rPr>
              <w:t>2021 Goal</w:t>
            </w:r>
          </w:p>
        </w:tc>
        <w:tc>
          <w:tcPr>
            <w:tcW w:w="1530" w:type="dxa"/>
          </w:tcPr>
          <w:p w14:paraId="43E8F559" w14:textId="77777777" w:rsidR="00133D44" w:rsidRPr="00867D22" w:rsidRDefault="00133D44" w:rsidP="00C033A6">
            <w:pPr>
              <w:jc w:val="center"/>
              <w:rPr>
                <w:i/>
                <w:iCs/>
                <w:highlight w:val="cyan"/>
              </w:rPr>
            </w:pPr>
            <w:r w:rsidRPr="00867D22">
              <w:rPr>
                <w:i/>
                <w:iCs/>
                <w:highlight w:val="cyan"/>
              </w:rPr>
              <w:t>2022 Goal</w:t>
            </w:r>
          </w:p>
        </w:tc>
        <w:tc>
          <w:tcPr>
            <w:tcW w:w="1656" w:type="dxa"/>
          </w:tcPr>
          <w:p w14:paraId="5B1920AF" w14:textId="77777777" w:rsidR="00133D44" w:rsidRPr="00867D22" w:rsidRDefault="00133D44" w:rsidP="00C033A6">
            <w:pPr>
              <w:jc w:val="center"/>
              <w:rPr>
                <w:i/>
                <w:iCs/>
                <w:highlight w:val="cyan"/>
              </w:rPr>
            </w:pPr>
            <w:r w:rsidRPr="00867D22">
              <w:rPr>
                <w:i/>
                <w:iCs/>
                <w:highlight w:val="cyan"/>
              </w:rPr>
              <w:t>2023 Goal</w:t>
            </w:r>
          </w:p>
        </w:tc>
        <w:tc>
          <w:tcPr>
            <w:tcW w:w="1669" w:type="dxa"/>
          </w:tcPr>
          <w:p w14:paraId="6E07D31B" w14:textId="77777777" w:rsidR="00133D44" w:rsidRPr="00867D22" w:rsidRDefault="00133D44" w:rsidP="00C033A6">
            <w:pPr>
              <w:jc w:val="center"/>
              <w:rPr>
                <w:i/>
                <w:iCs/>
                <w:highlight w:val="cyan"/>
              </w:rPr>
            </w:pPr>
            <w:r w:rsidRPr="00867D22">
              <w:rPr>
                <w:i/>
                <w:iCs/>
                <w:highlight w:val="cyan"/>
              </w:rPr>
              <w:t>2024 Goal</w:t>
            </w:r>
          </w:p>
        </w:tc>
      </w:tr>
      <w:tr w:rsidR="00133D44" w:rsidRPr="00867D22" w14:paraId="1624F706" w14:textId="77777777" w:rsidTr="00C033A6">
        <w:tc>
          <w:tcPr>
            <w:tcW w:w="1255" w:type="dxa"/>
            <w:vMerge/>
          </w:tcPr>
          <w:p w14:paraId="0DC4A4EE" w14:textId="77777777" w:rsidR="00133D44" w:rsidRPr="00867D22" w:rsidRDefault="00133D44" w:rsidP="00C033A6">
            <w:pPr>
              <w:rPr>
                <w:highlight w:val="cyan"/>
              </w:rPr>
            </w:pPr>
          </w:p>
        </w:tc>
        <w:tc>
          <w:tcPr>
            <w:tcW w:w="1620" w:type="dxa"/>
          </w:tcPr>
          <w:p w14:paraId="4BF7F250" w14:textId="77777777" w:rsidR="00133D44" w:rsidRPr="00867D22" w:rsidRDefault="00133D44" w:rsidP="00C033A6">
            <w:pPr>
              <w:jc w:val="center"/>
              <w:rPr>
                <w:i/>
                <w:iCs/>
                <w:highlight w:val="cyan"/>
              </w:rPr>
            </w:pPr>
            <w:r w:rsidRPr="00867D22">
              <w:rPr>
                <w:i/>
                <w:iCs/>
                <w:highlight w:val="cyan"/>
              </w:rPr>
              <w:t>Projected</w:t>
            </w:r>
          </w:p>
        </w:tc>
        <w:tc>
          <w:tcPr>
            <w:tcW w:w="1620" w:type="dxa"/>
          </w:tcPr>
          <w:p w14:paraId="0217B538" w14:textId="77777777" w:rsidR="00133D44" w:rsidRPr="00867D22" w:rsidRDefault="00133D44" w:rsidP="00C033A6">
            <w:pPr>
              <w:jc w:val="center"/>
              <w:rPr>
                <w:i/>
                <w:iCs/>
                <w:highlight w:val="cyan"/>
              </w:rPr>
            </w:pPr>
            <w:r w:rsidRPr="00867D22">
              <w:rPr>
                <w:i/>
                <w:iCs/>
                <w:highlight w:val="cyan"/>
              </w:rPr>
              <w:t>95%</w:t>
            </w:r>
          </w:p>
        </w:tc>
        <w:tc>
          <w:tcPr>
            <w:tcW w:w="1530" w:type="dxa"/>
          </w:tcPr>
          <w:p w14:paraId="628FC3C3" w14:textId="77777777" w:rsidR="00133D44" w:rsidRPr="00867D22" w:rsidRDefault="00133D44" w:rsidP="00C033A6">
            <w:pPr>
              <w:jc w:val="center"/>
              <w:rPr>
                <w:i/>
                <w:iCs/>
                <w:highlight w:val="cyan"/>
              </w:rPr>
            </w:pPr>
            <w:r w:rsidRPr="00867D22">
              <w:rPr>
                <w:i/>
                <w:iCs/>
                <w:highlight w:val="cyan"/>
              </w:rPr>
              <w:t>95%</w:t>
            </w:r>
          </w:p>
        </w:tc>
        <w:tc>
          <w:tcPr>
            <w:tcW w:w="1656" w:type="dxa"/>
          </w:tcPr>
          <w:p w14:paraId="4056064E" w14:textId="77777777" w:rsidR="00133D44" w:rsidRPr="00867D22" w:rsidRDefault="00133D44" w:rsidP="00C033A6">
            <w:pPr>
              <w:jc w:val="center"/>
              <w:rPr>
                <w:i/>
                <w:iCs/>
                <w:highlight w:val="cyan"/>
              </w:rPr>
            </w:pPr>
            <w:r w:rsidRPr="00867D22">
              <w:rPr>
                <w:i/>
                <w:iCs/>
                <w:highlight w:val="cyan"/>
              </w:rPr>
              <w:t>95%</w:t>
            </w:r>
          </w:p>
        </w:tc>
        <w:tc>
          <w:tcPr>
            <w:tcW w:w="1669" w:type="dxa"/>
          </w:tcPr>
          <w:p w14:paraId="3F3CAF7C" w14:textId="77777777" w:rsidR="00133D44" w:rsidRPr="00867D22" w:rsidRDefault="00133D44" w:rsidP="00C033A6">
            <w:pPr>
              <w:jc w:val="center"/>
              <w:rPr>
                <w:i/>
                <w:iCs/>
                <w:highlight w:val="cyan"/>
              </w:rPr>
            </w:pPr>
            <w:r w:rsidRPr="00867D22">
              <w:rPr>
                <w:i/>
                <w:iCs/>
                <w:highlight w:val="cyan"/>
              </w:rPr>
              <w:t>95%</w:t>
            </w:r>
          </w:p>
        </w:tc>
      </w:tr>
      <w:tr w:rsidR="00133D44" w:rsidRPr="00221355" w14:paraId="65EC38AD" w14:textId="77777777" w:rsidTr="00C033A6">
        <w:tc>
          <w:tcPr>
            <w:tcW w:w="1255" w:type="dxa"/>
            <w:vMerge/>
          </w:tcPr>
          <w:p w14:paraId="232565E4" w14:textId="77777777" w:rsidR="00133D44" w:rsidRPr="00867D22" w:rsidRDefault="00133D44" w:rsidP="00C033A6">
            <w:pPr>
              <w:rPr>
                <w:highlight w:val="cyan"/>
              </w:rPr>
            </w:pPr>
          </w:p>
        </w:tc>
        <w:tc>
          <w:tcPr>
            <w:tcW w:w="1620" w:type="dxa"/>
          </w:tcPr>
          <w:p w14:paraId="6CC2A4F5" w14:textId="77777777" w:rsidR="00133D44" w:rsidRPr="00867D22" w:rsidRDefault="00133D44" w:rsidP="00C033A6">
            <w:pPr>
              <w:jc w:val="center"/>
              <w:rPr>
                <w:i/>
                <w:iCs/>
                <w:highlight w:val="cyan"/>
              </w:rPr>
            </w:pPr>
            <w:r w:rsidRPr="00867D22">
              <w:rPr>
                <w:i/>
                <w:iCs/>
                <w:highlight w:val="cyan"/>
              </w:rPr>
              <w:t>Actual</w:t>
            </w:r>
          </w:p>
        </w:tc>
        <w:tc>
          <w:tcPr>
            <w:tcW w:w="1620" w:type="dxa"/>
          </w:tcPr>
          <w:p w14:paraId="023F2FA3" w14:textId="77777777" w:rsidR="00133D44" w:rsidRPr="00867D22" w:rsidRDefault="00133D44" w:rsidP="00C033A6">
            <w:pPr>
              <w:jc w:val="center"/>
              <w:rPr>
                <w:i/>
                <w:iCs/>
                <w:highlight w:val="cyan"/>
              </w:rPr>
            </w:pPr>
            <w:r w:rsidRPr="00867D22">
              <w:rPr>
                <w:i/>
                <w:iCs/>
                <w:highlight w:val="cyan"/>
              </w:rPr>
              <w:t>92%</w:t>
            </w:r>
          </w:p>
        </w:tc>
        <w:tc>
          <w:tcPr>
            <w:tcW w:w="1530" w:type="dxa"/>
          </w:tcPr>
          <w:p w14:paraId="4D133198" w14:textId="77777777" w:rsidR="00133D44" w:rsidRPr="00867D22" w:rsidRDefault="00133D44" w:rsidP="00C033A6">
            <w:pPr>
              <w:jc w:val="center"/>
              <w:rPr>
                <w:i/>
                <w:iCs/>
                <w:highlight w:val="cyan"/>
              </w:rPr>
            </w:pPr>
          </w:p>
        </w:tc>
        <w:tc>
          <w:tcPr>
            <w:tcW w:w="1656" w:type="dxa"/>
          </w:tcPr>
          <w:p w14:paraId="74626298" w14:textId="77777777" w:rsidR="00133D44" w:rsidRPr="00867D22" w:rsidRDefault="00133D44" w:rsidP="00C033A6">
            <w:pPr>
              <w:jc w:val="center"/>
              <w:rPr>
                <w:i/>
                <w:iCs/>
                <w:highlight w:val="cyan"/>
              </w:rPr>
            </w:pPr>
          </w:p>
        </w:tc>
        <w:tc>
          <w:tcPr>
            <w:tcW w:w="1669" w:type="dxa"/>
          </w:tcPr>
          <w:p w14:paraId="7D6D51E8" w14:textId="77777777" w:rsidR="00133D44" w:rsidRPr="00867D22" w:rsidRDefault="00133D44" w:rsidP="00C033A6">
            <w:pPr>
              <w:jc w:val="center"/>
              <w:rPr>
                <w:i/>
                <w:iCs/>
                <w:highlight w:val="cyan"/>
              </w:rPr>
            </w:pPr>
          </w:p>
        </w:tc>
      </w:tr>
    </w:tbl>
    <w:p w14:paraId="5FA4C188" w14:textId="77777777" w:rsidR="001C3C9D" w:rsidRDefault="001C3C9D" w:rsidP="00E54F67">
      <w:pPr>
        <w:rPr>
          <w:b/>
        </w:rPr>
      </w:pPr>
    </w:p>
    <w:p w14:paraId="21D6D720" w14:textId="77777777" w:rsidR="001C3C9D" w:rsidRDefault="001C3C9D" w:rsidP="00E54F67">
      <w:pPr>
        <w:rPr>
          <w:b/>
        </w:rPr>
      </w:pPr>
    </w:p>
    <w:p w14:paraId="23E00464" w14:textId="77777777" w:rsidR="001C3C9D" w:rsidRDefault="001C3C9D" w:rsidP="00E54F67">
      <w:pPr>
        <w:rPr>
          <w:b/>
        </w:rPr>
      </w:pPr>
    </w:p>
    <w:p w14:paraId="1CCE87B2" w14:textId="77777777" w:rsidR="001C3C9D" w:rsidRDefault="001C3C9D" w:rsidP="00E54F67">
      <w:pPr>
        <w:rPr>
          <w:b/>
        </w:rPr>
      </w:pPr>
    </w:p>
    <w:p w14:paraId="24AEF082" w14:textId="77777777" w:rsidR="001C3C9D" w:rsidRDefault="001C3C9D" w:rsidP="00E54F67">
      <w:pPr>
        <w:rPr>
          <w:b/>
        </w:rPr>
      </w:pPr>
    </w:p>
    <w:p w14:paraId="4181ADB3" w14:textId="77777777" w:rsidR="001C3C9D" w:rsidRDefault="001C3C9D" w:rsidP="00E54F67">
      <w:pPr>
        <w:rPr>
          <w:b/>
        </w:rPr>
      </w:pPr>
    </w:p>
    <w:p w14:paraId="1BC8DA64" w14:textId="77777777" w:rsidR="001C3C9D" w:rsidRDefault="001C3C9D" w:rsidP="00E54F67">
      <w:pPr>
        <w:rPr>
          <w:b/>
        </w:rPr>
      </w:pPr>
    </w:p>
    <w:p w14:paraId="32472761" w14:textId="26F18D5C" w:rsidR="00133D44" w:rsidRPr="00221355" w:rsidRDefault="00133D44" w:rsidP="00E54F67">
      <w:pPr>
        <w:rPr>
          <w:b/>
        </w:rPr>
      </w:pPr>
      <w:r w:rsidRPr="00221355">
        <w:rPr>
          <w:b/>
        </w:rPr>
        <w:lastRenderedPageBreak/>
        <w:t>Objective 2.4 Increase by 5% each year, the percentage of foster youth who, when surveyed at 21, had Medicaid.</w:t>
      </w:r>
    </w:p>
    <w:p w14:paraId="6EBE889B" w14:textId="77777777" w:rsidR="00133D44" w:rsidRPr="00221355" w:rsidRDefault="00133D44" w:rsidP="00133D44">
      <w:pPr>
        <w:jc w:val="center"/>
        <w:rPr>
          <w:b/>
        </w:rPr>
      </w:pPr>
      <w:r w:rsidRPr="00221355">
        <w:rPr>
          <w:noProof/>
        </w:rPr>
        <w:drawing>
          <wp:inline distT="0" distB="0" distL="0" distR="0" wp14:anchorId="362B3EFB" wp14:editId="197DDA12">
            <wp:extent cx="5760720" cy="2788920"/>
            <wp:effectExtent l="0" t="0" r="0" b="0"/>
            <wp:docPr id="57" name="Picture 57"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57" name="Picture 57" descr="Chart, bar chart&#10;&#10;Description automatically generated"/>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5760720" cy="2788920"/>
                    </a:xfrm>
                    <a:prstGeom prst="rect">
                      <a:avLst/>
                    </a:prstGeom>
                    <a:noFill/>
                  </pic:spPr>
                </pic:pic>
              </a:graphicData>
            </a:graphic>
          </wp:inline>
        </w:drawing>
      </w:r>
    </w:p>
    <w:p w14:paraId="1E8B9061" w14:textId="77777777" w:rsidR="00133D44" w:rsidRPr="00221355" w:rsidRDefault="00133D44" w:rsidP="00133D44">
      <w:r w:rsidRPr="00221355">
        <w:t>Source: NYTD Snapshots for West Virginia from ACF</w:t>
      </w:r>
    </w:p>
    <w:p w14:paraId="4AA13E54" w14:textId="77777777" w:rsidR="00133D44" w:rsidRPr="00867D22" w:rsidRDefault="00133D44" w:rsidP="00133D44">
      <w:pPr>
        <w:rPr>
          <w:i/>
          <w:iCs/>
          <w:highlight w:val="cyan"/>
        </w:rPr>
      </w:pPr>
      <w:r w:rsidRPr="00867D22">
        <w:rPr>
          <w:i/>
          <w:iCs/>
          <w:highlight w:val="cyan"/>
        </w:rPr>
        <w:t>Update 2023:</w:t>
      </w:r>
    </w:p>
    <w:p w14:paraId="6F1046E3" w14:textId="77777777" w:rsidR="00E4523A" w:rsidRDefault="00133D44" w:rsidP="00133D44">
      <w:pPr>
        <w:jc w:val="both"/>
        <w:rPr>
          <w:noProof/>
          <w:highlight w:val="cyan"/>
        </w:rPr>
      </w:pPr>
      <w:r w:rsidRPr="00867D22">
        <w:rPr>
          <w:i/>
          <w:iCs/>
          <w:highlight w:val="cyan"/>
        </w:rPr>
        <w:t xml:space="preserve">West Virginia had 67% of youth report access to medical care with their Medicaid benefit, which is 1% over the goal of 66%.  However, youth remain unaware of the breadth of services available with their “medical card,” and they are not utilizing the wellness benefits through Aetna’s Mountain Health Promise.  To increase awareness and access, Aetna has launched a public awareness campaign to ensure recipients will not lose benefits. This effort coincides with the anticipated end of the public health emergency which extended benefits during the pandemic.  Youth will receive requests to update contact information in several formats (mail, phone, and email).  </w:t>
      </w:r>
      <w:r w:rsidR="00DA49A9" w:rsidRPr="00867D22">
        <w:rPr>
          <w:i/>
          <w:iCs/>
          <w:highlight w:val="cyan"/>
        </w:rPr>
        <w:t>BMS</w:t>
      </w:r>
      <w:r w:rsidRPr="00867D22">
        <w:rPr>
          <w:i/>
          <w:iCs/>
          <w:highlight w:val="cyan"/>
        </w:rPr>
        <w:t xml:space="preserve"> will then notify youth when it's time to renew Medicaid coverage and learn about the benefits available with Aetna.</w:t>
      </w:r>
      <w:r w:rsidR="00867D22" w:rsidRPr="00867D22">
        <w:rPr>
          <w:noProof/>
          <w:highlight w:val="cyan"/>
        </w:rPr>
        <w:t xml:space="preserve"> </w:t>
      </w:r>
    </w:p>
    <w:p w14:paraId="26E0F229" w14:textId="41B8F15D" w:rsidR="00133D44" w:rsidRPr="00867D22" w:rsidRDefault="00867D22" w:rsidP="00133D44">
      <w:pPr>
        <w:jc w:val="both"/>
        <w:rPr>
          <w:i/>
          <w:iCs/>
          <w:highlight w:val="cyan"/>
        </w:rPr>
      </w:pPr>
      <w:r w:rsidRPr="00867D22">
        <w:rPr>
          <w:noProof/>
          <w:highlight w:val="cyan"/>
        </w:rPr>
        <w:lastRenderedPageBreak/>
        <w:drawing>
          <wp:inline distT="0" distB="0" distL="0" distR="0" wp14:anchorId="24FD4448" wp14:editId="51262E1A">
            <wp:extent cx="5915025" cy="3657546"/>
            <wp:effectExtent l="0" t="0" r="0" b="635"/>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Picture 904" descr="Chart, bar chart&#10;&#10;Description automatically generated"/>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934878" cy="3669822"/>
                    </a:xfrm>
                    <a:prstGeom prst="rect">
                      <a:avLst/>
                    </a:prstGeom>
                    <a:noFill/>
                  </pic:spPr>
                </pic:pic>
              </a:graphicData>
            </a:graphic>
          </wp:inline>
        </w:drawing>
      </w:r>
    </w:p>
    <w:tbl>
      <w:tblPr>
        <w:tblStyle w:val="TableGrid"/>
        <w:tblpPr w:leftFromText="180" w:rightFromText="180" w:vertAnchor="text" w:horzAnchor="margin" w:tblpY="-69"/>
        <w:tblW w:w="9350" w:type="dxa"/>
        <w:tblLook w:val="04A0" w:firstRow="1" w:lastRow="0" w:firstColumn="1" w:lastColumn="0" w:noHBand="0" w:noVBand="1"/>
      </w:tblPr>
      <w:tblGrid>
        <w:gridCol w:w="1255"/>
        <w:gridCol w:w="1620"/>
        <w:gridCol w:w="1620"/>
        <w:gridCol w:w="1530"/>
        <w:gridCol w:w="1656"/>
        <w:gridCol w:w="1669"/>
      </w:tblGrid>
      <w:tr w:rsidR="00E4523A" w:rsidRPr="00867D22" w14:paraId="70B4A27F" w14:textId="77777777" w:rsidTr="00E4523A">
        <w:tc>
          <w:tcPr>
            <w:tcW w:w="1255" w:type="dxa"/>
            <w:vMerge w:val="restart"/>
          </w:tcPr>
          <w:p w14:paraId="026B969E" w14:textId="77777777" w:rsidR="00E4523A" w:rsidRPr="00867D22" w:rsidRDefault="00E4523A" w:rsidP="00E4523A">
            <w:pPr>
              <w:jc w:val="center"/>
              <w:rPr>
                <w:i/>
                <w:iCs/>
                <w:highlight w:val="cyan"/>
              </w:rPr>
            </w:pPr>
          </w:p>
          <w:p w14:paraId="747DCFBC" w14:textId="77777777" w:rsidR="00E4523A" w:rsidRPr="00867D22" w:rsidRDefault="00E4523A" w:rsidP="00E4523A">
            <w:pPr>
              <w:jc w:val="center"/>
              <w:rPr>
                <w:i/>
                <w:iCs/>
                <w:highlight w:val="cyan"/>
              </w:rPr>
            </w:pPr>
            <w:r w:rsidRPr="00867D22">
              <w:rPr>
                <w:i/>
                <w:iCs/>
                <w:highlight w:val="cyan"/>
              </w:rPr>
              <w:t>Baseline</w:t>
            </w:r>
          </w:p>
          <w:p w14:paraId="1997632D" w14:textId="77777777" w:rsidR="00E4523A" w:rsidRPr="00867D22" w:rsidRDefault="00E4523A" w:rsidP="00E4523A">
            <w:pPr>
              <w:jc w:val="center"/>
              <w:rPr>
                <w:i/>
                <w:iCs/>
                <w:highlight w:val="cyan"/>
              </w:rPr>
            </w:pPr>
            <w:r w:rsidRPr="00867D22">
              <w:rPr>
                <w:i/>
                <w:iCs/>
                <w:highlight w:val="cyan"/>
              </w:rPr>
              <w:t>61%</w:t>
            </w:r>
          </w:p>
        </w:tc>
        <w:tc>
          <w:tcPr>
            <w:tcW w:w="1620" w:type="dxa"/>
          </w:tcPr>
          <w:p w14:paraId="5FC473E9" w14:textId="77777777" w:rsidR="00E4523A" w:rsidRPr="00867D22" w:rsidRDefault="00E4523A" w:rsidP="00E4523A">
            <w:pPr>
              <w:jc w:val="center"/>
              <w:rPr>
                <w:i/>
                <w:iCs/>
                <w:highlight w:val="cyan"/>
              </w:rPr>
            </w:pPr>
            <w:r w:rsidRPr="00867D22">
              <w:rPr>
                <w:i/>
                <w:iCs/>
                <w:highlight w:val="cyan"/>
              </w:rPr>
              <w:t>Reporting Year</w:t>
            </w:r>
          </w:p>
        </w:tc>
        <w:tc>
          <w:tcPr>
            <w:tcW w:w="1620" w:type="dxa"/>
          </w:tcPr>
          <w:p w14:paraId="0E9FA530" w14:textId="77777777" w:rsidR="00E4523A" w:rsidRPr="00867D22" w:rsidRDefault="00E4523A" w:rsidP="00E4523A">
            <w:pPr>
              <w:jc w:val="center"/>
              <w:rPr>
                <w:i/>
                <w:iCs/>
                <w:highlight w:val="cyan"/>
              </w:rPr>
            </w:pPr>
            <w:r w:rsidRPr="00867D22">
              <w:rPr>
                <w:i/>
                <w:iCs/>
                <w:highlight w:val="cyan"/>
              </w:rPr>
              <w:t>2021 Goal</w:t>
            </w:r>
          </w:p>
        </w:tc>
        <w:tc>
          <w:tcPr>
            <w:tcW w:w="1530" w:type="dxa"/>
          </w:tcPr>
          <w:p w14:paraId="1D90D95D" w14:textId="77777777" w:rsidR="00E4523A" w:rsidRPr="00867D22" w:rsidRDefault="00E4523A" w:rsidP="00E4523A">
            <w:pPr>
              <w:jc w:val="center"/>
              <w:rPr>
                <w:i/>
                <w:iCs/>
                <w:highlight w:val="cyan"/>
              </w:rPr>
            </w:pPr>
            <w:r w:rsidRPr="00867D22">
              <w:rPr>
                <w:i/>
                <w:iCs/>
                <w:highlight w:val="cyan"/>
              </w:rPr>
              <w:t>2022 Goal</w:t>
            </w:r>
          </w:p>
        </w:tc>
        <w:tc>
          <w:tcPr>
            <w:tcW w:w="1656" w:type="dxa"/>
          </w:tcPr>
          <w:p w14:paraId="58EF7DBB" w14:textId="77777777" w:rsidR="00E4523A" w:rsidRPr="00867D22" w:rsidRDefault="00E4523A" w:rsidP="00E4523A">
            <w:pPr>
              <w:jc w:val="center"/>
              <w:rPr>
                <w:i/>
                <w:iCs/>
                <w:highlight w:val="cyan"/>
              </w:rPr>
            </w:pPr>
            <w:r w:rsidRPr="00867D22">
              <w:rPr>
                <w:i/>
                <w:iCs/>
                <w:highlight w:val="cyan"/>
              </w:rPr>
              <w:t>2023 Goal</w:t>
            </w:r>
          </w:p>
        </w:tc>
        <w:tc>
          <w:tcPr>
            <w:tcW w:w="1669" w:type="dxa"/>
          </w:tcPr>
          <w:p w14:paraId="76B74A91" w14:textId="77777777" w:rsidR="00E4523A" w:rsidRPr="00867D22" w:rsidRDefault="00E4523A" w:rsidP="00E4523A">
            <w:pPr>
              <w:jc w:val="center"/>
              <w:rPr>
                <w:i/>
                <w:iCs/>
                <w:highlight w:val="cyan"/>
              </w:rPr>
            </w:pPr>
            <w:r w:rsidRPr="00867D22">
              <w:rPr>
                <w:i/>
                <w:iCs/>
                <w:highlight w:val="cyan"/>
              </w:rPr>
              <w:t>2024 Goal</w:t>
            </w:r>
          </w:p>
        </w:tc>
      </w:tr>
      <w:tr w:rsidR="00E4523A" w:rsidRPr="00867D22" w14:paraId="116A87B8" w14:textId="77777777" w:rsidTr="00E4523A">
        <w:tc>
          <w:tcPr>
            <w:tcW w:w="1255" w:type="dxa"/>
            <w:vMerge/>
          </w:tcPr>
          <w:p w14:paraId="5CCACBDC" w14:textId="77777777" w:rsidR="00E4523A" w:rsidRPr="00867D22" w:rsidRDefault="00E4523A" w:rsidP="00E4523A">
            <w:pPr>
              <w:rPr>
                <w:highlight w:val="cyan"/>
              </w:rPr>
            </w:pPr>
          </w:p>
        </w:tc>
        <w:tc>
          <w:tcPr>
            <w:tcW w:w="1620" w:type="dxa"/>
          </w:tcPr>
          <w:p w14:paraId="6AFB9C26" w14:textId="77777777" w:rsidR="00E4523A" w:rsidRPr="00867D22" w:rsidRDefault="00E4523A" w:rsidP="00E4523A">
            <w:pPr>
              <w:jc w:val="center"/>
              <w:rPr>
                <w:i/>
                <w:iCs/>
                <w:highlight w:val="cyan"/>
              </w:rPr>
            </w:pPr>
            <w:r w:rsidRPr="00867D22">
              <w:rPr>
                <w:i/>
                <w:iCs/>
                <w:highlight w:val="cyan"/>
              </w:rPr>
              <w:t>Projected</w:t>
            </w:r>
          </w:p>
        </w:tc>
        <w:tc>
          <w:tcPr>
            <w:tcW w:w="1620" w:type="dxa"/>
          </w:tcPr>
          <w:p w14:paraId="51A246DA" w14:textId="77777777" w:rsidR="00E4523A" w:rsidRPr="00867D22" w:rsidRDefault="00E4523A" w:rsidP="00E4523A">
            <w:pPr>
              <w:jc w:val="center"/>
              <w:rPr>
                <w:i/>
                <w:iCs/>
                <w:highlight w:val="cyan"/>
              </w:rPr>
            </w:pPr>
            <w:r w:rsidRPr="00867D22">
              <w:rPr>
                <w:i/>
                <w:iCs/>
                <w:highlight w:val="cyan"/>
              </w:rPr>
              <w:t>66%</w:t>
            </w:r>
          </w:p>
        </w:tc>
        <w:tc>
          <w:tcPr>
            <w:tcW w:w="1530" w:type="dxa"/>
          </w:tcPr>
          <w:p w14:paraId="59850C82" w14:textId="77777777" w:rsidR="00E4523A" w:rsidRPr="00867D22" w:rsidRDefault="00E4523A" w:rsidP="00E4523A">
            <w:pPr>
              <w:jc w:val="center"/>
              <w:rPr>
                <w:i/>
                <w:iCs/>
                <w:highlight w:val="cyan"/>
              </w:rPr>
            </w:pPr>
            <w:r w:rsidRPr="00867D22">
              <w:rPr>
                <w:i/>
                <w:iCs/>
                <w:highlight w:val="cyan"/>
              </w:rPr>
              <w:t>71%</w:t>
            </w:r>
          </w:p>
        </w:tc>
        <w:tc>
          <w:tcPr>
            <w:tcW w:w="1656" w:type="dxa"/>
          </w:tcPr>
          <w:p w14:paraId="603DC5F8" w14:textId="77777777" w:rsidR="00E4523A" w:rsidRPr="00867D22" w:rsidRDefault="00E4523A" w:rsidP="00E4523A">
            <w:pPr>
              <w:jc w:val="center"/>
              <w:rPr>
                <w:i/>
                <w:iCs/>
                <w:highlight w:val="cyan"/>
              </w:rPr>
            </w:pPr>
            <w:r w:rsidRPr="00867D22">
              <w:rPr>
                <w:i/>
                <w:iCs/>
                <w:highlight w:val="cyan"/>
              </w:rPr>
              <w:t>76%</w:t>
            </w:r>
          </w:p>
        </w:tc>
        <w:tc>
          <w:tcPr>
            <w:tcW w:w="1669" w:type="dxa"/>
          </w:tcPr>
          <w:p w14:paraId="3CE0A6C4" w14:textId="77777777" w:rsidR="00E4523A" w:rsidRPr="00867D22" w:rsidRDefault="00E4523A" w:rsidP="00E4523A">
            <w:pPr>
              <w:jc w:val="center"/>
              <w:rPr>
                <w:i/>
                <w:iCs/>
                <w:highlight w:val="cyan"/>
              </w:rPr>
            </w:pPr>
            <w:r w:rsidRPr="00867D22">
              <w:rPr>
                <w:i/>
                <w:iCs/>
                <w:highlight w:val="cyan"/>
              </w:rPr>
              <w:t>81%</w:t>
            </w:r>
          </w:p>
        </w:tc>
      </w:tr>
      <w:tr w:rsidR="00E4523A" w:rsidRPr="00221355" w14:paraId="7B7C03E2" w14:textId="77777777" w:rsidTr="00E4523A">
        <w:tc>
          <w:tcPr>
            <w:tcW w:w="1255" w:type="dxa"/>
            <w:vMerge/>
          </w:tcPr>
          <w:p w14:paraId="3EE56181" w14:textId="77777777" w:rsidR="00E4523A" w:rsidRPr="00867D22" w:rsidRDefault="00E4523A" w:rsidP="00E4523A">
            <w:pPr>
              <w:rPr>
                <w:highlight w:val="cyan"/>
              </w:rPr>
            </w:pPr>
          </w:p>
        </w:tc>
        <w:tc>
          <w:tcPr>
            <w:tcW w:w="1620" w:type="dxa"/>
          </w:tcPr>
          <w:p w14:paraId="00DA6C88" w14:textId="77777777" w:rsidR="00E4523A" w:rsidRPr="00867D22" w:rsidRDefault="00E4523A" w:rsidP="00E4523A">
            <w:pPr>
              <w:jc w:val="center"/>
              <w:rPr>
                <w:i/>
                <w:iCs/>
                <w:highlight w:val="cyan"/>
              </w:rPr>
            </w:pPr>
            <w:r w:rsidRPr="00867D22">
              <w:rPr>
                <w:i/>
                <w:iCs/>
                <w:highlight w:val="cyan"/>
              </w:rPr>
              <w:t>Actual</w:t>
            </w:r>
          </w:p>
        </w:tc>
        <w:tc>
          <w:tcPr>
            <w:tcW w:w="1620" w:type="dxa"/>
          </w:tcPr>
          <w:p w14:paraId="568248A4" w14:textId="77777777" w:rsidR="00E4523A" w:rsidRPr="00867D22" w:rsidRDefault="00E4523A" w:rsidP="00E4523A">
            <w:pPr>
              <w:jc w:val="center"/>
              <w:rPr>
                <w:i/>
                <w:iCs/>
                <w:highlight w:val="cyan"/>
              </w:rPr>
            </w:pPr>
            <w:r w:rsidRPr="00867D22">
              <w:rPr>
                <w:i/>
                <w:iCs/>
                <w:highlight w:val="cyan"/>
              </w:rPr>
              <w:t>67%</w:t>
            </w:r>
          </w:p>
        </w:tc>
        <w:tc>
          <w:tcPr>
            <w:tcW w:w="1530" w:type="dxa"/>
          </w:tcPr>
          <w:p w14:paraId="5F298E00" w14:textId="77777777" w:rsidR="00E4523A" w:rsidRPr="00867D22" w:rsidRDefault="00E4523A" w:rsidP="00E4523A">
            <w:pPr>
              <w:jc w:val="center"/>
              <w:rPr>
                <w:i/>
                <w:iCs/>
                <w:highlight w:val="cyan"/>
              </w:rPr>
            </w:pPr>
          </w:p>
        </w:tc>
        <w:tc>
          <w:tcPr>
            <w:tcW w:w="1656" w:type="dxa"/>
          </w:tcPr>
          <w:p w14:paraId="583973CF" w14:textId="77777777" w:rsidR="00E4523A" w:rsidRPr="00867D22" w:rsidRDefault="00E4523A" w:rsidP="00E4523A">
            <w:pPr>
              <w:jc w:val="center"/>
              <w:rPr>
                <w:i/>
                <w:iCs/>
                <w:highlight w:val="cyan"/>
              </w:rPr>
            </w:pPr>
          </w:p>
        </w:tc>
        <w:tc>
          <w:tcPr>
            <w:tcW w:w="1669" w:type="dxa"/>
          </w:tcPr>
          <w:p w14:paraId="2F1CB5ED" w14:textId="77777777" w:rsidR="00E4523A" w:rsidRPr="00867D22" w:rsidRDefault="00E4523A" w:rsidP="00E4523A">
            <w:pPr>
              <w:jc w:val="center"/>
              <w:rPr>
                <w:i/>
                <w:iCs/>
                <w:highlight w:val="cyan"/>
              </w:rPr>
            </w:pPr>
          </w:p>
        </w:tc>
      </w:tr>
    </w:tbl>
    <w:p w14:paraId="1EB6D9FA" w14:textId="690B5C0D" w:rsidR="00133D44" w:rsidRPr="00867D22" w:rsidRDefault="00133D44" w:rsidP="00133D44">
      <w:pPr>
        <w:jc w:val="both"/>
        <w:rPr>
          <w:i/>
          <w:iCs/>
          <w:highlight w:val="cyan"/>
        </w:rPr>
      </w:pPr>
    </w:p>
    <w:p w14:paraId="0184BC4A" w14:textId="77777777" w:rsidR="00D0683B" w:rsidRDefault="00D0683B" w:rsidP="00133D44">
      <w:pPr>
        <w:jc w:val="center"/>
        <w:rPr>
          <w:b/>
        </w:rPr>
      </w:pPr>
    </w:p>
    <w:p w14:paraId="6E0C6F7C" w14:textId="77777777" w:rsidR="00D0683B" w:rsidRDefault="00D0683B" w:rsidP="00133D44">
      <w:pPr>
        <w:jc w:val="center"/>
        <w:rPr>
          <w:b/>
        </w:rPr>
      </w:pPr>
    </w:p>
    <w:p w14:paraId="07F16437" w14:textId="77777777" w:rsidR="00D0683B" w:rsidRDefault="00D0683B" w:rsidP="00133D44">
      <w:pPr>
        <w:jc w:val="center"/>
        <w:rPr>
          <w:b/>
        </w:rPr>
      </w:pPr>
    </w:p>
    <w:p w14:paraId="1B31FE52" w14:textId="77777777" w:rsidR="00D0683B" w:rsidRDefault="00D0683B" w:rsidP="00133D44">
      <w:pPr>
        <w:jc w:val="center"/>
        <w:rPr>
          <w:b/>
        </w:rPr>
      </w:pPr>
    </w:p>
    <w:p w14:paraId="6CD8A0E0" w14:textId="77777777" w:rsidR="00D0683B" w:rsidRDefault="00D0683B" w:rsidP="00133D44">
      <w:pPr>
        <w:jc w:val="center"/>
        <w:rPr>
          <w:b/>
        </w:rPr>
      </w:pPr>
    </w:p>
    <w:p w14:paraId="244B803F" w14:textId="77777777" w:rsidR="00D0683B" w:rsidRDefault="00D0683B" w:rsidP="00133D44">
      <w:pPr>
        <w:jc w:val="center"/>
        <w:rPr>
          <w:b/>
        </w:rPr>
      </w:pPr>
    </w:p>
    <w:p w14:paraId="79116C46" w14:textId="77777777" w:rsidR="00D0683B" w:rsidRDefault="00D0683B" w:rsidP="00133D44">
      <w:pPr>
        <w:jc w:val="center"/>
        <w:rPr>
          <w:b/>
        </w:rPr>
      </w:pPr>
    </w:p>
    <w:p w14:paraId="6E9C73A7" w14:textId="7F83A9AE" w:rsidR="00133D44" w:rsidRPr="00221355" w:rsidRDefault="00133D44" w:rsidP="00133D44">
      <w:pPr>
        <w:jc w:val="center"/>
        <w:rPr>
          <w:b/>
        </w:rPr>
      </w:pPr>
      <w:r w:rsidRPr="00221355">
        <w:rPr>
          <w:b/>
        </w:rPr>
        <w:lastRenderedPageBreak/>
        <w:t>Objective 2.5</w:t>
      </w:r>
      <w:r w:rsidRPr="00221355">
        <w:t xml:space="preserve"> </w:t>
      </w:r>
      <w:r w:rsidRPr="00221355">
        <w:rPr>
          <w:b/>
        </w:rPr>
        <w:t>Increase by 5% each year the percentage of foster youth who, when surveyed at 21, had not experienced Homelessness.</w:t>
      </w:r>
    </w:p>
    <w:p w14:paraId="030DCE66" w14:textId="77777777" w:rsidR="00133D44" w:rsidRPr="00221355" w:rsidRDefault="00133D44" w:rsidP="00133D44">
      <w:pPr>
        <w:jc w:val="center"/>
        <w:rPr>
          <w:b/>
        </w:rPr>
      </w:pPr>
      <w:r w:rsidRPr="00221355">
        <w:rPr>
          <w:noProof/>
        </w:rPr>
        <w:drawing>
          <wp:inline distT="0" distB="0" distL="0" distR="0" wp14:anchorId="0F511F3A" wp14:editId="40C37330">
            <wp:extent cx="5760720" cy="2788920"/>
            <wp:effectExtent l="0" t="0" r="0" b="0"/>
            <wp:docPr id="59" name="Picture 59"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59" name="Picture 59" descr="Chart, bar chart&#10;&#10;Description automatically generated"/>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760720" cy="2788920"/>
                    </a:xfrm>
                    <a:prstGeom prst="rect">
                      <a:avLst/>
                    </a:prstGeom>
                    <a:noFill/>
                  </pic:spPr>
                </pic:pic>
              </a:graphicData>
            </a:graphic>
          </wp:inline>
        </w:drawing>
      </w:r>
    </w:p>
    <w:p w14:paraId="43B3D4EE" w14:textId="77777777" w:rsidR="00133D44" w:rsidRPr="00221355" w:rsidRDefault="00133D44" w:rsidP="00133D44">
      <w:pPr>
        <w:rPr>
          <w:b/>
          <w:i/>
          <w:iCs/>
        </w:rPr>
      </w:pPr>
      <w:r w:rsidRPr="00221355">
        <w:t>Source: NYTD Snapshots for West Virginia from ACF</w:t>
      </w:r>
    </w:p>
    <w:p w14:paraId="3B2E4851" w14:textId="77777777" w:rsidR="00133D44" w:rsidRPr="00E4523A" w:rsidRDefault="00133D44" w:rsidP="00133D44">
      <w:pPr>
        <w:rPr>
          <w:i/>
          <w:iCs/>
          <w:highlight w:val="cyan"/>
        </w:rPr>
      </w:pPr>
      <w:r w:rsidRPr="00E4523A">
        <w:rPr>
          <w:i/>
          <w:iCs/>
          <w:highlight w:val="cyan"/>
        </w:rPr>
        <w:t>Update 2023:</w:t>
      </w:r>
    </w:p>
    <w:p w14:paraId="7999227D" w14:textId="77777777" w:rsidR="00133D44" w:rsidRPr="00E4523A" w:rsidRDefault="00133D44" w:rsidP="00133D44">
      <w:pPr>
        <w:jc w:val="both"/>
        <w:rPr>
          <w:bCs/>
          <w:i/>
          <w:iCs/>
          <w:highlight w:val="cyan"/>
        </w:rPr>
      </w:pPr>
      <w:r w:rsidRPr="00E4523A">
        <w:rPr>
          <w:bCs/>
          <w:i/>
          <w:iCs/>
          <w:highlight w:val="cyan"/>
        </w:rPr>
        <w:t>West Virginia youth experienced the same rate of homelessness in FFY 21 as in FFY 19.  This goal had a baseline of 83% of youth having zero episodes of homelessness, which is the rate for both last reporting periods.  The West Virginia Coalition to End Homelessness has become an integral part of efforts to increase retention rates, or the rate of people who were able to stay housed after being connected to permanent housing. The coalition found that, while retention rates for adult and family programs averaged at 90%, the youth rate was only about 60%. Youth often lack the additional support and life skills necessary to keep a young person in housing.  Youth housing navigators have been hired by the coalition to bridge that support gap with youth.  Expansion of these youth housing navigators is part of the coalition’s Youth Homelessness Demonstration Program (YHDP) to reduce the number of youths experiencing homelessness in West Virginia.  Another effort is the Foster Youth Initiative (FYI) Housing and Urban Development (HUD) vouchers for youth who exited foster care and need housing to prevent homelessness.  The FYI program has expanded to five of the 21 Public Housing Authorities in West Virginia, which includes the major metropolitan areas of Charleston, Huntington, Morgantown, and Fairmont.</w:t>
      </w:r>
    </w:p>
    <w:p w14:paraId="02CD182A" w14:textId="77777777" w:rsidR="00133D44" w:rsidRPr="00E4523A" w:rsidRDefault="00133D44" w:rsidP="00133D44">
      <w:pPr>
        <w:rPr>
          <w:i/>
          <w:iCs/>
          <w:highlight w:val="cyan"/>
        </w:rPr>
      </w:pPr>
      <w:r w:rsidRPr="00E4523A">
        <w:rPr>
          <w:b/>
          <w:noProof/>
          <w:highlight w:val="cyan"/>
        </w:rPr>
        <w:lastRenderedPageBreak/>
        <w:drawing>
          <wp:inline distT="0" distB="0" distL="0" distR="0" wp14:anchorId="4C13CD1D" wp14:editId="5BA5F340">
            <wp:extent cx="5934075" cy="3657333"/>
            <wp:effectExtent l="0" t="0" r="0" b="635"/>
            <wp:docPr id="63" name="Picture 6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10;&#10;Description automatically generated"/>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955444" cy="3670503"/>
                    </a:xfrm>
                    <a:prstGeom prst="rect">
                      <a:avLst/>
                    </a:prstGeom>
                    <a:noFill/>
                  </pic:spPr>
                </pic:pic>
              </a:graphicData>
            </a:graphic>
          </wp:inline>
        </w:drawing>
      </w:r>
    </w:p>
    <w:tbl>
      <w:tblPr>
        <w:tblStyle w:val="TableGrid"/>
        <w:tblW w:w="9350" w:type="dxa"/>
        <w:tblLook w:val="04A0" w:firstRow="1" w:lastRow="0" w:firstColumn="1" w:lastColumn="0" w:noHBand="0" w:noVBand="1"/>
      </w:tblPr>
      <w:tblGrid>
        <w:gridCol w:w="1255"/>
        <w:gridCol w:w="1620"/>
        <w:gridCol w:w="1620"/>
        <w:gridCol w:w="1530"/>
        <w:gridCol w:w="1656"/>
        <w:gridCol w:w="1669"/>
      </w:tblGrid>
      <w:tr w:rsidR="00133D44" w:rsidRPr="00E4523A" w14:paraId="60C143CC" w14:textId="77777777" w:rsidTr="00C033A6">
        <w:tc>
          <w:tcPr>
            <w:tcW w:w="1255" w:type="dxa"/>
            <w:vMerge w:val="restart"/>
          </w:tcPr>
          <w:p w14:paraId="1124B563" w14:textId="77777777" w:rsidR="00133D44" w:rsidRPr="00E4523A" w:rsidRDefault="00133D44" w:rsidP="00C033A6">
            <w:pPr>
              <w:jc w:val="center"/>
              <w:rPr>
                <w:i/>
                <w:iCs/>
                <w:highlight w:val="cyan"/>
              </w:rPr>
            </w:pPr>
          </w:p>
          <w:p w14:paraId="484F5E4C" w14:textId="77777777" w:rsidR="00133D44" w:rsidRPr="00E4523A" w:rsidRDefault="00133D44" w:rsidP="00C033A6">
            <w:pPr>
              <w:jc w:val="center"/>
              <w:rPr>
                <w:i/>
                <w:iCs/>
                <w:highlight w:val="cyan"/>
              </w:rPr>
            </w:pPr>
            <w:r w:rsidRPr="00E4523A">
              <w:rPr>
                <w:i/>
                <w:iCs/>
                <w:highlight w:val="cyan"/>
              </w:rPr>
              <w:t>Baseline</w:t>
            </w:r>
          </w:p>
          <w:p w14:paraId="27E17775" w14:textId="77777777" w:rsidR="00133D44" w:rsidRPr="00E4523A" w:rsidRDefault="00133D44" w:rsidP="00C033A6">
            <w:pPr>
              <w:jc w:val="center"/>
              <w:rPr>
                <w:i/>
                <w:iCs/>
                <w:highlight w:val="cyan"/>
              </w:rPr>
            </w:pPr>
            <w:r w:rsidRPr="00E4523A">
              <w:rPr>
                <w:i/>
                <w:iCs/>
                <w:highlight w:val="cyan"/>
              </w:rPr>
              <w:t>83%</w:t>
            </w:r>
          </w:p>
        </w:tc>
        <w:tc>
          <w:tcPr>
            <w:tcW w:w="1620" w:type="dxa"/>
          </w:tcPr>
          <w:p w14:paraId="0FB081EC" w14:textId="77777777" w:rsidR="00133D44" w:rsidRPr="00E4523A" w:rsidRDefault="00133D44" w:rsidP="00C033A6">
            <w:pPr>
              <w:jc w:val="center"/>
              <w:rPr>
                <w:i/>
                <w:iCs/>
                <w:highlight w:val="cyan"/>
              </w:rPr>
            </w:pPr>
            <w:r w:rsidRPr="00E4523A">
              <w:rPr>
                <w:i/>
                <w:iCs/>
                <w:highlight w:val="cyan"/>
              </w:rPr>
              <w:t>Reporting Year</w:t>
            </w:r>
          </w:p>
        </w:tc>
        <w:tc>
          <w:tcPr>
            <w:tcW w:w="1620" w:type="dxa"/>
          </w:tcPr>
          <w:p w14:paraId="0174F9FA" w14:textId="77777777" w:rsidR="00133D44" w:rsidRPr="00E4523A" w:rsidRDefault="00133D44" w:rsidP="00C033A6">
            <w:pPr>
              <w:jc w:val="center"/>
              <w:rPr>
                <w:i/>
                <w:iCs/>
                <w:highlight w:val="cyan"/>
              </w:rPr>
            </w:pPr>
            <w:r w:rsidRPr="00E4523A">
              <w:rPr>
                <w:i/>
                <w:iCs/>
                <w:highlight w:val="cyan"/>
              </w:rPr>
              <w:t>2021 Goal</w:t>
            </w:r>
          </w:p>
        </w:tc>
        <w:tc>
          <w:tcPr>
            <w:tcW w:w="1530" w:type="dxa"/>
          </w:tcPr>
          <w:p w14:paraId="7FA6AAFB" w14:textId="77777777" w:rsidR="00133D44" w:rsidRPr="00E4523A" w:rsidRDefault="00133D44" w:rsidP="00C033A6">
            <w:pPr>
              <w:jc w:val="center"/>
              <w:rPr>
                <w:i/>
                <w:iCs/>
                <w:highlight w:val="cyan"/>
              </w:rPr>
            </w:pPr>
            <w:r w:rsidRPr="00E4523A">
              <w:rPr>
                <w:i/>
                <w:iCs/>
                <w:highlight w:val="cyan"/>
              </w:rPr>
              <w:t>2022 Goal</w:t>
            </w:r>
          </w:p>
        </w:tc>
        <w:tc>
          <w:tcPr>
            <w:tcW w:w="1656" w:type="dxa"/>
          </w:tcPr>
          <w:p w14:paraId="37FA641C" w14:textId="77777777" w:rsidR="00133D44" w:rsidRPr="00E4523A" w:rsidRDefault="00133D44" w:rsidP="00C033A6">
            <w:pPr>
              <w:jc w:val="center"/>
              <w:rPr>
                <w:i/>
                <w:iCs/>
                <w:highlight w:val="cyan"/>
              </w:rPr>
            </w:pPr>
            <w:r w:rsidRPr="00E4523A">
              <w:rPr>
                <w:i/>
                <w:iCs/>
                <w:highlight w:val="cyan"/>
              </w:rPr>
              <w:t>2023 Goal</w:t>
            </w:r>
          </w:p>
        </w:tc>
        <w:tc>
          <w:tcPr>
            <w:tcW w:w="1669" w:type="dxa"/>
          </w:tcPr>
          <w:p w14:paraId="1BDF4E08" w14:textId="77777777" w:rsidR="00133D44" w:rsidRPr="00E4523A" w:rsidRDefault="00133D44" w:rsidP="00C033A6">
            <w:pPr>
              <w:jc w:val="center"/>
              <w:rPr>
                <w:i/>
                <w:iCs/>
                <w:highlight w:val="cyan"/>
              </w:rPr>
            </w:pPr>
            <w:r w:rsidRPr="00E4523A">
              <w:rPr>
                <w:i/>
                <w:iCs/>
                <w:highlight w:val="cyan"/>
              </w:rPr>
              <w:t>2024 Goal</w:t>
            </w:r>
          </w:p>
        </w:tc>
      </w:tr>
      <w:tr w:rsidR="00133D44" w:rsidRPr="00E4523A" w14:paraId="557C3ED5" w14:textId="77777777" w:rsidTr="00C033A6">
        <w:tc>
          <w:tcPr>
            <w:tcW w:w="1255" w:type="dxa"/>
            <w:vMerge/>
          </w:tcPr>
          <w:p w14:paraId="7152E078" w14:textId="77777777" w:rsidR="00133D44" w:rsidRPr="00E4523A" w:rsidRDefault="00133D44" w:rsidP="00C033A6">
            <w:pPr>
              <w:rPr>
                <w:highlight w:val="cyan"/>
              </w:rPr>
            </w:pPr>
          </w:p>
        </w:tc>
        <w:tc>
          <w:tcPr>
            <w:tcW w:w="1620" w:type="dxa"/>
          </w:tcPr>
          <w:p w14:paraId="137A42FF" w14:textId="77777777" w:rsidR="00133D44" w:rsidRPr="00E4523A" w:rsidRDefault="00133D44" w:rsidP="00C033A6">
            <w:pPr>
              <w:jc w:val="center"/>
              <w:rPr>
                <w:i/>
                <w:iCs/>
                <w:highlight w:val="cyan"/>
              </w:rPr>
            </w:pPr>
            <w:r w:rsidRPr="00E4523A">
              <w:rPr>
                <w:i/>
                <w:iCs/>
                <w:highlight w:val="cyan"/>
              </w:rPr>
              <w:t>Projected</w:t>
            </w:r>
          </w:p>
        </w:tc>
        <w:tc>
          <w:tcPr>
            <w:tcW w:w="1620" w:type="dxa"/>
          </w:tcPr>
          <w:p w14:paraId="5468FD96" w14:textId="77777777" w:rsidR="00133D44" w:rsidRPr="00E4523A" w:rsidRDefault="00133D44" w:rsidP="00C033A6">
            <w:pPr>
              <w:jc w:val="center"/>
              <w:rPr>
                <w:i/>
                <w:iCs/>
                <w:highlight w:val="cyan"/>
              </w:rPr>
            </w:pPr>
            <w:r w:rsidRPr="00E4523A">
              <w:rPr>
                <w:i/>
                <w:iCs/>
                <w:highlight w:val="cyan"/>
              </w:rPr>
              <w:t>88%</w:t>
            </w:r>
          </w:p>
        </w:tc>
        <w:tc>
          <w:tcPr>
            <w:tcW w:w="1530" w:type="dxa"/>
          </w:tcPr>
          <w:p w14:paraId="5AD5523C" w14:textId="77777777" w:rsidR="00133D44" w:rsidRPr="00E4523A" w:rsidRDefault="00133D44" w:rsidP="00C033A6">
            <w:pPr>
              <w:jc w:val="center"/>
              <w:rPr>
                <w:i/>
                <w:iCs/>
                <w:highlight w:val="cyan"/>
              </w:rPr>
            </w:pPr>
            <w:r w:rsidRPr="00E4523A">
              <w:rPr>
                <w:i/>
                <w:iCs/>
                <w:highlight w:val="cyan"/>
              </w:rPr>
              <w:t>93%</w:t>
            </w:r>
          </w:p>
        </w:tc>
        <w:tc>
          <w:tcPr>
            <w:tcW w:w="1656" w:type="dxa"/>
          </w:tcPr>
          <w:p w14:paraId="44C0B378" w14:textId="77777777" w:rsidR="00133D44" w:rsidRPr="00E4523A" w:rsidRDefault="00133D44" w:rsidP="00C033A6">
            <w:pPr>
              <w:jc w:val="center"/>
              <w:rPr>
                <w:i/>
                <w:iCs/>
                <w:highlight w:val="cyan"/>
              </w:rPr>
            </w:pPr>
            <w:r w:rsidRPr="00E4523A">
              <w:rPr>
                <w:i/>
                <w:iCs/>
                <w:highlight w:val="cyan"/>
              </w:rPr>
              <w:t>98%</w:t>
            </w:r>
          </w:p>
        </w:tc>
        <w:tc>
          <w:tcPr>
            <w:tcW w:w="1669" w:type="dxa"/>
          </w:tcPr>
          <w:p w14:paraId="2FB1DD1C" w14:textId="77777777" w:rsidR="00133D44" w:rsidRPr="00E4523A" w:rsidRDefault="00133D44" w:rsidP="00C033A6">
            <w:pPr>
              <w:jc w:val="center"/>
              <w:rPr>
                <w:i/>
                <w:iCs/>
                <w:highlight w:val="cyan"/>
              </w:rPr>
            </w:pPr>
            <w:r w:rsidRPr="00E4523A">
              <w:rPr>
                <w:i/>
                <w:iCs/>
                <w:highlight w:val="cyan"/>
              </w:rPr>
              <w:t>100%</w:t>
            </w:r>
          </w:p>
        </w:tc>
      </w:tr>
      <w:tr w:rsidR="00133D44" w:rsidRPr="00221355" w14:paraId="6DBF2269" w14:textId="77777777" w:rsidTr="00C033A6">
        <w:tc>
          <w:tcPr>
            <w:tcW w:w="1255" w:type="dxa"/>
            <w:vMerge/>
          </w:tcPr>
          <w:p w14:paraId="1A834C0B" w14:textId="77777777" w:rsidR="00133D44" w:rsidRPr="00E4523A" w:rsidRDefault="00133D44" w:rsidP="00C033A6">
            <w:pPr>
              <w:rPr>
                <w:highlight w:val="cyan"/>
              </w:rPr>
            </w:pPr>
          </w:p>
        </w:tc>
        <w:tc>
          <w:tcPr>
            <w:tcW w:w="1620" w:type="dxa"/>
          </w:tcPr>
          <w:p w14:paraId="3A091398" w14:textId="77777777" w:rsidR="00133D44" w:rsidRPr="00E4523A" w:rsidRDefault="00133D44" w:rsidP="00C033A6">
            <w:pPr>
              <w:jc w:val="center"/>
              <w:rPr>
                <w:i/>
                <w:iCs/>
                <w:highlight w:val="cyan"/>
              </w:rPr>
            </w:pPr>
            <w:r w:rsidRPr="00E4523A">
              <w:rPr>
                <w:i/>
                <w:iCs/>
                <w:highlight w:val="cyan"/>
              </w:rPr>
              <w:t>Actual</w:t>
            </w:r>
          </w:p>
        </w:tc>
        <w:tc>
          <w:tcPr>
            <w:tcW w:w="1620" w:type="dxa"/>
          </w:tcPr>
          <w:p w14:paraId="094180A5" w14:textId="77777777" w:rsidR="00133D44" w:rsidRPr="00221355" w:rsidRDefault="00133D44" w:rsidP="00C033A6">
            <w:pPr>
              <w:jc w:val="center"/>
              <w:rPr>
                <w:i/>
                <w:iCs/>
              </w:rPr>
            </w:pPr>
            <w:r w:rsidRPr="00E4523A">
              <w:rPr>
                <w:i/>
                <w:iCs/>
                <w:highlight w:val="cyan"/>
              </w:rPr>
              <w:t>83%</w:t>
            </w:r>
          </w:p>
        </w:tc>
        <w:tc>
          <w:tcPr>
            <w:tcW w:w="1530" w:type="dxa"/>
          </w:tcPr>
          <w:p w14:paraId="30F0E5ED" w14:textId="77777777" w:rsidR="00133D44" w:rsidRPr="00221355" w:rsidRDefault="00133D44" w:rsidP="00C033A6">
            <w:pPr>
              <w:jc w:val="center"/>
              <w:rPr>
                <w:i/>
                <w:iCs/>
              </w:rPr>
            </w:pPr>
          </w:p>
        </w:tc>
        <w:tc>
          <w:tcPr>
            <w:tcW w:w="1656" w:type="dxa"/>
          </w:tcPr>
          <w:p w14:paraId="24B1807A" w14:textId="77777777" w:rsidR="00133D44" w:rsidRPr="00221355" w:rsidRDefault="00133D44" w:rsidP="00C033A6">
            <w:pPr>
              <w:jc w:val="center"/>
              <w:rPr>
                <w:i/>
                <w:iCs/>
              </w:rPr>
            </w:pPr>
          </w:p>
        </w:tc>
        <w:tc>
          <w:tcPr>
            <w:tcW w:w="1669" w:type="dxa"/>
          </w:tcPr>
          <w:p w14:paraId="489A97D2" w14:textId="77777777" w:rsidR="00133D44" w:rsidRPr="00221355" w:rsidRDefault="00133D44" w:rsidP="00C033A6">
            <w:pPr>
              <w:jc w:val="center"/>
              <w:rPr>
                <w:i/>
                <w:iCs/>
              </w:rPr>
            </w:pPr>
          </w:p>
        </w:tc>
      </w:tr>
    </w:tbl>
    <w:p w14:paraId="1EF337CF" w14:textId="23B17937" w:rsidR="00A72D32" w:rsidRPr="00CA3B87" w:rsidRDefault="00A72D32" w:rsidP="00E96754">
      <w:pPr>
        <w:pStyle w:val="Heading3"/>
        <w:rPr>
          <w:b w:val="0"/>
          <w:iCs/>
          <w:sz w:val="24"/>
          <w:szCs w:val="24"/>
        </w:rPr>
      </w:pPr>
      <w:bookmarkStart w:id="152" w:name="_Staff_Training,_Technical"/>
      <w:bookmarkStart w:id="153" w:name="_Toc104527896"/>
      <w:bookmarkStart w:id="154" w:name="_Toc114149992"/>
      <w:bookmarkStart w:id="155" w:name="_Hlk34030361"/>
      <w:bookmarkEnd w:id="139"/>
      <w:bookmarkEnd w:id="149"/>
      <w:bookmarkEnd w:id="151"/>
      <w:bookmarkEnd w:id="152"/>
      <w:r w:rsidRPr="00CA3B87">
        <w:rPr>
          <w:b w:val="0"/>
          <w:iCs/>
          <w:sz w:val="24"/>
          <w:szCs w:val="24"/>
        </w:rPr>
        <w:t>Staff Training, Technical Assistance and Evaluation</w:t>
      </w:r>
      <w:bookmarkEnd w:id="153"/>
      <w:bookmarkEnd w:id="154"/>
    </w:p>
    <w:bookmarkEnd w:id="155"/>
    <w:p w14:paraId="4FA79E92" w14:textId="15C96EBF" w:rsidR="00A758C0" w:rsidRPr="002D3EAE" w:rsidRDefault="00A758C0" w:rsidP="00A758C0">
      <w:pPr>
        <w:jc w:val="both"/>
        <w:rPr>
          <w:rFonts w:ascii="Calibri" w:hAnsi="Calibri" w:cs="Calibri"/>
        </w:rPr>
      </w:pPr>
      <w:r w:rsidRPr="002D3EAE">
        <w:rPr>
          <w:rFonts w:ascii="Calibri" w:hAnsi="Calibri" w:cs="Calibri"/>
        </w:rPr>
        <w:t>Please reference the Training Plan for staff development and training in support of the goal</w:t>
      </w:r>
      <w:r w:rsidR="004B3AA4" w:rsidRPr="002D3EAE">
        <w:rPr>
          <w:rFonts w:ascii="Calibri" w:hAnsi="Calibri" w:cs="Calibri"/>
        </w:rPr>
        <w:t>s</w:t>
      </w:r>
      <w:r w:rsidRPr="002D3EAE">
        <w:rPr>
          <w:rFonts w:ascii="Calibri" w:hAnsi="Calibri" w:cs="Calibri"/>
        </w:rPr>
        <w:t xml:space="preserve"> and objectives of the Child and Family Services Plan.</w:t>
      </w:r>
    </w:p>
    <w:p w14:paraId="5E7F3ED1" w14:textId="5FD136FF" w:rsidR="00A72D32" w:rsidRPr="002D3EAE" w:rsidRDefault="00A72D32" w:rsidP="00A72D32">
      <w:pPr>
        <w:jc w:val="both"/>
        <w:rPr>
          <w:rFonts w:ascii="Calibri" w:hAnsi="Calibri" w:cs="Calibri"/>
        </w:rPr>
      </w:pPr>
      <w:r w:rsidRPr="002D3EAE">
        <w:rPr>
          <w:rFonts w:ascii="Calibri" w:hAnsi="Calibri" w:cs="Calibri"/>
        </w:rPr>
        <w:t xml:space="preserve">To help districts move towards the outcomes identified, </w:t>
      </w:r>
      <w:r w:rsidR="00E21139">
        <w:rPr>
          <w:rFonts w:ascii="Calibri" w:hAnsi="Calibri" w:cs="Calibri"/>
        </w:rPr>
        <w:t>the Department</w:t>
      </w:r>
      <w:r w:rsidR="00E21139" w:rsidRPr="002D3EAE">
        <w:rPr>
          <w:rFonts w:ascii="Calibri" w:hAnsi="Calibri" w:cs="Calibri"/>
        </w:rPr>
        <w:t xml:space="preserve"> </w:t>
      </w:r>
      <w:r w:rsidRPr="002D3EAE">
        <w:rPr>
          <w:rFonts w:ascii="Calibri" w:hAnsi="Calibri" w:cs="Calibri"/>
        </w:rPr>
        <w:t>will assemble Training and Technical Assistance Teams consisting of Quality Assurance</w:t>
      </w:r>
      <w:r w:rsidR="0005717D" w:rsidRPr="002D3EAE">
        <w:rPr>
          <w:rFonts w:ascii="Calibri" w:hAnsi="Calibri" w:cs="Calibri"/>
        </w:rPr>
        <w:t xml:space="preserve"> staff</w:t>
      </w:r>
      <w:r w:rsidRPr="002D3EAE">
        <w:rPr>
          <w:rFonts w:ascii="Calibri" w:hAnsi="Calibri" w:cs="Calibri"/>
        </w:rPr>
        <w:t>, Policy</w:t>
      </w:r>
      <w:r w:rsidR="0005717D" w:rsidRPr="002D3EAE">
        <w:rPr>
          <w:rFonts w:ascii="Calibri" w:hAnsi="Calibri" w:cs="Calibri"/>
        </w:rPr>
        <w:t xml:space="preserve"> staff</w:t>
      </w:r>
      <w:r w:rsidRPr="002D3EAE">
        <w:rPr>
          <w:rFonts w:ascii="Calibri" w:hAnsi="Calibri" w:cs="Calibri"/>
        </w:rPr>
        <w:t xml:space="preserve">, Training </w:t>
      </w:r>
      <w:r w:rsidR="0005717D" w:rsidRPr="002D3EAE">
        <w:rPr>
          <w:rFonts w:ascii="Calibri" w:hAnsi="Calibri" w:cs="Calibri"/>
        </w:rPr>
        <w:t xml:space="preserve">staff </w:t>
      </w:r>
      <w:r w:rsidRPr="002D3EAE">
        <w:rPr>
          <w:rFonts w:ascii="Calibri" w:hAnsi="Calibri" w:cs="Calibri"/>
        </w:rPr>
        <w:t xml:space="preserve">and local district supervisors to provide intensive training and mentoring to district staff on the areas needing improvement identified during their local Quality Assurance reviews. </w:t>
      </w:r>
    </w:p>
    <w:p w14:paraId="5409238B" w14:textId="1B25DB40" w:rsidR="00A72D32" w:rsidRPr="002D3EAE" w:rsidRDefault="00A72D32" w:rsidP="00A72D32">
      <w:pPr>
        <w:jc w:val="both"/>
        <w:rPr>
          <w:rFonts w:ascii="Calibri" w:hAnsi="Calibri" w:cs="Calibri"/>
        </w:rPr>
      </w:pPr>
      <w:r w:rsidRPr="002D3EAE">
        <w:rPr>
          <w:rFonts w:ascii="Calibri" w:hAnsi="Calibri" w:cs="Calibri"/>
        </w:rPr>
        <w:t xml:space="preserve">These teams will also be available to </w:t>
      </w:r>
      <w:r w:rsidR="0005717D" w:rsidRPr="002D3EAE">
        <w:rPr>
          <w:rFonts w:ascii="Calibri" w:hAnsi="Calibri" w:cs="Calibri"/>
        </w:rPr>
        <w:t>aid</w:t>
      </w:r>
      <w:r w:rsidRPr="002D3EAE">
        <w:rPr>
          <w:rFonts w:ascii="Calibri" w:hAnsi="Calibri" w:cs="Calibri"/>
        </w:rPr>
        <w:t xml:space="preserve"> individual districts on selected top</w:t>
      </w:r>
      <w:r w:rsidR="0005717D" w:rsidRPr="002D3EAE">
        <w:rPr>
          <w:rFonts w:ascii="Calibri" w:hAnsi="Calibri" w:cs="Calibri"/>
        </w:rPr>
        <w:t>ics when they are identified as having a decrease in performance outcomes</w:t>
      </w:r>
      <w:r w:rsidR="00BC4531" w:rsidRPr="002D3EAE">
        <w:rPr>
          <w:rFonts w:ascii="Calibri" w:hAnsi="Calibri" w:cs="Calibri"/>
        </w:rPr>
        <w:t xml:space="preserve"> or </w:t>
      </w:r>
      <w:r w:rsidR="00396686" w:rsidRPr="002D3EAE">
        <w:rPr>
          <w:rFonts w:ascii="Calibri" w:hAnsi="Calibri" w:cs="Calibri"/>
        </w:rPr>
        <w:t xml:space="preserve">their individual supervisors notice a decrease in performance during their monthly supervisory reviews. </w:t>
      </w:r>
    </w:p>
    <w:p w14:paraId="43ED2FE4" w14:textId="77777777" w:rsidR="00E4523A" w:rsidRDefault="00E4523A" w:rsidP="00A72D32">
      <w:pPr>
        <w:jc w:val="both"/>
        <w:rPr>
          <w:b/>
          <w:bCs/>
          <w:i/>
          <w:iCs/>
        </w:rPr>
      </w:pPr>
    </w:p>
    <w:p w14:paraId="6C58BC55" w14:textId="526B8946" w:rsidR="00D73E26" w:rsidRPr="00CA3B87" w:rsidRDefault="00D73E26" w:rsidP="00D73E26">
      <w:pPr>
        <w:spacing w:before="0" w:beforeAutospacing="0" w:after="160" w:afterAutospacing="0" w:line="259" w:lineRule="auto"/>
        <w:jc w:val="both"/>
        <w:rPr>
          <w:b/>
          <w:bCs/>
          <w:i/>
          <w:iCs/>
        </w:rPr>
      </w:pPr>
      <w:r w:rsidRPr="00CA3B87">
        <w:rPr>
          <w:b/>
          <w:bCs/>
          <w:i/>
          <w:iCs/>
        </w:rPr>
        <w:lastRenderedPageBreak/>
        <w:t>Update 2022:</w:t>
      </w:r>
    </w:p>
    <w:p w14:paraId="3E22F14E" w14:textId="1A2E8EB8" w:rsidR="00251134" w:rsidRDefault="00251134" w:rsidP="00251134">
      <w:pPr>
        <w:spacing w:before="0" w:beforeAutospacing="0" w:after="160" w:afterAutospacing="0"/>
        <w:jc w:val="both"/>
        <w:rPr>
          <w:i/>
          <w:iCs/>
        </w:rPr>
      </w:pPr>
      <w:r w:rsidRPr="00CA3B87">
        <w:rPr>
          <w:i/>
          <w:iCs/>
        </w:rPr>
        <w:t>The implementation of the Training and Technical Assistance teams has been delayed d</w:t>
      </w:r>
      <w:r w:rsidR="00F648BA" w:rsidRPr="00CA3B87">
        <w:rPr>
          <w:i/>
          <w:iCs/>
        </w:rPr>
        <w:t>ue</w:t>
      </w:r>
      <w:r w:rsidRPr="00CA3B87">
        <w:rPr>
          <w:i/>
          <w:iCs/>
        </w:rPr>
        <w:t xml:space="preserve"> to the </w:t>
      </w:r>
      <w:r w:rsidR="00692E6B">
        <w:rPr>
          <w:i/>
          <w:iCs/>
        </w:rPr>
        <w:t>COVID</w:t>
      </w:r>
      <w:r w:rsidRPr="00CA3B87">
        <w:rPr>
          <w:i/>
          <w:iCs/>
        </w:rPr>
        <w:t xml:space="preserve">-19 pandemic.  As the state begins to resume in-person visits, and increase gathering sizes, the T and TA teams will work towards </w:t>
      </w:r>
      <w:r w:rsidR="004F7230" w:rsidRPr="00CA3B87">
        <w:rPr>
          <w:i/>
          <w:iCs/>
        </w:rPr>
        <w:t xml:space="preserve">resuming </w:t>
      </w:r>
      <w:r w:rsidRPr="00CA3B87">
        <w:rPr>
          <w:i/>
          <w:iCs/>
        </w:rPr>
        <w:t>implementation</w:t>
      </w:r>
      <w:r w:rsidR="004F7230" w:rsidRPr="00CA3B87">
        <w:rPr>
          <w:i/>
          <w:iCs/>
        </w:rPr>
        <w:t xml:space="preserve"> efforts</w:t>
      </w:r>
      <w:r w:rsidRPr="00CA3B87">
        <w:rPr>
          <w:i/>
          <w:iCs/>
        </w:rPr>
        <w:t>.</w:t>
      </w:r>
    </w:p>
    <w:p w14:paraId="54718D2E" w14:textId="59B1FF60" w:rsidR="00703568" w:rsidRPr="00E4523A" w:rsidRDefault="00703568" w:rsidP="00251134">
      <w:pPr>
        <w:spacing w:before="0" w:beforeAutospacing="0" w:after="160" w:afterAutospacing="0"/>
        <w:jc w:val="both"/>
        <w:rPr>
          <w:b/>
          <w:bCs/>
          <w:i/>
          <w:iCs/>
          <w:highlight w:val="cyan"/>
        </w:rPr>
      </w:pPr>
      <w:r w:rsidRPr="00E4523A">
        <w:rPr>
          <w:b/>
          <w:bCs/>
          <w:i/>
          <w:iCs/>
          <w:highlight w:val="cyan"/>
        </w:rPr>
        <w:t>Update 2023:</w:t>
      </w:r>
    </w:p>
    <w:p w14:paraId="1C9EE5C9" w14:textId="08C1B4DD" w:rsidR="00D406FD" w:rsidRPr="00D406FD" w:rsidRDefault="00D406FD" w:rsidP="00251134">
      <w:pPr>
        <w:spacing w:before="0" w:beforeAutospacing="0" w:after="160" w:afterAutospacing="0"/>
        <w:jc w:val="both"/>
        <w:rPr>
          <w:i/>
          <w:iCs/>
        </w:rPr>
      </w:pPr>
      <w:r w:rsidRPr="00E4523A">
        <w:rPr>
          <w:i/>
          <w:iCs/>
          <w:highlight w:val="cyan"/>
        </w:rPr>
        <w:t>No new updates for the Training and Technical Assistance teams. The State is still working on implementing this program.</w:t>
      </w:r>
      <w:r>
        <w:rPr>
          <w:i/>
          <w:iCs/>
        </w:rPr>
        <w:t xml:space="preserve"> </w:t>
      </w:r>
    </w:p>
    <w:p w14:paraId="29BD73AF" w14:textId="4DD9C2B5" w:rsidR="00622C4F" w:rsidRPr="002D3EAE" w:rsidRDefault="00622C4F" w:rsidP="00A72D32">
      <w:pPr>
        <w:jc w:val="both"/>
        <w:rPr>
          <w:rFonts w:ascii="Calibri" w:hAnsi="Calibri" w:cs="Calibri"/>
        </w:rPr>
      </w:pPr>
      <w:r w:rsidRPr="002D3EAE">
        <w:rPr>
          <w:rFonts w:ascii="Calibri" w:hAnsi="Calibri" w:cs="Calibri"/>
        </w:rPr>
        <w:t>The Bureau for Children and Families will continue to utilize in depth technical assistance from Casey Family Programs to assist with the implementation of several on-going initiatives including but not limited to our kinship navigator program, foster care reform, reflective supervision and Family First Prevention Services Act implementation.</w:t>
      </w:r>
    </w:p>
    <w:p w14:paraId="360F6A4E" w14:textId="6F666A19" w:rsidR="00622C4F" w:rsidRPr="002D3EAE" w:rsidRDefault="00622C4F" w:rsidP="00A72D32">
      <w:pPr>
        <w:jc w:val="both"/>
        <w:rPr>
          <w:rFonts w:ascii="Calibri" w:hAnsi="Calibri" w:cs="Calibri"/>
        </w:rPr>
      </w:pPr>
      <w:r w:rsidRPr="002D3EAE">
        <w:rPr>
          <w:rFonts w:ascii="Calibri" w:hAnsi="Calibri" w:cs="Calibri"/>
        </w:rPr>
        <w:t xml:space="preserve">The Capacity for States will continue to </w:t>
      </w:r>
      <w:r w:rsidR="00A758C0" w:rsidRPr="002D3EAE">
        <w:rPr>
          <w:rFonts w:ascii="Calibri" w:hAnsi="Calibri" w:cs="Calibri"/>
        </w:rPr>
        <w:t>assistance to the state as referenced in the Program Improvement Plan.</w:t>
      </w:r>
    </w:p>
    <w:p w14:paraId="5214069D" w14:textId="77777777" w:rsidR="00665D91" w:rsidRDefault="00A758C0" w:rsidP="00D474FC">
      <w:pPr>
        <w:jc w:val="both"/>
        <w:rPr>
          <w:rFonts w:ascii="Calibri" w:hAnsi="Calibri" w:cs="Calibri"/>
        </w:rPr>
      </w:pPr>
      <w:r w:rsidRPr="002D3EAE">
        <w:rPr>
          <w:rFonts w:ascii="Calibri" w:hAnsi="Calibri" w:cs="Calibri"/>
        </w:rPr>
        <w:t xml:space="preserve">Casey Family Programs and Marshall University will continue to assist the state with data collection and analytics surrounding our Kinship Navigator Program and Case Assessment and treatment model respectively. </w:t>
      </w:r>
    </w:p>
    <w:p w14:paraId="7B2A6EC2" w14:textId="772AD026" w:rsidR="00D73E26" w:rsidRPr="00CA3B87" w:rsidRDefault="00D73E26" w:rsidP="00A72D32">
      <w:pPr>
        <w:jc w:val="both"/>
        <w:rPr>
          <w:b/>
          <w:bCs/>
          <w:i/>
          <w:iCs/>
        </w:rPr>
      </w:pPr>
      <w:r w:rsidRPr="00CA3B87">
        <w:rPr>
          <w:b/>
          <w:bCs/>
          <w:i/>
          <w:iCs/>
        </w:rPr>
        <w:t>Update 2022:</w:t>
      </w:r>
    </w:p>
    <w:p w14:paraId="64C8F6CC" w14:textId="77777777" w:rsidR="004F7230" w:rsidRPr="00CA3B87" w:rsidRDefault="004F7230" w:rsidP="004F7230">
      <w:pPr>
        <w:jc w:val="both"/>
        <w:rPr>
          <w:i/>
          <w:iCs/>
        </w:rPr>
      </w:pPr>
      <w:r w:rsidRPr="00CA3B87">
        <w:rPr>
          <w:i/>
          <w:iCs/>
        </w:rPr>
        <w:t>Casey Family Programs worked closely with West Virginia in 2020 on implementation activities related to Family First, kinship care, and workforce retention.  West Virginia’s contract with Casey Family Programs included the following goals:</w:t>
      </w:r>
    </w:p>
    <w:p w14:paraId="0CB0D8DD" w14:textId="77777777" w:rsidR="004F7230" w:rsidRPr="00CA3B87" w:rsidRDefault="004F7230" w:rsidP="00006983">
      <w:pPr>
        <w:numPr>
          <w:ilvl w:val="0"/>
          <w:numId w:val="118"/>
        </w:numPr>
        <w:jc w:val="both"/>
        <w:rPr>
          <w:rFonts w:eastAsia="Times New Roman"/>
          <w:i/>
          <w:iCs/>
        </w:rPr>
      </w:pPr>
      <w:r w:rsidRPr="00CA3B87">
        <w:rPr>
          <w:rFonts w:eastAsia="Times New Roman"/>
          <w:i/>
          <w:iCs/>
        </w:rPr>
        <w:t>Support Leadership connect and build working relationships with like jurisdictions to facilitate ongoing learning, sharing, and partnership.</w:t>
      </w:r>
    </w:p>
    <w:p w14:paraId="777C4736" w14:textId="77777777" w:rsidR="004F7230" w:rsidRPr="00CA3B87" w:rsidRDefault="004F7230" w:rsidP="00006983">
      <w:pPr>
        <w:numPr>
          <w:ilvl w:val="0"/>
          <w:numId w:val="118"/>
        </w:numPr>
        <w:jc w:val="both"/>
        <w:rPr>
          <w:rFonts w:eastAsia="Times New Roman"/>
          <w:i/>
          <w:iCs/>
        </w:rPr>
      </w:pPr>
      <w:r w:rsidRPr="00CA3B87">
        <w:rPr>
          <w:rFonts w:eastAsia="Times New Roman"/>
          <w:i/>
          <w:iCs/>
        </w:rPr>
        <w:t>Continue to support and assist West Virginia with Family First Prevention Services Act, including predictive analytics and performance-based contracting.</w:t>
      </w:r>
    </w:p>
    <w:p w14:paraId="75C4D3E8" w14:textId="77777777" w:rsidR="004F7230" w:rsidRPr="00CA3B87" w:rsidRDefault="004F7230" w:rsidP="00006983">
      <w:pPr>
        <w:numPr>
          <w:ilvl w:val="0"/>
          <w:numId w:val="118"/>
        </w:numPr>
        <w:jc w:val="both"/>
        <w:rPr>
          <w:rFonts w:eastAsia="Times New Roman"/>
          <w:i/>
          <w:iCs/>
        </w:rPr>
      </w:pPr>
      <w:r w:rsidRPr="00CA3B87">
        <w:rPr>
          <w:rFonts w:eastAsia="Times New Roman"/>
          <w:i/>
          <w:iCs/>
        </w:rPr>
        <w:t>Support and coordination of implementing next steps based on the 2018 analysis of West Virginia's Kin program.</w:t>
      </w:r>
    </w:p>
    <w:p w14:paraId="1B025DB3" w14:textId="77777777" w:rsidR="004F7230" w:rsidRPr="00CA3B87" w:rsidRDefault="004F7230" w:rsidP="00006983">
      <w:pPr>
        <w:numPr>
          <w:ilvl w:val="0"/>
          <w:numId w:val="118"/>
        </w:numPr>
        <w:jc w:val="both"/>
        <w:rPr>
          <w:rFonts w:eastAsia="Times New Roman"/>
          <w:i/>
          <w:iCs/>
        </w:rPr>
      </w:pPr>
      <w:r w:rsidRPr="00CA3B87">
        <w:rPr>
          <w:rFonts w:eastAsia="Times New Roman"/>
          <w:i/>
          <w:iCs/>
        </w:rPr>
        <w:t>Support the continued implementation of policies and practices that will reduce front line turnover to allow West Virginia to maintain a consistent and competent workforce that will make the best decisions possible on behalf of the children and families they serve.</w:t>
      </w:r>
    </w:p>
    <w:p w14:paraId="40802888" w14:textId="57C79BEB" w:rsidR="004F7230" w:rsidRDefault="004F7230" w:rsidP="00A72D32">
      <w:pPr>
        <w:jc w:val="both"/>
        <w:rPr>
          <w:i/>
          <w:iCs/>
        </w:rPr>
      </w:pPr>
      <w:r w:rsidRPr="00CA3B87">
        <w:rPr>
          <w:i/>
          <w:iCs/>
        </w:rPr>
        <w:t xml:space="preserve">In working towards those goals, West Virginia attended Casey Family Programs peer-to-peer sessions and used many of the materials provided to develop guidance documents for staff in West Virginia.  Casey Family Programs sponsored web-based live training sessions for workers and supervisors on Supporting Families During a Global Pandemic and on trauma and self-care and provided ongoing coaching and </w:t>
      </w:r>
      <w:r w:rsidRPr="00CA3B87">
        <w:rPr>
          <w:i/>
          <w:iCs/>
        </w:rPr>
        <w:lastRenderedPageBreak/>
        <w:t>mentoring for supervisors on those issues with selected districts.  Casey consultants worked with the Project Lead for the Family First Initiative on the development of staff and infrastructure; communication with state and community stakeholders; development of policies, protocols, and program evaluation tools; and revamping existing home/settings for more challenging youth.  Casey Family Programs also provided support to field staff on using reflective supervision, including providing peer-to-peer sessions for supervisors on effective use of reflective supervision and working with Social Services Coordinators in Kanawha, Marion, Cabell, Harrison, and Mercer counties to address worker reflection and use of reflective supervision.</w:t>
      </w:r>
    </w:p>
    <w:p w14:paraId="7180623F" w14:textId="77777777" w:rsidR="00703568" w:rsidRPr="00E4523A" w:rsidRDefault="00703568" w:rsidP="00703568">
      <w:pPr>
        <w:rPr>
          <w:b/>
          <w:bCs/>
          <w:i/>
          <w:iCs/>
          <w:highlight w:val="cyan"/>
        </w:rPr>
      </w:pPr>
      <w:r w:rsidRPr="00E4523A">
        <w:rPr>
          <w:b/>
          <w:bCs/>
          <w:i/>
          <w:iCs/>
          <w:highlight w:val="cyan"/>
        </w:rPr>
        <w:t>Update 2023:</w:t>
      </w:r>
    </w:p>
    <w:p w14:paraId="6545FD60" w14:textId="77777777" w:rsidR="00703568" w:rsidRPr="00E4523A" w:rsidRDefault="00703568" w:rsidP="00703568">
      <w:pPr>
        <w:rPr>
          <w:i/>
          <w:iCs/>
          <w:highlight w:val="cyan"/>
        </w:rPr>
      </w:pPr>
      <w:r w:rsidRPr="00E4523A">
        <w:rPr>
          <w:i/>
          <w:iCs/>
          <w:highlight w:val="cyan"/>
        </w:rPr>
        <w:t>West Virginia continued to work closely with Casey Family Programs in 2021 including the following:</w:t>
      </w:r>
    </w:p>
    <w:p w14:paraId="49163AB2" w14:textId="77777777" w:rsidR="00703568" w:rsidRPr="00E4523A" w:rsidRDefault="00703568" w:rsidP="00006983">
      <w:pPr>
        <w:pStyle w:val="ListParagraph"/>
        <w:numPr>
          <w:ilvl w:val="0"/>
          <w:numId w:val="141"/>
        </w:numPr>
        <w:rPr>
          <w:i/>
          <w:iCs/>
          <w:highlight w:val="cyan"/>
        </w:rPr>
      </w:pPr>
      <w:r w:rsidRPr="00E4523A">
        <w:rPr>
          <w:i/>
          <w:iCs/>
          <w:highlight w:val="cyan"/>
        </w:rPr>
        <w:t>Ongoing training for child welfare staff and supervisors related to reflective supervision, customer services in child welfare.</w:t>
      </w:r>
    </w:p>
    <w:p w14:paraId="74D68AF0" w14:textId="77777777" w:rsidR="00703568" w:rsidRPr="00E4523A" w:rsidRDefault="00703568" w:rsidP="00006983">
      <w:pPr>
        <w:pStyle w:val="ListParagraph"/>
        <w:numPr>
          <w:ilvl w:val="0"/>
          <w:numId w:val="141"/>
        </w:numPr>
        <w:rPr>
          <w:i/>
          <w:iCs/>
          <w:highlight w:val="cyan"/>
        </w:rPr>
      </w:pPr>
      <w:r w:rsidRPr="00E4523A">
        <w:rPr>
          <w:i/>
          <w:iCs/>
          <w:highlight w:val="cyan"/>
        </w:rPr>
        <w:t>Building capacity for reflective supervision and workforce retention by providing targeted training and technical assistance to eight identified districts, utilizing reflective supervision to increase workforce retention.</w:t>
      </w:r>
    </w:p>
    <w:p w14:paraId="659D15F1" w14:textId="77777777" w:rsidR="00703568" w:rsidRPr="00E4523A" w:rsidRDefault="00703568" w:rsidP="00006983">
      <w:pPr>
        <w:pStyle w:val="ListParagraph"/>
        <w:numPr>
          <w:ilvl w:val="0"/>
          <w:numId w:val="141"/>
        </w:numPr>
        <w:rPr>
          <w:i/>
          <w:iCs/>
          <w:highlight w:val="cyan"/>
        </w:rPr>
      </w:pPr>
      <w:r w:rsidRPr="00E4523A">
        <w:rPr>
          <w:i/>
          <w:iCs/>
          <w:highlight w:val="cyan"/>
        </w:rPr>
        <w:t>Development and implementation of the “gold standard” for home-finding.</w:t>
      </w:r>
    </w:p>
    <w:p w14:paraId="565FA906" w14:textId="77777777" w:rsidR="00703568" w:rsidRPr="00E4523A" w:rsidRDefault="00703568" w:rsidP="00006983">
      <w:pPr>
        <w:pStyle w:val="ListParagraph"/>
        <w:numPr>
          <w:ilvl w:val="0"/>
          <w:numId w:val="141"/>
        </w:numPr>
        <w:rPr>
          <w:i/>
          <w:iCs/>
          <w:highlight w:val="cyan"/>
        </w:rPr>
      </w:pPr>
      <w:r w:rsidRPr="00E4523A">
        <w:rPr>
          <w:i/>
          <w:iCs/>
          <w:highlight w:val="cyan"/>
        </w:rPr>
        <w:t>Consultation on work related to West Virginia’s agreement with the Department of Justice, including providing training and technical assistance to the Reducing the Reliance on Residential Care Committee, stakeholder meetings, and other subcommittee meetings.</w:t>
      </w:r>
    </w:p>
    <w:p w14:paraId="2EE4294A" w14:textId="77777777" w:rsidR="00703568" w:rsidRPr="00E4523A" w:rsidRDefault="00703568" w:rsidP="00006983">
      <w:pPr>
        <w:pStyle w:val="ListParagraph"/>
        <w:numPr>
          <w:ilvl w:val="0"/>
          <w:numId w:val="141"/>
        </w:numPr>
        <w:rPr>
          <w:i/>
          <w:iCs/>
          <w:highlight w:val="cyan"/>
        </w:rPr>
      </w:pPr>
      <w:r w:rsidRPr="00E4523A">
        <w:rPr>
          <w:i/>
          <w:iCs/>
          <w:highlight w:val="cyan"/>
        </w:rPr>
        <w:t>Regular participation in the national Affinity Team partnership meetings related to the implementation of FFPSA.</w:t>
      </w:r>
    </w:p>
    <w:p w14:paraId="1FB57664" w14:textId="47627ACD" w:rsidR="000A7FA9" w:rsidRPr="004F7230" w:rsidRDefault="00703568" w:rsidP="00990746">
      <w:pPr>
        <w:rPr>
          <w:i/>
          <w:iCs/>
        </w:rPr>
      </w:pPr>
      <w:r w:rsidRPr="00E4523A">
        <w:rPr>
          <w:i/>
          <w:iCs/>
          <w:highlight w:val="cyan"/>
        </w:rPr>
        <w:t>West Virginia will continue to work with Casey Family Programs in the upcoming year.</w:t>
      </w:r>
    </w:p>
    <w:p w14:paraId="6896BBDD" w14:textId="206D8C04" w:rsidR="00502410" w:rsidRPr="00221355" w:rsidRDefault="00502410" w:rsidP="00BB4130">
      <w:pPr>
        <w:pStyle w:val="Heading3"/>
        <w:rPr>
          <w:b w:val="0"/>
          <w:iCs/>
          <w:sz w:val="24"/>
          <w:szCs w:val="24"/>
        </w:rPr>
      </w:pPr>
      <w:bookmarkStart w:id="156" w:name="_Toc104527897"/>
      <w:bookmarkStart w:id="157" w:name="_Toc114149993"/>
      <w:r w:rsidRPr="00221355">
        <w:rPr>
          <w:b w:val="0"/>
          <w:iCs/>
          <w:sz w:val="24"/>
          <w:szCs w:val="24"/>
        </w:rPr>
        <w:t>Implementation Supports</w:t>
      </w:r>
      <w:bookmarkEnd w:id="156"/>
      <w:bookmarkEnd w:id="157"/>
    </w:p>
    <w:p w14:paraId="5934A32D" w14:textId="0E6C0A9F" w:rsidR="00735EE4" w:rsidRPr="002D3EAE" w:rsidRDefault="00735EE4" w:rsidP="001A79D7">
      <w:pPr>
        <w:jc w:val="both"/>
        <w:rPr>
          <w:rFonts w:ascii="Calibri" w:hAnsi="Calibri" w:cs="Calibri"/>
        </w:rPr>
      </w:pPr>
      <w:bookmarkStart w:id="158" w:name="_Hlk34134879"/>
      <w:r w:rsidRPr="002D3EAE">
        <w:rPr>
          <w:rFonts w:ascii="Calibri" w:hAnsi="Calibri" w:cs="Calibri"/>
        </w:rPr>
        <w:t xml:space="preserve">Leadership members identified needing more staff and a standard operating procedure to outline the process to close out their backlogged referrals and cases with no activity. However, the </w:t>
      </w:r>
      <w:r w:rsidR="00E21139">
        <w:rPr>
          <w:rFonts w:ascii="Calibri" w:hAnsi="Calibri" w:cs="Calibri"/>
        </w:rPr>
        <w:t>Department</w:t>
      </w:r>
      <w:r w:rsidR="00E21139" w:rsidRPr="002D3EAE">
        <w:rPr>
          <w:rFonts w:ascii="Calibri" w:hAnsi="Calibri" w:cs="Calibri"/>
        </w:rPr>
        <w:t xml:space="preserve"> </w:t>
      </w:r>
      <w:r w:rsidRPr="002D3EAE">
        <w:rPr>
          <w:rFonts w:ascii="Calibri" w:hAnsi="Calibri" w:cs="Calibri"/>
        </w:rPr>
        <w:t xml:space="preserve">is in the process of obtaining Technical Assistance with determining if the state is accepting the right referrals for assessment and if staff are following policy to make correct determinations at case opening. It is believed this TA may eliminate the need for more staff. </w:t>
      </w:r>
    </w:p>
    <w:p w14:paraId="14FA15D0" w14:textId="695C87FC" w:rsidR="005B4C37" w:rsidRPr="002D3EAE" w:rsidRDefault="005B4C37" w:rsidP="001A79D7">
      <w:pPr>
        <w:jc w:val="both"/>
        <w:rPr>
          <w:rFonts w:ascii="Calibri" w:hAnsi="Calibri" w:cs="Calibri"/>
        </w:rPr>
      </w:pPr>
      <w:r w:rsidRPr="002D3EAE">
        <w:rPr>
          <w:rFonts w:ascii="Calibri" w:hAnsi="Calibri" w:cs="Calibri"/>
        </w:rPr>
        <w:t xml:space="preserve">Centralized Intake recently received approval for their own Trainor. This person will </w:t>
      </w:r>
      <w:r w:rsidR="00735EE4" w:rsidRPr="002D3EAE">
        <w:rPr>
          <w:rFonts w:ascii="Calibri" w:hAnsi="Calibri" w:cs="Calibri"/>
        </w:rPr>
        <w:t>provide specific</w:t>
      </w:r>
      <w:r w:rsidRPr="002D3EAE">
        <w:rPr>
          <w:rFonts w:ascii="Calibri" w:hAnsi="Calibri" w:cs="Calibri"/>
        </w:rPr>
        <w:t xml:space="preserve"> training for CI staff</w:t>
      </w:r>
      <w:r w:rsidR="00735EE4" w:rsidRPr="002D3EAE">
        <w:rPr>
          <w:rFonts w:ascii="Calibri" w:hAnsi="Calibri" w:cs="Calibri"/>
        </w:rPr>
        <w:t xml:space="preserve"> covering position responsibilities, </w:t>
      </w:r>
      <w:r w:rsidRPr="002D3EAE">
        <w:rPr>
          <w:rFonts w:ascii="Calibri" w:hAnsi="Calibri" w:cs="Calibri"/>
        </w:rPr>
        <w:t xml:space="preserve">policy updates, </w:t>
      </w:r>
      <w:r w:rsidR="00735EE4" w:rsidRPr="002D3EAE">
        <w:rPr>
          <w:rFonts w:ascii="Calibri" w:hAnsi="Calibri" w:cs="Calibri"/>
        </w:rPr>
        <w:t xml:space="preserve">and </w:t>
      </w:r>
      <w:r w:rsidRPr="002D3EAE">
        <w:rPr>
          <w:rFonts w:ascii="Calibri" w:hAnsi="Calibri" w:cs="Calibri"/>
        </w:rPr>
        <w:t xml:space="preserve">will provide feedback in real time on active calls, </w:t>
      </w:r>
      <w:r w:rsidR="00735EE4" w:rsidRPr="002D3EAE">
        <w:rPr>
          <w:rFonts w:ascii="Calibri" w:hAnsi="Calibri" w:cs="Calibri"/>
        </w:rPr>
        <w:t xml:space="preserve">and then </w:t>
      </w:r>
      <w:r w:rsidRPr="002D3EAE">
        <w:rPr>
          <w:rFonts w:ascii="Calibri" w:hAnsi="Calibri" w:cs="Calibri"/>
        </w:rPr>
        <w:t>go over any problem areas.</w:t>
      </w:r>
    </w:p>
    <w:p w14:paraId="69F224F1" w14:textId="30D91D60" w:rsidR="00EB0524" w:rsidRPr="002D3EAE" w:rsidRDefault="00EB0524" w:rsidP="001A79D7">
      <w:pPr>
        <w:jc w:val="both"/>
        <w:rPr>
          <w:rFonts w:ascii="Calibri" w:hAnsi="Calibri" w:cs="Calibri"/>
        </w:rPr>
      </w:pPr>
      <w:r w:rsidRPr="002D3EAE">
        <w:rPr>
          <w:rFonts w:ascii="Calibri" w:hAnsi="Calibri" w:cs="Calibri"/>
        </w:rPr>
        <w:t xml:space="preserve">The Director of Social Services will continue to identify statewide issues and provide district supervisors with targeted tools to use for re-training their staff during monthly unit meetings. </w:t>
      </w:r>
    </w:p>
    <w:p w14:paraId="1448BBFA" w14:textId="0A917861" w:rsidR="001616C1" w:rsidRPr="002D3EAE" w:rsidRDefault="001616C1" w:rsidP="001A79D7">
      <w:pPr>
        <w:jc w:val="both"/>
        <w:rPr>
          <w:rFonts w:ascii="Calibri" w:hAnsi="Calibri" w:cs="Calibri"/>
        </w:rPr>
      </w:pPr>
      <w:r w:rsidRPr="002D3EAE">
        <w:rPr>
          <w:rFonts w:ascii="Calibri" w:hAnsi="Calibri" w:cs="Calibri"/>
        </w:rPr>
        <w:lastRenderedPageBreak/>
        <w:t xml:space="preserve">Leadership also identified the need for </w:t>
      </w:r>
      <w:r w:rsidR="00261CF1" w:rsidRPr="002D3EAE">
        <w:rPr>
          <w:rFonts w:ascii="Calibri" w:hAnsi="Calibri" w:cs="Calibri"/>
        </w:rPr>
        <w:t>a Standard Operating Procedure for assignment of investigations in active cases. This item is addressed in the Program Improvement Plan.</w:t>
      </w:r>
    </w:p>
    <w:p w14:paraId="09C3E98C" w14:textId="393EDA02" w:rsidR="00030E24" w:rsidRPr="002D3EAE" w:rsidRDefault="004664EB" w:rsidP="001A79D7">
      <w:pPr>
        <w:jc w:val="both"/>
        <w:rPr>
          <w:rFonts w:ascii="Calibri" w:hAnsi="Calibri" w:cs="Calibri"/>
        </w:rPr>
      </w:pPr>
      <w:bookmarkStart w:id="159" w:name="_Hlk34032148"/>
      <w:bookmarkEnd w:id="158"/>
      <w:r w:rsidRPr="002D3EAE">
        <w:rPr>
          <w:rFonts w:ascii="Calibri" w:hAnsi="Calibri" w:cs="Calibri"/>
        </w:rPr>
        <w:t xml:space="preserve">West Virginia will collaborate with its other bureaus to </w:t>
      </w:r>
      <w:r w:rsidR="00030E24" w:rsidRPr="002D3EAE">
        <w:rPr>
          <w:rFonts w:ascii="Calibri" w:hAnsi="Calibri" w:cs="Calibri"/>
        </w:rPr>
        <w:t>Geo-map</w:t>
      </w:r>
      <w:r w:rsidRPr="002D3EAE">
        <w:rPr>
          <w:rFonts w:ascii="Calibri" w:hAnsi="Calibri" w:cs="Calibri"/>
        </w:rPr>
        <w:t xml:space="preserve"> its array of services</w:t>
      </w:r>
      <w:bookmarkEnd w:id="159"/>
      <w:r w:rsidRPr="002D3EAE">
        <w:rPr>
          <w:rFonts w:ascii="Calibri" w:hAnsi="Calibri" w:cs="Calibri"/>
        </w:rPr>
        <w:t xml:space="preserve">. </w:t>
      </w:r>
    </w:p>
    <w:p w14:paraId="41F9904A" w14:textId="2AF66A25" w:rsidR="00D73E26" w:rsidRPr="00CA3B87" w:rsidRDefault="00D73E26" w:rsidP="00650448">
      <w:pPr>
        <w:jc w:val="both"/>
        <w:rPr>
          <w:rFonts w:cstheme="minorHAnsi"/>
          <w:b/>
          <w:bCs/>
          <w:i/>
          <w:iCs/>
        </w:rPr>
      </w:pPr>
      <w:bookmarkStart w:id="160" w:name="_Toc356820053"/>
      <w:bookmarkStart w:id="161" w:name="_Toc397428981"/>
      <w:r w:rsidRPr="00CA3B87">
        <w:rPr>
          <w:rFonts w:cstheme="minorHAnsi"/>
          <w:b/>
          <w:bCs/>
          <w:i/>
          <w:iCs/>
        </w:rPr>
        <w:t>Update 2022:</w:t>
      </w:r>
    </w:p>
    <w:p w14:paraId="167A877E" w14:textId="52513807" w:rsidR="004F7230" w:rsidRPr="002D3EAE" w:rsidRDefault="004F7230" w:rsidP="004F7230">
      <w:pPr>
        <w:jc w:val="both"/>
        <w:rPr>
          <w:rFonts w:ascii="Calibri" w:hAnsi="Calibri" w:cs="Calibri"/>
        </w:rPr>
      </w:pPr>
      <w:r w:rsidRPr="002D3EAE">
        <w:rPr>
          <w:rFonts w:ascii="Calibri" w:hAnsi="Calibri" w:cs="Calibri"/>
          <w:i/>
          <w:iCs/>
        </w:rPr>
        <w:t xml:space="preserve">Work with the Capacity Center to review Centralized Intake has continued in spite of the </w:t>
      </w:r>
      <w:r w:rsidR="00692E6B">
        <w:rPr>
          <w:rFonts w:ascii="Calibri" w:hAnsi="Calibri" w:cs="Calibri"/>
          <w:i/>
          <w:iCs/>
        </w:rPr>
        <w:t>COVID</w:t>
      </w:r>
      <w:r w:rsidRPr="002D3EAE">
        <w:rPr>
          <w:rFonts w:ascii="Calibri" w:hAnsi="Calibri" w:cs="Calibri"/>
          <w:i/>
          <w:iCs/>
        </w:rPr>
        <w:t xml:space="preserve">-19 pandemic.  </w:t>
      </w:r>
      <w:r w:rsidR="00251134" w:rsidRPr="002D3EAE">
        <w:rPr>
          <w:rFonts w:ascii="Calibri" w:hAnsi="Calibri" w:cs="Calibri"/>
          <w:i/>
          <w:iCs/>
        </w:rPr>
        <w:t xml:space="preserve">The criteria which will be used to analyze abuse and neglect referrals has been finalized and the time frame was set.  </w:t>
      </w:r>
      <w:r w:rsidRPr="002D3EAE">
        <w:rPr>
          <w:rFonts w:ascii="Calibri" w:hAnsi="Calibri" w:cs="Calibri"/>
          <w:i/>
          <w:iCs/>
        </w:rPr>
        <w:t>The data sample is from 2018 to allow WV to be sure all open assessments, during the sample period, had time to be closed.</w:t>
      </w:r>
      <w:r w:rsidRPr="002D3EAE">
        <w:rPr>
          <w:rFonts w:ascii="Calibri" w:hAnsi="Calibri" w:cs="Calibri"/>
        </w:rPr>
        <w:t xml:space="preserve">  </w:t>
      </w:r>
    </w:p>
    <w:p w14:paraId="7B7B1E2F" w14:textId="71BC1D7E" w:rsidR="004F7230" w:rsidRPr="00CA3B87" w:rsidRDefault="004F7230" w:rsidP="004F7230">
      <w:pPr>
        <w:rPr>
          <w:rFonts w:cstheme="minorHAnsi"/>
          <w:i/>
          <w:iCs/>
        </w:rPr>
      </w:pPr>
      <w:r w:rsidRPr="00CA3B87">
        <w:rPr>
          <w:rFonts w:cstheme="minorHAnsi"/>
          <w:i/>
          <w:iCs/>
        </w:rPr>
        <w:t>The criteria that will be used in determining screening accuracy are:</w:t>
      </w:r>
    </w:p>
    <w:p w14:paraId="263F3DA1" w14:textId="470A506C" w:rsidR="004F7230" w:rsidRPr="00CA3B87" w:rsidRDefault="004F7230" w:rsidP="00006983">
      <w:pPr>
        <w:pStyle w:val="ListParagraph"/>
        <w:numPr>
          <w:ilvl w:val="0"/>
          <w:numId w:val="119"/>
        </w:numPr>
        <w:rPr>
          <w:rFonts w:cstheme="minorHAnsi"/>
          <w:i/>
          <w:iCs/>
        </w:rPr>
      </w:pPr>
      <w:r w:rsidRPr="00CA3B87">
        <w:rPr>
          <w:rFonts w:cstheme="minorHAnsi"/>
          <w:b/>
          <w:bCs/>
          <w:i/>
          <w:iCs/>
        </w:rPr>
        <w:t>True positives</w:t>
      </w:r>
      <w:r w:rsidRPr="00CA3B87">
        <w:rPr>
          <w:rFonts w:cstheme="minorHAnsi"/>
          <w:i/>
          <w:iCs/>
        </w:rPr>
        <w:t xml:space="preserve"> – initial intakes screened in where the result of the investigation was that maltreatment occurred, services were needed, or safety concerns were noted.</w:t>
      </w:r>
    </w:p>
    <w:p w14:paraId="2A15BB96" w14:textId="046C3A6E" w:rsidR="004F7230" w:rsidRPr="00CA3B87" w:rsidRDefault="004F7230" w:rsidP="00006983">
      <w:pPr>
        <w:pStyle w:val="ListParagraph"/>
        <w:numPr>
          <w:ilvl w:val="0"/>
          <w:numId w:val="119"/>
        </w:numPr>
        <w:rPr>
          <w:rFonts w:cstheme="minorHAnsi"/>
          <w:i/>
          <w:iCs/>
        </w:rPr>
      </w:pPr>
      <w:r w:rsidRPr="00CA3B87">
        <w:rPr>
          <w:rFonts w:cstheme="minorHAnsi"/>
          <w:b/>
          <w:bCs/>
          <w:i/>
          <w:iCs/>
        </w:rPr>
        <w:t>True negatives</w:t>
      </w:r>
      <w:r w:rsidRPr="00CA3B87">
        <w:rPr>
          <w:rFonts w:cstheme="minorHAnsi"/>
          <w:i/>
          <w:iCs/>
        </w:rPr>
        <w:t xml:space="preserve"> – initial intakes screened out where </w:t>
      </w:r>
      <w:bookmarkStart w:id="162" w:name="_Hlk69378869"/>
      <w:r w:rsidRPr="00CA3B87">
        <w:rPr>
          <w:rFonts w:cstheme="minorHAnsi"/>
          <w:i/>
          <w:iCs/>
        </w:rPr>
        <w:t>no subsequent referral was made within 121 days where maltreatment occurred, services were needed, or safety concerns were noted.</w:t>
      </w:r>
      <w:bookmarkEnd w:id="162"/>
    </w:p>
    <w:p w14:paraId="4BA93D8C" w14:textId="261EBE03" w:rsidR="004F7230" w:rsidRPr="00CA3B87" w:rsidRDefault="004F7230" w:rsidP="00006983">
      <w:pPr>
        <w:pStyle w:val="ListParagraph"/>
        <w:numPr>
          <w:ilvl w:val="0"/>
          <w:numId w:val="119"/>
        </w:numPr>
        <w:rPr>
          <w:rFonts w:cstheme="minorHAnsi"/>
          <w:i/>
          <w:iCs/>
        </w:rPr>
      </w:pPr>
      <w:r w:rsidRPr="00CA3B87">
        <w:rPr>
          <w:rFonts w:cstheme="minorHAnsi"/>
          <w:b/>
          <w:bCs/>
          <w:i/>
          <w:iCs/>
        </w:rPr>
        <w:t>False Positives</w:t>
      </w:r>
      <w:r w:rsidRPr="00CA3B87">
        <w:rPr>
          <w:rFonts w:cstheme="minorHAnsi"/>
          <w:i/>
          <w:iCs/>
        </w:rPr>
        <w:t xml:space="preserve"> - initial intakes screened in where the result of the investigation was that no maltreatment occurred and no services were needed and no safety concerns were noted (all three criteria were no) and that no subsequent referral was made within 121 days where maltreatment occurred, services were needed, or safety concerns were noted.</w:t>
      </w:r>
    </w:p>
    <w:p w14:paraId="7F6EAB6A" w14:textId="123378E0" w:rsidR="004F7230" w:rsidRPr="00CA3B87" w:rsidRDefault="004F7230" w:rsidP="00006983">
      <w:pPr>
        <w:pStyle w:val="ListParagraph"/>
        <w:numPr>
          <w:ilvl w:val="0"/>
          <w:numId w:val="119"/>
        </w:numPr>
        <w:jc w:val="both"/>
        <w:rPr>
          <w:rFonts w:cstheme="minorHAnsi"/>
          <w:i/>
          <w:iCs/>
        </w:rPr>
      </w:pPr>
      <w:r w:rsidRPr="00CA3B87">
        <w:rPr>
          <w:rFonts w:cstheme="minorHAnsi"/>
          <w:b/>
          <w:bCs/>
          <w:i/>
          <w:iCs/>
        </w:rPr>
        <w:t>False Negatives</w:t>
      </w:r>
      <w:r w:rsidRPr="00CA3B87">
        <w:rPr>
          <w:rFonts w:cstheme="minorHAnsi"/>
          <w:i/>
          <w:iCs/>
        </w:rPr>
        <w:t xml:space="preserve"> - - initial intakes screened out where at least one subsequent referral was made within 121 days where maltreatment occurred, services were needed, or safety concerns were noted.</w:t>
      </w:r>
    </w:p>
    <w:p w14:paraId="4127447F" w14:textId="552BA955" w:rsidR="00251134" w:rsidRPr="00CA3B87" w:rsidRDefault="00251134" w:rsidP="004F7230">
      <w:pPr>
        <w:jc w:val="both"/>
        <w:rPr>
          <w:rFonts w:cstheme="minorHAnsi"/>
          <w:i/>
          <w:iCs/>
        </w:rPr>
      </w:pPr>
      <w:r w:rsidRPr="00CA3B87">
        <w:rPr>
          <w:rFonts w:cstheme="minorHAnsi"/>
          <w:i/>
          <w:iCs/>
        </w:rPr>
        <w:t xml:space="preserve">A report was developed in the state’s CCWIS </w:t>
      </w:r>
      <w:r w:rsidR="00183228" w:rsidRPr="00CA3B87">
        <w:rPr>
          <w:rFonts w:cstheme="minorHAnsi"/>
          <w:i/>
          <w:iCs/>
        </w:rPr>
        <w:t>system,</w:t>
      </w:r>
      <w:r w:rsidRPr="00CA3B87">
        <w:rPr>
          <w:rFonts w:cstheme="minorHAnsi"/>
          <w:i/>
          <w:iCs/>
        </w:rPr>
        <w:t xml:space="preserve"> and a sample has been selected and reviewed by Division of Planning and Quality Improvement to test the criteria.  The review data has been sent to the Capacity Center data experts and is currently being evaluated.  The group will meet again mid-April to review and discuss the preliminary results.  This will allow a further refinement of the process based on how the criteria and process is working in obtaining the results that were intended.  Additionally, monthly unit meetings with supervisors and staff continued through 2020.  Below is a list of topics by month:</w:t>
      </w:r>
    </w:p>
    <w:p w14:paraId="77AE77C7" w14:textId="4CCF23B3" w:rsidR="00251134" w:rsidRPr="00CA3B87" w:rsidRDefault="00251134" w:rsidP="00251134">
      <w:pPr>
        <w:pStyle w:val="NoSpacing"/>
        <w:ind w:left="1440" w:hanging="1440"/>
        <w:rPr>
          <w:i/>
          <w:iCs/>
        </w:rPr>
      </w:pPr>
      <w:r w:rsidRPr="00CA3B87">
        <w:rPr>
          <w:b/>
          <w:bCs/>
          <w:i/>
          <w:iCs/>
        </w:rPr>
        <w:t>January</w:t>
      </w:r>
      <w:r w:rsidRPr="00CA3B87">
        <w:rPr>
          <w:i/>
          <w:iCs/>
        </w:rPr>
        <w:tab/>
        <w:t>Timely Placement Entry and Exit</w:t>
      </w:r>
    </w:p>
    <w:p w14:paraId="7B361044" w14:textId="77777777" w:rsidR="00251134" w:rsidRPr="00CA3B87" w:rsidRDefault="00251134" w:rsidP="00251134">
      <w:pPr>
        <w:pStyle w:val="NoSpacing"/>
        <w:ind w:left="1440" w:hanging="1440"/>
        <w:rPr>
          <w:i/>
          <w:iCs/>
        </w:rPr>
      </w:pPr>
      <w:r w:rsidRPr="00CA3B87">
        <w:rPr>
          <w:b/>
          <w:bCs/>
          <w:i/>
          <w:iCs/>
        </w:rPr>
        <w:t>February</w:t>
      </w:r>
      <w:r w:rsidRPr="00CA3B87">
        <w:rPr>
          <w:i/>
          <w:iCs/>
        </w:rPr>
        <w:tab/>
        <w:t>ROSA</w:t>
      </w:r>
    </w:p>
    <w:p w14:paraId="067E2E75" w14:textId="41996178" w:rsidR="00251134" w:rsidRPr="00CA3B87" w:rsidRDefault="00251134" w:rsidP="00251134">
      <w:pPr>
        <w:pStyle w:val="NoSpacing"/>
        <w:ind w:left="1440" w:hanging="1440"/>
        <w:rPr>
          <w:i/>
          <w:iCs/>
        </w:rPr>
      </w:pPr>
      <w:r w:rsidRPr="00CA3B87">
        <w:rPr>
          <w:b/>
          <w:bCs/>
          <w:i/>
          <w:iCs/>
        </w:rPr>
        <w:t>March</w:t>
      </w:r>
      <w:r w:rsidRPr="00CA3B87">
        <w:rPr>
          <w:i/>
          <w:iCs/>
        </w:rPr>
        <w:tab/>
        <w:t>SAH Sustainability</w:t>
      </w:r>
    </w:p>
    <w:p w14:paraId="05BB7311" w14:textId="5ECD164E" w:rsidR="00251134" w:rsidRPr="00CA3B87" w:rsidRDefault="00251134" w:rsidP="00251134">
      <w:pPr>
        <w:pStyle w:val="NoSpacing"/>
        <w:ind w:left="1440" w:hanging="1440"/>
        <w:rPr>
          <w:i/>
          <w:iCs/>
        </w:rPr>
      </w:pPr>
      <w:r w:rsidRPr="00CA3B87">
        <w:rPr>
          <w:b/>
          <w:bCs/>
          <w:i/>
          <w:iCs/>
        </w:rPr>
        <w:t>April</w:t>
      </w:r>
      <w:r w:rsidRPr="00CA3B87">
        <w:rPr>
          <w:i/>
          <w:iCs/>
        </w:rPr>
        <w:tab/>
        <w:t xml:space="preserve">BCF </w:t>
      </w:r>
      <w:r w:rsidR="00692E6B">
        <w:rPr>
          <w:i/>
          <w:iCs/>
        </w:rPr>
        <w:t>COVID</w:t>
      </w:r>
      <w:r w:rsidRPr="00CA3B87">
        <w:rPr>
          <w:i/>
          <w:iCs/>
        </w:rPr>
        <w:t>-19 Response</w:t>
      </w:r>
    </w:p>
    <w:p w14:paraId="624C5B4A" w14:textId="5EB19EFC" w:rsidR="00251134" w:rsidRPr="00CA3B87" w:rsidRDefault="00251134" w:rsidP="00251134">
      <w:pPr>
        <w:pStyle w:val="NoSpacing"/>
        <w:ind w:left="1440" w:hanging="1440"/>
        <w:rPr>
          <w:i/>
          <w:iCs/>
        </w:rPr>
      </w:pPr>
      <w:r w:rsidRPr="00CA3B87">
        <w:rPr>
          <w:b/>
          <w:bCs/>
          <w:i/>
          <w:iCs/>
        </w:rPr>
        <w:t>May</w:t>
      </w:r>
      <w:r w:rsidRPr="00CA3B87">
        <w:rPr>
          <w:i/>
          <w:iCs/>
        </w:rPr>
        <w:tab/>
        <w:t xml:space="preserve">Guidance for </w:t>
      </w:r>
      <w:r w:rsidR="00692E6B">
        <w:rPr>
          <w:i/>
          <w:iCs/>
        </w:rPr>
        <w:t>COVID</w:t>
      </w:r>
      <w:r w:rsidRPr="00CA3B87">
        <w:rPr>
          <w:i/>
          <w:iCs/>
        </w:rPr>
        <w:t>-19 Response</w:t>
      </w:r>
    </w:p>
    <w:p w14:paraId="74DC2B04" w14:textId="42A19873" w:rsidR="00251134" w:rsidRPr="00CA3B87" w:rsidRDefault="00251134" w:rsidP="00251134">
      <w:pPr>
        <w:pStyle w:val="NoSpacing"/>
        <w:ind w:left="1440" w:hanging="1440"/>
        <w:rPr>
          <w:i/>
          <w:iCs/>
        </w:rPr>
      </w:pPr>
      <w:r w:rsidRPr="00CA3B87">
        <w:rPr>
          <w:b/>
          <w:bCs/>
          <w:i/>
          <w:iCs/>
        </w:rPr>
        <w:t>June</w:t>
      </w:r>
      <w:r w:rsidRPr="00CA3B87">
        <w:rPr>
          <w:i/>
          <w:iCs/>
        </w:rPr>
        <w:tab/>
        <w:t>SOPs and Memos (PIP) - Supervisory Intake Tracking, Peer Reviews, Meaningful Contact, Preparing for Court and Court Procedures, Supervisory Reviews</w:t>
      </w:r>
    </w:p>
    <w:p w14:paraId="51336733" w14:textId="4C623D22" w:rsidR="00251134" w:rsidRPr="00CA3B87" w:rsidRDefault="00251134" w:rsidP="00251134">
      <w:pPr>
        <w:pStyle w:val="NoSpacing"/>
        <w:ind w:left="1440" w:hanging="1440"/>
        <w:rPr>
          <w:i/>
          <w:iCs/>
        </w:rPr>
      </w:pPr>
      <w:r w:rsidRPr="00CA3B87">
        <w:rPr>
          <w:b/>
          <w:bCs/>
          <w:i/>
          <w:iCs/>
        </w:rPr>
        <w:t>July</w:t>
      </w:r>
      <w:r w:rsidRPr="00CA3B87">
        <w:rPr>
          <w:i/>
          <w:iCs/>
        </w:rPr>
        <w:tab/>
        <w:t>Face to Face Visitation with Families and Children/Proper Document</w:t>
      </w:r>
    </w:p>
    <w:p w14:paraId="3C0AF3C8" w14:textId="77777777" w:rsidR="00251134" w:rsidRPr="00CA3B87" w:rsidRDefault="00251134" w:rsidP="00251134">
      <w:pPr>
        <w:pStyle w:val="NoSpacing"/>
        <w:ind w:left="1440" w:hanging="1440"/>
        <w:rPr>
          <w:i/>
          <w:iCs/>
        </w:rPr>
      </w:pPr>
      <w:r w:rsidRPr="00CA3B87">
        <w:rPr>
          <w:b/>
          <w:bCs/>
          <w:i/>
          <w:iCs/>
        </w:rPr>
        <w:t>August</w:t>
      </w:r>
      <w:r w:rsidRPr="00CA3B87">
        <w:rPr>
          <w:i/>
          <w:iCs/>
        </w:rPr>
        <w:tab/>
        <w:t>Diligent Search</w:t>
      </w:r>
    </w:p>
    <w:p w14:paraId="139EC6A0" w14:textId="2C614327" w:rsidR="00251134" w:rsidRPr="00CA3B87" w:rsidRDefault="00251134" w:rsidP="00251134">
      <w:pPr>
        <w:pStyle w:val="NoSpacing"/>
        <w:rPr>
          <w:i/>
          <w:iCs/>
        </w:rPr>
      </w:pPr>
      <w:r w:rsidRPr="00CA3B87">
        <w:rPr>
          <w:b/>
          <w:bCs/>
          <w:i/>
          <w:iCs/>
        </w:rPr>
        <w:lastRenderedPageBreak/>
        <w:t>September</w:t>
      </w:r>
      <w:r w:rsidRPr="00CA3B87">
        <w:rPr>
          <w:i/>
          <w:iCs/>
        </w:rPr>
        <w:tab/>
        <w:t>Foster and Kinship Parent Bill of Rights &amp; Foster Child Bill of Rights</w:t>
      </w:r>
    </w:p>
    <w:p w14:paraId="42415D06" w14:textId="1CB023FC" w:rsidR="00251134" w:rsidRPr="00CA3B87" w:rsidRDefault="00251134" w:rsidP="00251134">
      <w:pPr>
        <w:pStyle w:val="NoSpacing"/>
        <w:ind w:left="1440" w:hanging="1440"/>
        <w:rPr>
          <w:i/>
          <w:iCs/>
        </w:rPr>
      </w:pPr>
      <w:r w:rsidRPr="00CA3B87">
        <w:rPr>
          <w:b/>
          <w:bCs/>
          <w:i/>
          <w:iCs/>
        </w:rPr>
        <w:t>October</w:t>
      </w:r>
      <w:r w:rsidRPr="00CA3B87">
        <w:rPr>
          <w:i/>
          <w:iCs/>
        </w:rPr>
        <w:tab/>
        <w:t>Multidisciplinary Treatment Teams</w:t>
      </w:r>
    </w:p>
    <w:p w14:paraId="235C386E" w14:textId="6FD01485" w:rsidR="00251134" w:rsidRPr="00CA3B87" w:rsidRDefault="00251134" w:rsidP="00251134">
      <w:pPr>
        <w:pStyle w:val="NoSpacing"/>
        <w:ind w:left="1440" w:hanging="1440"/>
        <w:rPr>
          <w:i/>
          <w:iCs/>
        </w:rPr>
      </w:pPr>
      <w:r w:rsidRPr="00CA3B87">
        <w:rPr>
          <w:b/>
          <w:bCs/>
          <w:i/>
          <w:iCs/>
        </w:rPr>
        <w:t>November</w:t>
      </w:r>
      <w:r w:rsidRPr="00CA3B87">
        <w:rPr>
          <w:i/>
          <w:iCs/>
        </w:rPr>
        <w:tab/>
        <w:t>Preparing for PATH Conversion</w:t>
      </w:r>
    </w:p>
    <w:p w14:paraId="23ED9E71" w14:textId="77777777" w:rsidR="00251134" w:rsidRPr="00CA3B87" w:rsidRDefault="00251134" w:rsidP="00251134">
      <w:pPr>
        <w:pStyle w:val="NoSpacing"/>
        <w:ind w:left="1440" w:hanging="1440"/>
        <w:rPr>
          <w:i/>
          <w:iCs/>
        </w:rPr>
      </w:pPr>
      <w:r w:rsidRPr="00CA3B87">
        <w:rPr>
          <w:b/>
          <w:bCs/>
          <w:i/>
          <w:iCs/>
        </w:rPr>
        <w:t>December</w:t>
      </w:r>
      <w:r w:rsidRPr="00CA3B87">
        <w:rPr>
          <w:i/>
          <w:iCs/>
        </w:rPr>
        <w:tab/>
        <w:t>Meaningful Contact with Parents</w:t>
      </w:r>
    </w:p>
    <w:p w14:paraId="61AF5771" w14:textId="77777777" w:rsidR="00E84DC2" w:rsidRPr="002D3EAE" w:rsidRDefault="00E84DC2" w:rsidP="00E84DC2">
      <w:pPr>
        <w:jc w:val="both"/>
        <w:rPr>
          <w:rFonts w:ascii="Calibri" w:hAnsi="Calibri" w:cs="Calibri"/>
          <w:i/>
          <w:iCs/>
          <w:color w:val="000000" w:themeColor="text1"/>
        </w:rPr>
      </w:pPr>
      <w:r w:rsidRPr="002D3EAE">
        <w:rPr>
          <w:rFonts w:ascii="Calibri" w:hAnsi="Calibri" w:cs="Calibri"/>
          <w:i/>
          <w:iCs/>
          <w:color w:val="000000" w:themeColor="text1"/>
          <w:u w:val="single"/>
        </w:rPr>
        <w:t>Work with A Second Chance</w:t>
      </w:r>
    </w:p>
    <w:p w14:paraId="1EBA726E" w14:textId="77777777" w:rsidR="00E84DC2" w:rsidRPr="00CA3B87" w:rsidRDefault="00E84DC2" w:rsidP="00E84DC2">
      <w:pPr>
        <w:jc w:val="both"/>
        <w:rPr>
          <w:rFonts w:cstheme="minorHAnsi"/>
          <w:i/>
          <w:iCs/>
          <w:color w:val="000000" w:themeColor="text1"/>
        </w:rPr>
      </w:pPr>
      <w:r w:rsidRPr="00CA3B87">
        <w:rPr>
          <w:rFonts w:cstheme="minorHAnsi"/>
          <w:i/>
          <w:iCs/>
          <w:color w:val="000000" w:themeColor="text1"/>
        </w:rPr>
        <w:t>The Bureau for Children and Families is continuing work with A Second Chance Inc., through June 2021, to standardize and simplify the kinship/relative caregiver process statewide. This work is a result of West Virginia’s 2019 legislative session, House Bill 2010 that required a kinship study and recommendations for improvement. The kinship/relative redesign committee is working to standardize the process to become a certified kinship/relative caregiver that will allow for simplified expectations, decrease in approval times, and adopt a kinship/relative specific certification training that focus on how to care for relative or kinship foster children while supporting the kinship/relative caregiver.</w:t>
      </w:r>
    </w:p>
    <w:p w14:paraId="71C49A68" w14:textId="2B93F32B" w:rsidR="00E84DC2" w:rsidRDefault="00E84DC2" w:rsidP="00E84DC2">
      <w:pPr>
        <w:jc w:val="both"/>
        <w:rPr>
          <w:rFonts w:cstheme="minorHAnsi"/>
          <w:i/>
          <w:iCs/>
          <w:color w:val="000000" w:themeColor="text1"/>
        </w:rPr>
      </w:pPr>
      <w:r w:rsidRPr="00CA3B87">
        <w:rPr>
          <w:rFonts w:cstheme="minorHAnsi"/>
          <w:i/>
          <w:iCs/>
          <w:color w:val="000000" w:themeColor="text1"/>
        </w:rPr>
        <w:t xml:space="preserve">West Virginia’s 2020 legislative session passed House Bill 4092 that outlines the requirement for child welfare workers to submit a list of all known kinship/relatives within seven days after the filing of an abuse and neglect petition to be reviewed by the court. At the 45-day juncture, after the petition alleging abuse and neglect has been filed, the child welfare worker is required to file with the court, placement preference of those named on the original submission within seven days. Memos, forms, and other documents have been developed for child welfare staff to ensure that such reports are being submitted to the Courts within seven days of filing and abuse and neglect petition and placement preference if being given to grandparents and other relatives. </w:t>
      </w:r>
    </w:p>
    <w:p w14:paraId="6C1BDC2A" w14:textId="77777777" w:rsidR="00C71111" w:rsidRPr="00E4523A" w:rsidRDefault="00C71111" w:rsidP="00C71111">
      <w:pPr>
        <w:jc w:val="both"/>
        <w:rPr>
          <w:rFonts w:cstheme="minorHAnsi"/>
          <w:b/>
          <w:bCs/>
          <w:i/>
          <w:iCs/>
          <w:color w:val="000000" w:themeColor="text1"/>
          <w:highlight w:val="cyan"/>
        </w:rPr>
      </w:pPr>
      <w:r w:rsidRPr="00E4523A">
        <w:rPr>
          <w:rFonts w:cstheme="minorHAnsi"/>
          <w:b/>
          <w:bCs/>
          <w:i/>
          <w:iCs/>
          <w:color w:val="000000" w:themeColor="text1"/>
          <w:highlight w:val="cyan"/>
        </w:rPr>
        <w:t xml:space="preserve">Update 2023: </w:t>
      </w:r>
    </w:p>
    <w:p w14:paraId="03DA17C5" w14:textId="77777777" w:rsidR="00C71111" w:rsidRPr="00E4523A" w:rsidRDefault="00C71111" w:rsidP="00C71111">
      <w:pPr>
        <w:jc w:val="both"/>
        <w:rPr>
          <w:rFonts w:cstheme="minorHAnsi"/>
          <w:i/>
          <w:iCs/>
          <w:color w:val="000000" w:themeColor="text1"/>
          <w:highlight w:val="cyan"/>
          <w:u w:val="single"/>
        </w:rPr>
      </w:pPr>
      <w:r w:rsidRPr="00E4523A">
        <w:rPr>
          <w:rFonts w:cstheme="minorHAnsi"/>
          <w:i/>
          <w:iCs/>
          <w:color w:val="000000" w:themeColor="text1"/>
          <w:highlight w:val="cyan"/>
          <w:u w:val="single"/>
        </w:rPr>
        <w:t>Work with A Second Chance</w:t>
      </w:r>
    </w:p>
    <w:p w14:paraId="65E4813A" w14:textId="14C67684" w:rsidR="00C71111" w:rsidRPr="00CA3B87" w:rsidRDefault="00BB7BB9" w:rsidP="00E84DC2">
      <w:pPr>
        <w:jc w:val="both"/>
        <w:rPr>
          <w:rFonts w:cstheme="minorHAnsi"/>
          <w:i/>
          <w:iCs/>
          <w:color w:val="000000" w:themeColor="text1"/>
        </w:rPr>
      </w:pPr>
      <w:r w:rsidRPr="00E4523A">
        <w:rPr>
          <w:rFonts w:cstheme="minorHAnsi"/>
          <w:i/>
          <w:iCs/>
          <w:color w:val="000000" w:themeColor="text1"/>
          <w:highlight w:val="cyan"/>
        </w:rPr>
        <w:t>BSS</w:t>
      </w:r>
      <w:r w:rsidR="00C71111" w:rsidRPr="00E4523A">
        <w:rPr>
          <w:rFonts w:cstheme="minorHAnsi"/>
          <w:i/>
          <w:iCs/>
          <w:color w:val="000000" w:themeColor="text1"/>
          <w:highlight w:val="cyan"/>
        </w:rPr>
        <w:t xml:space="preserve"> is continuing to work with A Second Chance, Inc. An additional grant year was provided by Benedum to complete the kinship/relative redesign work. The current grant year runs through December 2022. During the last year, BSS and A Second Chance have worked to develop the “gold standard process” when working with kinship/relative caregivers. This process has also been outlined in a document that provides clear, timely, and precise steps to the certification process to allow for a more standardized, simplified process for home finding staff and caregivers. Training has been provided to tenured staff, and the process has also been drafted into BSS training curriculum for new staff. The redesign of the policy was released on April 8, 2022, with an effective date of April 25, 2022. The next focus of the work with A Second Chance is to review various kinship/relative caregiver specific curricula with the outcome of choosing a new curriculum for BSS kinship/relative caregivers. </w:t>
      </w:r>
    </w:p>
    <w:p w14:paraId="5282082F" w14:textId="77777777" w:rsidR="00E54F67" w:rsidRDefault="00E54F67" w:rsidP="00650448">
      <w:pPr>
        <w:rPr>
          <w:rStyle w:val="Heading1Char"/>
          <w:rFonts w:asciiTheme="minorHAnsi" w:hAnsiTheme="minorHAnsi" w:cstheme="minorHAnsi"/>
          <w:b w:val="0"/>
          <w:iCs/>
          <w:sz w:val="32"/>
          <w:szCs w:val="32"/>
        </w:rPr>
      </w:pPr>
      <w:bookmarkStart w:id="163" w:name="_Toc104527898"/>
    </w:p>
    <w:p w14:paraId="38809004" w14:textId="6180E2A4" w:rsidR="001765C9" w:rsidRPr="00CA3B87" w:rsidRDefault="00806484" w:rsidP="00650448">
      <w:pPr>
        <w:rPr>
          <w:rStyle w:val="Heading1Char"/>
          <w:rFonts w:asciiTheme="minorHAnsi" w:hAnsiTheme="minorHAnsi" w:cstheme="minorHAnsi"/>
          <w:b w:val="0"/>
          <w:iCs/>
          <w:sz w:val="32"/>
          <w:szCs w:val="32"/>
        </w:rPr>
      </w:pPr>
      <w:bookmarkStart w:id="164" w:name="_Toc114149994"/>
      <w:r w:rsidRPr="00CA3B87">
        <w:rPr>
          <w:rStyle w:val="Heading1Char"/>
          <w:rFonts w:asciiTheme="minorHAnsi" w:hAnsiTheme="minorHAnsi" w:cstheme="minorHAnsi"/>
          <w:b w:val="0"/>
          <w:iCs/>
          <w:sz w:val="32"/>
          <w:szCs w:val="32"/>
        </w:rPr>
        <w:lastRenderedPageBreak/>
        <w:t xml:space="preserve">Update on </w:t>
      </w:r>
      <w:r w:rsidR="001765C9" w:rsidRPr="00CA3B87">
        <w:rPr>
          <w:rStyle w:val="Heading1Char"/>
          <w:rFonts w:asciiTheme="minorHAnsi" w:hAnsiTheme="minorHAnsi" w:cstheme="minorHAnsi"/>
          <w:b w:val="0"/>
          <w:iCs/>
          <w:sz w:val="32"/>
          <w:szCs w:val="32"/>
        </w:rPr>
        <w:t>Service</w:t>
      </w:r>
      <w:r w:rsidR="00B63519" w:rsidRPr="00CA3B87">
        <w:rPr>
          <w:rStyle w:val="Heading1Char"/>
          <w:rFonts w:asciiTheme="minorHAnsi" w:hAnsiTheme="minorHAnsi" w:cstheme="minorHAnsi"/>
          <w:b w:val="0"/>
          <w:iCs/>
          <w:sz w:val="32"/>
          <w:szCs w:val="32"/>
        </w:rPr>
        <w:t>s</w:t>
      </w:r>
      <w:bookmarkEnd w:id="163"/>
      <w:bookmarkEnd w:id="164"/>
      <w:r w:rsidR="001765C9" w:rsidRPr="00CA3B87">
        <w:rPr>
          <w:rStyle w:val="Heading1Char"/>
          <w:rFonts w:asciiTheme="minorHAnsi" w:hAnsiTheme="minorHAnsi" w:cstheme="minorHAnsi"/>
          <w:b w:val="0"/>
          <w:iCs/>
          <w:sz w:val="32"/>
          <w:szCs w:val="32"/>
        </w:rPr>
        <w:t xml:space="preserve"> </w:t>
      </w:r>
      <w:bookmarkEnd w:id="160"/>
      <w:bookmarkEnd w:id="161"/>
    </w:p>
    <w:p w14:paraId="3721C910" w14:textId="77777777" w:rsidR="001765C9" w:rsidRPr="00CA3B87" w:rsidRDefault="001765C9" w:rsidP="00C46FD8">
      <w:pPr>
        <w:pStyle w:val="Heading3"/>
        <w:rPr>
          <w:rFonts w:asciiTheme="minorHAnsi" w:hAnsiTheme="minorHAnsi" w:cstheme="minorHAnsi"/>
          <w:b w:val="0"/>
          <w:iCs/>
          <w:sz w:val="24"/>
          <w:szCs w:val="24"/>
        </w:rPr>
      </w:pPr>
      <w:bookmarkStart w:id="165" w:name="_Toc356820054"/>
      <w:bookmarkStart w:id="166" w:name="_Toc104527899"/>
      <w:bookmarkStart w:id="167" w:name="_Toc114149995"/>
      <w:r w:rsidRPr="00CA3B87">
        <w:rPr>
          <w:rFonts w:asciiTheme="minorHAnsi" w:hAnsiTheme="minorHAnsi" w:cstheme="minorHAnsi"/>
          <w:b w:val="0"/>
          <w:iCs/>
          <w:sz w:val="24"/>
          <w:szCs w:val="24"/>
        </w:rPr>
        <w:t>Child and Family Service Continuum</w:t>
      </w:r>
      <w:bookmarkEnd w:id="165"/>
      <w:bookmarkEnd w:id="166"/>
      <w:bookmarkEnd w:id="167"/>
      <w:r w:rsidRPr="00CA3B87">
        <w:rPr>
          <w:rFonts w:asciiTheme="minorHAnsi" w:hAnsiTheme="minorHAnsi" w:cstheme="minorHAnsi"/>
          <w:b w:val="0"/>
          <w:iCs/>
          <w:sz w:val="24"/>
          <w:szCs w:val="24"/>
        </w:rPr>
        <w:t xml:space="preserve"> </w:t>
      </w:r>
    </w:p>
    <w:p w14:paraId="63A81B57" w14:textId="69D3EC34" w:rsidR="001765C9" w:rsidRPr="00CA3B87" w:rsidRDefault="001765C9" w:rsidP="00BB4130">
      <w:pPr>
        <w:pStyle w:val="Heading3"/>
        <w:rPr>
          <w:rStyle w:val="Emphasis"/>
          <w:b w:val="0"/>
          <w:i w:val="0"/>
          <w:iCs/>
        </w:rPr>
      </w:pPr>
      <w:bookmarkStart w:id="168" w:name="_Toc356820056"/>
      <w:bookmarkStart w:id="169" w:name="_Toc104527900"/>
      <w:bookmarkStart w:id="170" w:name="_Toc114149996"/>
      <w:bookmarkStart w:id="171" w:name="_Hlk33864735"/>
      <w:r w:rsidRPr="00CA3B87">
        <w:rPr>
          <w:rStyle w:val="Emphasis"/>
          <w:b w:val="0"/>
          <w:i w:val="0"/>
          <w:iCs/>
        </w:rPr>
        <w:t>Prevention</w:t>
      </w:r>
      <w:bookmarkEnd w:id="168"/>
      <w:bookmarkEnd w:id="169"/>
      <w:bookmarkEnd w:id="170"/>
      <w:r w:rsidRPr="00CA3B87">
        <w:rPr>
          <w:rStyle w:val="Emphasis"/>
          <w:b w:val="0"/>
          <w:i w:val="0"/>
          <w:iCs/>
        </w:rPr>
        <w:t xml:space="preserve"> </w:t>
      </w:r>
    </w:p>
    <w:p w14:paraId="67B0F009" w14:textId="6F4A5E73" w:rsidR="00A6051D" w:rsidRPr="00CA3B87" w:rsidRDefault="00183228" w:rsidP="00A6051D">
      <w:pPr>
        <w:pStyle w:val="NoSpacing"/>
        <w:jc w:val="both"/>
        <w:rPr>
          <w:rFonts w:cs="Calibri"/>
        </w:rPr>
      </w:pPr>
      <w:r w:rsidRPr="00CA3B87">
        <w:rPr>
          <w:rFonts w:cs="Calibri"/>
        </w:rPr>
        <w:t xml:space="preserve">The </w:t>
      </w:r>
      <w:r w:rsidR="00E21139">
        <w:rPr>
          <w:rFonts w:cs="Calibri"/>
        </w:rPr>
        <w:t>Department</w:t>
      </w:r>
      <w:r w:rsidR="00A6051D" w:rsidRPr="00CA3B87">
        <w:rPr>
          <w:rFonts w:cs="Calibri"/>
        </w:rPr>
        <w:t xml:space="preserve"> is the designated lead agency for Community-Based Child Abuse Prevention (CBCAP) activities. The Division of Early Care and Education (ECE) within the Bureau for Children and Families (BCF) in the </w:t>
      </w:r>
      <w:r w:rsidR="00664364">
        <w:rPr>
          <w:rFonts w:cs="Calibri"/>
        </w:rPr>
        <w:t>Department</w:t>
      </w:r>
      <w:r w:rsidR="00A6051D" w:rsidRPr="00CA3B87">
        <w:rPr>
          <w:rFonts w:cs="Calibri"/>
        </w:rPr>
        <w:t xml:space="preserve"> manages the activities funded by the CBCAP grant. ECE is also responsible for coordination and administration of the Child Care and Development Fund and the Head Start State Collaboration Office. ECE staff work closely with the Bureau for Public Health, which includes Birth to Three and the state’s Maternal Infant Early Childhood Home Visiting program (MIECHV). Activities and initiatives that touch all aspects of children’s lives and wellbeing are coordinated through the state Early Childhood Advisory Council (ECAC).</w:t>
      </w:r>
    </w:p>
    <w:p w14:paraId="09F58953" w14:textId="77777777" w:rsidR="00A6051D" w:rsidRPr="00CA3B87" w:rsidRDefault="00A6051D" w:rsidP="00A6051D">
      <w:pPr>
        <w:pStyle w:val="NoSpacing"/>
        <w:jc w:val="both"/>
        <w:rPr>
          <w:rFonts w:cs="Calibri"/>
        </w:rPr>
      </w:pPr>
    </w:p>
    <w:p w14:paraId="2BA1F8E4" w14:textId="5CB3EC30" w:rsidR="00A6051D" w:rsidRPr="00CA3B87" w:rsidRDefault="00A6051D" w:rsidP="00A6051D">
      <w:pPr>
        <w:pStyle w:val="NoSpacing"/>
        <w:jc w:val="both"/>
        <w:rPr>
          <w:rFonts w:cs="Calibri"/>
        </w:rPr>
      </w:pPr>
      <w:r w:rsidRPr="00CA3B87">
        <w:rPr>
          <w:rFonts w:cs="Calibri"/>
        </w:rPr>
        <w:t xml:space="preserve">Through CBCAP activities, </w:t>
      </w:r>
      <w:r w:rsidR="00664364">
        <w:rPr>
          <w:rFonts w:cs="Calibri"/>
        </w:rPr>
        <w:t>the Department</w:t>
      </w:r>
      <w:r w:rsidRPr="00CA3B87">
        <w:rPr>
          <w:rFonts w:cs="Calibri"/>
        </w:rPr>
        <w:t xml:space="preserve"> works closely with Prevent Child Abuse West Virginia to coordinate prevention efforts across the state to give children good beginnings by strengthening families and communities. They work collaboratively to build awareness, provide education, and strive to keep children free from abuse and neglect.</w:t>
      </w:r>
    </w:p>
    <w:p w14:paraId="7FD5FE18" w14:textId="77777777" w:rsidR="00A6051D" w:rsidRPr="00CA3B87" w:rsidRDefault="00A6051D" w:rsidP="00A6051D">
      <w:pPr>
        <w:pStyle w:val="NoSpacing"/>
        <w:jc w:val="both"/>
        <w:rPr>
          <w:rFonts w:cs="Calibri"/>
        </w:rPr>
      </w:pPr>
    </w:p>
    <w:p w14:paraId="4F81D28F" w14:textId="7D78D609" w:rsidR="00A6051D" w:rsidRPr="00CA3B87" w:rsidRDefault="00A6051D" w:rsidP="00A6051D">
      <w:pPr>
        <w:pStyle w:val="NoSpacing"/>
        <w:jc w:val="both"/>
        <w:rPr>
          <w:rFonts w:cs="Calibri"/>
        </w:rPr>
      </w:pPr>
      <w:r w:rsidRPr="00CA3B87">
        <w:rPr>
          <w:rFonts w:cs="Calibri"/>
        </w:rPr>
        <w:t xml:space="preserve">The </w:t>
      </w:r>
      <w:r w:rsidR="00664364">
        <w:rPr>
          <w:rFonts w:cs="Calibri"/>
        </w:rPr>
        <w:t>Department</w:t>
      </w:r>
      <w:r w:rsidRPr="00CA3B87">
        <w:rPr>
          <w:rFonts w:cs="Calibri"/>
        </w:rPr>
        <w:t xml:space="preserve"> funds and supports several child abuse prevention initiatives that use a combination of CBCAP, Temporary Assistance for Needy Families (TANF), and MIECHV funds, state appropriations, and private funds. These initiatives include In Home Family Education Programs (IHFEP), Family Resource Centers (FRC), and Partners in Prevention grants to communities. These programs are considered an integral part of the child welfare continuum by building and increasing protective factors that enable parents and families to nurture and parent appropriately and connect them to concrete supports that help keep families out of the child welfare system. Programs are community based and driven, with advisory boards made up of program participants, service providers, and local leaders. Services are available to any member of the community, regardless of income, and are voluntary. </w:t>
      </w:r>
    </w:p>
    <w:p w14:paraId="42778AE5" w14:textId="77777777" w:rsidR="00A6051D" w:rsidRPr="00CA3B87" w:rsidRDefault="00A6051D" w:rsidP="00A6051D">
      <w:pPr>
        <w:pStyle w:val="NoSpacing"/>
        <w:jc w:val="both"/>
        <w:rPr>
          <w:rFonts w:cs="Calibri"/>
        </w:rPr>
      </w:pPr>
    </w:p>
    <w:p w14:paraId="7F184FF3" w14:textId="15C28BD0" w:rsidR="00A6051D" w:rsidRPr="00CA3B87" w:rsidRDefault="00A6051D" w:rsidP="00A6051D">
      <w:pPr>
        <w:pStyle w:val="NoSpacing"/>
        <w:jc w:val="both"/>
        <w:rPr>
          <w:rFonts w:cs="Calibri"/>
        </w:rPr>
      </w:pPr>
      <w:r w:rsidRPr="00CA3B87">
        <w:rPr>
          <w:rFonts w:cs="Calibri"/>
        </w:rPr>
        <w:t xml:space="preserve">Twenty-three Family Resource Centers across the state aid families and communities based upon their community’s needs and gaps in service. FRC staff are connected to local resources and provide referrals and concrete assistance through food, baby, and hygiene pantries. Depending upon community need, they also offer </w:t>
      </w:r>
      <w:r w:rsidR="00B852D5" w:rsidRPr="00CA3B87">
        <w:rPr>
          <w:rFonts w:cs="Calibri"/>
        </w:rPr>
        <w:t>childcare</w:t>
      </w:r>
      <w:r w:rsidRPr="00CA3B87">
        <w:rPr>
          <w:rFonts w:cs="Calibri"/>
        </w:rPr>
        <w:t>, support groups, parenting education, and play groups. Services are offered to any family with children from prenatal through eighteen years of age. In State Fiscal Year 2020, the funding allocation to the FRCs was increased to allow them to expand into unserved communities in their catchment areas and serve more families. This was made possible through TANF funds, and the programs now have oversight from both ECE and Family Assistance staff.</w:t>
      </w:r>
    </w:p>
    <w:p w14:paraId="62C01888" w14:textId="77777777" w:rsidR="00A6051D" w:rsidRPr="00CA3B87" w:rsidRDefault="00A6051D" w:rsidP="00A6051D">
      <w:pPr>
        <w:pStyle w:val="NoSpacing"/>
        <w:jc w:val="both"/>
        <w:rPr>
          <w:rFonts w:cs="Calibri"/>
        </w:rPr>
      </w:pPr>
    </w:p>
    <w:p w14:paraId="7E7A11F6" w14:textId="1FB806FD" w:rsidR="00A6051D" w:rsidRPr="00CA3B87" w:rsidRDefault="00A6051D" w:rsidP="00A6051D">
      <w:pPr>
        <w:pStyle w:val="NoSpacing"/>
        <w:jc w:val="both"/>
        <w:rPr>
          <w:rFonts w:cs="Calibri"/>
        </w:rPr>
      </w:pPr>
      <w:r w:rsidRPr="00CA3B87">
        <w:rPr>
          <w:rFonts w:cs="Calibri"/>
        </w:rPr>
        <w:t xml:space="preserve">While MIECHV funds the majority of In-Home Family Education Programs in the state, thirteen IHFEs are jointly funded through CBCAP and MIECHV funds. Programs may choose from two evidence-based models, Parents as Teachers or Healthy Families America. These programs systematically assess family </w:t>
      </w:r>
      <w:r w:rsidRPr="00CA3B87">
        <w:rPr>
          <w:rFonts w:cs="Calibri"/>
        </w:rPr>
        <w:lastRenderedPageBreak/>
        <w:t xml:space="preserve">strengths and needs, and enhance family functioning through trusting relationships, teaching problem solving skills, and promoting positive parent-child interactions. They also educate parents and caregivers on child development and connect them to referrals and resources. </w:t>
      </w:r>
      <w:r w:rsidR="00CA1C71" w:rsidRPr="00CA3B87">
        <w:rPr>
          <w:rFonts w:cstheme="minorHAnsi"/>
        </w:rPr>
        <w:t xml:space="preserve">Bureau for Children and Families continues service coordination with Bureau for Public Health through the In-Home Family Education (IHFE) programs.  </w:t>
      </w:r>
      <w:r w:rsidR="004E3252">
        <w:rPr>
          <w:rFonts w:cstheme="minorHAnsi"/>
        </w:rPr>
        <w:t>The Department</w:t>
      </w:r>
      <w:r w:rsidR="004E3252" w:rsidRPr="00CA3B87">
        <w:rPr>
          <w:rFonts w:cstheme="minorHAnsi"/>
        </w:rPr>
        <w:t xml:space="preserve"> </w:t>
      </w:r>
      <w:r w:rsidR="00CA1C71" w:rsidRPr="00CA3B87">
        <w:rPr>
          <w:rFonts w:cstheme="minorHAnsi"/>
        </w:rPr>
        <w:t>plans to continue this partnership with additional IHFE programs being created in counties not served by an IHFE program as resources permit.</w:t>
      </w:r>
    </w:p>
    <w:p w14:paraId="2C101489" w14:textId="77777777" w:rsidR="00A6051D" w:rsidRPr="00CA3B87" w:rsidRDefault="00A6051D" w:rsidP="00A6051D">
      <w:pPr>
        <w:pStyle w:val="NoSpacing"/>
        <w:jc w:val="both"/>
        <w:rPr>
          <w:rFonts w:cs="Calibri"/>
        </w:rPr>
      </w:pPr>
    </w:p>
    <w:p w14:paraId="7FF0A382" w14:textId="77777777" w:rsidR="00A6051D" w:rsidRPr="00CA3B87" w:rsidRDefault="00A6051D" w:rsidP="00A6051D">
      <w:pPr>
        <w:pStyle w:val="NoSpacing"/>
        <w:jc w:val="both"/>
        <w:rPr>
          <w:rFonts w:cs="Calibri"/>
        </w:rPr>
      </w:pPr>
      <w:r w:rsidRPr="00CA3B87">
        <w:rPr>
          <w:rFonts w:cs="Calibri"/>
        </w:rPr>
        <w:t xml:space="preserve">Partners in Prevention (PIP) is a community grant and networking program that focuses on preventing child abuse and neglect. Forty-four PIP teams work to build protective factors within communities and families by promoting local needs-based activities with the cooperation of community members, local organizations, policy makers, and parents. </w:t>
      </w:r>
    </w:p>
    <w:p w14:paraId="4DBDA6F7" w14:textId="77777777" w:rsidR="00A6051D" w:rsidRPr="00CA3B87" w:rsidRDefault="00A6051D" w:rsidP="00A6051D">
      <w:pPr>
        <w:pStyle w:val="NoSpacing"/>
        <w:jc w:val="both"/>
        <w:rPr>
          <w:rFonts w:cs="Calibri"/>
        </w:rPr>
      </w:pPr>
    </w:p>
    <w:p w14:paraId="7FBB2B91" w14:textId="71F0EB27" w:rsidR="00A6051D" w:rsidRPr="00CA3B87" w:rsidRDefault="004E3252" w:rsidP="00A6051D">
      <w:pPr>
        <w:pStyle w:val="NoSpacing"/>
        <w:jc w:val="both"/>
        <w:rPr>
          <w:rFonts w:cs="Calibri"/>
        </w:rPr>
      </w:pPr>
      <w:r>
        <w:rPr>
          <w:rFonts w:cs="Calibri"/>
        </w:rPr>
        <w:t>The Department’s</w:t>
      </w:r>
      <w:r w:rsidR="00A6051D" w:rsidRPr="00CA3B87">
        <w:rPr>
          <w:rFonts w:cs="Calibri"/>
        </w:rPr>
        <w:t xml:space="preserve"> various Bureaus have a commitment to collaboration. All Bureaus and Divisions maintain linkages to one another and communicate frequently on joint programs and projects to reduce child maltreatment and strengthen families and communities.</w:t>
      </w:r>
    </w:p>
    <w:p w14:paraId="56A941DA" w14:textId="77777777" w:rsidR="00E4523A" w:rsidRDefault="00E4523A" w:rsidP="008840D4">
      <w:pPr>
        <w:pStyle w:val="Default"/>
        <w:jc w:val="both"/>
        <w:rPr>
          <w:rFonts w:asciiTheme="minorHAnsi" w:hAnsiTheme="minorHAnsi" w:cstheme="minorHAnsi"/>
          <w:sz w:val="22"/>
          <w:szCs w:val="22"/>
        </w:rPr>
      </w:pPr>
    </w:p>
    <w:p w14:paraId="1AF95A4A" w14:textId="22DB6B1F" w:rsidR="008840D4" w:rsidRPr="00CA3B87" w:rsidRDefault="008840D4" w:rsidP="008840D4">
      <w:pPr>
        <w:pStyle w:val="Default"/>
        <w:jc w:val="both"/>
        <w:rPr>
          <w:rFonts w:asciiTheme="minorHAnsi" w:hAnsiTheme="minorHAnsi" w:cstheme="minorHAnsi"/>
          <w:i/>
          <w:iCs/>
          <w:sz w:val="22"/>
          <w:szCs w:val="22"/>
        </w:rPr>
      </w:pPr>
      <w:r w:rsidRPr="00CA3B87">
        <w:rPr>
          <w:rFonts w:asciiTheme="minorHAnsi" w:hAnsiTheme="minorHAnsi" w:cstheme="minorHAnsi"/>
          <w:sz w:val="22"/>
          <w:szCs w:val="22"/>
        </w:rPr>
        <w:t>Also, the Bureau for Children and Families refers families to the Bureau of Medical Services for many preventative services such as Birth to Three and Right from the Start. Workers make referrals to these programs at the time of assessment.</w:t>
      </w:r>
    </w:p>
    <w:p w14:paraId="54A6639A" w14:textId="0E47F1D3" w:rsidR="00D13AED" w:rsidRPr="00CA3B87" w:rsidRDefault="00D13AED" w:rsidP="008840D4">
      <w:pPr>
        <w:pStyle w:val="Default"/>
        <w:jc w:val="both"/>
        <w:rPr>
          <w:rFonts w:asciiTheme="minorHAnsi" w:hAnsiTheme="minorHAnsi" w:cstheme="minorHAnsi"/>
          <w:i/>
          <w:iCs/>
          <w:sz w:val="22"/>
          <w:szCs w:val="22"/>
        </w:rPr>
      </w:pPr>
    </w:p>
    <w:p w14:paraId="33028CAB" w14:textId="2E8F9AF4" w:rsidR="00D13AED" w:rsidRPr="00CA3B87" w:rsidRDefault="00D13AED" w:rsidP="00D13AED">
      <w:pPr>
        <w:pStyle w:val="Default"/>
        <w:jc w:val="both"/>
        <w:rPr>
          <w:rFonts w:asciiTheme="minorHAnsi" w:hAnsiTheme="minorHAnsi" w:cstheme="minorHAnsi"/>
          <w:b/>
          <w:bCs/>
          <w:i/>
          <w:iCs/>
          <w:sz w:val="22"/>
          <w:szCs w:val="22"/>
        </w:rPr>
      </w:pPr>
      <w:r w:rsidRPr="00CA3B87">
        <w:rPr>
          <w:rFonts w:asciiTheme="minorHAnsi" w:hAnsiTheme="minorHAnsi" w:cstheme="minorHAnsi"/>
          <w:b/>
          <w:bCs/>
          <w:i/>
          <w:iCs/>
          <w:sz w:val="22"/>
          <w:szCs w:val="22"/>
        </w:rPr>
        <w:t>Update 2022:</w:t>
      </w:r>
    </w:p>
    <w:p w14:paraId="03DB3EE3" w14:textId="77777777" w:rsidR="00D13AED" w:rsidRPr="00CA3B87" w:rsidRDefault="00D13AED" w:rsidP="00D13AED">
      <w:pPr>
        <w:pStyle w:val="Default"/>
        <w:jc w:val="both"/>
        <w:rPr>
          <w:rFonts w:asciiTheme="minorHAnsi" w:hAnsiTheme="minorHAnsi" w:cstheme="minorHAnsi"/>
          <w:i/>
          <w:iCs/>
          <w:sz w:val="22"/>
          <w:szCs w:val="22"/>
        </w:rPr>
      </w:pPr>
    </w:p>
    <w:p w14:paraId="0D0837E0" w14:textId="6488B665" w:rsidR="00D13AED" w:rsidRDefault="00D13AED" w:rsidP="00D13AED">
      <w:pPr>
        <w:pStyle w:val="Default"/>
        <w:jc w:val="both"/>
        <w:rPr>
          <w:rFonts w:asciiTheme="minorHAnsi" w:hAnsiTheme="minorHAnsi" w:cstheme="minorHAnsi"/>
          <w:i/>
          <w:iCs/>
          <w:sz w:val="22"/>
          <w:szCs w:val="22"/>
        </w:rPr>
      </w:pPr>
      <w:r w:rsidRPr="00CA3B87">
        <w:rPr>
          <w:rFonts w:asciiTheme="minorHAnsi" w:hAnsiTheme="minorHAnsi" w:cstheme="minorHAnsi"/>
          <w:i/>
          <w:iCs/>
          <w:sz w:val="22"/>
          <w:szCs w:val="22"/>
        </w:rPr>
        <w:t xml:space="preserve">Bureaus within the </w:t>
      </w:r>
      <w:r w:rsidR="002619E1">
        <w:rPr>
          <w:rFonts w:asciiTheme="minorHAnsi" w:hAnsiTheme="minorHAnsi" w:cstheme="minorHAnsi"/>
          <w:i/>
          <w:iCs/>
          <w:sz w:val="22"/>
          <w:szCs w:val="22"/>
        </w:rPr>
        <w:t>Department</w:t>
      </w:r>
      <w:r w:rsidRPr="00CA3B87">
        <w:rPr>
          <w:rFonts w:asciiTheme="minorHAnsi" w:hAnsiTheme="minorHAnsi" w:cstheme="minorHAnsi"/>
          <w:i/>
          <w:iCs/>
          <w:sz w:val="22"/>
          <w:szCs w:val="22"/>
        </w:rPr>
        <w:t xml:space="preserve"> continue collaboration efforts in prevention services. Most of the statistical data for these prevention services are listed above in the </w:t>
      </w:r>
      <w:hyperlink w:anchor="_Service_Array" w:history="1">
        <w:r w:rsidRPr="00CA3B87">
          <w:rPr>
            <w:rStyle w:val="Hyperlink"/>
            <w:rFonts w:asciiTheme="minorHAnsi" w:hAnsiTheme="minorHAnsi" w:cstheme="minorHAnsi"/>
            <w:i/>
            <w:iCs/>
            <w:sz w:val="22"/>
            <w:szCs w:val="22"/>
          </w:rPr>
          <w:t>Service Array</w:t>
        </w:r>
      </w:hyperlink>
      <w:r w:rsidRPr="00CA3B87">
        <w:rPr>
          <w:rFonts w:asciiTheme="minorHAnsi" w:hAnsiTheme="minorHAnsi" w:cstheme="minorHAnsi"/>
          <w:i/>
          <w:iCs/>
          <w:sz w:val="22"/>
          <w:szCs w:val="22"/>
        </w:rPr>
        <w:t xml:space="preserve"> section.</w:t>
      </w:r>
    </w:p>
    <w:p w14:paraId="2B86D7AF" w14:textId="6F0D2D36" w:rsidR="0033547E" w:rsidRDefault="0033547E" w:rsidP="00D13AED">
      <w:pPr>
        <w:pStyle w:val="Default"/>
        <w:jc w:val="both"/>
        <w:rPr>
          <w:rFonts w:asciiTheme="minorHAnsi" w:hAnsiTheme="minorHAnsi" w:cstheme="minorHAnsi"/>
          <w:i/>
          <w:iCs/>
          <w:sz w:val="22"/>
          <w:szCs w:val="22"/>
        </w:rPr>
      </w:pPr>
    </w:p>
    <w:p w14:paraId="678C6C3F" w14:textId="37E83FF9" w:rsidR="0033547E" w:rsidRPr="00E4523A" w:rsidRDefault="0033547E" w:rsidP="00D13AED">
      <w:pPr>
        <w:pStyle w:val="Default"/>
        <w:jc w:val="both"/>
        <w:rPr>
          <w:rFonts w:asciiTheme="minorHAnsi" w:hAnsiTheme="minorHAnsi" w:cstheme="minorHAnsi"/>
          <w:b/>
          <w:bCs/>
          <w:i/>
          <w:iCs/>
          <w:sz w:val="22"/>
          <w:szCs w:val="22"/>
          <w:highlight w:val="cyan"/>
        </w:rPr>
      </w:pPr>
      <w:r w:rsidRPr="00E4523A">
        <w:rPr>
          <w:rFonts w:asciiTheme="minorHAnsi" w:hAnsiTheme="minorHAnsi" w:cstheme="minorHAnsi"/>
          <w:b/>
          <w:bCs/>
          <w:i/>
          <w:iCs/>
          <w:sz w:val="22"/>
          <w:szCs w:val="22"/>
          <w:highlight w:val="cyan"/>
        </w:rPr>
        <w:t>Update 2023:</w:t>
      </w:r>
    </w:p>
    <w:p w14:paraId="63EB0893" w14:textId="4AB4D66E" w:rsidR="0033547E" w:rsidRPr="00E4523A" w:rsidRDefault="0033547E" w:rsidP="00D13AED">
      <w:pPr>
        <w:pStyle w:val="Default"/>
        <w:jc w:val="both"/>
        <w:rPr>
          <w:rFonts w:asciiTheme="minorHAnsi" w:hAnsiTheme="minorHAnsi" w:cstheme="minorHAnsi"/>
          <w:i/>
          <w:iCs/>
          <w:sz w:val="22"/>
          <w:szCs w:val="22"/>
          <w:highlight w:val="cyan"/>
        </w:rPr>
      </w:pPr>
    </w:p>
    <w:p w14:paraId="137EBD80" w14:textId="1059F6EC" w:rsidR="0033547E" w:rsidRDefault="0033547E" w:rsidP="0033547E">
      <w:pPr>
        <w:pStyle w:val="Default"/>
        <w:jc w:val="both"/>
        <w:rPr>
          <w:rFonts w:asciiTheme="minorHAnsi" w:hAnsiTheme="minorHAnsi" w:cstheme="minorHAnsi"/>
          <w:i/>
          <w:iCs/>
          <w:sz w:val="22"/>
          <w:szCs w:val="22"/>
        </w:rPr>
      </w:pPr>
      <w:r w:rsidRPr="00E4523A">
        <w:rPr>
          <w:rFonts w:asciiTheme="minorHAnsi" w:hAnsiTheme="minorHAnsi" w:cstheme="minorHAnsi"/>
          <w:i/>
          <w:iCs/>
          <w:sz w:val="22"/>
          <w:szCs w:val="22"/>
          <w:highlight w:val="cyan"/>
        </w:rPr>
        <w:t xml:space="preserve">Bureaus within the </w:t>
      </w:r>
      <w:r w:rsidR="002619E1" w:rsidRPr="00E4523A">
        <w:rPr>
          <w:rFonts w:asciiTheme="minorHAnsi" w:hAnsiTheme="minorHAnsi" w:cstheme="minorHAnsi"/>
          <w:i/>
          <w:iCs/>
          <w:sz w:val="22"/>
          <w:szCs w:val="22"/>
          <w:highlight w:val="cyan"/>
        </w:rPr>
        <w:t>Department</w:t>
      </w:r>
      <w:r w:rsidRPr="00E4523A">
        <w:rPr>
          <w:rFonts w:asciiTheme="minorHAnsi" w:hAnsiTheme="minorHAnsi" w:cstheme="minorHAnsi"/>
          <w:i/>
          <w:iCs/>
          <w:sz w:val="22"/>
          <w:szCs w:val="22"/>
          <w:highlight w:val="cyan"/>
        </w:rPr>
        <w:t xml:space="preserve"> continue collaboration efforts in prevention services.</w:t>
      </w:r>
      <w:r w:rsidR="00846888" w:rsidRPr="00E4523A">
        <w:rPr>
          <w:rFonts w:asciiTheme="minorHAnsi" w:hAnsiTheme="minorHAnsi" w:cstheme="minorHAnsi"/>
          <w:i/>
          <w:iCs/>
          <w:sz w:val="22"/>
          <w:szCs w:val="22"/>
          <w:highlight w:val="cyan"/>
        </w:rPr>
        <w:t xml:space="preserve"> T</w:t>
      </w:r>
      <w:r w:rsidRPr="00E4523A">
        <w:rPr>
          <w:rFonts w:asciiTheme="minorHAnsi" w:hAnsiTheme="minorHAnsi" w:cstheme="minorHAnsi"/>
          <w:i/>
          <w:iCs/>
          <w:sz w:val="22"/>
          <w:szCs w:val="22"/>
          <w:highlight w:val="cyan"/>
        </w:rPr>
        <w:t xml:space="preserve">he statistical data for these prevention services are listed above in the </w:t>
      </w:r>
      <w:hyperlink w:anchor="_Service_Array" w:history="1">
        <w:r w:rsidRPr="00E4523A">
          <w:rPr>
            <w:rStyle w:val="Hyperlink"/>
            <w:rFonts w:asciiTheme="minorHAnsi" w:hAnsiTheme="minorHAnsi" w:cstheme="minorHAnsi"/>
            <w:i/>
            <w:iCs/>
            <w:sz w:val="22"/>
            <w:szCs w:val="22"/>
            <w:highlight w:val="cyan"/>
          </w:rPr>
          <w:t>Service Array</w:t>
        </w:r>
      </w:hyperlink>
      <w:r w:rsidRPr="00E4523A">
        <w:rPr>
          <w:rFonts w:asciiTheme="minorHAnsi" w:hAnsiTheme="minorHAnsi" w:cstheme="minorHAnsi"/>
          <w:i/>
          <w:iCs/>
          <w:sz w:val="22"/>
          <w:szCs w:val="22"/>
          <w:highlight w:val="cyan"/>
        </w:rPr>
        <w:t xml:space="preserve"> section.</w:t>
      </w:r>
    </w:p>
    <w:p w14:paraId="16930A70" w14:textId="77777777" w:rsidR="0033547E" w:rsidRPr="00CA3B87" w:rsidRDefault="0033547E" w:rsidP="00D13AED">
      <w:pPr>
        <w:pStyle w:val="Default"/>
        <w:jc w:val="both"/>
        <w:rPr>
          <w:rFonts w:asciiTheme="minorHAnsi" w:hAnsiTheme="minorHAnsi" w:cstheme="minorHAnsi"/>
          <w:sz w:val="22"/>
          <w:szCs w:val="22"/>
        </w:rPr>
      </w:pPr>
    </w:p>
    <w:p w14:paraId="3CFCB082" w14:textId="77777777" w:rsidR="00E4523A" w:rsidRDefault="008840D4" w:rsidP="008840D4">
      <w:pPr>
        <w:pStyle w:val="Default"/>
        <w:jc w:val="both"/>
        <w:rPr>
          <w:rFonts w:asciiTheme="minorHAnsi" w:hAnsiTheme="minorHAnsi" w:cstheme="minorHAnsi"/>
          <w:b/>
          <w:sz w:val="22"/>
          <w:szCs w:val="22"/>
        </w:rPr>
      </w:pPr>
      <w:r w:rsidRPr="00CA3B87">
        <w:rPr>
          <w:rFonts w:asciiTheme="minorHAnsi" w:hAnsiTheme="minorHAnsi" w:cstheme="minorHAnsi"/>
          <w:b/>
          <w:sz w:val="22"/>
          <w:szCs w:val="22"/>
        </w:rPr>
        <w:t>Birth to Three</w:t>
      </w:r>
    </w:p>
    <w:p w14:paraId="5AE4C1F9" w14:textId="36502DE0" w:rsidR="008840D4" w:rsidRPr="00CA3B87" w:rsidRDefault="008840D4" w:rsidP="008840D4">
      <w:pPr>
        <w:pStyle w:val="Default"/>
        <w:jc w:val="both"/>
        <w:rPr>
          <w:rFonts w:asciiTheme="minorHAnsi" w:hAnsiTheme="minorHAnsi" w:cstheme="minorHAnsi"/>
          <w:b/>
          <w:sz w:val="22"/>
          <w:szCs w:val="22"/>
        </w:rPr>
      </w:pPr>
      <w:r w:rsidRPr="00CA3B87">
        <w:rPr>
          <w:rFonts w:asciiTheme="minorHAnsi" w:hAnsiTheme="minorHAnsi" w:cstheme="minorHAnsi"/>
          <w:b/>
          <w:sz w:val="22"/>
          <w:szCs w:val="22"/>
        </w:rPr>
        <w:t xml:space="preserve"> </w:t>
      </w:r>
    </w:p>
    <w:p w14:paraId="14F246B3" w14:textId="6BB6F7EE" w:rsidR="008840D4" w:rsidRPr="00CA3B87" w:rsidRDefault="008840D4" w:rsidP="008840D4">
      <w:pPr>
        <w:pStyle w:val="NoSpacing"/>
        <w:jc w:val="both"/>
      </w:pPr>
      <w:r w:rsidRPr="00CA3B87">
        <w:t>WV Birth to Three is a statewide system of services and supports for children under age three who have a delay in their development, or may be at risk of having a delay, and their family.  The Department of Health and Human Resources, through the Bureau for Public Health and the Office of Maternal, Child and Family Health, WV Birth to Three, is the lead agency for Part C of the Individuals with Disabilities Education Act (IDEA), assures that family centered, community-based services are available to all eligible children and families.  </w:t>
      </w:r>
      <w:r w:rsidRPr="00CA3B87">
        <w:rPr>
          <w:iCs/>
        </w:rPr>
        <w:t xml:space="preserve">WV Birth to Three partners with families and caregivers to build upon their strengths by offering coordination, supports, and resources to enhance children’s learning and development. </w:t>
      </w:r>
    </w:p>
    <w:p w14:paraId="2D8F0151" w14:textId="77777777" w:rsidR="008840D4" w:rsidRPr="00CA3B87" w:rsidRDefault="008840D4" w:rsidP="008840D4">
      <w:pPr>
        <w:pStyle w:val="NoSpacing"/>
        <w:jc w:val="both"/>
      </w:pPr>
    </w:p>
    <w:p w14:paraId="6232546B" w14:textId="6A60A7A0" w:rsidR="008840D4" w:rsidRPr="00CA3B87" w:rsidRDefault="008840D4" w:rsidP="008840D4">
      <w:pPr>
        <w:pStyle w:val="NoSpacing"/>
        <w:jc w:val="both"/>
      </w:pPr>
      <w:r w:rsidRPr="00CA3B87">
        <w:lastRenderedPageBreak/>
        <w:t>To be eligible for WV Birth to Three services, an infant or toddler under the age of three can either have a delay in one or more areas of their development or be at risk of possibly having delays in the future. A child may have delays in one or more of the following areas:</w:t>
      </w:r>
    </w:p>
    <w:p w14:paraId="190B8D5A" w14:textId="77777777" w:rsidR="008840D4" w:rsidRPr="00CA3B87" w:rsidRDefault="008840D4" w:rsidP="008840D4">
      <w:pPr>
        <w:pStyle w:val="NoSpacing"/>
        <w:jc w:val="both"/>
      </w:pPr>
    </w:p>
    <w:p w14:paraId="3FDD7E76" w14:textId="77777777" w:rsidR="008840D4" w:rsidRPr="00CA3B87" w:rsidRDefault="008840D4" w:rsidP="008840D4">
      <w:pPr>
        <w:pStyle w:val="NoSpacing"/>
        <w:jc w:val="both"/>
      </w:pPr>
      <w:r w:rsidRPr="00CA3B87">
        <w:rPr>
          <w:b/>
          <w:bCs/>
        </w:rPr>
        <w:t>Cognitive</w:t>
      </w:r>
      <w:r w:rsidRPr="00CA3B87">
        <w:t xml:space="preserve"> - thinking and learning</w:t>
      </w:r>
    </w:p>
    <w:p w14:paraId="2F495CCB" w14:textId="77777777" w:rsidR="008840D4" w:rsidRPr="00CA3B87" w:rsidRDefault="008840D4" w:rsidP="008840D4">
      <w:pPr>
        <w:pStyle w:val="NoSpacing"/>
        <w:jc w:val="both"/>
      </w:pPr>
      <w:r w:rsidRPr="00CA3B87">
        <w:rPr>
          <w:b/>
          <w:bCs/>
        </w:rPr>
        <w:t>Physical</w:t>
      </w:r>
      <w:r w:rsidRPr="00CA3B87">
        <w:t xml:space="preserve"> - moving, seeing and hearing</w:t>
      </w:r>
    </w:p>
    <w:p w14:paraId="2C79AF1D" w14:textId="77777777" w:rsidR="008840D4" w:rsidRPr="00CA3B87" w:rsidRDefault="008840D4" w:rsidP="008840D4">
      <w:pPr>
        <w:pStyle w:val="NoSpacing"/>
        <w:jc w:val="both"/>
      </w:pPr>
      <w:r w:rsidRPr="00CA3B87">
        <w:rPr>
          <w:b/>
          <w:bCs/>
        </w:rPr>
        <w:t>Social/emotional</w:t>
      </w:r>
      <w:r w:rsidRPr="00CA3B87">
        <w:t xml:space="preserve"> - feeling, coping, getting along with others</w:t>
      </w:r>
    </w:p>
    <w:p w14:paraId="533FBD6E" w14:textId="77777777" w:rsidR="008840D4" w:rsidRPr="00CA3B87" w:rsidRDefault="008840D4" w:rsidP="008840D4">
      <w:pPr>
        <w:pStyle w:val="NoSpacing"/>
        <w:jc w:val="both"/>
      </w:pPr>
      <w:r w:rsidRPr="00CA3B87">
        <w:rPr>
          <w:b/>
          <w:bCs/>
        </w:rPr>
        <w:t>Adaptive</w:t>
      </w:r>
      <w:r w:rsidRPr="00CA3B87">
        <w:t xml:space="preserve"> - doing things for him/herself</w:t>
      </w:r>
    </w:p>
    <w:p w14:paraId="4F531341" w14:textId="77777777" w:rsidR="008840D4" w:rsidRPr="00CA3B87" w:rsidRDefault="008840D4" w:rsidP="008840D4">
      <w:pPr>
        <w:pStyle w:val="NoSpacing"/>
        <w:jc w:val="both"/>
      </w:pPr>
      <w:r w:rsidRPr="00CA3B87">
        <w:rPr>
          <w:b/>
          <w:bCs/>
        </w:rPr>
        <w:t>Communication</w:t>
      </w:r>
      <w:r w:rsidRPr="00CA3B87">
        <w:t xml:space="preserve"> - understanding and communicating with others</w:t>
      </w:r>
    </w:p>
    <w:p w14:paraId="41168CD7" w14:textId="77777777" w:rsidR="008840D4" w:rsidRPr="00CA3B87" w:rsidRDefault="008840D4" w:rsidP="008840D4">
      <w:pPr>
        <w:pStyle w:val="NoSpacing"/>
        <w:jc w:val="both"/>
      </w:pPr>
    </w:p>
    <w:p w14:paraId="1925E0FC" w14:textId="5B9826E4" w:rsidR="008840D4" w:rsidRDefault="008840D4" w:rsidP="00E54F67">
      <w:pPr>
        <w:pStyle w:val="NoSpacing"/>
        <w:jc w:val="both"/>
      </w:pPr>
      <w:r w:rsidRPr="00CA3B87">
        <w:t>A child may also have risk factors such as a condition which is typically associated with a developmental delay such as Down Syndrome or a combination of biological and other risk factors. Some of these factors may include family stressors.</w:t>
      </w:r>
    </w:p>
    <w:p w14:paraId="7718E6F8" w14:textId="77777777" w:rsidR="00E54F67" w:rsidRPr="00CA3B87" w:rsidRDefault="00E54F67" w:rsidP="00E54F67">
      <w:pPr>
        <w:pStyle w:val="NoSpacing"/>
        <w:jc w:val="both"/>
      </w:pPr>
    </w:p>
    <w:p w14:paraId="51407ACC" w14:textId="77777777" w:rsidR="008840D4" w:rsidRPr="00CA3B87" w:rsidRDefault="008840D4" w:rsidP="00E54F67">
      <w:pPr>
        <w:pStyle w:val="NoSpacing"/>
        <w:jc w:val="both"/>
      </w:pPr>
      <w:r w:rsidRPr="00CA3B87">
        <w:t xml:space="preserve">As a result of individualized supports and services families will know their rights, effectively communicate their child’s needs, and help their child develop and learn.  The child will demonstrate improved social emotional skills and relationships, acquisition of knowledge of skills including language </w:t>
      </w:r>
    </w:p>
    <w:p w14:paraId="31B3BE40" w14:textId="2DD0BE12" w:rsidR="008840D4" w:rsidRPr="00CA3B87" w:rsidRDefault="008840D4" w:rsidP="00E54F67">
      <w:pPr>
        <w:pStyle w:val="NoSpacing"/>
        <w:jc w:val="both"/>
      </w:pPr>
      <w:r w:rsidRPr="00CA3B87">
        <w:t xml:space="preserve">and communication and use of appropriate behaviors to meet their needs. </w:t>
      </w:r>
    </w:p>
    <w:p w14:paraId="5796646E" w14:textId="77777777" w:rsidR="008840D4" w:rsidRPr="00CA3B87" w:rsidRDefault="008840D4" w:rsidP="008840D4">
      <w:pPr>
        <w:pStyle w:val="NoSpacing"/>
        <w:jc w:val="both"/>
      </w:pPr>
    </w:p>
    <w:p w14:paraId="3F97BF3B" w14:textId="4DD659FB" w:rsidR="008840D4" w:rsidRPr="00CA3B87" w:rsidRDefault="008840D4" w:rsidP="008840D4">
      <w:pPr>
        <w:pStyle w:val="NoSpacing"/>
        <w:jc w:val="both"/>
        <w:rPr>
          <w:b/>
        </w:rPr>
      </w:pPr>
      <w:r w:rsidRPr="00CA3B87">
        <w:rPr>
          <w:b/>
        </w:rPr>
        <w:t>Right from The Start</w:t>
      </w:r>
    </w:p>
    <w:p w14:paraId="3346E2A7" w14:textId="77777777" w:rsidR="008840D4" w:rsidRPr="00CA3B87" w:rsidRDefault="008840D4" w:rsidP="008840D4">
      <w:pPr>
        <w:pStyle w:val="NoSpacing"/>
        <w:jc w:val="both"/>
        <w:rPr>
          <w:b/>
        </w:rPr>
      </w:pPr>
    </w:p>
    <w:p w14:paraId="3B900A28" w14:textId="18AC58C8" w:rsidR="008840D4" w:rsidRPr="00CA3B87" w:rsidRDefault="008840D4" w:rsidP="008840D4">
      <w:pPr>
        <w:pStyle w:val="NoSpacing"/>
        <w:jc w:val="both"/>
        <w:rPr>
          <w:rFonts w:cstheme="minorHAnsi"/>
        </w:rPr>
      </w:pPr>
      <w:r w:rsidRPr="00CA3B87">
        <w:rPr>
          <w:rFonts w:cstheme="minorHAnsi"/>
        </w:rPr>
        <w:t xml:space="preserve">The Right from The Start (RFTS) Program is a home visitation program which provides targeted case management and/or the provision of enhanced prenatal care services for Medicaid pregnant women up to 60 days postpartum and infants through one year of age.  Targeted case management in the RFTS Program includes an Initial Assessment for prenatal or infant clients, development of an individualized Service Care Plan reassessed on an ongoing basis, depression screening, domestic violence screening, tobacco/substance use screening, assistance with locating needed resources, education and counseling programs for the mother, transportation assistance to medical appointments and referrals as needed.  Enhanced prenatal care services include childbirth education, parenting education, health education and nutritional evaluation/counseling.   All services are provided by a registered nurse, licensed social worker or registered dietician.  These services have the combined purpose to improve birth outcomes and reduce infant mortality and morbidity in a high-risk population with a medically focused approach.  </w:t>
      </w:r>
    </w:p>
    <w:p w14:paraId="1E02FCB5" w14:textId="77777777" w:rsidR="00CB36BF" w:rsidRPr="00CA3B87" w:rsidRDefault="00CB36BF" w:rsidP="008840D4">
      <w:pPr>
        <w:pStyle w:val="NoSpacing"/>
        <w:jc w:val="both"/>
        <w:rPr>
          <w:rFonts w:cstheme="minorHAnsi"/>
        </w:rPr>
      </w:pPr>
    </w:p>
    <w:p w14:paraId="1FE28490" w14:textId="561C7D62" w:rsidR="008840D4" w:rsidRPr="00CA3B87" w:rsidRDefault="008840D4" w:rsidP="008840D4">
      <w:pPr>
        <w:pStyle w:val="NoSpacing"/>
        <w:jc w:val="both"/>
      </w:pPr>
      <w:r w:rsidRPr="00CA3B87">
        <w:rPr>
          <w:rFonts w:cstheme="minorHAnsi"/>
        </w:rPr>
        <w:t xml:space="preserve">The Right from the Start (RFTS) Program has been delivering services, providing health care for low-income mothers and infants at-risk of adverse health outcomes for over two decades.   </w:t>
      </w:r>
      <w:r w:rsidRPr="00CA3B87">
        <w:t xml:space="preserve">The services are FREE and support mothers, their new babies and their families by helping create a safe, nurturing home. </w:t>
      </w:r>
    </w:p>
    <w:p w14:paraId="50044E98" w14:textId="77777777" w:rsidR="008840D4" w:rsidRPr="00CA3B87" w:rsidRDefault="008840D4" w:rsidP="008840D4">
      <w:pPr>
        <w:pStyle w:val="NoSpacing"/>
        <w:jc w:val="both"/>
        <w:rPr>
          <w:color w:val="000000"/>
        </w:rPr>
      </w:pPr>
      <w:r w:rsidRPr="00CA3B87">
        <w:rPr>
          <w:color w:val="000000"/>
        </w:rPr>
        <w:t xml:space="preserve">The Designated Care Coordinator provides professional, individualized, and comprehensive care that empowers families to achieve the healthiest possible outcomes during pregnancy and infancy.  </w:t>
      </w:r>
      <w:r w:rsidRPr="00CA3B87">
        <w:t>The program empowers participants to choose lifestyles resulting in healthy families.</w:t>
      </w:r>
    </w:p>
    <w:p w14:paraId="50480598" w14:textId="77777777" w:rsidR="008840D4" w:rsidRPr="00CA3B87" w:rsidRDefault="008840D4" w:rsidP="008840D4">
      <w:pPr>
        <w:pStyle w:val="NoSpacing"/>
        <w:jc w:val="both"/>
        <w:rPr>
          <w:rFonts w:cstheme="minorHAnsi"/>
        </w:rPr>
      </w:pPr>
    </w:p>
    <w:p w14:paraId="760B7307" w14:textId="4490B7C2" w:rsidR="008840D4" w:rsidRPr="00CA3B87" w:rsidRDefault="008840D4" w:rsidP="008840D4">
      <w:pPr>
        <w:pStyle w:val="NoSpacing"/>
        <w:jc w:val="both"/>
        <w:rPr>
          <w:rFonts w:cstheme="minorHAnsi"/>
        </w:rPr>
      </w:pPr>
      <w:r w:rsidRPr="00CA3B87">
        <w:rPr>
          <w:rFonts w:cstheme="minorHAnsi"/>
        </w:rPr>
        <w:t xml:space="preserve">The RFTS is a carefully crafted and highly interdependent partnership with tertiary care centers, primary care centers, local health departments, private practitioners and community agencies working with the </w:t>
      </w:r>
      <w:r w:rsidR="005161BC">
        <w:rPr>
          <w:rFonts w:cstheme="minorHAnsi"/>
        </w:rPr>
        <w:lastRenderedPageBreak/>
        <w:t>Department</w:t>
      </w:r>
      <w:r w:rsidRPr="00CA3B87">
        <w:rPr>
          <w:rFonts w:cstheme="minorHAnsi"/>
        </w:rPr>
        <w:t xml:space="preserve">. Its focus is the continuum of care model.  The RFTS coordinates services provided to high risk, </w:t>
      </w:r>
      <w:r w:rsidR="00183228" w:rsidRPr="00CA3B87">
        <w:rPr>
          <w:rFonts w:cstheme="minorHAnsi"/>
        </w:rPr>
        <w:t>low-income</w:t>
      </w:r>
      <w:r w:rsidRPr="00CA3B87">
        <w:rPr>
          <w:rFonts w:cstheme="minorHAnsi"/>
        </w:rPr>
        <w:t xml:space="preserve"> pregnant women through the second postpartum month and to Medicaid eligible high-risk infants through age one.  The RFTS also helps provide access to other enhanced services, such as parenting classes, transportation to medical appointments, smoking cessation programs and health and nutrition programs.  </w:t>
      </w:r>
    </w:p>
    <w:p w14:paraId="6AFC37C2" w14:textId="77777777" w:rsidR="00D0683B" w:rsidRDefault="00D0683B" w:rsidP="008840D4">
      <w:pPr>
        <w:pStyle w:val="NoSpacing"/>
        <w:jc w:val="both"/>
        <w:rPr>
          <w:rFonts w:cstheme="minorHAnsi"/>
          <w:b/>
        </w:rPr>
      </w:pPr>
    </w:p>
    <w:p w14:paraId="75CA8E4D" w14:textId="2C73A135" w:rsidR="008840D4" w:rsidRDefault="008840D4" w:rsidP="008840D4">
      <w:pPr>
        <w:pStyle w:val="NoSpacing"/>
        <w:jc w:val="both"/>
        <w:rPr>
          <w:rFonts w:cstheme="minorHAnsi"/>
          <w:b/>
        </w:rPr>
      </w:pPr>
      <w:r w:rsidRPr="00CA3B87">
        <w:rPr>
          <w:rFonts w:cstheme="minorHAnsi"/>
          <w:b/>
        </w:rPr>
        <w:t>Maternity Services</w:t>
      </w:r>
    </w:p>
    <w:p w14:paraId="02D96DD1" w14:textId="77777777" w:rsidR="00E4523A" w:rsidRPr="00CA3B87" w:rsidRDefault="00E4523A" w:rsidP="008840D4">
      <w:pPr>
        <w:pStyle w:val="NoSpacing"/>
        <w:jc w:val="both"/>
        <w:rPr>
          <w:rFonts w:cstheme="minorHAnsi"/>
        </w:rPr>
      </w:pPr>
    </w:p>
    <w:p w14:paraId="76C22066" w14:textId="7D1B4FA2" w:rsidR="008840D4" w:rsidRPr="00CA3B87" w:rsidRDefault="008840D4" w:rsidP="008840D4">
      <w:pPr>
        <w:pStyle w:val="NoSpacing"/>
        <w:jc w:val="both"/>
        <w:rPr>
          <w:rFonts w:cstheme="minorHAnsi"/>
        </w:rPr>
      </w:pPr>
      <w:r w:rsidRPr="00CA3B87">
        <w:rPr>
          <w:rFonts w:cstheme="minorHAnsi"/>
        </w:rPr>
        <w:t xml:space="preserve">Maternity Services is limited funding of prenatal, delivery, postpartum and routine newborn hospital care for low-income, </w:t>
      </w:r>
      <w:r w:rsidR="00AD2540" w:rsidRPr="00CA3B87">
        <w:rPr>
          <w:rFonts w:cstheme="minorHAnsi"/>
        </w:rPr>
        <w:t>medically indigent</w:t>
      </w:r>
      <w:r w:rsidRPr="00CA3B87">
        <w:rPr>
          <w:rFonts w:cstheme="minorHAnsi"/>
        </w:rPr>
        <w:t xml:space="preserve"> pregnant women who are determined to be ineligible for Medicaid, have not insurance to cover obstetrical care, and have monthly income below 185% FPL.  This includes minors and income eligible non-citizens.  Maternity Services require prenatal care is provided in the standards outlined in the American College of Obstetricians and Gynecologist guidelines.</w:t>
      </w:r>
    </w:p>
    <w:p w14:paraId="1061CFC9" w14:textId="77777777" w:rsidR="008840D4" w:rsidRPr="00CA3B87" w:rsidRDefault="008840D4" w:rsidP="008840D4">
      <w:pPr>
        <w:pStyle w:val="NoSpacing"/>
        <w:jc w:val="both"/>
        <w:rPr>
          <w:rFonts w:cstheme="minorHAnsi"/>
        </w:rPr>
      </w:pPr>
    </w:p>
    <w:p w14:paraId="136D06B2" w14:textId="0A61DE45" w:rsidR="008840D4" w:rsidRPr="00CA3B87" w:rsidRDefault="008840D4" w:rsidP="008840D4">
      <w:pPr>
        <w:pStyle w:val="NoSpacing"/>
        <w:jc w:val="both"/>
        <w:rPr>
          <w:rFonts w:cstheme="minorHAnsi"/>
        </w:rPr>
      </w:pPr>
      <w:r w:rsidRPr="00CA3B87">
        <w:rPr>
          <w:rFonts w:cstheme="minorHAnsi"/>
        </w:rPr>
        <w:t xml:space="preserve">Maternity Services also acts as a guarantor of payment for initial prenatal exams and associated laboratory/diagnostic test.  Maternity Services is the payer of last resort.  If the client is approved for Medicaid or another </w:t>
      </w:r>
      <w:r w:rsidR="00A97917" w:rsidRPr="00CA3B87">
        <w:rPr>
          <w:rFonts w:cstheme="minorHAnsi"/>
        </w:rPr>
        <w:t>third-party</w:t>
      </w:r>
      <w:r w:rsidRPr="00CA3B87">
        <w:rPr>
          <w:rFonts w:cstheme="minorHAnsi"/>
        </w:rPr>
        <w:t xml:space="preserve"> source, the practitioner is paid by that source.    </w:t>
      </w:r>
    </w:p>
    <w:p w14:paraId="63CF0DA6" w14:textId="17657544" w:rsidR="008840D4" w:rsidRPr="00CA3B87" w:rsidRDefault="008840D4" w:rsidP="00A6051D">
      <w:pPr>
        <w:pStyle w:val="NoSpacing"/>
        <w:jc w:val="both"/>
        <w:rPr>
          <w:rFonts w:cs="Calibri"/>
        </w:rPr>
      </w:pPr>
    </w:p>
    <w:p w14:paraId="0A0169D7" w14:textId="77777777" w:rsidR="00353627" w:rsidRPr="00CA3B87" w:rsidRDefault="00353627" w:rsidP="004664EB">
      <w:pPr>
        <w:autoSpaceDE w:val="0"/>
        <w:autoSpaceDN w:val="0"/>
        <w:adjustRightInd w:val="0"/>
        <w:spacing w:before="0" w:beforeAutospacing="0" w:after="0" w:afterAutospacing="0"/>
        <w:jc w:val="both"/>
        <w:rPr>
          <w:rFonts w:cstheme="minorHAnsi"/>
          <w:color w:val="000000"/>
          <w:lang w:val="en"/>
        </w:rPr>
      </w:pPr>
      <w:r w:rsidRPr="00CA3B87">
        <w:rPr>
          <w:rFonts w:cstheme="minorHAnsi"/>
          <w:color w:val="000000"/>
          <w:lang w:val="en"/>
        </w:rPr>
        <w:t>The Drug Free Moms and Babies (DFMB) Project is a comprehensive and integrative medical and behavioral health program for pregnant and postpartum women. The project supports healthy baby outcomes by providing prevention, early intervention, addiction treatment, and recovery support services.</w:t>
      </w:r>
    </w:p>
    <w:p w14:paraId="73460CE8" w14:textId="3E020FA8" w:rsidR="00353627" w:rsidRPr="00CA3B87" w:rsidRDefault="00353627" w:rsidP="004664EB">
      <w:pPr>
        <w:autoSpaceDE w:val="0"/>
        <w:autoSpaceDN w:val="0"/>
        <w:adjustRightInd w:val="0"/>
        <w:spacing w:before="0" w:beforeAutospacing="0" w:after="0" w:afterAutospacing="0"/>
        <w:jc w:val="both"/>
        <w:rPr>
          <w:rFonts w:cstheme="minorHAnsi"/>
          <w:color w:val="000000"/>
          <w:lang w:val="en"/>
        </w:rPr>
      </w:pPr>
      <w:r w:rsidRPr="00CA3B87">
        <w:rPr>
          <w:rFonts w:cstheme="minorHAnsi"/>
          <w:color w:val="000000"/>
          <w:lang w:val="en"/>
        </w:rPr>
        <w:t>This project is supported through funding from West Virginia Department of Health and Human Resources, Division of Behavioral Health and Health Facilities, the WV Office of Maternal, Child, and Family Health, and the Claude Worthington Benedum Foundation.</w:t>
      </w:r>
    </w:p>
    <w:p w14:paraId="701F882E" w14:textId="77777777" w:rsidR="00353627" w:rsidRPr="00CA3B87" w:rsidRDefault="00353627" w:rsidP="00353627">
      <w:pPr>
        <w:autoSpaceDE w:val="0"/>
        <w:autoSpaceDN w:val="0"/>
        <w:adjustRightInd w:val="0"/>
        <w:spacing w:before="0" w:beforeAutospacing="0" w:after="0" w:afterAutospacing="0"/>
        <w:rPr>
          <w:rFonts w:ascii="Times New Roman" w:hAnsi="Times New Roman" w:cs="Times New Roman"/>
          <w:color w:val="000000"/>
          <w:sz w:val="23"/>
          <w:szCs w:val="23"/>
          <w:lang w:val="en"/>
        </w:rPr>
      </w:pPr>
    </w:p>
    <w:p w14:paraId="616A1C23" w14:textId="77777777" w:rsidR="00353627" w:rsidRPr="00CA3B87" w:rsidRDefault="00353627" w:rsidP="00353627">
      <w:pPr>
        <w:autoSpaceDE w:val="0"/>
        <w:autoSpaceDN w:val="0"/>
        <w:adjustRightInd w:val="0"/>
        <w:spacing w:before="0" w:beforeAutospacing="0" w:after="0" w:afterAutospacing="0"/>
        <w:rPr>
          <w:rFonts w:ascii="Calibri" w:hAnsi="Calibri" w:cs="Calibri"/>
          <w:b/>
          <w:bCs/>
          <w:color w:val="000000"/>
          <w:lang w:val="en"/>
        </w:rPr>
      </w:pPr>
      <w:r w:rsidRPr="00CA3B87">
        <w:rPr>
          <w:rFonts w:ascii="Calibri" w:hAnsi="Calibri" w:cs="Calibri"/>
          <w:b/>
          <w:bCs/>
          <w:color w:val="000000"/>
          <w:lang w:val="en"/>
        </w:rPr>
        <w:t>Key Project Aspects</w:t>
      </w:r>
    </w:p>
    <w:p w14:paraId="3EC64E4C" w14:textId="77777777" w:rsidR="00353627" w:rsidRPr="00CA3B87" w:rsidRDefault="00353627" w:rsidP="00704A22">
      <w:pPr>
        <w:numPr>
          <w:ilvl w:val="0"/>
          <w:numId w:val="16"/>
        </w:numPr>
        <w:autoSpaceDE w:val="0"/>
        <w:autoSpaceDN w:val="0"/>
        <w:adjustRightInd w:val="0"/>
        <w:spacing w:before="0" w:beforeAutospacing="0" w:after="0" w:afterAutospacing="0"/>
        <w:rPr>
          <w:rFonts w:ascii="Calibri" w:hAnsi="Calibri" w:cs="Calibri"/>
          <w:color w:val="000000"/>
          <w:lang w:val="en"/>
        </w:rPr>
      </w:pPr>
      <w:r w:rsidRPr="00CA3B87">
        <w:rPr>
          <w:rFonts w:ascii="Calibri" w:hAnsi="Calibri" w:cs="Calibri"/>
          <w:b/>
          <w:bCs/>
          <w:color w:val="000000"/>
          <w:lang w:val="en"/>
        </w:rPr>
        <w:t>Screening, Brief Intervention, Referral and Treatment (SBIRT)</w:t>
      </w:r>
      <w:r w:rsidRPr="00CA3B87">
        <w:rPr>
          <w:rFonts w:ascii="Calibri" w:hAnsi="Calibri" w:cs="Calibri"/>
          <w:color w:val="000000"/>
          <w:lang w:val="en"/>
        </w:rPr>
        <w:t xml:space="preserve"> services integrated in maternity care clinics</w:t>
      </w:r>
    </w:p>
    <w:p w14:paraId="58B67C72" w14:textId="77777777" w:rsidR="00353627" w:rsidRPr="00CA3B87" w:rsidRDefault="00353627" w:rsidP="00704A22">
      <w:pPr>
        <w:numPr>
          <w:ilvl w:val="0"/>
          <w:numId w:val="16"/>
        </w:numPr>
        <w:autoSpaceDE w:val="0"/>
        <w:autoSpaceDN w:val="0"/>
        <w:adjustRightInd w:val="0"/>
        <w:spacing w:before="0" w:beforeAutospacing="0" w:after="0" w:afterAutospacing="0"/>
        <w:rPr>
          <w:rFonts w:ascii="Calibri" w:hAnsi="Calibri" w:cs="Calibri"/>
          <w:color w:val="000000"/>
          <w:lang w:val="en"/>
        </w:rPr>
      </w:pPr>
      <w:r w:rsidRPr="00CA3B87">
        <w:rPr>
          <w:rFonts w:ascii="Calibri" w:hAnsi="Calibri" w:cs="Calibri"/>
          <w:b/>
          <w:bCs/>
          <w:color w:val="000000"/>
          <w:lang w:val="en"/>
        </w:rPr>
        <w:t>Collaboration with community partners</w:t>
      </w:r>
      <w:r w:rsidRPr="00CA3B87">
        <w:rPr>
          <w:rFonts w:ascii="Calibri" w:hAnsi="Calibri" w:cs="Calibri"/>
          <w:color w:val="000000"/>
          <w:lang w:val="en"/>
        </w:rPr>
        <w:t xml:space="preserve"> for the provision of comprehensive medical, behavioral health, and social services</w:t>
      </w:r>
    </w:p>
    <w:p w14:paraId="6BD0FC26" w14:textId="2A6EE128" w:rsidR="00353627" w:rsidRPr="00CA3B87" w:rsidRDefault="00353627" w:rsidP="00704A22">
      <w:pPr>
        <w:numPr>
          <w:ilvl w:val="0"/>
          <w:numId w:val="16"/>
        </w:numPr>
        <w:autoSpaceDE w:val="0"/>
        <w:autoSpaceDN w:val="0"/>
        <w:adjustRightInd w:val="0"/>
        <w:spacing w:before="0" w:beforeAutospacing="0" w:after="0" w:afterAutospacing="0"/>
        <w:rPr>
          <w:rFonts w:ascii="Calibri" w:hAnsi="Calibri" w:cs="Calibri"/>
          <w:color w:val="000000"/>
          <w:lang w:val="en"/>
        </w:rPr>
      </w:pPr>
      <w:r w:rsidRPr="00CA3B87">
        <w:rPr>
          <w:rFonts w:ascii="Calibri" w:hAnsi="Calibri" w:cs="Calibri"/>
          <w:b/>
          <w:bCs/>
          <w:color w:val="000000"/>
          <w:lang w:val="en"/>
        </w:rPr>
        <w:t>Long term follow-up</w:t>
      </w:r>
      <w:r w:rsidRPr="00CA3B87">
        <w:rPr>
          <w:rFonts w:ascii="Calibri" w:hAnsi="Calibri" w:cs="Calibri"/>
          <w:color w:val="000000"/>
          <w:lang w:val="en"/>
        </w:rPr>
        <w:t xml:space="preserve"> for two years after the birth of the baby provided by a recovery coach. In addition, home visits and other services to help women maintain sobriety and access needed resources are provided.</w:t>
      </w:r>
    </w:p>
    <w:p w14:paraId="4B663CBC" w14:textId="77777777" w:rsidR="00353627" w:rsidRPr="00CA3B87" w:rsidRDefault="00353627" w:rsidP="00704A22">
      <w:pPr>
        <w:numPr>
          <w:ilvl w:val="0"/>
          <w:numId w:val="16"/>
        </w:numPr>
        <w:autoSpaceDE w:val="0"/>
        <w:autoSpaceDN w:val="0"/>
        <w:adjustRightInd w:val="0"/>
        <w:spacing w:before="0" w:beforeAutospacing="0" w:after="0" w:afterAutospacing="0"/>
        <w:rPr>
          <w:rFonts w:ascii="Calibri" w:hAnsi="Calibri" w:cs="Calibri"/>
          <w:color w:val="000000"/>
          <w:lang w:val="en"/>
        </w:rPr>
      </w:pPr>
      <w:r w:rsidRPr="00CA3B87">
        <w:rPr>
          <w:rFonts w:ascii="Calibri" w:hAnsi="Calibri" w:cs="Calibri"/>
          <w:b/>
          <w:bCs/>
          <w:color w:val="000000"/>
          <w:lang w:val="en"/>
        </w:rPr>
        <w:t>Program evaluation</w:t>
      </w:r>
      <w:r w:rsidRPr="00CA3B87">
        <w:rPr>
          <w:rFonts w:ascii="Calibri" w:hAnsi="Calibri" w:cs="Calibri"/>
          <w:color w:val="000000"/>
          <w:lang w:val="en"/>
        </w:rPr>
        <w:t xml:space="preserve"> of effective strategies for identifying women in need, preventing addiction and abuse, treating women with substance abuse problems, and delivering recovery coaching services.</w:t>
      </w:r>
    </w:p>
    <w:p w14:paraId="2C34C6C0" w14:textId="77777777" w:rsidR="00353627" w:rsidRPr="00CA3B87" w:rsidRDefault="00353627" w:rsidP="00704A22">
      <w:pPr>
        <w:numPr>
          <w:ilvl w:val="0"/>
          <w:numId w:val="16"/>
        </w:numPr>
        <w:autoSpaceDE w:val="0"/>
        <w:autoSpaceDN w:val="0"/>
        <w:adjustRightInd w:val="0"/>
        <w:spacing w:before="0" w:beforeAutospacing="0" w:after="0" w:afterAutospacing="0"/>
        <w:rPr>
          <w:rFonts w:ascii="Calibri" w:hAnsi="Calibri" w:cs="Calibri"/>
          <w:color w:val="000000"/>
          <w:lang w:val="en"/>
        </w:rPr>
      </w:pPr>
      <w:r w:rsidRPr="00CA3B87">
        <w:rPr>
          <w:rFonts w:ascii="Calibri" w:hAnsi="Calibri" w:cs="Calibri"/>
          <w:b/>
          <w:bCs/>
          <w:color w:val="000000"/>
          <w:lang w:val="en"/>
        </w:rPr>
        <w:t>Provider outreach education</w:t>
      </w:r>
      <w:r w:rsidRPr="00CA3B87">
        <w:rPr>
          <w:rFonts w:ascii="Calibri" w:hAnsi="Calibri" w:cs="Calibri"/>
          <w:color w:val="000000"/>
          <w:lang w:val="en"/>
        </w:rPr>
        <w:t xml:space="preserve"> to other maternity care clinics in West Virginia to facilitate the duplication of successful model programs.</w:t>
      </w:r>
    </w:p>
    <w:p w14:paraId="7D9719D5" w14:textId="341EDCA1" w:rsidR="001765C9" w:rsidRPr="00CA3B87" w:rsidRDefault="001765C9" w:rsidP="00761189">
      <w:pPr>
        <w:pStyle w:val="Heading3"/>
        <w:rPr>
          <w:rStyle w:val="Emphasis"/>
          <w:rFonts w:asciiTheme="minorHAnsi" w:hAnsiTheme="minorHAnsi" w:cstheme="minorHAnsi"/>
          <w:b w:val="0"/>
          <w:i w:val="0"/>
          <w:iCs/>
        </w:rPr>
      </w:pPr>
      <w:bookmarkStart w:id="172" w:name="_Child_Protective_Services"/>
      <w:bookmarkStart w:id="173" w:name="_Toc356820057"/>
      <w:bookmarkStart w:id="174" w:name="_Toc104527901"/>
      <w:bookmarkStart w:id="175" w:name="_Toc114149997"/>
      <w:bookmarkStart w:id="176" w:name="_Hlk34036931"/>
      <w:bookmarkEnd w:id="171"/>
      <w:bookmarkEnd w:id="172"/>
      <w:r w:rsidRPr="00CA3B87">
        <w:rPr>
          <w:rStyle w:val="Emphasis"/>
          <w:rFonts w:asciiTheme="minorHAnsi" w:hAnsiTheme="minorHAnsi" w:cstheme="minorHAnsi"/>
          <w:b w:val="0"/>
          <w:i w:val="0"/>
          <w:iCs/>
        </w:rPr>
        <w:lastRenderedPageBreak/>
        <w:t>Child Protective Services</w:t>
      </w:r>
      <w:bookmarkEnd w:id="173"/>
      <w:bookmarkEnd w:id="174"/>
      <w:bookmarkEnd w:id="175"/>
    </w:p>
    <w:p w14:paraId="0594A0CD" w14:textId="77777777" w:rsidR="00AF4D0D" w:rsidRPr="00CA3B87" w:rsidRDefault="00AF4D0D" w:rsidP="00AF4D0D">
      <w:pPr>
        <w:jc w:val="both"/>
        <w:rPr>
          <w:rFonts w:cstheme="minorHAnsi"/>
          <w:kern w:val="28"/>
        </w:rPr>
      </w:pPr>
      <w:r w:rsidRPr="00CA3B87">
        <w:rPr>
          <w:rFonts w:cstheme="minorHAnsi"/>
          <w:kern w:val="28"/>
        </w:rPr>
        <w:t>Child Protective Services (CPS) operates under the authority of West Virginia State Statute.  There are two primary purposes for CPS intervention in West Virginia: (1) to protect children who are unsafe, and (2) to provide services to alter the conditions which created the threat to child safety.  WV follows the Safety Assessment and Management System or SAMS model.  The SAMS model includes CPS Intake Assessment; CPS Family Functioning Assessment (FFA); CPS Protective Capacities Family Assessment and Family Case Plan (PCFA); and Family Case Plan Evaluation/Case Closure.</w:t>
      </w:r>
    </w:p>
    <w:p w14:paraId="31E98C06" w14:textId="7A998D75" w:rsidR="00AF4D0D" w:rsidRPr="00CA3B87" w:rsidRDefault="00AF4D0D" w:rsidP="00AF4D0D">
      <w:pPr>
        <w:jc w:val="both"/>
        <w:rPr>
          <w:rFonts w:cstheme="minorHAnsi"/>
          <w:kern w:val="28"/>
        </w:rPr>
      </w:pPr>
      <w:r w:rsidRPr="00CA3B87">
        <w:rPr>
          <w:rFonts w:cstheme="minorHAnsi"/>
          <w:kern w:val="28"/>
        </w:rPr>
        <w:t xml:space="preserve">The SAMS model is a very detailed and time-consuming model. A combination of an opioid crisis, lack of tenured workers, and a very high turnover rate has led to a large backlog of assessments.  To counteract this backlog, the Department has allowed workers to complete a very short version of the SAMS model. The state has also begun work on a streamlined process for both CPS and Youth Services.   The streamline workgroup has successfully edited most of the two policies to become easier to navigate.  Case plans and safety plans have also been streamlined for both programs to use.  The new case plan process has been piloted statewide and was praised by the staff selected to use them.  Child welfare staff stated the forms used are much easier to understand and families felt they were included in the process.  Safety plans have been reduced to one document, instead of three that were previously used.  The plan can be altered to address immediate safety concerns, and in and out-of-home safety plans as well.  </w:t>
      </w:r>
    </w:p>
    <w:p w14:paraId="67AD9AD1" w14:textId="77777777" w:rsidR="00AF4D0D" w:rsidRPr="00CA3B87" w:rsidRDefault="00AF4D0D" w:rsidP="00AF4D0D">
      <w:pPr>
        <w:jc w:val="both"/>
        <w:rPr>
          <w:rFonts w:cstheme="minorHAnsi"/>
          <w:kern w:val="28"/>
        </w:rPr>
      </w:pPr>
      <w:r w:rsidRPr="00CA3B87">
        <w:rPr>
          <w:rFonts w:cstheme="minorHAnsi"/>
          <w:kern w:val="28"/>
        </w:rPr>
        <w:t xml:space="preserve">Further, CPS has a shortened documentation process for completing the Functional Family Assessments.  That form is Crisis Response Worksheet CRW.  The CRW mandates CPS staff to narrate the allegations of child abuse or neglect, and maltreatment and nature portions of the assessment on the form.  This form has allowed staff to quickly document their interactions with the family.  </w:t>
      </w:r>
    </w:p>
    <w:p w14:paraId="0A193F90" w14:textId="7EE66477" w:rsidR="00AF4D0D" w:rsidRPr="002D3EAE" w:rsidRDefault="00AF4D0D" w:rsidP="00AF4D0D">
      <w:pPr>
        <w:jc w:val="both"/>
        <w:rPr>
          <w:rFonts w:ascii="Calibri" w:hAnsi="Calibri" w:cs="Calibri"/>
          <w:kern w:val="28"/>
        </w:rPr>
      </w:pPr>
      <w:r w:rsidRPr="002D3EAE">
        <w:rPr>
          <w:rFonts w:ascii="Calibri" w:hAnsi="Calibri" w:cs="Calibri"/>
          <w:b/>
          <w:bCs/>
          <w:kern w:val="28"/>
        </w:rPr>
        <w:t>Intake Assessment:</w:t>
      </w:r>
      <w:r w:rsidRPr="002D3EAE">
        <w:rPr>
          <w:rFonts w:ascii="Calibri" w:hAnsi="Calibri" w:cs="Calibri"/>
          <w:kern w:val="28"/>
        </w:rPr>
        <w:t xml:space="preserve">  The Department receives reports of child abuse or neglect through phone calls to the local office, emails, letters, and when referents visit the local office. These reports are routed through our </w:t>
      </w:r>
      <w:r w:rsidR="00B1280C">
        <w:rPr>
          <w:rFonts w:ascii="Calibri" w:hAnsi="Calibri" w:cs="Calibri"/>
          <w:kern w:val="28"/>
        </w:rPr>
        <w:t>CIU</w:t>
      </w:r>
      <w:r w:rsidRPr="002D3EAE">
        <w:rPr>
          <w:rFonts w:ascii="Calibri" w:hAnsi="Calibri" w:cs="Calibri"/>
          <w:kern w:val="28"/>
        </w:rPr>
        <w:t xml:space="preserve"> via a 24-hour hotline. The report is accepted if the allegations meet the statutory definitions of abuse or neglect, which include if the children are in a situation where abuse or neglect is likely to occur.  All mandated reporters are required to be notified in writing whether the report was accepted for assessment.  When reports are not accepted, the family may be referred to other more appropriate state agencies or community resources to assist the family.  If accepted for Family Functioning Assessment, the report is assigned a time frame for response.  The time frames are immediate response, 72-hour response, or 14-day response.  The response times are assigned based on requirements in state statute and policy. </w:t>
      </w:r>
    </w:p>
    <w:p w14:paraId="05A81F8E" w14:textId="77777777" w:rsidR="00AF4D0D" w:rsidRPr="002D3EAE" w:rsidRDefault="00AF4D0D" w:rsidP="00AF4D0D">
      <w:pPr>
        <w:jc w:val="both"/>
        <w:rPr>
          <w:rFonts w:ascii="Calibri" w:hAnsi="Calibri" w:cs="Calibri"/>
          <w:kern w:val="28"/>
        </w:rPr>
      </w:pPr>
      <w:r w:rsidRPr="002D3EAE">
        <w:rPr>
          <w:rFonts w:ascii="Calibri" w:hAnsi="Calibri" w:cs="Calibri"/>
          <w:b/>
          <w:bCs/>
          <w:kern w:val="28"/>
        </w:rPr>
        <w:t xml:space="preserve">Family Functioning Assessment:  </w:t>
      </w:r>
      <w:r w:rsidRPr="002D3EAE">
        <w:rPr>
          <w:rFonts w:ascii="Calibri" w:hAnsi="Calibri" w:cs="Calibri"/>
          <w:kern w:val="28"/>
        </w:rPr>
        <w:t>The assessment of a report of child abuse or neglect sets the stage for the problem validation, service provision, and the establishment of a helping relationship in CPS.  The primary purposes of the family functioning assessment are to gather information for decision making; to explain a community concern to the family; to explain the agency’s purpose; to assess the family for possible safety threats; to reduce trauma to the child; to secure safety as indicated; to promote family preservation and expend reasonable efforts; and to offer help.</w:t>
      </w:r>
    </w:p>
    <w:p w14:paraId="1DCF2C75" w14:textId="77777777" w:rsidR="00AF4D0D" w:rsidRPr="00CA3B87" w:rsidRDefault="00AF4D0D" w:rsidP="00AF4D0D">
      <w:pPr>
        <w:jc w:val="both"/>
        <w:rPr>
          <w:rFonts w:cstheme="minorHAnsi"/>
          <w:kern w:val="28"/>
        </w:rPr>
      </w:pPr>
      <w:r w:rsidRPr="00CA3B87">
        <w:rPr>
          <w:rFonts w:cstheme="minorHAnsi"/>
          <w:kern w:val="28"/>
        </w:rPr>
        <w:lastRenderedPageBreak/>
        <w:t xml:space="preserve">During the family functioning assessment, the CPS Social Worker collects information through interviews, observations, and written materials provided by knowledgeable individuals using a family-centered approach.  This approach seeks to support and involve children, caregivers/parents, and other individuals in CPS intervention.  The CPS Social Worker uses the information to determine if the children are abused, neglected, or unsafe and in need of protection.  If the children are unsafe, the family must be open for Ongoing Child Protective Services.  A safety plan is then developed with the family, in the least intrusive manner possible, to provide a safe environment while CPS attempts to alter the safety threats discovered.  The safety plan can include paid and non-paid safety services.  If possible, the assessment should be completed within 30 days of the receipt of the referral.  </w:t>
      </w:r>
    </w:p>
    <w:p w14:paraId="2FE93BE1" w14:textId="77777777" w:rsidR="00AF4D0D" w:rsidRPr="002D3EAE" w:rsidRDefault="00AF4D0D" w:rsidP="00AF4D0D">
      <w:pPr>
        <w:jc w:val="both"/>
        <w:rPr>
          <w:rFonts w:ascii="Calibri" w:hAnsi="Calibri" w:cs="Calibri"/>
          <w:kern w:val="28"/>
        </w:rPr>
      </w:pPr>
      <w:r w:rsidRPr="002D3EAE">
        <w:rPr>
          <w:rFonts w:ascii="Calibri" w:hAnsi="Calibri" w:cs="Calibri"/>
          <w:b/>
          <w:bCs/>
          <w:kern w:val="28"/>
        </w:rPr>
        <w:t>Protective Capacities Family Assessment:</w:t>
      </w:r>
      <w:r w:rsidRPr="002D3EAE">
        <w:rPr>
          <w:rFonts w:ascii="Calibri" w:hAnsi="Calibri" w:cs="Calibri"/>
          <w:b/>
          <w:kern w:val="28"/>
        </w:rPr>
        <w:t xml:space="preserve">  </w:t>
      </w:r>
      <w:r w:rsidRPr="002D3EAE">
        <w:rPr>
          <w:rFonts w:ascii="Calibri" w:hAnsi="Calibri" w:cs="Calibri"/>
          <w:kern w:val="28"/>
        </w:rPr>
        <w:t>The Protective Capacities Family Assessment is a structured interactive process that is intended to build partnerships with caregivers to identify and seek agreement regarding what must change related to child safety as well as to develop family case plans that will effectively address caregiver protective capacities and meet the child’s needs.</w:t>
      </w:r>
    </w:p>
    <w:p w14:paraId="21AAE322" w14:textId="77777777" w:rsidR="00AF4D0D" w:rsidRPr="00CA3B87" w:rsidRDefault="00AF4D0D" w:rsidP="00AF4D0D">
      <w:pPr>
        <w:jc w:val="both"/>
        <w:rPr>
          <w:rFonts w:cstheme="minorHAnsi"/>
          <w:kern w:val="28"/>
        </w:rPr>
      </w:pPr>
      <w:r w:rsidRPr="00CA3B87">
        <w:rPr>
          <w:rFonts w:cstheme="minorHAnsi"/>
          <w:kern w:val="28"/>
        </w:rPr>
        <w:t>The Safety Assessment and Management System (SAMS) Protective Capacities Family Assessment and Family Case Plan Evaluation focuses on diminished caregiver protective capacities and the safety threats identified during family functioning assessment which may or may not involve court intervention.  The Protective Capacities Family Assessment and Family Case Plan Evaluation is a structured, interactive intervention intended to build partnerships with caregivers to identify and seek agreement regarding what must change related to child safety and to develop family case plans that will effectively address caregiver protective capacities and meet the child’s needs. The CPS Social Worker translates diminished caregiver protective capacities into client goals, and those goals are used to develop the family case plan. Services are then put in place to assist the caregiver in meeting the goals.  The Protective Capacities Family Assessment and Family Case Plan must be completed within 45 days of the case being opened for ongoing CPS services.</w:t>
      </w:r>
    </w:p>
    <w:p w14:paraId="33D85243" w14:textId="77777777" w:rsidR="00AF4D0D" w:rsidRPr="002D3EAE" w:rsidRDefault="00AF4D0D" w:rsidP="00AF4D0D">
      <w:pPr>
        <w:jc w:val="both"/>
        <w:rPr>
          <w:rFonts w:ascii="Calibri" w:hAnsi="Calibri" w:cs="Calibri"/>
          <w:kern w:val="28"/>
        </w:rPr>
      </w:pPr>
      <w:r w:rsidRPr="002D3EAE">
        <w:rPr>
          <w:rFonts w:ascii="Calibri" w:hAnsi="Calibri" w:cs="Calibri"/>
          <w:b/>
          <w:kern w:val="28"/>
        </w:rPr>
        <w:t>Family Case Plan Evaluation/Case Closure:</w:t>
      </w:r>
      <w:r w:rsidRPr="002D3EAE">
        <w:rPr>
          <w:rFonts w:ascii="Calibri" w:hAnsi="Calibri" w:cs="Calibri"/>
          <w:kern w:val="28"/>
        </w:rPr>
        <w:t xml:space="preserve">  The family’s case plan will receive ongoing evaluation by the CPS Social Worker.  This process is called the SAMS Family Case Plan Evaluation.  The Family Case Plan Evaluation is a formal decision-making point in the safety intervention process that occurs minimally every 90 days, which requires involvement from caregivers and children; Family Case Plan service providers; and safety service providers.  The purpose of the Family Case Plan Evaluation is to measure progress toward achieving the goals in the Family Case Plan associated with enhancing diminished caregiver protective capacities.  The Family Case Plan Evaluation is also the decision point when the case may be closed for CPS Services.  In addition, the family’s case is closed when the parents can provide a safe home for their child, without CPS intervention, or their child is in another permanent living situation such as adoption or legal guardianship.</w:t>
      </w:r>
    </w:p>
    <w:p w14:paraId="0CD8B60D" w14:textId="67A92503" w:rsidR="00AF4D0D" w:rsidRPr="002D3EAE" w:rsidRDefault="00AF4D0D" w:rsidP="00AF4D0D">
      <w:pPr>
        <w:jc w:val="both"/>
        <w:rPr>
          <w:rFonts w:ascii="Calibri" w:hAnsi="Calibri" w:cs="Calibri"/>
          <w:kern w:val="28"/>
        </w:rPr>
      </w:pPr>
      <w:r w:rsidRPr="002D3EAE">
        <w:rPr>
          <w:rFonts w:ascii="Calibri" w:hAnsi="Calibri" w:cs="Calibri"/>
          <w:b/>
          <w:kern w:val="28"/>
        </w:rPr>
        <w:t xml:space="preserve">Service Population:  </w:t>
      </w:r>
      <w:r w:rsidRPr="002D3EAE">
        <w:rPr>
          <w:rFonts w:ascii="Calibri" w:hAnsi="Calibri" w:cs="Calibri"/>
          <w:kern w:val="28"/>
        </w:rPr>
        <w:t xml:space="preserve">Child Protective Services are provided statewide to families in which a child (ages 0-17) has been suspected to be abused or neglected or subject to conditions that are likely to result in abuse or neglect (as defined in WV Code </w:t>
      </w:r>
      <w:r w:rsidRPr="002D3EAE">
        <w:rPr>
          <w:rFonts w:ascii="Calibri" w:hAnsi="Calibri" w:cs="Calibri"/>
          <w:bCs/>
        </w:rPr>
        <w:t>§49-1-201 Definitions section</w:t>
      </w:r>
      <w:r w:rsidRPr="002D3EAE">
        <w:rPr>
          <w:rFonts w:ascii="Calibri" w:hAnsi="Calibri" w:cs="Calibri"/>
          <w:b/>
          <w:bCs/>
        </w:rPr>
        <w:t xml:space="preserve"> </w:t>
      </w:r>
      <w:r w:rsidRPr="002D3EAE">
        <w:rPr>
          <w:rFonts w:ascii="Calibri" w:hAnsi="Calibri" w:cs="Calibri"/>
          <w:kern w:val="28"/>
        </w:rPr>
        <w:t xml:space="preserve">and </w:t>
      </w:r>
      <w:r w:rsidR="002619E1">
        <w:rPr>
          <w:rFonts w:ascii="Calibri" w:hAnsi="Calibri" w:cs="Calibri"/>
          <w:kern w:val="28"/>
        </w:rPr>
        <w:t>Department</w:t>
      </w:r>
      <w:r w:rsidR="002619E1" w:rsidRPr="002D3EAE">
        <w:rPr>
          <w:rFonts w:ascii="Calibri" w:hAnsi="Calibri" w:cs="Calibri"/>
          <w:kern w:val="28"/>
        </w:rPr>
        <w:t xml:space="preserve"> </w:t>
      </w:r>
      <w:r w:rsidRPr="002D3EAE">
        <w:rPr>
          <w:rFonts w:ascii="Calibri" w:hAnsi="Calibri" w:cs="Calibri"/>
          <w:kern w:val="28"/>
        </w:rPr>
        <w:t xml:space="preserve">operational definitions) </w:t>
      </w:r>
      <w:r w:rsidRPr="002D3EAE">
        <w:rPr>
          <w:rFonts w:ascii="Calibri" w:hAnsi="Calibri" w:cs="Calibri"/>
          <w:kern w:val="28"/>
        </w:rPr>
        <w:lastRenderedPageBreak/>
        <w:t xml:space="preserve">by their parent, guardian, or custodian.  There are approximately 20,000 families who receive Child Protective Service each year.  </w:t>
      </w:r>
    </w:p>
    <w:p w14:paraId="1898D14E" w14:textId="62DBC2AC" w:rsidR="00D73E26" w:rsidRPr="00CA3B87" w:rsidRDefault="00D73E26" w:rsidP="00E42E47">
      <w:pPr>
        <w:spacing w:after="0" w:afterAutospacing="0"/>
        <w:jc w:val="both"/>
        <w:rPr>
          <w:rFonts w:cstheme="minorHAnsi"/>
          <w:b/>
          <w:bCs/>
          <w:i/>
          <w:iCs/>
        </w:rPr>
      </w:pPr>
      <w:r w:rsidRPr="00CA3B87">
        <w:rPr>
          <w:rFonts w:cstheme="minorHAnsi"/>
          <w:b/>
          <w:bCs/>
          <w:i/>
          <w:iCs/>
        </w:rPr>
        <w:t>Update 2022:</w:t>
      </w:r>
    </w:p>
    <w:p w14:paraId="58C1A4C0" w14:textId="49CB4102" w:rsidR="00F75D5D" w:rsidRPr="00CA3B87" w:rsidRDefault="00F75D5D" w:rsidP="00F75D5D">
      <w:pPr>
        <w:spacing w:after="0" w:afterAutospacing="0"/>
        <w:jc w:val="both"/>
        <w:rPr>
          <w:rFonts w:cstheme="minorHAnsi"/>
          <w:i/>
          <w:iCs/>
        </w:rPr>
      </w:pPr>
      <w:r w:rsidRPr="00CA3B87">
        <w:rPr>
          <w:rFonts w:cstheme="minorHAnsi"/>
          <w:i/>
          <w:iCs/>
        </w:rPr>
        <w:t xml:space="preserve">The implementation of practice model changes in CPS was delayed due to the </w:t>
      </w:r>
      <w:r w:rsidR="00692E6B">
        <w:rPr>
          <w:rFonts w:cstheme="minorHAnsi"/>
          <w:i/>
          <w:iCs/>
        </w:rPr>
        <w:t>COVID</w:t>
      </w:r>
      <w:r w:rsidRPr="00CA3B87">
        <w:rPr>
          <w:rFonts w:cstheme="minorHAnsi"/>
          <w:i/>
          <w:iCs/>
        </w:rPr>
        <w:t xml:space="preserve">19 Pandemic.  Planning resumed in January 2021 and an implementation date of changes is tentatively set for statewide implementation in May 2021. The state is exploring opportunities for outside technical support and training to improve the child welfare worker’s understanding of assessing and case planning but has to-date been unsuccessful in identifying an entity or organization to provide such support. </w:t>
      </w:r>
    </w:p>
    <w:p w14:paraId="23C81BE6" w14:textId="5EB1DDFB" w:rsidR="00F75D5D" w:rsidRDefault="00F75D5D" w:rsidP="00E42E47">
      <w:pPr>
        <w:spacing w:after="0" w:afterAutospacing="0"/>
        <w:jc w:val="both"/>
        <w:rPr>
          <w:rFonts w:cstheme="minorHAnsi"/>
          <w:i/>
          <w:iCs/>
        </w:rPr>
      </w:pPr>
      <w:r w:rsidRPr="00CA3B87">
        <w:rPr>
          <w:rFonts w:cstheme="minorHAnsi"/>
          <w:i/>
          <w:iCs/>
        </w:rPr>
        <w:t xml:space="preserve">Other changes in the CPS program have been focused on enhancing policy and training to ensure staff are able to identify individuals in need of reasonable accommodations or modifications to enjoy the full and equitable participation in Child welfare programs.  These changes have been implemented and training for nearly 1100 staff was completed between February and March of 2021.  </w:t>
      </w:r>
    </w:p>
    <w:p w14:paraId="561C5677" w14:textId="77777777" w:rsidR="004879EB" w:rsidRPr="00BA2D19" w:rsidRDefault="004879EB" w:rsidP="004879EB">
      <w:pPr>
        <w:spacing w:after="0" w:afterAutospacing="0"/>
        <w:jc w:val="both"/>
        <w:rPr>
          <w:rFonts w:cstheme="minorHAnsi"/>
          <w:b/>
          <w:bCs/>
          <w:i/>
          <w:iCs/>
          <w:highlight w:val="cyan"/>
        </w:rPr>
      </w:pPr>
      <w:r w:rsidRPr="00BA2D19">
        <w:rPr>
          <w:rFonts w:cstheme="minorHAnsi"/>
          <w:b/>
          <w:bCs/>
          <w:i/>
          <w:iCs/>
          <w:highlight w:val="cyan"/>
        </w:rPr>
        <w:t>Update 2023:</w:t>
      </w:r>
    </w:p>
    <w:p w14:paraId="182DF53D" w14:textId="635F497B" w:rsidR="004879EB" w:rsidRPr="00BA2D19" w:rsidRDefault="004879EB" w:rsidP="004879EB">
      <w:pPr>
        <w:spacing w:after="0" w:afterAutospacing="0"/>
        <w:jc w:val="both"/>
        <w:rPr>
          <w:rFonts w:cstheme="minorHAnsi"/>
          <w:i/>
          <w:iCs/>
          <w:highlight w:val="cyan"/>
        </w:rPr>
      </w:pPr>
      <w:r w:rsidRPr="00BA2D19">
        <w:rPr>
          <w:rFonts w:cstheme="minorHAnsi"/>
          <w:i/>
          <w:iCs/>
          <w:highlight w:val="cyan"/>
        </w:rPr>
        <w:t xml:space="preserve">As the DHHR has continued working with the WVCADV in the last year, work with co-located DV Specialists continued in nine counties in the third year of the Rural Grant.  Collaboration between DV Specialists and child welfare staff was somewhat encumbered by limited interaction during </w:t>
      </w:r>
      <w:r w:rsidR="00692E6B" w:rsidRPr="00BA2D19">
        <w:rPr>
          <w:rFonts w:cstheme="minorHAnsi"/>
          <w:i/>
          <w:iCs/>
          <w:highlight w:val="cyan"/>
        </w:rPr>
        <w:t>COVID</w:t>
      </w:r>
      <w:r w:rsidRPr="00BA2D19">
        <w:rPr>
          <w:rFonts w:cstheme="minorHAnsi"/>
          <w:i/>
          <w:iCs/>
          <w:highlight w:val="cyan"/>
        </w:rPr>
        <w:t xml:space="preserve"> restrictions and changes in both child welfare staff and DV Specialists staff.  The needed opportunities of engaging in educational activities and ongoing interactions that occur while working with families and building relationships was impeded. DV Specialists have continued their efforts to collaborate with child welfare workers and management staff to ensure that they are able to continue in the mutually beneficial service building and that both disciplines have a clear understanding of each other’s work with adult and child victims of domestic violence.  The goal continues to be, that collaboration is important and crucial in developing safety plans that effectively enhance safety for victims and their children.  DV Specialists can assist in providing advanced assessments, recommendations for safety planning for the adult victim and child, as well as assessing for offender accountability and recommendations of services.</w:t>
      </w:r>
    </w:p>
    <w:p w14:paraId="3625EF1E" w14:textId="77777777" w:rsidR="004879EB" w:rsidRPr="00BA2D19" w:rsidRDefault="004879EB" w:rsidP="004879EB">
      <w:pPr>
        <w:spacing w:after="0" w:afterAutospacing="0"/>
        <w:jc w:val="both"/>
        <w:rPr>
          <w:rFonts w:cstheme="minorHAnsi"/>
          <w:i/>
          <w:iCs/>
          <w:highlight w:val="cyan"/>
        </w:rPr>
      </w:pPr>
      <w:r w:rsidRPr="00BA2D19">
        <w:rPr>
          <w:rFonts w:cstheme="minorHAnsi"/>
          <w:i/>
          <w:iCs/>
          <w:highlight w:val="cyan"/>
        </w:rPr>
        <w:t xml:space="preserve">DV Specialists have continued utilizing the </w:t>
      </w:r>
      <w:proofErr w:type="spellStart"/>
      <w:r w:rsidRPr="00BA2D19">
        <w:rPr>
          <w:rFonts w:cstheme="minorHAnsi"/>
          <w:i/>
          <w:iCs/>
          <w:highlight w:val="cyan"/>
        </w:rPr>
        <w:t>SAFeR</w:t>
      </w:r>
      <w:proofErr w:type="spellEnd"/>
      <w:r w:rsidRPr="00BA2D19">
        <w:rPr>
          <w:rFonts w:cstheme="minorHAnsi"/>
          <w:i/>
          <w:iCs/>
          <w:highlight w:val="cyan"/>
        </w:rPr>
        <w:t xml:space="preserve"> model.  There have been noted barriers in some locations regarding the understanding of the most effective use of the </w:t>
      </w:r>
      <w:proofErr w:type="spellStart"/>
      <w:r w:rsidRPr="00BA2D19">
        <w:rPr>
          <w:rFonts w:cstheme="minorHAnsi"/>
          <w:i/>
          <w:iCs/>
          <w:highlight w:val="cyan"/>
        </w:rPr>
        <w:t>SAFeR</w:t>
      </w:r>
      <w:proofErr w:type="spellEnd"/>
      <w:r w:rsidRPr="00BA2D19">
        <w:rPr>
          <w:rFonts w:cstheme="minorHAnsi"/>
          <w:i/>
          <w:iCs/>
          <w:highlight w:val="cyan"/>
        </w:rPr>
        <w:t xml:space="preserve"> model in both assessment and recommendations.  DV Specialists are attempting to overcome those barriers through education and relationship building with the counties they serve. </w:t>
      </w:r>
    </w:p>
    <w:p w14:paraId="68531016" w14:textId="77777777" w:rsidR="004879EB" w:rsidRPr="00BA2D19" w:rsidRDefault="004879EB" w:rsidP="004879EB">
      <w:pPr>
        <w:spacing w:after="0" w:afterAutospacing="0"/>
        <w:jc w:val="both"/>
        <w:rPr>
          <w:rFonts w:cstheme="minorHAnsi"/>
          <w:i/>
          <w:iCs/>
          <w:highlight w:val="cyan"/>
        </w:rPr>
      </w:pPr>
      <w:r w:rsidRPr="00BA2D19">
        <w:rPr>
          <w:rFonts w:cstheme="minorHAnsi"/>
          <w:i/>
          <w:iCs/>
          <w:highlight w:val="cyan"/>
        </w:rPr>
        <w:t>Since the D-LAG model was introduced to child welfare, child welfare supervisors and Centralized Intake staff have been trained by WVCADV staff regarding its purpose and application in safety planning. </w:t>
      </w:r>
    </w:p>
    <w:p w14:paraId="559D130D" w14:textId="77777777" w:rsidR="004879EB" w:rsidRPr="004879EB" w:rsidRDefault="004879EB" w:rsidP="004879EB">
      <w:pPr>
        <w:spacing w:after="0" w:afterAutospacing="0"/>
        <w:jc w:val="both"/>
        <w:rPr>
          <w:rFonts w:cstheme="minorHAnsi"/>
          <w:i/>
          <w:iCs/>
        </w:rPr>
      </w:pPr>
      <w:r w:rsidRPr="00BA2D19">
        <w:rPr>
          <w:rFonts w:cstheme="minorHAnsi"/>
          <w:i/>
          <w:iCs/>
          <w:highlight w:val="cyan"/>
        </w:rPr>
        <w:t xml:space="preserve">Over the last year the WVCADV has provided 23 trainings for child welfare staff and supervisors. All trainings were held virtually and had available continuing education units for licensed staff.  The trainings included new worker and advanced topics in domestic violence.  Additional topics included this year were: </w:t>
      </w:r>
      <w:r w:rsidRPr="00BA2D19">
        <w:rPr>
          <w:rFonts w:cstheme="minorHAnsi"/>
          <w:i/>
          <w:iCs/>
          <w:highlight w:val="cyan"/>
        </w:rPr>
        <w:lastRenderedPageBreak/>
        <w:t>co-occurring domestic violence and substance use, co-occurring domestic violence and reproductive coercion; and the foundations of trauma.  Domestic violence in later life is a planned training topic for the upcoming year and there are aspirations to develop a training specific for child welfare workers who primarily work with youth services cases.</w:t>
      </w:r>
    </w:p>
    <w:p w14:paraId="79961034" w14:textId="7F45027B" w:rsidR="007D55F1" w:rsidRPr="00CA3B87" w:rsidRDefault="001765C9" w:rsidP="00761189">
      <w:pPr>
        <w:pStyle w:val="Heading3"/>
        <w:rPr>
          <w:rStyle w:val="Emphasis"/>
          <w:rFonts w:ascii="Calibri" w:hAnsi="Calibri" w:cs="Calibri"/>
          <w:b w:val="0"/>
        </w:rPr>
      </w:pPr>
      <w:bookmarkStart w:id="177" w:name="_Youth_Services"/>
      <w:bookmarkStart w:id="178" w:name="_Toc356820058"/>
      <w:bookmarkStart w:id="179" w:name="_Toc104527902"/>
      <w:bookmarkStart w:id="180" w:name="_Toc114149998"/>
      <w:bookmarkStart w:id="181" w:name="_Hlk513206661"/>
      <w:bookmarkEnd w:id="176"/>
      <w:bookmarkEnd w:id="177"/>
      <w:r w:rsidRPr="00CA3B87">
        <w:rPr>
          <w:rStyle w:val="Emphasis"/>
          <w:rFonts w:ascii="Calibri" w:hAnsi="Calibri" w:cs="Calibri"/>
          <w:b w:val="0"/>
        </w:rPr>
        <w:t>Youth Services</w:t>
      </w:r>
      <w:bookmarkEnd w:id="178"/>
      <w:bookmarkEnd w:id="179"/>
      <w:bookmarkEnd w:id="180"/>
      <w:r w:rsidRPr="00CA3B87">
        <w:rPr>
          <w:rStyle w:val="Emphasis"/>
          <w:rFonts w:ascii="Calibri" w:hAnsi="Calibri" w:cs="Calibri"/>
          <w:b w:val="0"/>
        </w:rPr>
        <w:t xml:space="preserve"> </w:t>
      </w:r>
    </w:p>
    <w:p w14:paraId="660DA0C1" w14:textId="77777777" w:rsidR="007E5C37" w:rsidRPr="002D3EAE" w:rsidRDefault="007E5C37" w:rsidP="007E5C37">
      <w:pPr>
        <w:jc w:val="both"/>
        <w:rPr>
          <w:rFonts w:ascii="Calibri" w:hAnsi="Calibri" w:cs="Calibri"/>
        </w:rPr>
      </w:pPr>
      <w:r w:rsidRPr="002D3EAE">
        <w:rPr>
          <w:rFonts w:ascii="Calibri" w:hAnsi="Calibri" w:cs="Calibri"/>
        </w:rPr>
        <w:t xml:space="preserve">West Virginia’s Youth Service program serves youth and their families who are involved or are at risk of being involved in the Juvenile Justice System through courts and/or probation.  While ensuring the safety and protection of the child is paramount, Youth Services also aims to strengthen the functioning of the family unit through coordinated, multi-disciplinary efforts which involve community agencies and resources.  </w:t>
      </w:r>
    </w:p>
    <w:p w14:paraId="33DCF4CA" w14:textId="77777777" w:rsidR="007E5C37" w:rsidRPr="00CA3B87" w:rsidRDefault="007E5C37" w:rsidP="007E5C37">
      <w:pPr>
        <w:jc w:val="both"/>
        <w:rPr>
          <w:rFonts w:cstheme="minorHAnsi"/>
          <w:b/>
        </w:rPr>
      </w:pPr>
      <w:r w:rsidRPr="00CA3B87">
        <w:rPr>
          <w:rFonts w:cstheme="minorHAnsi"/>
          <w:b/>
        </w:rPr>
        <w:t>Case Planning</w:t>
      </w:r>
    </w:p>
    <w:p w14:paraId="3EA7B9B5" w14:textId="1CC046CF" w:rsidR="007E5C37" w:rsidRPr="002D3EAE" w:rsidRDefault="007E5C37" w:rsidP="007E5C37">
      <w:pPr>
        <w:jc w:val="both"/>
        <w:rPr>
          <w:rFonts w:ascii="Calibri" w:hAnsi="Calibri" w:cs="Calibri"/>
        </w:rPr>
      </w:pPr>
      <w:r w:rsidRPr="002D3EAE">
        <w:rPr>
          <w:rFonts w:ascii="Calibri" w:hAnsi="Calibri" w:cs="Calibri"/>
        </w:rPr>
        <w:t xml:space="preserve">Case planning continues to be an essential part of the Youth Services process.  A standardized case plan document titled ‘Family Service Plan’ has been developed and approved and will continue to be utilized on all open Youth Service cases.  Included in this case plan document are the reasons for </w:t>
      </w:r>
      <w:r w:rsidR="003C45D0">
        <w:rPr>
          <w:rFonts w:ascii="Calibri" w:hAnsi="Calibri" w:cs="Calibri"/>
        </w:rPr>
        <w:t>Department</w:t>
      </w:r>
      <w:r w:rsidR="003C45D0" w:rsidRPr="002D3EAE">
        <w:rPr>
          <w:rFonts w:ascii="Calibri" w:hAnsi="Calibri" w:cs="Calibri"/>
        </w:rPr>
        <w:t xml:space="preserve"> </w:t>
      </w:r>
      <w:r w:rsidRPr="002D3EAE">
        <w:rPr>
          <w:rFonts w:ascii="Calibri" w:hAnsi="Calibri" w:cs="Calibri"/>
        </w:rPr>
        <w:t xml:space="preserve">involvement, what must happen for </w:t>
      </w:r>
      <w:r w:rsidR="003C45D0">
        <w:rPr>
          <w:rFonts w:ascii="Calibri" w:hAnsi="Calibri" w:cs="Calibri"/>
        </w:rPr>
        <w:t>the Department</w:t>
      </w:r>
      <w:r w:rsidR="003C45D0" w:rsidRPr="002D3EAE">
        <w:rPr>
          <w:rFonts w:ascii="Calibri" w:hAnsi="Calibri" w:cs="Calibri"/>
        </w:rPr>
        <w:t xml:space="preserve"> </w:t>
      </w:r>
      <w:r w:rsidRPr="002D3EAE">
        <w:rPr>
          <w:rFonts w:ascii="Calibri" w:hAnsi="Calibri" w:cs="Calibri"/>
        </w:rPr>
        <w:t>to longer be involved, individual strengths and needs, prioritized goals, services, and a section identifying foster care candidates and an explanation of what qualifies a youth as a foster care candidate.  The Family Service Plan document was created with CANS and FAST assessments in mind.  WV Youth Service workers will use the CANS and FAST as their standardized screening tool on all open YS cases and use this data to help case plan accordingly.</w:t>
      </w:r>
    </w:p>
    <w:p w14:paraId="438C23CE" w14:textId="77777777" w:rsidR="007E5C37" w:rsidRPr="00CA3B87" w:rsidRDefault="007E5C37" w:rsidP="007E5C37">
      <w:pPr>
        <w:jc w:val="both"/>
        <w:rPr>
          <w:rFonts w:cstheme="minorHAnsi"/>
          <w:b/>
        </w:rPr>
      </w:pPr>
      <w:r w:rsidRPr="00CA3B87">
        <w:rPr>
          <w:rFonts w:cstheme="minorHAnsi"/>
          <w:b/>
        </w:rPr>
        <w:t>CANS/FAST</w:t>
      </w:r>
    </w:p>
    <w:p w14:paraId="72466183" w14:textId="77777777" w:rsidR="007E5C37" w:rsidRPr="002D3EAE" w:rsidRDefault="007E5C37" w:rsidP="007E5C37">
      <w:pPr>
        <w:jc w:val="both"/>
        <w:rPr>
          <w:rFonts w:ascii="Calibri" w:hAnsi="Calibri" w:cs="Calibri"/>
        </w:rPr>
      </w:pPr>
      <w:r w:rsidRPr="002D3EAE">
        <w:rPr>
          <w:rFonts w:ascii="Calibri" w:hAnsi="Calibri" w:cs="Calibri"/>
        </w:rPr>
        <w:t xml:space="preserve">A critical component of West Virginia’s Youth Service program is the assessment of the youth and families which it serves.  Youth Services presently uses the Child and Adolescent Needs and Strengths (CANS) tool as its standardized assessment tool.  However, the Department has recently began a pilot program in which the CANS is replaced by the Family Advocacy Support Tool (FAST).  While the CANS and FAST are both developed by John Lyons PhD and the Praed Foundation, and require the same level of training and recertification, the FAST is a more condensed assessment and focus on the wellbeing and safety of the entire family.  If the pilot program for the FAST is a success and leads to better case planning and outcomes, then the Department will replace the CANS with the FAST as its standardized assessment tool.   </w:t>
      </w:r>
    </w:p>
    <w:p w14:paraId="1117C9F7" w14:textId="6BAE5238" w:rsidR="007E5C37" w:rsidRPr="002D3EAE" w:rsidRDefault="007E5C37" w:rsidP="007E5C37">
      <w:pPr>
        <w:jc w:val="both"/>
        <w:rPr>
          <w:rFonts w:ascii="Calibri" w:hAnsi="Calibri" w:cs="Calibri"/>
        </w:rPr>
      </w:pPr>
      <w:r w:rsidRPr="002D3EAE">
        <w:rPr>
          <w:rFonts w:ascii="Calibri" w:hAnsi="Calibri" w:cs="Calibri"/>
        </w:rPr>
        <w:t xml:space="preserve">The Youth Level Service Case Management Inventory or (Y)LS-CMI was previously used as a standardized assessment tool.  However, due to wording changes in WV Code, the (Y)LS-CMI will no longer be a necessary tool and its role will be filled by the CANS assessment and eventually the FAST assessment. </w:t>
      </w:r>
    </w:p>
    <w:p w14:paraId="14E61287" w14:textId="77777777" w:rsidR="00286DCA" w:rsidRDefault="00286DCA" w:rsidP="007E5C37">
      <w:pPr>
        <w:jc w:val="both"/>
        <w:rPr>
          <w:rFonts w:cstheme="minorHAnsi"/>
          <w:b/>
          <w:bCs/>
          <w:i/>
          <w:iCs/>
        </w:rPr>
      </w:pPr>
    </w:p>
    <w:p w14:paraId="0CDD6688" w14:textId="77777777" w:rsidR="00286DCA" w:rsidRDefault="00286DCA" w:rsidP="007E5C37">
      <w:pPr>
        <w:jc w:val="both"/>
        <w:rPr>
          <w:rFonts w:cstheme="minorHAnsi"/>
          <w:b/>
          <w:bCs/>
          <w:i/>
          <w:iCs/>
        </w:rPr>
      </w:pPr>
    </w:p>
    <w:p w14:paraId="5B7E92DE" w14:textId="596182A2" w:rsidR="00D73E26" w:rsidRPr="00CA3B87" w:rsidRDefault="00D73E26" w:rsidP="007E5C37">
      <w:pPr>
        <w:jc w:val="both"/>
        <w:rPr>
          <w:rFonts w:cstheme="minorHAnsi"/>
          <w:b/>
          <w:bCs/>
          <w:i/>
          <w:iCs/>
        </w:rPr>
      </w:pPr>
      <w:r w:rsidRPr="00CA3B87">
        <w:rPr>
          <w:rFonts w:cstheme="minorHAnsi"/>
          <w:b/>
          <w:bCs/>
          <w:i/>
          <w:iCs/>
        </w:rPr>
        <w:lastRenderedPageBreak/>
        <w:t>Update 2022:</w:t>
      </w:r>
    </w:p>
    <w:p w14:paraId="599E18BC" w14:textId="5CBA7EA4" w:rsidR="00F75D5D" w:rsidRDefault="00F75D5D" w:rsidP="00F75D5D">
      <w:pPr>
        <w:jc w:val="both"/>
        <w:rPr>
          <w:rFonts w:cstheme="minorHAnsi"/>
          <w:i/>
          <w:iCs/>
        </w:rPr>
      </w:pPr>
      <w:r w:rsidRPr="00CA3B87">
        <w:rPr>
          <w:rFonts w:cstheme="minorHAnsi"/>
          <w:i/>
          <w:iCs/>
        </w:rPr>
        <w:t xml:space="preserve">The BCF continues with its training and technical assistance with the FAST tool.  BCF and Marshall University have implemented a process to ensure staff who are not trained, do not maintain the certification status annually, or fail to participate in the three mandatory technical assistance sessions are centrally reported to the bureau.  This information is then shared internally and plans to rectify the problems are provided to Marshall University.  The FAST tool has also been designed into the bureau’s new CCWIS system, PATH.  Once live, PATH will send periodic batch files to Marshall university to receive FAST data and assess assessment quality to assist in identifying specific technical assistance needs of staff. </w:t>
      </w:r>
    </w:p>
    <w:p w14:paraId="79993224" w14:textId="1DDDAF85" w:rsidR="000A7FA9" w:rsidRPr="00BA2D19" w:rsidRDefault="000A7FA9" w:rsidP="00F75D5D">
      <w:pPr>
        <w:jc w:val="both"/>
        <w:rPr>
          <w:b/>
          <w:bCs/>
          <w:i/>
          <w:iCs/>
          <w:highlight w:val="cyan"/>
        </w:rPr>
      </w:pPr>
      <w:r w:rsidRPr="00BA2D19">
        <w:rPr>
          <w:b/>
          <w:bCs/>
          <w:i/>
          <w:iCs/>
          <w:highlight w:val="cyan"/>
        </w:rPr>
        <w:t>Update 2023:</w:t>
      </w:r>
    </w:p>
    <w:p w14:paraId="5CA34221" w14:textId="62963565" w:rsidR="00674A64" w:rsidRPr="00674A64" w:rsidRDefault="008B2628" w:rsidP="00F75D5D">
      <w:pPr>
        <w:jc w:val="both"/>
        <w:rPr>
          <w:i/>
          <w:iCs/>
        </w:rPr>
      </w:pPr>
      <w:r w:rsidRPr="00BA2D19">
        <w:rPr>
          <w:i/>
          <w:iCs/>
          <w:highlight w:val="cyan"/>
        </w:rPr>
        <w:t xml:space="preserve">Marshall </w:t>
      </w:r>
      <w:r w:rsidR="00846888" w:rsidRPr="00BA2D19">
        <w:rPr>
          <w:i/>
          <w:iCs/>
          <w:highlight w:val="cyan"/>
        </w:rPr>
        <w:t xml:space="preserve">University </w:t>
      </w:r>
      <w:r w:rsidRPr="00BA2D19">
        <w:rPr>
          <w:i/>
          <w:iCs/>
          <w:highlight w:val="cyan"/>
        </w:rPr>
        <w:t>with the assistance of BSS policy staff, have begun fidelity reviews in districts where the FAST has been fully implemented. The review outcomes will inform where the focus of technical assistance should be concentrated.</w:t>
      </w:r>
      <w:r>
        <w:rPr>
          <w:i/>
          <w:iCs/>
        </w:rPr>
        <w:t xml:space="preserve"> </w:t>
      </w:r>
    </w:p>
    <w:p w14:paraId="58ABC772" w14:textId="77777777" w:rsidR="007E5C37" w:rsidRPr="00CA3B87" w:rsidRDefault="007E5C37" w:rsidP="007E5C37">
      <w:pPr>
        <w:jc w:val="both"/>
        <w:rPr>
          <w:rFonts w:cstheme="minorHAnsi"/>
          <w:b/>
        </w:rPr>
      </w:pPr>
      <w:r w:rsidRPr="00CA3B87">
        <w:rPr>
          <w:rFonts w:cstheme="minorHAnsi"/>
          <w:b/>
        </w:rPr>
        <w:t xml:space="preserve">Programs </w:t>
      </w:r>
    </w:p>
    <w:p w14:paraId="510F3B87" w14:textId="77777777" w:rsidR="007E5C37" w:rsidRPr="002D3EAE" w:rsidRDefault="007E5C37" w:rsidP="007E5C37">
      <w:pPr>
        <w:jc w:val="both"/>
        <w:rPr>
          <w:rFonts w:ascii="Calibri" w:hAnsi="Calibri" w:cs="Calibri"/>
        </w:rPr>
      </w:pPr>
      <w:r w:rsidRPr="002D3EAE">
        <w:rPr>
          <w:rFonts w:ascii="Calibri" w:hAnsi="Calibri" w:cs="Calibri"/>
        </w:rPr>
        <w:t xml:space="preserve">West Virginia’s Youth Service Program has recently assisted in implementing two evidence-based programs, Victim Offender Mediation (VOM) and Family Functional Therapy (FFT).   VOM is a program in which an opportunity is provided for the victim of a crime and the perpetrator to meet face to face with a mediator to help victims heal, the offender to learn, and to reduce the cost for the Juvenile Justice System.  The VOM program presently serves thirteen (13) counites and has plans to expand given the opportunity.  FFT is a high intensity short term family therapy program intended for youth between the ages of 11-18 which are experiencing family dysfunction.  There is presently one FFT provider in West Virginia which serves six (6) total counties.  The Department will seek to expand FFT on a continual basis to help prevent children removal. Additionally, the Youth Services Division will continue to review additional programs and determine if their implementation can benefit the youth of West Virginia. </w:t>
      </w:r>
    </w:p>
    <w:p w14:paraId="506B7F16" w14:textId="77777777" w:rsidR="007E5C37" w:rsidRPr="00CA3B87" w:rsidRDefault="007E5C37" w:rsidP="007E5C37">
      <w:pPr>
        <w:jc w:val="both"/>
        <w:rPr>
          <w:rFonts w:cstheme="minorHAnsi"/>
          <w:b/>
        </w:rPr>
      </w:pPr>
      <w:r w:rsidRPr="00CA3B87">
        <w:rPr>
          <w:rFonts w:cstheme="minorHAnsi"/>
          <w:b/>
        </w:rPr>
        <w:t>Juvenile Justice and Collaboration with The Bureau of Juvenile Services</w:t>
      </w:r>
    </w:p>
    <w:p w14:paraId="46F74F0D" w14:textId="77777777" w:rsidR="007E5C37" w:rsidRPr="002D3EAE" w:rsidRDefault="007E5C37" w:rsidP="007E5C37">
      <w:pPr>
        <w:jc w:val="both"/>
        <w:rPr>
          <w:rFonts w:ascii="Calibri" w:hAnsi="Calibri" w:cs="Calibri"/>
        </w:rPr>
      </w:pPr>
      <w:r w:rsidRPr="002D3EAE">
        <w:rPr>
          <w:rFonts w:ascii="Calibri" w:hAnsi="Calibri" w:cs="Calibri"/>
        </w:rPr>
        <w:t xml:space="preserve">WV tracks and reports the number of youths who are transferred from the Department to the custody of the Bureau of Juvenile Services (BJS).  The tracking methodology is to use reports from the SACWIS system of youth in custody of the Department who were court ordered to another placement.  A hand count is then used on the custody transfer list to determine the number of those transfers who were placed with BJS. </w:t>
      </w:r>
    </w:p>
    <w:p w14:paraId="18A07A52" w14:textId="4C750068" w:rsidR="007E5C37" w:rsidRPr="002D3EAE" w:rsidRDefault="007E5C37" w:rsidP="007E5C37">
      <w:pPr>
        <w:jc w:val="both"/>
        <w:rPr>
          <w:rFonts w:ascii="Calibri" w:hAnsi="Calibri" w:cs="Calibri"/>
        </w:rPr>
      </w:pPr>
      <w:r w:rsidRPr="002D3EAE">
        <w:rPr>
          <w:rFonts w:ascii="Calibri" w:hAnsi="Calibri" w:cs="Calibri"/>
        </w:rPr>
        <w:t xml:space="preserve">The Department also collaborates with BJS when </w:t>
      </w:r>
      <w:r w:rsidR="00183228" w:rsidRPr="002D3EAE">
        <w:rPr>
          <w:rFonts w:ascii="Calibri" w:hAnsi="Calibri" w:cs="Calibri"/>
        </w:rPr>
        <w:t>necessary,</w:t>
      </w:r>
      <w:r w:rsidRPr="002D3EAE">
        <w:rPr>
          <w:rFonts w:ascii="Calibri" w:hAnsi="Calibri" w:cs="Calibri"/>
        </w:rPr>
        <w:t xml:space="preserve"> on youth who are adjudicated or are at risk of court involvement.  This collaboration continues to evolve and change to meet the needs of WV Youth and their families.  It is anticipated that the Department and BJS will work together on solutions and programs to address truancy and other issues related to the treatment of the Youth Services population.   </w:t>
      </w:r>
    </w:p>
    <w:p w14:paraId="5F815209" w14:textId="77777777" w:rsidR="007E5C37" w:rsidRPr="00CA3B87" w:rsidRDefault="007E5C37" w:rsidP="007E5C37">
      <w:pPr>
        <w:jc w:val="both"/>
        <w:rPr>
          <w:rFonts w:cstheme="minorHAnsi"/>
          <w:b/>
        </w:rPr>
      </w:pPr>
      <w:r w:rsidRPr="00CA3B87">
        <w:rPr>
          <w:rFonts w:cstheme="minorHAnsi"/>
          <w:b/>
        </w:rPr>
        <w:lastRenderedPageBreak/>
        <w:t>Gaps in Service: Fostering older youth/teens</w:t>
      </w:r>
    </w:p>
    <w:p w14:paraId="7F351096" w14:textId="77777777" w:rsidR="007E5C37" w:rsidRPr="002D3EAE" w:rsidRDefault="007E5C37" w:rsidP="007E5C37">
      <w:pPr>
        <w:jc w:val="both"/>
        <w:rPr>
          <w:rFonts w:ascii="Calibri" w:hAnsi="Calibri" w:cs="Calibri"/>
        </w:rPr>
      </w:pPr>
      <w:r w:rsidRPr="002D3EAE">
        <w:rPr>
          <w:rFonts w:ascii="Calibri" w:hAnsi="Calibri" w:cs="Calibri"/>
        </w:rPr>
        <w:t xml:space="preserve">An area of concern for the population served by Youth Services is the lack of foster homes available for, or unwilling to take, older youth.  The most recent placement report for Youth Services was for the month of April 2019 and notes 643 total Youth Services cases had youth in placement.  Of these 643 cases, the majority, 346, where placed in Group Residential Care instead of a Foster Care setting.  Of the youth placed in a type of Foster Care, 30 were placed with a certified kinship/relative home, 41 were placed with a kinship/relative, 2 were placed with in Agency Foster Family Care, and 29 were placed in Therapeutic Foster Care.  All other placements were through Psychiatric Hospitals, Detention Centers, Transitional living, or Emergency Shelters. </w:t>
      </w:r>
    </w:p>
    <w:p w14:paraId="31CA4B38" w14:textId="5DC8C552" w:rsidR="007E5C37" w:rsidRPr="002D3EAE" w:rsidRDefault="007E5C37" w:rsidP="007E5C37">
      <w:pPr>
        <w:jc w:val="both"/>
        <w:rPr>
          <w:rFonts w:ascii="Calibri" w:hAnsi="Calibri" w:cs="Calibri"/>
        </w:rPr>
      </w:pPr>
      <w:r w:rsidRPr="002D3EAE">
        <w:rPr>
          <w:rFonts w:ascii="Calibri" w:hAnsi="Calibri" w:cs="Calibri"/>
        </w:rPr>
        <w:t xml:space="preserve">A survey completed in February of 2019 by the WV Foster, Adoptive, and Kinship Parents Network regarding the barriers for fostering teens was conducted.  These barriers include; fear of teens influence on younger children in the home, negative behaviors, fear of incomplete or honest data and background information from the Department or foster agencies, and lack of training on how to meet a teen’s needs. Also included on the survey were possible solutions to these barriers which included marketing parents who already have older youth, ensuring that a teens needs are met prior to placement, ensuring that youths case history is shared prior to placement, helping potential foster parents receive the necessary training, skills, and support prior to placement.  The Department will continue to review polices, the needs of WV foster parents and youth, and will continue to work with placement agencies to help fill this gap in services.  </w:t>
      </w:r>
    </w:p>
    <w:p w14:paraId="38B47F95" w14:textId="77777777" w:rsidR="007E5C37" w:rsidRPr="002D3EAE" w:rsidRDefault="007E5C37" w:rsidP="007E5C37">
      <w:pPr>
        <w:jc w:val="both"/>
        <w:rPr>
          <w:rFonts w:ascii="Calibri" w:hAnsi="Calibri" w:cs="Calibri"/>
        </w:rPr>
      </w:pPr>
      <w:r w:rsidRPr="002D3EAE">
        <w:rPr>
          <w:rFonts w:ascii="Calibri" w:hAnsi="Calibri" w:cs="Calibri"/>
        </w:rPr>
        <w:t>Another way to reduce the amount of older youth placement in Group Residential Care is to reduce the number of youths removed from their home in the first place.  In many cases, removal from the home is necessary for the safety of the youth and their family or is required by court order.  However, thorough and thoughtful case planning and safety planning measures by Youth Service workers and the Department can help reduce the amount youth removals by ensuring that safety in the home is maintained and that the youth and family are receiving the proper services.  The Department will monitor the number cases that do not have a case plan and/or safety plan and with this data make efforts to ensure case plans and safety plans are completed.</w:t>
      </w:r>
    </w:p>
    <w:p w14:paraId="71DA56F4" w14:textId="0E4CDF21" w:rsidR="001765C9" w:rsidRPr="00CA3B87" w:rsidRDefault="001765C9" w:rsidP="00761189">
      <w:pPr>
        <w:pStyle w:val="Heading3"/>
        <w:rPr>
          <w:rStyle w:val="Emphasis"/>
          <w:rFonts w:asciiTheme="minorHAnsi" w:hAnsiTheme="minorHAnsi" w:cstheme="minorHAnsi"/>
          <w:b w:val="0"/>
          <w:i w:val="0"/>
          <w:iCs/>
        </w:rPr>
      </w:pPr>
      <w:bookmarkStart w:id="182" w:name="_Toc356820059"/>
      <w:bookmarkStart w:id="183" w:name="_Toc104527903"/>
      <w:bookmarkStart w:id="184" w:name="_Toc114149999"/>
      <w:bookmarkStart w:id="185" w:name="_Hlk34037081"/>
      <w:bookmarkStart w:id="186" w:name="_Hlk513209505"/>
      <w:bookmarkEnd w:id="181"/>
      <w:r w:rsidRPr="00CA3B87">
        <w:rPr>
          <w:rStyle w:val="Emphasis"/>
          <w:rFonts w:asciiTheme="minorHAnsi" w:hAnsiTheme="minorHAnsi" w:cstheme="minorHAnsi"/>
          <w:b w:val="0"/>
          <w:i w:val="0"/>
          <w:iCs/>
        </w:rPr>
        <w:t>Foster Care</w:t>
      </w:r>
      <w:bookmarkEnd w:id="182"/>
      <w:bookmarkEnd w:id="183"/>
      <w:bookmarkEnd w:id="184"/>
      <w:r w:rsidRPr="00CA3B87">
        <w:rPr>
          <w:rStyle w:val="Emphasis"/>
          <w:rFonts w:asciiTheme="minorHAnsi" w:hAnsiTheme="minorHAnsi" w:cstheme="minorHAnsi"/>
          <w:b w:val="0"/>
          <w:i w:val="0"/>
          <w:iCs/>
        </w:rPr>
        <w:t xml:space="preserve"> </w:t>
      </w:r>
    </w:p>
    <w:p w14:paraId="7D5922F8" w14:textId="68204DC4" w:rsidR="00B52AE0" w:rsidRPr="00CA3B87" w:rsidRDefault="00B52AE0" w:rsidP="00B52AE0">
      <w:pPr>
        <w:autoSpaceDE w:val="0"/>
        <w:autoSpaceDN w:val="0"/>
        <w:jc w:val="both"/>
        <w:rPr>
          <w:rFonts w:cstheme="minorHAnsi"/>
          <w:color w:val="000000"/>
        </w:rPr>
      </w:pPr>
      <w:r w:rsidRPr="00CA3B87">
        <w:rPr>
          <w:rFonts w:cstheme="minorHAnsi"/>
          <w:color w:val="000000"/>
        </w:rPr>
        <w:t xml:space="preserve">West Virginia’s foster care system is comprised of kinship/relative care providers, private/specialized family foster care providers, and residential treatment facilities. West Virginia provides an array of services to all foster children. Services offered to foster children include but not limited to medical services, including eye and dental, mental health services, clothing, food, shelter, support, education services, independent and transitional living services, legal services, and community supports.  </w:t>
      </w:r>
    </w:p>
    <w:p w14:paraId="0644221E" w14:textId="4DF4EDA8" w:rsidR="00B52AE0" w:rsidRPr="00CA3B87" w:rsidRDefault="00B52AE0" w:rsidP="00B52AE0">
      <w:pPr>
        <w:autoSpaceDE w:val="0"/>
        <w:autoSpaceDN w:val="0"/>
        <w:jc w:val="both"/>
        <w:rPr>
          <w:rFonts w:cstheme="minorHAnsi"/>
          <w:color w:val="000000"/>
        </w:rPr>
      </w:pPr>
      <w:r w:rsidRPr="00CA3B87">
        <w:rPr>
          <w:rFonts w:cstheme="minorHAnsi"/>
          <w:color w:val="000000"/>
        </w:rPr>
        <w:t>West Virginia continues to provide every foster child a Journey Placement Notebook when they enter care. This notebook follows each foster child through their entire foster care placement and provides forms or records of information including:</w:t>
      </w:r>
    </w:p>
    <w:p w14:paraId="7EDD924A" w14:textId="77777777" w:rsidR="00B52AE0" w:rsidRPr="00CA3B87" w:rsidRDefault="00B52AE0" w:rsidP="00704A22">
      <w:pPr>
        <w:pStyle w:val="ListParagraph"/>
        <w:numPr>
          <w:ilvl w:val="0"/>
          <w:numId w:val="24"/>
        </w:numPr>
        <w:autoSpaceDE w:val="0"/>
        <w:autoSpaceDN w:val="0"/>
        <w:spacing w:before="0" w:beforeAutospacing="0" w:after="0" w:afterAutospacing="0"/>
        <w:jc w:val="both"/>
        <w:rPr>
          <w:rFonts w:cstheme="minorHAnsi"/>
          <w:color w:val="000000"/>
        </w:rPr>
      </w:pPr>
      <w:r w:rsidRPr="00CA3B87">
        <w:rPr>
          <w:rFonts w:cstheme="minorHAnsi"/>
          <w:color w:val="000000"/>
        </w:rPr>
        <w:lastRenderedPageBreak/>
        <w:t>The Outcome Observation Report which includes outcomes relating to:</w:t>
      </w:r>
    </w:p>
    <w:p w14:paraId="15422655" w14:textId="77777777" w:rsidR="00B52AE0" w:rsidRPr="00CA3B87" w:rsidRDefault="00B52AE0" w:rsidP="00704A22">
      <w:pPr>
        <w:pStyle w:val="ListParagraph"/>
        <w:numPr>
          <w:ilvl w:val="0"/>
          <w:numId w:val="25"/>
        </w:numPr>
        <w:autoSpaceDE w:val="0"/>
        <w:autoSpaceDN w:val="0"/>
        <w:spacing w:before="0" w:beforeAutospacing="0" w:after="0" w:afterAutospacing="0"/>
        <w:jc w:val="both"/>
        <w:rPr>
          <w:rFonts w:cstheme="minorHAnsi"/>
          <w:color w:val="000000"/>
        </w:rPr>
      </w:pPr>
      <w:r w:rsidRPr="00CA3B87">
        <w:rPr>
          <w:rFonts w:cstheme="minorHAnsi"/>
          <w:color w:val="000000"/>
        </w:rPr>
        <w:t>developmental</w:t>
      </w:r>
    </w:p>
    <w:p w14:paraId="25C551B0" w14:textId="77777777" w:rsidR="00B52AE0" w:rsidRPr="00CA3B87" w:rsidRDefault="00B52AE0" w:rsidP="00704A22">
      <w:pPr>
        <w:pStyle w:val="ListParagraph"/>
        <w:numPr>
          <w:ilvl w:val="0"/>
          <w:numId w:val="25"/>
        </w:numPr>
        <w:autoSpaceDE w:val="0"/>
        <w:autoSpaceDN w:val="0"/>
        <w:spacing w:before="0" w:beforeAutospacing="0" w:after="0" w:afterAutospacing="0"/>
        <w:jc w:val="both"/>
        <w:rPr>
          <w:rFonts w:cstheme="minorHAnsi"/>
          <w:color w:val="000000"/>
        </w:rPr>
      </w:pPr>
      <w:r w:rsidRPr="00CA3B87">
        <w:rPr>
          <w:rFonts w:cstheme="minorHAnsi"/>
          <w:color w:val="000000"/>
        </w:rPr>
        <w:t>relationships</w:t>
      </w:r>
    </w:p>
    <w:p w14:paraId="1DDB995E" w14:textId="77777777" w:rsidR="00B52AE0" w:rsidRPr="00CA3B87" w:rsidRDefault="00B52AE0" w:rsidP="00704A22">
      <w:pPr>
        <w:pStyle w:val="ListParagraph"/>
        <w:numPr>
          <w:ilvl w:val="0"/>
          <w:numId w:val="25"/>
        </w:numPr>
        <w:autoSpaceDE w:val="0"/>
        <w:autoSpaceDN w:val="0"/>
        <w:spacing w:before="0" w:beforeAutospacing="0" w:after="0" w:afterAutospacing="0"/>
        <w:jc w:val="both"/>
        <w:rPr>
          <w:rFonts w:cstheme="minorHAnsi"/>
          <w:color w:val="000000"/>
        </w:rPr>
      </w:pPr>
      <w:r w:rsidRPr="00CA3B87">
        <w:rPr>
          <w:rFonts w:cstheme="minorHAnsi"/>
          <w:color w:val="000000"/>
        </w:rPr>
        <w:t>protection and nurturing</w:t>
      </w:r>
    </w:p>
    <w:p w14:paraId="0C97691E" w14:textId="77777777" w:rsidR="00B52AE0" w:rsidRPr="00CA3B87" w:rsidRDefault="00B52AE0" w:rsidP="00704A22">
      <w:pPr>
        <w:pStyle w:val="ListParagraph"/>
        <w:numPr>
          <w:ilvl w:val="0"/>
          <w:numId w:val="24"/>
        </w:numPr>
        <w:autoSpaceDE w:val="0"/>
        <w:autoSpaceDN w:val="0"/>
        <w:spacing w:before="0" w:beforeAutospacing="0" w:after="0" w:afterAutospacing="0"/>
        <w:jc w:val="both"/>
        <w:rPr>
          <w:rFonts w:cstheme="minorHAnsi"/>
          <w:color w:val="000000"/>
        </w:rPr>
      </w:pPr>
      <w:r w:rsidRPr="00CA3B87">
        <w:rPr>
          <w:rFonts w:cstheme="minorHAnsi"/>
          <w:color w:val="000000"/>
        </w:rPr>
        <w:t>Application for SAFEKIDS PIX identification card</w:t>
      </w:r>
    </w:p>
    <w:p w14:paraId="27A85FB1" w14:textId="77777777" w:rsidR="00B52AE0" w:rsidRPr="00CA3B87" w:rsidRDefault="00B52AE0" w:rsidP="00704A22">
      <w:pPr>
        <w:pStyle w:val="ListParagraph"/>
        <w:numPr>
          <w:ilvl w:val="0"/>
          <w:numId w:val="24"/>
        </w:numPr>
        <w:autoSpaceDE w:val="0"/>
        <w:autoSpaceDN w:val="0"/>
        <w:spacing w:before="0" w:beforeAutospacing="0" w:after="0" w:afterAutospacing="0"/>
        <w:jc w:val="both"/>
        <w:rPr>
          <w:rFonts w:cstheme="minorHAnsi"/>
          <w:color w:val="000000"/>
        </w:rPr>
      </w:pPr>
      <w:r w:rsidRPr="00CA3B87">
        <w:rPr>
          <w:rFonts w:cstheme="minorHAnsi"/>
          <w:color w:val="000000"/>
        </w:rPr>
        <w:t>Information check list</w:t>
      </w:r>
    </w:p>
    <w:p w14:paraId="016BE132" w14:textId="77777777" w:rsidR="00B52AE0" w:rsidRPr="00CA3B87" w:rsidRDefault="00B52AE0" w:rsidP="00704A22">
      <w:pPr>
        <w:pStyle w:val="ListParagraph"/>
        <w:numPr>
          <w:ilvl w:val="0"/>
          <w:numId w:val="24"/>
        </w:numPr>
        <w:autoSpaceDE w:val="0"/>
        <w:autoSpaceDN w:val="0"/>
        <w:spacing w:before="0" w:beforeAutospacing="0" w:after="0" w:afterAutospacing="0"/>
        <w:jc w:val="both"/>
        <w:rPr>
          <w:rFonts w:cstheme="minorHAnsi"/>
          <w:color w:val="000000"/>
        </w:rPr>
      </w:pPr>
      <w:r w:rsidRPr="00CA3B87">
        <w:rPr>
          <w:rFonts w:cstheme="minorHAnsi"/>
          <w:color w:val="000000"/>
        </w:rPr>
        <w:t>Wardrobe and personal item inventory checklist</w:t>
      </w:r>
    </w:p>
    <w:p w14:paraId="22AAF11D" w14:textId="77777777" w:rsidR="00B52AE0" w:rsidRPr="00CA3B87" w:rsidRDefault="00B52AE0" w:rsidP="00704A22">
      <w:pPr>
        <w:pStyle w:val="ListParagraph"/>
        <w:numPr>
          <w:ilvl w:val="0"/>
          <w:numId w:val="24"/>
        </w:numPr>
        <w:autoSpaceDE w:val="0"/>
        <w:autoSpaceDN w:val="0"/>
        <w:spacing w:before="0" w:beforeAutospacing="0" w:after="0" w:afterAutospacing="0"/>
        <w:jc w:val="both"/>
        <w:rPr>
          <w:rFonts w:cstheme="minorHAnsi"/>
          <w:color w:val="000000"/>
        </w:rPr>
      </w:pPr>
      <w:r w:rsidRPr="00CA3B87">
        <w:rPr>
          <w:rFonts w:cstheme="minorHAnsi"/>
          <w:color w:val="000000"/>
        </w:rPr>
        <w:t>Child’s daily schedule</w:t>
      </w:r>
    </w:p>
    <w:p w14:paraId="12F0B6FD" w14:textId="77777777" w:rsidR="00B52AE0" w:rsidRPr="00CA3B87" w:rsidRDefault="00B52AE0" w:rsidP="00704A22">
      <w:pPr>
        <w:pStyle w:val="ListParagraph"/>
        <w:numPr>
          <w:ilvl w:val="0"/>
          <w:numId w:val="24"/>
        </w:numPr>
        <w:autoSpaceDE w:val="0"/>
        <w:autoSpaceDN w:val="0"/>
        <w:spacing w:before="0" w:beforeAutospacing="0" w:after="0" w:afterAutospacing="0"/>
        <w:jc w:val="both"/>
        <w:rPr>
          <w:rFonts w:cstheme="minorHAnsi"/>
          <w:color w:val="000000"/>
        </w:rPr>
      </w:pPr>
      <w:r w:rsidRPr="00CA3B87">
        <w:rPr>
          <w:rFonts w:cstheme="minorHAnsi"/>
          <w:color w:val="000000"/>
        </w:rPr>
        <w:t>Behavior observation chart</w:t>
      </w:r>
    </w:p>
    <w:p w14:paraId="37A8B189" w14:textId="77777777" w:rsidR="00B52AE0" w:rsidRPr="00CA3B87" w:rsidRDefault="00B52AE0" w:rsidP="00704A22">
      <w:pPr>
        <w:pStyle w:val="ListParagraph"/>
        <w:numPr>
          <w:ilvl w:val="0"/>
          <w:numId w:val="24"/>
        </w:numPr>
        <w:autoSpaceDE w:val="0"/>
        <w:autoSpaceDN w:val="0"/>
        <w:spacing w:before="0" w:beforeAutospacing="0" w:after="0" w:afterAutospacing="0"/>
        <w:jc w:val="both"/>
        <w:rPr>
          <w:rFonts w:cstheme="minorHAnsi"/>
          <w:color w:val="000000"/>
        </w:rPr>
      </w:pPr>
      <w:r w:rsidRPr="00CA3B87">
        <w:rPr>
          <w:rFonts w:cstheme="minorHAnsi"/>
          <w:color w:val="000000"/>
        </w:rPr>
        <w:t>Medication side effect checklist</w:t>
      </w:r>
    </w:p>
    <w:p w14:paraId="5DAF97A4" w14:textId="77777777" w:rsidR="00B52AE0" w:rsidRPr="00CA3B87" w:rsidRDefault="00B52AE0" w:rsidP="00704A22">
      <w:pPr>
        <w:pStyle w:val="ListParagraph"/>
        <w:numPr>
          <w:ilvl w:val="0"/>
          <w:numId w:val="24"/>
        </w:numPr>
        <w:autoSpaceDE w:val="0"/>
        <w:autoSpaceDN w:val="0"/>
        <w:spacing w:before="0" w:beforeAutospacing="0" w:after="0" w:afterAutospacing="0"/>
        <w:jc w:val="both"/>
        <w:rPr>
          <w:rFonts w:cstheme="minorHAnsi"/>
          <w:color w:val="000000"/>
        </w:rPr>
      </w:pPr>
      <w:r w:rsidRPr="00CA3B87">
        <w:rPr>
          <w:rFonts w:cstheme="minorHAnsi"/>
          <w:color w:val="000000"/>
        </w:rPr>
        <w:t>Therapist/Health Care/Service Providers</w:t>
      </w:r>
    </w:p>
    <w:p w14:paraId="34596005" w14:textId="77777777" w:rsidR="00B52AE0" w:rsidRPr="00CA3B87" w:rsidRDefault="00B52AE0" w:rsidP="00704A22">
      <w:pPr>
        <w:pStyle w:val="ListParagraph"/>
        <w:numPr>
          <w:ilvl w:val="0"/>
          <w:numId w:val="24"/>
        </w:numPr>
        <w:autoSpaceDE w:val="0"/>
        <w:autoSpaceDN w:val="0"/>
        <w:spacing w:before="0" w:beforeAutospacing="0" w:after="0" w:afterAutospacing="0"/>
        <w:jc w:val="both"/>
        <w:rPr>
          <w:rFonts w:cstheme="minorHAnsi"/>
          <w:color w:val="000000"/>
        </w:rPr>
      </w:pPr>
      <w:r w:rsidRPr="00CA3B87">
        <w:rPr>
          <w:rFonts w:cstheme="minorHAnsi"/>
          <w:color w:val="000000"/>
        </w:rPr>
        <w:t>Equipment/supplies inventory</w:t>
      </w:r>
    </w:p>
    <w:p w14:paraId="63C579CE" w14:textId="77777777" w:rsidR="00B52AE0" w:rsidRPr="00CA3B87" w:rsidRDefault="00B52AE0" w:rsidP="00704A22">
      <w:pPr>
        <w:pStyle w:val="ListParagraph"/>
        <w:numPr>
          <w:ilvl w:val="0"/>
          <w:numId w:val="24"/>
        </w:numPr>
        <w:autoSpaceDE w:val="0"/>
        <w:autoSpaceDN w:val="0"/>
        <w:spacing w:before="0" w:beforeAutospacing="0" w:after="0" w:afterAutospacing="0"/>
        <w:jc w:val="both"/>
        <w:rPr>
          <w:rFonts w:cstheme="minorHAnsi"/>
          <w:color w:val="000000"/>
        </w:rPr>
      </w:pPr>
      <w:r w:rsidRPr="00CA3B87">
        <w:rPr>
          <w:rFonts w:cstheme="minorHAnsi"/>
          <w:color w:val="000000"/>
        </w:rPr>
        <w:t>Foster care/adoption terms to know</w:t>
      </w:r>
    </w:p>
    <w:p w14:paraId="4C5ABE20" w14:textId="092CAD77" w:rsidR="008C1884" w:rsidRPr="00CA3B87" w:rsidRDefault="00B52AE0" w:rsidP="00704A22">
      <w:pPr>
        <w:pStyle w:val="ListParagraph"/>
        <w:numPr>
          <w:ilvl w:val="0"/>
          <w:numId w:val="24"/>
        </w:numPr>
        <w:autoSpaceDE w:val="0"/>
        <w:autoSpaceDN w:val="0"/>
        <w:spacing w:before="0" w:beforeAutospacing="0" w:after="0" w:afterAutospacing="0"/>
        <w:jc w:val="both"/>
        <w:rPr>
          <w:rFonts w:cstheme="minorHAnsi"/>
          <w:color w:val="000000"/>
        </w:rPr>
      </w:pPr>
      <w:r w:rsidRPr="00CA3B87">
        <w:rPr>
          <w:rFonts w:cstheme="minorHAnsi"/>
          <w:color w:val="000000"/>
        </w:rPr>
        <w:t>Foster care tuition waiver facts sheet</w:t>
      </w:r>
    </w:p>
    <w:p w14:paraId="5F96ED8F" w14:textId="436D67C7" w:rsidR="00B52AE0" w:rsidRPr="00CA3B87" w:rsidRDefault="00795832" w:rsidP="00795832">
      <w:pPr>
        <w:autoSpaceDE w:val="0"/>
        <w:autoSpaceDN w:val="0"/>
        <w:jc w:val="both"/>
        <w:rPr>
          <w:rFonts w:cstheme="minorHAnsi"/>
          <w:b/>
          <w:color w:val="000000"/>
        </w:rPr>
      </w:pPr>
      <w:r w:rsidRPr="00CA3B87">
        <w:rPr>
          <w:rFonts w:cstheme="minorHAnsi"/>
          <w:b/>
          <w:color w:val="000000"/>
        </w:rPr>
        <w:t>Journey Notebooks</w:t>
      </w:r>
    </w:p>
    <w:p w14:paraId="6203FADD" w14:textId="413E3985" w:rsidR="00794FB1" w:rsidRPr="00D0683B" w:rsidRDefault="00B52AE0" w:rsidP="00D0683B">
      <w:pPr>
        <w:autoSpaceDE w:val="0"/>
        <w:autoSpaceDN w:val="0"/>
        <w:jc w:val="both"/>
        <w:rPr>
          <w:rFonts w:ascii="Calibri" w:hAnsi="Calibri" w:cs="Calibri"/>
          <w:i/>
          <w:iCs/>
          <w:color w:val="000000"/>
        </w:rPr>
      </w:pPr>
      <w:r w:rsidRPr="002D3EAE">
        <w:rPr>
          <w:rFonts w:ascii="Calibri" w:hAnsi="Calibri" w:cs="Calibri"/>
          <w:color w:val="000000"/>
        </w:rPr>
        <w:t xml:space="preserve">Journey Placement Notebook forms are accessible through the Bureau for Children and Families webpage; </w:t>
      </w:r>
      <w:hyperlink r:id="rId285" w:history="1">
        <w:r w:rsidRPr="002D3EAE">
          <w:rPr>
            <w:rStyle w:val="Hyperlink"/>
            <w:rFonts w:ascii="Calibri" w:hAnsi="Calibri" w:cs="Calibri"/>
          </w:rPr>
          <w:t>https://dhhr.wv.gov/bcf/policy/Pages/default.aspx</w:t>
        </w:r>
      </w:hyperlink>
      <w:r w:rsidRPr="002D3EAE">
        <w:rPr>
          <w:rFonts w:ascii="Calibri" w:hAnsi="Calibri" w:cs="Calibri"/>
          <w:color w:val="000000"/>
        </w:rPr>
        <w:t xml:space="preserve"> This accessibility allows foster care providers as well as private/specialized agencies, and facilities to access the forms whenever necessary if one or more forms have been lost or additional information that exceeds the current provided forms need added. The Bureau for Children and Families will continue to make the Journey Placement Notebooks accessible for the next five years to ensure each foster child has to appropriate forms and documentation necessary through their foster care placement.</w:t>
      </w:r>
    </w:p>
    <w:p w14:paraId="44146CE4" w14:textId="50CFF95A" w:rsidR="00794FB1" w:rsidRDefault="00794FB1" w:rsidP="00E42E47">
      <w:pPr>
        <w:autoSpaceDE w:val="0"/>
        <w:autoSpaceDN w:val="0"/>
        <w:spacing w:before="0" w:beforeAutospacing="0" w:after="0" w:afterAutospacing="0"/>
        <w:jc w:val="both"/>
        <w:rPr>
          <w:rFonts w:cstheme="minorHAnsi"/>
          <w:b/>
          <w:bCs/>
          <w:i/>
          <w:iCs/>
          <w:color w:val="000000"/>
        </w:rPr>
      </w:pPr>
      <w:r w:rsidRPr="00CA3B87">
        <w:rPr>
          <w:rFonts w:cstheme="minorHAnsi"/>
          <w:b/>
          <w:bCs/>
          <w:i/>
          <w:iCs/>
          <w:color w:val="000000"/>
        </w:rPr>
        <w:t>2022 Update:</w:t>
      </w:r>
    </w:p>
    <w:p w14:paraId="559DCB9C" w14:textId="77777777" w:rsidR="00BA2D19" w:rsidRPr="00CA3B87" w:rsidRDefault="00BA2D19" w:rsidP="00E42E47">
      <w:pPr>
        <w:autoSpaceDE w:val="0"/>
        <w:autoSpaceDN w:val="0"/>
        <w:spacing w:before="0" w:beforeAutospacing="0" w:after="0" w:afterAutospacing="0"/>
        <w:jc w:val="both"/>
        <w:rPr>
          <w:rFonts w:cstheme="minorHAnsi"/>
          <w:b/>
          <w:bCs/>
          <w:i/>
          <w:iCs/>
          <w:color w:val="000000"/>
        </w:rPr>
      </w:pPr>
    </w:p>
    <w:p w14:paraId="4F2FDA92" w14:textId="5CE2E04F" w:rsidR="00794FB1" w:rsidRDefault="00794FB1" w:rsidP="00E42E47">
      <w:pPr>
        <w:autoSpaceDE w:val="0"/>
        <w:autoSpaceDN w:val="0"/>
        <w:spacing w:before="0" w:beforeAutospacing="0" w:after="0" w:afterAutospacing="0"/>
        <w:jc w:val="both"/>
        <w:rPr>
          <w:rFonts w:cstheme="minorHAnsi"/>
          <w:i/>
          <w:iCs/>
          <w:color w:val="000000"/>
        </w:rPr>
      </w:pPr>
      <w:r w:rsidRPr="00CA3B87">
        <w:rPr>
          <w:rFonts w:cstheme="minorHAnsi"/>
          <w:i/>
          <w:iCs/>
          <w:color w:val="000000"/>
        </w:rPr>
        <w:t>There is no update concerning Journey Placement Notebooks</w:t>
      </w:r>
    </w:p>
    <w:p w14:paraId="06C410C4" w14:textId="632FDB78" w:rsidR="000A7FA9" w:rsidRDefault="000A7FA9" w:rsidP="00E42E47">
      <w:pPr>
        <w:autoSpaceDE w:val="0"/>
        <w:autoSpaceDN w:val="0"/>
        <w:spacing w:before="0" w:beforeAutospacing="0" w:after="0" w:afterAutospacing="0"/>
        <w:jc w:val="both"/>
        <w:rPr>
          <w:rFonts w:cstheme="minorHAnsi"/>
          <w:i/>
          <w:iCs/>
          <w:color w:val="000000"/>
        </w:rPr>
      </w:pPr>
    </w:p>
    <w:p w14:paraId="5C5E4C9B" w14:textId="2198F850" w:rsidR="000A7FA9" w:rsidRDefault="000A7FA9" w:rsidP="000A7FA9">
      <w:pPr>
        <w:autoSpaceDE w:val="0"/>
        <w:autoSpaceDN w:val="0"/>
        <w:spacing w:before="0" w:beforeAutospacing="0" w:after="0" w:afterAutospacing="0"/>
        <w:jc w:val="both"/>
        <w:rPr>
          <w:rFonts w:cstheme="minorHAnsi"/>
          <w:b/>
          <w:bCs/>
          <w:i/>
          <w:iCs/>
          <w:color w:val="000000"/>
          <w:highlight w:val="cyan"/>
        </w:rPr>
      </w:pPr>
      <w:r w:rsidRPr="00BA2D19">
        <w:rPr>
          <w:rFonts w:cstheme="minorHAnsi"/>
          <w:b/>
          <w:bCs/>
          <w:i/>
          <w:iCs/>
          <w:color w:val="000000"/>
          <w:highlight w:val="cyan"/>
        </w:rPr>
        <w:t>2023 Update:</w:t>
      </w:r>
    </w:p>
    <w:p w14:paraId="047AEA56" w14:textId="77777777" w:rsidR="00BA2D19" w:rsidRPr="00BA2D19" w:rsidRDefault="00BA2D19" w:rsidP="000A7FA9">
      <w:pPr>
        <w:autoSpaceDE w:val="0"/>
        <w:autoSpaceDN w:val="0"/>
        <w:spacing w:before="0" w:beforeAutospacing="0" w:after="0" w:afterAutospacing="0"/>
        <w:jc w:val="both"/>
        <w:rPr>
          <w:rFonts w:cstheme="minorHAnsi"/>
          <w:b/>
          <w:bCs/>
          <w:i/>
          <w:iCs/>
          <w:color w:val="000000"/>
          <w:highlight w:val="cyan"/>
        </w:rPr>
      </w:pPr>
    </w:p>
    <w:p w14:paraId="28ADBD7D" w14:textId="77777777" w:rsidR="000A7FA9" w:rsidRPr="00221355" w:rsidRDefault="000A7FA9" w:rsidP="000A7FA9">
      <w:pPr>
        <w:autoSpaceDE w:val="0"/>
        <w:autoSpaceDN w:val="0"/>
        <w:spacing w:before="0" w:beforeAutospacing="0" w:after="0" w:afterAutospacing="0"/>
        <w:jc w:val="both"/>
        <w:rPr>
          <w:rFonts w:cstheme="minorHAnsi"/>
          <w:color w:val="000000"/>
        </w:rPr>
      </w:pPr>
      <w:r w:rsidRPr="00BA2D19">
        <w:rPr>
          <w:rFonts w:cstheme="minorHAnsi"/>
          <w:i/>
          <w:iCs/>
          <w:color w:val="000000"/>
          <w:highlight w:val="cyan"/>
        </w:rPr>
        <w:t>There is no update concerning Journey Placement Notebooks</w:t>
      </w:r>
    </w:p>
    <w:p w14:paraId="5D226F7F" w14:textId="7A7C8D7A" w:rsidR="00795832" w:rsidRPr="00221355" w:rsidRDefault="00795832" w:rsidP="00B52AE0">
      <w:pPr>
        <w:autoSpaceDE w:val="0"/>
        <w:autoSpaceDN w:val="0"/>
        <w:jc w:val="both"/>
        <w:rPr>
          <w:rFonts w:cstheme="minorHAnsi"/>
          <w:b/>
          <w:color w:val="000000"/>
        </w:rPr>
      </w:pPr>
      <w:bookmarkStart w:id="187" w:name="_Hlk36475264"/>
      <w:bookmarkEnd w:id="185"/>
      <w:r w:rsidRPr="00221355">
        <w:rPr>
          <w:rFonts w:cstheme="minorHAnsi"/>
          <w:b/>
          <w:color w:val="000000"/>
        </w:rPr>
        <w:t>Early, Periodic, Screening, Diagnostic and Treatment</w:t>
      </w:r>
    </w:p>
    <w:p w14:paraId="29817B5A" w14:textId="44D7EE35" w:rsidR="00B52AE0" w:rsidRPr="00221355" w:rsidRDefault="00B52AE0" w:rsidP="00B52AE0">
      <w:pPr>
        <w:autoSpaceDE w:val="0"/>
        <w:autoSpaceDN w:val="0"/>
        <w:jc w:val="both"/>
        <w:rPr>
          <w:rFonts w:cstheme="minorHAnsi"/>
          <w:color w:val="000000"/>
        </w:rPr>
      </w:pPr>
      <w:r w:rsidRPr="00221355">
        <w:rPr>
          <w:rFonts w:cstheme="minorHAnsi"/>
          <w:color w:val="000000"/>
        </w:rPr>
        <w:t xml:space="preserve">The Early, Periodic, Screening, Diagnostic, and Treatment (EPSDT) will continue to be performed for each child who enters foster care. The Bureau for Children and Families partners with the </w:t>
      </w:r>
      <w:r w:rsidR="00692E6B">
        <w:rPr>
          <w:rFonts w:cstheme="minorHAnsi"/>
          <w:color w:val="000000"/>
        </w:rPr>
        <w:t xml:space="preserve">BMS </w:t>
      </w:r>
      <w:r w:rsidRPr="00221355">
        <w:rPr>
          <w:rFonts w:cstheme="minorHAnsi"/>
          <w:color w:val="000000"/>
        </w:rPr>
        <w:t xml:space="preserve">to ensure that each child is linked with a Sander’s Liaison and receives their EPSDT screening within 30 days of entering foster care. This will continue into the next five years and will be tracked through the database system as documentation is entered by the Sander’s Liaison. </w:t>
      </w:r>
    </w:p>
    <w:p w14:paraId="3D0DFF73" w14:textId="06387F89" w:rsidR="00CA5E1C" w:rsidRPr="002D3EAE" w:rsidRDefault="00F459AF" w:rsidP="00B52AE0">
      <w:pPr>
        <w:autoSpaceDE w:val="0"/>
        <w:autoSpaceDN w:val="0"/>
        <w:jc w:val="both"/>
        <w:rPr>
          <w:rFonts w:ascii="Calibri" w:hAnsi="Calibri" w:cs="Calibri"/>
          <w:color w:val="000000"/>
        </w:rPr>
      </w:pPr>
      <w:r w:rsidRPr="002D3EAE">
        <w:rPr>
          <w:rFonts w:ascii="Calibri" w:hAnsi="Calibri" w:cs="Calibri"/>
          <w:noProof/>
        </w:rPr>
        <w:lastRenderedPageBreak/>
        <w:drawing>
          <wp:inline distT="0" distB="0" distL="0" distR="0" wp14:anchorId="130B713B" wp14:editId="2EA713F1">
            <wp:extent cx="5943600" cy="3638550"/>
            <wp:effectExtent l="0" t="0" r="0" b="0"/>
            <wp:docPr id="796" name="Picture 79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86"/>
                    <a:srcRect l="13983" t="21094" r="31918" b="8073"/>
                    <a:stretch/>
                  </pic:blipFill>
                  <pic:spPr bwMode="auto">
                    <a:xfrm>
                      <a:off x="0" y="0"/>
                      <a:ext cx="5943600" cy="3638550"/>
                    </a:xfrm>
                    <a:prstGeom prst="rect">
                      <a:avLst/>
                    </a:prstGeom>
                    <a:ln>
                      <a:noFill/>
                    </a:ln>
                    <a:extLst>
                      <a:ext uri="{53640926-AAD7-44D8-BBD7-CCE9431645EC}">
                        <a14:shadowObscured xmlns:a14="http://schemas.microsoft.com/office/drawing/2010/main"/>
                      </a:ext>
                    </a:extLst>
                  </pic:spPr>
                </pic:pic>
              </a:graphicData>
            </a:graphic>
          </wp:inline>
        </w:drawing>
      </w:r>
    </w:p>
    <w:bookmarkEnd w:id="187"/>
    <w:p w14:paraId="66055B49" w14:textId="0E6D7C82" w:rsidR="00D73E26" w:rsidRPr="002D3EAE" w:rsidRDefault="002D69A6" w:rsidP="00B52AE0">
      <w:pPr>
        <w:autoSpaceDE w:val="0"/>
        <w:autoSpaceDN w:val="0"/>
        <w:jc w:val="both"/>
        <w:rPr>
          <w:rFonts w:ascii="Calibri" w:hAnsi="Calibri" w:cs="Calibri"/>
          <w:b/>
          <w:i/>
          <w:iCs/>
          <w:color w:val="000000"/>
        </w:rPr>
      </w:pPr>
      <w:r w:rsidRPr="002D3EAE">
        <w:rPr>
          <w:rFonts w:ascii="Calibri" w:hAnsi="Calibri" w:cs="Calibri"/>
          <w:noProof/>
          <w:highlight w:val="yellow"/>
        </w:rPr>
        <w:drawing>
          <wp:anchor distT="0" distB="0" distL="114300" distR="114300" simplePos="0" relativeHeight="251649024" behindDoc="0" locked="0" layoutInCell="1" allowOverlap="1" wp14:anchorId="479B1427" wp14:editId="3D0F5646">
            <wp:simplePos x="0" y="0"/>
            <wp:positionH relativeFrom="margin">
              <wp:align>left</wp:align>
            </wp:positionH>
            <wp:positionV relativeFrom="paragraph">
              <wp:posOffset>320675</wp:posOffset>
            </wp:positionV>
            <wp:extent cx="5857875" cy="3794760"/>
            <wp:effectExtent l="0" t="0" r="9525" b="15240"/>
            <wp:wrapNone/>
            <wp:docPr id="814" name="Chart 814">
              <a:extLst xmlns:a="http://schemas.openxmlformats.org/drawingml/2006/main">
                <a:ext uri="{FF2B5EF4-FFF2-40B4-BE49-F238E27FC236}">
                  <a16:creationId xmlns:a16="http://schemas.microsoft.com/office/drawing/2014/main" id="{250D49DD-593A-44B0-9104-4052906A46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7"/>
              </a:graphicData>
            </a:graphic>
            <wp14:sizeRelH relativeFrom="margin">
              <wp14:pctWidth>0</wp14:pctWidth>
            </wp14:sizeRelH>
          </wp:anchor>
        </w:drawing>
      </w:r>
      <w:r w:rsidR="00D73E26" w:rsidRPr="002D3EAE">
        <w:rPr>
          <w:rFonts w:ascii="Calibri" w:hAnsi="Calibri" w:cs="Calibri"/>
          <w:b/>
          <w:i/>
          <w:iCs/>
          <w:color w:val="000000"/>
        </w:rPr>
        <w:t>Update 2022:</w:t>
      </w:r>
    </w:p>
    <w:p w14:paraId="485F2938" w14:textId="19BE2BDF" w:rsidR="002D69A6" w:rsidRPr="002D3EAE" w:rsidRDefault="002D69A6" w:rsidP="00B52AE0">
      <w:pPr>
        <w:autoSpaceDE w:val="0"/>
        <w:autoSpaceDN w:val="0"/>
        <w:jc w:val="both"/>
        <w:rPr>
          <w:rFonts w:ascii="Calibri" w:hAnsi="Calibri" w:cs="Calibri"/>
          <w:b/>
          <w:i/>
          <w:iCs/>
          <w:color w:val="000000"/>
        </w:rPr>
      </w:pPr>
    </w:p>
    <w:p w14:paraId="7689024F" w14:textId="5F718B11" w:rsidR="00F75D5D" w:rsidRPr="002D3EAE" w:rsidRDefault="00F75D5D" w:rsidP="00B52AE0">
      <w:pPr>
        <w:autoSpaceDE w:val="0"/>
        <w:autoSpaceDN w:val="0"/>
        <w:jc w:val="both"/>
        <w:rPr>
          <w:rFonts w:ascii="Calibri" w:hAnsi="Calibri" w:cs="Calibri"/>
          <w:b/>
          <w:i/>
          <w:iCs/>
          <w:color w:val="000000"/>
        </w:rPr>
      </w:pPr>
    </w:p>
    <w:p w14:paraId="3170234B" w14:textId="230E2CD6" w:rsidR="002D69A6" w:rsidRPr="002D3EAE" w:rsidRDefault="002D69A6" w:rsidP="00B52AE0">
      <w:pPr>
        <w:autoSpaceDE w:val="0"/>
        <w:autoSpaceDN w:val="0"/>
        <w:jc w:val="both"/>
        <w:rPr>
          <w:rFonts w:ascii="Calibri" w:hAnsi="Calibri" w:cs="Calibri"/>
          <w:b/>
          <w:i/>
          <w:iCs/>
          <w:color w:val="000000"/>
        </w:rPr>
      </w:pPr>
    </w:p>
    <w:p w14:paraId="13C4801B" w14:textId="4FD43DC9" w:rsidR="00795FF1" w:rsidRPr="002D3EAE" w:rsidRDefault="00795FF1" w:rsidP="00B52AE0">
      <w:pPr>
        <w:autoSpaceDE w:val="0"/>
        <w:autoSpaceDN w:val="0"/>
        <w:jc w:val="both"/>
        <w:rPr>
          <w:rFonts w:ascii="Calibri" w:hAnsi="Calibri" w:cs="Calibri"/>
          <w:b/>
          <w:i/>
          <w:iCs/>
          <w:color w:val="000000"/>
        </w:rPr>
      </w:pPr>
    </w:p>
    <w:p w14:paraId="1C532169" w14:textId="548D6B3E" w:rsidR="002D69A6" w:rsidRPr="002D3EAE" w:rsidRDefault="002D69A6" w:rsidP="00B52AE0">
      <w:pPr>
        <w:autoSpaceDE w:val="0"/>
        <w:autoSpaceDN w:val="0"/>
        <w:jc w:val="both"/>
        <w:rPr>
          <w:rFonts w:ascii="Calibri" w:hAnsi="Calibri" w:cs="Calibri"/>
          <w:b/>
          <w:i/>
          <w:iCs/>
          <w:color w:val="000000"/>
        </w:rPr>
      </w:pPr>
    </w:p>
    <w:p w14:paraId="50580C0E" w14:textId="690A25C2" w:rsidR="002D69A6" w:rsidRPr="002D3EAE" w:rsidRDefault="002D69A6" w:rsidP="00B52AE0">
      <w:pPr>
        <w:autoSpaceDE w:val="0"/>
        <w:autoSpaceDN w:val="0"/>
        <w:jc w:val="both"/>
        <w:rPr>
          <w:rFonts w:ascii="Calibri" w:hAnsi="Calibri" w:cs="Calibri"/>
          <w:b/>
          <w:i/>
          <w:iCs/>
          <w:color w:val="000000"/>
        </w:rPr>
      </w:pPr>
    </w:p>
    <w:p w14:paraId="30B5D536" w14:textId="3374BA04" w:rsidR="002D69A6" w:rsidRPr="002D3EAE" w:rsidRDefault="002D69A6" w:rsidP="00B52AE0">
      <w:pPr>
        <w:autoSpaceDE w:val="0"/>
        <w:autoSpaceDN w:val="0"/>
        <w:jc w:val="both"/>
        <w:rPr>
          <w:rFonts w:ascii="Calibri" w:hAnsi="Calibri" w:cs="Calibri"/>
          <w:b/>
          <w:i/>
          <w:iCs/>
          <w:color w:val="000000"/>
        </w:rPr>
      </w:pPr>
    </w:p>
    <w:p w14:paraId="26ABF66F" w14:textId="60ED0E63" w:rsidR="002D69A6" w:rsidRPr="002D3EAE" w:rsidRDefault="002D69A6" w:rsidP="00B52AE0">
      <w:pPr>
        <w:autoSpaceDE w:val="0"/>
        <w:autoSpaceDN w:val="0"/>
        <w:jc w:val="both"/>
        <w:rPr>
          <w:rFonts w:ascii="Calibri" w:hAnsi="Calibri" w:cs="Calibri"/>
          <w:b/>
          <w:i/>
          <w:iCs/>
          <w:color w:val="000000"/>
        </w:rPr>
      </w:pPr>
    </w:p>
    <w:p w14:paraId="2DB712C1" w14:textId="67B79E7D" w:rsidR="002D69A6" w:rsidRPr="002D3EAE" w:rsidRDefault="002D69A6" w:rsidP="00B52AE0">
      <w:pPr>
        <w:autoSpaceDE w:val="0"/>
        <w:autoSpaceDN w:val="0"/>
        <w:jc w:val="both"/>
        <w:rPr>
          <w:rFonts w:ascii="Calibri" w:hAnsi="Calibri" w:cs="Calibri"/>
          <w:b/>
          <w:i/>
          <w:iCs/>
          <w:color w:val="000000"/>
        </w:rPr>
      </w:pPr>
    </w:p>
    <w:p w14:paraId="262A8642" w14:textId="0A481182" w:rsidR="002D69A6" w:rsidRPr="002D3EAE" w:rsidRDefault="00E54F67" w:rsidP="00B52AE0">
      <w:pPr>
        <w:autoSpaceDE w:val="0"/>
        <w:autoSpaceDN w:val="0"/>
        <w:jc w:val="both"/>
        <w:rPr>
          <w:rFonts w:ascii="Calibri" w:hAnsi="Calibri" w:cs="Calibri"/>
          <w:b/>
          <w:i/>
          <w:iCs/>
          <w:color w:val="000000"/>
        </w:rPr>
      </w:pPr>
      <w:r w:rsidRPr="002D3EAE">
        <w:rPr>
          <w:rFonts w:ascii="Calibri" w:hAnsi="Calibri" w:cs="Calibri"/>
          <w:noProof/>
        </w:rPr>
        <w:lastRenderedPageBreak/>
        <w:drawing>
          <wp:anchor distT="0" distB="0" distL="114300" distR="114300" simplePos="0" relativeHeight="251650048" behindDoc="0" locked="0" layoutInCell="1" allowOverlap="1" wp14:anchorId="21ED546F" wp14:editId="30DFFA16">
            <wp:simplePos x="0" y="0"/>
            <wp:positionH relativeFrom="margin">
              <wp:align>right</wp:align>
            </wp:positionH>
            <wp:positionV relativeFrom="paragraph">
              <wp:posOffset>12700</wp:posOffset>
            </wp:positionV>
            <wp:extent cx="5934075" cy="3795395"/>
            <wp:effectExtent l="0" t="0" r="9525" b="14605"/>
            <wp:wrapNone/>
            <wp:docPr id="818" name="Chart 818">
              <a:extLst xmlns:a="http://schemas.openxmlformats.org/drawingml/2006/main">
                <a:ext uri="{FF2B5EF4-FFF2-40B4-BE49-F238E27FC236}">
                  <a16:creationId xmlns:a16="http://schemas.microsoft.com/office/drawing/2014/main" id="{B00BE751-556E-465E-B1EC-87D8E91ECC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14:sizeRelH relativeFrom="margin">
              <wp14:pctWidth>0</wp14:pctWidth>
            </wp14:sizeRelH>
          </wp:anchor>
        </w:drawing>
      </w:r>
    </w:p>
    <w:p w14:paraId="236760CE" w14:textId="4FF98B90" w:rsidR="002D69A6" w:rsidRPr="002D3EAE" w:rsidRDefault="002D69A6" w:rsidP="00B52AE0">
      <w:pPr>
        <w:autoSpaceDE w:val="0"/>
        <w:autoSpaceDN w:val="0"/>
        <w:jc w:val="both"/>
        <w:rPr>
          <w:rFonts w:ascii="Calibri" w:hAnsi="Calibri" w:cs="Calibri"/>
          <w:b/>
          <w:i/>
          <w:iCs/>
          <w:color w:val="000000"/>
        </w:rPr>
      </w:pPr>
    </w:p>
    <w:p w14:paraId="336BED27" w14:textId="4E75C2D7" w:rsidR="002D69A6" w:rsidRPr="002D3EAE" w:rsidRDefault="002D69A6" w:rsidP="00B52AE0">
      <w:pPr>
        <w:autoSpaceDE w:val="0"/>
        <w:autoSpaceDN w:val="0"/>
        <w:jc w:val="both"/>
        <w:rPr>
          <w:rFonts w:ascii="Calibri" w:hAnsi="Calibri" w:cs="Calibri"/>
          <w:b/>
          <w:i/>
          <w:iCs/>
          <w:color w:val="000000"/>
        </w:rPr>
      </w:pPr>
    </w:p>
    <w:p w14:paraId="16C08B7F" w14:textId="73B4555C" w:rsidR="002D69A6" w:rsidRPr="002D3EAE" w:rsidRDefault="002D69A6" w:rsidP="00B52AE0">
      <w:pPr>
        <w:autoSpaceDE w:val="0"/>
        <w:autoSpaceDN w:val="0"/>
        <w:jc w:val="both"/>
        <w:rPr>
          <w:rFonts w:ascii="Calibri" w:hAnsi="Calibri" w:cs="Calibri"/>
          <w:b/>
          <w:i/>
          <w:iCs/>
          <w:color w:val="000000"/>
        </w:rPr>
      </w:pPr>
    </w:p>
    <w:p w14:paraId="683B9C89" w14:textId="51F1262F" w:rsidR="002D69A6" w:rsidRPr="002D3EAE" w:rsidRDefault="002D69A6" w:rsidP="00B52AE0">
      <w:pPr>
        <w:autoSpaceDE w:val="0"/>
        <w:autoSpaceDN w:val="0"/>
        <w:jc w:val="both"/>
        <w:rPr>
          <w:rFonts w:ascii="Calibri" w:hAnsi="Calibri" w:cs="Calibri"/>
          <w:b/>
          <w:i/>
          <w:iCs/>
          <w:color w:val="000000"/>
        </w:rPr>
      </w:pPr>
    </w:p>
    <w:p w14:paraId="2B52C0ED" w14:textId="20C0147F" w:rsidR="002D69A6" w:rsidRPr="002D3EAE" w:rsidRDefault="002D69A6" w:rsidP="00B52AE0">
      <w:pPr>
        <w:autoSpaceDE w:val="0"/>
        <w:autoSpaceDN w:val="0"/>
        <w:jc w:val="both"/>
        <w:rPr>
          <w:rFonts w:ascii="Calibri" w:hAnsi="Calibri" w:cs="Calibri"/>
          <w:b/>
          <w:i/>
          <w:iCs/>
          <w:color w:val="000000"/>
        </w:rPr>
      </w:pPr>
    </w:p>
    <w:p w14:paraId="03DF2229" w14:textId="222E2017" w:rsidR="002D69A6" w:rsidRPr="002D3EAE" w:rsidRDefault="002D69A6" w:rsidP="00B52AE0">
      <w:pPr>
        <w:autoSpaceDE w:val="0"/>
        <w:autoSpaceDN w:val="0"/>
        <w:jc w:val="both"/>
        <w:rPr>
          <w:rFonts w:ascii="Calibri" w:hAnsi="Calibri" w:cs="Calibri"/>
          <w:b/>
          <w:i/>
          <w:iCs/>
          <w:color w:val="000000"/>
        </w:rPr>
      </w:pPr>
    </w:p>
    <w:p w14:paraId="5E91D7BD" w14:textId="77777777" w:rsidR="002D69A6" w:rsidRPr="002D3EAE" w:rsidRDefault="002D69A6" w:rsidP="00B52AE0">
      <w:pPr>
        <w:autoSpaceDE w:val="0"/>
        <w:autoSpaceDN w:val="0"/>
        <w:jc w:val="both"/>
        <w:rPr>
          <w:rFonts w:ascii="Calibri" w:hAnsi="Calibri" w:cs="Calibri"/>
          <w:b/>
          <w:i/>
          <w:iCs/>
          <w:color w:val="000000"/>
        </w:rPr>
      </w:pPr>
    </w:p>
    <w:p w14:paraId="3F961E8E" w14:textId="77777777" w:rsidR="002D69A6" w:rsidRDefault="002D69A6" w:rsidP="00B52AE0">
      <w:pPr>
        <w:autoSpaceDE w:val="0"/>
        <w:autoSpaceDN w:val="0"/>
        <w:jc w:val="both"/>
        <w:rPr>
          <w:rFonts w:cstheme="minorHAnsi"/>
          <w:b/>
          <w:color w:val="000000"/>
        </w:rPr>
      </w:pPr>
    </w:p>
    <w:p w14:paraId="2908424F" w14:textId="77777777" w:rsidR="002D69A6" w:rsidRDefault="002D69A6" w:rsidP="00B52AE0">
      <w:pPr>
        <w:autoSpaceDE w:val="0"/>
        <w:autoSpaceDN w:val="0"/>
        <w:jc w:val="both"/>
        <w:rPr>
          <w:rFonts w:cstheme="minorHAnsi"/>
          <w:b/>
          <w:color w:val="000000"/>
        </w:rPr>
      </w:pPr>
    </w:p>
    <w:p w14:paraId="06C05736" w14:textId="77777777" w:rsidR="00BA2D19" w:rsidRDefault="00BA2D19" w:rsidP="00B52AE0">
      <w:pPr>
        <w:autoSpaceDE w:val="0"/>
        <w:autoSpaceDN w:val="0"/>
        <w:jc w:val="both"/>
        <w:rPr>
          <w:rFonts w:cstheme="minorHAnsi"/>
          <w:bCs/>
          <w:i/>
          <w:iCs/>
          <w:color w:val="000000"/>
          <w:highlight w:val="cyan"/>
        </w:rPr>
      </w:pPr>
    </w:p>
    <w:p w14:paraId="1776D23C" w14:textId="77777777" w:rsidR="00E54F67" w:rsidRDefault="00E54F67" w:rsidP="00B52AE0">
      <w:pPr>
        <w:autoSpaceDE w:val="0"/>
        <w:autoSpaceDN w:val="0"/>
        <w:jc w:val="both"/>
        <w:rPr>
          <w:rFonts w:cstheme="minorHAnsi"/>
          <w:bCs/>
          <w:i/>
          <w:iCs/>
          <w:color w:val="000000"/>
          <w:highlight w:val="cyan"/>
        </w:rPr>
      </w:pPr>
    </w:p>
    <w:p w14:paraId="49A4F9CC" w14:textId="77777777" w:rsidR="00286DCA" w:rsidRDefault="00286DCA" w:rsidP="00B52AE0">
      <w:pPr>
        <w:autoSpaceDE w:val="0"/>
        <w:autoSpaceDN w:val="0"/>
        <w:jc w:val="both"/>
        <w:rPr>
          <w:rFonts w:cstheme="minorHAnsi"/>
          <w:bCs/>
          <w:i/>
          <w:iCs/>
          <w:color w:val="000000"/>
          <w:highlight w:val="cyan"/>
        </w:rPr>
      </w:pPr>
    </w:p>
    <w:p w14:paraId="524C6F67" w14:textId="77777777" w:rsidR="00286DCA" w:rsidRDefault="00286DCA" w:rsidP="00B52AE0">
      <w:pPr>
        <w:autoSpaceDE w:val="0"/>
        <w:autoSpaceDN w:val="0"/>
        <w:jc w:val="both"/>
        <w:rPr>
          <w:rFonts w:cstheme="minorHAnsi"/>
          <w:bCs/>
          <w:i/>
          <w:iCs/>
          <w:color w:val="000000"/>
          <w:highlight w:val="cyan"/>
        </w:rPr>
      </w:pPr>
    </w:p>
    <w:p w14:paraId="076DDC05" w14:textId="77777777" w:rsidR="00286DCA" w:rsidRDefault="00286DCA" w:rsidP="00B52AE0">
      <w:pPr>
        <w:autoSpaceDE w:val="0"/>
        <w:autoSpaceDN w:val="0"/>
        <w:jc w:val="both"/>
        <w:rPr>
          <w:rFonts w:cstheme="minorHAnsi"/>
          <w:bCs/>
          <w:i/>
          <w:iCs/>
          <w:color w:val="000000"/>
          <w:highlight w:val="cyan"/>
        </w:rPr>
      </w:pPr>
    </w:p>
    <w:p w14:paraId="012B03E6" w14:textId="77777777" w:rsidR="00286DCA" w:rsidRDefault="00286DCA" w:rsidP="00B52AE0">
      <w:pPr>
        <w:autoSpaceDE w:val="0"/>
        <w:autoSpaceDN w:val="0"/>
        <w:jc w:val="both"/>
        <w:rPr>
          <w:rFonts w:cstheme="minorHAnsi"/>
          <w:bCs/>
          <w:i/>
          <w:iCs/>
          <w:color w:val="000000"/>
          <w:highlight w:val="cyan"/>
        </w:rPr>
      </w:pPr>
    </w:p>
    <w:p w14:paraId="641923E1" w14:textId="77777777" w:rsidR="00286DCA" w:rsidRDefault="00286DCA" w:rsidP="00B52AE0">
      <w:pPr>
        <w:autoSpaceDE w:val="0"/>
        <w:autoSpaceDN w:val="0"/>
        <w:jc w:val="both"/>
        <w:rPr>
          <w:rFonts w:cstheme="minorHAnsi"/>
          <w:bCs/>
          <w:i/>
          <w:iCs/>
          <w:color w:val="000000"/>
          <w:highlight w:val="cyan"/>
        </w:rPr>
      </w:pPr>
    </w:p>
    <w:p w14:paraId="2C20B9A8" w14:textId="77777777" w:rsidR="00286DCA" w:rsidRDefault="00286DCA" w:rsidP="00B52AE0">
      <w:pPr>
        <w:autoSpaceDE w:val="0"/>
        <w:autoSpaceDN w:val="0"/>
        <w:jc w:val="both"/>
        <w:rPr>
          <w:rFonts w:cstheme="minorHAnsi"/>
          <w:bCs/>
          <w:i/>
          <w:iCs/>
          <w:color w:val="000000"/>
          <w:highlight w:val="cyan"/>
        </w:rPr>
      </w:pPr>
    </w:p>
    <w:p w14:paraId="71EF2E44" w14:textId="77777777" w:rsidR="00286DCA" w:rsidRDefault="00286DCA" w:rsidP="00B52AE0">
      <w:pPr>
        <w:autoSpaceDE w:val="0"/>
        <w:autoSpaceDN w:val="0"/>
        <w:jc w:val="both"/>
        <w:rPr>
          <w:rFonts w:cstheme="minorHAnsi"/>
          <w:bCs/>
          <w:i/>
          <w:iCs/>
          <w:color w:val="000000"/>
          <w:highlight w:val="cyan"/>
        </w:rPr>
      </w:pPr>
    </w:p>
    <w:p w14:paraId="404C1AB8" w14:textId="77777777" w:rsidR="00286DCA" w:rsidRDefault="00286DCA" w:rsidP="00B52AE0">
      <w:pPr>
        <w:autoSpaceDE w:val="0"/>
        <w:autoSpaceDN w:val="0"/>
        <w:jc w:val="both"/>
        <w:rPr>
          <w:rFonts w:cstheme="minorHAnsi"/>
          <w:bCs/>
          <w:i/>
          <w:iCs/>
          <w:color w:val="000000"/>
          <w:highlight w:val="cyan"/>
        </w:rPr>
      </w:pPr>
    </w:p>
    <w:p w14:paraId="0694D67F" w14:textId="77777777" w:rsidR="00286DCA" w:rsidRDefault="00286DCA" w:rsidP="00B52AE0">
      <w:pPr>
        <w:autoSpaceDE w:val="0"/>
        <w:autoSpaceDN w:val="0"/>
        <w:jc w:val="both"/>
        <w:rPr>
          <w:rFonts w:cstheme="minorHAnsi"/>
          <w:bCs/>
          <w:i/>
          <w:iCs/>
          <w:color w:val="000000"/>
          <w:highlight w:val="cyan"/>
        </w:rPr>
      </w:pPr>
    </w:p>
    <w:p w14:paraId="277B6F54" w14:textId="42A9C91B" w:rsidR="002D69A6" w:rsidRDefault="000A7FA9" w:rsidP="00B52AE0">
      <w:pPr>
        <w:autoSpaceDE w:val="0"/>
        <w:autoSpaceDN w:val="0"/>
        <w:jc w:val="both"/>
        <w:rPr>
          <w:rFonts w:cstheme="minorHAnsi"/>
          <w:bCs/>
          <w:i/>
          <w:iCs/>
          <w:color w:val="000000"/>
        </w:rPr>
      </w:pPr>
      <w:r w:rsidRPr="00BA2D19">
        <w:rPr>
          <w:rFonts w:cstheme="minorHAnsi"/>
          <w:bCs/>
          <w:i/>
          <w:iCs/>
          <w:color w:val="000000"/>
          <w:highlight w:val="cyan"/>
        </w:rPr>
        <w:lastRenderedPageBreak/>
        <w:t>Update 2023:</w:t>
      </w:r>
    </w:p>
    <w:p w14:paraId="1600415C" w14:textId="0913E3BE" w:rsidR="008B2628" w:rsidRPr="00BA2D19" w:rsidRDefault="008B2628" w:rsidP="00B52AE0">
      <w:pPr>
        <w:autoSpaceDE w:val="0"/>
        <w:autoSpaceDN w:val="0"/>
        <w:jc w:val="both"/>
        <w:rPr>
          <w:rFonts w:ascii="Calibri" w:hAnsi="Calibri" w:cs="Calibri"/>
          <w:bCs/>
          <w:i/>
          <w:iCs/>
          <w:color w:val="000000"/>
        </w:rPr>
      </w:pPr>
      <w:r w:rsidRPr="00962B71">
        <w:rPr>
          <w:rFonts w:ascii="Calibri" w:hAnsi="Calibri" w:cs="Calibri"/>
          <w:noProof/>
          <w:highlight w:val="lightGray"/>
        </w:rPr>
        <w:drawing>
          <wp:inline distT="0" distB="0" distL="0" distR="0" wp14:anchorId="3CB63A00" wp14:editId="3327A39A">
            <wp:extent cx="5876925" cy="2895600"/>
            <wp:effectExtent l="0" t="0" r="9525" b="0"/>
            <wp:docPr id="923" name="Picture 9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923" descr="Chart, line chart&#10;&#10;Description automatically generated"/>
                    <pic:cNvPicPr>
                      <a:picLocks noChangeAspect="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876925" cy="2895600"/>
                    </a:xfrm>
                    <a:prstGeom prst="rect">
                      <a:avLst/>
                    </a:prstGeom>
                    <a:noFill/>
                  </pic:spPr>
                </pic:pic>
              </a:graphicData>
            </a:graphic>
          </wp:inline>
        </w:drawing>
      </w:r>
    </w:p>
    <w:p w14:paraId="7E4BB1B1" w14:textId="3CE4902A" w:rsidR="00795832" w:rsidRPr="00221355" w:rsidRDefault="00795832" w:rsidP="00B52AE0">
      <w:pPr>
        <w:autoSpaceDE w:val="0"/>
        <w:autoSpaceDN w:val="0"/>
        <w:jc w:val="both"/>
        <w:rPr>
          <w:rFonts w:cstheme="minorHAnsi"/>
          <w:b/>
          <w:color w:val="000000"/>
        </w:rPr>
      </w:pPr>
      <w:r w:rsidRPr="00221355">
        <w:rPr>
          <w:rFonts w:cstheme="minorHAnsi"/>
          <w:b/>
          <w:color w:val="000000"/>
        </w:rPr>
        <w:t xml:space="preserve">Multidisciplinary Treatment Team </w:t>
      </w:r>
      <w:r w:rsidR="00B52AE0" w:rsidRPr="00221355">
        <w:rPr>
          <w:rFonts w:cstheme="minorHAnsi"/>
          <w:b/>
          <w:color w:val="000000"/>
        </w:rPr>
        <w:t xml:space="preserve">    </w:t>
      </w:r>
    </w:p>
    <w:p w14:paraId="4BCD5A08" w14:textId="1769288D" w:rsidR="00B52AE0" w:rsidRPr="002D3EAE" w:rsidRDefault="00B52AE0" w:rsidP="00B52AE0">
      <w:pPr>
        <w:autoSpaceDE w:val="0"/>
        <w:autoSpaceDN w:val="0"/>
        <w:jc w:val="both"/>
        <w:rPr>
          <w:rFonts w:ascii="Calibri" w:hAnsi="Calibri" w:cs="Calibri"/>
          <w:color w:val="000000"/>
        </w:rPr>
      </w:pPr>
      <w:r w:rsidRPr="002D3EAE">
        <w:rPr>
          <w:rFonts w:ascii="Calibri" w:hAnsi="Calibri" w:cs="Calibri"/>
          <w:color w:val="000000"/>
        </w:rPr>
        <w:t xml:space="preserve">Multidisciplinary treatment team meetings (MDT) are required for all foster care cases as set forth by West Virginia State Code </w:t>
      </w:r>
      <w:r w:rsidRPr="002D3EAE">
        <w:rPr>
          <w:rFonts w:ascii="Calibri" w:hAnsi="Calibri" w:cs="Calibri"/>
          <w:lang w:val="en"/>
        </w:rPr>
        <w:t xml:space="preserve">§49-4-403. Multidisciplinary treatment teams consist of child welfare staff, biological parents or family of origin, other necessary family members, the child or youth if deemed in the child’s best interest, service providers, and foster care providers. Many foster care providers are not permitted to be participate in the multidisciplinary treatment team </w:t>
      </w:r>
      <w:r w:rsidR="009A39A3" w:rsidRPr="002D3EAE">
        <w:rPr>
          <w:rFonts w:ascii="Calibri" w:hAnsi="Calibri" w:cs="Calibri"/>
          <w:lang w:val="en"/>
        </w:rPr>
        <w:t>meeting;</w:t>
      </w:r>
      <w:r w:rsidRPr="002D3EAE">
        <w:rPr>
          <w:rFonts w:ascii="Calibri" w:hAnsi="Calibri" w:cs="Calibri"/>
          <w:lang w:val="en"/>
        </w:rPr>
        <w:t xml:space="preserve"> </w:t>
      </w:r>
      <w:r w:rsidR="00183228" w:rsidRPr="002D3EAE">
        <w:rPr>
          <w:rFonts w:ascii="Calibri" w:hAnsi="Calibri" w:cs="Calibri"/>
          <w:lang w:val="en"/>
        </w:rPr>
        <w:t>therefore,</w:t>
      </w:r>
      <w:r w:rsidRPr="002D3EAE">
        <w:rPr>
          <w:rFonts w:ascii="Calibri" w:hAnsi="Calibri" w:cs="Calibri"/>
          <w:lang w:val="en"/>
        </w:rPr>
        <w:t xml:space="preserve"> it is difficult for foster care providers to understand or be aware of particular case and child goals. Often biological parent goals and foster care provider goals fail to align due to their exclusion from the process. </w:t>
      </w:r>
      <w:r w:rsidR="005161BC">
        <w:rPr>
          <w:rFonts w:ascii="Calibri" w:hAnsi="Calibri" w:cs="Calibri"/>
          <w:lang w:val="en"/>
        </w:rPr>
        <w:t>The Department</w:t>
      </w:r>
      <w:r w:rsidRPr="002D3EAE">
        <w:rPr>
          <w:rFonts w:ascii="Calibri" w:hAnsi="Calibri" w:cs="Calibri"/>
          <w:lang w:val="en"/>
        </w:rPr>
        <w:t xml:space="preserve"> will continue to improve relationships with foster care providers and child welfare staff and will enlist the assistance of the Court Improvement Program to improve the court relationship between child welfare staff and foster parents as well. The Director of Child and Youth Services through the Supreme Court is committed to improving judicial and child welfare staff relationships for the betterment of West Virginia children and families. </w:t>
      </w:r>
    </w:p>
    <w:p w14:paraId="6275D8B5" w14:textId="2EF27757" w:rsidR="00332DBB" w:rsidRPr="00221355" w:rsidRDefault="00332DBB" w:rsidP="00332DBB">
      <w:pPr>
        <w:tabs>
          <w:tab w:val="left" w:pos="720"/>
        </w:tabs>
        <w:spacing w:before="0" w:beforeAutospacing="0" w:after="200" w:afterAutospacing="0" w:line="276" w:lineRule="auto"/>
        <w:jc w:val="both"/>
        <w:rPr>
          <w:rFonts w:ascii="Calibri" w:eastAsia="Arial" w:hAnsi="Calibri" w:cs="Calibri"/>
          <w:b/>
          <w:lang w:bidi="en-US"/>
        </w:rPr>
      </w:pPr>
      <w:bookmarkStart w:id="188" w:name="_Hlk34037134"/>
      <w:r w:rsidRPr="00221355">
        <w:rPr>
          <w:rFonts w:ascii="Calibri" w:eastAsia="Arial" w:hAnsi="Calibri" w:cs="Calibri"/>
          <w:b/>
          <w:lang w:bidi="en-US"/>
        </w:rPr>
        <w:t xml:space="preserve">Foster Care </w:t>
      </w:r>
      <w:r w:rsidR="00DE631E" w:rsidRPr="00221355">
        <w:rPr>
          <w:rFonts w:ascii="Calibri" w:eastAsia="Arial" w:hAnsi="Calibri" w:cs="Calibri"/>
          <w:b/>
          <w:lang w:bidi="en-US"/>
        </w:rPr>
        <w:t>Redesign</w:t>
      </w:r>
    </w:p>
    <w:p w14:paraId="388735C0" w14:textId="746FBB5E" w:rsidR="00332DBB" w:rsidRPr="00221355" w:rsidRDefault="00332DBB" w:rsidP="00332DBB">
      <w:pPr>
        <w:spacing w:before="60" w:beforeAutospacing="0" w:after="60" w:afterAutospacing="0" w:line="276" w:lineRule="auto"/>
        <w:jc w:val="both"/>
        <w:rPr>
          <w:rFonts w:ascii="Calibri" w:eastAsia="Times New Roman" w:hAnsi="Calibri" w:cs="Calibri"/>
          <w:iCs/>
          <w:lang w:bidi="en-US"/>
        </w:rPr>
      </w:pPr>
      <w:r w:rsidRPr="00221355">
        <w:rPr>
          <w:rFonts w:ascii="Calibri" w:eastAsia="Times New Roman" w:hAnsi="Calibri" w:cs="Calibri"/>
          <w:iCs/>
          <w:u w:val="single"/>
          <w:lang w:bidi="en-US"/>
        </w:rPr>
        <w:t>Treatment Foster Care Program</w:t>
      </w:r>
      <w:r w:rsidRPr="00221355">
        <w:rPr>
          <w:rFonts w:ascii="Calibri" w:eastAsia="Times New Roman" w:hAnsi="Calibri" w:cs="Calibri"/>
          <w:iCs/>
          <w:lang w:bidi="en-US"/>
        </w:rPr>
        <w:t xml:space="preserve"> </w:t>
      </w:r>
    </w:p>
    <w:p w14:paraId="3625DD98" w14:textId="77777777" w:rsidR="00332DBB" w:rsidRPr="00221355" w:rsidRDefault="00332DBB" w:rsidP="00332DBB">
      <w:pPr>
        <w:spacing w:before="60" w:beforeAutospacing="0" w:after="60" w:afterAutospacing="0" w:line="276" w:lineRule="auto"/>
        <w:jc w:val="both"/>
        <w:rPr>
          <w:rFonts w:ascii="Calibri" w:eastAsia="Times New Roman" w:hAnsi="Calibri" w:cs="Calibri"/>
          <w:lang w:bidi="en-US"/>
        </w:rPr>
      </w:pPr>
      <w:r w:rsidRPr="00221355">
        <w:rPr>
          <w:rFonts w:ascii="Calibri" w:eastAsia="Times New Roman" w:hAnsi="Calibri" w:cs="Calibri"/>
          <w:lang w:bidi="en-US"/>
        </w:rPr>
        <w:t xml:space="preserve">In July 2017, West Virginia formally launched a treatment foster family service model. The model is family-based, therapeutic, trauma-informed service delivery approach. The tiered model provides individual services for children and their families. The model is designed to ensure the child is safe while working </w:t>
      </w:r>
      <w:r w:rsidRPr="00221355">
        <w:rPr>
          <w:rFonts w:ascii="Calibri" w:eastAsia="Times New Roman" w:hAnsi="Calibri" w:cs="Calibri"/>
          <w:lang w:bidi="en-US"/>
        </w:rPr>
        <w:lastRenderedPageBreak/>
        <w:t xml:space="preserve">toward permanency such as reunification, adoption, or legal guardianship. The specialized initial and ongoing training provides the foster parents the knowledge and skills needed to care for the children that meet the criteria. </w:t>
      </w:r>
    </w:p>
    <w:p w14:paraId="4DBD5B98" w14:textId="77777777" w:rsidR="00332DBB" w:rsidRPr="00221355" w:rsidRDefault="00332DBB" w:rsidP="00332DBB">
      <w:pPr>
        <w:spacing w:before="0" w:beforeAutospacing="0" w:after="0" w:afterAutospacing="0"/>
        <w:jc w:val="both"/>
        <w:rPr>
          <w:rFonts w:ascii="Calibri" w:eastAsia="Times New Roman" w:hAnsi="Calibri" w:cs="Calibri"/>
          <w:lang w:bidi="en-US"/>
        </w:rPr>
      </w:pPr>
    </w:p>
    <w:p w14:paraId="1909D2CF" w14:textId="05CFBCC5" w:rsidR="00332DBB" w:rsidRPr="00221355" w:rsidRDefault="00332DBB" w:rsidP="00332DBB">
      <w:pPr>
        <w:spacing w:before="0" w:beforeAutospacing="0" w:after="0" w:afterAutospacing="0"/>
        <w:jc w:val="both"/>
        <w:rPr>
          <w:rFonts w:ascii="Calibri" w:eastAsia="Times New Roman" w:hAnsi="Calibri" w:cs="Calibri"/>
          <w:lang w:bidi="en-US"/>
        </w:rPr>
      </w:pPr>
      <w:r w:rsidRPr="00221355">
        <w:rPr>
          <w:rFonts w:ascii="Calibri" w:eastAsia="Times New Roman" w:hAnsi="Calibri" w:cs="Calibri"/>
          <w:lang w:bidi="en-US"/>
        </w:rPr>
        <w:t xml:space="preserve">The Treatment Foster Care Program is being provided statewide by five specialized foster care provider agencies. As of June 2019, there have been 256 </w:t>
      </w:r>
      <w:r w:rsidR="00183228" w:rsidRPr="00221355">
        <w:rPr>
          <w:rFonts w:ascii="Calibri" w:eastAsia="Times New Roman" w:hAnsi="Calibri" w:cs="Calibri"/>
          <w:lang w:bidi="en-US"/>
        </w:rPr>
        <w:t>treatments</w:t>
      </w:r>
      <w:r w:rsidRPr="00221355">
        <w:rPr>
          <w:rFonts w:ascii="Calibri" w:eastAsia="Times New Roman" w:hAnsi="Calibri" w:cs="Calibri"/>
          <w:lang w:bidi="en-US"/>
        </w:rPr>
        <w:t xml:space="preserve"> foster care homes developed across the state.  The State plans to increase the provider base within the next few years so treatment/therapeutic foster homes will be available and accessible statewide for the population of youth coming into care.  </w:t>
      </w:r>
    </w:p>
    <w:p w14:paraId="28E90E71" w14:textId="77777777" w:rsidR="00332DBB" w:rsidRPr="00221355" w:rsidRDefault="00332DBB" w:rsidP="00332DBB">
      <w:pPr>
        <w:spacing w:before="0" w:beforeAutospacing="0" w:after="0" w:afterAutospacing="0"/>
        <w:jc w:val="both"/>
        <w:rPr>
          <w:rFonts w:ascii="Calibri" w:eastAsia="Times New Roman" w:hAnsi="Calibri" w:cs="Calibri"/>
          <w:lang w:bidi="en-US"/>
        </w:rPr>
      </w:pPr>
    </w:p>
    <w:p w14:paraId="0FDBC438" w14:textId="77777777" w:rsidR="00332DBB" w:rsidRPr="00221355" w:rsidRDefault="00332DBB" w:rsidP="00332DBB">
      <w:pPr>
        <w:spacing w:before="0" w:beforeAutospacing="0" w:after="0" w:afterAutospacing="0"/>
        <w:jc w:val="both"/>
        <w:rPr>
          <w:rFonts w:ascii="Calibri" w:eastAsia="Times New Roman" w:hAnsi="Calibri" w:cs="Calibri"/>
          <w:lang w:bidi="en-US"/>
        </w:rPr>
      </w:pPr>
      <w:r w:rsidRPr="00221355">
        <w:rPr>
          <w:rFonts w:ascii="Calibri" w:eastAsia="Times New Roman" w:hAnsi="Calibri" w:cs="Calibri"/>
          <w:lang w:bidi="en-US"/>
        </w:rPr>
        <w:t xml:space="preserve">Treatment Foster Care Program tiers: </w:t>
      </w:r>
    </w:p>
    <w:p w14:paraId="7D035089" w14:textId="77777777" w:rsidR="00332DBB" w:rsidRPr="00221355" w:rsidRDefault="00332DBB" w:rsidP="00704A22">
      <w:pPr>
        <w:numPr>
          <w:ilvl w:val="0"/>
          <w:numId w:val="51"/>
        </w:numPr>
        <w:spacing w:before="60" w:beforeAutospacing="0" w:after="60" w:afterAutospacing="0" w:line="276" w:lineRule="auto"/>
        <w:jc w:val="both"/>
        <w:rPr>
          <w:rFonts w:ascii="Calibri" w:eastAsia="Times New Roman" w:hAnsi="Calibri" w:cs="Calibri"/>
          <w:lang w:bidi="en-US"/>
        </w:rPr>
      </w:pPr>
      <w:r w:rsidRPr="00221355">
        <w:rPr>
          <w:rFonts w:ascii="Calibri" w:eastAsia="Times New Roman" w:hAnsi="Calibri" w:cs="Calibri"/>
          <w:lang w:bidi="en-US"/>
        </w:rPr>
        <w:t xml:space="preserve">Tier II - Treatment Foster Care-serves children who exhibit mild to moderate levels of trauma/behavioral or emotional dysregulation. There may be mild or moderate difficulty in settings such as school, home and/or community. This level may be used for emergency placements, pregnant/teen moms that require special medical care or children with chronic medical conditions. </w:t>
      </w:r>
    </w:p>
    <w:p w14:paraId="475D03C8" w14:textId="6A4D458D" w:rsidR="00A75892" w:rsidRPr="00E54F67" w:rsidRDefault="00332DBB" w:rsidP="00A75892">
      <w:pPr>
        <w:numPr>
          <w:ilvl w:val="0"/>
          <w:numId w:val="51"/>
        </w:numPr>
        <w:spacing w:before="60" w:beforeAutospacing="0" w:after="60" w:afterAutospacing="0" w:line="276" w:lineRule="auto"/>
        <w:jc w:val="both"/>
        <w:rPr>
          <w:rFonts w:ascii="Calibri" w:eastAsia="Times New Roman" w:hAnsi="Calibri" w:cs="Calibri"/>
          <w:lang w:bidi="en-US"/>
        </w:rPr>
      </w:pPr>
      <w:r w:rsidRPr="00221355">
        <w:rPr>
          <w:rFonts w:ascii="Calibri" w:eastAsia="Times New Roman" w:hAnsi="Calibri" w:cs="Calibri"/>
          <w:bCs/>
          <w:lang w:bidi="en-US"/>
        </w:rPr>
        <w:t xml:space="preserve">Tier III - Intensive Treatment Foster Care or Therapeutic Foster Care serves children who currently exhibit moderate to significant indicators of trauma/behavioral or emotional dysregulation. High-risk behaviors are present. Significant support is needed. This level may be used for children stepping down from a higher level of care, are at risk of out of state placement or residential placement, infants who are drug exposed with additional medical needs beyond initial medical withdraw or children considered medically fragile as diagnosed by a physician. </w:t>
      </w:r>
    </w:p>
    <w:p w14:paraId="3B672DF2" w14:textId="6774CCCC" w:rsidR="00332DBB" w:rsidRDefault="00D73E26" w:rsidP="00332DBB">
      <w:pPr>
        <w:spacing w:before="0" w:beforeAutospacing="0" w:after="0" w:afterAutospacing="0"/>
        <w:contextualSpacing/>
        <w:jc w:val="both"/>
        <w:rPr>
          <w:rFonts w:ascii="Calibri" w:eastAsia="Arial" w:hAnsi="Calibri" w:cs="Calibri"/>
          <w:b/>
          <w:bCs/>
          <w:i/>
          <w:iCs/>
          <w:lang w:bidi="en-US"/>
        </w:rPr>
      </w:pPr>
      <w:bookmarkStart w:id="189" w:name="_Hlk36708137"/>
      <w:r w:rsidRPr="00D73E26">
        <w:rPr>
          <w:rFonts w:ascii="Calibri" w:eastAsia="Arial" w:hAnsi="Calibri" w:cs="Calibri"/>
          <w:b/>
          <w:bCs/>
          <w:i/>
          <w:iCs/>
          <w:lang w:bidi="en-US"/>
        </w:rPr>
        <w:t>Update 2022:</w:t>
      </w:r>
    </w:p>
    <w:p w14:paraId="38F71C9A" w14:textId="77777777" w:rsidR="00670517" w:rsidRPr="00CA3B87" w:rsidRDefault="00670517" w:rsidP="00670517">
      <w:pPr>
        <w:jc w:val="both"/>
        <w:rPr>
          <w:i/>
          <w:iCs/>
        </w:rPr>
      </w:pPr>
      <w:bookmarkStart w:id="190" w:name="_Hlk60295753"/>
      <w:r w:rsidRPr="00CA3B87">
        <w:rPr>
          <w:i/>
          <w:iCs/>
        </w:rPr>
        <w:t xml:space="preserve">In the fall of 2020, BCF met virtually with the child placing agencies not currently providing Therapeutic Foster Care regarding expansion of treatment foster care beds.  BCF asked any agency interested in providing this service to submit an implementation plan by December 15, 2020.  These proposals were reviewed, and additional contracts were awarded. </w:t>
      </w:r>
    </w:p>
    <w:bookmarkEnd w:id="190"/>
    <w:p w14:paraId="7B110999" w14:textId="77777777" w:rsidR="00670517" w:rsidRPr="00CA3B87" w:rsidRDefault="00670517" w:rsidP="00670517">
      <w:pPr>
        <w:rPr>
          <w:i/>
          <w:iCs/>
        </w:rPr>
      </w:pPr>
      <w:r w:rsidRPr="00CA3B87">
        <w:rPr>
          <w:i/>
          <w:iCs/>
        </w:rPr>
        <w:t>The additional contracts will provide an additional seventy-eight (78) Therapeutic Foster Care Homes. Each home could have more than one TFC bed. These additional beds will be available by July 1, 2021.</w:t>
      </w:r>
    </w:p>
    <w:p w14:paraId="57AA21A0" w14:textId="77777777" w:rsidR="00670517" w:rsidRPr="00CA3B87" w:rsidRDefault="00670517" w:rsidP="00670517">
      <w:pPr>
        <w:spacing w:before="0" w:beforeAutospacing="0" w:after="0" w:afterAutospacing="0"/>
        <w:contextualSpacing/>
        <w:jc w:val="both"/>
        <w:rPr>
          <w:rFonts w:ascii="Calibri" w:eastAsia="Arial" w:hAnsi="Calibri" w:cs="Calibri"/>
          <w:i/>
          <w:iCs/>
          <w:lang w:bidi="en-US"/>
        </w:rPr>
      </w:pPr>
      <w:r w:rsidRPr="00CA3B87">
        <w:rPr>
          <w:rFonts w:ascii="Calibri" w:eastAsia="Arial" w:hAnsi="Calibri" w:cs="Calibri"/>
          <w:i/>
          <w:iCs/>
          <w:lang w:bidi="en-US"/>
        </w:rPr>
        <w:t xml:space="preserve">During the last year, West Virginia has worked on developing a model of Therapeutic Foster Care for its agreement with the Department of Justice.  After reviewing data from the previous year, the state determined the best use of this model of foster care is for those youth who meet the eligibility of its Children with Emotional Disorders (CSED) Waiver or Wraparound. </w:t>
      </w:r>
    </w:p>
    <w:p w14:paraId="34D8D875" w14:textId="77777777" w:rsidR="00670517" w:rsidRPr="00CA3B87" w:rsidRDefault="00670517" w:rsidP="00670517">
      <w:pPr>
        <w:spacing w:before="0" w:beforeAutospacing="0" w:after="0" w:afterAutospacing="0"/>
        <w:contextualSpacing/>
        <w:jc w:val="both"/>
        <w:rPr>
          <w:rFonts w:ascii="Calibri" w:eastAsia="Arial" w:hAnsi="Calibri" w:cs="Calibri"/>
          <w:i/>
          <w:iCs/>
          <w:lang w:bidi="en-US"/>
        </w:rPr>
      </w:pPr>
    </w:p>
    <w:p w14:paraId="7DF4D877" w14:textId="77777777" w:rsidR="00670517" w:rsidRPr="00CA3B87" w:rsidRDefault="00670517" w:rsidP="00670517">
      <w:pPr>
        <w:spacing w:before="0" w:beforeAutospacing="0" w:after="160" w:afterAutospacing="0"/>
        <w:jc w:val="both"/>
        <w:rPr>
          <w:i/>
          <w:iCs/>
        </w:rPr>
      </w:pPr>
      <w:r w:rsidRPr="00CA3B87">
        <w:rPr>
          <w:rFonts w:cstheme="minorHAnsi"/>
          <w:i/>
          <w:iCs/>
        </w:rPr>
        <w:t xml:space="preserve">In March 2021, a second review of children in Therapeutic Foster Care with the same agencies was completed. During this review, the state reviewed all children in Therapeutic Foster Care with those same five agencies to determine the number of children who met the newly developed criteria. </w:t>
      </w:r>
      <w:r w:rsidRPr="00CA3B87">
        <w:rPr>
          <w:i/>
          <w:iCs/>
        </w:rPr>
        <w:t xml:space="preserve">Of the 556 </w:t>
      </w:r>
      <w:r w:rsidRPr="00CA3B87">
        <w:rPr>
          <w:i/>
          <w:iCs/>
        </w:rPr>
        <w:lastRenderedPageBreak/>
        <w:t xml:space="preserve">children that entered family foster care with the same initial five agencies, only 48 or 8.6% met the newly established criteria. </w:t>
      </w:r>
    </w:p>
    <w:p w14:paraId="352156E0" w14:textId="121463FA" w:rsidR="00670517" w:rsidRPr="00CA3B87" w:rsidRDefault="00670517" w:rsidP="00670517">
      <w:pPr>
        <w:spacing w:before="0" w:beforeAutospacing="0" w:after="0" w:afterAutospacing="0"/>
        <w:contextualSpacing/>
        <w:jc w:val="both"/>
        <w:rPr>
          <w:i/>
          <w:iCs/>
        </w:rPr>
      </w:pPr>
      <w:r w:rsidRPr="00CA3B87">
        <w:rPr>
          <w:i/>
          <w:iCs/>
        </w:rPr>
        <w:t xml:space="preserve">If the state uses all family foster care placements with these five agencies to represent the universe of family foster care placements, we can surmise that approximately 8.6% of our family foster care placements may need TFC level of care. Using this data, the state determined a list of counties to target for development of additional TFC homes. </w:t>
      </w:r>
    </w:p>
    <w:p w14:paraId="334C1AC7" w14:textId="77777777" w:rsidR="00B94CE9" w:rsidRPr="00CA3B87" w:rsidRDefault="00B94CE9" w:rsidP="00670517">
      <w:pPr>
        <w:spacing w:before="0" w:beforeAutospacing="0" w:after="0" w:afterAutospacing="0"/>
        <w:contextualSpacing/>
        <w:jc w:val="both"/>
        <w:rPr>
          <w:i/>
          <w:iCs/>
        </w:rPr>
      </w:pPr>
    </w:p>
    <w:p w14:paraId="5B0E9CC6" w14:textId="1591852A" w:rsidR="00670517" w:rsidRPr="00CA3B87" w:rsidRDefault="00670517" w:rsidP="00670517">
      <w:pPr>
        <w:spacing w:before="0" w:beforeAutospacing="0" w:after="0" w:afterAutospacing="0"/>
        <w:contextualSpacing/>
        <w:jc w:val="both"/>
        <w:rPr>
          <w:i/>
          <w:iCs/>
        </w:rPr>
      </w:pPr>
      <w:r w:rsidRPr="00CA3B87">
        <w:rPr>
          <w:i/>
          <w:iCs/>
        </w:rPr>
        <w:t xml:space="preserve">Staff from </w:t>
      </w:r>
      <w:r w:rsidR="00F64D5D">
        <w:rPr>
          <w:i/>
          <w:iCs/>
        </w:rPr>
        <w:t>CAS</w:t>
      </w:r>
      <w:r w:rsidRPr="00CA3B87">
        <w:rPr>
          <w:i/>
          <w:iCs/>
        </w:rPr>
        <w:t xml:space="preserve"> continue to meet to refine its model of Therapeutic Foster Care and will be meeting with the Child Placing Agencies in the summer of 2021 to refine the final model. The goal is to have the updated model and refined contracts with agencies in place by October 1, with a transition period of ninety days for TFC agencies who are not CSED waiver providers. </w:t>
      </w:r>
    </w:p>
    <w:p w14:paraId="5AA14A1E" w14:textId="77777777" w:rsidR="00670517" w:rsidRPr="00CA3B87" w:rsidRDefault="00670517" w:rsidP="00670517">
      <w:pPr>
        <w:spacing w:before="0" w:beforeAutospacing="0" w:after="0" w:afterAutospacing="0"/>
        <w:contextualSpacing/>
        <w:jc w:val="both"/>
        <w:rPr>
          <w:i/>
          <w:iCs/>
        </w:rPr>
      </w:pPr>
    </w:p>
    <w:p w14:paraId="10AF87BD" w14:textId="4B88AAC1" w:rsidR="00670517" w:rsidRPr="00CA3B87" w:rsidRDefault="00670517" w:rsidP="00E84DC2">
      <w:pPr>
        <w:spacing w:before="0" w:beforeAutospacing="0" w:after="160" w:afterAutospacing="0"/>
        <w:jc w:val="both"/>
        <w:rPr>
          <w:i/>
          <w:iCs/>
        </w:rPr>
      </w:pPr>
      <w:r w:rsidRPr="00CA3B87">
        <w:rPr>
          <w:i/>
          <w:iCs/>
        </w:rPr>
        <w:t xml:space="preserve">A cluster analysis of youth in residential was conducted by Marshall University to determine the needs of the youth in those settings. It was found that a high percentage will not meet TFC eligibility due to a lack of serious emotional or behavioral disorder. West Virginia is currently conducting a similar analysis of youth in residential as the one described above using data from the Marshall University sample. It is expected that a slightly higher percentage of those youth will be eligible for TFC.  </w:t>
      </w:r>
    </w:p>
    <w:p w14:paraId="16AA7E6D" w14:textId="24C8E871" w:rsidR="00F67C26" w:rsidRPr="00BA2D19" w:rsidRDefault="00F67C26" w:rsidP="00F67C26">
      <w:pPr>
        <w:jc w:val="both"/>
        <w:rPr>
          <w:b/>
          <w:bCs/>
          <w:i/>
          <w:iCs/>
          <w:highlight w:val="cyan"/>
        </w:rPr>
      </w:pPr>
      <w:r w:rsidRPr="00BA2D19">
        <w:rPr>
          <w:b/>
          <w:bCs/>
          <w:i/>
          <w:iCs/>
          <w:highlight w:val="cyan"/>
        </w:rPr>
        <w:t>Update 2023:</w:t>
      </w:r>
    </w:p>
    <w:p w14:paraId="3DAF4F41" w14:textId="0F498D98" w:rsidR="00F9192F" w:rsidRPr="00BA2D19" w:rsidRDefault="00F9192F" w:rsidP="00F9192F">
      <w:pPr>
        <w:jc w:val="both"/>
        <w:rPr>
          <w:i/>
          <w:iCs/>
          <w:highlight w:val="cyan"/>
        </w:rPr>
      </w:pPr>
      <w:r w:rsidRPr="00BA2D19">
        <w:rPr>
          <w:i/>
          <w:iCs/>
          <w:highlight w:val="cyan"/>
        </w:rPr>
        <w:t>West Virginia’s Stabilization and Treatment (</w:t>
      </w:r>
      <w:r w:rsidR="000036CF" w:rsidRPr="00BA2D19">
        <w:rPr>
          <w:i/>
          <w:iCs/>
          <w:highlight w:val="cyan"/>
        </w:rPr>
        <w:t>STAT) Home</w:t>
      </w:r>
      <w:r w:rsidRPr="00BA2D19">
        <w:rPr>
          <w:i/>
          <w:iCs/>
          <w:highlight w:val="cyan"/>
        </w:rPr>
        <w:t xml:space="preserve"> program is a family-based, therapeutic, trauma-informed behavioral health intervention. The service is provided through 11 child placing agencies (CPA) statewide. In partnership with West Virginia Wraparound and funded through the CSED Waiver, </w:t>
      </w:r>
      <w:r w:rsidR="000036CF" w:rsidRPr="00BA2D19">
        <w:rPr>
          <w:i/>
          <w:iCs/>
          <w:highlight w:val="cyan"/>
        </w:rPr>
        <w:t>STAT Homes</w:t>
      </w:r>
      <w:r w:rsidRPr="00BA2D19">
        <w:rPr>
          <w:i/>
          <w:iCs/>
          <w:highlight w:val="cyan"/>
        </w:rPr>
        <w:t xml:space="preserve"> are designed to provide intensive treatment services to children with SED who can be served in a family-like setting, ultimately diverting children from placement in RMHTFs. </w:t>
      </w:r>
      <w:r w:rsidR="000036CF" w:rsidRPr="00BA2D19">
        <w:rPr>
          <w:i/>
          <w:iCs/>
          <w:highlight w:val="cyan"/>
        </w:rPr>
        <w:t>STAT home</w:t>
      </w:r>
      <w:r w:rsidRPr="00BA2D19">
        <w:rPr>
          <w:i/>
          <w:iCs/>
          <w:highlight w:val="cyan"/>
        </w:rPr>
        <w:t xml:space="preserve"> parents are specifically recruited and trained to provide intensive support for these children so they can remain in and actively participate in their home, school, and local community. West Virginia seeks to strengthen </w:t>
      </w:r>
      <w:r w:rsidR="000036CF" w:rsidRPr="00BA2D19">
        <w:rPr>
          <w:i/>
          <w:iCs/>
          <w:highlight w:val="cyan"/>
        </w:rPr>
        <w:t>its</w:t>
      </w:r>
      <w:r w:rsidRPr="00BA2D19">
        <w:rPr>
          <w:i/>
          <w:iCs/>
          <w:highlight w:val="cyan"/>
        </w:rPr>
        <w:t xml:space="preserve"> STAT home program through development of model standards that clearly define services and activities that support the STAT home parents, the </w:t>
      </w:r>
      <w:r w:rsidR="000B6058" w:rsidRPr="00BA2D19">
        <w:rPr>
          <w:i/>
          <w:iCs/>
          <w:highlight w:val="cyan"/>
        </w:rPr>
        <w:t>child,</w:t>
      </w:r>
      <w:r w:rsidRPr="00BA2D19">
        <w:rPr>
          <w:i/>
          <w:iCs/>
          <w:highlight w:val="cyan"/>
        </w:rPr>
        <w:t xml:space="preserve"> and the family of origin, and clarify the role of the child-placing agency’s case manager. The first program/service data is anticipated to be available December 2022.</w:t>
      </w:r>
    </w:p>
    <w:p w14:paraId="0980570C" w14:textId="065F8D81" w:rsidR="00F9192F" w:rsidRPr="00BA2D19" w:rsidRDefault="00F9192F" w:rsidP="00F9192F">
      <w:pPr>
        <w:jc w:val="both"/>
        <w:rPr>
          <w:rFonts w:ascii="Arial" w:eastAsia="Arial" w:hAnsi="Arial" w:cs="Arial"/>
          <w:i/>
          <w:iCs/>
          <w:highlight w:val="cyan"/>
        </w:rPr>
      </w:pPr>
      <w:r w:rsidRPr="00BA2D19">
        <w:rPr>
          <w:rFonts w:eastAsiaTheme="minorEastAsia"/>
          <w:i/>
          <w:iCs/>
          <w:highlight w:val="cyan"/>
        </w:rPr>
        <w:t xml:space="preserve">STAT home providers and stakeholders provided valuable consultation and feedback through various face-to-face and virtual engagements on the proposed model and associated outcome measurements. The STAT </w:t>
      </w:r>
      <w:r w:rsidR="000036CF" w:rsidRPr="00BA2D19">
        <w:rPr>
          <w:rFonts w:eastAsiaTheme="minorEastAsia"/>
          <w:i/>
          <w:iCs/>
          <w:highlight w:val="cyan"/>
        </w:rPr>
        <w:t>home workgroup</w:t>
      </w:r>
      <w:r w:rsidRPr="00BA2D19">
        <w:rPr>
          <w:rFonts w:eastAsiaTheme="minorEastAsia"/>
          <w:i/>
          <w:iCs/>
          <w:highlight w:val="cyan"/>
        </w:rPr>
        <w:t xml:space="preserve"> conducted an analysis of children receiving TFC as well as children in RMHTFs to determine the appropriateness of current placement setting and necessary level of care. Using this information, the STAT home workgroup continued to design the model to assure that children with </w:t>
      </w:r>
      <w:r w:rsidR="000036CF" w:rsidRPr="00BA2D19">
        <w:rPr>
          <w:rFonts w:eastAsiaTheme="minorEastAsia"/>
          <w:i/>
          <w:iCs/>
          <w:highlight w:val="cyan"/>
        </w:rPr>
        <w:t>CSED can</w:t>
      </w:r>
      <w:r w:rsidRPr="00BA2D19">
        <w:rPr>
          <w:rFonts w:eastAsiaTheme="minorEastAsia"/>
          <w:i/>
          <w:iCs/>
          <w:highlight w:val="cyan"/>
        </w:rPr>
        <w:t xml:space="preserve"> receive services in a family-like setting, ultimately diverting children from RMHTFs.</w:t>
      </w:r>
    </w:p>
    <w:p w14:paraId="46CC8807" w14:textId="77777777" w:rsidR="00F67C26" w:rsidRPr="00BA2D19" w:rsidRDefault="00F67C26" w:rsidP="004879EB">
      <w:pPr>
        <w:jc w:val="both"/>
        <w:rPr>
          <w:i/>
          <w:iCs/>
          <w:highlight w:val="cyan"/>
        </w:rPr>
      </w:pPr>
      <w:r w:rsidRPr="00BA2D19">
        <w:rPr>
          <w:i/>
          <w:iCs/>
          <w:highlight w:val="cyan"/>
        </w:rPr>
        <w:t>The Treatment Foster Care model was in development during the entire year of 2021 and continues today. The initial phase-in implementation of the new model will occur in July 2022.  The model will leverage current Treatment Foster Care providers to provide this service which will allow for statewide coverage.</w:t>
      </w:r>
    </w:p>
    <w:p w14:paraId="2F8B5D5E" w14:textId="0AAE57D4" w:rsidR="00F67C26" w:rsidRPr="00BA2D19" w:rsidRDefault="00F67C26" w:rsidP="004879EB">
      <w:pPr>
        <w:jc w:val="both"/>
        <w:rPr>
          <w:i/>
          <w:iCs/>
          <w:highlight w:val="cyan"/>
        </w:rPr>
      </w:pPr>
      <w:r w:rsidRPr="00BA2D19">
        <w:rPr>
          <w:i/>
          <w:iCs/>
          <w:highlight w:val="cyan"/>
        </w:rPr>
        <w:lastRenderedPageBreak/>
        <w:t xml:space="preserve">As the model has developed, </w:t>
      </w:r>
      <w:r w:rsidR="003738A5" w:rsidRPr="00BA2D19">
        <w:rPr>
          <w:i/>
          <w:iCs/>
          <w:highlight w:val="cyan"/>
        </w:rPr>
        <w:t xml:space="preserve">the Department </w:t>
      </w:r>
      <w:r w:rsidRPr="00BA2D19">
        <w:rPr>
          <w:i/>
          <w:iCs/>
          <w:highlight w:val="cyan"/>
        </w:rPr>
        <w:t>has identified key performance indicators for TFC. As performance data is collected, the information can be utilized for ongoing refinement of the TFC model and will help the state understand any provider capacity needs.</w:t>
      </w:r>
    </w:p>
    <w:p w14:paraId="1089BD69" w14:textId="18879FAD" w:rsidR="00F67C26" w:rsidRPr="00BA2D19" w:rsidRDefault="00F67C26" w:rsidP="004879EB">
      <w:pPr>
        <w:jc w:val="both"/>
        <w:rPr>
          <w:i/>
          <w:iCs/>
          <w:highlight w:val="cyan"/>
        </w:rPr>
      </w:pPr>
      <w:r w:rsidRPr="00BA2D19">
        <w:rPr>
          <w:i/>
          <w:iCs/>
          <w:highlight w:val="cyan"/>
        </w:rPr>
        <w:t xml:space="preserve">As </w:t>
      </w:r>
      <w:r w:rsidR="003738A5" w:rsidRPr="00BA2D19">
        <w:rPr>
          <w:i/>
          <w:iCs/>
          <w:highlight w:val="cyan"/>
        </w:rPr>
        <w:t xml:space="preserve">the Department </w:t>
      </w:r>
      <w:r w:rsidRPr="00BA2D19">
        <w:rPr>
          <w:i/>
          <w:iCs/>
          <w:highlight w:val="cyan"/>
        </w:rPr>
        <w:t xml:space="preserve">continues to develop this model, the Child Placing Agencies have been consulted and are collaborating to establish services and standards. </w:t>
      </w:r>
      <w:r w:rsidR="003738A5" w:rsidRPr="00BA2D19">
        <w:rPr>
          <w:i/>
          <w:iCs/>
          <w:highlight w:val="cyan"/>
        </w:rPr>
        <w:t xml:space="preserve">The Department </w:t>
      </w:r>
      <w:r w:rsidRPr="00BA2D19">
        <w:rPr>
          <w:i/>
          <w:iCs/>
          <w:highlight w:val="cyan"/>
        </w:rPr>
        <w:t>and the private agencies are working together to ensure the model aligns with current licensing standards and expectations. Communication has been achieved through regular meetings with CPAs. Efforts have been made to establish a rate that will support CPAs in the recruitment and retention of families to serve as foster parents in this new model as the model serves a specific population with a higher level of need that will require additional skills for foster parents.</w:t>
      </w:r>
    </w:p>
    <w:p w14:paraId="0F342BF4" w14:textId="2605802C" w:rsidR="00F67C26" w:rsidRPr="00BA2D19" w:rsidRDefault="00F67C26" w:rsidP="004879EB">
      <w:pPr>
        <w:jc w:val="both"/>
        <w:rPr>
          <w:i/>
          <w:iCs/>
          <w:highlight w:val="cyan"/>
        </w:rPr>
      </w:pPr>
      <w:r w:rsidRPr="00BA2D19">
        <w:rPr>
          <w:i/>
          <w:iCs/>
          <w:highlight w:val="cyan"/>
        </w:rPr>
        <w:t xml:space="preserve">In late 2021 and early 2022, </w:t>
      </w:r>
      <w:r w:rsidR="003738A5" w:rsidRPr="00BA2D19">
        <w:rPr>
          <w:i/>
          <w:iCs/>
          <w:highlight w:val="cyan"/>
        </w:rPr>
        <w:t xml:space="preserve">the Department </w:t>
      </w:r>
      <w:r w:rsidRPr="00BA2D19">
        <w:rPr>
          <w:i/>
          <w:iCs/>
          <w:highlight w:val="cyan"/>
        </w:rPr>
        <w:t>made the decision, in consultation with the Child Placing agencies, to leave its early Tiered foster care model intact. The current Tier II and Tier III foster homes will serve children with more intensive needs that don’t rise to the eligibility of a STAT home. To be eligible for a STAT home placement, children must meet the following criteria.</w:t>
      </w:r>
    </w:p>
    <w:p w14:paraId="5F86FC11" w14:textId="77777777" w:rsidR="00F67C26" w:rsidRPr="00BA2D19" w:rsidRDefault="00F67C26" w:rsidP="00006983">
      <w:pPr>
        <w:numPr>
          <w:ilvl w:val="0"/>
          <w:numId w:val="139"/>
        </w:numPr>
        <w:spacing w:after="0" w:line="218" w:lineRule="auto"/>
        <w:rPr>
          <w:rFonts w:eastAsia="Calibri" w:cstheme="minorHAnsi"/>
          <w:i/>
          <w:iCs/>
          <w:color w:val="000000"/>
          <w:sz w:val="24"/>
          <w:szCs w:val="24"/>
          <w:highlight w:val="cyan"/>
        </w:rPr>
      </w:pPr>
      <w:r w:rsidRPr="00BA2D19">
        <w:rPr>
          <w:rFonts w:eastAsia="Calibri" w:cstheme="minorHAnsi"/>
          <w:i/>
          <w:iCs/>
          <w:color w:val="000000"/>
          <w:sz w:val="24"/>
          <w:szCs w:val="24"/>
          <w:highlight w:val="cyan"/>
        </w:rPr>
        <w:t xml:space="preserve">Age 4 through 20. </w:t>
      </w:r>
    </w:p>
    <w:p w14:paraId="5880FC81" w14:textId="77777777" w:rsidR="00F67C26" w:rsidRPr="00BA2D19" w:rsidRDefault="00F67C26" w:rsidP="00006983">
      <w:pPr>
        <w:numPr>
          <w:ilvl w:val="0"/>
          <w:numId w:val="139"/>
        </w:numPr>
        <w:spacing w:after="0" w:line="218" w:lineRule="auto"/>
        <w:rPr>
          <w:rFonts w:eastAsia="Calibri" w:cstheme="minorHAnsi"/>
          <w:i/>
          <w:iCs/>
          <w:color w:val="000000"/>
          <w:sz w:val="24"/>
          <w:szCs w:val="24"/>
          <w:highlight w:val="cyan"/>
        </w:rPr>
      </w:pPr>
      <w:r w:rsidRPr="00BA2D19">
        <w:rPr>
          <w:rFonts w:eastAsia="Calibri" w:cstheme="minorHAnsi"/>
          <w:i/>
          <w:iCs/>
          <w:color w:val="000000"/>
          <w:sz w:val="24"/>
          <w:szCs w:val="24"/>
          <w:highlight w:val="cyan"/>
        </w:rPr>
        <w:t xml:space="preserve">In state custody. </w:t>
      </w:r>
    </w:p>
    <w:p w14:paraId="6763C304" w14:textId="77777777" w:rsidR="00F67C26" w:rsidRPr="00BA2D19" w:rsidRDefault="00F67C26" w:rsidP="00006983">
      <w:pPr>
        <w:numPr>
          <w:ilvl w:val="0"/>
          <w:numId w:val="139"/>
        </w:numPr>
        <w:spacing w:after="0" w:line="218" w:lineRule="auto"/>
        <w:rPr>
          <w:rFonts w:eastAsia="Calibri" w:cstheme="minorHAnsi"/>
          <w:i/>
          <w:iCs/>
          <w:color w:val="000000"/>
          <w:sz w:val="24"/>
          <w:szCs w:val="24"/>
          <w:highlight w:val="cyan"/>
        </w:rPr>
      </w:pPr>
      <w:r w:rsidRPr="00BA2D19">
        <w:rPr>
          <w:rFonts w:eastAsia="Calibri" w:cstheme="minorHAnsi"/>
          <w:i/>
          <w:iCs/>
          <w:color w:val="000000"/>
          <w:sz w:val="24"/>
          <w:szCs w:val="24"/>
          <w:highlight w:val="cyan"/>
        </w:rPr>
        <w:t xml:space="preserve">Approved CSED Waiver participant. </w:t>
      </w:r>
    </w:p>
    <w:p w14:paraId="793D6EB4" w14:textId="77777777" w:rsidR="00F67C26" w:rsidRPr="00BA2D19" w:rsidRDefault="00F67C26" w:rsidP="00006983">
      <w:pPr>
        <w:numPr>
          <w:ilvl w:val="0"/>
          <w:numId w:val="139"/>
        </w:numPr>
        <w:spacing w:after="0" w:line="218" w:lineRule="auto"/>
        <w:jc w:val="both"/>
        <w:rPr>
          <w:rFonts w:eastAsia="Calibri" w:cstheme="minorHAnsi"/>
          <w:i/>
          <w:iCs/>
          <w:color w:val="000000"/>
          <w:sz w:val="24"/>
          <w:szCs w:val="24"/>
          <w:highlight w:val="cyan"/>
        </w:rPr>
      </w:pPr>
      <w:r w:rsidRPr="00BA2D19">
        <w:rPr>
          <w:rFonts w:eastAsia="Calibri" w:cstheme="minorHAnsi"/>
          <w:i/>
          <w:iCs/>
          <w:color w:val="000000"/>
          <w:sz w:val="24"/>
          <w:szCs w:val="24"/>
          <w:highlight w:val="cyan"/>
        </w:rPr>
        <w:t>Cannot be safely served in their current setting and are at risk of immediate</w:t>
      </w:r>
    </w:p>
    <w:p w14:paraId="44CCF211" w14:textId="77777777" w:rsidR="00F67C26" w:rsidRPr="00BA2D19" w:rsidRDefault="00F67C26" w:rsidP="00006983">
      <w:pPr>
        <w:numPr>
          <w:ilvl w:val="0"/>
          <w:numId w:val="139"/>
        </w:numPr>
        <w:spacing w:after="0" w:line="218" w:lineRule="auto"/>
        <w:jc w:val="both"/>
        <w:rPr>
          <w:rFonts w:eastAsia="Calibri" w:cstheme="minorHAnsi"/>
          <w:i/>
          <w:iCs/>
          <w:color w:val="000000"/>
          <w:sz w:val="24"/>
          <w:szCs w:val="24"/>
          <w:highlight w:val="cyan"/>
        </w:rPr>
      </w:pPr>
      <w:r w:rsidRPr="00BA2D19">
        <w:rPr>
          <w:rFonts w:eastAsia="Calibri" w:cstheme="minorHAnsi"/>
          <w:i/>
          <w:iCs/>
          <w:color w:val="000000"/>
          <w:sz w:val="24"/>
          <w:szCs w:val="24"/>
          <w:highlight w:val="cyan"/>
        </w:rPr>
        <w:t>residential mental health treatment facility placement.</w:t>
      </w:r>
    </w:p>
    <w:p w14:paraId="056F47A0" w14:textId="77777777" w:rsidR="00F67C26" w:rsidRPr="00BA2D19" w:rsidRDefault="00F67C26" w:rsidP="00006983">
      <w:pPr>
        <w:numPr>
          <w:ilvl w:val="0"/>
          <w:numId w:val="139"/>
        </w:numPr>
        <w:spacing w:after="0" w:line="218" w:lineRule="auto"/>
        <w:jc w:val="both"/>
        <w:rPr>
          <w:rFonts w:eastAsia="Calibri" w:cstheme="minorHAnsi"/>
          <w:i/>
          <w:iCs/>
          <w:color w:val="000000"/>
          <w:sz w:val="24"/>
          <w:szCs w:val="24"/>
          <w:highlight w:val="cyan"/>
        </w:rPr>
      </w:pPr>
      <w:r w:rsidRPr="00BA2D19">
        <w:rPr>
          <w:rFonts w:eastAsia="Calibri" w:cstheme="minorHAnsi"/>
          <w:i/>
          <w:iCs/>
          <w:color w:val="000000"/>
          <w:sz w:val="24"/>
          <w:szCs w:val="24"/>
          <w:highlight w:val="cyan"/>
        </w:rPr>
        <w:t xml:space="preserve">Not an immediate danger to others or self, or a habitual flight risk which cannot be safely addressed through a safety plan/flight risk plan. </w:t>
      </w:r>
    </w:p>
    <w:p w14:paraId="14658BA2" w14:textId="5B14A419" w:rsidR="00F67C26" w:rsidRPr="00BA2D19" w:rsidRDefault="00F67C26" w:rsidP="00BA2D19">
      <w:pPr>
        <w:jc w:val="both"/>
        <w:rPr>
          <w:rFonts w:cstheme="minorHAnsi"/>
          <w:i/>
          <w:iCs/>
          <w:sz w:val="24"/>
          <w:szCs w:val="24"/>
        </w:rPr>
      </w:pPr>
      <w:r w:rsidRPr="00BA2D19">
        <w:rPr>
          <w:rFonts w:cstheme="minorHAnsi"/>
          <w:i/>
          <w:iCs/>
          <w:sz w:val="24"/>
          <w:szCs w:val="24"/>
          <w:highlight w:val="cyan"/>
        </w:rPr>
        <w:t>Children disrupting from a foster home, Tiers I, II, or III are also eligible for a STAT home placement if they meet the above criteria and are disrupting in their current placement and are at risk of placement in a residential treatment facility.</w:t>
      </w:r>
      <w:r w:rsidRPr="00F67C26">
        <w:rPr>
          <w:rFonts w:cstheme="minorHAnsi"/>
          <w:i/>
          <w:iCs/>
          <w:sz w:val="24"/>
          <w:szCs w:val="24"/>
        </w:rPr>
        <w:t xml:space="preserve"> </w:t>
      </w:r>
    </w:p>
    <w:p w14:paraId="005A635A" w14:textId="58BB51EA" w:rsidR="00332DBB" w:rsidRPr="00CA3B87" w:rsidRDefault="00332DBB" w:rsidP="00332DBB">
      <w:pPr>
        <w:spacing w:before="0" w:beforeAutospacing="0" w:after="0" w:afterAutospacing="0"/>
        <w:contextualSpacing/>
        <w:jc w:val="both"/>
        <w:rPr>
          <w:rFonts w:ascii="Calibri" w:eastAsia="Arial" w:hAnsi="Calibri" w:cs="Calibri"/>
          <w:iCs/>
          <w:u w:val="single"/>
          <w:lang w:bidi="en-US"/>
        </w:rPr>
      </w:pPr>
      <w:r w:rsidRPr="00CA3B87">
        <w:rPr>
          <w:rFonts w:ascii="Calibri" w:eastAsia="Arial" w:hAnsi="Calibri" w:cs="Calibri"/>
          <w:iCs/>
          <w:u w:val="single"/>
          <w:lang w:bidi="en-US"/>
        </w:rPr>
        <w:t>Performance based contracting</w:t>
      </w:r>
    </w:p>
    <w:p w14:paraId="26A23449" w14:textId="77777777" w:rsidR="00332DBB" w:rsidRPr="00CA3B87" w:rsidRDefault="00332DBB" w:rsidP="00332DBB">
      <w:pPr>
        <w:spacing w:before="0" w:beforeAutospacing="0" w:after="0" w:afterAutospacing="0"/>
        <w:contextualSpacing/>
        <w:jc w:val="both"/>
        <w:rPr>
          <w:rFonts w:ascii="Calibri" w:eastAsia="Arial" w:hAnsi="Calibri" w:cs="Calibri"/>
          <w:lang w:bidi="en-US"/>
        </w:rPr>
      </w:pPr>
    </w:p>
    <w:p w14:paraId="37BC9E07" w14:textId="79E016F2" w:rsidR="00332DBB" w:rsidRPr="00CA3B87" w:rsidRDefault="00332DBB" w:rsidP="00332DBB">
      <w:pPr>
        <w:spacing w:before="0" w:beforeAutospacing="0" w:after="0" w:afterAutospacing="0"/>
        <w:contextualSpacing/>
        <w:jc w:val="both"/>
        <w:rPr>
          <w:rFonts w:ascii="Calibri" w:eastAsia="Arial" w:hAnsi="Calibri" w:cs="Calibri"/>
          <w:lang w:bidi="en-US"/>
        </w:rPr>
      </w:pPr>
      <w:r w:rsidRPr="00CA3B87">
        <w:rPr>
          <w:rFonts w:ascii="Calibri" w:eastAsia="Arial" w:hAnsi="Calibri" w:cs="Calibri"/>
          <w:lang w:bidi="en-US"/>
        </w:rPr>
        <w:t>The West Virginia State Legislature passed House Bill 2010 in 2019 which requires the Department of Health and Human Resources to enter performance-based contracting with the child placing agencies who provide foster care services. As part of the procurement process under this requirement, the Department will be issuing a request for proposals by July 1, 2020.</w:t>
      </w:r>
    </w:p>
    <w:p w14:paraId="24DD402C" w14:textId="3847CBCD" w:rsidR="00A75892" w:rsidRPr="00CA3B87" w:rsidRDefault="00A75892" w:rsidP="00332DBB">
      <w:pPr>
        <w:spacing w:before="0" w:beforeAutospacing="0" w:after="0" w:afterAutospacing="0"/>
        <w:contextualSpacing/>
        <w:jc w:val="both"/>
        <w:rPr>
          <w:rFonts w:ascii="Calibri" w:eastAsia="Arial" w:hAnsi="Calibri" w:cs="Calibri"/>
          <w:lang w:bidi="en-US"/>
        </w:rPr>
      </w:pPr>
    </w:p>
    <w:p w14:paraId="0519CF0D" w14:textId="699C94A5" w:rsidR="00D73E26" w:rsidRPr="00CA3B87" w:rsidRDefault="00D73E26" w:rsidP="005A03BA">
      <w:pPr>
        <w:spacing w:before="0" w:beforeAutospacing="0" w:after="160" w:afterAutospacing="0" w:line="256" w:lineRule="auto"/>
        <w:jc w:val="both"/>
        <w:rPr>
          <w:rFonts w:cstheme="minorHAnsi"/>
          <w:b/>
          <w:bCs/>
          <w:i/>
          <w:iCs/>
        </w:rPr>
      </w:pPr>
      <w:r w:rsidRPr="00CA3B87">
        <w:rPr>
          <w:rFonts w:cstheme="minorHAnsi"/>
          <w:b/>
          <w:bCs/>
          <w:i/>
          <w:iCs/>
        </w:rPr>
        <w:t>Update 2022:</w:t>
      </w:r>
    </w:p>
    <w:p w14:paraId="2FCC5DE3" w14:textId="73F3ED08" w:rsidR="00670517" w:rsidRPr="00CA3B87" w:rsidRDefault="00670517" w:rsidP="00B94CE9">
      <w:pPr>
        <w:spacing w:before="0" w:beforeAutospacing="0" w:after="160" w:afterAutospacing="0"/>
        <w:jc w:val="both"/>
        <w:rPr>
          <w:rFonts w:cstheme="minorHAnsi"/>
          <w:i/>
          <w:iCs/>
        </w:rPr>
      </w:pPr>
      <w:r w:rsidRPr="00CA3B87">
        <w:rPr>
          <w:rFonts w:cstheme="minorHAnsi"/>
          <w:i/>
          <w:iCs/>
        </w:rPr>
        <w:t xml:space="preserve">In </w:t>
      </w:r>
      <w:r w:rsidR="00B94CE9" w:rsidRPr="00CA3B87">
        <w:rPr>
          <w:rFonts w:cstheme="minorHAnsi"/>
          <w:i/>
          <w:iCs/>
        </w:rPr>
        <w:t>fall</w:t>
      </w:r>
      <w:r w:rsidRPr="00CA3B87">
        <w:rPr>
          <w:rFonts w:cstheme="minorHAnsi"/>
          <w:i/>
          <w:iCs/>
        </w:rPr>
        <w:t xml:space="preserve"> 2020, the Bureau for Children and Families received applications to provide foster care from each of its Child Placing Agencies. However, it was immediately apparent that the Request for Proposal process used initially would not accomplish the </w:t>
      </w:r>
      <w:r w:rsidR="00183228">
        <w:rPr>
          <w:rFonts w:cstheme="minorHAnsi"/>
          <w:i/>
          <w:iCs/>
        </w:rPr>
        <w:t xml:space="preserve">State’s </w:t>
      </w:r>
      <w:r w:rsidRPr="00CA3B87">
        <w:rPr>
          <w:rFonts w:cstheme="minorHAnsi"/>
          <w:i/>
          <w:iCs/>
        </w:rPr>
        <w:t xml:space="preserve">goal of reforming foster care and the RFP was withdrawn. A Request for Information (RFI) process was initiated. Since then, the Bureau for Children and Families has </w:t>
      </w:r>
      <w:r w:rsidRPr="00CA3B87">
        <w:rPr>
          <w:rFonts w:cstheme="minorHAnsi"/>
          <w:i/>
          <w:iCs/>
        </w:rPr>
        <w:lastRenderedPageBreak/>
        <w:t>held bi-weekly meetings with its Child Placing Agencies to develop performance-based contracts for family foster care. These meetings are to solicit feedback from the agencies as well to establish outcomes for our foster care contracts.</w:t>
      </w:r>
    </w:p>
    <w:p w14:paraId="36FF663E" w14:textId="05D7FE9A" w:rsidR="00670517" w:rsidRPr="00B94CE9" w:rsidRDefault="00670517" w:rsidP="00B94CE9">
      <w:pPr>
        <w:spacing w:before="0" w:beforeAutospacing="0" w:after="160" w:afterAutospacing="0"/>
        <w:jc w:val="both"/>
        <w:rPr>
          <w:rFonts w:cstheme="minorHAnsi"/>
          <w:i/>
          <w:iCs/>
        </w:rPr>
      </w:pPr>
      <w:r w:rsidRPr="00CA3B87">
        <w:rPr>
          <w:rFonts w:cstheme="minorHAnsi"/>
          <w:i/>
          <w:iCs/>
        </w:rPr>
        <w:t xml:space="preserve">During the meetings with our </w:t>
      </w:r>
      <w:r w:rsidR="00B94CE9" w:rsidRPr="00CA3B87">
        <w:rPr>
          <w:rFonts w:cstheme="minorHAnsi"/>
          <w:i/>
          <w:iCs/>
        </w:rPr>
        <w:t>providers,</w:t>
      </w:r>
      <w:r w:rsidRPr="00CA3B87">
        <w:rPr>
          <w:rFonts w:cstheme="minorHAnsi"/>
          <w:i/>
          <w:iCs/>
        </w:rPr>
        <w:t xml:space="preserve"> they put forth performance measures as well as a process to determine their success at meeting the performance-based outcomes developed. BCF staff are meeting to refine the proposed outcomes, incentives, and penalties. The meetings will continue through May of 2021. Simultaneously, staff from the Bureau of Children and Families have met frequently to revise the language in existing contracts. The new, performance-based expectations will be added, and the new contracts released by July 2021. It is expected the meetings will continue through 2021 to refine these contracts and a final contract, with all outcomes, will be completed by January 2022.</w:t>
      </w:r>
    </w:p>
    <w:p w14:paraId="7E6A092A" w14:textId="6AEF60D3" w:rsidR="00D01BC9" w:rsidRPr="00E54F67" w:rsidRDefault="00D01BC9" w:rsidP="00D01BC9">
      <w:pPr>
        <w:jc w:val="both"/>
        <w:rPr>
          <w:rFonts w:cstheme="minorHAnsi"/>
          <w:b/>
          <w:bCs/>
          <w:i/>
          <w:iCs/>
          <w:highlight w:val="cyan"/>
        </w:rPr>
      </w:pPr>
      <w:bookmarkStart w:id="191" w:name="_Hlk34037246"/>
      <w:bookmarkEnd w:id="188"/>
      <w:bookmarkEnd w:id="189"/>
      <w:r w:rsidRPr="00E54F67">
        <w:rPr>
          <w:rFonts w:cstheme="minorHAnsi"/>
          <w:b/>
          <w:bCs/>
          <w:i/>
          <w:iCs/>
          <w:highlight w:val="cyan"/>
        </w:rPr>
        <w:t>Update</w:t>
      </w:r>
      <w:r w:rsidR="004879EB" w:rsidRPr="00E54F67">
        <w:rPr>
          <w:rFonts w:cstheme="minorHAnsi"/>
          <w:b/>
          <w:bCs/>
          <w:i/>
          <w:iCs/>
          <w:highlight w:val="cyan"/>
        </w:rPr>
        <w:t xml:space="preserve"> </w:t>
      </w:r>
      <w:r w:rsidRPr="00E54F67">
        <w:rPr>
          <w:rFonts w:cstheme="minorHAnsi"/>
          <w:b/>
          <w:bCs/>
          <w:i/>
          <w:iCs/>
          <w:highlight w:val="cyan"/>
        </w:rPr>
        <w:t>2023:</w:t>
      </w:r>
    </w:p>
    <w:p w14:paraId="44EE8FA3" w14:textId="7181283C" w:rsidR="00D01BC9" w:rsidRPr="00BA2D19" w:rsidRDefault="00D01BC9" w:rsidP="00D01BC9">
      <w:pPr>
        <w:jc w:val="both"/>
        <w:rPr>
          <w:rFonts w:cstheme="minorHAnsi"/>
          <w:i/>
          <w:iCs/>
          <w:highlight w:val="cyan"/>
        </w:rPr>
      </w:pPr>
      <w:r w:rsidRPr="00BA2D19">
        <w:rPr>
          <w:rFonts w:cstheme="minorHAnsi"/>
          <w:i/>
          <w:iCs/>
          <w:highlight w:val="cyan"/>
        </w:rPr>
        <w:t xml:space="preserve">Performance based contracts have been operationalized since July 2021. Each month, agencies send their performance-based measures to </w:t>
      </w:r>
      <w:r w:rsidR="00A3782E" w:rsidRPr="00BA2D19">
        <w:rPr>
          <w:rFonts w:cstheme="minorHAnsi"/>
          <w:i/>
          <w:iCs/>
          <w:highlight w:val="cyan"/>
        </w:rPr>
        <w:t xml:space="preserve">the Department’s </w:t>
      </w:r>
      <w:r w:rsidRPr="00BA2D19">
        <w:rPr>
          <w:rFonts w:cstheme="minorHAnsi"/>
          <w:i/>
          <w:iCs/>
          <w:highlight w:val="cyan"/>
        </w:rPr>
        <w:t xml:space="preserve">Central Office staff to be aggregated. </w:t>
      </w:r>
      <w:r w:rsidR="00A3782E" w:rsidRPr="00BA2D19">
        <w:rPr>
          <w:rFonts w:cstheme="minorHAnsi"/>
          <w:i/>
          <w:iCs/>
          <w:highlight w:val="cyan"/>
        </w:rPr>
        <w:t xml:space="preserve">The Department </w:t>
      </w:r>
      <w:r w:rsidRPr="00BA2D19">
        <w:rPr>
          <w:rFonts w:cstheme="minorHAnsi"/>
          <w:i/>
          <w:iCs/>
          <w:highlight w:val="cyan"/>
        </w:rPr>
        <w:t xml:space="preserve">as well as providers collaboratively decided to use the first year of data collection to review and revise the scorecards as necessary. Since data collection began, many minor changes have been made to the scorecards to collect more usable information. Scorecards will be finalized in May and June 2022. By the end of June 2022, it is </w:t>
      </w:r>
      <w:r w:rsidR="00F9192F" w:rsidRPr="00BA2D19">
        <w:rPr>
          <w:rFonts w:cstheme="minorHAnsi"/>
          <w:i/>
          <w:iCs/>
          <w:highlight w:val="cyan"/>
        </w:rPr>
        <w:t>anticipated</w:t>
      </w:r>
      <w:r w:rsidRPr="00BA2D19">
        <w:rPr>
          <w:rFonts w:cstheme="minorHAnsi"/>
          <w:i/>
          <w:iCs/>
          <w:highlight w:val="cyan"/>
        </w:rPr>
        <w:t xml:space="preserve"> that baselines, items for incentives and items for penalties will be established. </w:t>
      </w:r>
    </w:p>
    <w:p w14:paraId="0F0931F7" w14:textId="18665122" w:rsidR="00D01BC9" w:rsidRPr="00BA2D19" w:rsidRDefault="00D01BC9" w:rsidP="00D01BC9">
      <w:pPr>
        <w:jc w:val="both"/>
        <w:rPr>
          <w:rFonts w:cstheme="minorHAnsi"/>
          <w:i/>
          <w:iCs/>
          <w:highlight w:val="cyan"/>
        </w:rPr>
      </w:pPr>
      <w:r w:rsidRPr="00BA2D19">
        <w:rPr>
          <w:rFonts w:cstheme="minorHAnsi"/>
          <w:i/>
          <w:iCs/>
          <w:highlight w:val="cyan"/>
        </w:rPr>
        <w:t xml:space="preserve">Below is a sample of the aggregate data. There are </w:t>
      </w:r>
      <w:r w:rsidR="00F9192F" w:rsidRPr="00BA2D19">
        <w:rPr>
          <w:rFonts w:cstheme="minorHAnsi"/>
          <w:i/>
          <w:iCs/>
          <w:highlight w:val="cyan"/>
        </w:rPr>
        <w:t>13</w:t>
      </w:r>
      <w:r w:rsidRPr="00BA2D19">
        <w:rPr>
          <w:rFonts w:cstheme="minorHAnsi"/>
          <w:i/>
          <w:iCs/>
          <w:highlight w:val="cyan"/>
        </w:rPr>
        <w:t xml:space="preserve"> items total as well as a data details page that collects additional information about some of the data items. The aggregate data is color coded to highlight those areas where an agency falls below the aggregate average or is reporting data inappropriately. </w:t>
      </w:r>
    </w:p>
    <w:tbl>
      <w:tblPr>
        <w:tblW w:w="9530" w:type="dxa"/>
        <w:tblLook w:val="04A0" w:firstRow="1" w:lastRow="0" w:firstColumn="1" w:lastColumn="0" w:noHBand="0" w:noVBand="1"/>
      </w:tblPr>
      <w:tblGrid>
        <w:gridCol w:w="954"/>
        <w:gridCol w:w="960"/>
        <w:gridCol w:w="1089"/>
        <w:gridCol w:w="1088"/>
        <w:gridCol w:w="1088"/>
        <w:gridCol w:w="564"/>
        <w:gridCol w:w="1136"/>
        <w:gridCol w:w="1136"/>
        <w:gridCol w:w="1136"/>
        <w:gridCol w:w="486"/>
      </w:tblGrid>
      <w:tr w:rsidR="00D01BC9" w:rsidRPr="00BA2D19" w14:paraId="762F2BF5" w14:textId="77777777" w:rsidTr="00E54F67">
        <w:trPr>
          <w:trHeight w:val="315"/>
        </w:trPr>
        <w:tc>
          <w:tcPr>
            <w:tcW w:w="1010" w:type="dxa"/>
            <w:tcBorders>
              <w:top w:val="single" w:sz="8" w:space="0" w:color="auto"/>
              <w:left w:val="single" w:sz="8" w:space="0" w:color="auto"/>
              <w:bottom w:val="nil"/>
              <w:right w:val="nil"/>
            </w:tcBorders>
            <w:shd w:val="clear" w:color="auto" w:fill="auto"/>
            <w:vAlign w:val="bottom"/>
            <w:hideMark/>
          </w:tcPr>
          <w:p w14:paraId="6ECE8AB9" w14:textId="77777777" w:rsidR="00D01BC9" w:rsidRPr="00BA2D19" w:rsidRDefault="00D01BC9" w:rsidP="00D50AD8">
            <w:pPr>
              <w:spacing w:after="0"/>
              <w:rPr>
                <w:rFonts w:eastAsia="Times New Roman" w:cstheme="minorHAnsi"/>
                <w:i/>
                <w:iCs/>
                <w:color w:val="000000"/>
                <w:highlight w:val="cyan"/>
              </w:rPr>
            </w:pPr>
            <w:r w:rsidRPr="00BA2D19">
              <w:rPr>
                <w:rFonts w:eastAsia="Times New Roman" w:cstheme="minorHAnsi"/>
                <w:i/>
                <w:iCs/>
                <w:color w:val="000000"/>
                <w:highlight w:val="cyan"/>
              </w:rPr>
              <w:t> </w:t>
            </w:r>
          </w:p>
        </w:tc>
        <w:tc>
          <w:tcPr>
            <w:tcW w:w="960" w:type="dxa"/>
            <w:tcBorders>
              <w:top w:val="single" w:sz="8" w:space="0" w:color="auto"/>
              <w:left w:val="nil"/>
              <w:bottom w:val="nil"/>
              <w:right w:val="nil"/>
            </w:tcBorders>
            <w:shd w:val="clear" w:color="auto" w:fill="auto"/>
            <w:vAlign w:val="bottom"/>
            <w:hideMark/>
          </w:tcPr>
          <w:p w14:paraId="04ACCBAE" w14:textId="77777777" w:rsidR="00D01BC9" w:rsidRPr="00BA2D19" w:rsidRDefault="00D01BC9" w:rsidP="00D50AD8">
            <w:pPr>
              <w:spacing w:after="0"/>
              <w:rPr>
                <w:rFonts w:eastAsia="Times New Roman" w:cstheme="minorHAnsi"/>
                <w:i/>
                <w:iCs/>
                <w:color w:val="000000"/>
                <w:highlight w:val="cyan"/>
              </w:rPr>
            </w:pPr>
            <w:r w:rsidRPr="00BA2D19">
              <w:rPr>
                <w:rFonts w:eastAsia="Times New Roman" w:cstheme="minorHAnsi"/>
                <w:i/>
                <w:iCs/>
                <w:color w:val="000000"/>
                <w:highlight w:val="cyan"/>
              </w:rPr>
              <w:t> </w:t>
            </w:r>
          </w:p>
        </w:tc>
        <w:tc>
          <w:tcPr>
            <w:tcW w:w="3829" w:type="dxa"/>
            <w:gridSpan w:val="4"/>
            <w:tcBorders>
              <w:top w:val="single" w:sz="8" w:space="0" w:color="auto"/>
              <w:left w:val="single" w:sz="8" w:space="0" w:color="auto"/>
              <w:bottom w:val="single" w:sz="8" w:space="0" w:color="auto"/>
              <w:right w:val="single" w:sz="8" w:space="0" w:color="000000"/>
            </w:tcBorders>
            <w:shd w:val="clear" w:color="000000" w:fill="002060"/>
            <w:vAlign w:val="bottom"/>
            <w:hideMark/>
          </w:tcPr>
          <w:p w14:paraId="740E780C" w14:textId="77777777" w:rsidR="00D01BC9" w:rsidRPr="000F5844" w:rsidRDefault="00D01BC9" w:rsidP="00D50AD8">
            <w:pPr>
              <w:spacing w:after="0"/>
              <w:jc w:val="center"/>
              <w:rPr>
                <w:rFonts w:eastAsia="Times New Roman" w:cstheme="minorHAnsi"/>
                <w:i/>
                <w:iCs/>
                <w:highlight w:val="cyan"/>
              </w:rPr>
            </w:pPr>
            <w:r w:rsidRPr="000F5844">
              <w:rPr>
                <w:rFonts w:eastAsia="Times New Roman" w:cstheme="minorHAnsi"/>
                <w:i/>
                <w:iCs/>
                <w:color w:val="000000" w:themeColor="text1"/>
                <w:highlight w:val="cyan"/>
              </w:rPr>
              <w:t>1. Percentage of total children with substantiated IIUs</w:t>
            </w:r>
          </w:p>
        </w:tc>
        <w:tc>
          <w:tcPr>
            <w:tcW w:w="3731" w:type="dxa"/>
            <w:gridSpan w:val="4"/>
            <w:tcBorders>
              <w:top w:val="single" w:sz="8" w:space="0" w:color="auto"/>
              <w:left w:val="nil"/>
              <w:bottom w:val="single" w:sz="8" w:space="0" w:color="auto"/>
              <w:right w:val="single" w:sz="8" w:space="0" w:color="000000"/>
            </w:tcBorders>
            <w:shd w:val="clear" w:color="000000" w:fill="002060"/>
            <w:vAlign w:val="bottom"/>
            <w:hideMark/>
          </w:tcPr>
          <w:p w14:paraId="6A205A25" w14:textId="77777777" w:rsidR="00D01BC9" w:rsidRPr="000F5844" w:rsidRDefault="00D01BC9" w:rsidP="00D50AD8">
            <w:pPr>
              <w:spacing w:after="0"/>
              <w:jc w:val="center"/>
              <w:rPr>
                <w:rFonts w:eastAsia="Times New Roman" w:cstheme="minorHAnsi"/>
                <w:i/>
                <w:iCs/>
                <w:highlight w:val="cyan"/>
              </w:rPr>
            </w:pPr>
            <w:r w:rsidRPr="000F5844">
              <w:rPr>
                <w:rFonts w:eastAsia="Times New Roman" w:cstheme="minorHAnsi"/>
                <w:i/>
                <w:iCs/>
                <w:color w:val="000000" w:themeColor="text1"/>
                <w:highlight w:val="cyan"/>
              </w:rPr>
              <w:t>2. Percentage of children receiving required CPA worker visits</w:t>
            </w:r>
          </w:p>
        </w:tc>
      </w:tr>
      <w:tr w:rsidR="00D01BC9" w:rsidRPr="00BA2D19" w14:paraId="0BD6253F" w14:textId="77777777" w:rsidTr="00E54F67">
        <w:trPr>
          <w:trHeight w:val="300"/>
        </w:trPr>
        <w:tc>
          <w:tcPr>
            <w:tcW w:w="1010" w:type="dxa"/>
            <w:vMerge w:val="restart"/>
            <w:tcBorders>
              <w:top w:val="single" w:sz="8" w:space="0" w:color="auto"/>
              <w:left w:val="single" w:sz="8" w:space="0" w:color="auto"/>
              <w:bottom w:val="single" w:sz="8" w:space="0" w:color="000000"/>
              <w:right w:val="single" w:sz="4" w:space="0" w:color="auto"/>
            </w:tcBorders>
            <w:shd w:val="clear" w:color="000000" w:fill="DDEBF7"/>
            <w:vAlign w:val="center"/>
            <w:hideMark/>
          </w:tcPr>
          <w:p w14:paraId="0AB65323"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Agency 1</w:t>
            </w:r>
          </w:p>
        </w:tc>
        <w:tc>
          <w:tcPr>
            <w:tcW w:w="960" w:type="dxa"/>
            <w:tcBorders>
              <w:top w:val="single" w:sz="8" w:space="0" w:color="auto"/>
              <w:left w:val="nil"/>
              <w:bottom w:val="single" w:sz="4" w:space="0" w:color="auto"/>
              <w:right w:val="nil"/>
            </w:tcBorders>
            <w:shd w:val="clear" w:color="000000" w:fill="DDEBF7"/>
            <w:noWrap/>
            <w:vAlign w:val="center"/>
            <w:hideMark/>
          </w:tcPr>
          <w:p w14:paraId="0FA02662"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YTD</w:t>
            </w:r>
          </w:p>
        </w:tc>
        <w:tc>
          <w:tcPr>
            <w:tcW w:w="3829" w:type="dxa"/>
            <w:gridSpan w:val="4"/>
            <w:tcBorders>
              <w:top w:val="single" w:sz="8" w:space="0" w:color="auto"/>
              <w:left w:val="single" w:sz="8" w:space="0" w:color="auto"/>
              <w:bottom w:val="single" w:sz="4" w:space="0" w:color="auto"/>
              <w:right w:val="nil"/>
            </w:tcBorders>
            <w:shd w:val="clear" w:color="000000" w:fill="FFC7CE"/>
            <w:noWrap/>
            <w:vAlign w:val="bottom"/>
            <w:hideMark/>
          </w:tcPr>
          <w:p w14:paraId="0DED27B7" w14:textId="77777777" w:rsidR="00D01BC9" w:rsidRPr="00BA2D19" w:rsidRDefault="00D01BC9" w:rsidP="00D50AD8">
            <w:pPr>
              <w:spacing w:after="0"/>
              <w:jc w:val="center"/>
              <w:rPr>
                <w:rFonts w:eastAsia="Times New Roman" w:cstheme="minorHAnsi"/>
                <w:i/>
                <w:iCs/>
                <w:color w:val="9C0006"/>
                <w:highlight w:val="cyan"/>
              </w:rPr>
            </w:pPr>
            <w:r w:rsidRPr="00BA2D19">
              <w:rPr>
                <w:rFonts w:eastAsia="Times New Roman" w:cstheme="minorHAnsi"/>
                <w:i/>
                <w:iCs/>
                <w:color w:val="9C0006"/>
                <w:highlight w:val="cyan"/>
              </w:rPr>
              <w:t>0.46%</w:t>
            </w:r>
          </w:p>
        </w:tc>
        <w:tc>
          <w:tcPr>
            <w:tcW w:w="3731" w:type="dxa"/>
            <w:gridSpan w:val="4"/>
            <w:tcBorders>
              <w:top w:val="single" w:sz="8" w:space="0" w:color="auto"/>
              <w:left w:val="nil"/>
              <w:bottom w:val="single" w:sz="4" w:space="0" w:color="auto"/>
              <w:right w:val="single" w:sz="8" w:space="0" w:color="000000"/>
            </w:tcBorders>
            <w:shd w:val="clear" w:color="000000" w:fill="DDEBF7"/>
            <w:noWrap/>
            <w:vAlign w:val="bottom"/>
            <w:hideMark/>
          </w:tcPr>
          <w:p w14:paraId="5E194E1A"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100.00%</w:t>
            </w:r>
          </w:p>
        </w:tc>
      </w:tr>
      <w:tr w:rsidR="00D01BC9" w:rsidRPr="00BA2D19" w14:paraId="5EC7AA7A" w14:textId="77777777" w:rsidTr="00E54F67">
        <w:trPr>
          <w:trHeight w:val="315"/>
        </w:trPr>
        <w:tc>
          <w:tcPr>
            <w:tcW w:w="1010" w:type="dxa"/>
            <w:vMerge/>
            <w:tcBorders>
              <w:top w:val="single" w:sz="8" w:space="0" w:color="auto"/>
              <w:left w:val="single" w:sz="8" w:space="0" w:color="auto"/>
              <w:bottom w:val="single" w:sz="8" w:space="0" w:color="000000"/>
              <w:right w:val="single" w:sz="4" w:space="0" w:color="auto"/>
            </w:tcBorders>
            <w:vAlign w:val="center"/>
            <w:hideMark/>
          </w:tcPr>
          <w:p w14:paraId="315FA7A5" w14:textId="77777777" w:rsidR="00D01BC9" w:rsidRPr="00BA2D19" w:rsidRDefault="00D01BC9" w:rsidP="00D50AD8">
            <w:pPr>
              <w:spacing w:after="0"/>
              <w:rPr>
                <w:rFonts w:eastAsia="Times New Roman" w:cstheme="minorHAnsi"/>
                <w:i/>
                <w:iCs/>
                <w:color w:val="000000"/>
                <w:highlight w:val="cyan"/>
              </w:rPr>
            </w:pPr>
          </w:p>
        </w:tc>
        <w:tc>
          <w:tcPr>
            <w:tcW w:w="960" w:type="dxa"/>
            <w:tcBorders>
              <w:top w:val="nil"/>
              <w:left w:val="nil"/>
              <w:bottom w:val="single" w:sz="8" w:space="0" w:color="auto"/>
              <w:right w:val="nil"/>
            </w:tcBorders>
            <w:shd w:val="clear" w:color="000000" w:fill="DDEBF7"/>
            <w:noWrap/>
            <w:vAlign w:val="center"/>
            <w:hideMark/>
          </w:tcPr>
          <w:p w14:paraId="3DAF42E7"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QTR</w:t>
            </w:r>
          </w:p>
        </w:tc>
        <w:tc>
          <w:tcPr>
            <w:tcW w:w="1089" w:type="dxa"/>
            <w:tcBorders>
              <w:top w:val="single" w:sz="4" w:space="0" w:color="auto"/>
              <w:left w:val="single" w:sz="8" w:space="0" w:color="auto"/>
              <w:bottom w:val="single" w:sz="8" w:space="0" w:color="auto"/>
              <w:right w:val="single" w:sz="4" w:space="0" w:color="auto"/>
            </w:tcBorders>
            <w:shd w:val="clear" w:color="000000" w:fill="FFC7CE"/>
            <w:noWrap/>
            <w:vAlign w:val="bottom"/>
            <w:hideMark/>
          </w:tcPr>
          <w:p w14:paraId="07A66938" w14:textId="77777777" w:rsidR="00D01BC9" w:rsidRPr="00BA2D19" w:rsidRDefault="00D01BC9" w:rsidP="00D50AD8">
            <w:pPr>
              <w:spacing w:after="0"/>
              <w:jc w:val="right"/>
              <w:rPr>
                <w:rFonts w:eastAsia="Times New Roman" w:cstheme="minorHAnsi"/>
                <w:i/>
                <w:iCs/>
                <w:color w:val="9C0006"/>
                <w:highlight w:val="cyan"/>
              </w:rPr>
            </w:pPr>
            <w:r w:rsidRPr="00BA2D19">
              <w:rPr>
                <w:rFonts w:eastAsia="Times New Roman" w:cstheme="minorHAnsi"/>
                <w:i/>
                <w:iCs/>
                <w:color w:val="9C0006"/>
                <w:highlight w:val="cyan"/>
              </w:rPr>
              <w:t>1.23%</w:t>
            </w:r>
          </w:p>
        </w:tc>
        <w:tc>
          <w:tcPr>
            <w:tcW w:w="1088"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161F3FE5"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0.00%</w:t>
            </w:r>
          </w:p>
        </w:tc>
        <w:tc>
          <w:tcPr>
            <w:tcW w:w="1088"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47E2F0A9"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0.00%</w:t>
            </w:r>
          </w:p>
        </w:tc>
        <w:tc>
          <w:tcPr>
            <w:tcW w:w="564"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68374D46" w14:textId="77777777" w:rsidR="00D01BC9" w:rsidRPr="00BA2D19" w:rsidRDefault="00D01BC9" w:rsidP="00D50AD8">
            <w:pPr>
              <w:spacing w:after="0"/>
              <w:rPr>
                <w:rFonts w:eastAsia="Times New Roman" w:cstheme="minorHAnsi"/>
                <w:i/>
                <w:iCs/>
                <w:color w:val="000000"/>
                <w:highlight w:val="cyan"/>
              </w:rPr>
            </w:pPr>
            <w:r w:rsidRPr="00BA2D19">
              <w:rPr>
                <w:rFonts w:eastAsia="Times New Roman" w:cstheme="minorHAnsi"/>
                <w:i/>
                <w:iCs/>
                <w:color w:val="000000"/>
                <w:highlight w:val="cyan"/>
              </w:rPr>
              <w:t>NA</w:t>
            </w:r>
          </w:p>
        </w:tc>
        <w:tc>
          <w:tcPr>
            <w:tcW w:w="1136"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2C9C5404"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100.00%</w:t>
            </w:r>
          </w:p>
        </w:tc>
        <w:tc>
          <w:tcPr>
            <w:tcW w:w="1136"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044FF247"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100.00%</w:t>
            </w:r>
          </w:p>
        </w:tc>
        <w:tc>
          <w:tcPr>
            <w:tcW w:w="1136"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0A0E3296"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100.00%</w:t>
            </w:r>
          </w:p>
        </w:tc>
        <w:tc>
          <w:tcPr>
            <w:tcW w:w="323"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5DB75F16" w14:textId="77777777" w:rsidR="00D01BC9" w:rsidRPr="00BA2D19" w:rsidRDefault="00D01BC9" w:rsidP="00D50AD8">
            <w:pPr>
              <w:spacing w:after="0"/>
              <w:rPr>
                <w:rFonts w:eastAsia="Times New Roman" w:cstheme="minorHAnsi"/>
                <w:i/>
                <w:iCs/>
                <w:color w:val="000000"/>
                <w:highlight w:val="cyan"/>
              </w:rPr>
            </w:pPr>
            <w:r w:rsidRPr="00BA2D19">
              <w:rPr>
                <w:rFonts w:eastAsia="Times New Roman" w:cstheme="minorHAnsi"/>
                <w:i/>
                <w:iCs/>
                <w:color w:val="000000"/>
                <w:highlight w:val="cyan"/>
              </w:rPr>
              <w:t>NA</w:t>
            </w:r>
          </w:p>
        </w:tc>
      </w:tr>
      <w:tr w:rsidR="00D01BC9" w:rsidRPr="00BA2D19" w14:paraId="4ABF6E23" w14:textId="77777777" w:rsidTr="00E54F67">
        <w:trPr>
          <w:trHeight w:val="300"/>
        </w:trPr>
        <w:tc>
          <w:tcPr>
            <w:tcW w:w="1010" w:type="dxa"/>
            <w:vMerge w:val="restart"/>
            <w:tcBorders>
              <w:top w:val="nil"/>
              <w:left w:val="single" w:sz="8" w:space="0" w:color="auto"/>
              <w:bottom w:val="single" w:sz="8" w:space="0" w:color="000000"/>
              <w:right w:val="single" w:sz="4" w:space="0" w:color="auto"/>
            </w:tcBorders>
            <w:shd w:val="clear" w:color="000000" w:fill="DDEBF7"/>
            <w:vAlign w:val="center"/>
            <w:hideMark/>
          </w:tcPr>
          <w:p w14:paraId="2CE40235"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Agency 2</w:t>
            </w:r>
          </w:p>
        </w:tc>
        <w:tc>
          <w:tcPr>
            <w:tcW w:w="960" w:type="dxa"/>
            <w:tcBorders>
              <w:top w:val="nil"/>
              <w:left w:val="nil"/>
              <w:bottom w:val="single" w:sz="4" w:space="0" w:color="auto"/>
              <w:right w:val="nil"/>
            </w:tcBorders>
            <w:shd w:val="clear" w:color="000000" w:fill="DDEBF7"/>
            <w:noWrap/>
            <w:vAlign w:val="center"/>
            <w:hideMark/>
          </w:tcPr>
          <w:p w14:paraId="423576B5"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YTD</w:t>
            </w:r>
          </w:p>
        </w:tc>
        <w:tc>
          <w:tcPr>
            <w:tcW w:w="3829" w:type="dxa"/>
            <w:gridSpan w:val="4"/>
            <w:tcBorders>
              <w:top w:val="single" w:sz="8" w:space="0" w:color="auto"/>
              <w:left w:val="single" w:sz="8" w:space="0" w:color="auto"/>
              <w:bottom w:val="single" w:sz="4" w:space="0" w:color="auto"/>
              <w:right w:val="single" w:sz="8" w:space="0" w:color="000000"/>
            </w:tcBorders>
            <w:shd w:val="clear" w:color="000000" w:fill="DDEBF7"/>
            <w:noWrap/>
            <w:vAlign w:val="bottom"/>
            <w:hideMark/>
          </w:tcPr>
          <w:p w14:paraId="1817D439"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0.00%</w:t>
            </w:r>
          </w:p>
        </w:tc>
        <w:tc>
          <w:tcPr>
            <w:tcW w:w="3731" w:type="dxa"/>
            <w:gridSpan w:val="4"/>
            <w:tcBorders>
              <w:top w:val="single" w:sz="8" w:space="0" w:color="auto"/>
              <w:left w:val="nil"/>
              <w:bottom w:val="single" w:sz="4" w:space="0" w:color="auto"/>
              <w:right w:val="single" w:sz="8" w:space="0" w:color="000000"/>
            </w:tcBorders>
            <w:shd w:val="clear" w:color="000000" w:fill="DDEBF7"/>
            <w:noWrap/>
            <w:vAlign w:val="bottom"/>
            <w:hideMark/>
          </w:tcPr>
          <w:p w14:paraId="653559B5"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100.00%</w:t>
            </w:r>
          </w:p>
        </w:tc>
      </w:tr>
      <w:tr w:rsidR="00D01BC9" w:rsidRPr="00BA2D19" w14:paraId="791CF1E3" w14:textId="77777777" w:rsidTr="00E54F67">
        <w:trPr>
          <w:trHeight w:val="315"/>
        </w:trPr>
        <w:tc>
          <w:tcPr>
            <w:tcW w:w="1010" w:type="dxa"/>
            <w:vMerge/>
            <w:tcBorders>
              <w:top w:val="nil"/>
              <w:left w:val="single" w:sz="8" w:space="0" w:color="auto"/>
              <w:bottom w:val="single" w:sz="8" w:space="0" w:color="000000"/>
              <w:right w:val="single" w:sz="4" w:space="0" w:color="auto"/>
            </w:tcBorders>
            <w:vAlign w:val="center"/>
            <w:hideMark/>
          </w:tcPr>
          <w:p w14:paraId="2CF11872" w14:textId="77777777" w:rsidR="00D01BC9" w:rsidRPr="00BA2D19" w:rsidRDefault="00D01BC9" w:rsidP="00D50AD8">
            <w:pPr>
              <w:spacing w:after="0"/>
              <w:rPr>
                <w:rFonts w:eastAsia="Times New Roman" w:cstheme="minorHAnsi"/>
                <w:i/>
                <w:iCs/>
                <w:color w:val="000000"/>
                <w:highlight w:val="cyan"/>
              </w:rPr>
            </w:pPr>
          </w:p>
        </w:tc>
        <w:tc>
          <w:tcPr>
            <w:tcW w:w="960" w:type="dxa"/>
            <w:tcBorders>
              <w:top w:val="nil"/>
              <w:left w:val="nil"/>
              <w:bottom w:val="single" w:sz="8" w:space="0" w:color="auto"/>
              <w:right w:val="nil"/>
            </w:tcBorders>
            <w:shd w:val="clear" w:color="000000" w:fill="DDEBF7"/>
            <w:noWrap/>
            <w:vAlign w:val="center"/>
            <w:hideMark/>
          </w:tcPr>
          <w:p w14:paraId="38439E30"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QTR</w:t>
            </w:r>
          </w:p>
        </w:tc>
        <w:tc>
          <w:tcPr>
            <w:tcW w:w="1089"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151869F0"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0.00%</w:t>
            </w:r>
          </w:p>
        </w:tc>
        <w:tc>
          <w:tcPr>
            <w:tcW w:w="1088"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64A4CF23"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0.00%</w:t>
            </w:r>
          </w:p>
        </w:tc>
        <w:tc>
          <w:tcPr>
            <w:tcW w:w="1088"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21AB5F56"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0.00%</w:t>
            </w:r>
          </w:p>
        </w:tc>
        <w:tc>
          <w:tcPr>
            <w:tcW w:w="564"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4675361E" w14:textId="77777777" w:rsidR="00D01BC9" w:rsidRPr="00BA2D19" w:rsidRDefault="00D01BC9" w:rsidP="00D50AD8">
            <w:pPr>
              <w:spacing w:after="0"/>
              <w:rPr>
                <w:rFonts w:eastAsia="Times New Roman" w:cstheme="minorHAnsi"/>
                <w:i/>
                <w:iCs/>
                <w:color w:val="000000"/>
                <w:highlight w:val="cyan"/>
              </w:rPr>
            </w:pPr>
            <w:r w:rsidRPr="00BA2D19">
              <w:rPr>
                <w:rFonts w:eastAsia="Times New Roman" w:cstheme="minorHAnsi"/>
                <w:i/>
                <w:iCs/>
                <w:color w:val="000000"/>
                <w:highlight w:val="cyan"/>
              </w:rPr>
              <w:t>NA</w:t>
            </w:r>
          </w:p>
        </w:tc>
        <w:tc>
          <w:tcPr>
            <w:tcW w:w="1136"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19A9E881"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100.00%</w:t>
            </w:r>
          </w:p>
        </w:tc>
        <w:tc>
          <w:tcPr>
            <w:tcW w:w="1136"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26495AE8"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100.00%</w:t>
            </w:r>
          </w:p>
        </w:tc>
        <w:tc>
          <w:tcPr>
            <w:tcW w:w="1136"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6731390A"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100.00%</w:t>
            </w:r>
          </w:p>
        </w:tc>
        <w:tc>
          <w:tcPr>
            <w:tcW w:w="323"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66662EC4" w14:textId="77777777" w:rsidR="00D01BC9" w:rsidRPr="00BA2D19" w:rsidRDefault="00D01BC9" w:rsidP="00D50AD8">
            <w:pPr>
              <w:spacing w:after="0"/>
              <w:rPr>
                <w:rFonts w:eastAsia="Times New Roman" w:cstheme="minorHAnsi"/>
                <w:i/>
                <w:iCs/>
                <w:color w:val="000000"/>
                <w:highlight w:val="cyan"/>
              </w:rPr>
            </w:pPr>
            <w:r w:rsidRPr="00BA2D19">
              <w:rPr>
                <w:rFonts w:eastAsia="Times New Roman" w:cstheme="minorHAnsi"/>
                <w:i/>
                <w:iCs/>
                <w:color w:val="000000"/>
                <w:highlight w:val="cyan"/>
              </w:rPr>
              <w:t>NA</w:t>
            </w:r>
          </w:p>
        </w:tc>
      </w:tr>
      <w:tr w:rsidR="00D01BC9" w:rsidRPr="00BA2D19" w14:paraId="405944A2" w14:textId="77777777" w:rsidTr="00E54F67">
        <w:trPr>
          <w:trHeight w:val="300"/>
        </w:trPr>
        <w:tc>
          <w:tcPr>
            <w:tcW w:w="1010" w:type="dxa"/>
            <w:vMerge w:val="restart"/>
            <w:tcBorders>
              <w:top w:val="nil"/>
              <w:left w:val="single" w:sz="8" w:space="0" w:color="auto"/>
              <w:bottom w:val="single" w:sz="8" w:space="0" w:color="000000"/>
              <w:right w:val="single" w:sz="4" w:space="0" w:color="auto"/>
            </w:tcBorders>
            <w:shd w:val="clear" w:color="000000" w:fill="DDEBF7"/>
            <w:vAlign w:val="center"/>
            <w:hideMark/>
          </w:tcPr>
          <w:p w14:paraId="667885C0"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Agency 3</w:t>
            </w:r>
          </w:p>
        </w:tc>
        <w:tc>
          <w:tcPr>
            <w:tcW w:w="960" w:type="dxa"/>
            <w:tcBorders>
              <w:top w:val="nil"/>
              <w:left w:val="nil"/>
              <w:bottom w:val="single" w:sz="4" w:space="0" w:color="auto"/>
              <w:right w:val="nil"/>
            </w:tcBorders>
            <w:shd w:val="clear" w:color="000000" w:fill="DDEBF7"/>
            <w:noWrap/>
            <w:vAlign w:val="center"/>
            <w:hideMark/>
          </w:tcPr>
          <w:p w14:paraId="38B0135B"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YTD</w:t>
            </w:r>
          </w:p>
        </w:tc>
        <w:tc>
          <w:tcPr>
            <w:tcW w:w="3829" w:type="dxa"/>
            <w:gridSpan w:val="4"/>
            <w:tcBorders>
              <w:top w:val="single" w:sz="8" w:space="0" w:color="auto"/>
              <w:left w:val="single" w:sz="8" w:space="0" w:color="auto"/>
              <w:bottom w:val="single" w:sz="4" w:space="0" w:color="auto"/>
              <w:right w:val="single" w:sz="8" w:space="0" w:color="000000"/>
            </w:tcBorders>
            <w:shd w:val="clear" w:color="000000" w:fill="DDEBF7"/>
            <w:noWrap/>
            <w:vAlign w:val="bottom"/>
            <w:hideMark/>
          </w:tcPr>
          <w:p w14:paraId="55E36685"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0.00%</w:t>
            </w:r>
          </w:p>
        </w:tc>
        <w:tc>
          <w:tcPr>
            <w:tcW w:w="3731" w:type="dxa"/>
            <w:gridSpan w:val="4"/>
            <w:tcBorders>
              <w:top w:val="single" w:sz="8" w:space="0" w:color="auto"/>
              <w:left w:val="nil"/>
              <w:bottom w:val="single" w:sz="4" w:space="0" w:color="auto"/>
              <w:right w:val="single" w:sz="8" w:space="0" w:color="000000"/>
            </w:tcBorders>
            <w:shd w:val="clear" w:color="000000" w:fill="DDEBF7"/>
            <w:noWrap/>
            <w:vAlign w:val="bottom"/>
            <w:hideMark/>
          </w:tcPr>
          <w:p w14:paraId="0FE0DBB4"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98.16%</w:t>
            </w:r>
          </w:p>
        </w:tc>
      </w:tr>
      <w:tr w:rsidR="00D01BC9" w:rsidRPr="00BA2D19" w14:paraId="5DB37E8E" w14:textId="77777777" w:rsidTr="00E54F67">
        <w:trPr>
          <w:trHeight w:val="315"/>
        </w:trPr>
        <w:tc>
          <w:tcPr>
            <w:tcW w:w="1010" w:type="dxa"/>
            <w:vMerge/>
            <w:tcBorders>
              <w:top w:val="nil"/>
              <w:left w:val="single" w:sz="8" w:space="0" w:color="auto"/>
              <w:bottom w:val="single" w:sz="8" w:space="0" w:color="000000"/>
              <w:right w:val="single" w:sz="4" w:space="0" w:color="auto"/>
            </w:tcBorders>
            <w:vAlign w:val="center"/>
            <w:hideMark/>
          </w:tcPr>
          <w:p w14:paraId="3BAAD631" w14:textId="77777777" w:rsidR="00D01BC9" w:rsidRPr="00BA2D19" w:rsidRDefault="00D01BC9" w:rsidP="00D50AD8">
            <w:pPr>
              <w:spacing w:after="0"/>
              <w:rPr>
                <w:rFonts w:eastAsia="Times New Roman" w:cstheme="minorHAnsi"/>
                <w:i/>
                <w:iCs/>
                <w:color w:val="000000"/>
                <w:highlight w:val="cyan"/>
              </w:rPr>
            </w:pPr>
          </w:p>
        </w:tc>
        <w:tc>
          <w:tcPr>
            <w:tcW w:w="960" w:type="dxa"/>
            <w:tcBorders>
              <w:top w:val="nil"/>
              <w:left w:val="nil"/>
              <w:bottom w:val="single" w:sz="8" w:space="0" w:color="auto"/>
              <w:right w:val="nil"/>
            </w:tcBorders>
            <w:shd w:val="clear" w:color="000000" w:fill="DDEBF7"/>
            <w:noWrap/>
            <w:vAlign w:val="center"/>
            <w:hideMark/>
          </w:tcPr>
          <w:p w14:paraId="23E7D963"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QTR</w:t>
            </w:r>
          </w:p>
        </w:tc>
        <w:tc>
          <w:tcPr>
            <w:tcW w:w="1089"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108B7EAA"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0.00%</w:t>
            </w:r>
          </w:p>
        </w:tc>
        <w:tc>
          <w:tcPr>
            <w:tcW w:w="1088"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5286EF1D"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0.00%</w:t>
            </w:r>
          </w:p>
        </w:tc>
        <w:tc>
          <w:tcPr>
            <w:tcW w:w="1088"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1D8FFD96"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0.00%</w:t>
            </w:r>
          </w:p>
        </w:tc>
        <w:tc>
          <w:tcPr>
            <w:tcW w:w="564"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380012FF" w14:textId="77777777" w:rsidR="00D01BC9" w:rsidRPr="00BA2D19" w:rsidRDefault="00D01BC9" w:rsidP="00D50AD8">
            <w:pPr>
              <w:spacing w:after="0"/>
              <w:rPr>
                <w:rFonts w:eastAsia="Times New Roman" w:cstheme="minorHAnsi"/>
                <w:i/>
                <w:iCs/>
                <w:color w:val="000000"/>
                <w:highlight w:val="cyan"/>
              </w:rPr>
            </w:pPr>
            <w:r w:rsidRPr="00BA2D19">
              <w:rPr>
                <w:rFonts w:eastAsia="Times New Roman" w:cstheme="minorHAnsi"/>
                <w:i/>
                <w:iCs/>
                <w:color w:val="000000"/>
                <w:highlight w:val="cyan"/>
              </w:rPr>
              <w:t>NA</w:t>
            </w:r>
          </w:p>
        </w:tc>
        <w:tc>
          <w:tcPr>
            <w:tcW w:w="1136"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75E5A09E"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97.05%</w:t>
            </w:r>
          </w:p>
        </w:tc>
        <w:tc>
          <w:tcPr>
            <w:tcW w:w="1136"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054FC164"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99.03%</w:t>
            </w:r>
          </w:p>
        </w:tc>
        <w:tc>
          <w:tcPr>
            <w:tcW w:w="1136"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5FBAD3B2"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98.53%</w:t>
            </w:r>
          </w:p>
        </w:tc>
        <w:tc>
          <w:tcPr>
            <w:tcW w:w="323"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1D58409D" w14:textId="77777777" w:rsidR="00D01BC9" w:rsidRPr="00BA2D19" w:rsidRDefault="00D01BC9" w:rsidP="00D50AD8">
            <w:pPr>
              <w:spacing w:after="0"/>
              <w:rPr>
                <w:rFonts w:eastAsia="Times New Roman" w:cstheme="minorHAnsi"/>
                <w:i/>
                <w:iCs/>
                <w:color w:val="000000"/>
                <w:highlight w:val="cyan"/>
              </w:rPr>
            </w:pPr>
            <w:r w:rsidRPr="00BA2D19">
              <w:rPr>
                <w:rFonts w:eastAsia="Times New Roman" w:cstheme="minorHAnsi"/>
                <w:i/>
                <w:iCs/>
                <w:color w:val="000000"/>
                <w:highlight w:val="cyan"/>
              </w:rPr>
              <w:t>NA</w:t>
            </w:r>
          </w:p>
        </w:tc>
      </w:tr>
      <w:tr w:rsidR="00D01BC9" w:rsidRPr="00BA2D19" w14:paraId="3818B13B" w14:textId="77777777" w:rsidTr="00E54F67">
        <w:trPr>
          <w:trHeight w:val="300"/>
        </w:trPr>
        <w:tc>
          <w:tcPr>
            <w:tcW w:w="1010" w:type="dxa"/>
            <w:vMerge w:val="restart"/>
            <w:tcBorders>
              <w:top w:val="nil"/>
              <w:left w:val="single" w:sz="8" w:space="0" w:color="auto"/>
              <w:bottom w:val="single" w:sz="8" w:space="0" w:color="000000"/>
              <w:right w:val="single" w:sz="4" w:space="0" w:color="auto"/>
            </w:tcBorders>
            <w:shd w:val="clear" w:color="000000" w:fill="DDEBF7"/>
            <w:vAlign w:val="center"/>
            <w:hideMark/>
          </w:tcPr>
          <w:p w14:paraId="4A0AFE47"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Agency 4</w:t>
            </w:r>
          </w:p>
        </w:tc>
        <w:tc>
          <w:tcPr>
            <w:tcW w:w="960" w:type="dxa"/>
            <w:tcBorders>
              <w:top w:val="nil"/>
              <w:left w:val="nil"/>
              <w:bottom w:val="single" w:sz="4" w:space="0" w:color="auto"/>
              <w:right w:val="nil"/>
            </w:tcBorders>
            <w:shd w:val="clear" w:color="000000" w:fill="DDEBF7"/>
            <w:noWrap/>
            <w:vAlign w:val="center"/>
            <w:hideMark/>
          </w:tcPr>
          <w:p w14:paraId="22C9CAD4"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YTD</w:t>
            </w:r>
          </w:p>
        </w:tc>
        <w:tc>
          <w:tcPr>
            <w:tcW w:w="3829" w:type="dxa"/>
            <w:gridSpan w:val="4"/>
            <w:tcBorders>
              <w:top w:val="single" w:sz="8" w:space="0" w:color="auto"/>
              <w:left w:val="single" w:sz="8" w:space="0" w:color="auto"/>
              <w:bottom w:val="single" w:sz="4" w:space="0" w:color="auto"/>
              <w:right w:val="single" w:sz="8" w:space="0" w:color="000000"/>
            </w:tcBorders>
            <w:shd w:val="clear" w:color="000000" w:fill="DDEBF7"/>
            <w:noWrap/>
            <w:vAlign w:val="bottom"/>
            <w:hideMark/>
          </w:tcPr>
          <w:p w14:paraId="3276E31C"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0.00%</w:t>
            </w:r>
          </w:p>
        </w:tc>
        <w:tc>
          <w:tcPr>
            <w:tcW w:w="3731" w:type="dxa"/>
            <w:gridSpan w:val="4"/>
            <w:tcBorders>
              <w:top w:val="single" w:sz="8" w:space="0" w:color="auto"/>
              <w:left w:val="nil"/>
              <w:bottom w:val="single" w:sz="4" w:space="0" w:color="auto"/>
              <w:right w:val="single" w:sz="8" w:space="0" w:color="000000"/>
            </w:tcBorders>
            <w:shd w:val="clear" w:color="000000" w:fill="DDEBF7"/>
            <w:noWrap/>
            <w:vAlign w:val="bottom"/>
            <w:hideMark/>
          </w:tcPr>
          <w:p w14:paraId="15F37693"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98.26%</w:t>
            </w:r>
          </w:p>
        </w:tc>
      </w:tr>
      <w:tr w:rsidR="00D01BC9" w:rsidRPr="00BA2D19" w14:paraId="079EB7E9" w14:textId="77777777" w:rsidTr="00E54F67">
        <w:trPr>
          <w:trHeight w:val="315"/>
        </w:trPr>
        <w:tc>
          <w:tcPr>
            <w:tcW w:w="1010" w:type="dxa"/>
            <w:vMerge/>
            <w:tcBorders>
              <w:top w:val="nil"/>
              <w:left w:val="single" w:sz="8" w:space="0" w:color="auto"/>
              <w:bottom w:val="single" w:sz="8" w:space="0" w:color="000000"/>
              <w:right w:val="single" w:sz="4" w:space="0" w:color="auto"/>
            </w:tcBorders>
            <w:vAlign w:val="center"/>
            <w:hideMark/>
          </w:tcPr>
          <w:p w14:paraId="2653F762" w14:textId="77777777" w:rsidR="00D01BC9" w:rsidRPr="00BA2D19" w:rsidRDefault="00D01BC9" w:rsidP="00D50AD8">
            <w:pPr>
              <w:spacing w:after="0"/>
              <w:rPr>
                <w:rFonts w:eastAsia="Times New Roman" w:cstheme="minorHAnsi"/>
                <w:i/>
                <w:iCs/>
                <w:color w:val="000000"/>
                <w:highlight w:val="cyan"/>
              </w:rPr>
            </w:pPr>
          </w:p>
        </w:tc>
        <w:tc>
          <w:tcPr>
            <w:tcW w:w="960" w:type="dxa"/>
            <w:tcBorders>
              <w:top w:val="nil"/>
              <w:left w:val="nil"/>
              <w:bottom w:val="single" w:sz="8" w:space="0" w:color="auto"/>
              <w:right w:val="nil"/>
            </w:tcBorders>
            <w:shd w:val="clear" w:color="000000" w:fill="DDEBF7"/>
            <w:noWrap/>
            <w:vAlign w:val="center"/>
            <w:hideMark/>
          </w:tcPr>
          <w:p w14:paraId="7E4620FF"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QTR</w:t>
            </w:r>
          </w:p>
        </w:tc>
        <w:tc>
          <w:tcPr>
            <w:tcW w:w="1089"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636CD1E4"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0.00%</w:t>
            </w:r>
          </w:p>
        </w:tc>
        <w:tc>
          <w:tcPr>
            <w:tcW w:w="1088"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60BD1063"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0.00%</w:t>
            </w:r>
          </w:p>
        </w:tc>
        <w:tc>
          <w:tcPr>
            <w:tcW w:w="1088"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502A89C5"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0.00%</w:t>
            </w:r>
          </w:p>
        </w:tc>
        <w:tc>
          <w:tcPr>
            <w:tcW w:w="564"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0AF42250" w14:textId="77777777" w:rsidR="00D01BC9" w:rsidRPr="00BA2D19" w:rsidRDefault="00D01BC9" w:rsidP="00D50AD8">
            <w:pPr>
              <w:spacing w:after="0"/>
              <w:rPr>
                <w:rFonts w:eastAsia="Times New Roman" w:cstheme="minorHAnsi"/>
                <w:i/>
                <w:iCs/>
                <w:color w:val="000000"/>
                <w:highlight w:val="cyan"/>
              </w:rPr>
            </w:pPr>
            <w:r w:rsidRPr="00BA2D19">
              <w:rPr>
                <w:rFonts w:eastAsia="Times New Roman" w:cstheme="minorHAnsi"/>
                <w:i/>
                <w:iCs/>
                <w:color w:val="000000"/>
                <w:highlight w:val="cyan"/>
              </w:rPr>
              <w:t>NA</w:t>
            </w:r>
          </w:p>
        </w:tc>
        <w:tc>
          <w:tcPr>
            <w:tcW w:w="1136"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52D4FF13"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100.00%</w:t>
            </w:r>
          </w:p>
        </w:tc>
        <w:tc>
          <w:tcPr>
            <w:tcW w:w="1136"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504A5597"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95.76%</w:t>
            </w:r>
          </w:p>
        </w:tc>
        <w:tc>
          <w:tcPr>
            <w:tcW w:w="1136"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4EC26BF4"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99.40%</w:t>
            </w:r>
          </w:p>
        </w:tc>
        <w:tc>
          <w:tcPr>
            <w:tcW w:w="323"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13B45146" w14:textId="77777777" w:rsidR="00D01BC9" w:rsidRPr="00BA2D19" w:rsidRDefault="00D01BC9" w:rsidP="00D50AD8">
            <w:pPr>
              <w:spacing w:after="0"/>
              <w:rPr>
                <w:rFonts w:eastAsia="Times New Roman" w:cstheme="minorHAnsi"/>
                <w:i/>
                <w:iCs/>
                <w:color w:val="000000"/>
                <w:highlight w:val="cyan"/>
              </w:rPr>
            </w:pPr>
            <w:r w:rsidRPr="00BA2D19">
              <w:rPr>
                <w:rFonts w:eastAsia="Times New Roman" w:cstheme="minorHAnsi"/>
                <w:i/>
                <w:iCs/>
                <w:color w:val="000000"/>
                <w:highlight w:val="cyan"/>
              </w:rPr>
              <w:t>NA</w:t>
            </w:r>
          </w:p>
        </w:tc>
      </w:tr>
      <w:tr w:rsidR="00D01BC9" w:rsidRPr="00BA2D19" w14:paraId="45773552" w14:textId="77777777" w:rsidTr="00E54F67">
        <w:trPr>
          <w:trHeight w:val="300"/>
        </w:trPr>
        <w:tc>
          <w:tcPr>
            <w:tcW w:w="1010" w:type="dxa"/>
            <w:vMerge w:val="restart"/>
            <w:tcBorders>
              <w:top w:val="nil"/>
              <w:left w:val="single" w:sz="8" w:space="0" w:color="auto"/>
              <w:bottom w:val="single" w:sz="8" w:space="0" w:color="000000"/>
              <w:right w:val="single" w:sz="4" w:space="0" w:color="auto"/>
            </w:tcBorders>
            <w:shd w:val="clear" w:color="000000" w:fill="DDEBF7"/>
            <w:vAlign w:val="center"/>
            <w:hideMark/>
          </w:tcPr>
          <w:p w14:paraId="6F021213"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 xml:space="preserve">Agency 5 </w:t>
            </w:r>
          </w:p>
        </w:tc>
        <w:tc>
          <w:tcPr>
            <w:tcW w:w="960" w:type="dxa"/>
            <w:tcBorders>
              <w:top w:val="nil"/>
              <w:left w:val="nil"/>
              <w:bottom w:val="single" w:sz="4" w:space="0" w:color="auto"/>
              <w:right w:val="nil"/>
            </w:tcBorders>
            <w:shd w:val="clear" w:color="000000" w:fill="DDEBF7"/>
            <w:noWrap/>
            <w:vAlign w:val="center"/>
            <w:hideMark/>
          </w:tcPr>
          <w:p w14:paraId="3D7C5817"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YTD</w:t>
            </w:r>
          </w:p>
        </w:tc>
        <w:tc>
          <w:tcPr>
            <w:tcW w:w="3829" w:type="dxa"/>
            <w:gridSpan w:val="4"/>
            <w:tcBorders>
              <w:top w:val="single" w:sz="8" w:space="0" w:color="auto"/>
              <w:left w:val="single" w:sz="8" w:space="0" w:color="auto"/>
              <w:bottom w:val="single" w:sz="4" w:space="0" w:color="auto"/>
              <w:right w:val="nil"/>
            </w:tcBorders>
            <w:shd w:val="clear" w:color="000000" w:fill="FFC7CE"/>
            <w:noWrap/>
            <w:vAlign w:val="bottom"/>
            <w:hideMark/>
          </w:tcPr>
          <w:p w14:paraId="664C477D" w14:textId="77777777" w:rsidR="00D01BC9" w:rsidRPr="00BA2D19" w:rsidRDefault="00D01BC9" w:rsidP="00D50AD8">
            <w:pPr>
              <w:spacing w:after="0"/>
              <w:jc w:val="center"/>
              <w:rPr>
                <w:rFonts w:eastAsia="Times New Roman" w:cstheme="minorHAnsi"/>
                <w:i/>
                <w:iCs/>
                <w:color w:val="9C0006"/>
                <w:highlight w:val="cyan"/>
              </w:rPr>
            </w:pPr>
            <w:r w:rsidRPr="00BA2D19">
              <w:rPr>
                <w:rFonts w:eastAsia="Times New Roman" w:cstheme="minorHAnsi"/>
                <w:i/>
                <w:iCs/>
                <w:color w:val="9C0006"/>
                <w:highlight w:val="cyan"/>
              </w:rPr>
              <w:t>0.04%</w:t>
            </w:r>
          </w:p>
        </w:tc>
        <w:tc>
          <w:tcPr>
            <w:tcW w:w="3731" w:type="dxa"/>
            <w:gridSpan w:val="4"/>
            <w:tcBorders>
              <w:top w:val="single" w:sz="8" w:space="0" w:color="auto"/>
              <w:left w:val="single" w:sz="8" w:space="0" w:color="auto"/>
              <w:bottom w:val="single" w:sz="4" w:space="0" w:color="auto"/>
              <w:right w:val="nil"/>
            </w:tcBorders>
            <w:shd w:val="clear" w:color="000000" w:fill="FFC7CE"/>
            <w:noWrap/>
            <w:vAlign w:val="bottom"/>
            <w:hideMark/>
          </w:tcPr>
          <w:p w14:paraId="175F7E26" w14:textId="77777777" w:rsidR="00D01BC9" w:rsidRPr="00BA2D19" w:rsidRDefault="00D01BC9" w:rsidP="00D50AD8">
            <w:pPr>
              <w:spacing w:after="0"/>
              <w:jc w:val="center"/>
              <w:rPr>
                <w:rFonts w:eastAsia="Times New Roman" w:cstheme="minorHAnsi"/>
                <w:i/>
                <w:iCs/>
                <w:color w:val="9C0006"/>
                <w:highlight w:val="cyan"/>
              </w:rPr>
            </w:pPr>
            <w:r w:rsidRPr="00BA2D19">
              <w:rPr>
                <w:rFonts w:eastAsia="Times New Roman" w:cstheme="minorHAnsi"/>
                <w:i/>
                <w:iCs/>
                <w:color w:val="9C0006"/>
                <w:highlight w:val="cyan"/>
              </w:rPr>
              <w:t>94.51%</w:t>
            </w:r>
          </w:p>
        </w:tc>
      </w:tr>
      <w:tr w:rsidR="00D01BC9" w:rsidRPr="00BA2D19" w14:paraId="533FFD58" w14:textId="77777777" w:rsidTr="00E54F67">
        <w:trPr>
          <w:trHeight w:val="315"/>
        </w:trPr>
        <w:tc>
          <w:tcPr>
            <w:tcW w:w="1010" w:type="dxa"/>
            <w:vMerge/>
            <w:tcBorders>
              <w:top w:val="nil"/>
              <w:left w:val="single" w:sz="8" w:space="0" w:color="auto"/>
              <w:bottom w:val="single" w:sz="8" w:space="0" w:color="000000"/>
              <w:right w:val="single" w:sz="4" w:space="0" w:color="auto"/>
            </w:tcBorders>
            <w:vAlign w:val="center"/>
            <w:hideMark/>
          </w:tcPr>
          <w:p w14:paraId="09456981" w14:textId="77777777" w:rsidR="00D01BC9" w:rsidRPr="00BA2D19" w:rsidRDefault="00D01BC9" w:rsidP="00D50AD8">
            <w:pPr>
              <w:spacing w:after="0"/>
              <w:rPr>
                <w:rFonts w:eastAsia="Times New Roman" w:cstheme="minorHAnsi"/>
                <w:i/>
                <w:iCs/>
                <w:color w:val="000000"/>
                <w:highlight w:val="cyan"/>
              </w:rPr>
            </w:pPr>
          </w:p>
        </w:tc>
        <w:tc>
          <w:tcPr>
            <w:tcW w:w="960" w:type="dxa"/>
            <w:tcBorders>
              <w:top w:val="nil"/>
              <w:left w:val="nil"/>
              <w:bottom w:val="single" w:sz="8" w:space="0" w:color="auto"/>
              <w:right w:val="nil"/>
            </w:tcBorders>
            <w:shd w:val="clear" w:color="000000" w:fill="DDEBF7"/>
            <w:noWrap/>
            <w:vAlign w:val="center"/>
            <w:hideMark/>
          </w:tcPr>
          <w:p w14:paraId="46ED1DC1"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QTR</w:t>
            </w:r>
          </w:p>
        </w:tc>
        <w:tc>
          <w:tcPr>
            <w:tcW w:w="1089"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119B4F2E"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0.00%</w:t>
            </w:r>
          </w:p>
        </w:tc>
        <w:tc>
          <w:tcPr>
            <w:tcW w:w="1088" w:type="dxa"/>
            <w:tcBorders>
              <w:top w:val="single" w:sz="4" w:space="0" w:color="auto"/>
              <w:left w:val="single" w:sz="8" w:space="0" w:color="auto"/>
              <w:bottom w:val="single" w:sz="8" w:space="0" w:color="auto"/>
              <w:right w:val="single" w:sz="4" w:space="0" w:color="auto"/>
            </w:tcBorders>
            <w:shd w:val="clear" w:color="000000" w:fill="FFC7CE"/>
            <w:noWrap/>
            <w:vAlign w:val="bottom"/>
            <w:hideMark/>
          </w:tcPr>
          <w:p w14:paraId="0E3957EE" w14:textId="77777777" w:rsidR="00D01BC9" w:rsidRPr="00BA2D19" w:rsidRDefault="00D01BC9" w:rsidP="00D50AD8">
            <w:pPr>
              <w:spacing w:after="0"/>
              <w:jc w:val="right"/>
              <w:rPr>
                <w:rFonts w:eastAsia="Times New Roman" w:cstheme="minorHAnsi"/>
                <w:i/>
                <w:iCs/>
                <w:color w:val="9C0006"/>
                <w:highlight w:val="cyan"/>
              </w:rPr>
            </w:pPr>
            <w:r w:rsidRPr="00BA2D19">
              <w:rPr>
                <w:rFonts w:eastAsia="Times New Roman" w:cstheme="minorHAnsi"/>
                <w:i/>
                <w:iCs/>
                <w:color w:val="9C0006"/>
                <w:highlight w:val="cyan"/>
              </w:rPr>
              <w:t>0.10%</w:t>
            </w:r>
          </w:p>
        </w:tc>
        <w:tc>
          <w:tcPr>
            <w:tcW w:w="1088"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48EEEC20"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0.00%</w:t>
            </w:r>
          </w:p>
        </w:tc>
        <w:tc>
          <w:tcPr>
            <w:tcW w:w="564"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10E556FA" w14:textId="77777777" w:rsidR="00D01BC9" w:rsidRPr="00BA2D19" w:rsidRDefault="00D01BC9" w:rsidP="00D50AD8">
            <w:pPr>
              <w:spacing w:after="0"/>
              <w:rPr>
                <w:rFonts w:eastAsia="Times New Roman" w:cstheme="minorHAnsi"/>
                <w:i/>
                <w:iCs/>
                <w:color w:val="000000"/>
                <w:highlight w:val="cyan"/>
              </w:rPr>
            </w:pPr>
            <w:r w:rsidRPr="00BA2D19">
              <w:rPr>
                <w:rFonts w:eastAsia="Times New Roman" w:cstheme="minorHAnsi"/>
                <w:i/>
                <w:iCs/>
                <w:color w:val="000000"/>
                <w:highlight w:val="cyan"/>
              </w:rPr>
              <w:t>NA</w:t>
            </w:r>
          </w:p>
        </w:tc>
        <w:tc>
          <w:tcPr>
            <w:tcW w:w="1136" w:type="dxa"/>
            <w:tcBorders>
              <w:top w:val="single" w:sz="4" w:space="0" w:color="auto"/>
              <w:left w:val="single" w:sz="8" w:space="0" w:color="auto"/>
              <w:bottom w:val="single" w:sz="8" w:space="0" w:color="auto"/>
              <w:right w:val="single" w:sz="4" w:space="0" w:color="auto"/>
            </w:tcBorders>
            <w:shd w:val="clear" w:color="000000" w:fill="FFC7CE"/>
            <w:noWrap/>
            <w:vAlign w:val="bottom"/>
            <w:hideMark/>
          </w:tcPr>
          <w:p w14:paraId="49467602" w14:textId="77777777" w:rsidR="00D01BC9" w:rsidRPr="00BA2D19" w:rsidRDefault="00D01BC9" w:rsidP="00D50AD8">
            <w:pPr>
              <w:spacing w:after="0"/>
              <w:jc w:val="right"/>
              <w:rPr>
                <w:rFonts w:eastAsia="Times New Roman" w:cstheme="minorHAnsi"/>
                <w:i/>
                <w:iCs/>
                <w:color w:val="9C0006"/>
                <w:highlight w:val="cyan"/>
              </w:rPr>
            </w:pPr>
            <w:r w:rsidRPr="00BA2D19">
              <w:rPr>
                <w:rFonts w:eastAsia="Times New Roman" w:cstheme="minorHAnsi"/>
                <w:i/>
                <w:iCs/>
                <w:color w:val="9C0006"/>
                <w:highlight w:val="cyan"/>
              </w:rPr>
              <w:t>89.34%</w:t>
            </w:r>
          </w:p>
        </w:tc>
        <w:tc>
          <w:tcPr>
            <w:tcW w:w="1136"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2F2A059E"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98.12%</w:t>
            </w:r>
          </w:p>
        </w:tc>
        <w:tc>
          <w:tcPr>
            <w:tcW w:w="1136"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7A263E89"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96.87%</w:t>
            </w:r>
          </w:p>
        </w:tc>
        <w:tc>
          <w:tcPr>
            <w:tcW w:w="323" w:type="dxa"/>
            <w:tcBorders>
              <w:top w:val="single" w:sz="4" w:space="0" w:color="auto"/>
              <w:left w:val="single" w:sz="8" w:space="0" w:color="auto"/>
              <w:bottom w:val="single" w:sz="8" w:space="0" w:color="auto"/>
              <w:right w:val="single" w:sz="4" w:space="0" w:color="auto"/>
            </w:tcBorders>
            <w:shd w:val="clear" w:color="000000" w:fill="DDEBF7"/>
            <w:noWrap/>
            <w:vAlign w:val="bottom"/>
            <w:hideMark/>
          </w:tcPr>
          <w:p w14:paraId="2839FA31" w14:textId="77777777" w:rsidR="00D01BC9" w:rsidRPr="00BA2D19" w:rsidRDefault="00D01BC9" w:rsidP="00D50AD8">
            <w:pPr>
              <w:spacing w:after="0"/>
              <w:rPr>
                <w:rFonts w:eastAsia="Times New Roman" w:cstheme="minorHAnsi"/>
                <w:i/>
                <w:iCs/>
                <w:color w:val="000000"/>
                <w:highlight w:val="cyan"/>
              </w:rPr>
            </w:pPr>
            <w:r w:rsidRPr="00BA2D19">
              <w:rPr>
                <w:rFonts w:eastAsia="Times New Roman" w:cstheme="minorHAnsi"/>
                <w:i/>
                <w:iCs/>
                <w:color w:val="000000"/>
                <w:highlight w:val="cyan"/>
              </w:rPr>
              <w:t>NA</w:t>
            </w:r>
          </w:p>
        </w:tc>
      </w:tr>
      <w:tr w:rsidR="00D01BC9" w:rsidRPr="00BA2D19" w14:paraId="4E35CFB1" w14:textId="77777777" w:rsidTr="00E54F67">
        <w:trPr>
          <w:trHeight w:val="300"/>
        </w:trPr>
        <w:tc>
          <w:tcPr>
            <w:tcW w:w="1010" w:type="dxa"/>
            <w:vMerge w:val="restart"/>
            <w:tcBorders>
              <w:top w:val="nil"/>
              <w:left w:val="single" w:sz="8" w:space="0" w:color="auto"/>
              <w:bottom w:val="single" w:sz="8" w:space="0" w:color="000000"/>
              <w:right w:val="single" w:sz="4" w:space="0" w:color="auto"/>
            </w:tcBorders>
            <w:shd w:val="clear" w:color="000000" w:fill="FFF2CC"/>
            <w:vAlign w:val="center"/>
            <w:hideMark/>
          </w:tcPr>
          <w:p w14:paraId="58E7071D"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State Average</w:t>
            </w:r>
          </w:p>
        </w:tc>
        <w:tc>
          <w:tcPr>
            <w:tcW w:w="960" w:type="dxa"/>
            <w:tcBorders>
              <w:top w:val="nil"/>
              <w:left w:val="nil"/>
              <w:bottom w:val="single" w:sz="4" w:space="0" w:color="auto"/>
              <w:right w:val="nil"/>
            </w:tcBorders>
            <w:shd w:val="clear" w:color="000000" w:fill="FFF2CC"/>
            <w:noWrap/>
            <w:vAlign w:val="center"/>
            <w:hideMark/>
          </w:tcPr>
          <w:p w14:paraId="3208BDD3"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YTD</w:t>
            </w:r>
          </w:p>
        </w:tc>
        <w:tc>
          <w:tcPr>
            <w:tcW w:w="3829" w:type="dxa"/>
            <w:gridSpan w:val="4"/>
            <w:tcBorders>
              <w:top w:val="single" w:sz="8" w:space="0" w:color="auto"/>
              <w:left w:val="single" w:sz="8" w:space="0" w:color="auto"/>
              <w:bottom w:val="single" w:sz="4" w:space="0" w:color="auto"/>
              <w:right w:val="single" w:sz="8" w:space="0" w:color="000000"/>
            </w:tcBorders>
            <w:shd w:val="clear" w:color="000000" w:fill="FFF2CC"/>
            <w:noWrap/>
            <w:vAlign w:val="bottom"/>
            <w:hideMark/>
          </w:tcPr>
          <w:p w14:paraId="14671CC6"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0.10%</w:t>
            </w:r>
          </w:p>
        </w:tc>
        <w:tc>
          <w:tcPr>
            <w:tcW w:w="3731" w:type="dxa"/>
            <w:gridSpan w:val="4"/>
            <w:tcBorders>
              <w:top w:val="single" w:sz="8" w:space="0" w:color="auto"/>
              <w:left w:val="nil"/>
              <w:bottom w:val="single" w:sz="4" w:space="0" w:color="auto"/>
              <w:right w:val="single" w:sz="8" w:space="0" w:color="000000"/>
            </w:tcBorders>
            <w:shd w:val="clear" w:color="000000" w:fill="FFF2CC"/>
            <w:noWrap/>
            <w:vAlign w:val="bottom"/>
            <w:hideMark/>
          </w:tcPr>
          <w:p w14:paraId="52C79898" w14:textId="77777777" w:rsidR="00D01BC9" w:rsidRPr="00BA2D19" w:rsidRDefault="00D01BC9" w:rsidP="00D50AD8">
            <w:pPr>
              <w:spacing w:after="0"/>
              <w:jc w:val="center"/>
              <w:rPr>
                <w:rFonts w:eastAsia="Times New Roman" w:cstheme="minorHAnsi"/>
                <w:i/>
                <w:iCs/>
                <w:color w:val="9C0006"/>
                <w:highlight w:val="cyan"/>
              </w:rPr>
            </w:pPr>
            <w:r w:rsidRPr="00BA2D19">
              <w:rPr>
                <w:rFonts w:eastAsia="Times New Roman" w:cstheme="minorHAnsi"/>
                <w:i/>
                <w:iCs/>
                <w:color w:val="000000"/>
                <w:highlight w:val="cyan"/>
              </w:rPr>
              <w:t>97.82%</w:t>
            </w:r>
          </w:p>
        </w:tc>
      </w:tr>
      <w:tr w:rsidR="00D01BC9" w:rsidRPr="00F67C26" w14:paraId="1CE5C729" w14:textId="77777777" w:rsidTr="00E54F67">
        <w:trPr>
          <w:trHeight w:val="315"/>
        </w:trPr>
        <w:tc>
          <w:tcPr>
            <w:tcW w:w="1010" w:type="dxa"/>
            <w:vMerge/>
            <w:tcBorders>
              <w:top w:val="nil"/>
              <w:left w:val="single" w:sz="8" w:space="0" w:color="auto"/>
              <w:bottom w:val="single" w:sz="8" w:space="0" w:color="000000"/>
              <w:right w:val="single" w:sz="4" w:space="0" w:color="auto"/>
            </w:tcBorders>
            <w:vAlign w:val="center"/>
            <w:hideMark/>
          </w:tcPr>
          <w:p w14:paraId="016D964A" w14:textId="77777777" w:rsidR="00D01BC9" w:rsidRPr="00BA2D19" w:rsidRDefault="00D01BC9" w:rsidP="00D50AD8">
            <w:pPr>
              <w:spacing w:after="0"/>
              <w:rPr>
                <w:rFonts w:eastAsia="Times New Roman" w:cstheme="minorHAnsi"/>
                <w:i/>
                <w:iCs/>
                <w:color w:val="000000"/>
                <w:highlight w:val="cyan"/>
              </w:rPr>
            </w:pPr>
          </w:p>
        </w:tc>
        <w:tc>
          <w:tcPr>
            <w:tcW w:w="960" w:type="dxa"/>
            <w:tcBorders>
              <w:top w:val="nil"/>
              <w:left w:val="nil"/>
              <w:bottom w:val="single" w:sz="8" w:space="0" w:color="auto"/>
              <w:right w:val="nil"/>
            </w:tcBorders>
            <w:shd w:val="clear" w:color="000000" w:fill="FFF2CC"/>
            <w:noWrap/>
            <w:vAlign w:val="center"/>
            <w:hideMark/>
          </w:tcPr>
          <w:p w14:paraId="642B5851" w14:textId="77777777" w:rsidR="00D01BC9" w:rsidRPr="00BA2D19" w:rsidRDefault="00D01BC9" w:rsidP="00D50AD8">
            <w:pPr>
              <w:spacing w:after="0"/>
              <w:jc w:val="center"/>
              <w:rPr>
                <w:rFonts w:eastAsia="Times New Roman" w:cstheme="minorHAnsi"/>
                <w:i/>
                <w:iCs/>
                <w:color w:val="000000"/>
                <w:highlight w:val="cyan"/>
              </w:rPr>
            </w:pPr>
            <w:r w:rsidRPr="00BA2D19">
              <w:rPr>
                <w:rFonts w:eastAsia="Times New Roman" w:cstheme="minorHAnsi"/>
                <w:i/>
                <w:iCs/>
                <w:color w:val="000000"/>
                <w:highlight w:val="cyan"/>
              </w:rPr>
              <w:t>QTR</w:t>
            </w:r>
          </w:p>
        </w:tc>
        <w:tc>
          <w:tcPr>
            <w:tcW w:w="1089" w:type="dxa"/>
            <w:tcBorders>
              <w:top w:val="single" w:sz="4" w:space="0" w:color="auto"/>
              <w:left w:val="single" w:sz="8" w:space="0" w:color="auto"/>
              <w:bottom w:val="single" w:sz="8" w:space="0" w:color="auto"/>
              <w:right w:val="single" w:sz="4" w:space="0" w:color="auto"/>
            </w:tcBorders>
            <w:shd w:val="clear" w:color="000000" w:fill="FFF2CC"/>
            <w:noWrap/>
            <w:vAlign w:val="bottom"/>
            <w:hideMark/>
          </w:tcPr>
          <w:p w14:paraId="6DE8078C"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0.22%</w:t>
            </w:r>
          </w:p>
        </w:tc>
        <w:tc>
          <w:tcPr>
            <w:tcW w:w="1088" w:type="dxa"/>
            <w:tcBorders>
              <w:top w:val="single" w:sz="4" w:space="0" w:color="auto"/>
              <w:left w:val="single" w:sz="8" w:space="0" w:color="auto"/>
              <w:bottom w:val="single" w:sz="8" w:space="0" w:color="auto"/>
              <w:right w:val="single" w:sz="4" w:space="0" w:color="auto"/>
            </w:tcBorders>
            <w:shd w:val="clear" w:color="000000" w:fill="FFF2CC"/>
            <w:noWrap/>
            <w:vAlign w:val="bottom"/>
            <w:hideMark/>
          </w:tcPr>
          <w:p w14:paraId="79766F48"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0.02%</w:t>
            </w:r>
          </w:p>
        </w:tc>
        <w:tc>
          <w:tcPr>
            <w:tcW w:w="1088" w:type="dxa"/>
            <w:tcBorders>
              <w:top w:val="single" w:sz="4" w:space="0" w:color="auto"/>
              <w:left w:val="single" w:sz="8" w:space="0" w:color="auto"/>
              <w:bottom w:val="single" w:sz="8" w:space="0" w:color="auto"/>
              <w:right w:val="single" w:sz="4" w:space="0" w:color="auto"/>
            </w:tcBorders>
            <w:shd w:val="clear" w:color="000000" w:fill="FFF2CC"/>
            <w:noWrap/>
            <w:vAlign w:val="bottom"/>
            <w:hideMark/>
          </w:tcPr>
          <w:p w14:paraId="4F980CE0"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0.04%</w:t>
            </w:r>
          </w:p>
        </w:tc>
        <w:tc>
          <w:tcPr>
            <w:tcW w:w="564" w:type="dxa"/>
            <w:tcBorders>
              <w:top w:val="single" w:sz="4" w:space="0" w:color="auto"/>
              <w:left w:val="single" w:sz="8" w:space="0" w:color="auto"/>
              <w:bottom w:val="single" w:sz="8" w:space="0" w:color="auto"/>
              <w:right w:val="single" w:sz="4" w:space="0" w:color="auto"/>
            </w:tcBorders>
            <w:shd w:val="clear" w:color="000000" w:fill="FFF2CC"/>
            <w:noWrap/>
            <w:vAlign w:val="bottom"/>
            <w:hideMark/>
          </w:tcPr>
          <w:p w14:paraId="1732C0A0" w14:textId="77777777" w:rsidR="00D01BC9" w:rsidRPr="00BA2D19" w:rsidRDefault="00D01BC9" w:rsidP="00D50AD8">
            <w:pPr>
              <w:spacing w:after="0"/>
              <w:rPr>
                <w:rFonts w:eastAsia="Times New Roman" w:cstheme="minorHAnsi"/>
                <w:i/>
                <w:iCs/>
                <w:color w:val="000000"/>
                <w:highlight w:val="cyan"/>
              </w:rPr>
            </w:pPr>
            <w:r w:rsidRPr="00BA2D19">
              <w:rPr>
                <w:rFonts w:eastAsia="Times New Roman" w:cstheme="minorHAnsi"/>
                <w:i/>
                <w:iCs/>
                <w:color w:val="000000"/>
                <w:highlight w:val="cyan"/>
              </w:rPr>
              <w:t> </w:t>
            </w:r>
          </w:p>
        </w:tc>
        <w:tc>
          <w:tcPr>
            <w:tcW w:w="1136" w:type="dxa"/>
            <w:tcBorders>
              <w:top w:val="single" w:sz="4" w:space="0" w:color="auto"/>
              <w:left w:val="single" w:sz="8" w:space="0" w:color="auto"/>
              <w:bottom w:val="single" w:sz="8" w:space="0" w:color="auto"/>
              <w:right w:val="single" w:sz="4" w:space="0" w:color="auto"/>
            </w:tcBorders>
            <w:shd w:val="clear" w:color="000000" w:fill="FFF2CC"/>
            <w:noWrap/>
            <w:vAlign w:val="bottom"/>
            <w:hideMark/>
          </w:tcPr>
          <w:p w14:paraId="11146609" w14:textId="77777777" w:rsidR="00D01BC9" w:rsidRPr="00BA2D19" w:rsidRDefault="00D01BC9" w:rsidP="00D50AD8">
            <w:pPr>
              <w:spacing w:after="0"/>
              <w:jc w:val="right"/>
              <w:rPr>
                <w:rFonts w:eastAsia="Times New Roman" w:cstheme="minorHAnsi"/>
                <w:i/>
                <w:iCs/>
                <w:color w:val="9C0006"/>
                <w:highlight w:val="cyan"/>
              </w:rPr>
            </w:pPr>
            <w:r w:rsidRPr="00BA2D19">
              <w:rPr>
                <w:rFonts w:eastAsia="Times New Roman" w:cstheme="minorHAnsi"/>
                <w:i/>
                <w:iCs/>
                <w:color w:val="000000"/>
                <w:highlight w:val="cyan"/>
              </w:rPr>
              <w:t>95.05%</w:t>
            </w:r>
          </w:p>
        </w:tc>
        <w:tc>
          <w:tcPr>
            <w:tcW w:w="1136" w:type="dxa"/>
            <w:tcBorders>
              <w:top w:val="single" w:sz="4" w:space="0" w:color="auto"/>
              <w:left w:val="single" w:sz="8" w:space="0" w:color="auto"/>
              <w:bottom w:val="single" w:sz="8" w:space="0" w:color="auto"/>
              <w:right w:val="single" w:sz="4" w:space="0" w:color="auto"/>
            </w:tcBorders>
            <w:shd w:val="clear" w:color="000000" w:fill="FFF2CC"/>
            <w:noWrap/>
            <w:vAlign w:val="bottom"/>
            <w:hideMark/>
          </w:tcPr>
          <w:p w14:paraId="569B2BAE" w14:textId="77777777" w:rsidR="00D01BC9" w:rsidRPr="00BA2D19" w:rsidRDefault="00D01BC9" w:rsidP="00D50AD8">
            <w:pPr>
              <w:spacing w:after="0"/>
              <w:jc w:val="right"/>
              <w:rPr>
                <w:rFonts w:eastAsia="Times New Roman" w:cstheme="minorHAnsi"/>
                <w:i/>
                <w:iCs/>
                <w:color w:val="000000"/>
                <w:highlight w:val="cyan"/>
              </w:rPr>
            </w:pPr>
            <w:r w:rsidRPr="00BA2D19">
              <w:rPr>
                <w:rFonts w:eastAsia="Times New Roman" w:cstheme="minorHAnsi"/>
                <w:i/>
                <w:iCs/>
                <w:color w:val="000000"/>
                <w:highlight w:val="cyan"/>
              </w:rPr>
              <w:t>99.61%</w:t>
            </w:r>
          </w:p>
        </w:tc>
        <w:tc>
          <w:tcPr>
            <w:tcW w:w="1136" w:type="dxa"/>
            <w:tcBorders>
              <w:top w:val="single" w:sz="4" w:space="0" w:color="auto"/>
              <w:left w:val="single" w:sz="8" w:space="0" w:color="auto"/>
              <w:bottom w:val="single" w:sz="8" w:space="0" w:color="auto"/>
              <w:right w:val="single" w:sz="4" w:space="0" w:color="auto"/>
            </w:tcBorders>
            <w:shd w:val="clear" w:color="000000" w:fill="FFF2CC"/>
            <w:noWrap/>
            <w:vAlign w:val="bottom"/>
            <w:hideMark/>
          </w:tcPr>
          <w:p w14:paraId="19E785D5" w14:textId="77777777" w:rsidR="00D01BC9" w:rsidRPr="00F67C26" w:rsidRDefault="00D01BC9" w:rsidP="00D50AD8">
            <w:pPr>
              <w:spacing w:after="0"/>
              <w:jc w:val="right"/>
              <w:rPr>
                <w:rFonts w:eastAsia="Times New Roman" w:cstheme="minorHAnsi"/>
                <w:i/>
                <w:iCs/>
                <w:color w:val="000000"/>
              </w:rPr>
            </w:pPr>
            <w:r w:rsidRPr="00BA2D19">
              <w:rPr>
                <w:rFonts w:eastAsia="Times New Roman" w:cstheme="minorHAnsi"/>
                <w:i/>
                <w:iCs/>
                <w:color w:val="000000"/>
                <w:highlight w:val="cyan"/>
              </w:rPr>
              <w:t>99.79%</w:t>
            </w:r>
          </w:p>
        </w:tc>
        <w:tc>
          <w:tcPr>
            <w:tcW w:w="323" w:type="dxa"/>
            <w:tcBorders>
              <w:top w:val="single" w:sz="4" w:space="0" w:color="auto"/>
              <w:left w:val="single" w:sz="8" w:space="0" w:color="auto"/>
              <w:bottom w:val="single" w:sz="8" w:space="0" w:color="auto"/>
              <w:right w:val="single" w:sz="4" w:space="0" w:color="auto"/>
            </w:tcBorders>
            <w:shd w:val="clear" w:color="000000" w:fill="FFF2CC"/>
            <w:noWrap/>
            <w:vAlign w:val="bottom"/>
            <w:hideMark/>
          </w:tcPr>
          <w:p w14:paraId="62060B20" w14:textId="77777777" w:rsidR="00D01BC9" w:rsidRPr="00F67C26" w:rsidRDefault="00D01BC9" w:rsidP="00D50AD8">
            <w:pPr>
              <w:spacing w:after="0"/>
              <w:rPr>
                <w:rFonts w:eastAsia="Times New Roman" w:cstheme="minorHAnsi"/>
                <w:i/>
                <w:iCs/>
                <w:color w:val="000000"/>
              </w:rPr>
            </w:pPr>
            <w:r w:rsidRPr="00F67C26">
              <w:rPr>
                <w:rFonts w:eastAsia="Times New Roman" w:cstheme="minorHAnsi"/>
                <w:i/>
                <w:iCs/>
                <w:color w:val="000000"/>
              </w:rPr>
              <w:t> </w:t>
            </w:r>
          </w:p>
        </w:tc>
      </w:tr>
    </w:tbl>
    <w:p w14:paraId="5D95FB7F" w14:textId="4AFAA8AD" w:rsidR="008D7AC8" w:rsidRPr="00221355" w:rsidRDefault="008D7AC8" w:rsidP="008D7AC8">
      <w:pPr>
        <w:autoSpaceDE w:val="0"/>
        <w:autoSpaceDN w:val="0"/>
        <w:jc w:val="both"/>
        <w:rPr>
          <w:rFonts w:cstheme="minorHAnsi"/>
          <w:b/>
        </w:rPr>
      </w:pPr>
      <w:r w:rsidRPr="00221355">
        <w:rPr>
          <w:rFonts w:cstheme="minorHAnsi"/>
          <w:b/>
        </w:rPr>
        <w:t>Kinship Navigator</w:t>
      </w:r>
    </w:p>
    <w:p w14:paraId="2A514BB1" w14:textId="06A78B8B" w:rsidR="006575A7" w:rsidRPr="00221355" w:rsidRDefault="006575A7" w:rsidP="006575A7">
      <w:pPr>
        <w:spacing w:before="0" w:beforeAutospacing="0" w:after="0" w:afterAutospacing="0"/>
        <w:jc w:val="both"/>
        <w:rPr>
          <w:rFonts w:eastAsia="Times New Roman" w:cstheme="minorHAnsi"/>
        </w:rPr>
      </w:pPr>
      <w:r w:rsidRPr="00221355">
        <w:rPr>
          <w:rFonts w:eastAsia="Times New Roman" w:cstheme="minorHAnsi"/>
        </w:rPr>
        <w:t xml:space="preserve">The navigator program will assist with monitoring kinship/relative placements to ensure their entry into FACTS, monthly demand payments have been entered, and foster care subsidy begins upon certification approval. The Kinship Navigators will assist kinship/families by completing a brief needs assessment and linking families with necessary services and supports to ensure their needs are met. The program is intended to provide added resources for kinship/relative families and assist child welfare workers when kinship/relative families have extra needs that require time and assistance. </w:t>
      </w:r>
    </w:p>
    <w:p w14:paraId="6BA0FF43" w14:textId="2668EAAA" w:rsidR="00876306" w:rsidRPr="00221355" w:rsidRDefault="00876306" w:rsidP="006575A7">
      <w:pPr>
        <w:spacing w:before="0" w:beforeAutospacing="0" w:after="0" w:afterAutospacing="0"/>
        <w:jc w:val="both"/>
        <w:rPr>
          <w:rFonts w:ascii="Calibri" w:eastAsia="Times New Roman" w:hAnsi="Calibri" w:cs="Calibri"/>
          <w:sz w:val="24"/>
          <w:szCs w:val="24"/>
        </w:rPr>
      </w:pPr>
    </w:p>
    <w:p w14:paraId="728A0535" w14:textId="10E6295D" w:rsidR="00D73E26" w:rsidRDefault="00D73E26" w:rsidP="00876306">
      <w:pPr>
        <w:spacing w:before="0" w:beforeAutospacing="0" w:after="0" w:afterAutospacing="0"/>
        <w:jc w:val="both"/>
        <w:rPr>
          <w:rFonts w:ascii="Calibri" w:eastAsia="Times New Roman" w:hAnsi="Calibri" w:cs="Calibri"/>
          <w:b/>
          <w:bCs/>
          <w:i/>
          <w:iCs/>
        </w:rPr>
      </w:pPr>
      <w:bookmarkStart w:id="192" w:name="_Hlk36194535"/>
      <w:r w:rsidRPr="00D73E26">
        <w:rPr>
          <w:rFonts w:ascii="Calibri" w:eastAsia="Times New Roman" w:hAnsi="Calibri" w:cs="Calibri"/>
          <w:b/>
          <w:bCs/>
          <w:i/>
          <w:iCs/>
        </w:rPr>
        <w:t>Update 2022:</w:t>
      </w:r>
    </w:p>
    <w:p w14:paraId="68CD960C" w14:textId="7DBE65D0" w:rsidR="00B8697B" w:rsidRDefault="00B8697B" w:rsidP="00876306">
      <w:pPr>
        <w:spacing w:before="0" w:beforeAutospacing="0" w:after="0" w:afterAutospacing="0"/>
        <w:jc w:val="both"/>
        <w:rPr>
          <w:rFonts w:ascii="Calibri" w:eastAsia="Times New Roman" w:hAnsi="Calibri" w:cs="Calibri"/>
          <w:b/>
          <w:bCs/>
          <w:i/>
          <w:iCs/>
        </w:rPr>
      </w:pPr>
    </w:p>
    <w:p w14:paraId="6E4410A6" w14:textId="77777777" w:rsidR="00B8697B" w:rsidRPr="00CA3B87" w:rsidRDefault="00B8697B" w:rsidP="00B8697B">
      <w:pPr>
        <w:spacing w:before="0" w:beforeAutospacing="0" w:after="0" w:afterAutospacing="0"/>
        <w:jc w:val="both"/>
        <w:rPr>
          <w:rFonts w:eastAsia="Times New Roman" w:cstheme="minorHAnsi"/>
          <w:i/>
          <w:iCs/>
        </w:rPr>
      </w:pPr>
      <w:r w:rsidRPr="00CA3B87">
        <w:rPr>
          <w:rFonts w:eastAsia="Times New Roman" w:cstheme="minorHAnsi"/>
          <w:i/>
          <w:iCs/>
        </w:rPr>
        <w:t xml:space="preserve">The goals of the Kinship Navigator program:  </w:t>
      </w:r>
    </w:p>
    <w:p w14:paraId="443F97C8" w14:textId="77777777" w:rsidR="00B8697B" w:rsidRPr="00CA3B87" w:rsidRDefault="00B8697B" w:rsidP="00B8697B">
      <w:pPr>
        <w:spacing w:before="0" w:beforeAutospacing="0" w:after="0" w:afterAutospacing="0"/>
        <w:jc w:val="both"/>
        <w:rPr>
          <w:rFonts w:eastAsia="Times New Roman" w:cstheme="minorHAnsi"/>
          <w:i/>
          <w:iCs/>
        </w:rPr>
      </w:pPr>
    </w:p>
    <w:p w14:paraId="56AEA7A6" w14:textId="77777777" w:rsidR="00B8697B" w:rsidRPr="00CA3B87" w:rsidRDefault="00B8697B" w:rsidP="00B8697B">
      <w:pPr>
        <w:spacing w:before="0" w:beforeAutospacing="0" w:after="0" w:afterAutospacing="0"/>
        <w:jc w:val="both"/>
        <w:rPr>
          <w:rFonts w:eastAsia="Times New Roman" w:cstheme="minorHAnsi"/>
          <w:i/>
          <w:iCs/>
        </w:rPr>
      </w:pPr>
      <w:r w:rsidRPr="00CA3B87">
        <w:rPr>
          <w:rFonts w:eastAsia="Times New Roman" w:cstheme="minorHAnsi"/>
          <w:i/>
          <w:iCs/>
        </w:rPr>
        <w:t>•</w:t>
      </w:r>
      <w:r w:rsidRPr="00CA3B87">
        <w:rPr>
          <w:rFonts w:eastAsia="Times New Roman" w:cstheme="minorHAnsi"/>
          <w:i/>
          <w:iCs/>
        </w:rPr>
        <w:tab/>
        <w:t>Serve relative and kinship providers in the first 90 days after placement of children</w:t>
      </w:r>
    </w:p>
    <w:p w14:paraId="05627CE6" w14:textId="77777777" w:rsidR="00B8697B" w:rsidRPr="00CA3B87" w:rsidRDefault="00B8697B" w:rsidP="00B8697B">
      <w:pPr>
        <w:spacing w:before="0" w:beforeAutospacing="0" w:after="0" w:afterAutospacing="0"/>
        <w:ind w:left="720" w:hanging="720"/>
        <w:jc w:val="both"/>
        <w:rPr>
          <w:rFonts w:eastAsia="Times New Roman" w:cstheme="minorHAnsi"/>
          <w:i/>
          <w:iCs/>
        </w:rPr>
      </w:pPr>
      <w:r w:rsidRPr="00CA3B87">
        <w:rPr>
          <w:rFonts w:eastAsia="Times New Roman" w:cstheme="minorHAnsi"/>
          <w:i/>
          <w:iCs/>
        </w:rPr>
        <w:t>•</w:t>
      </w:r>
      <w:r w:rsidRPr="00CA3B87">
        <w:rPr>
          <w:rFonts w:eastAsia="Times New Roman" w:cstheme="minorHAnsi"/>
          <w:i/>
          <w:iCs/>
        </w:rPr>
        <w:tab/>
        <w:t>Ensure that they have needed resources to care for the children in their home and to pass a home study</w:t>
      </w:r>
    </w:p>
    <w:p w14:paraId="2E5E451E" w14:textId="77777777" w:rsidR="00B8697B" w:rsidRPr="00CA3B87" w:rsidRDefault="00B8697B" w:rsidP="00B8697B">
      <w:pPr>
        <w:spacing w:before="0" w:beforeAutospacing="0" w:after="0" w:afterAutospacing="0"/>
        <w:jc w:val="both"/>
        <w:rPr>
          <w:rFonts w:eastAsia="Times New Roman" w:cstheme="minorHAnsi"/>
          <w:i/>
          <w:iCs/>
        </w:rPr>
      </w:pPr>
      <w:r w:rsidRPr="00CA3B87">
        <w:rPr>
          <w:rFonts w:eastAsia="Times New Roman" w:cstheme="minorHAnsi"/>
          <w:i/>
          <w:iCs/>
        </w:rPr>
        <w:t>•</w:t>
      </w:r>
      <w:r w:rsidRPr="00CA3B87">
        <w:rPr>
          <w:rFonts w:eastAsia="Times New Roman" w:cstheme="minorHAnsi"/>
          <w:i/>
          <w:iCs/>
        </w:rPr>
        <w:tab/>
        <w:t>Reduce the task-load for CPS and Home finding workers</w:t>
      </w:r>
    </w:p>
    <w:p w14:paraId="718E6743" w14:textId="77777777" w:rsidR="00B8697B" w:rsidRPr="00CA3B87" w:rsidRDefault="00B8697B" w:rsidP="00B8697B">
      <w:pPr>
        <w:spacing w:before="0" w:beforeAutospacing="0" w:after="0" w:afterAutospacing="0"/>
        <w:jc w:val="both"/>
        <w:rPr>
          <w:rFonts w:eastAsia="Times New Roman" w:cstheme="minorHAnsi"/>
          <w:i/>
          <w:iCs/>
        </w:rPr>
      </w:pPr>
      <w:r w:rsidRPr="00CA3B87">
        <w:rPr>
          <w:rFonts w:eastAsia="Times New Roman" w:cstheme="minorHAnsi"/>
          <w:i/>
          <w:iCs/>
        </w:rPr>
        <w:t>•</w:t>
      </w:r>
      <w:r w:rsidRPr="00CA3B87">
        <w:rPr>
          <w:rFonts w:eastAsia="Times New Roman" w:cstheme="minorHAnsi"/>
          <w:i/>
          <w:iCs/>
        </w:rPr>
        <w:tab/>
        <w:t>Help relatives feel supported and confident in their ability to care for the children in their home</w:t>
      </w:r>
    </w:p>
    <w:p w14:paraId="7F1C6D99" w14:textId="77777777" w:rsidR="00B8697B" w:rsidRPr="00CA3B87" w:rsidRDefault="00B8697B" w:rsidP="00B8697B">
      <w:pPr>
        <w:spacing w:before="0" w:beforeAutospacing="0" w:after="0" w:afterAutospacing="0"/>
        <w:jc w:val="both"/>
        <w:rPr>
          <w:rFonts w:eastAsia="Times New Roman" w:cstheme="minorHAnsi"/>
          <w:i/>
          <w:iCs/>
        </w:rPr>
      </w:pPr>
      <w:r w:rsidRPr="00CA3B87">
        <w:rPr>
          <w:rFonts w:eastAsia="Times New Roman" w:cstheme="minorHAnsi"/>
          <w:i/>
          <w:iCs/>
        </w:rPr>
        <w:t>•</w:t>
      </w:r>
      <w:r w:rsidRPr="00CA3B87">
        <w:rPr>
          <w:rFonts w:eastAsia="Times New Roman" w:cstheme="minorHAnsi"/>
          <w:i/>
          <w:iCs/>
        </w:rPr>
        <w:tab/>
        <w:t>Reduce placement disruptions</w:t>
      </w:r>
    </w:p>
    <w:p w14:paraId="00A574F5" w14:textId="77777777" w:rsidR="00B8697B" w:rsidRPr="00CA3B87" w:rsidRDefault="00B8697B" w:rsidP="00B8697B">
      <w:pPr>
        <w:spacing w:before="0" w:beforeAutospacing="0" w:after="0" w:afterAutospacing="0"/>
        <w:jc w:val="both"/>
        <w:rPr>
          <w:rFonts w:eastAsia="Times New Roman" w:cstheme="minorHAnsi"/>
          <w:b/>
          <w:bCs/>
          <w:i/>
          <w:iCs/>
        </w:rPr>
      </w:pPr>
    </w:p>
    <w:p w14:paraId="66847D8B" w14:textId="72C8FDFC" w:rsidR="00B8697B" w:rsidRPr="00CA3B87" w:rsidRDefault="00B8697B" w:rsidP="00B8697B">
      <w:pPr>
        <w:spacing w:before="0" w:beforeAutospacing="0" w:after="0" w:afterAutospacing="0"/>
        <w:jc w:val="both"/>
        <w:rPr>
          <w:rFonts w:eastAsia="Times New Roman" w:cstheme="minorHAnsi"/>
          <w:i/>
          <w:iCs/>
        </w:rPr>
      </w:pPr>
      <w:r w:rsidRPr="00CA3B87">
        <w:rPr>
          <w:rFonts w:eastAsia="Times New Roman" w:cstheme="minorHAnsi"/>
          <w:i/>
          <w:iCs/>
        </w:rPr>
        <w:t xml:space="preserve">The Navigator program has filled a service gap that existed in relative/kinship cases. Now, there is a worker </w:t>
      </w:r>
      <w:r w:rsidR="00B94CE9" w:rsidRPr="00CA3B87">
        <w:rPr>
          <w:rFonts w:eastAsia="Times New Roman" w:cstheme="minorHAnsi"/>
          <w:i/>
          <w:iCs/>
        </w:rPr>
        <w:t>who is dedicated</w:t>
      </w:r>
      <w:r w:rsidRPr="00CA3B87">
        <w:rPr>
          <w:rFonts w:eastAsia="Times New Roman" w:cstheme="minorHAnsi"/>
          <w:i/>
          <w:iCs/>
        </w:rPr>
        <w:t xml:space="preserve"> to support</w:t>
      </w:r>
      <w:r w:rsidR="00B94CE9" w:rsidRPr="00CA3B87">
        <w:rPr>
          <w:rFonts w:eastAsia="Times New Roman" w:cstheme="minorHAnsi"/>
          <w:i/>
          <w:iCs/>
        </w:rPr>
        <w:t>ing</w:t>
      </w:r>
      <w:r w:rsidRPr="00CA3B87">
        <w:rPr>
          <w:rFonts w:eastAsia="Times New Roman" w:cstheme="minorHAnsi"/>
          <w:i/>
          <w:iCs/>
        </w:rPr>
        <w:t xml:space="preserve"> the relative/kinship family.  They are a non-threatening neutral party, without ability to disrupt the placement or to “fail” the home study.  Navigators are often able to resolve issues that the family </w:t>
      </w:r>
      <w:r w:rsidR="00B94CE9" w:rsidRPr="00CA3B87">
        <w:rPr>
          <w:rFonts w:eastAsia="Times New Roman" w:cstheme="minorHAnsi"/>
          <w:i/>
          <w:iCs/>
        </w:rPr>
        <w:t>is</w:t>
      </w:r>
      <w:r w:rsidRPr="00CA3B87">
        <w:rPr>
          <w:rFonts w:eastAsia="Times New Roman" w:cstheme="minorHAnsi"/>
          <w:i/>
          <w:iCs/>
        </w:rPr>
        <w:t xml:space="preserve"> hesitant to bring up to the CPS worker or home finder.  The program acknowledges and addresses the service gap that exists between child placement and resource procurement.  For instance, the Navigator will help ensure that the family has food, baby supplies, beds, bedding, etc., during the time before TANF and WIC are provided.  The Navigators also function beyond the basic services provided by and information and referral service.  Rather than simply identifying a resource for the family, the Navigators contact the resource, ensure that they can serve the family</w:t>
      </w:r>
      <w:r w:rsidR="00B94CE9" w:rsidRPr="00CA3B87">
        <w:rPr>
          <w:rFonts w:eastAsia="Times New Roman" w:cstheme="minorHAnsi"/>
          <w:i/>
          <w:iCs/>
        </w:rPr>
        <w:t xml:space="preserve"> and they </w:t>
      </w:r>
      <w:r w:rsidRPr="00CA3B87">
        <w:rPr>
          <w:rFonts w:eastAsia="Times New Roman" w:cstheme="minorHAnsi"/>
          <w:i/>
          <w:iCs/>
        </w:rPr>
        <w:t>have the item</w:t>
      </w:r>
      <w:r w:rsidR="00B94CE9" w:rsidRPr="00CA3B87">
        <w:rPr>
          <w:rFonts w:eastAsia="Times New Roman" w:cstheme="minorHAnsi"/>
          <w:i/>
          <w:iCs/>
        </w:rPr>
        <w:t>s they need</w:t>
      </w:r>
      <w:r w:rsidRPr="00CA3B87">
        <w:rPr>
          <w:rFonts w:eastAsia="Times New Roman" w:cstheme="minorHAnsi"/>
          <w:i/>
          <w:iCs/>
        </w:rPr>
        <w:t xml:space="preserve">, and complete a warm hand-off between the family and resource. They also ensure that the families are accessing all appropriate </w:t>
      </w:r>
      <w:r w:rsidR="00A3782E">
        <w:rPr>
          <w:rFonts w:eastAsia="Times New Roman" w:cstheme="minorHAnsi"/>
          <w:i/>
          <w:iCs/>
        </w:rPr>
        <w:t>Department</w:t>
      </w:r>
      <w:r w:rsidR="00A3782E" w:rsidRPr="00CA3B87">
        <w:rPr>
          <w:rFonts w:eastAsia="Times New Roman" w:cstheme="minorHAnsi"/>
          <w:i/>
          <w:iCs/>
        </w:rPr>
        <w:t xml:space="preserve"> </w:t>
      </w:r>
      <w:r w:rsidRPr="00CA3B87">
        <w:rPr>
          <w:rFonts w:eastAsia="Times New Roman" w:cstheme="minorHAnsi"/>
          <w:i/>
          <w:iCs/>
        </w:rPr>
        <w:t xml:space="preserve">services and that they apply for and are provided with them in a timely manner.  When a need is identified the Navigators explore various options through </w:t>
      </w:r>
      <w:r w:rsidR="00381823">
        <w:rPr>
          <w:rFonts w:eastAsia="Times New Roman" w:cstheme="minorHAnsi"/>
          <w:i/>
          <w:iCs/>
        </w:rPr>
        <w:t>Department</w:t>
      </w:r>
      <w:r w:rsidR="00A3782E" w:rsidRPr="00CA3B87">
        <w:rPr>
          <w:rFonts w:eastAsia="Times New Roman" w:cstheme="minorHAnsi"/>
          <w:i/>
          <w:iCs/>
        </w:rPr>
        <w:t xml:space="preserve"> </w:t>
      </w:r>
      <w:r w:rsidRPr="00CA3B87">
        <w:rPr>
          <w:rFonts w:eastAsia="Times New Roman" w:cstheme="minorHAnsi"/>
          <w:i/>
          <w:iCs/>
        </w:rPr>
        <w:t xml:space="preserve">and community resources to address the need.  They may also create resources to meet ongoing needs in a specific community, such as a foster closet or food pantry. Families served by the Navigators have expressed gratitude for the service.  They appear to be more confident in their ability to meet the children’s’ needs and to maintain the placement.  They also demonstrate increased understanding of how a CPS case works and the elements involved in a home study. The family is also more likely to have in place the requirements for a home study, which should shorten the time frame required for certification and for receiving a boarding care check. The program continued to help families through the </w:t>
      </w:r>
      <w:r w:rsidR="00692E6B">
        <w:rPr>
          <w:rFonts w:eastAsia="Times New Roman" w:cstheme="minorHAnsi"/>
          <w:i/>
          <w:iCs/>
        </w:rPr>
        <w:t>COVID</w:t>
      </w:r>
      <w:r w:rsidRPr="00CA3B87">
        <w:rPr>
          <w:rFonts w:eastAsia="Times New Roman" w:cstheme="minorHAnsi"/>
          <w:i/>
          <w:iCs/>
        </w:rPr>
        <w:t xml:space="preserve">-19 pandemic. </w:t>
      </w:r>
      <w:r w:rsidRPr="00CA3B87">
        <w:rPr>
          <w:rFonts w:eastAsia="Times New Roman" w:cstheme="minorHAnsi"/>
          <w:i/>
          <w:iCs/>
        </w:rPr>
        <w:lastRenderedPageBreak/>
        <w:t xml:space="preserve">There was no indication that the pandemic affected the Kinship Navigator program in helping to meet the needs of kinship/relative caregivers.  </w:t>
      </w:r>
    </w:p>
    <w:p w14:paraId="03D13397" w14:textId="77777777" w:rsidR="00B8697B" w:rsidRPr="00CA3B87" w:rsidRDefault="00B8697B" w:rsidP="00B8697B">
      <w:pPr>
        <w:spacing w:before="0" w:beforeAutospacing="0" w:after="0" w:afterAutospacing="0"/>
        <w:jc w:val="both"/>
        <w:rPr>
          <w:rFonts w:eastAsia="Times New Roman" w:cstheme="minorHAnsi"/>
          <w:i/>
          <w:iCs/>
        </w:rPr>
      </w:pPr>
    </w:p>
    <w:p w14:paraId="0BB4CAA0" w14:textId="77777777" w:rsidR="00B8697B" w:rsidRPr="00CA3B87" w:rsidRDefault="00B8697B" w:rsidP="00B8697B">
      <w:pPr>
        <w:spacing w:before="0" w:beforeAutospacing="0" w:after="0" w:afterAutospacing="0"/>
        <w:jc w:val="both"/>
        <w:rPr>
          <w:rFonts w:eastAsia="Times New Roman" w:cstheme="minorHAnsi"/>
          <w:i/>
          <w:iCs/>
        </w:rPr>
      </w:pPr>
      <w:r w:rsidRPr="00CA3B87">
        <w:rPr>
          <w:rFonts w:eastAsia="Times New Roman" w:cstheme="minorHAnsi"/>
          <w:i/>
          <w:iCs/>
        </w:rPr>
        <w:t xml:space="preserve">Case Referrals </w:t>
      </w:r>
    </w:p>
    <w:tbl>
      <w:tblPr>
        <w:tblW w:w="0" w:type="auto"/>
        <w:tblCellMar>
          <w:left w:w="0" w:type="dxa"/>
          <w:right w:w="0" w:type="dxa"/>
        </w:tblCellMar>
        <w:tblLook w:val="04A0" w:firstRow="1" w:lastRow="0" w:firstColumn="1" w:lastColumn="0" w:noHBand="0" w:noVBand="1"/>
      </w:tblPr>
      <w:tblGrid>
        <w:gridCol w:w="1679"/>
        <w:gridCol w:w="1575"/>
        <w:gridCol w:w="1574"/>
        <w:gridCol w:w="1574"/>
        <w:gridCol w:w="1574"/>
        <w:gridCol w:w="1364"/>
      </w:tblGrid>
      <w:tr w:rsidR="00B8697B" w:rsidRPr="00CA3B87" w14:paraId="044DC488" w14:textId="77777777" w:rsidTr="00DD608D">
        <w:tc>
          <w:tcPr>
            <w:tcW w:w="1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1CE1A64" w14:textId="77777777" w:rsidR="00B8697B" w:rsidRPr="00CA3B87" w:rsidRDefault="00B8697B" w:rsidP="00DD608D">
            <w:pPr>
              <w:rPr>
                <w:rFonts w:cstheme="minorHAnsi"/>
                <w:i/>
                <w:iCs/>
              </w:rPr>
            </w:pPr>
          </w:p>
        </w:tc>
        <w:tc>
          <w:tcPr>
            <w:tcW w:w="15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D745FE" w14:textId="77777777" w:rsidR="00B8697B" w:rsidRPr="00CA3B87" w:rsidRDefault="00B8697B" w:rsidP="00DD608D">
            <w:pPr>
              <w:rPr>
                <w:rFonts w:cstheme="minorHAnsi"/>
                <w:i/>
                <w:iCs/>
              </w:rPr>
            </w:pPr>
            <w:r w:rsidRPr="00CA3B87">
              <w:rPr>
                <w:rFonts w:cstheme="minorHAnsi"/>
                <w:i/>
                <w:iCs/>
              </w:rPr>
              <w:t>Region I</w:t>
            </w:r>
          </w:p>
        </w:tc>
        <w:tc>
          <w:tcPr>
            <w:tcW w:w="15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A50F0B" w14:textId="77777777" w:rsidR="00B8697B" w:rsidRPr="00CA3B87" w:rsidRDefault="00B8697B" w:rsidP="00DD608D">
            <w:pPr>
              <w:rPr>
                <w:rFonts w:cstheme="minorHAnsi"/>
                <w:i/>
                <w:iCs/>
              </w:rPr>
            </w:pPr>
            <w:r w:rsidRPr="00CA3B87">
              <w:rPr>
                <w:rFonts w:cstheme="minorHAnsi"/>
                <w:i/>
                <w:iCs/>
              </w:rPr>
              <w:t>Region II</w:t>
            </w:r>
          </w:p>
        </w:tc>
        <w:tc>
          <w:tcPr>
            <w:tcW w:w="15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3EF6CF" w14:textId="594D70C5" w:rsidR="00B8697B" w:rsidRPr="00CA3B87" w:rsidRDefault="00B8697B" w:rsidP="00DD608D">
            <w:pPr>
              <w:rPr>
                <w:rFonts w:cstheme="minorHAnsi"/>
                <w:i/>
                <w:iCs/>
              </w:rPr>
            </w:pPr>
            <w:r w:rsidRPr="00CA3B87">
              <w:rPr>
                <w:rFonts w:cstheme="minorHAnsi"/>
                <w:i/>
                <w:iCs/>
              </w:rPr>
              <w:t>Region III</w:t>
            </w:r>
          </w:p>
        </w:tc>
        <w:tc>
          <w:tcPr>
            <w:tcW w:w="15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8F2690" w14:textId="0AEC13D4" w:rsidR="00B8697B" w:rsidRPr="00CA3B87" w:rsidRDefault="00B8697B" w:rsidP="00DD608D">
            <w:pPr>
              <w:rPr>
                <w:rFonts w:cstheme="minorHAnsi"/>
                <w:i/>
                <w:iCs/>
              </w:rPr>
            </w:pPr>
            <w:r w:rsidRPr="00CA3B87">
              <w:rPr>
                <w:rFonts w:cstheme="minorHAnsi"/>
                <w:i/>
                <w:iCs/>
              </w:rPr>
              <w:t>Region IV</w:t>
            </w:r>
          </w:p>
        </w:tc>
        <w:tc>
          <w:tcPr>
            <w:tcW w:w="13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C7211A" w14:textId="77777777" w:rsidR="00B8697B" w:rsidRPr="00CA3B87" w:rsidRDefault="00B8697B" w:rsidP="00DD608D">
            <w:pPr>
              <w:rPr>
                <w:rFonts w:cstheme="minorHAnsi"/>
                <w:i/>
                <w:iCs/>
              </w:rPr>
            </w:pPr>
            <w:r w:rsidRPr="00CA3B87">
              <w:rPr>
                <w:rFonts w:cstheme="minorHAnsi"/>
                <w:i/>
                <w:iCs/>
              </w:rPr>
              <w:t>Total</w:t>
            </w:r>
          </w:p>
        </w:tc>
      </w:tr>
      <w:tr w:rsidR="00B8697B" w:rsidRPr="00CA3B87" w14:paraId="47A773EF" w14:textId="77777777" w:rsidTr="00DD608D">
        <w:tc>
          <w:tcPr>
            <w:tcW w:w="16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793FF7" w14:textId="77777777" w:rsidR="00B8697B" w:rsidRPr="00CA3B87" w:rsidRDefault="00B8697B" w:rsidP="00DD608D">
            <w:pPr>
              <w:rPr>
                <w:rFonts w:cstheme="minorHAnsi"/>
                <w:i/>
                <w:iCs/>
                <w:color w:val="000000"/>
              </w:rPr>
            </w:pPr>
            <w:r w:rsidRPr="00CA3B87">
              <w:rPr>
                <w:rFonts w:cstheme="minorHAnsi"/>
                <w:i/>
                <w:iCs/>
                <w:color w:val="000000"/>
              </w:rPr>
              <w:t>October 2019-Dec 2019*</w:t>
            </w:r>
          </w:p>
        </w:tc>
        <w:tc>
          <w:tcPr>
            <w:tcW w:w="1577" w:type="dxa"/>
            <w:tcBorders>
              <w:top w:val="nil"/>
              <w:left w:val="nil"/>
              <w:bottom w:val="single" w:sz="8" w:space="0" w:color="auto"/>
              <w:right w:val="single" w:sz="8" w:space="0" w:color="auto"/>
            </w:tcBorders>
            <w:tcMar>
              <w:top w:w="0" w:type="dxa"/>
              <w:left w:w="108" w:type="dxa"/>
              <w:bottom w:w="0" w:type="dxa"/>
              <w:right w:w="108" w:type="dxa"/>
            </w:tcMar>
          </w:tcPr>
          <w:p w14:paraId="6497C729" w14:textId="77777777" w:rsidR="00B8697B" w:rsidRPr="00CA3B87" w:rsidRDefault="00B8697B" w:rsidP="00DD608D">
            <w:pPr>
              <w:rPr>
                <w:rFonts w:cstheme="minorHAnsi"/>
                <w:i/>
                <w:iCs/>
                <w:color w:val="000000"/>
              </w:rPr>
            </w:pPr>
          </w:p>
        </w:tc>
        <w:tc>
          <w:tcPr>
            <w:tcW w:w="1576" w:type="dxa"/>
            <w:tcBorders>
              <w:top w:val="nil"/>
              <w:left w:val="nil"/>
              <w:bottom w:val="single" w:sz="8" w:space="0" w:color="auto"/>
              <w:right w:val="single" w:sz="8" w:space="0" w:color="auto"/>
            </w:tcBorders>
            <w:tcMar>
              <w:top w:w="0" w:type="dxa"/>
              <w:left w:w="108" w:type="dxa"/>
              <w:bottom w:w="0" w:type="dxa"/>
              <w:right w:w="108" w:type="dxa"/>
            </w:tcMar>
          </w:tcPr>
          <w:p w14:paraId="2DC06755" w14:textId="77777777" w:rsidR="00B8697B" w:rsidRPr="00CA3B87" w:rsidRDefault="00B8697B" w:rsidP="00DD608D">
            <w:pPr>
              <w:rPr>
                <w:rFonts w:cstheme="minorHAnsi"/>
                <w:i/>
                <w:iCs/>
                <w:color w:val="000000"/>
              </w:rPr>
            </w:pPr>
          </w:p>
        </w:tc>
        <w:tc>
          <w:tcPr>
            <w:tcW w:w="1576" w:type="dxa"/>
            <w:tcBorders>
              <w:top w:val="nil"/>
              <w:left w:val="nil"/>
              <w:bottom w:val="single" w:sz="8" w:space="0" w:color="auto"/>
              <w:right w:val="single" w:sz="8" w:space="0" w:color="auto"/>
            </w:tcBorders>
            <w:tcMar>
              <w:top w:w="0" w:type="dxa"/>
              <w:left w:w="108" w:type="dxa"/>
              <w:bottom w:w="0" w:type="dxa"/>
              <w:right w:w="108" w:type="dxa"/>
            </w:tcMar>
          </w:tcPr>
          <w:p w14:paraId="4948EFE2" w14:textId="77777777" w:rsidR="00B8697B" w:rsidRPr="00CA3B87" w:rsidRDefault="00B8697B" w:rsidP="00DD608D">
            <w:pPr>
              <w:rPr>
                <w:rFonts w:cstheme="minorHAnsi"/>
                <w:i/>
                <w:iCs/>
                <w:color w:val="000000"/>
              </w:rPr>
            </w:pPr>
          </w:p>
        </w:tc>
        <w:tc>
          <w:tcPr>
            <w:tcW w:w="1576" w:type="dxa"/>
            <w:tcBorders>
              <w:top w:val="nil"/>
              <w:left w:val="nil"/>
              <w:bottom w:val="single" w:sz="8" w:space="0" w:color="auto"/>
              <w:right w:val="single" w:sz="8" w:space="0" w:color="auto"/>
            </w:tcBorders>
            <w:tcMar>
              <w:top w:w="0" w:type="dxa"/>
              <w:left w:w="108" w:type="dxa"/>
              <w:bottom w:w="0" w:type="dxa"/>
              <w:right w:w="108" w:type="dxa"/>
            </w:tcMar>
          </w:tcPr>
          <w:p w14:paraId="0E27A04C" w14:textId="77777777" w:rsidR="00B8697B" w:rsidRPr="00CA3B87" w:rsidRDefault="00B8697B" w:rsidP="00DD608D">
            <w:pPr>
              <w:rPr>
                <w:rFonts w:cstheme="minorHAnsi"/>
                <w:i/>
                <w:iCs/>
              </w:rPr>
            </w:pPr>
          </w:p>
        </w:tc>
        <w:tc>
          <w:tcPr>
            <w:tcW w:w="1366" w:type="dxa"/>
            <w:tcBorders>
              <w:top w:val="nil"/>
              <w:left w:val="nil"/>
              <w:bottom w:val="single" w:sz="8" w:space="0" w:color="auto"/>
              <w:right w:val="single" w:sz="8" w:space="0" w:color="auto"/>
            </w:tcBorders>
            <w:tcMar>
              <w:top w:w="0" w:type="dxa"/>
              <w:left w:w="108" w:type="dxa"/>
              <w:bottom w:w="0" w:type="dxa"/>
              <w:right w:w="108" w:type="dxa"/>
            </w:tcMar>
            <w:hideMark/>
          </w:tcPr>
          <w:p w14:paraId="213D4C5E" w14:textId="77777777" w:rsidR="00B8697B" w:rsidRPr="00CA3B87" w:rsidRDefault="00B8697B" w:rsidP="00DD608D">
            <w:pPr>
              <w:rPr>
                <w:rFonts w:cstheme="minorHAnsi"/>
                <w:i/>
                <w:iCs/>
              </w:rPr>
            </w:pPr>
            <w:r w:rsidRPr="00CA3B87">
              <w:rPr>
                <w:rFonts w:cstheme="minorHAnsi"/>
                <w:i/>
                <w:iCs/>
              </w:rPr>
              <w:t>40</w:t>
            </w:r>
          </w:p>
        </w:tc>
      </w:tr>
      <w:tr w:rsidR="00B8697B" w:rsidRPr="00CA3B87" w14:paraId="53BCC7B7" w14:textId="77777777" w:rsidTr="00DD608D">
        <w:tc>
          <w:tcPr>
            <w:tcW w:w="16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178418" w14:textId="77777777" w:rsidR="00B8697B" w:rsidRPr="00CA3B87" w:rsidRDefault="00B8697B" w:rsidP="00DD608D">
            <w:pPr>
              <w:rPr>
                <w:rFonts w:cstheme="minorHAnsi"/>
                <w:i/>
                <w:iCs/>
              </w:rPr>
            </w:pPr>
            <w:r w:rsidRPr="00CA3B87">
              <w:rPr>
                <w:rFonts w:cstheme="minorHAnsi"/>
                <w:i/>
                <w:iCs/>
                <w:color w:val="000000"/>
              </w:rPr>
              <w:t>January</w:t>
            </w:r>
          </w:p>
        </w:tc>
        <w:tc>
          <w:tcPr>
            <w:tcW w:w="1577" w:type="dxa"/>
            <w:tcBorders>
              <w:top w:val="nil"/>
              <w:left w:val="nil"/>
              <w:bottom w:val="single" w:sz="8" w:space="0" w:color="auto"/>
              <w:right w:val="single" w:sz="8" w:space="0" w:color="auto"/>
            </w:tcBorders>
            <w:tcMar>
              <w:top w:w="0" w:type="dxa"/>
              <w:left w:w="108" w:type="dxa"/>
              <w:bottom w:w="0" w:type="dxa"/>
              <w:right w:w="108" w:type="dxa"/>
            </w:tcMar>
            <w:hideMark/>
          </w:tcPr>
          <w:p w14:paraId="6733789D" w14:textId="77777777" w:rsidR="00B8697B" w:rsidRPr="00CA3B87" w:rsidRDefault="00B8697B" w:rsidP="00DD608D">
            <w:pPr>
              <w:rPr>
                <w:rFonts w:cstheme="minorHAnsi"/>
                <w:i/>
                <w:iCs/>
              </w:rPr>
            </w:pPr>
            <w:r w:rsidRPr="00CA3B87">
              <w:rPr>
                <w:rFonts w:cstheme="minorHAnsi"/>
                <w:i/>
                <w:iCs/>
                <w:color w:val="000000"/>
              </w:rPr>
              <w:t>1</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3CA70E74" w14:textId="77777777" w:rsidR="00B8697B" w:rsidRPr="00CA3B87" w:rsidRDefault="00B8697B" w:rsidP="00DD608D">
            <w:pPr>
              <w:rPr>
                <w:rFonts w:cstheme="minorHAnsi"/>
                <w:i/>
                <w:iCs/>
              </w:rPr>
            </w:pPr>
            <w:r w:rsidRPr="00CA3B87">
              <w:rPr>
                <w:rFonts w:cstheme="minorHAnsi"/>
                <w:i/>
                <w:iCs/>
                <w:color w:val="000000"/>
              </w:rPr>
              <w:t>8</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6FE255CC" w14:textId="77777777" w:rsidR="00B8697B" w:rsidRPr="00CA3B87" w:rsidRDefault="00B8697B" w:rsidP="00DD608D">
            <w:pPr>
              <w:rPr>
                <w:rFonts w:cstheme="minorHAnsi"/>
                <w:i/>
                <w:iCs/>
              </w:rPr>
            </w:pPr>
            <w:r w:rsidRPr="00CA3B87">
              <w:rPr>
                <w:rFonts w:cstheme="minorHAnsi"/>
                <w:i/>
                <w:iCs/>
                <w:color w:val="000000"/>
              </w:rPr>
              <w:t>8</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59027542" w14:textId="77777777" w:rsidR="00B8697B" w:rsidRPr="00CA3B87" w:rsidRDefault="00B8697B" w:rsidP="00DD608D">
            <w:pPr>
              <w:rPr>
                <w:rFonts w:cstheme="minorHAnsi"/>
                <w:i/>
                <w:iCs/>
              </w:rPr>
            </w:pPr>
            <w:r w:rsidRPr="00CA3B87">
              <w:rPr>
                <w:rFonts w:cstheme="minorHAnsi"/>
                <w:i/>
                <w:iCs/>
              </w:rPr>
              <w:t>0</w:t>
            </w:r>
          </w:p>
        </w:tc>
        <w:tc>
          <w:tcPr>
            <w:tcW w:w="1366" w:type="dxa"/>
            <w:tcBorders>
              <w:top w:val="nil"/>
              <w:left w:val="nil"/>
              <w:bottom w:val="single" w:sz="8" w:space="0" w:color="auto"/>
              <w:right w:val="single" w:sz="8" w:space="0" w:color="auto"/>
            </w:tcBorders>
            <w:tcMar>
              <w:top w:w="0" w:type="dxa"/>
              <w:left w:w="108" w:type="dxa"/>
              <w:bottom w:w="0" w:type="dxa"/>
              <w:right w:w="108" w:type="dxa"/>
            </w:tcMar>
            <w:hideMark/>
          </w:tcPr>
          <w:p w14:paraId="4E595272" w14:textId="77777777" w:rsidR="00B8697B" w:rsidRPr="00CA3B87" w:rsidRDefault="00B8697B" w:rsidP="00DD608D">
            <w:pPr>
              <w:rPr>
                <w:rFonts w:cstheme="minorHAnsi"/>
                <w:i/>
                <w:iCs/>
              </w:rPr>
            </w:pPr>
            <w:r w:rsidRPr="00CA3B87">
              <w:rPr>
                <w:rFonts w:cstheme="minorHAnsi"/>
                <w:i/>
                <w:iCs/>
              </w:rPr>
              <w:t>17</w:t>
            </w:r>
          </w:p>
        </w:tc>
      </w:tr>
      <w:tr w:rsidR="00B8697B" w:rsidRPr="00CA3B87" w14:paraId="15E7CD0D" w14:textId="77777777" w:rsidTr="00DD608D">
        <w:tc>
          <w:tcPr>
            <w:tcW w:w="16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468B54" w14:textId="77777777" w:rsidR="00B8697B" w:rsidRPr="00CA3B87" w:rsidRDefault="00B8697B" w:rsidP="00DD608D">
            <w:pPr>
              <w:rPr>
                <w:rFonts w:cstheme="minorHAnsi"/>
                <w:i/>
                <w:iCs/>
              </w:rPr>
            </w:pPr>
            <w:r w:rsidRPr="00CA3B87">
              <w:rPr>
                <w:rFonts w:cstheme="minorHAnsi"/>
                <w:i/>
                <w:iCs/>
                <w:color w:val="000000"/>
              </w:rPr>
              <w:t>February</w:t>
            </w:r>
          </w:p>
        </w:tc>
        <w:tc>
          <w:tcPr>
            <w:tcW w:w="1577" w:type="dxa"/>
            <w:tcBorders>
              <w:top w:val="nil"/>
              <w:left w:val="nil"/>
              <w:bottom w:val="single" w:sz="8" w:space="0" w:color="auto"/>
              <w:right w:val="single" w:sz="8" w:space="0" w:color="auto"/>
            </w:tcBorders>
            <w:tcMar>
              <w:top w:w="0" w:type="dxa"/>
              <w:left w:w="108" w:type="dxa"/>
              <w:bottom w:w="0" w:type="dxa"/>
              <w:right w:w="108" w:type="dxa"/>
            </w:tcMar>
            <w:hideMark/>
          </w:tcPr>
          <w:p w14:paraId="095BD2D0" w14:textId="77777777" w:rsidR="00B8697B" w:rsidRPr="00CA3B87" w:rsidRDefault="00B8697B" w:rsidP="00DD608D">
            <w:pPr>
              <w:rPr>
                <w:rFonts w:cstheme="minorHAnsi"/>
                <w:i/>
                <w:iCs/>
              </w:rPr>
            </w:pPr>
            <w:r w:rsidRPr="00CA3B87">
              <w:rPr>
                <w:rFonts w:cstheme="minorHAnsi"/>
                <w:i/>
                <w:iCs/>
                <w:color w:val="000000"/>
              </w:rPr>
              <w:t>6</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22B31901" w14:textId="77777777" w:rsidR="00B8697B" w:rsidRPr="00CA3B87" w:rsidRDefault="00B8697B" w:rsidP="00DD608D">
            <w:pPr>
              <w:rPr>
                <w:rFonts w:cstheme="minorHAnsi"/>
                <w:i/>
                <w:iCs/>
              </w:rPr>
            </w:pPr>
            <w:r w:rsidRPr="00CA3B87">
              <w:rPr>
                <w:rFonts w:cstheme="minorHAnsi"/>
                <w:i/>
                <w:iCs/>
                <w:color w:val="000000"/>
              </w:rPr>
              <w:t>21</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4BD311FB" w14:textId="77777777" w:rsidR="00B8697B" w:rsidRPr="00CA3B87" w:rsidRDefault="00B8697B" w:rsidP="00DD608D">
            <w:pPr>
              <w:rPr>
                <w:rFonts w:cstheme="minorHAnsi"/>
                <w:i/>
                <w:iCs/>
              </w:rPr>
            </w:pPr>
            <w:r w:rsidRPr="00CA3B87">
              <w:rPr>
                <w:rFonts w:cstheme="minorHAnsi"/>
                <w:i/>
                <w:iCs/>
                <w:color w:val="000000"/>
              </w:rPr>
              <w:t>18</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7B65A31F" w14:textId="77777777" w:rsidR="00B8697B" w:rsidRPr="00CA3B87" w:rsidRDefault="00B8697B" w:rsidP="00DD608D">
            <w:pPr>
              <w:rPr>
                <w:rFonts w:cstheme="minorHAnsi"/>
                <w:i/>
                <w:iCs/>
              </w:rPr>
            </w:pPr>
            <w:r w:rsidRPr="00CA3B87">
              <w:rPr>
                <w:rFonts w:cstheme="minorHAnsi"/>
                <w:i/>
                <w:iCs/>
                <w:color w:val="000000"/>
              </w:rPr>
              <w:t>2</w:t>
            </w:r>
          </w:p>
        </w:tc>
        <w:tc>
          <w:tcPr>
            <w:tcW w:w="1366" w:type="dxa"/>
            <w:tcBorders>
              <w:top w:val="nil"/>
              <w:left w:val="nil"/>
              <w:bottom w:val="single" w:sz="8" w:space="0" w:color="auto"/>
              <w:right w:val="single" w:sz="8" w:space="0" w:color="auto"/>
            </w:tcBorders>
            <w:tcMar>
              <w:top w:w="0" w:type="dxa"/>
              <w:left w:w="108" w:type="dxa"/>
              <w:bottom w:w="0" w:type="dxa"/>
              <w:right w:w="108" w:type="dxa"/>
            </w:tcMar>
            <w:hideMark/>
          </w:tcPr>
          <w:p w14:paraId="052FCD68" w14:textId="77777777" w:rsidR="00B8697B" w:rsidRPr="00CA3B87" w:rsidRDefault="00B8697B" w:rsidP="00DD608D">
            <w:pPr>
              <w:rPr>
                <w:rFonts w:cstheme="minorHAnsi"/>
                <w:i/>
                <w:iCs/>
                <w:color w:val="000000"/>
              </w:rPr>
            </w:pPr>
            <w:r w:rsidRPr="00CA3B87">
              <w:rPr>
                <w:rFonts w:cstheme="minorHAnsi"/>
                <w:i/>
                <w:iCs/>
                <w:color w:val="000000"/>
              </w:rPr>
              <w:t>47</w:t>
            </w:r>
          </w:p>
        </w:tc>
      </w:tr>
      <w:tr w:rsidR="00B8697B" w:rsidRPr="00CA3B87" w14:paraId="1D57971E" w14:textId="77777777" w:rsidTr="00DD608D">
        <w:tc>
          <w:tcPr>
            <w:tcW w:w="16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B21D06" w14:textId="77777777" w:rsidR="00B8697B" w:rsidRPr="00CA3B87" w:rsidRDefault="00B8697B" w:rsidP="00DD608D">
            <w:pPr>
              <w:rPr>
                <w:rFonts w:cstheme="minorHAnsi"/>
                <w:i/>
                <w:iCs/>
              </w:rPr>
            </w:pPr>
            <w:r w:rsidRPr="00CA3B87">
              <w:rPr>
                <w:rFonts w:cstheme="minorHAnsi"/>
                <w:i/>
                <w:iCs/>
                <w:color w:val="000000"/>
              </w:rPr>
              <w:t>March</w:t>
            </w:r>
          </w:p>
        </w:tc>
        <w:tc>
          <w:tcPr>
            <w:tcW w:w="1577" w:type="dxa"/>
            <w:tcBorders>
              <w:top w:val="nil"/>
              <w:left w:val="nil"/>
              <w:bottom w:val="single" w:sz="8" w:space="0" w:color="auto"/>
              <w:right w:val="single" w:sz="8" w:space="0" w:color="auto"/>
            </w:tcBorders>
            <w:tcMar>
              <w:top w:w="0" w:type="dxa"/>
              <w:left w:w="108" w:type="dxa"/>
              <w:bottom w:w="0" w:type="dxa"/>
              <w:right w:w="108" w:type="dxa"/>
            </w:tcMar>
            <w:hideMark/>
          </w:tcPr>
          <w:p w14:paraId="64105CF3" w14:textId="77777777" w:rsidR="00B8697B" w:rsidRPr="00CA3B87" w:rsidRDefault="00B8697B" w:rsidP="00DD608D">
            <w:pPr>
              <w:rPr>
                <w:rFonts w:cstheme="minorHAnsi"/>
                <w:i/>
                <w:iCs/>
              </w:rPr>
            </w:pPr>
            <w:r w:rsidRPr="00CA3B87">
              <w:rPr>
                <w:rFonts w:cstheme="minorHAnsi"/>
                <w:i/>
                <w:iCs/>
                <w:color w:val="000000"/>
              </w:rPr>
              <w:t>4</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62CAB429" w14:textId="77777777" w:rsidR="00B8697B" w:rsidRPr="00CA3B87" w:rsidRDefault="00B8697B" w:rsidP="00DD608D">
            <w:pPr>
              <w:rPr>
                <w:rFonts w:cstheme="minorHAnsi"/>
                <w:i/>
                <w:iCs/>
              </w:rPr>
            </w:pPr>
            <w:r w:rsidRPr="00CA3B87">
              <w:rPr>
                <w:rFonts w:cstheme="minorHAnsi"/>
                <w:i/>
                <w:iCs/>
                <w:color w:val="000000"/>
              </w:rPr>
              <w:t>20</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156E7997" w14:textId="77777777" w:rsidR="00B8697B" w:rsidRPr="00CA3B87" w:rsidRDefault="00B8697B" w:rsidP="00DD608D">
            <w:pPr>
              <w:rPr>
                <w:rFonts w:cstheme="minorHAnsi"/>
                <w:i/>
                <w:iCs/>
              </w:rPr>
            </w:pPr>
            <w:r w:rsidRPr="00CA3B87">
              <w:rPr>
                <w:rFonts w:cstheme="minorHAnsi"/>
                <w:i/>
                <w:iCs/>
                <w:color w:val="000000"/>
              </w:rPr>
              <w:t>4</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4A3B5086" w14:textId="77777777" w:rsidR="00B8697B" w:rsidRPr="00CA3B87" w:rsidRDefault="00B8697B" w:rsidP="00DD608D">
            <w:pPr>
              <w:rPr>
                <w:rFonts w:cstheme="minorHAnsi"/>
                <w:i/>
                <w:iCs/>
              </w:rPr>
            </w:pPr>
            <w:r w:rsidRPr="00CA3B87">
              <w:rPr>
                <w:rFonts w:cstheme="minorHAnsi"/>
                <w:i/>
                <w:iCs/>
              </w:rPr>
              <w:t>0</w:t>
            </w:r>
          </w:p>
        </w:tc>
        <w:tc>
          <w:tcPr>
            <w:tcW w:w="1366" w:type="dxa"/>
            <w:tcBorders>
              <w:top w:val="nil"/>
              <w:left w:val="nil"/>
              <w:bottom w:val="single" w:sz="8" w:space="0" w:color="auto"/>
              <w:right w:val="single" w:sz="8" w:space="0" w:color="auto"/>
            </w:tcBorders>
            <w:tcMar>
              <w:top w:w="0" w:type="dxa"/>
              <w:left w:w="108" w:type="dxa"/>
              <w:bottom w:w="0" w:type="dxa"/>
              <w:right w:w="108" w:type="dxa"/>
            </w:tcMar>
            <w:hideMark/>
          </w:tcPr>
          <w:p w14:paraId="608D0722" w14:textId="77777777" w:rsidR="00B8697B" w:rsidRPr="00CA3B87" w:rsidRDefault="00B8697B" w:rsidP="00DD608D">
            <w:pPr>
              <w:rPr>
                <w:rFonts w:cstheme="minorHAnsi"/>
                <w:i/>
                <w:iCs/>
              </w:rPr>
            </w:pPr>
            <w:r w:rsidRPr="00CA3B87">
              <w:rPr>
                <w:rFonts w:cstheme="minorHAnsi"/>
                <w:i/>
                <w:iCs/>
              </w:rPr>
              <w:t>28</w:t>
            </w:r>
          </w:p>
        </w:tc>
      </w:tr>
      <w:tr w:rsidR="00B8697B" w:rsidRPr="00CA3B87" w14:paraId="266F48D2" w14:textId="77777777" w:rsidTr="00DD608D">
        <w:tc>
          <w:tcPr>
            <w:tcW w:w="16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4D25BA" w14:textId="1DC172D3" w:rsidR="00B8697B" w:rsidRPr="00CA3B87" w:rsidRDefault="00B8697B" w:rsidP="00DD608D">
            <w:pPr>
              <w:rPr>
                <w:rFonts w:cstheme="minorHAnsi"/>
                <w:i/>
                <w:iCs/>
              </w:rPr>
            </w:pPr>
            <w:r w:rsidRPr="00CA3B87">
              <w:rPr>
                <w:rFonts w:cstheme="minorHAnsi"/>
                <w:i/>
                <w:iCs/>
                <w:color w:val="000000"/>
              </w:rPr>
              <w:t>April</w:t>
            </w:r>
          </w:p>
        </w:tc>
        <w:tc>
          <w:tcPr>
            <w:tcW w:w="1577" w:type="dxa"/>
            <w:tcBorders>
              <w:top w:val="nil"/>
              <w:left w:val="nil"/>
              <w:bottom w:val="single" w:sz="8" w:space="0" w:color="auto"/>
              <w:right w:val="single" w:sz="8" w:space="0" w:color="auto"/>
            </w:tcBorders>
            <w:tcMar>
              <w:top w:w="0" w:type="dxa"/>
              <w:left w:w="108" w:type="dxa"/>
              <w:bottom w:w="0" w:type="dxa"/>
              <w:right w:w="108" w:type="dxa"/>
            </w:tcMar>
            <w:hideMark/>
          </w:tcPr>
          <w:p w14:paraId="5EAD2384" w14:textId="77777777" w:rsidR="00B8697B" w:rsidRPr="00CA3B87" w:rsidRDefault="00B8697B" w:rsidP="00DD608D">
            <w:pPr>
              <w:rPr>
                <w:rFonts w:cstheme="minorHAnsi"/>
                <w:i/>
                <w:iCs/>
              </w:rPr>
            </w:pPr>
            <w:r w:rsidRPr="00CA3B87">
              <w:rPr>
                <w:rFonts w:cstheme="minorHAnsi"/>
                <w:i/>
                <w:iCs/>
                <w:color w:val="000000"/>
              </w:rPr>
              <w:t>12</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33385BB7" w14:textId="77777777" w:rsidR="00B8697B" w:rsidRPr="00CA3B87" w:rsidRDefault="00B8697B" w:rsidP="00DD608D">
            <w:pPr>
              <w:rPr>
                <w:rFonts w:cstheme="minorHAnsi"/>
                <w:i/>
                <w:iCs/>
              </w:rPr>
            </w:pPr>
            <w:r w:rsidRPr="00CA3B87">
              <w:rPr>
                <w:rFonts w:cstheme="minorHAnsi"/>
                <w:i/>
                <w:iCs/>
                <w:color w:val="000000"/>
              </w:rPr>
              <w:t>3</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14235061" w14:textId="77777777" w:rsidR="00B8697B" w:rsidRPr="00CA3B87" w:rsidRDefault="00B8697B" w:rsidP="00DD608D">
            <w:pPr>
              <w:rPr>
                <w:rFonts w:cstheme="minorHAnsi"/>
                <w:i/>
                <w:iCs/>
              </w:rPr>
            </w:pPr>
            <w:r w:rsidRPr="00CA3B87">
              <w:rPr>
                <w:rFonts w:cstheme="minorHAnsi"/>
                <w:i/>
                <w:iCs/>
                <w:color w:val="000000"/>
              </w:rPr>
              <w:t>3</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29CF4500" w14:textId="77777777" w:rsidR="00B8697B" w:rsidRPr="00CA3B87" w:rsidRDefault="00B8697B" w:rsidP="00DD608D">
            <w:pPr>
              <w:rPr>
                <w:rFonts w:cstheme="minorHAnsi"/>
                <w:i/>
                <w:iCs/>
              </w:rPr>
            </w:pPr>
            <w:r w:rsidRPr="00CA3B87">
              <w:rPr>
                <w:rFonts w:cstheme="minorHAnsi"/>
                <w:i/>
                <w:iCs/>
                <w:color w:val="000000"/>
              </w:rPr>
              <w:t>0</w:t>
            </w:r>
          </w:p>
        </w:tc>
        <w:tc>
          <w:tcPr>
            <w:tcW w:w="1366" w:type="dxa"/>
            <w:tcBorders>
              <w:top w:val="nil"/>
              <w:left w:val="nil"/>
              <w:bottom w:val="single" w:sz="8" w:space="0" w:color="auto"/>
              <w:right w:val="single" w:sz="8" w:space="0" w:color="auto"/>
            </w:tcBorders>
            <w:tcMar>
              <w:top w:w="0" w:type="dxa"/>
              <w:left w:w="108" w:type="dxa"/>
              <w:bottom w:w="0" w:type="dxa"/>
              <w:right w:w="108" w:type="dxa"/>
            </w:tcMar>
            <w:hideMark/>
          </w:tcPr>
          <w:p w14:paraId="0F96C77A" w14:textId="77777777" w:rsidR="00B8697B" w:rsidRPr="00CA3B87" w:rsidRDefault="00B8697B" w:rsidP="00DD608D">
            <w:pPr>
              <w:rPr>
                <w:rFonts w:cstheme="minorHAnsi"/>
                <w:i/>
                <w:iCs/>
                <w:color w:val="000000"/>
              </w:rPr>
            </w:pPr>
            <w:r w:rsidRPr="00CA3B87">
              <w:rPr>
                <w:rFonts w:cstheme="minorHAnsi"/>
                <w:i/>
                <w:iCs/>
                <w:color w:val="000000"/>
              </w:rPr>
              <w:t>18</w:t>
            </w:r>
          </w:p>
        </w:tc>
      </w:tr>
      <w:tr w:rsidR="00B8697B" w:rsidRPr="00CA3B87" w14:paraId="54912D10" w14:textId="77777777" w:rsidTr="00DD608D">
        <w:tc>
          <w:tcPr>
            <w:tcW w:w="16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496E4B" w14:textId="77777777" w:rsidR="00B8697B" w:rsidRPr="00CA3B87" w:rsidRDefault="00B8697B" w:rsidP="00DD608D">
            <w:pPr>
              <w:rPr>
                <w:rFonts w:cstheme="minorHAnsi"/>
                <w:i/>
                <w:iCs/>
              </w:rPr>
            </w:pPr>
            <w:r w:rsidRPr="00CA3B87">
              <w:rPr>
                <w:rFonts w:cstheme="minorHAnsi"/>
                <w:i/>
                <w:iCs/>
                <w:color w:val="000000"/>
              </w:rPr>
              <w:t>May</w:t>
            </w:r>
          </w:p>
        </w:tc>
        <w:tc>
          <w:tcPr>
            <w:tcW w:w="1577" w:type="dxa"/>
            <w:tcBorders>
              <w:top w:val="nil"/>
              <w:left w:val="nil"/>
              <w:bottom w:val="single" w:sz="8" w:space="0" w:color="auto"/>
              <w:right w:val="single" w:sz="8" w:space="0" w:color="auto"/>
            </w:tcBorders>
            <w:tcMar>
              <w:top w:w="0" w:type="dxa"/>
              <w:left w:w="108" w:type="dxa"/>
              <w:bottom w:w="0" w:type="dxa"/>
              <w:right w:w="108" w:type="dxa"/>
            </w:tcMar>
            <w:hideMark/>
          </w:tcPr>
          <w:p w14:paraId="1A18EA19" w14:textId="77777777" w:rsidR="00B8697B" w:rsidRPr="00CA3B87" w:rsidRDefault="00B8697B" w:rsidP="00DD608D">
            <w:pPr>
              <w:rPr>
                <w:rFonts w:cstheme="minorHAnsi"/>
                <w:i/>
                <w:iCs/>
              </w:rPr>
            </w:pPr>
            <w:r w:rsidRPr="00CA3B87">
              <w:rPr>
                <w:rFonts w:cstheme="minorHAnsi"/>
                <w:i/>
                <w:iCs/>
                <w:color w:val="000000"/>
              </w:rPr>
              <w:t>19</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48D9730F" w14:textId="77777777" w:rsidR="00B8697B" w:rsidRPr="00CA3B87" w:rsidRDefault="00B8697B" w:rsidP="00DD608D">
            <w:pPr>
              <w:rPr>
                <w:rFonts w:cstheme="minorHAnsi"/>
                <w:i/>
                <w:iCs/>
              </w:rPr>
            </w:pPr>
            <w:r w:rsidRPr="00CA3B87">
              <w:rPr>
                <w:rFonts w:cstheme="minorHAnsi"/>
                <w:i/>
                <w:iCs/>
                <w:color w:val="000000"/>
              </w:rPr>
              <w:t>4</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591FE635" w14:textId="77777777" w:rsidR="00B8697B" w:rsidRPr="00CA3B87" w:rsidRDefault="00B8697B" w:rsidP="00DD608D">
            <w:pPr>
              <w:rPr>
                <w:rFonts w:cstheme="minorHAnsi"/>
                <w:i/>
                <w:iCs/>
              </w:rPr>
            </w:pPr>
            <w:r w:rsidRPr="00CA3B87">
              <w:rPr>
                <w:rFonts w:cstheme="minorHAnsi"/>
                <w:i/>
                <w:iCs/>
                <w:color w:val="000000"/>
              </w:rPr>
              <w:t>7</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37CF5E57" w14:textId="77777777" w:rsidR="00B8697B" w:rsidRPr="00CA3B87" w:rsidRDefault="00B8697B" w:rsidP="00DD608D">
            <w:pPr>
              <w:rPr>
                <w:rFonts w:cstheme="minorHAnsi"/>
                <w:i/>
                <w:iCs/>
              </w:rPr>
            </w:pPr>
            <w:r w:rsidRPr="00CA3B87">
              <w:rPr>
                <w:rFonts w:cstheme="minorHAnsi"/>
                <w:i/>
                <w:iCs/>
                <w:color w:val="000000"/>
              </w:rPr>
              <w:t>0</w:t>
            </w:r>
          </w:p>
        </w:tc>
        <w:tc>
          <w:tcPr>
            <w:tcW w:w="1366" w:type="dxa"/>
            <w:tcBorders>
              <w:top w:val="nil"/>
              <w:left w:val="nil"/>
              <w:bottom w:val="single" w:sz="8" w:space="0" w:color="auto"/>
              <w:right w:val="single" w:sz="8" w:space="0" w:color="auto"/>
            </w:tcBorders>
            <w:tcMar>
              <w:top w:w="0" w:type="dxa"/>
              <w:left w:w="108" w:type="dxa"/>
              <w:bottom w:w="0" w:type="dxa"/>
              <w:right w:w="108" w:type="dxa"/>
            </w:tcMar>
            <w:hideMark/>
          </w:tcPr>
          <w:p w14:paraId="2962F657" w14:textId="77777777" w:rsidR="00B8697B" w:rsidRPr="00CA3B87" w:rsidRDefault="00B8697B" w:rsidP="00DD608D">
            <w:pPr>
              <w:rPr>
                <w:rFonts w:cstheme="minorHAnsi"/>
                <w:i/>
                <w:iCs/>
                <w:color w:val="000000"/>
              </w:rPr>
            </w:pPr>
            <w:r w:rsidRPr="00CA3B87">
              <w:rPr>
                <w:rFonts w:cstheme="minorHAnsi"/>
                <w:i/>
                <w:iCs/>
                <w:color w:val="000000"/>
              </w:rPr>
              <w:t>30</w:t>
            </w:r>
          </w:p>
        </w:tc>
      </w:tr>
      <w:tr w:rsidR="00B8697B" w:rsidRPr="00CA3B87" w14:paraId="5764FEAC" w14:textId="77777777" w:rsidTr="00DD608D">
        <w:tc>
          <w:tcPr>
            <w:tcW w:w="16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7AA743" w14:textId="77777777" w:rsidR="00B8697B" w:rsidRPr="00CA3B87" w:rsidRDefault="00B8697B" w:rsidP="00DD608D">
            <w:pPr>
              <w:rPr>
                <w:rFonts w:cstheme="minorHAnsi"/>
                <w:i/>
                <w:iCs/>
              </w:rPr>
            </w:pPr>
            <w:r w:rsidRPr="00CA3B87">
              <w:rPr>
                <w:rFonts w:cstheme="minorHAnsi"/>
                <w:i/>
                <w:iCs/>
                <w:color w:val="000000"/>
              </w:rPr>
              <w:t>June</w:t>
            </w:r>
          </w:p>
        </w:tc>
        <w:tc>
          <w:tcPr>
            <w:tcW w:w="1577" w:type="dxa"/>
            <w:tcBorders>
              <w:top w:val="nil"/>
              <w:left w:val="nil"/>
              <w:bottom w:val="single" w:sz="8" w:space="0" w:color="auto"/>
              <w:right w:val="single" w:sz="8" w:space="0" w:color="auto"/>
            </w:tcBorders>
            <w:tcMar>
              <w:top w:w="0" w:type="dxa"/>
              <w:left w:w="108" w:type="dxa"/>
              <w:bottom w:w="0" w:type="dxa"/>
              <w:right w:w="108" w:type="dxa"/>
            </w:tcMar>
            <w:hideMark/>
          </w:tcPr>
          <w:p w14:paraId="5C6F971F" w14:textId="77777777" w:rsidR="00B8697B" w:rsidRPr="00CA3B87" w:rsidRDefault="00B8697B" w:rsidP="00DD608D">
            <w:pPr>
              <w:rPr>
                <w:rFonts w:cstheme="minorHAnsi"/>
                <w:i/>
                <w:iCs/>
              </w:rPr>
            </w:pPr>
            <w:r w:rsidRPr="00CA3B87">
              <w:rPr>
                <w:rFonts w:cstheme="minorHAnsi"/>
                <w:i/>
                <w:iCs/>
              </w:rPr>
              <w:t>27</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40055BAD" w14:textId="77777777" w:rsidR="00B8697B" w:rsidRPr="00CA3B87" w:rsidRDefault="00B8697B" w:rsidP="00DD608D">
            <w:pPr>
              <w:rPr>
                <w:rFonts w:cstheme="minorHAnsi"/>
                <w:i/>
                <w:iCs/>
              </w:rPr>
            </w:pPr>
            <w:r w:rsidRPr="00CA3B87">
              <w:rPr>
                <w:rFonts w:cstheme="minorHAnsi"/>
                <w:i/>
                <w:iCs/>
                <w:color w:val="000000"/>
              </w:rPr>
              <w:t>7</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289AC667" w14:textId="77777777" w:rsidR="00B8697B" w:rsidRPr="00CA3B87" w:rsidRDefault="00B8697B" w:rsidP="00DD608D">
            <w:pPr>
              <w:rPr>
                <w:rFonts w:cstheme="minorHAnsi"/>
                <w:i/>
                <w:iCs/>
              </w:rPr>
            </w:pPr>
            <w:r w:rsidRPr="00CA3B87">
              <w:rPr>
                <w:rFonts w:cstheme="minorHAnsi"/>
                <w:i/>
                <w:iCs/>
                <w:color w:val="000000"/>
              </w:rPr>
              <w:t>3</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54BA2CFE" w14:textId="77777777" w:rsidR="00B8697B" w:rsidRPr="00CA3B87" w:rsidRDefault="00B8697B" w:rsidP="00DD608D">
            <w:pPr>
              <w:rPr>
                <w:rFonts w:cstheme="minorHAnsi"/>
                <w:i/>
                <w:iCs/>
              </w:rPr>
            </w:pPr>
            <w:r w:rsidRPr="00CA3B87">
              <w:rPr>
                <w:rFonts w:cstheme="minorHAnsi"/>
                <w:i/>
                <w:iCs/>
                <w:color w:val="000000"/>
              </w:rPr>
              <w:t>11</w:t>
            </w:r>
          </w:p>
        </w:tc>
        <w:tc>
          <w:tcPr>
            <w:tcW w:w="1366" w:type="dxa"/>
            <w:tcBorders>
              <w:top w:val="nil"/>
              <w:left w:val="nil"/>
              <w:bottom w:val="single" w:sz="8" w:space="0" w:color="auto"/>
              <w:right w:val="single" w:sz="8" w:space="0" w:color="auto"/>
            </w:tcBorders>
            <w:tcMar>
              <w:top w:w="0" w:type="dxa"/>
              <w:left w:w="108" w:type="dxa"/>
              <w:bottom w:w="0" w:type="dxa"/>
              <w:right w:w="108" w:type="dxa"/>
            </w:tcMar>
            <w:hideMark/>
          </w:tcPr>
          <w:p w14:paraId="055CE25F" w14:textId="77777777" w:rsidR="00B8697B" w:rsidRPr="00CA3B87" w:rsidRDefault="00B8697B" w:rsidP="00DD608D">
            <w:pPr>
              <w:rPr>
                <w:rFonts w:cstheme="minorHAnsi"/>
                <w:i/>
                <w:iCs/>
                <w:color w:val="000000"/>
              </w:rPr>
            </w:pPr>
            <w:r w:rsidRPr="00CA3B87">
              <w:rPr>
                <w:rFonts w:cstheme="minorHAnsi"/>
                <w:i/>
                <w:iCs/>
                <w:color w:val="000000"/>
              </w:rPr>
              <w:t>48</w:t>
            </w:r>
          </w:p>
        </w:tc>
      </w:tr>
      <w:tr w:rsidR="00B8697B" w:rsidRPr="00CA3B87" w14:paraId="709012C5" w14:textId="77777777" w:rsidTr="00DD608D">
        <w:tc>
          <w:tcPr>
            <w:tcW w:w="16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8AF41C" w14:textId="215ED515" w:rsidR="00B8697B" w:rsidRPr="00CA3B87" w:rsidRDefault="00B8697B" w:rsidP="00DD608D">
            <w:pPr>
              <w:rPr>
                <w:rFonts w:cstheme="minorHAnsi"/>
                <w:i/>
                <w:iCs/>
              </w:rPr>
            </w:pPr>
            <w:r w:rsidRPr="00CA3B87">
              <w:rPr>
                <w:rFonts w:cstheme="minorHAnsi"/>
                <w:i/>
                <w:iCs/>
                <w:color w:val="000000"/>
              </w:rPr>
              <w:t>July</w:t>
            </w:r>
          </w:p>
        </w:tc>
        <w:tc>
          <w:tcPr>
            <w:tcW w:w="1577" w:type="dxa"/>
            <w:tcBorders>
              <w:top w:val="nil"/>
              <w:left w:val="nil"/>
              <w:bottom w:val="single" w:sz="8" w:space="0" w:color="auto"/>
              <w:right w:val="single" w:sz="8" w:space="0" w:color="auto"/>
            </w:tcBorders>
            <w:tcMar>
              <w:top w:w="0" w:type="dxa"/>
              <w:left w:w="108" w:type="dxa"/>
              <w:bottom w:w="0" w:type="dxa"/>
              <w:right w:w="108" w:type="dxa"/>
            </w:tcMar>
            <w:hideMark/>
          </w:tcPr>
          <w:p w14:paraId="65C3B807" w14:textId="77777777" w:rsidR="00B8697B" w:rsidRPr="00CA3B87" w:rsidRDefault="00B8697B" w:rsidP="00DD608D">
            <w:pPr>
              <w:rPr>
                <w:rFonts w:cstheme="minorHAnsi"/>
                <w:i/>
                <w:iCs/>
              </w:rPr>
            </w:pPr>
            <w:r w:rsidRPr="00CA3B87">
              <w:rPr>
                <w:rFonts w:cstheme="minorHAnsi"/>
                <w:i/>
                <w:iCs/>
              </w:rPr>
              <w:t>29</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2077C6ED" w14:textId="77777777" w:rsidR="00B8697B" w:rsidRPr="00CA3B87" w:rsidRDefault="00B8697B" w:rsidP="00DD608D">
            <w:pPr>
              <w:rPr>
                <w:rFonts w:cstheme="minorHAnsi"/>
                <w:i/>
                <w:iCs/>
              </w:rPr>
            </w:pPr>
            <w:r w:rsidRPr="00CA3B87">
              <w:rPr>
                <w:rFonts w:cstheme="minorHAnsi"/>
                <w:i/>
                <w:iCs/>
              </w:rPr>
              <w:t>13</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2E173888" w14:textId="77777777" w:rsidR="00B8697B" w:rsidRPr="00CA3B87" w:rsidRDefault="00B8697B" w:rsidP="00DD608D">
            <w:pPr>
              <w:rPr>
                <w:rFonts w:cstheme="minorHAnsi"/>
                <w:i/>
                <w:iCs/>
              </w:rPr>
            </w:pPr>
            <w:r w:rsidRPr="00CA3B87">
              <w:rPr>
                <w:rFonts w:cstheme="minorHAnsi"/>
                <w:i/>
                <w:iCs/>
              </w:rPr>
              <w:t>7</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4BE0895B" w14:textId="77777777" w:rsidR="00B8697B" w:rsidRPr="00CA3B87" w:rsidRDefault="00B8697B" w:rsidP="00DD608D">
            <w:pPr>
              <w:rPr>
                <w:rFonts w:cstheme="minorHAnsi"/>
                <w:i/>
                <w:iCs/>
              </w:rPr>
            </w:pPr>
            <w:r w:rsidRPr="00CA3B87">
              <w:rPr>
                <w:rFonts w:cstheme="minorHAnsi"/>
                <w:i/>
                <w:iCs/>
              </w:rPr>
              <w:t>18</w:t>
            </w:r>
          </w:p>
        </w:tc>
        <w:tc>
          <w:tcPr>
            <w:tcW w:w="1366" w:type="dxa"/>
            <w:tcBorders>
              <w:top w:val="nil"/>
              <w:left w:val="nil"/>
              <w:bottom w:val="single" w:sz="8" w:space="0" w:color="auto"/>
              <w:right w:val="single" w:sz="8" w:space="0" w:color="auto"/>
            </w:tcBorders>
            <w:tcMar>
              <w:top w:w="0" w:type="dxa"/>
              <w:left w:w="108" w:type="dxa"/>
              <w:bottom w:w="0" w:type="dxa"/>
              <w:right w:w="108" w:type="dxa"/>
            </w:tcMar>
            <w:hideMark/>
          </w:tcPr>
          <w:p w14:paraId="00023AA2" w14:textId="77777777" w:rsidR="00B8697B" w:rsidRPr="00CA3B87" w:rsidRDefault="00B8697B" w:rsidP="00DD608D">
            <w:pPr>
              <w:rPr>
                <w:rFonts w:cstheme="minorHAnsi"/>
                <w:i/>
                <w:iCs/>
              </w:rPr>
            </w:pPr>
            <w:r w:rsidRPr="00CA3B87">
              <w:rPr>
                <w:rFonts w:cstheme="minorHAnsi"/>
                <w:i/>
                <w:iCs/>
              </w:rPr>
              <w:t>67</w:t>
            </w:r>
          </w:p>
        </w:tc>
      </w:tr>
      <w:tr w:rsidR="00B8697B" w:rsidRPr="00CA3B87" w14:paraId="791FD047" w14:textId="77777777" w:rsidTr="00DD608D">
        <w:tc>
          <w:tcPr>
            <w:tcW w:w="16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2CF911" w14:textId="77777777" w:rsidR="00B8697B" w:rsidRPr="00CA3B87" w:rsidRDefault="00B8697B" w:rsidP="00DD608D">
            <w:pPr>
              <w:rPr>
                <w:rFonts w:cstheme="minorHAnsi"/>
                <w:i/>
                <w:iCs/>
              </w:rPr>
            </w:pPr>
            <w:r w:rsidRPr="00CA3B87">
              <w:rPr>
                <w:rFonts w:cstheme="minorHAnsi"/>
                <w:i/>
                <w:iCs/>
                <w:color w:val="000000"/>
              </w:rPr>
              <w:t>August</w:t>
            </w:r>
          </w:p>
        </w:tc>
        <w:tc>
          <w:tcPr>
            <w:tcW w:w="1577" w:type="dxa"/>
            <w:tcBorders>
              <w:top w:val="nil"/>
              <w:left w:val="nil"/>
              <w:bottom w:val="single" w:sz="8" w:space="0" w:color="auto"/>
              <w:right w:val="single" w:sz="8" w:space="0" w:color="auto"/>
            </w:tcBorders>
            <w:tcMar>
              <w:top w:w="0" w:type="dxa"/>
              <w:left w:w="108" w:type="dxa"/>
              <w:bottom w:w="0" w:type="dxa"/>
              <w:right w:w="108" w:type="dxa"/>
            </w:tcMar>
            <w:hideMark/>
          </w:tcPr>
          <w:p w14:paraId="725BDF5C" w14:textId="77777777" w:rsidR="00B8697B" w:rsidRPr="00CA3B87" w:rsidRDefault="00B8697B" w:rsidP="00DD608D">
            <w:pPr>
              <w:rPr>
                <w:rFonts w:cstheme="minorHAnsi"/>
                <w:i/>
                <w:iCs/>
              </w:rPr>
            </w:pPr>
            <w:r w:rsidRPr="00CA3B87">
              <w:rPr>
                <w:rFonts w:cstheme="minorHAnsi"/>
                <w:i/>
                <w:iCs/>
              </w:rPr>
              <w:t>26</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4994B2A0" w14:textId="77777777" w:rsidR="00B8697B" w:rsidRPr="00CA3B87" w:rsidRDefault="00B8697B" w:rsidP="00DD608D">
            <w:pPr>
              <w:rPr>
                <w:rFonts w:cstheme="minorHAnsi"/>
                <w:i/>
                <w:iCs/>
              </w:rPr>
            </w:pPr>
            <w:r w:rsidRPr="00CA3B87">
              <w:rPr>
                <w:rFonts w:cstheme="minorHAnsi"/>
                <w:i/>
                <w:iCs/>
              </w:rPr>
              <w:t>8</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689574AC" w14:textId="77777777" w:rsidR="00B8697B" w:rsidRPr="00CA3B87" w:rsidRDefault="00B8697B" w:rsidP="00DD608D">
            <w:pPr>
              <w:rPr>
                <w:rFonts w:cstheme="minorHAnsi"/>
                <w:i/>
                <w:iCs/>
              </w:rPr>
            </w:pPr>
            <w:r w:rsidRPr="00CA3B87">
              <w:rPr>
                <w:rFonts w:cstheme="minorHAnsi"/>
                <w:i/>
                <w:iCs/>
              </w:rPr>
              <w:t>8</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48A9CE70" w14:textId="77777777" w:rsidR="00B8697B" w:rsidRPr="00CA3B87" w:rsidRDefault="00B8697B" w:rsidP="00DD608D">
            <w:pPr>
              <w:rPr>
                <w:rFonts w:cstheme="minorHAnsi"/>
                <w:i/>
                <w:iCs/>
              </w:rPr>
            </w:pPr>
            <w:r w:rsidRPr="00CA3B87">
              <w:rPr>
                <w:rFonts w:cstheme="minorHAnsi"/>
                <w:i/>
                <w:iCs/>
              </w:rPr>
              <w:t>9</w:t>
            </w:r>
          </w:p>
        </w:tc>
        <w:tc>
          <w:tcPr>
            <w:tcW w:w="1366" w:type="dxa"/>
            <w:tcBorders>
              <w:top w:val="nil"/>
              <w:left w:val="nil"/>
              <w:bottom w:val="single" w:sz="8" w:space="0" w:color="auto"/>
              <w:right w:val="single" w:sz="8" w:space="0" w:color="auto"/>
            </w:tcBorders>
            <w:tcMar>
              <w:top w:w="0" w:type="dxa"/>
              <w:left w:w="108" w:type="dxa"/>
              <w:bottom w:w="0" w:type="dxa"/>
              <w:right w:w="108" w:type="dxa"/>
            </w:tcMar>
            <w:hideMark/>
          </w:tcPr>
          <w:p w14:paraId="3561845E" w14:textId="77777777" w:rsidR="00B8697B" w:rsidRPr="00CA3B87" w:rsidRDefault="00B8697B" w:rsidP="00DD608D">
            <w:pPr>
              <w:rPr>
                <w:rFonts w:cstheme="minorHAnsi"/>
                <w:i/>
                <w:iCs/>
              </w:rPr>
            </w:pPr>
            <w:r w:rsidRPr="00CA3B87">
              <w:rPr>
                <w:rFonts w:cstheme="minorHAnsi"/>
                <w:i/>
                <w:iCs/>
              </w:rPr>
              <w:t>51</w:t>
            </w:r>
          </w:p>
        </w:tc>
      </w:tr>
      <w:tr w:rsidR="00B8697B" w:rsidRPr="00CA3B87" w14:paraId="51BFB8C0" w14:textId="77777777" w:rsidTr="00DD608D">
        <w:tc>
          <w:tcPr>
            <w:tcW w:w="16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863498" w14:textId="77777777" w:rsidR="00B8697B" w:rsidRPr="00CA3B87" w:rsidRDefault="00B8697B" w:rsidP="00DD608D">
            <w:pPr>
              <w:rPr>
                <w:rFonts w:cstheme="minorHAnsi"/>
                <w:i/>
                <w:iCs/>
              </w:rPr>
            </w:pPr>
            <w:r w:rsidRPr="00CA3B87">
              <w:rPr>
                <w:rFonts w:cstheme="minorHAnsi"/>
                <w:i/>
                <w:iCs/>
                <w:color w:val="000000"/>
              </w:rPr>
              <w:t>September</w:t>
            </w:r>
          </w:p>
        </w:tc>
        <w:tc>
          <w:tcPr>
            <w:tcW w:w="1577" w:type="dxa"/>
            <w:tcBorders>
              <w:top w:val="nil"/>
              <w:left w:val="nil"/>
              <w:bottom w:val="single" w:sz="8" w:space="0" w:color="auto"/>
              <w:right w:val="single" w:sz="8" w:space="0" w:color="auto"/>
            </w:tcBorders>
            <w:tcMar>
              <w:top w:w="0" w:type="dxa"/>
              <w:left w:w="108" w:type="dxa"/>
              <w:bottom w:w="0" w:type="dxa"/>
              <w:right w:w="108" w:type="dxa"/>
            </w:tcMar>
            <w:hideMark/>
          </w:tcPr>
          <w:p w14:paraId="3B9C8E59" w14:textId="77777777" w:rsidR="00B8697B" w:rsidRPr="00CA3B87" w:rsidRDefault="00B8697B" w:rsidP="00DD608D">
            <w:pPr>
              <w:rPr>
                <w:rFonts w:cstheme="minorHAnsi"/>
                <w:i/>
                <w:iCs/>
              </w:rPr>
            </w:pPr>
            <w:r w:rsidRPr="00CA3B87">
              <w:rPr>
                <w:rFonts w:cstheme="minorHAnsi"/>
                <w:i/>
                <w:iCs/>
              </w:rPr>
              <w:t>10</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000DD217" w14:textId="77777777" w:rsidR="00B8697B" w:rsidRPr="00CA3B87" w:rsidRDefault="00B8697B" w:rsidP="00DD608D">
            <w:pPr>
              <w:rPr>
                <w:rFonts w:cstheme="minorHAnsi"/>
                <w:i/>
                <w:iCs/>
              </w:rPr>
            </w:pPr>
            <w:r w:rsidRPr="00CA3B87">
              <w:rPr>
                <w:rFonts w:cstheme="minorHAnsi"/>
                <w:i/>
                <w:iCs/>
              </w:rPr>
              <w:t>4</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2D416318" w14:textId="77777777" w:rsidR="00B8697B" w:rsidRPr="00CA3B87" w:rsidRDefault="00B8697B" w:rsidP="00DD608D">
            <w:pPr>
              <w:rPr>
                <w:rFonts w:cstheme="minorHAnsi"/>
                <w:i/>
                <w:iCs/>
              </w:rPr>
            </w:pPr>
            <w:r w:rsidRPr="00CA3B87">
              <w:rPr>
                <w:rFonts w:cstheme="minorHAnsi"/>
                <w:i/>
                <w:iCs/>
              </w:rPr>
              <w:t>4</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4083660A" w14:textId="77777777" w:rsidR="00B8697B" w:rsidRPr="00CA3B87" w:rsidRDefault="00B8697B" w:rsidP="00DD608D">
            <w:pPr>
              <w:rPr>
                <w:rFonts w:cstheme="minorHAnsi"/>
                <w:i/>
                <w:iCs/>
              </w:rPr>
            </w:pPr>
            <w:r w:rsidRPr="00CA3B87">
              <w:rPr>
                <w:rFonts w:cstheme="minorHAnsi"/>
                <w:i/>
                <w:iCs/>
              </w:rPr>
              <w:t>12</w:t>
            </w:r>
          </w:p>
        </w:tc>
        <w:tc>
          <w:tcPr>
            <w:tcW w:w="1366" w:type="dxa"/>
            <w:tcBorders>
              <w:top w:val="nil"/>
              <w:left w:val="nil"/>
              <w:bottom w:val="single" w:sz="8" w:space="0" w:color="auto"/>
              <w:right w:val="single" w:sz="8" w:space="0" w:color="auto"/>
            </w:tcBorders>
            <w:tcMar>
              <w:top w:w="0" w:type="dxa"/>
              <w:left w:w="108" w:type="dxa"/>
              <w:bottom w:w="0" w:type="dxa"/>
              <w:right w:w="108" w:type="dxa"/>
            </w:tcMar>
            <w:hideMark/>
          </w:tcPr>
          <w:p w14:paraId="0BEE5857" w14:textId="77777777" w:rsidR="00B8697B" w:rsidRPr="00CA3B87" w:rsidRDefault="00B8697B" w:rsidP="00DD608D">
            <w:pPr>
              <w:rPr>
                <w:rFonts w:cstheme="minorHAnsi"/>
                <w:i/>
                <w:iCs/>
              </w:rPr>
            </w:pPr>
            <w:r w:rsidRPr="00CA3B87">
              <w:rPr>
                <w:rFonts w:cstheme="minorHAnsi"/>
                <w:i/>
                <w:iCs/>
              </w:rPr>
              <w:t>30</w:t>
            </w:r>
          </w:p>
        </w:tc>
      </w:tr>
      <w:tr w:rsidR="00B8697B" w:rsidRPr="00CA3B87" w14:paraId="7D0B9C5B" w14:textId="77777777" w:rsidTr="00DD608D">
        <w:tc>
          <w:tcPr>
            <w:tcW w:w="16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1F91F7" w14:textId="77777777" w:rsidR="00B8697B" w:rsidRPr="00CA3B87" w:rsidRDefault="00B8697B" w:rsidP="00DD608D">
            <w:pPr>
              <w:rPr>
                <w:rFonts w:cstheme="minorHAnsi"/>
                <w:i/>
                <w:iCs/>
                <w:color w:val="000000"/>
              </w:rPr>
            </w:pPr>
            <w:r w:rsidRPr="00CA3B87">
              <w:rPr>
                <w:rFonts w:cstheme="minorHAnsi"/>
                <w:b/>
                <w:bCs/>
                <w:i/>
                <w:iCs/>
              </w:rPr>
              <w:t>October</w:t>
            </w:r>
          </w:p>
        </w:tc>
        <w:tc>
          <w:tcPr>
            <w:tcW w:w="1577" w:type="dxa"/>
            <w:tcBorders>
              <w:top w:val="nil"/>
              <w:left w:val="nil"/>
              <w:bottom w:val="single" w:sz="8" w:space="0" w:color="auto"/>
              <w:right w:val="single" w:sz="8" w:space="0" w:color="auto"/>
            </w:tcBorders>
            <w:tcMar>
              <w:top w:w="0" w:type="dxa"/>
              <w:left w:w="108" w:type="dxa"/>
              <w:bottom w:w="0" w:type="dxa"/>
              <w:right w:w="108" w:type="dxa"/>
            </w:tcMar>
            <w:hideMark/>
          </w:tcPr>
          <w:p w14:paraId="2D2F8002" w14:textId="77777777" w:rsidR="00B8697B" w:rsidRPr="00CA3B87" w:rsidRDefault="00B8697B" w:rsidP="00DD608D">
            <w:pPr>
              <w:rPr>
                <w:rFonts w:cstheme="minorHAnsi"/>
                <w:i/>
                <w:iCs/>
              </w:rPr>
            </w:pPr>
            <w:r w:rsidRPr="00CA3B87">
              <w:rPr>
                <w:rFonts w:cstheme="minorHAnsi"/>
                <w:i/>
                <w:iCs/>
              </w:rPr>
              <w:t>21</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124E86F3" w14:textId="77777777" w:rsidR="00B8697B" w:rsidRPr="00CA3B87" w:rsidRDefault="00B8697B" w:rsidP="00DD608D">
            <w:pPr>
              <w:rPr>
                <w:rFonts w:cstheme="minorHAnsi"/>
                <w:i/>
                <w:iCs/>
              </w:rPr>
            </w:pPr>
            <w:r w:rsidRPr="00CA3B87">
              <w:rPr>
                <w:rFonts w:cstheme="minorHAnsi"/>
                <w:i/>
                <w:iCs/>
              </w:rPr>
              <w:t>8</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699BD0EC" w14:textId="77777777" w:rsidR="00B8697B" w:rsidRPr="00CA3B87" w:rsidRDefault="00B8697B" w:rsidP="00DD608D">
            <w:pPr>
              <w:rPr>
                <w:rFonts w:cstheme="minorHAnsi"/>
                <w:i/>
                <w:iCs/>
              </w:rPr>
            </w:pPr>
            <w:r w:rsidRPr="00CA3B87">
              <w:rPr>
                <w:rFonts w:cstheme="minorHAnsi"/>
                <w:i/>
                <w:iCs/>
              </w:rPr>
              <w:t>4</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19AAD3DD" w14:textId="77777777" w:rsidR="00B8697B" w:rsidRPr="00CA3B87" w:rsidRDefault="00B8697B" w:rsidP="00DD608D">
            <w:pPr>
              <w:rPr>
                <w:rFonts w:cstheme="minorHAnsi"/>
                <w:i/>
                <w:iCs/>
              </w:rPr>
            </w:pPr>
            <w:r w:rsidRPr="00CA3B87">
              <w:rPr>
                <w:rFonts w:cstheme="minorHAnsi"/>
                <w:i/>
                <w:iCs/>
              </w:rPr>
              <w:t>10</w:t>
            </w:r>
          </w:p>
        </w:tc>
        <w:tc>
          <w:tcPr>
            <w:tcW w:w="1366" w:type="dxa"/>
            <w:tcBorders>
              <w:top w:val="nil"/>
              <w:left w:val="nil"/>
              <w:bottom w:val="single" w:sz="8" w:space="0" w:color="auto"/>
              <w:right w:val="single" w:sz="8" w:space="0" w:color="auto"/>
            </w:tcBorders>
            <w:tcMar>
              <w:top w:w="0" w:type="dxa"/>
              <w:left w:w="108" w:type="dxa"/>
              <w:bottom w:w="0" w:type="dxa"/>
              <w:right w:w="108" w:type="dxa"/>
            </w:tcMar>
            <w:hideMark/>
          </w:tcPr>
          <w:p w14:paraId="498E8EDD" w14:textId="77777777" w:rsidR="00B8697B" w:rsidRPr="00CA3B87" w:rsidRDefault="00B8697B" w:rsidP="00DD608D">
            <w:pPr>
              <w:rPr>
                <w:rFonts w:cstheme="minorHAnsi"/>
                <w:i/>
                <w:iCs/>
              </w:rPr>
            </w:pPr>
            <w:r w:rsidRPr="00CA3B87">
              <w:rPr>
                <w:rFonts w:cstheme="minorHAnsi"/>
                <w:i/>
                <w:iCs/>
              </w:rPr>
              <w:t>43</w:t>
            </w:r>
          </w:p>
        </w:tc>
      </w:tr>
      <w:tr w:rsidR="00B8697B" w:rsidRPr="00CA3B87" w14:paraId="12610D6C" w14:textId="77777777" w:rsidTr="00DD608D">
        <w:tc>
          <w:tcPr>
            <w:tcW w:w="16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7A5ABA" w14:textId="77777777" w:rsidR="00B8697B" w:rsidRPr="00CA3B87" w:rsidRDefault="00B8697B" w:rsidP="00DD608D">
            <w:pPr>
              <w:rPr>
                <w:rFonts w:cstheme="minorHAnsi"/>
                <w:i/>
                <w:iCs/>
                <w:color w:val="000000"/>
              </w:rPr>
            </w:pPr>
            <w:r w:rsidRPr="00CA3B87">
              <w:rPr>
                <w:rFonts w:cstheme="minorHAnsi"/>
                <w:b/>
                <w:bCs/>
                <w:i/>
                <w:iCs/>
              </w:rPr>
              <w:t>November</w:t>
            </w:r>
          </w:p>
        </w:tc>
        <w:tc>
          <w:tcPr>
            <w:tcW w:w="1577" w:type="dxa"/>
            <w:tcBorders>
              <w:top w:val="nil"/>
              <w:left w:val="nil"/>
              <w:bottom w:val="single" w:sz="8" w:space="0" w:color="auto"/>
              <w:right w:val="single" w:sz="8" w:space="0" w:color="auto"/>
            </w:tcBorders>
            <w:tcMar>
              <w:top w:w="0" w:type="dxa"/>
              <w:left w:w="108" w:type="dxa"/>
              <w:bottom w:w="0" w:type="dxa"/>
              <w:right w:w="108" w:type="dxa"/>
            </w:tcMar>
            <w:hideMark/>
          </w:tcPr>
          <w:p w14:paraId="0DF75B3A" w14:textId="77777777" w:rsidR="00B8697B" w:rsidRPr="00CA3B87" w:rsidRDefault="00B8697B" w:rsidP="00DD608D">
            <w:pPr>
              <w:rPr>
                <w:rFonts w:cstheme="minorHAnsi"/>
                <w:i/>
                <w:iCs/>
              </w:rPr>
            </w:pPr>
            <w:r w:rsidRPr="00CA3B87">
              <w:rPr>
                <w:rFonts w:cstheme="minorHAnsi"/>
                <w:i/>
                <w:iCs/>
              </w:rPr>
              <w:t>24</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657388C0" w14:textId="77777777" w:rsidR="00B8697B" w:rsidRPr="00CA3B87" w:rsidRDefault="00B8697B" w:rsidP="00DD608D">
            <w:pPr>
              <w:rPr>
                <w:rFonts w:cstheme="minorHAnsi"/>
                <w:i/>
                <w:iCs/>
              </w:rPr>
            </w:pPr>
            <w:r w:rsidRPr="00CA3B87">
              <w:rPr>
                <w:rFonts w:cstheme="minorHAnsi"/>
                <w:i/>
                <w:iCs/>
              </w:rPr>
              <w:t>4</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1C520EEF" w14:textId="77777777" w:rsidR="00B8697B" w:rsidRPr="00CA3B87" w:rsidRDefault="00B8697B" w:rsidP="00DD608D">
            <w:pPr>
              <w:rPr>
                <w:rFonts w:cstheme="minorHAnsi"/>
                <w:i/>
                <w:iCs/>
              </w:rPr>
            </w:pPr>
            <w:r w:rsidRPr="00CA3B87">
              <w:rPr>
                <w:rFonts w:cstheme="minorHAnsi"/>
                <w:i/>
                <w:iCs/>
              </w:rPr>
              <w:t>4</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1313B0DB" w14:textId="77777777" w:rsidR="00B8697B" w:rsidRPr="00CA3B87" w:rsidRDefault="00B8697B" w:rsidP="00DD608D">
            <w:pPr>
              <w:rPr>
                <w:rFonts w:cstheme="minorHAnsi"/>
                <w:i/>
                <w:iCs/>
              </w:rPr>
            </w:pPr>
            <w:r w:rsidRPr="00CA3B87">
              <w:rPr>
                <w:rFonts w:cstheme="minorHAnsi"/>
                <w:i/>
                <w:iCs/>
              </w:rPr>
              <w:t>2</w:t>
            </w:r>
          </w:p>
        </w:tc>
        <w:tc>
          <w:tcPr>
            <w:tcW w:w="1366" w:type="dxa"/>
            <w:tcBorders>
              <w:top w:val="nil"/>
              <w:left w:val="nil"/>
              <w:bottom w:val="single" w:sz="8" w:space="0" w:color="auto"/>
              <w:right w:val="single" w:sz="8" w:space="0" w:color="auto"/>
            </w:tcBorders>
            <w:tcMar>
              <w:top w:w="0" w:type="dxa"/>
              <w:left w:w="108" w:type="dxa"/>
              <w:bottom w:w="0" w:type="dxa"/>
              <w:right w:w="108" w:type="dxa"/>
            </w:tcMar>
            <w:hideMark/>
          </w:tcPr>
          <w:p w14:paraId="757486B7" w14:textId="77777777" w:rsidR="00B8697B" w:rsidRPr="00CA3B87" w:rsidRDefault="00B8697B" w:rsidP="00DD608D">
            <w:pPr>
              <w:rPr>
                <w:rFonts w:cstheme="minorHAnsi"/>
                <w:i/>
                <w:iCs/>
              </w:rPr>
            </w:pPr>
            <w:r w:rsidRPr="00CA3B87">
              <w:rPr>
                <w:rFonts w:cstheme="minorHAnsi"/>
                <w:i/>
                <w:iCs/>
              </w:rPr>
              <w:t>34</w:t>
            </w:r>
          </w:p>
        </w:tc>
      </w:tr>
      <w:tr w:rsidR="00B8697B" w:rsidRPr="00CA3B87" w14:paraId="41F64FAE" w14:textId="77777777" w:rsidTr="00DD608D">
        <w:tc>
          <w:tcPr>
            <w:tcW w:w="16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4CB44A" w14:textId="77777777" w:rsidR="00B8697B" w:rsidRPr="00CA3B87" w:rsidRDefault="00B8697B" w:rsidP="00DD608D">
            <w:pPr>
              <w:rPr>
                <w:rFonts w:cstheme="minorHAnsi"/>
                <w:i/>
                <w:iCs/>
                <w:color w:val="000000"/>
              </w:rPr>
            </w:pPr>
            <w:r w:rsidRPr="00CA3B87">
              <w:rPr>
                <w:rFonts w:cstheme="minorHAnsi"/>
                <w:b/>
                <w:bCs/>
                <w:i/>
                <w:iCs/>
              </w:rPr>
              <w:t>December</w:t>
            </w:r>
          </w:p>
        </w:tc>
        <w:tc>
          <w:tcPr>
            <w:tcW w:w="1577" w:type="dxa"/>
            <w:tcBorders>
              <w:top w:val="nil"/>
              <w:left w:val="nil"/>
              <w:bottom w:val="single" w:sz="8" w:space="0" w:color="auto"/>
              <w:right w:val="single" w:sz="8" w:space="0" w:color="auto"/>
            </w:tcBorders>
            <w:tcMar>
              <w:top w:w="0" w:type="dxa"/>
              <w:left w:w="108" w:type="dxa"/>
              <w:bottom w:w="0" w:type="dxa"/>
              <w:right w:w="108" w:type="dxa"/>
            </w:tcMar>
            <w:hideMark/>
          </w:tcPr>
          <w:p w14:paraId="09AD3C60" w14:textId="77777777" w:rsidR="00B8697B" w:rsidRPr="00CA3B87" w:rsidRDefault="00B8697B" w:rsidP="00DD608D">
            <w:pPr>
              <w:rPr>
                <w:rFonts w:cstheme="minorHAnsi"/>
                <w:i/>
                <w:iCs/>
              </w:rPr>
            </w:pPr>
            <w:r w:rsidRPr="00CA3B87">
              <w:rPr>
                <w:rFonts w:cstheme="minorHAnsi"/>
                <w:i/>
                <w:iCs/>
              </w:rPr>
              <w:t>22</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55F1D8E9" w14:textId="77777777" w:rsidR="00B8697B" w:rsidRPr="00CA3B87" w:rsidRDefault="00B8697B" w:rsidP="00DD608D">
            <w:pPr>
              <w:rPr>
                <w:rFonts w:cstheme="minorHAnsi"/>
                <w:i/>
                <w:iCs/>
              </w:rPr>
            </w:pPr>
            <w:r w:rsidRPr="00CA3B87">
              <w:rPr>
                <w:rFonts w:cstheme="minorHAnsi"/>
                <w:i/>
                <w:iCs/>
              </w:rPr>
              <w:t>5</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3A1B38AA" w14:textId="77777777" w:rsidR="00B8697B" w:rsidRPr="00CA3B87" w:rsidRDefault="00B8697B" w:rsidP="00DD608D">
            <w:pPr>
              <w:rPr>
                <w:rFonts w:cstheme="minorHAnsi"/>
                <w:i/>
                <w:iCs/>
              </w:rPr>
            </w:pPr>
            <w:r w:rsidRPr="00CA3B87">
              <w:rPr>
                <w:rFonts w:cstheme="minorHAnsi"/>
                <w:i/>
                <w:iCs/>
              </w:rPr>
              <w:t>0</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41599951" w14:textId="77777777" w:rsidR="00B8697B" w:rsidRPr="00CA3B87" w:rsidRDefault="00B8697B" w:rsidP="00DD608D">
            <w:pPr>
              <w:rPr>
                <w:rFonts w:cstheme="minorHAnsi"/>
                <w:i/>
                <w:iCs/>
              </w:rPr>
            </w:pPr>
            <w:r w:rsidRPr="00CA3B87">
              <w:rPr>
                <w:rFonts w:cstheme="minorHAnsi"/>
                <w:i/>
                <w:iCs/>
              </w:rPr>
              <w:t>0</w:t>
            </w:r>
          </w:p>
        </w:tc>
        <w:tc>
          <w:tcPr>
            <w:tcW w:w="1366" w:type="dxa"/>
            <w:tcBorders>
              <w:top w:val="nil"/>
              <w:left w:val="nil"/>
              <w:bottom w:val="single" w:sz="8" w:space="0" w:color="auto"/>
              <w:right w:val="single" w:sz="8" w:space="0" w:color="auto"/>
            </w:tcBorders>
            <w:tcMar>
              <w:top w:w="0" w:type="dxa"/>
              <w:left w:w="108" w:type="dxa"/>
              <w:bottom w:w="0" w:type="dxa"/>
              <w:right w:w="108" w:type="dxa"/>
            </w:tcMar>
            <w:hideMark/>
          </w:tcPr>
          <w:p w14:paraId="255B7DD0" w14:textId="77777777" w:rsidR="00B8697B" w:rsidRPr="00CA3B87" w:rsidRDefault="00B8697B" w:rsidP="00DD608D">
            <w:pPr>
              <w:rPr>
                <w:rFonts w:cstheme="minorHAnsi"/>
                <w:i/>
                <w:iCs/>
              </w:rPr>
            </w:pPr>
            <w:r w:rsidRPr="00CA3B87">
              <w:rPr>
                <w:rFonts w:cstheme="minorHAnsi"/>
                <w:i/>
                <w:iCs/>
              </w:rPr>
              <w:t>27</w:t>
            </w:r>
          </w:p>
        </w:tc>
      </w:tr>
      <w:tr w:rsidR="00B8697B" w:rsidRPr="00CA3B87" w14:paraId="4A9E1262" w14:textId="77777777" w:rsidTr="00DD608D">
        <w:tc>
          <w:tcPr>
            <w:tcW w:w="16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5BAC1E" w14:textId="77777777" w:rsidR="00B8697B" w:rsidRPr="00CA3B87" w:rsidRDefault="00B8697B" w:rsidP="00DD608D">
            <w:pPr>
              <w:rPr>
                <w:rFonts w:cstheme="minorHAnsi"/>
                <w:b/>
                <w:bCs/>
                <w:i/>
                <w:iCs/>
              </w:rPr>
            </w:pPr>
            <w:r w:rsidRPr="00CA3B87">
              <w:rPr>
                <w:rFonts w:cstheme="minorHAnsi"/>
                <w:b/>
                <w:bCs/>
                <w:i/>
                <w:iCs/>
              </w:rPr>
              <w:t>Totals</w:t>
            </w:r>
          </w:p>
        </w:tc>
        <w:tc>
          <w:tcPr>
            <w:tcW w:w="1577" w:type="dxa"/>
            <w:tcBorders>
              <w:top w:val="nil"/>
              <w:left w:val="nil"/>
              <w:bottom w:val="single" w:sz="8" w:space="0" w:color="auto"/>
              <w:right w:val="single" w:sz="8" w:space="0" w:color="auto"/>
            </w:tcBorders>
            <w:tcMar>
              <w:top w:w="0" w:type="dxa"/>
              <w:left w:w="108" w:type="dxa"/>
              <w:bottom w:w="0" w:type="dxa"/>
              <w:right w:w="108" w:type="dxa"/>
            </w:tcMar>
            <w:hideMark/>
          </w:tcPr>
          <w:p w14:paraId="54E6AF92" w14:textId="77777777" w:rsidR="00B8697B" w:rsidRPr="00CA3B87" w:rsidRDefault="00B8697B" w:rsidP="00DD608D">
            <w:pPr>
              <w:rPr>
                <w:rFonts w:cstheme="minorHAnsi"/>
                <w:b/>
                <w:bCs/>
                <w:i/>
                <w:iCs/>
              </w:rPr>
            </w:pPr>
            <w:r w:rsidRPr="00CA3B87">
              <w:rPr>
                <w:rFonts w:cstheme="minorHAnsi"/>
                <w:b/>
                <w:bCs/>
                <w:i/>
                <w:iCs/>
              </w:rPr>
              <w:t>201</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30EA687B" w14:textId="77777777" w:rsidR="00B8697B" w:rsidRPr="00CA3B87" w:rsidRDefault="00B8697B" w:rsidP="00DD608D">
            <w:pPr>
              <w:rPr>
                <w:rFonts w:cstheme="minorHAnsi"/>
                <w:b/>
                <w:bCs/>
                <w:i/>
                <w:iCs/>
              </w:rPr>
            </w:pPr>
            <w:r w:rsidRPr="00CA3B87">
              <w:rPr>
                <w:rFonts w:cstheme="minorHAnsi"/>
                <w:b/>
                <w:bCs/>
                <w:i/>
                <w:iCs/>
              </w:rPr>
              <w:t>105</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2BB6F480" w14:textId="77777777" w:rsidR="00B8697B" w:rsidRPr="00CA3B87" w:rsidRDefault="00B8697B" w:rsidP="00DD608D">
            <w:pPr>
              <w:rPr>
                <w:rFonts w:cstheme="minorHAnsi"/>
                <w:b/>
                <w:bCs/>
                <w:i/>
                <w:iCs/>
              </w:rPr>
            </w:pPr>
            <w:r w:rsidRPr="00CA3B87">
              <w:rPr>
                <w:rFonts w:cstheme="minorHAnsi"/>
                <w:b/>
                <w:bCs/>
                <w:i/>
                <w:iCs/>
              </w:rPr>
              <w:t>70</w:t>
            </w:r>
          </w:p>
        </w:tc>
        <w:tc>
          <w:tcPr>
            <w:tcW w:w="1576" w:type="dxa"/>
            <w:tcBorders>
              <w:top w:val="nil"/>
              <w:left w:val="nil"/>
              <w:bottom w:val="single" w:sz="8" w:space="0" w:color="auto"/>
              <w:right w:val="single" w:sz="8" w:space="0" w:color="auto"/>
            </w:tcBorders>
            <w:tcMar>
              <w:top w:w="0" w:type="dxa"/>
              <w:left w:w="108" w:type="dxa"/>
              <w:bottom w:w="0" w:type="dxa"/>
              <w:right w:w="108" w:type="dxa"/>
            </w:tcMar>
            <w:hideMark/>
          </w:tcPr>
          <w:p w14:paraId="24CEA6B9" w14:textId="77777777" w:rsidR="00B8697B" w:rsidRPr="00CA3B87" w:rsidRDefault="00B8697B" w:rsidP="00DD608D">
            <w:pPr>
              <w:rPr>
                <w:rFonts w:cstheme="minorHAnsi"/>
                <w:b/>
                <w:bCs/>
                <w:i/>
                <w:iCs/>
              </w:rPr>
            </w:pPr>
            <w:r w:rsidRPr="00CA3B87">
              <w:rPr>
                <w:rFonts w:cstheme="minorHAnsi"/>
                <w:b/>
                <w:bCs/>
                <w:i/>
                <w:iCs/>
              </w:rPr>
              <w:t>64</w:t>
            </w:r>
          </w:p>
        </w:tc>
        <w:tc>
          <w:tcPr>
            <w:tcW w:w="1366" w:type="dxa"/>
            <w:tcBorders>
              <w:top w:val="nil"/>
              <w:left w:val="nil"/>
              <w:bottom w:val="single" w:sz="8" w:space="0" w:color="auto"/>
              <w:right w:val="single" w:sz="8" w:space="0" w:color="auto"/>
            </w:tcBorders>
            <w:tcMar>
              <w:top w:w="0" w:type="dxa"/>
              <w:left w:w="108" w:type="dxa"/>
              <w:bottom w:w="0" w:type="dxa"/>
              <w:right w:w="108" w:type="dxa"/>
            </w:tcMar>
            <w:hideMark/>
          </w:tcPr>
          <w:p w14:paraId="26DEC0FB" w14:textId="77777777" w:rsidR="00B8697B" w:rsidRPr="00CA3B87" w:rsidRDefault="00B8697B" w:rsidP="00DD608D">
            <w:pPr>
              <w:rPr>
                <w:rFonts w:cstheme="minorHAnsi"/>
                <w:b/>
                <w:bCs/>
                <w:i/>
                <w:iCs/>
              </w:rPr>
            </w:pPr>
            <w:r w:rsidRPr="00CA3B87">
              <w:rPr>
                <w:rFonts w:cstheme="minorHAnsi"/>
                <w:b/>
                <w:bCs/>
                <w:i/>
                <w:iCs/>
              </w:rPr>
              <w:t>480</w:t>
            </w:r>
          </w:p>
        </w:tc>
      </w:tr>
    </w:tbl>
    <w:p w14:paraId="2D341218" w14:textId="77777777" w:rsidR="00B8697B" w:rsidRPr="00CA3B87" w:rsidRDefault="00B8697B" w:rsidP="00B8697B">
      <w:pPr>
        <w:spacing w:before="0" w:beforeAutospacing="0" w:after="0" w:afterAutospacing="0"/>
        <w:jc w:val="both"/>
        <w:rPr>
          <w:rFonts w:eastAsia="Times New Roman" w:cstheme="minorHAnsi"/>
          <w:i/>
          <w:iCs/>
        </w:rPr>
      </w:pPr>
    </w:p>
    <w:p w14:paraId="41A6EA0D" w14:textId="586AD63A" w:rsidR="00B8697B" w:rsidRPr="00CA3B87" w:rsidRDefault="00B8697B" w:rsidP="00B8697B">
      <w:pPr>
        <w:spacing w:before="0" w:beforeAutospacing="0" w:after="0" w:afterAutospacing="0"/>
        <w:jc w:val="both"/>
        <w:rPr>
          <w:rFonts w:eastAsia="Times New Roman" w:cstheme="minorHAnsi"/>
          <w:i/>
          <w:iCs/>
        </w:rPr>
      </w:pPr>
      <w:r w:rsidRPr="00CA3B87">
        <w:rPr>
          <w:rFonts w:eastAsia="Times New Roman" w:cstheme="minorHAnsi"/>
          <w:i/>
          <w:iCs/>
        </w:rPr>
        <w:t xml:space="preserve">**October -December 2019: 40 referrals were received but tracking was not broken down by region at the </w:t>
      </w:r>
      <w:r w:rsidR="00183228" w:rsidRPr="00CA3B87">
        <w:rPr>
          <w:rFonts w:eastAsia="Times New Roman" w:cstheme="minorHAnsi"/>
          <w:i/>
          <w:iCs/>
        </w:rPr>
        <w:t>time. *</w:t>
      </w:r>
      <w:r w:rsidRPr="00CA3B87">
        <w:rPr>
          <w:rFonts w:eastAsia="Times New Roman" w:cstheme="minorHAnsi"/>
          <w:i/>
          <w:iCs/>
        </w:rPr>
        <w:t>*</w:t>
      </w:r>
    </w:p>
    <w:p w14:paraId="3B6DCB91" w14:textId="77777777" w:rsidR="00B8697B" w:rsidRPr="00CA3B87" w:rsidRDefault="00B8697B" w:rsidP="00B8697B">
      <w:pPr>
        <w:spacing w:before="0" w:beforeAutospacing="0" w:after="0" w:afterAutospacing="0"/>
        <w:jc w:val="both"/>
        <w:rPr>
          <w:rFonts w:eastAsia="Times New Roman" w:cstheme="minorHAnsi"/>
          <w:i/>
          <w:iCs/>
        </w:rPr>
      </w:pPr>
    </w:p>
    <w:p w14:paraId="7E274127" w14:textId="77777777" w:rsidR="00B8697B" w:rsidRPr="00CA3B87" w:rsidRDefault="00B8697B" w:rsidP="00006983">
      <w:pPr>
        <w:pStyle w:val="ListParagraph"/>
        <w:numPr>
          <w:ilvl w:val="0"/>
          <w:numId w:val="101"/>
        </w:numPr>
        <w:spacing w:before="0" w:beforeAutospacing="0" w:after="0" w:afterAutospacing="0"/>
        <w:jc w:val="both"/>
        <w:rPr>
          <w:rFonts w:eastAsia="Times New Roman" w:cstheme="minorHAnsi"/>
          <w:i/>
          <w:iCs/>
        </w:rPr>
      </w:pPr>
      <w:r w:rsidRPr="00CA3B87">
        <w:rPr>
          <w:rFonts w:eastAsia="Times New Roman" w:cstheme="minorHAnsi"/>
          <w:i/>
          <w:iCs/>
        </w:rPr>
        <w:t xml:space="preserve">480 Referrals were received by the program between October 2019 and December 2020.  </w:t>
      </w:r>
    </w:p>
    <w:p w14:paraId="42FB804F" w14:textId="77777777" w:rsidR="00B8697B" w:rsidRPr="00CA3B87" w:rsidRDefault="00B8697B" w:rsidP="00006983">
      <w:pPr>
        <w:pStyle w:val="ListParagraph"/>
        <w:numPr>
          <w:ilvl w:val="0"/>
          <w:numId w:val="101"/>
        </w:numPr>
        <w:spacing w:before="0" w:beforeAutospacing="0" w:after="0" w:afterAutospacing="0"/>
        <w:jc w:val="both"/>
        <w:rPr>
          <w:rFonts w:eastAsia="Times New Roman" w:cstheme="minorHAnsi"/>
          <w:i/>
          <w:iCs/>
        </w:rPr>
      </w:pPr>
      <w:r w:rsidRPr="00CA3B87">
        <w:rPr>
          <w:rFonts w:eastAsia="Times New Roman" w:cstheme="minorHAnsi"/>
          <w:i/>
          <w:iCs/>
        </w:rPr>
        <w:t>373 Initial Assessments were completed.</w:t>
      </w:r>
    </w:p>
    <w:p w14:paraId="45763C60" w14:textId="77777777" w:rsidR="00B8697B" w:rsidRPr="00CA3B87" w:rsidRDefault="00B8697B" w:rsidP="00006983">
      <w:pPr>
        <w:pStyle w:val="ListParagraph"/>
        <w:numPr>
          <w:ilvl w:val="0"/>
          <w:numId w:val="101"/>
        </w:numPr>
        <w:spacing w:before="0" w:beforeAutospacing="0" w:after="0" w:afterAutospacing="0"/>
        <w:jc w:val="both"/>
        <w:rPr>
          <w:rFonts w:eastAsia="Times New Roman" w:cstheme="minorHAnsi"/>
          <w:i/>
          <w:iCs/>
        </w:rPr>
      </w:pPr>
      <w:r w:rsidRPr="00CA3B87">
        <w:rPr>
          <w:rFonts w:eastAsia="Times New Roman" w:cstheme="minorHAnsi"/>
          <w:i/>
          <w:iCs/>
        </w:rPr>
        <w:t>93 cases were unable to be opened due to lack of complete contact information or lack or response by family (most often due to lack of family response).</w:t>
      </w:r>
    </w:p>
    <w:p w14:paraId="63F71B5F" w14:textId="77777777" w:rsidR="00B8697B" w:rsidRPr="00CA3B87" w:rsidRDefault="00B8697B" w:rsidP="00006983">
      <w:pPr>
        <w:pStyle w:val="ListParagraph"/>
        <w:numPr>
          <w:ilvl w:val="0"/>
          <w:numId w:val="101"/>
        </w:numPr>
        <w:spacing w:before="0" w:beforeAutospacing="0" w:after="0" w:afterAutospacing="0"/>
        <w:jc w:val="both"/>
        <w:rPr>
          <w:rFonts w:eastAsia="Times New Roman" w:cstheme="minorHAnsi"/>
          <w:i/>
          <w:iCs/>
        </w:rPr>
      </w:pPr>
      <w:r w:rsidRPr="00CA3B87">
        <w:rPr>
          <w:rFonts w:eastAsia="Times New Roman" w:cstheme="minorHAnsi"/>
          <w:i/>
          <w:iCs/>
        </w:rPr>
        <w:t>197 6-week assessments were completed.</w:t>
      </w:r>
    </w:p>
    <w:p w14:paraId="19E1E5F4" w14:textId="77777777" w:rsidR="00B8697B" w:rsidRPr="00CA3B87" w:rsidRDefault="00B8697B" w:rsidP="00006983">
      <w:pPr>
        <w:pStyle w:val="ListParagraph"/>
        <w:numPr>
          <w:ilvl w:val="0"/>
          <w:numId w:val="101"/>
        </w:numPr>
        <w:spacing w:before="0" w:beforeAutospacing="0" w:after="0" w:afterAutospacing="0"/>
        <w:jc w:val="both"/>
        <w:rPr>
          <w:rFonts w:eastAsia="Times New Roman" w:cstheme="minorHAnsi"/>
          <w:i/>
          <w:iCs/>
        </w:rPr>
      </w:pPr>
      <w:r w:rsidRPr="00CA3B87">
        <w:rPr>
          <w:rFonts w:eastAsia="Times New Roman" w:cstheme="minorHAnsi"/>
          <w:i/>
          <w:iCs/>
        </w:rPr>
        <w:t>122 3-month assessments were completed.</w:t>
      </w:r>
    </w:p>
    <w:p w14:paraId="0A3F7E56" w14:textId="77777777" w:rsidR="00B8697B" w:rsidRPr="00CA3B87" w:rsidRDefault="00B8697B" w:rsidP="00B8697B">
      <w:pPr>
        <w:spacing w:before="0" w:beforeAutospacing="0" w:after="0" w:afterAutospacing="0"/>
        <w:jc w:val="both"/>
        <w:rPr>
          <w:rFonts w:eastAsia="Times New Roman" w:cstheme="minorHAnsi"/>
          <w:i/>
          <w:iCs/>
        </w:rPr>
      </w:pPr>
    </w:p>
    <w:p w14:paraId="40DE61AA" w14:textId="77777777" w:rsidR="00B8697B" w:rsidRPr="00CA3B87" w:rsidRDefault="00B8697B" w:rsidP="00B8697B">
      <w:pPr>
        <w:spacing w:before="0" w:beforeAutospacing="0" w:after="0" w:afterAutospacing="0"/>
        <w:jc w:val="both"/>
        <w:rPr>
          <w:rFonts w:eastAsia="Times New Roman" w:cstheme="minorHAnsi"/>
          <w:i/>
          <w:iCs/>
        </w:rPr>
      </w:pPr>
      <w:r w:rsidRPr="00CA3B87">
        <w:rPr>
          <w:rFonts w:eastAsia="Times New Roman" w:cstheme="minorHAnsi"/>
          <w:i/>
          <w:iCs/>
        </w:rPr>
        <w:t>Funds for the Kinship Navigator Program for FFY 2020:</w:t>
      </w:r>
    </w:p>
    <w:p w14:paraId="2E5587FB" w14:textId="77777777" w:rsidR="00B8697B" w:rsidRPr="00CA3B87" w:rsidRDefault="00B8697B" w:rsidP="00B8697B">
      <w:pPr>
        <w:spacing w:before="0" w:beforeAutospacing="0" w:after="0" w:afterAutospacing="0"/>
        <w:jc w:val="both"/>
        <w:rPr>
          <w:rFonts w:eastAsia="Times New Roman" w:cstheme="minorHAnsi"/>
          <w:i/>
          <w:iCs/>
        </w:rPr>
      </w:pPr>
    </w:p>
    <w:tbl>
      <w:tblPr>
        <w:tblStyle w:val="TableGrid"/>
        <w:tblW w:w="0" w:type="auto"/>
        <w:tblLook w:val="04A0" w:firstRow="1" w:lastRow="0" w:firstColumn="1" w:lastColumn="0" w:noHBand="0" w:noVBand="1"/>
      </w:tblPr>
      <w:tblGrid>
        <w:gridCol w:w="4675"/>
        <w:gridCol w:w="4675"/>
      </w:tblGrid>
      <w:tr w:rsidR="00B8697B" w:rsidRPr="00CA3B87" w14:paraId="75A38F44" w14:textId="77777777" w:rsidTr="00126437">
        <w:tc>
          <w:tcPr>
            <w:tcW w:w="4675" w:type="dxa"/>
          </w:tcPr>
          <w:p w14:paraId="224E7E21" w14:textId="77777777" w:rsidR="00B8697B" w:rsidRPr="00CA3B87" w:rsidRDefault="00B8697B" w:rsidP="00126437">
            <w:pPr>
              <w:jc w:val="both"/>
              <w:rPr>
                <w:rFonts w:eastAsia="Times New Roman" w:cstheme="minorHAnsi"/>
                <w:i/>
                <w:iCs/>
              </w:rPr>
            </w:pPr>
            <w:r w:rsidRPr="00CA3B87">
              <w:rPr>
                <w:rFonts w:eastAsia="Times New Roman" w:cstheme="minorHAnsi"/>
                <w:i/>
                <w:iCs/>
              </w:rPr>
              <w:t>Personnel</w:t>
            </w:r>
          </w:p>
        </w:tc>
        <w:tc>
          <w:tcPr>
            <w:tcW w:w="4675" w:type="dxa"/>
          </w:tcPr>
          <w:p w14:paraId="38497894" w14:textId="77777777" w:rsidR="00B8697B" w:rsidRPr="00CA3B87" w:rsidRDefault="00B8697B" w:rsidP="00126437">
            <w:pPr>
              <w:jc w:val="both"/>
              <w:rPr>
                <w:rFonts w:eastAsia="Times New Roman" w:cstheme="minorHAnsi"/>
                <w:i/>
                <w:iCs/>
              </w:rPr>
            </w:pPr>
            <w:r w:rsidRPr="00CA3B87">
              <w:rPr>
                <w:rFonts w:eastAsia="Times New Roman" w:cstheme="minorHAnsi"/>
                <w:i/>
                <w:iCs/>
              </w:rPr>
              <w:t>$120,539</w:t>
            </w:r>
          </w:p>
        </w:tc>
      </w:tr>
      <w:tr w:rsidR="00B8697B" w:rsidRPr="00CA3B87" w14:paraId="78D5256C" w14:textId="77777777" w:rsidTr="00126437">
        <w:tc>
          <w:tcPr>
            <w:tcW w:w="4675" w:type="dxa"/>
          </w:tcPr>
          <w:p w14:paraId="1EBC2B2D" w14:textId="77777777" w:rsidR="00B8697B" w:rsidRPr="00CA3B87" w:rsidRDefault="00B8697B" w:rsidP="00126437">
            <w:pPr>
              <w:jc w:val="both"/>
              <w:rPr>
                <w:rFonts w:eastAsia="Times New Roman" w:cstheme="minorHAnsi"/>
                <w:i/>
                <w:iCs/>
              </w:rPr>
            </w:pPr>
            <w:r w:rsidRPr="00CA3B87">
              <w:rPr>
                <w:rFonts w:eastAsia="Times New Roman" w:cstheme="minorHAnsi"/>
                <w:i/>
                <w:iCs/>
              </w:rPr>
              <w:t>Fringe Benefits</w:t>
            </w:r>
          </w:p>
        </w:tc>
        <w:tc>
          <w:tcPr>
            <w:tcW w:w="4675" w:type="dxa"/>
          </w:tcPr>
          <w:p w14:paraId="33D12069" w14:textId="77777777" w:rsidR="00B8697B" w:rsidRPr="00CA3B87" w:rsidRDefault="00B8697B" w:rsidP="00126437">
            <w:pPr>
              <w:jc w:val="both"/>
              <w:rPr>
                <w:rFonts w:eastAsia="Times New Roman" w:cstheme="minorHAnsi"/>
                <w:i/>
                <w:iCs/>
              </w:rPr>
            </w:pPr>
            <w:r w:rsidRPr="00CA3B87">
              <w:rPr>
                <w:rFonts w:eastAsia="Times New Roman" w:cstheme="minorHAnsi"/>
                <w:i/>
                <w:iCs/>
              </w:rPr>
              <w:t>$42,955</w:t>
            </w:r>
          </w:p>
        </w:tc>
      </w:tr>
      <w:tr w:rsidR="00B8697B" w:rsidRPr="00CA3B87" w14:paraId="3A59CC95" w14:textId="77777777" w:rsidTr="00126437">
        <w:tc>
          <w:tcPr>
            <w:tcW w:w="4675" w:type="dxa"/>
          </w:tcPr>
          <w:p w14:paraId="240992CD" w14:textId="77777777" w:rsidR="00B8697B" w:rsidRPr="00CA3B87" w:rsidRDefault="00B8697B" w:rsidP="00126437">
            <w:pPr>
              <w:jc w:val="both"/>
              <w:rPr>
                <w:rFonts w:eastAsia="Times New Roman" w:cstheme="minorHAnsi"/>
                <w:i/>
                <w:iCs/>
              </w:rPr>
            </w:pPr>
            <w:r w:rsidRPr="00CA3B87">
              <w:rPr>
                <w:rFonts w:eastAsia="Times New Roman" w:cstheme="minorHAnsi"/>
                <w:i/>
                <w:iCs/>
              </w:rPr>
              <w:t>Supplies</w:t>
            </w:r>
          </w:p>
        </w:tc>
        <w:tc>
          <w:tcPr>
            <w:tcW w:w="4675" w:type="dxa"/>
          </w:tcPr>
          <w:p w14:paraId="1E5191F9" w14:textId="77777777" w:rsidR="00B8697B" w:rsidRPr="00CA3B87" w:rsidRDefault="00B8697B" w:rsidP="00126437">
            <w:pPr>
              <w:jc w:val="both"/>
              <w:rPr>
                <w:rFonts w:eastAsia="Times New Roman" w:cstheme="minorHAnsi"/>
                <w:i/>
                <w:iCs/>
              </w:rPr>
            </w:pPr>
            <w:r w:rsidRPr="00CA3B87">
              <w:rPr>
                <w:rFonts w:eastAsia="Times New Roman" w:cstheme="minorHAnsi"/>
                <w:i/>
                <w:iCs/>
              </w:rPr>
              <w:t>$2,628.18</w:t>
            </w:r>
          </w:p>
        </w:tc>
      </w:tr>
      <w:tr w:rsidR="00B8697B" w:rsidRPr="00CA3B87" w14:paraId="56250317" w14:textId="77777777" w:rsidTr="00126437">
        <w:tc>
          <w:tcPr>
            <w:tcW w:w="4675" w:type="dxa"/>
          </w:tcPr>
          <w:p w14:paraId="220A42C7" w14:textId="77777777" w:rsidR="00B8697B" w:rsidRPr="00CA3B87" w:rsidRDefault="00B8697B" w:rsidP="00126437">
            <w:pPr>
              <w:jc w:val="both"/>
              <w:rPr>
                <w:rFonts w:eastAsia="Times New Roman" w:cstheme="minorHAnsi"/>
                <w:i/>
                <w:iCs/>
              </w:rPr>
            </w:pPr>
            <w:r w:rsidRPr="00CA3B87">
              <w:rPr>
                <w:rFonts w:eastAsia="Times New Roman" w:cstheme="minorHAnsi"/>
                <w:i/>
                <w:iCs/>
              </w:rPr>
              <w:t>Phones</w:t>
            </w:r>
          </w:p>
        </w:tc>
        <w:tc>
          <w:tcPr>
            <w:tcW w:w="4675" w:type="dxa"/>
          </w:tcPr>
          <w:p w14:paraId="7EB08D2D" w14:textId="77777777" w:rsidR="00B8697B" w:rsidRPr="00CA3B87" w:rsidRDefault="00B8697B" w:rsidP="00126437">
            <w:pPr>
              <w:jc w:val="both"/>
              <w:rPr>
                <w:rFonts w:eastAsia="Times New Roman" w:cstheme="minorHAnsi"/>
                <w:i/>
                <w:iCs/>
              </w:rPr>
            </w:pPr>
            <w:r w:rsidRPr="00CA3B87">
              <w:rPr>
                <w:rFonts w:eastAsia="Times New Roman" w:cstheme="minorHAnsi"/>
                <w:i/>
                <w:iCs/>
              </w:rPr>
              <w:t>$285.08</w:t>
            </w:r>
          </w:p>
        </w:tc>
      </w:tr>
      <w:tr w:rsidR="00B8697B" w:rsidRPr="00CA3B87" w14:paraId="75B1E278" w14:textId="77777777" w:rsidTr="00126437">
        <w:tc>
          <w:tcPr>
            <w:tcW w:w="4675" w:type="dxa"/>
          </w:tcPr>
          <w:p w14:paraId="64F45A0D" w14:textId="77777777" w:rsidR="00B8697B" w:rsidRPr="00CA3B87" w:rsidRDefault="00B8697B" w:rsidP="00126437">
            <w:pPr>
              <w:jc w:val="both"/>
              <w:rPr>
                <w:rFonts w:eastAsia="Times New Roman" w:cstheme="minorHAnsi"/>
                <w:i/>
                <w:iCs/>
              </w:rPr>
            </w:pPr>
            <w:r w:rsidRPr="00CA3B87">
              <w:rPr>
                <w:rFonts w:eastAsia="Times New Roman" w:cstheme="minorHAnsi"/>
                <w:i/>
                <w:iCs/>
              </w:rPr>
              <w:t>Postage</w:t>
            </w:r>
          </w:p>
        </w:tc>
        <w:tc>
          <w:tcPr>
            <w:tcW w:w="4675" w:type="dxa"/>
          </w:tcPr>
          <w:p w14:paraId="0D2F969E" w14:textId="77777777" w:rsidR="00B8697B" w:rsidRPr="00CA3B87" w:rsidRDefault="00B8697B" w:rsidP="00126437">
            <w:pPr>
              <w:jc w:val="both"/>
              <w:rPr>
                <w:rFonts w:eastAsia="Times New Roman" w:cstheme="minorHAnsi"/>
                <w:i/>
                <w:iCs/>
              </w:rPr>
            </w:pPr>
            <w:r w:rsidRPr="00CA3B87">
              <w:rPr>
                <w:rFonts w:eastAsia="Times New Roman" w:cstheme="minorHAnsi"/>
                <w:i/>
                <w:iCs/>
              </w:rPr>
              <w:t>$274.20</w:t>
            </w:r>
          </w:p>
        </w:tc>
      </w:tr>
      <w:tr w:rsidR="00B8697B" w:rsidRPr="00CA3B87" w14:paraId="69BA5F72" w14:textId="77777777" w:rsidTr="00126437">
        <w:tc>
          <w:tcPr>
            <w:tcW w:w="4675" w:type="dxa"/>
          </w:tcPr>
          <w:p w14:paraId="444A02D7" w14:textId="77777777" w:rsidR="00B8697B" w:rsidRPr="00CA3B87" w:rsidRDefault="00B8697B" w:rsidP="00126437">
            <w:pPr>
              <w:jc w:val="both"/>
              <w:rPr>
                <w:rFonts w:eastAsia="Times New Roman" w:cstheme="minorHAnsi"/>
                <w:i/>
                <w:iCs/>
              </w:rPr>
            </w:pPr>
            <w:r w:rsidRPr="00CA3B87">
              <w:rPr>
                <w:rFonts w:eastAsia="Times New Roman" w:cstheme="minorHAnsi"/>
                <w:i/>
                <w:iCs/>
              </w:rPr>
              <w:t>Travel/Mileage</w:t>
            </w:r>
          </w:p>
        </w:tc>
        <w:tc>
          <w:tcPr>
            <w:tcW w:w="4675" w:type="dxa"/>
          </w:tcPr>
          <w:p w14:paraId="665BC5A6" w14:textId="77777777" w:rsidR="00B8697B" w:rsidRPr="00CA3B87" w:rsidRDefault="00B8697B" w:rsidP="00126437">
            <w:pPr>
              <w:jc w:val="both"/>
              <w:rPr>
                <w:rFonts w:eastAsia="Times New Roman" w:cstheme="minorHAnsi"/>
                <w:i/>
                <w:iCs/>
              </w:rPr>
            </w:pPr>
            <w:r w:rsidRPr="00CA3B87">
              <w:rPr>
                <w:rFonts w:eastAsia="Times New Roman" w:cstheme="minorHAnsi"/>
                <w:i/>
                <w:iCs/>
              </w:rPr>
              <w:t>$1,000</w:t>
            </w:r>
          </w:p>
        </w:tc>
      </w:tr>
      <w:tr w:rsidR="00B8697B" w:rsidRPr="00CA3B87" w14:paraId="1ACD8246" w14:textId="77777777" w:rsidTr="00126437">
        <w:tc>
          <w:tcPr>
            <w:tcW w:w="4675" w:type="dxa"/>
          </w:tcPr>
          <w:p w14:paraId="2DEC9911" w14:textId="77777777" w:rsidR="00B8697B" w:rsidRPr="00CA3B87" w:rsidRDefault="00B8697B" w:rsidP="00126437">
            <w:pPr>
              <w:jc w:val="both"/>
              <w:rPr>
                <w:rFonts w:eastAsia="Times New Roman" w:cstheme="minorHAnsi"/>
                <w:i/>
                <w:iCs/>
              </w:rPr>
            </w:pPr>
            <w:r w:rsidRPr="00CA3B87">
              <w:rPr>
                <w:rFonts w:eastAsia="Times New Roman" w:cstheme="minorHAnsi"/>
                <w:i/>
                <w:iCs/>
              </w:rPr>
              <w:t>Professional Development/Trainings</w:t>
            </w:r>
          </w:p>
        </w:tc>
        <w:tc>
          <w:tcPr>
            <w:tcW w:w="4675" w:type="dxa"/>
          </w:tcPr>
          <w:p w14:paraId="68B8F64B" w14:textId="77777777" w:rsidR="00B8697B" w:rsidRPr="00CA3B87" w:rsidRDefault="00B8697B" w:rsidP="00126437">
            <w:pPr>
              <w:jc w:val="both"/>
              <w:rPr>
                <w:rFonts w:eastAsia="Times New Roman" w:cstheme="minorHAnsi"/>
                <w:i/>
                <w:iCs/>
              </w:rPr>
            </w:pPr>
            <w:r w:rsidRPr="00CA3B87">
              <w:rPr>
                <w:rFonts w:eastAsia="Times New Roman" w:cstheme="minorHAnsi"/>
                <w:i/>
                <w:iCs/>
              </w:rPr>
              <w:t>$1,000</w:t>
            </w:r>
          </w:p>
        </w:tc>
      </w:tr>
      <w:tr w:rsidR="00B8697B" w:rsidRPr="00CA3B87" w14:paraId="2D42D8B8" w14:textId="77777777" w:rsidTr="00126437">
        <w:tc>
          <w:tcPr>
            <w:tcW w:w="4675" w:type="dxa"/>
          </w:tcPr>
          <w:p w14:paraId="590B87E7" w14:textId="77777777" w:rsidR="00B8697B" w:rsidRPr="00CA3B87" w:rsidRDefault="00B8697B" w:rsidP="00126437">
            <w:pPr>
              <w:jc w:val="both"/>
              <w:rPr>
                <w:rFonts w:eastAsia="Times New Roman" w:cstheme="minorHAnsi"/>
                <w:i/>
                <w:iCs/>
              </w:rPr>
            </w:pPr>
            <w:r w:rsidRPr="00CA3B87">
              <w:rPr>
                <w:rFonts w:eastAsia="Times New Roman" w:cstheme="minorHAnsi"/>
                <w:i/>
                <w:iCs/>
              </w:rPr>
              <w:lastRenderedPageBreak/>
              <w:t xml:space="preserve">Caregiver Needs </w:t>
            </w:r>
          </w:p>
        </w:tc>
        <w:tc>
          <w:tcPr>
            <w:tcW w:w="4675" w:type="dxa"/>
          </w:tcPr>
          <w:p w14:paraId="2A6985E8" w14:textId="77777777" w:rsidR="00B8697B" w:rsidRPr="00CA3B87" w:rsidRDefault="00B8697B" w:rsidP="00126437">
            <w:pPr>
              <w:jc w:val="both"/>
              <w:rPr>
                <w:rFonts w:eastAsia="Times New Roman" w:cstheme="minorHAnsi"/>
                <w:i/>
                <w:iCs/>
              </w:rPr>
            </w:pPr>
            <w:r w:rsidRPr="00CA3B87">
              <w:rPr>
                <w:rFonts w:eastAsia="Times New Roman" w:cstheme="minorHAnsi"/>
                <w:i/>
                <w:iCs/>
              </w:rPr>
              <w:t>$3,863.93</w:t>
            </w:r>
          </w:p>
        </w:tc>
      </w:tr>
      <w:tr w:rsidR="00B8697B" w:rsidRPr="00CA3B87" w14:paraId="33B772BB" w14:textId="77777777" w:rsidTr="00126437">
        <w:tc>
          <w:tcPr>
            <w:tcW w:w="4675" w:type="dxa"/>
          </w:tcPr>
          <w:p w14:paraId="7880D099" w14:textId="77777777" w:rsidR="00B8697B" w:rsidRPr="00CA3B87" w:rsidRDefault="00B8697B" w:rsidP="00126437">
            <w:pPr>
              <w:jc w:val="both"/>
              <w:rPr>
                <w:rFonts w:eastAsia="Times New Roman" w:cstheme="minorHAnsi"/>
                <w:i/>
                <w:iCs/>
              </w:rPr>
            </w:pPr>
            <w:r w:rsidRPr="00CA3B87">
              <w:rPr>
                <w:rFonts w:eastAsia="Times New Roman" w:cstheme="minorHAnsi"/>
                <w:i/>
                <w:iCs/>
              </w:rPr>
              <w:t>Legal Aid/Contract Services</w:t>
            </w:r>
          </w:p>
        </w:tc>
        <w:tc>
          <w:tcPr>
            <w:tcW w:w="4675" w:type="dxa"/>
          </w:tcPr>
          <w:p w14:paraId="00CF81E9" w14:textId="77777777" w:rsidR="00B8697B" w:rsidRPr="00CA3B87" w:rsidRDefault="00B8697B" w:rsidP="00126437">
            <w:pPr>
              <w:jc w:val="both"/>
              <w:rPr>
                <w:rFonts w:eastAsia="Times New Roman" w:cstheme="minorHAnsi"/>
                <w:i/>
                <w:iCs/>
              </w:rPr>
            </w:pPr>
            <w:r w:rsidRPr="00CA3B87">
              <w:rPr>
                <w:rFonts w:eastAsia="Times New Roman" w:cstheme="minorHAnsi"/>
                <w:i/>
                <w:iCs/>
              </w:rPr>
              <w:t>$5,391.93</w:t>
            </w:r>
          </w:p>
        </w:tc>
      </w:tr>
    </w:tbl>
    <w:p w14:paraId="327565DB" w14:textId="77777777" w:rsidR="008630A3" w:rsidRPr="00BA2D19" w:rsidRDefault="008630A3" w:rsidP="008630A3">
      <w:pPr>
        <w:rPr>
          <w:i/>
          <w:iCs/>
          <w:highlight w:val="cyan"/>
        </w:rPr>
      </w:pPr>
      <w:r w:rsidRPr="00BA2D19">
        <w:rPr>
          <w:i/>
          <w:iCs/>
          <w:highlight w:val="cyan"/>
        </w:rPr>
        <w:t>Update 2023:</w:t>
      </w:r>
    </w:p>
    <w:p w14:paraId="5CD1562D" w14:textId="77777777" w:rsidR="008630A3" w:rsidRPr="00BA2D19" w:rsidRDefault="008630A3" w:rsidP="008630A3">
      <w:pPr>
        <w:spacing w:before="0" w:beforeAutospacing="0" w:after="0" w:afterAutospacing="0"/>
        <w:jc w:val="both"/>
        <w:rPr>
          <w:rFonts w:ascii="Calibri" w:eastAsia="Times New Roman" w:hAnsi="Calibri" w:cs="Calibri"/>
          <w:i/>
          <w:iCs/>
          <w:highlight w:val="cyan"/>
        </w:rPr>
      </w:pPr>
      <w:bookmarkStart w:id="193" w:name="_Hlk100728202"/>
      <w:r w:rsidRPr="00BA2D19">
        <w:rPr>
          <w:rFonts w:ascii="Calibri" w:eastAsia="Times New Roman" w:hAnsi="Calibri" w:cs="Calibri"/>
          <w:i/>
          <w:iCs/>
          <w:highlight w:val="cyan"/>
        </w:rPr>
        <w:t xml:space="preserve">The goals of the Kinship Navigator program:  </w:t>
      </w:r>
    </w:p>
    <w:p w14:paraId="65E3F175" w14:textId="77777777" w:rsidR="008630A3" w:rsidRPr="00BA2D19" w:rsidRDefault="008630A3" w:rsidP="008630A3">
      <w:pPr>
        <w:spacing w:before="0" w:beforeAutospacing="0" w:after="0" w:afterAutospacing="0"/>
        <w:jc w:val="both"/>
        <w:rPr>
          <w:rFonts w:ascii="Calibri" w:eastAsia="Times New Roman" w:hAnsi="Calibri" w:cs="Calibri"/>
          <w:i/>
          <w:iCs/>
          <w:highlight w:val="cyan"/>
        </w:rPr>
      </w:pPr>
    </w:p>
    <w:p w14:paraId="74B31208" w14:textId="77777777" w:rsidR="008630A3" w:rsidRPr="00BA2D19" w:rsidRDefault="008630A3" w:rsidP="008630A3">
      <w:pPr>
        <w:spacing w:before="0" w:beforeAutospacing="0" w:after="0" w:afterAutospacing="0"/>
        <w:jc w:val="both"/>
        <w:rPr>
          <w:rFonts w:ascii="Calibri" w:eastAsia="Times New Roman" w:hAnsi="Calibri" w:cs="Calibri"/>
          <w:i/>
          <w:iCs/>
          <w:highlight w:val="cyan"/>
        </w:rPr>
      </w:pPr>
      <w:r w:rsidRPr="00BA2D19">
        <w:rPr>
          <w:rFonts w:ascii="Calibri" w:eastAsia="Times New Roman" w:hAnsi="Calibri" w:cs="Calibri"/>
          <w:i/>
          <w:iCs/>
          <w:highlight w:val="cyan"/>
        </w:rPr>
        <w:t>•</w:t>
      </w:r>
      <w:r w:rsidRPr="00BA2D19">
        <w:rPr>
          <w:rFonts w:ascii="Calibri" w:eastAsia="Times New Roman" w:hAnsi="Calibri" w:cs="Calibri"/>
          <w:i/>
          <w:iCs/>
          <w:highlight w:val="cyan"/>
        </w:rPr>
        <w:tab/>
        <w:t>Serve relative and kinship providers in the first 90 days after placement of children</w:t>
      </w:r>
    </w:p>
    <w:p w14:paraId="14C7B8C4" w14:textId="77777777" w:rsidR="008630A3" w:rsidRPr="00BA2D19" w:rsidRDefault="008630A3" w:rsidP="008630A3">
      <w:pPr>
        <w:spacing w:before="0" w:beforeAutospacing="0" w:after="0" w:afterAutospacing="0"/>
        <w:ind w:left="720" w:hanging="720"/>
        <w:jc w:val="both"/>
        <w:rPr>
          <w:rFonts w:ascii="Calibri" w:eastAsia="Times New Roman" w:hAnsi="Calibri" w:cs="Calibri"/>
          <w:i/>
          <w:iCs/>
          <w:highlight w:val="cyan"/>
        </w:rPr>
      </w:pPr>
      <w:r w:rsidRPr="00BA2D19">
        <w:rPr>
          <w:rFonts w:ascii="Calibri" w:eastAsia="Times New Roman" w:hAnsi="Calibri" w:cs="Calibri"/>
          <w:i/>
          <w:iCs/>
          <w:highlight w:val="cyan"/>
        </w:rPr>
        <w:t>•</w:t>
      </w:r>
      <w:r w:rsidRPr="00BA2D19">
        <w:rPr>
          <w:rFonts w:ascii="Calibri" w:eastAsia="Times New Roman" w:hAnsi="Calibri" w:cs="Calibri"/>
          <w:i/>
          <w:iCs/>
          <w:highlight w:val="cyan"/>
        </w:rPr>
        <w:tab/>
        <w:t>Ensure that they have needed resources to care for the children in their home and to pass a home study</w:t>
      </w:r>
    </w:p>
    <w:p w14:paraId="4D07F46B" w14:textId="77777777" w:rsidR="008630A3" w:rsidRPr="00BA2D19" w:rsidRDefault="008630A3" w:rsidP="008630A3">
      <w:pPr>
        <w:spacing w:before="0" w:beforeAutospacing="0" w:after="0" w:afterAutospacing="0"/>
        <w:jc w:val="both"/>
        <w:rPr>
          <w:rFonts w:ascii="Calibri" w:eastAsia="Times New Roman" w:hAnsi="Calibri" w:cs="Calibri"/>
          <w:i/>
          <w:iCs/>
          <w:highlight w:val="cyan"/>
        </w:rPr>
      </w:pPr>
      <w:r w:rsidRPr="00BA2D19">
        <w:rPr>
          <w:rFonts w:ascii="Calibri" w:eastAsia="Times New Roman" w:hAnsi="Calibri" w:cs="Calibri"/>
          <w:i/>
          <w:iCs/>
          <w:highlight w:val="cyan"/>
        </w:rPr>
        <w:t>•</w:t>
      </w:r>
      <w:r w:rsidRPr="00BA2D19">
        <w:rPr>
          <w:rFonts w:ascii="Calibri" w:eastAsia="Times New Roman" w:hAnsi="Calibri" w:cs="Calibri"/>
          <w:i/>
          <w:iCs/>
          <w:highlight w:val="cyan"/>
        </w:rPr>
        <w:tab/>
        <w:t>Reduce the task-load for CPS and Home finding workers</w:t>
      </w:r>
    </w:p>
    <w:p w14:paraId="45389612" w14:textId="77777777" w:rsidR="008630A3" w:rsidRPr="00BA2D19" w:rsidRDefault="008630A3" w:rsidP="008630A3">
      <w:pPr>
        <w:spacing w:before="0" w:beforeAutospacing="0" w:after="0" w:afterAutospacing="0"/>
        <w:jc w:val="both"/>
        <w:rPr>
          <w:rFonts w:ascii="Calibri" w:eastAsia="Times New Roman" w:hAnsi="Calibri" w:cs="Calibri"/>
          <w:i/>
          <w:iCs/>
          <w:highlight w:val="cyan"/>
        </w:rPr>
      </w:pPr>
      <w:r w:rsidRPr="00BA2D19">
        <w:rPr>
          <w:rFonts w:ascii="Calibri" w:eastAsia="Times New Roman" w:hAnsi="Calibri" w:cs="Calibri"/>
          <w:i/>
          <w:iCs/>
          <w:highlight w:val="cyan"/>
        </w:rPr>
        <w:t>•</w:t>
      </w:r>
      <w:r w:rsidRPr="00BA2D19">
        <w:rPr>
          <w:rFonts w:ascii="Calibri" w:eastAsia="Times New Roman" w:hAnsi="Calibri" w:cs="Calibri"/>
          <w:i/>
          <w:iCs/>
          <w:highlight w:val="cyan"/>
        </w:rPr>
        <w:tab/>
        <w:t>Help relatives feel supported and confident in their ability to care for the children in their home</w:t>
      </w:r>
    </w:p>
    <w:p w14:paraId="26E20B47" w14:textId="77777777" w:rsidR="008630A3" w:rsidRPr="00BA2D19" w:rsidRDefault="008630A3" w:rsidP="008630A3">
      <w:pPr>
        <w:spacing w:before="0" w:beforeAutospacing="0" w:after="0" w:afterAutospacing="0"/>
        <w:jc w:val="both"/>
        <w:rPr>
          <w:rFonts w:ascii="Calibri" w:eastAsia="Times New Roman" w:hAnsi="Calibri" w:cs="Calibri"/>
          <w:i/>
          <w:iCs/>
          <w:highlight w:val="cyan"/>
        </w:rPr>
      </w:pPr>
      <w:r w:rsidRPr="00BA2D19">
        <w:rPr>
          <w:rFonts w:ascii="Calibri" w:eastAsia="Times New Roman" w:hAnsi="Calibri" w:cs="Calibri"/>
          <w:i/>
          <w:iCs/>
          <w:highlight w:val="cyan"/>
        </w:rPr>
        <w:t>•</w:t>
      </w:r>
      <w:r w:rsidRPr="00BA2D19">
        <w:rPr>
          <w:rFonts w:ascii="Calibri" w:eastAsia="Times New Roman" w:hAnsi="Calibri" w:cs="Calibri"/>
          <w:i/>
          <w:iCs/>
          <w:highlight w:val="cyan"/>
        </w:rPr>
        <w:tab/>
        <w:t>Reduce placement disruptions</w:t>
      </w:r>
    </w:p>
    <w:p w14:paraId="48D77B5C" w14:textId="77777777" w:rsidR="008630A3" w:rsidRPr="00BA2D19" w:rsidRDefault="008630A3" w:rsidP="008630A3">
      <w:pPr>
        <w:spacing w:before="0" w:beforeAutospacing="0" w:after="0" w:afterAutospacing="0"/>
        <w:jc w:val="both"/>
        <w:rPr>
          <w:rFonts w:ascii="Calibri" w:eastAsia="Times New Roman" w:hAnsi="Calibri" w:cs="Calibri"/>
          <w:b/>
          <w:bCs/>
          <w:i/>
          <w:iCs/>
          <w:highlight w:val="cyan"/>
        </w:rPr>
      </w:pPr>
    </w:p>
    <w:p w14:paraId="0DA446BA" w14:textId="13C9AFCD" w:rsidR="008630A3" w:rsidRPr="00BA2D19" w:rsidRDefault="008630A3" w:rsidP="008630A3">
      <w:pPr>
        <w:spacing w:before="0" w:beforeAutospacing="0" w:after="0" w:afterAutospacing="0"/>
        <w:jc w:val="both"/>
        <w:rPr>
          <w:rFonts w:ascii="Calibri" w:eastAsia="Times New Roman" w:hAnsi="Calibri" w:cs="Calibri"/>
          <w:i/>
          <w:iCs/>
          <w:highlight w:val="cyan"/>
        </w:rPr>
      </w:pPr>
      <w:r w:rsidRPr="00BA2D19">
        <w:rPr>
          <w:rFonts w:ascii="Calibri" w:eastAsia="Times New Roman" w:hAnsi="Calibri" w:cs="Calibri"/>
          <w:i/>
          <w:iCs/>
          <w:highlight w:val="cyan"/>
        </w:rPr>
        <w:t xml:space="preserve">The Navigator program has filled a service gap that existed in relative/kinship cases. Now, there is a worker whose sole interest is to support the relative/kinship family.  They are a non-threatening neutral party, without ability to disrupt the placement or to “fail” the home study.  Navigators are often able to resolve issues that the family was hesitant to bring up to the CPS worker or home finder.  The program acknowledges and addresses the service gap that exists between child placement and resource procurement.  For instance, the Navigator will help ensure that the family has food, baby supplies, beds, bedding, etc., during the time before TANF and WIC are provided.  The Navigators also function beyond the basic services provided by an information and referral service.  Rather than simply identifying a resource for the family, the Navigators contact the resource, ensure that they can serve the family/have the item needed, and complete a warm hand-off between the family and resource. They also ensure that the families are accessing all appropriate </w:t>
      </w:r>
      <w:r w:rsidR="00381823" w:rsidRPr="00BA2D19">
        <w:rPr>
          <w:rFonts w:ascii="Calibri" w:eastAsia="Times New Roman" w:hAnsi="Calibri" w:cs="Calibri"/>
          <w:i/>
          <w:iCs/>
          <w:highlight w:val="cyan"/>
        </w:rPr>
        <w:t xml:space="preserve">Department </w:t>
      </w:r>
      <w:r w:rsidRPr="00BA2D19">
        <w:rPr>
          <w:rFonts w:ascii="Calibri" w:eastAsia="Times New Roman" w:hAnsi="Calibri" w:cs="Calibri"/>
          <w:i/>
          <w:iCs/>
          <w:highlight w:val="cyan"/>
        </w:rPr>
        <w:t xml:space="preserve">services and that they apply for and are provided with them in a timely manner.  When a need is identified the Navigators explore various options through </w:t>
      </w:r>
      <w:r w:rsidR="00381823" w:rsidRPr="00BA2D19">
        <w:rPr>
          <w:rFonts w:ascii="Calibri" w:eastAsia="Times New Roman" w:hAnsi="Calibri" w:cs="Calibri"/>
          <w:i/>
          <w:iCs/>
          <w:highlight w:val="cyan"/>
        </w:rPr>
        <w:t xml:space="preserve">Department </w:t>
      </w:r>
      <w:r w:rsidRPr="00BA2D19">
        <w:rPr>
          <w:rFonts w:ascii="Calibri" w:eastAsia="Times New Roman" w:hAnsi="Calibri" w:cs="Calibri"/>
          <w:i/>
          <w:iCs/>
          <w:highlight w:val="cyan"/>
        </w:rPr>
        <w:t xml:space="preserve">and community resources to address the need.  They may also create resources to meet ongoing needs in a specific community, such as a foster closet or food pantry. Families served by the Navigators have expressed gratitude for the service.  They appear to be more confident in their ability to meet the children’s’ needs and to maintain the placement.  They also demonstrate increased understanding of how a CPS case works and the elements involved in a home study. The family is also more likely to have in place the requirements for a home study, which should shorten the time frame required for certification and for receiving a boarding care check. </w:t>
      </w:r>
    </w:p>
    <w:p w14:paraId="7239F9ED" w14:textId="77777777" w:rsidR="008630A3" w:rsidRPr="00BA2D19" w:rsidRDefault="008630A3" w:rsidP="008630A3">
      <w:pPr>
        <w:spacing w:before="0" w:beforeAutospacing="0" w:after="0" w:afterAutospacing="0"/>
        <w:jc w:val="both"/>
        <w:rPr>
          <w:rFonts w:ascii="Calibri" w:eastAsia="Times New Roman" w:hAnsi="Calibri" w:cs="Calibri"/>
          <w:i/>
          <w:iCs/>
          <w:highlight w:val="cyan"/>
        </w:rPr>
      </w:pPr>
    </w:p>
    <w:bookmarkEnd w:id="193"/>
    <w:p w14:paraId="3535E751" w14:textId="77777777" w:rsidR="008630A3" w:rsidRPr="00BA2D19" w:rsidRDefault="008630A3" w:rsidP="008630A3">
      <w:pPr>
        <w:spacing w:before="0" w:beforeAutospacing="0" w:after="0" w:afterAutospacing="0"/>
        <w:jc w:val="both"/>
        <w:rPr>
          <w:rFonts w:ascii="Calibri" w:eastAsia="Times New Roman" w:hAnsi="Calibri" w:cs="Calibri"/>
          <w:i/>
          <w:iCs/>
          <w:highlight w:val="cyan"/>
        </w:rPr>
      </w:pPr>
    </w:p>
    <w:p w14:paraId="6FF7EFC1" w14:textId="77777777" w:rsidR="008630A3" w:rsidRPr="00BA2D19" w:rsidRDefault="008630A3" w:rsidP="008630A3">
      <w:pPr>
        <w:spacing w:before="0" w:beforeAutospacing="0" w:after="0" w:afterAutospacing="0"/>
        <w:jc w:val="both"/>
        <w:rPr>
          <w:rFonts w:ascii="Calibri" w:eastAsia="Times New Roman" w:hAnsi="Calibri" w:cs="Calibri"/>
          <w:i/>
          <w:iCs/>
          <w:highlight w:val="cyan"/>
        </w:rPr>
      </w:pPr>
      <w:r w:rsidRPr="00BA2D19">
        <w:rPr>
          <w:rFonts w:ascii="Calibri" w:eastAsia="Times New Roman" w:hAnsi="Calibri" w:cs="Calibri"/>
          <w:i/>
          <w:iCs/>
          <w:highlight w:val="cyan"/>
        </w:rPr>
        <w:t xml:space="preserve">Case Referrals </w:t>
      </w:r>
    </w:p>
    <w:tbl>
      <w:tblPr>
        <w:tblW w:w="0" w:type="auto"/>
        <w:tblInd w:w="112" w:type="dxa"/>
        <w:tblBorders>
          <w:top w:val="none" w:sz="6" w:space="0" w:color="auto"/>
          <w:left w:val="none" w:sz="6" w:space="0" w:color="auto"/>
          <w:bottom w:val="none" w:sz="6" w:space="0" w:color="auto"/>
          <w:right w:val="none" w:sz="6" w:space="0" w:color="auto"/>
        </w:tblBorders>
        <w:tblLayout w:type="fixed"/>
        <w:tblCellMar>
          <w:left w:w="0" w:type="dxa"/>
          <w:right w:w="0" w:type="dxa"/>
        </w:tblCellMar>
        <w:tblLook w:val="0000" w:firstRow="0" w:lastRow="0" w:firstColumn="0" w:lastColumn="0" w:noHBand="0" w:noVBand="0"/>
      </w:tblPr>
      <w:tblGrid>
        <w:gridCol w:w="1526"/>
        <w:gridCol w:w="1526"/>
        <w:gridCol w:w="1526"/>
        <w:gridCol w:w="1526"/>
        <w:gridCol w:w="1526"/>
        <w:gridCol w:w="1526"/>
      </w:tblGrid>
      <w:tr w:rsidR="008630A3" w:rsidRPr="00BA2D19" w14:paraId="7977E982" w14:textId="77777777" w:rsidTr="00D17006">
        <w:trPr>
          <w:trHeight w:val="277"/>
        </w:trPr>
        <w:tc>
          <w:tcPr>
            <w:tcW w:w="1526" w:type="dxa"/>
            <w:tcBorders>
              <w:top w:val="none" w:sz="6" w:space="0" w:color="auto"/>
              <w:left w:val="none" w:sz="6" w:space="0" w:color="auto"/>
              <w:bottom w:val="none" w:sz="6" w:space="0" w:color="auto"/>
              <w:right w:val="none" w:sz="6" w:space="0" w:color="auto"/>
            </w:tcBorders>
          </w:tcPr>
          <w:p w14:paraId="15B5BD72"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b/>
                <w:bCs/>
                <w:color w:val="000000"/>
                <w:highlight w:val="cyan"/>
              </w:rPr>
              <w:t xml:space="preserve">Referrals Received </w:t>
            </w:r>
          </w:p>
        </w:tc>
        <w:tc>
          <w:tcPr>
            <w:tcW w:w="1526" w:type="dxa"/>
            <w:tcBorders>
              <w:top w:val="none" w:sz="6" w:space="0" w:color="auto"/>
              <w:left w:val="none" w:sz="6" w:space="0" w:color="auto"/>
              <w:bottom w:val="none" w:sz="6" w:space="0" w:color="auto"/>
              <w:right w:val="none" w:sz="6" w:space="0" w:color="auto"/>
            </w:tcBorders>
          </w:tcPr>
          <w:p w14:paraId="78317B7A"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 xml:space="preserve"> </w:t>
            </w:r>
            <w:r w:rsidRPr="00BA2D19">
              <w:rPr>
                <w:rFonts w:ascii="Calibri" w:hAnsi="Calibri" w:cs="Calibri"/>
                <w:b/>
                <w:bCs/>
                <w:color w:val="000000"/>
                <w:highlight w:val="cyan"/>
              </w:rPr>
              <w:t xml:space="preserve">Reg I </w:t>
            </w:r>
          </w:p>
        </w:tc>
        <w:tc>
          <w:tcPr>
            <w:tcW w:w="1526" w:type="dxa"/>
            <w:tcBorders>
              <w:top w:val="none" w:sz="6" w:space="0" w:color="auto"/>
              <w:left w:val="none" w:sz="6" w:space="0" w:color="auto"/>
              <w:bottom w:val="none" w:sz="6" w:space="0" w:color="auto"/>
              <w:right w:val="none" w:sz="6" w:space="0" w:color="auto"/>
            </w:tcBorders>
          </w:tcPr>
          <w:p w14:paraId="1D5AF8F3"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 xml:space="preserve"> </w:t>
            </w:r>
            <w:r w:rsidRPr="00BA2D19">
              <w:rPr>
                <w:rFonts w:ascii="Calibri" w:hAnsi="Calibri" w:cs="Calibri"/>
                <w:b/>
                <w:bCs/>
                <w:color w:val="000000"/>
                <w:highlight w:val="cyan"/>
              </w:rPr>
              <w:t xml:space="preserve">Reg II </w:t>
            </w:r>
          </w:p>
        </w:tc>
        <w:tc>
          <w:tcPr>
            <w:tcW w:w="1526" w:type="dxa"/>
            <w:tcBorders>
              <w:top w:val="none" w:sz="6" w:space="0" w:color="auto"/>
              <w:left w:val="none" w:sz="6" w:space="0" w:color="auto"/>
              <w:bottom w:val="none" w:sz="6" w:space="0" w:color="auto"/>
              <w:right w:val="none" w:sz="6" w:space="0" w:color="auto"/>
            </w:tcBorders>
          </w:tcPr>
          <w:p w14:paraId="460D3F0B"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 xml:space="preserve"> </w:t>
            </w:r>
            <w:r w:rsidRPr="00BA2D19">
              <w:rPr>
                <w:rFonts w:ascii="Calibri" w:hAnsi="Calibri" w:cs="Calibri"/>
                <w:b/>
                <w:bCs/>
                <w:color w:val="000000"/>
                <w:highlight w:val="cyan"/>
              </w:rPr>
              <w:t xml:space="preserve">Reg III </w:t>
            </w:r>
          </w:p>
        </w:tc>
        <w:tc>
          <w:tcPr>
            <w:tcW w:w="1526" w:type="dxa"/>
            <w:tcBorders>
              <w:top w:val="none" w:sz="6" w:space="0" w:color="auto"/>
              <w:left w:val="none" w:sz="6" w:space="0" w:color="auto"/>
              <w:bottom w:val="none" w:sz="6" w:space="0" w:color="auto"/>
              <w:right w:val="none" w:sz="6" w:space="0" w:color="auto"/>
            </w:tcBorders>
          </w:tcPr>
          <w:p w14:paraId="05386EC1"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 xml:space="preserve"> </w:t>
            </w:r>
            <w:r w:rsidRPr="00BA2D19">
              <w:rPr>
                <w:rFonts w:ascii="Calibri" w:hAnsi="Calibri" w:cs="Calibri"/>
                <w:b/>
                <w:bCs/>
                <w:color w:val="000000"/>
                <w:highlight w:val="cyan"/>
              </w:rPr>
              <w:t xml:space="preserve">Reg IV </w:t>
            </w:r>
          </w:p>
        </w:tc>
        <w:tc>
          <w:tcPr>
            <w:tcW w:w="1526" w:type="dxa"/>
            <w:tcBorders>
              <w:top w:val="none" w:sz="6" w:space="0" w:color="auto"/>
              <w:left w:val="none" w:sz="6" w:space="0" w:color="auto"/>
              <w:bottom w:val="none" w:sz="6" w:space="0" w:color="auto"/>
              <w:right w:val="none" w:sz="6" w:space="0" w:color="auto"/>
            </w:tcBorders>
          </w:tcPr>
          <w:p w14:paraId="60FD88D9"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 xml:space="preserve"> </w:t>
            </w:r>
            <w:r w:rsidRPr="00BA2D19">
              <w:rPr>
                <w:rFonts w:ascii="Calibri" w:hAnsi="Calibri" w:cs="Calibri"/>
                <w:b/>
                <w:bCs/>
                <w:color w:val="000000"/>
                <w:highlight w:val="cyan"/>
              </w:rPr>
              <w:t xml:space="preserve">Totals </w:t>
            </w:r>
          </w:p>
        </w:tc>
      </w:tr>
      <w:tr w:rsidR="008630A3" w:rsidRPr="00BA2D19" w14:paraId="48F1E9AA" w14:textId="77777777" w:rsidTr="00D17006">
        <w:trPr>
          <w:trHeight w:val="148"/>
        </w:trPr>
        <w:tc>
          <w:tcPr>
            <w:tcW w:w="1526" w:type="dxa"/>
            <w:tcBorders>
              <w:top w:val="none" w:sz="6" w:space="0" w:color="auto"/>
              <w:left w:val="none" w:sz="6" w:space="0" w:color="auto"/>
              <w:bottom w:val="none" w:sz="6" w:space="0" w:color="auto"/>
              <w:right w:val="none" w:sz="6" w:space="0" w:color="auto"/>
            </w:tcBorders>
          </w:tcPr>
          <w:p w14:paraId="08462A06"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 xml:space="preserve">January </w:t>
            </w:r>
          </w:p>
        </w:tc>
        <w:tc>
          <w:tcPr>
            <w:tcW w:w="1526" w:type="dxa"/>
            <w:tcBorders>
              <w:top w:val="none" w:sz="6" w:space="0" w:color="auto"/>
              <w:left w:val="none" w:sz="6" w:space="0" w:color="auto"/>
              <w:bottom w:val="none" w:sz="6" w:space="0" w:color="auto"/>
              <w:right w:val="none" w:sz="6" w:space="0" w:color="auto"/>
            </w:tcBorders>
          </w:tcPr>
          <w:p w14:paraId="06C6DD28"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 xml:space="preserve"> 10 </w:t>
            </w:r>
          </w:p>
        </w:tc>
        <w:tc>
          <w:tcPr>
            <w:tcW w:w="1526" w:type="dxa"/>
            <w:tcBorders>
              <w:top w:val="none" w:sz="6" w:space="0" w:color="auto"/>
              <w:left w:val="none" w:sz="6" w:space="0" w:color="auto"/>
              <w:bottom w:val="none" w:sz="6" w:space="0" w:color="auto"/>
              <w:right w:val="none" w:sz="6" w:space="0" w:color="auto"/>
            </w:tcBorders>
          </w:tcPr>
          <w:p w14:paraId="161F0B1F"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 xml:space="preserve"> 5 </w:t>
            </w:r>
          </w:p>
        </w:tc>
        <w:tc>
          <w:tcPr>
            <w:tcW w:w="1526" w:type="dxa"/>
            <w:tcBorders>
              <w:top w:val="none" w:sz="6" w:space="0" w:color="auto"/>
              <w:left w:val="none" w:sz="6" w:space="0" w:color="auto"/>
              <w:bottom w:val="none" w:sz="6" w:space="0" w:color="auto"/>
              <w:right w:val="none" w:sz="6" w:space="0" w:color="auto"/>
            </w:tcBorders>
          </w:tcPr>
          <w:p w14:paraId="3FFA5198"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 xml:space="preserve"> 2 </w:t>
            </w:r>
          </w:p>
        </w:tc>
        <w:tc>
          <w:tcPr>
            <w:tcW w:w="1526" w:type="dxa"/>
            <w:tcBorders>
              <w:top w:val="none" w:sz="6" w:space="0" w:color="auto"/>
              <w:left w:val="none" w:sz="6" w:space="0" w:color="auto"/>
              <w:bottom w:val="none" w:sz="6" w:space="0" w:color="auto"/>
              <w:right w:val="none" w:sz="6" w:space="0" w:color="auto"/>
            </w:tcBorders>
          </w:tcPr>
          <w:p w14:paraId="011909F1"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 xml:space="preserve"> 3 </w:t>
            </w:r>
          </w:p>
        </w:tc>
        <w:tc>
          <w:tcPr>
            <w:tcW w:w="1526" w:type="dxa"/>
            <w:tcBorders>
              <w:top w:val="none" w:sz="6" w:space="0" w:color="auto"/>
              <w:left w:val="none" w:sz="6" w:space="0" w:color="auto"/>
              <w:bottom w:val="none" w:sz="6" w:space="0" w:color="auto"/>
              <w:right w:val="none" w:sz="6" w:space="0" w:color="auto"/>
            </w:tcBorders>
          </w:tcPr>
          <w:p w14:paraId="389F0E3C"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 xml:space="preserve"> </w:t>
            </w:r>
            <w:r w:rsidRPr="00BA2D19">
              <w:rPr>
                <w:rFonts w:ascii="Calibri" w:hAnsi="Calibri" w:cs="Calibri"/>
                <w:b/>
                <w:bCs/>
                <w:color w:val="000000"/>
                <w:highlight w:val="cyan"/>
              </w:rPr>
              <w:t xml:space="preserve">20 </w:t>
            </w:r>
          </w:p>
        </w:tc>
      </w:tr>
      <w:tr w:rsidR="008630A3" w:rsidRPr="00BA2D19" w14:paraId="5E0F4D52" w14:textId="77777777" w:rsidTr="00D17006">
        <w:trPr>
          <w:trHeight w:val="148"/>
        </w:trPr>
        <w:tc>
          <w:tcPr>
            <w:tcW w:w="1526" w:type="dxa"/>
            <w:tcBorders>
              <w:top w:val="none" w:sz="6" w:space="0" w:color="auto"/>
              <w:left w:val="none" w:sz="6" w:space="0" w:color="auto"/>
              <w:bottom w:val="none" w:sz="6" w:space="0" w:color="auto"/>
              <w:right w:val="none" w:sz="6" w:space="0" w:color="auto"/>
            </w:tcBorders>
          </w:tcPr>
          <w:p w14:paraId="039E0A36"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sz w:val="24"/>
                <w:szCs w:val="24"/>
                <w:highlight w:val="cyan"/>
              </w:rPr>
              <w:t>F</w:t>
            </w:r>
            <w:r w:rsidRPr="00BA2D19">
              <w:rPr>
                <w:rFonts w:ascii="Calibri" w:hAnsi="Calibri" w:cs="Calibri"/>
                <w:color w:val="000000"/>
                <w:highlight w:val="cyan"/>
              </w:rPr>
              <w:t xml:space="preserve">ebruary </w:t>
            </w:r>
          </w:p>
        </w:tc>
        <w:tc>
          <w:tcPr>
            <w:tcW w:w="1526" w:type="dxa"/>
            <w:tcBorders>
              <w:top w:val="none" w:sz="6" w:space="0" w:color="auto"/>
              <w:left w:val="none" w:sz="6" w:space="0" w:color="auto"/>
              <w:bottom w:val="none" w:sz="6" w:space="0" w:color="auto"/>
              <w:right w:val="none" w:sz="6" w:space="0" w:color="auto"/>
            </w:tcBorders>
          </w:tcPr>
          <w:p w14:paraId="60FA58DC"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 xml:space="preserve"> 18 </w:t>
            </w:r>
          </w:p>
        </w:tc>
        <w:tc>
          <w:tcPr>
            <w:tcW w:w="1526" w:type="dxa"/>
            <w:tcBorders>
              <w:top w:val="none" w:sz="6" w:space="0" w:color="auto"/>
              <w:left w:val="none" w:sz="6" w:space="0" w:color="auto"/>
              <w:bottom w:val="none" w:sz="6" w:space="0" w:color="auto"/>
              <w:right w:val="none" w:sz="6" w:space="0" w:color="auto"/>
            </w:tcBorders>
          </w:tcPr>
          <w:p w14:paraId="7F2FE64E"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 xml:space="preserve"> 3 </w:t>
            </w:r>
          </w:p>
        </w:tc>
        <w:tc>
          <w:tcPr>
            <w:tcW w:w="1526" w:type="dxa"/>
            <w:tcBorders>
              <w:top w:val="none" w:sz="6" w:space="0" w:color="auto"/>
              <w:left w:val="none" w:sz="6" w:space="0" w:color="auto"/>
              <w:bottom w:val="none" w:sz="6" w:space="0" w:color="auto"/>
              <w:right w:val="none" w:sz="6" w:space="0" w:color="auto"/>
            </w:tcBorders>
          </w:tcPr>
          <w:p w14:paraId="6BA33E3C"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 xml:space="preserve"> 7 </w:t>
            </w:r>
          </w:p>
        </w:tc>
        <w:tc>
          <w:tcPr>
            <w:tcW w:w="1526" w:type="dxa"/>
            <w:tcBorders>
              <w:top w:val="none" w:sz="6" w:space="0" w:color="auto"/>
              <w:left w:val="none" w:sz="6" w:space="0" w:color="auto"/>
              <w:bottom w:val="none" w:sz="6" w:space="0" w:color="auto"/>
              <w:right w:val="none" w:sz="6" w:space="0" w:color="auto"/>
            </w:tcBorders>
          </w:tcPr>
          <w:p w14:paraId="70978665"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 xml:space="preserve"> 3 </w:t>
            </w:r>
          </w:p>
        </w:tc>
        <w:tc>
          <w:tcPr>
            <w:tcW w:w="1526" w:type="dxa"/>
            <w:tcBorders>
              <w:top w:val="none" w:sz="6" w:space="0" w:color="auto"/>
              <w:left w:val="none" w:sz="6" w:space="0" w:color="auto"/>
              <w:bottom w:val="none" w:sz="6" w:space="0" w:color="auto"/>
              <w:right w:val="none" w:sz="6" w:space="0" w:color="auto"/>
            </w:tcBorders>
          </w:tcPr>
          <w:p w14:paraId="000BC19D"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 xml:space="preserve"> </w:t>
            </w:r>
            <w:r w:rsidRPr="00BA2D19">
              <w:rPr>
                <w:rFonts w:ascii="Calibri" w:hAnsi="Calibri" w:cs="Calibri"/>
                <w:b/>
                <w:bCs/>
                <w:color w:val="000000"/>
                <w:highlight w:val="cyan"/>
              </w:rPr>
              <w:t xml:space="preserve">31 </w:t>
            </w:r>
          </w:p>
        </w:tc>
      </w:tr>
      <w:tr w:rsidR="008630A3" w:rsidRPr="00BA2D19" w14:paraId="22137B96" w14:textId="77777777" w:rsidTr="00D17006">
        <w:trPr>
          <w:trHeight w:val="148"/>
        </w:trPr>
        <w:tc>
          <w:tcPr>
            <w:tcW w:w="1526" w:type="dxa"/>
            <w:tcBorders>
              <w:top w:val="none" w:sz="6" w:space="0" w:color="auto"/>
              <w:left w:val="none" w:sz="6" w:space="0" w:color="auto"/>
              <w:bottom w:val="none" w:sz="6" w:space="0" w:color="auto"/>
              <w:right w:val="none" w:sz="6" w:space="0" w:color="auto"/>
            </w:tcBorders>
          </w:tcPr>
          <w:p w14:paraId="0C161FDB"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 xml:space="preserve">March </w:t>
            </w:r>
          </w:p>
        </w:tc>
        <w:tc>
          <w:tcPr>
            <w:tcW w:w="1526" w:type="dxa"/>
            <w:tcBorders>
              <w:top w:val="none" w:sz="6" w:space="0" w:color="auto"/>
              <w:left w:val="none" w:sz="6" w:space="0" w:color="auto"/>
              <w:bottom w:val="none" w:sz="6" w:space="0" w:color="auto"/>
              <w:right w:val="none" w:sz="6" w:space="0" w:color="auto"/>
            </w:tcBorders>
          </w:tcPr>
          <w:p w14:paraId="47D0C63C"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 xml:space="preserve"> 25 </w:t>
            </w:r>
          </w:p>
        </w:tc>
        <w:tc>
          <w:tcPr>
            <w:tcW w:w="1526" w:type="dxa"/>
            <w:tcBorders>
              <w:top w:val="none" w:sz="6" w:space="0" w:color="auto"/>
              <w:left w:val="none" w:sz="6" w:space="0" w:color="auto"/>
              <w:bottom w:val="none" w:sz="6" w:space="0" w:color="auto"/>
              <w:right w:val="none" w:sz="6" w:space="0" w:color="auto"/>
            </w:tcBorders>
          </w:tcPr>
          <w:p w14:paraId="2F51D60C"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 xml:space="preserve"> 5 </w:t>
            </w:r>
          </w:p>
        </w:tc>
        <w:tc>
          <w:tcPr>
            <w:tcW w:w="1526" w:type="dxa"/>
            <w:tcBorders>
              <w:top w:val="none" w:sz="6" w:space="0" w:color="auto"/>
              <w:left w:val="none" w:sz="6" w:space="0" w:color="auto"/>
              <w:bottom w:val="none" w:sz="6" w:space="0" w:color="auto"/>
              <w:right w:val="none" w:sz="6" w:space="0" w:color="auto"/>
            </w:tcBorders>
          </w:tcPr>
          <w:p w14:paraId="718D5390"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 xml:space="preserve"> 6 </w:t>
            </w:r>
          </w:p>
        </w:tc>
        <w:tc>
          <w:tcPr>
            <w:tcW w:w="1526" w:type="dxa"/>
            <w:tcBorders>
              <w:top w:val="none" w:sz="6" w:space="0" w:color="auto"/>
              <w:left w:val="none" w:sz="6" w:space="0" w:color="auto"/>
              <w:bottom w:val="none" w:sz="6" w:space="0" w:color="auto"/>
              <w:right w:val="none" w:sz="6" w:space="0" w:color="auto"/>
            </w:tcBorders>
          </w:tcPr>
          <w:p w14:paraId="55CBA6E9"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 xml:space="preserve"> 2 </w:t>
            </w:r>
          </w:p>
        </w:tc>
        <w:tc>
          <w:tcPr>
            <w:tcW w:w="1526" w:type="dxa"/>
            <w:tcBorders>
              <w:top w:val="none" w:sz="6" w:space="0" w:color="auto"/>
              <w:left w:val="none" w:sz="6" w:space="0" w:color="auto"/>
              <w:bottom w:val="none" w:sz="6" w:space="0" w:color="auto"/>
              <w:right w:val="none" w:sz="6" w:space="0" w:color="auto"/>
            </w:tcBorders>
          </w:tcPr>
          <w:p w14:paraId="00CF0C32"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 xml:space="preserve"> </w:t>
            </w:r>
            <w:r w:rsidRPr="00BA2D19">
              <w:rPr>
                <w:rFonts w:ascii="Calibri" w:hAnsi="Calibri" w:cs="Calibri"/>
                <w:b/>
                <w:bCs/>
                <w:color w:val="000000"/>
                <w:highlight w:val="cyan"/>
              </w:rPr>
              <w:t xml:space="preserve">38 </w:t>
            </w:r>
          </w:p>
        </w:tc>
      </w:tr>
      <w:tr w:rsidR="008630A3" w:rsidRPr="00BA2D19" w14:paraId="007F4FD9" w14:textId="77777777" w:rsidTr="00D17006">
        <w:trPr>
          <w:trHeight w:val="148"/>
        </w:trPr>
        <w:tc>
          <w:tcPr>
            <w:tcW w:w="1526" w:type="dxa"/>
            <w:tcBorders>
              <w:top w:val="none" w:sz="6" w:space="0" w:color="auto"/>
              <w:left w:val="none" w:sz="6" w:space="0" w:color="auto"/>
              <w:bottom w:val="none" w:sz="6" w:space="0" w:color="auto"/>
              <w:right w:val="none" w:sz="6" w:space="0" w:color="auto"/>
            </w:tcBorders>
          </w:tcPr>
          <w:p w14:paraId="6078DD6B"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April</w:t>
            </w:r>
          </w:p>
        </w:tc>
        <w:tc>
          <w:tcPr>
            <w:tcW w:w="1526" w:type="dxa"/>
            <w:tcBorders>
              <w:top w:val="none" w:sz="6" w:space="0" w:color="auto"/>
              <w:left w:val="none" w:sz="6" w:space="0" w:color="auto"/>
              <w:bottom w:val="none" w:sz="6" w:space="0" w:color="auto"/>
              <w:right w:val="none" w:sz="6" w:space="0" w:color="auto"/>
            </w:tcBorders>
          </w:tcPr>
          <w:p w14:paraId="17D3327E"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22</w:t>
            </w:r>
          </w:p>
        </w:tc>
        <w:tc>
          <w:tcPr>
            <w:tcW w:w="1526" w:type="dxa"/>
            <w:tcBorders>
              <w:top w:val="none" w:sz="6" w:space="0" w:color="auto"/>
              <w:left w:val="none" w:sz="6" w:space="0" w:color="auto"/>
              <w:bottom w:val="none" w:sz="6" w:space="0" w:color="auto"/>
              <w:right w:val="none" w:sz="6" w:space="0" w:color="auto"/>
            </w:tcBorders>
          </w:tcPr>
          <w:p w14:paraId="1C44DB0D"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2</w:t>
            </w:r>
          </w:p>
        </w:tc>
        <w:tc>
          <w:tcPr>
            <w:tcW w:w="1526" w:type="dxa"/>
            <w:tcBorders>
              <w:top w:val="none" w:sz="6" w:space="0" w:color="auto"/>
              <w:left w:val="none" w:sz="6" w:space="0" w:color="auto"/>
              <w:bottom w:val="none" w:sz="6" w:space="0" w:color="auto"/>
              <w:right w:val="none" w:sz="6" w:space="0" w:color="auto"/>
            </w:tcBorders>
          </w:tcPr>
          <w:p w14:paraId="18943BF2"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9</w:t>
            </w:r>
          </w:p>
        </w:tc>
        <w:tc>
          <w:tcPr>
            <w:tcW w:w="1526" w:type="dxa"/>
            <w:tcBorders>
              <w:top w:val="none" w:sz="6" w:space="0" w:color="auto"/>
              <w:left w:val="none" w:sz="6" w:space="0" w:color="auto"/>
              <w:bottom w:val="none" w:sz="6" w:space="0" w:color="auto"/>
              <w:right w:val="none" w:sz="6" w:space="0" w:color="auto"/>
            </w:tcBorders>
          </w:tcPr>
          <w:p w14:paraId="09CC6B90"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3</w:t>
            </w:r>
          </w:p>
        </w:tc>
        <w:tc>
          <w:tcPr>
            <w:tcW w:w="1526" w:type="dxa"/>
            <w:tcBorders>
              <w:top w:val="none" w:sz="6" w:space="0" w:color="auto"/>
              <w:left w:val="none" w:sz="6" w:space="0" w:color="auto"/>
              <w:bottom w:val="none" w:sz="6" w:space="0" w:color="auto"/>
              <w:right w:val="none" w:sz="6" w:space="0" w:color="auto"/>
            </w:tcBorders>
          </w:tcPr>
          <w:p w14:paraId="02473315" w14:textId="77777777" w:rsidR="008630A3" w:rsidRPr="00BA2D19" w:rsidRDefault="008630A3" w:rsidP="00D50AD8">
            <w:pPr>
              <w:autoSpaceDE w:val="0"/>
              <w:autoSpaceDN w:val="0"/>
              <w:adjustRightInd w:val="0"/>
              <w:spacing w:before="0" w:beforeAutospacing="0" w:after="0" w:afterAutospacing="0"/>
              <w:rPr>
                <w:rFonts w:ascii="Calibri" w:hAnsi="Calibri" w:cs="Calibri"/>
                <w:b/>
                <w:bCs/>
                <w:color w:val="000000"/>
                <w:highlight w:val="cyan"/>
              </w:rPr>
            </w:pPr>
            <w:r w:rsidRPr="00BA2D19">
              <w:rPr>
                <w:rFonts w:ascii="Calibri" w:hAnsi="Calibri" w:cs="Calibri"/>
                <w:b/>
                <w:bCs/>
                <w:color w:val="000000"/>
                <w:highlight w:val="cyan"/>
              </w:rPr>
              <w:t>36</w:t>
            </w:r>
          </w:p>
        </w:tc>
      </w:tr>
      <w:tr w:rsidR="008630A3" w:rsidRPr="00BA2D19" w14:paraId="66B2ACAF" w14:textId="77777777" w:rsidTr="00D17006">
        <w:trPr>
          <w:trHeight w:val="148"/>
        </w:trPr>
        <w:tc>
          <w:tcPr>
            <w:tcW w:w="1526" w:type="dxa"/>
            <w:tcBorders>
              <w:top w:val="none" w:sz="6" w:space="0" w:color="auto"/>
              <w:left w:val="none" w:sz="6" w:space="0" w:color="auto"/>
              <w:bottom w:val="none" w:sz="6" w:space="0" w:color="auto"/>
              <w:right w:val="none" w:sz="6" w:space="0" w:color="auto"/>
            </w:tcBorders>
          </w:tcPr>
          <w:p w14:paraId="2F26F98C" w14:textId="77777777" w:rsidR="008630A3" w:rsidRPr="00BA2D19" w:rsidRDefault="008630A3" w:rsidP="00D50AD8">
            <w:pPr>
              <w:autoSpaceDE w:val="0"/>
              <w:autoSpaceDN w:val="0"/>
              <w:adjustRightInd w:val="0"/>
              <w:spacing w:before="0" w:beforeAutospacing="0" w:after="0" w:afterAutospacing="0"/>
              <w:rPr>
                <w:rFonts w:ascii="Calibri" w:hAnsi="Calibri" w:cs="Calibri"/>
                <w:sz w:val="24"/>
                <w:szCs w:val="24"/>
                <w:highlight w:val="cyan"/>
              </w:rPr>
            </w:pPr>
            <w:r w:rsidRPr="00BA2D19">
              <w:rPr>
                <w:rFonts w:ascii="Calibri" w:hAnsi="Calibri" w:cs="Calibri"/>
                <w:sz w:val="24"/>
                <w:szCs w:val="24"/>
                <w:highlight w:val="cyan"/>
              </w:rPr>
              <w:lastRenderedPageBreak/>
              <w:t>May</w:t>
            </w:r>
          </w:p>
        </w:tc>
        <w:tc>
          <w:tcPr>
            <w:tcW w:w="1526" w:type="dxa"/>
            <w:tcBorders>
              <w:top w:val="none" w:sz="6" w:space="0" w:color="auto"/>
              <w:left w:val="none" w:sz="6" w:space="0" w:color="auto"/>
              <w:bottom w:val="none" w:sz="6" w:space="0" w:color="auto"/>
              <w:right w:val="none" w:sz="6" w:space="0" w:color="auto"/>
            </w:tcBorders>
          </w:tcPr>
          <w:p w14:paraId="054045CD"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32</w:t>
            </w:r>
          </w:p>
        </w:tc>
        <w:tc>
          <w:tcPr>
            <w:tcW w:w="1526" w:type="dxa"/>
            <w:tcBorders>
              <w:top w:val="none" w:sz="6" w:space="0" w:color="auto"/>
              <w:left w:val="none" w:sz="6" w:space="0" w:color="auto"/>
              <w:bottom w:val="none" w:sz="6" w:space="0" w:color="auto"/>
              <w:right w:val="none" w:sz="6" w:space="0" w:color="auto"/>
            </w:tcBorders>
          </w:tcPr>
          <w:p w14:paraId="0DC276EC"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15</w:t>
            </w:r>
          </w:p>
        </w:tc>
        <w:tc>
          <w:tcPr>
            <w:tcW w:w="1526" w:type="dxa"/>
            <w:tcBorders>
              <w:top w:val="none" w:sz="6" w:space="0" w:color="auto"/>
              <w:left w:val="none" w:sz="6" w:space="0" w:color="auto"/>
              <w:bottom w:val="none" w:sz="6" w:space="0" w:color="auto"/>
              <w:right w:val="none" w:sz="6" w:space="0" w:color="auto"/>
            </w:tcBorders>
          </w:tcPr>
          <w:p w14:paraId="7858E25B"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16</w:t>
            </w:r>
          </w:p>
        </w:tc>
        <w:tc>
          <w:tcPr>
            <w:tcW w:w="1526" w:type="dxa"/>
            <w:tcBorders>
              <w:top w:val="none" w:sz="6" w:space="0" w:color="auto"/>
              <w:left w:val="none" w:sz="6" w:space="0" w:color="auto"/>
              <w:bottom w:val="none" w:sz="6" w:space="0" w:color="auto"/>
              <w:right w:val="none" w:sz="6" w:space="0" w:color="auto"/>
            </w:tcBorders>
          </w:tcPr>
          <w:p w14:paraId="04F0C279"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15</w:t>
            </w:r>
          </w:p>
        </w:tc>
        <w:tc>
          <w:tcPr>
            <w:tcW w:w="1526" w:type="dxa"/>
            <w:tcBorders>
              <w:top w:val="none" w:sz="6" w:space="0" w:color="auto"/>
              <w:left w:val="none" w:sz="6" w:space="0" w:color="auto"/>
              <w:bottom w:val="none" w:sz="6" w:space="0" w:color="auto"/>
              <w:right w:val="none" w:sz="6" w:space="0" w:color="auto"/>
            </w:tcBorders>
          </w:tcPr>
          <w:p w14:paraId="23614C23" w14:textId="77777777" w:rsidR="008630A3" w:rsidRPr="00BA2D19" w:rsidRDefault="008630A3" w:rsidP="00D50AD8">
            <w:pPr>
              <w:autoSpaceDE w:val="0"/>
              <w:autoSpaceDN w:val="0"/>
              <w:adjustRightInd w:val="0"/>
              <w:spacing w:before="0" w:beforeAutospacing="0" w:after="0" w:afterAutospacing="0"/>
              <w:rPr>
                <w:rFonts w:ascii="Calibri" w:hAnsi="Calibri" w:cs="Calibri"/>
                <w:b/>
                <w:bCs/>
                <w:color w:val="000000"/>
                <w:highlight w:val="cyan"/>
              </w:rPr>
            </w:pPr>
            <w:r w:rsidRPr="00BA2D19">
              <w:rPr>
                <w:rFonts w:ascii="Calibri" w:hAnsi="Calibri" w:cs="Calibri"/>
                <w:b/>
                <w:bCs/>
                <w:color w:val="000000"/>
                <w:highlight w:val="cyan"/>
              </w:rPr>
              <w:t>78</w:t>
            </w:r>
          </w:p>
        </w:tc>
      </w:tr>
      <w:tr w:rsidR="008630A3" w:rsidRPr="00BA2D19" w14:paraId="27E2E221" w14:textId="77777777" w:rsidTr="00D17006">
        <w:trPr>
          <w:trHeight w:val="148"/>
        </w:trPr>
        <w:tc>
          <w:tcPr>
            <w:tcW w:w="1526" w:type="dxa"/>
            <w:tcBorders>
              <w:top w:val="none" w:sz="6" w:space="0" w:color="auto"/>
              <w:left w:val="none" w:sz="6" w:space="0" w:color="auto"/>
              <w:bottom w:val="none" w:sz="6" w:space="0" w:color="auto"/>
              <w:right w:val="none" w:sz="6" w:space="0" w:color="auto"/>
            </w:tcBorders>
          </w:tcPr>
          <w:p w14:paraId="6F97AAD6" w14:textId="77777777" w:rsidR="008630A3" w:rsidRPr="00BA2D19" w:rsidRDefault="008630A3" w:rsidP="00D50AD8">
            <w:pPr>
              <w:autoSpaceDE w:val="0"/>
              <w:autoSpaceDN w:val="0"/>
              <w:adjustRightInd w:val="0"/>
              <w:spacing w:before="0" w:beforeAutospacing="0" w:after="0" w:afterAutospacing="0"/>
              <w:rPr>
                <w:rFonts w:ascii="Calibri" w:hAnsi="Calibri" w:cs="Calibri"/>
                <w:sz w:val="24"/>
                <w:szCs w:val="24"/>
                <w:highlight w:val="cyan"/>
              </w:rPr>
            </w:pPr>
            <w:r w:rsidRPr="00BA2D19">
              <w:rPr>
                <w:rFonts w:ascii="Calibri" w:hAnsi="Calibri" w:cs="Calibri"/>
                <w:sz w:val="24"/>
                <w:szCs w:val="24"/>
                <w:highlight w:val="cyan"/>
              </w:rPr>
              <w:t>June</w:t>
            </w:r>
          </w:p>
        </w:tc>
        <w:tc>
          <w:tcPr>
            <w:tcW w:w="1526" w:type="dxa"/>
            <w:tcBorders>
              <w:top w:val="none" w:sz="6" w:space="0" w:color="auto"/>
              <w:left w:val="none" w:sz="6" w:space="0" w:color="auto"/>
              <w:bottom w:val="none" w:sz="6" w:space="0" w:color="auto"/>
              <w:right w:val="none" w:sz="6" w:space="0" w:color="auto"/>
            </w:tcBorders>
          </w:tcPr>
          <w:p w14:paraId="2881B7D9"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20</w:t>
            </w:r>
          </w:p>
        </w:tc>
        <w:tc>
          <w:tcPr>
            <w:tcW w:w="1526" w:type="dxa"/>
            <w:tcBorders>
              <w:top w:val="none" w:sz="6" w:space="0" w:color="auto"/>
              <w:left w:val="none" w:sz="6" w:space="0" w:color="auto"/>
              <w:bottom w:val="none" w:sz="6" w:space="0" w:color="auto"/>
              <w:right w:val="none" w:sz="6" w:space="0" w:color="auto"/>
            </w:tcBorders>
          </w:tcPr>
          <w:p w14:paraId="1376CD16"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5</w:t>
            </w:r>
          </w:p>
        </w:tc>
        <w:tc>
          <w:tcPr>
            <w:tcW w:w="1526" w:type="dxa"/>
            <w:tcBorders>
              <w:top w:val="none" w:sz="6" w:space="0" w:color="auto"/>
              <w:left w:val="none" w:sz="6" w:space="0" w:color="auto"/>
              <w:bottom w:val="none" w:sz="6" w:space="0" w:color="auto"/>
              <w:right w:val="none" w:sz="6" w:space="0" w:color="auto"/>
            </w:tcBorders>
          </w:tcPr>
          <w:p w14:paraId="4FA682E2"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28</w:t>
            </w:r>
          </w:p>
        </w:tc>
        <w:tc>
          <w:tcPr>
            <w:tcW w:w="1526" w:type="dxa"/>
            <w:tcBorders>
              <w:top w:val="none" w:sz="6" w:space="0" w:color="auto"/>
              <w:left w:val="none" w:sz="6" w:space="0" w:color="auto"/>
              <w:bottom w:val="none" w:sz="6" w:space="0" w:color="auto"/>
              <w:right w:val="none" w:sz="6" w:space="0" w:color="auto"/>
            </w:tcBorders>
          </w:tcPr>
          <w:p w14:paraId="41F7F34A"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11</w:t>
            </w:r>
          </w:p>
        </w:tc>
        <w:tc>
          <w:tcPr>
            <w:tcW w:w="1526" w:type="dxa"/>
            <w:tcBorders>
              <w:top w:val="none" w:sz="6" w:space="0" w:color="auto"/>
              <w:left w:val="none" w:sz="6" w:space="0" w:color="auto"/>
              <w:bottom w:val="none" w:sz="6" w:space="0" w:color="auto"/>
              <w:right w:val="none" w:sz="6" w:space="0" w:color="auto"/>
            </w:tcBorders>
          </w:tcPr>
          <w:p w14:paraId="603D39E5" w14:textId="77777777" w:rsidR="008630A3" w:rsidRPr="00BA2D19" w:rsidRDefault="008630A3" w:rsidP="00D50AD8">
            <w:pPr>
              <w:autoSpaceDE w:val="0"/>
              <w:autoSpaceDN w:val="0"/>
              <w:adjustRightInd w:val="0"/>
              <w:spacing w:before="0" w:beforeAutospacing="0" w:after="0" w:afterAutospacing="0"/>
              <w:rPr>
                <w:rFonts w:ascii="Calibri" w:hAnsi="Calibri" w:cs="Calibri"/>
                <w:b/>
                <w:bCs/>
                <w:color w:val="000000"/>
                <w:highlight w:val="cyan"/>
              </w:rPr>
            </w:pPr>
            <w:r w:rsidRPr="00BA2D19">
              <w:rPr>
                <w:rFonts w:ascii="Calibri" w:hAnsi="Calibri" w:cs="Calibri"/>
                <w:b/>
                <w:bCs/>
                <w:color w:val="000000"/>
                <w:highlight w:val="cyan"/>
              </w:rPr>
              <w:t>64</w:t>
            </w:r>
          </w:p>
        </w:tc>
      </w:tr>
      <w:tr w:rsidR="008630A3" w:rsidRPr="00BA2D19" w14:paraId="246BAFA7" w14:textId="77777777" w:rsidTr="00D17006">
        <w:trPr>
          <w:trHeight w:val="148"/>
        </w:trPr>
        <w:tc>
          <w:tcPr>
            <w:tcW w:w="1526" w:type="dxa"/>
            <w:tcBorders>
              <w:top w:val="none" w:sz="6" w:space="0" w:color="auto"/>
              <w:left w:val="none" w:sz="6" w:space="0" w:color="auto"/>
              <w:bottom w:val="none" w:sz="6" w:space="0" w:color="auto"/>
              <w:right w:val="none" w:sz="6" w:space="0" w:color="auto"/>
            </w:tcBorders>
          </w:tcPr>
          <w:p w14:paraId="4609E0F5" w14:textId="77777777" w:rsidR="008630A3" w:rsidRPr="00BA2D19" w:rsidRDefault="008630A3" w:rsidP="00D50AD8">
            <w:pPr>
              <w:autoSpaceDE w:val="0"/>
              <w:autoSpaceDN w:val="0"/>
              <w:adjustRightInd w:val="0"/>
              <w:spacing w:before="0" w:beforeAutospacing="0" w:after="0" w:afterAutospacing="0"/>
              <w:rPr>
                <w:rFonts w:ascii="Calibri" w:hAnsi="Calibri" w:cs="Calibri"/>
                <w:sz w:val="24"/>
                <w:szCs w:val="24"/>
                <w:highlight w:val="cyan"/>
              </w:rPr>
            </w:pPr>
            <w:r w:rsidRPr="00BA2D19">
              <w:rPr>
                <w:rFonts w:ascii="Calibri" w:hAnsi="Calibri" w:cs="Calibri"/>
                <w:sz w:val="24"/>
                <w:szCs w:val="24"/>
                <w:highlight w:val="cyan"/>
              </w:rPr>
              <w:t>July</w:t>
            </w:r>
          </w:p>
        </w:tc>
        <w:tc>
          <w:tcPr>
            <w:tcW w:w="1526" w:type="dxa"/>
            <w:tcBorders>
              <w:top w:val="none" w:sz="6" w:space="0" w:color="auto"/>
              <w:left w:val="none" w:sz="6" w:space="0" w:color="auto"/>
              <w:bottom w:val="none" w:sz="6" w:space="0" w:color="auto"/>
              <w:right w:val="none" w:sz="6" w:space="0" w:color="auto"/>
            </w:tcBorders>
          </w:tcPr>
          <w:p w14:paraId="0407F019"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18</w:t>
            </w:r>
          </w:p>
        </w:tc>
        <w:tc>
          <w:tcPr>
            <w:tcW w:w="1526" w:type="dxa"/>
            <w:tcBorders>
              <w:top w:val="none" w:sz="6" w:space="0" w:color="auto"/>
              <w:left w:val="none" w:sz="6" w:space="0" w:color="auto"/>
              <w:bottom w:val="none" w:sz="6" w:space="0" w:color="auto"/>
              <w:right w:val="none" w:sz="6" w:space="0" w:color="auto"/>
            </w:tcBorders>
          </w:tcPr>
          <w:p w14:paraId="3F92A16F"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7</w:t>
            </w:r>
          </w:p>
        </w:tc>
        <w:tc>
          <w:tcPr>
            <w:tcW w:w="1526" w:type="dxa"/>
            <w:tcBorders>
              <w:top w:val="none" w:sz="6" w:space="0" w:color="auto"/>
              <w:left w:val="none" w:sz="6" w:space="0" w:color="auto"/>
              <w:bottom w:val="none" w:sz="6" w:space="0" w:color="auto"/>
              <w:right w:val="none" w:sz="6" w:space="0" w:color="auto"/>
            </w:tcBorders>
          </w:tcPr>
          <w:p w14:paraId="7747FB8F"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36</w:t>
            </w:r>
          </w:p>
        </w:tc>
        <w:tc>
          <w:tcPr>
            <w:tcW w:w="1526" w:type="dxa"/>
            <w:tcBorders>
              <w:top w:val="none" w:sz="6" w:space="0" w:color="auto"/>
              <w:left w:val="none" w:sz="6" w:space="0" w:color="auto"/>
              <w:bottom w:val="none" w:sz="6" w:space="0" w:color="auto"/>
              <w:right w:val="none" w:sz="6" w:space="0" w:color="auto"/>
            </w:tcBorders>
          </w:tcPr>
          <w:p w14:paraId="1F8A8DCB"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12</w:t>
            </w:r>
          </w:p>
        </w:tc>
        <w:tc>
          <w:tcPr>
            <w:tcW w:w="1526" w:type="dxa"/>
            <w:tcBorders>
              <w:top w:val="none" w:sz="6" w:space="0" w:color="auto"/>
              <w:left w:val="none" w:sz="6" w:space="0" w:color="auto"/>
              <w:bottom w:val="none" w:sz="6" w:space="0" w:color="auto"/>
              <w:right w:val="none" w:sz="6" w:space="0" w:color="auto"/>
            </w:tcBorders>
          </w:tcPr>
          <w:p w14:paraId="216E6D81" w14:textId="77777777" w:rsidR="008630A3" w:rsidRPr="00BA2D19" w:rsidRDefault="008630A3" w:rsidP="00D50AD8">
            <w:pPr>
              <w:autoSpaceDE w:val="0"/>
              <w:autoSpaceDN w:val="0"/>
              <w:adjustRightInd w:val="0"/>
              <w:spacing w:before="0" w:beforeAutospacing="0" w:after="0" w:afterAutospacing="0"/>
              <w:rPr>
                <w:rFonts w:ascii="Calibri" w:hAnsi="Calibri" w:cs="Calibri"/>
                <w:b/>
                <w:bCs/>
                <w:color w:val="000000"/>
                <w:highlight w:val="cyan"/>
              </w:rPr>
            </w:pPr>
            <w:r w:rsidRPr="00BA2D19">
              <w:rPr>
                <w:rFonts w:ascii="Calibri" w:hAnsi="Calibri" w:cs="Calibri"/>
                <w:b/>
                <w:bCs/>
                <w:color w:val="000000"/>
                <w:highlight w:val="cyan"/>
              </w:rPr>
              <w:t>73</w:t>
            </w:r>
          </w:p>
        </w:tc>
      </w:tr>
      <w:tr w:rsidR="008630A3" w:rsidRPr="00BA2D19" w14:paraId="28C046DB" w14:textId="77777777" w:rsidTr="00D17006">
        <w:trPr>
          <w:trHeight w:val="148"/>
        </w:trPr>
        <w:tc>
          <w:tcPr>
            <w:tcW w:w="1526" w:type="dxa"/>
            <w:tcBorders>
              <w:top w:val="none" w:sz="6" w:space="0" w:color="auto"/>
              <w:left w:val="none" w:sz="6" w:space="0" w:color="auto"/>
              <w:bottom w:val="none" w:sz="6" w:space="0" w:color="auto"/>
              <w:right w:val="none" w:sz="6" w:space="0" w:color="auto"/>
            </w:tcBorders>
          </w:tcPr>
          <w:p w14:paraId="523E5F93" w14:textId="77777777" w:rsidR="008630A3" w:rsidRPr="00BA2D19" w:rsidRDefault="008630A3" w:rsidP="00D50AD8">
            <w:pPr>
              <w:autoSpaceDE w:val="0"/>
              <w:autoSpaceDN w:val="0"/>
              <w:adjustRightInd w:val="0"/>
              <w:spacing w:before="0" w:beforeAutospacing="0" w:after="0" w:afterAutospacing="0"/>
              <w:rPr>
                <w:rFonts w:ascii="Calibri" w:hAnsi="Calibri" w:cs="Calibri"/>
                <w:sz w:val="24"/>
                <w:szCs w:val="24"/>
                <w:highlight w:val="cyan"/>
              </w:rPr>
            </w:pPr>
            <w:r w:rsidRPr="00BA2D19">
              <w:rPr>
                <w:rFonts w:ascii="Calibri" w:hAnsi="Calibri" w:cs="Calibri"/>
                <w:sz w:val="24"/>
                <w:szCs w:val="24"/>
                <w:highlight w:val="cyan"/>
              </w:rPr>
              <w:t>August</w:t>
            </w:r>
          </w:p>
        </w:tc>
        <w:tc>
          <w:tcPr>
            <w:tcW w:w="1526" w:type="dxa"/>
            <w:tcBorders>
              <w:top w:val="none" w:sz="6" w:space="0" w:color="auto"/>
              <w:left w:val="none" w:sz="6" w:space="0" w:color="auto"/>
              <w:bottom w:val="none" w:sz="6" w:space="0" w:color="auto"/>
              <w:right w:val="none" w:sz="6" w:space="0" w:color="auto"/>
            </w:tcBorders>
          </w:tcPr>
          <w:p w14:paraId="3DE5764D"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18</w:t>
            </w:r>
          </w:p>
        </w:tc>
        <w:tc>
          <w:tcPr>
            <w:tcW w:w="1526" w:type="dxa"/>
            <w:tcBorders>
              <w:top w:val="none" w:sz="6" w:space="0" w:color="auto"/>
              <w:left w:val="none" w:sz="6" w:space="0" w:color="auto"/>
              <w:bottom w:val="none" w:sz="6" w:space="0" w:color="auto"/>
              <w:right w:val="none" w:sz="6" w:space="0" w:color="auto"/>
            </w:tcBorders>
          </w:tcPr>
          <w:p w14:paraId="26F83108"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10</w:t>
            </w:r>
          </w:p>
        </w:tc>
        <w:tc>
          <w:tcPr>
            <w:tcW w:w="1526" w:type="dxa"/>
            <w:tcBorders>
              <w:top w:val="none" w:sz="6" w:space="0" w:color="auto"/>
              <w:left w:val="none" w:sz="6" w:space="0" w:color="auto"/>
              <w:bottom w:val="none" w:sz="6" w:space="0" w:color="auto"/>
              <w:right w:val="none" w:sz="6" w:space="0" w:color="auto"/>
            </w:tcBorders>
          </w:tcPr>
          <w:p w14:paraId="1A7DB735"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29</w:t>
            </w:r>
          </w:p>
        </w:tc>
        <w:tc>
          <w:tcPr>
            <w:tcW w:w="1526" w:type="dxa"/>
            <w:tcBorders>
              <w:top w:val="none" w:sz="6" w:space="0" w:color="auto"/>
              <w:left w:val="none" w:sz="6" w:space="0" w:color="auto"/>
              <w:bottom w:val="none" w:sz="6" w:space="0" w:color="auto"/>
              <w:right w:val="none" w:sz="6" w:space="0" w:color="auto"/>
            </w:tcBorders>
          </w:tcPr>
          <w:p w14:paraId="63EA21AD"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21</w:t>
            </w:r>
          </w:p>
        </w:tc>
        <w:tc>
          <w:tcPr>
            <w:tcW w:w="1526" w:type="dxa"/>
            <w:tcBorders>
              <w:top w:val="none" w:sz="6" w:space="0" w:color="auto"/>
              <w:left w:val="none" w:sz="6" w:space="0" w:color="auto"/>
              <w:bottom w:val="none" w:sz="6" w:space="0" w:color="auto"/>
              <w:right w:val="none" w:sz="6" w:space="0" w:color="auto"/>
            </w:tcBorders>
          </w:tcPr>
          <w:p w14:paraId="281AD73F" w14:textId="77777777" w:rsidR="008630A3" w:rsidRPr="00BA2D19" w:rsidRDefault="008630A3" w:rsidP="00D50AD8">
            <w:pPr>
              <w:autoSpaceDE w:val="0"/>
              <w:autoSpaceDN w:val="0"/>
              <w:adjustRightInd w:val="0"/>
              <w:spacing w:before="0" w:beforeAutospacing="0" w:after="0" w:afterAutospacing="0"/>
              <w:rPr>
                <w:rFonts w:ascii="Calibri" w:hAnsi="Calibri" w:cs="Calibri"/>
                <w:b/>
                <w:bCs/>
                <w:color w:val="000000"/>
                <w:highlight w:val="cyan"/>
              </w:rPr>
            </w:pPr>
            <w:r w:rsidRPr="00BA2D19">
              <w:rPr>
                <w:rFonts w:ascii="Calibri" w:hAnsi="Calibri" w:cs="Calibri"/>
                <w:b/>
                <w:bCs/>
                <w:color w:val="000000"/>
                <w:highlight w:val="cyan"/>
              </w:rPr>
              <w:t>78</w:t>
            </w:r>
          </w:p>
        </w:tc>
      </w:tr>
      <w:tr w:rsidR="008630A3" w:rsidRPr="00BA2D19" w14:paraId="74CFC6EA" w14:textId="77777777" w:rsidTr="00D17006">
        <w:trPr>
          <w:trHeight w:val="148"/>
        </w:trPr>
        <w:tc>
          <w:tcPr>
            <w:tcW w:w="1526" w:type="dxa"/>
            <w:tcBorders>
              <w:top w:val="none" w:sz="6" w:space="0" w:color="auto"/>
              <w:left w:val="none" w:sz="6" w:space="0" w:color="auto"/>
              <w:bottom w:val="none" w:sz="6" w:space="0" w:color="auto"/>
              <w:right w:val="none" w:sz="6" w:space="0" w:color="auto"/>
            </w:tcBorders>
          </w:tcPr>
          <w:p w14:paraId="736B1786" w14:textId="77777777" w:rsidR="008630A3" w:rsidRPr="00BA2D19" w:rsidRDefault="008630A3" w:rsidP="00D50AD8">
            <w:pPr>
              <w:autoSpaceDE w:val="0"/>
              <w:autoSpaceDN w:val="0"/>
              <w:adjustRightInd w:val="0"/>
              <w:spacing w:before="0" w:beforeAutospacing="0" w:after="0" w:afterAutospacing="0"/>
              <w:rPr>
                <w:rFonts w:ascii="Calibri" w:hAnsi="Calibri" w:cs="Calibri"/>
                <w:sz w:val="24"/>
                <w:szCs w:val="24"/>
                <w:highlight w:val="cyan"/>
              </w:rPr>
            </w:pPr>
            <w:r w:rsidRPr="00BA2D19">
              <w:rPr>
                <w:rFonts w:ascii="Calibri" w:hAnsi="Calibri" w:cs="Calibri"/>
                <w:sz w:val="24"/>
                <w:szCs w:val="24"/>
                <w:highlight w:val="cyan"/>
              </w:rPr>
              <w:t>September</w:t>
            </w:r>
          </w:p>
        </w:tc>
        <w:tc>
          <w:tcPr>
            <w:tcW w:w="1526" w:type="dxa"/>
            <w:tcBorders>
              <w:top w:val="none" w:sz="6" w:space="0" w:color="auto"/>
              <w:left w:val="none" w:sz="6" w:space="0" w:color="auto"/>
              <w:bottom w:val="none" w:sz="6" w:space="0" w:color="auto"/>
              <w:right w:val="none" w:sz="6" w:space="0" w:color="auto"/>
            </w:tcBorders>
          </w:tcPr>
          <w:p w14:paraId="6E7252F5"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8</w:t>
            </w:r>
          </w:p>
        </w:tc>
        <w:tc>
          <w:tcPr>
            <w:tcW w:w="1526" w:type="dxa"/>
            <w:tcBorders>
              <w:top w:val="none" w:sz="6" w:space="0" w:color="auto"/>
              <w:left w:val="none" w:sz="6" w:space="0" w:color="auto"/>
              <w:bottom w:val="none" w:sz="6" w:space="0" w:color="auto"/>
              <w:right w:val="none" w:sz="6" w:space="0" w:color="auto"/>
            </w:tcBorders>
          </w:tcPr>
          <w:p w14:paraId="32E574C5"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14</w:t>
            </w:r>
          </w:p>
        </w:tc>
        <w:tc>
          <w:tcPr>
            <w:tcW w:w="1526" w:type="dxa"/>
            <w:tcBorders>
              <w:top w:val="none" w:sz="6" w:space="0" w:color="auto"/>
              <w:left w:val="none" w:sz="6" w:space="0" w:color="auto"/>
              <w:bottom w:val="none" w:sz="6" w:space="0" w:color="auto"/>
              <w:right w:val="none" w:sz="6" w:space="0" w:color="auto"/>
            </w:tcBorders>
          </w:tcPr>
          <w:p w14:paraId="27BD7578"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17</w:t>
            </w:r>
          </w:p>
        </w:tc>
        <w:tc>
          <w:tcPr>
            <w:tcW w:w="1526" w:type="dxa"/>
            <w:tcBorders>
              <w:top w:val="none" w:sz="6" w:space="0" w:color="auto"/>
              <w:left w:val="none" w:sz="6" w:space="0" w:color="auto"/>
              <w:bottom w:val="none" w:sz="6" w:space="0" w:color="auto"/>
              <w:right w:val="none" w:sz="6" w:space="0" w:color="auto"/>
            </w:tcBorders>
          </w:tcPr>
          <w:p w14:paraId="2A505682"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18</w:t>
            </w:r>
          </w:p>
        </w:tc>
        <w:tc>
          <w:tcPr>
            <w:tcW w:w="1526" w:type="dxa"/>
            <w:tcBorders>
              <w:top w:val="none" w:sz="6" w:space="0" w:color="auto"/>
              <w:left w:val="none" w:sz="6" w:space="0" w:color="auto"/>
              <w:bottom w:val="none" w:sz="6" w:space="0" w:color="auto"/>
              <w:right w:val="none" w:sz="6" w:space="0" w:color="auto"/>
            </w:tcBorders>
          </w:tcPr>
          <w:p w14:paraId="671391DD" w14:textId="77777777" w:rsidR="008630A3" w:rsidRPr="00BA2D19" w:rsidRDefault="008630A3" w:rsidP="00D50AD8">
            <w:pPr>
              <w:autoSpaceDE w:val="0"/>
              <w:autoSpaceDN w:val="0"/>
              <w:adjustRightInd w:val="0"/>
              <w:spacing w:before="0" w:beforeAutospacing="0" w:after="0" w:afterAutospacing="0"/>
              <w:rPr>
                <w:rFonts w:ascii="Calibri" w:hAnsi="Calibri" w:cs="Calibri"/>
                <w:b/>
                <w:bCs/>
                <w:color w:val="000000"/>
                <w:highlight w:val="cyan"/>
              </w:rPr>
            </w:pPr>
            <w:r w:rsidRPr="00BA2D19">
              <w:rPr>
                <w:rFonts w:ascii="Calibri" w:hAnsi="Calibri" w:cs="Calibri"/>
                <w:b/>
                <w:bCs/>
                <w:color w:val="000000"/>
                <w:highlight w:val="cyan"/>
              </w:rPr>
              <w:t>57</w:t>
            </w:r>
          </w:p>
        </w:tc>
      </w:tr>
      <w:tr w:rsidR="008630A3" w:rsidRPr="00BA2D19" w14:paraId="37F18042" w14:textId="77777777" w:rsidTr="00D17006">
        <w:trPr>
          <w:trHeight w:val="148"/>
        </w:trPr>
        <w:tc>
          <w:tcPr>
            <w:tcW w:w="1526" w:type="dxa"/>
            <w:tcBorders>
              <w:top w:val="none" w:sz="6" w:space="0" w:color="auto"/>
              <w:left w:val="none" w:sz="6" w:space="0" w:color="auto"/>
              <w:bottom w:val="none" w:sz="6" w:space="0" w:color="auto"/>
              <w:right w:val="none" w:sz="6" w:space="0" w:color="auto"/>
            </w:tcBorders>
          </w:tcPr>
          <w:p w14:paraId="620EF3F8" w14:textId="77777777" w:rsidR="008630A3" w:rsidRPr="00BA2D19" w:rsidRDefault="008630A3" w:rsidP="00D50AD8">
            <w:pPr>
              <w:autoSpaceDE w:val="0"/>
              <w:autoSpaceDN w:val="0"/>
              <w:adjustRightInd w:val="0"/>
              <w:spacing w:before="0" w:beforeAutospacing="0" w:after="0" w:afterAutospacing="0"/>
              <w:rPr>
                <w:rFonts w:ascii="Calibri" w:hAnsi="Calibri" w:cs="Calibri"/>
                <w:sz w:val="24"/>
                <w:szCs w:val="24"/>
                <w:highlight w:val="cyan"/>
              </w:rPr>
            </w:pPr>
            <w:r w:rsidRPr="00BA2D19">
              <w:rPr>
                <w:rFonts w:ascii="Calibri" w:hAnsi="Calibri" w:cs="Calibri"/>
                <w:sz w:val="24"/>
                <w:szCs w:val="24"/>
                <w:highlight w:val="cyan"/>
              </w:rPr>
              <w:t>October-December</w:t>
            </w:r>
          </w:p>
        </w:tc>
        <w:tc>
          <w:tcPr>
            <w:tcW w:w="1526" w:type="dxa"/>
            <w:tcBorders>
              <w:top w:val="none" w:sz="6" w:space="0" w:color="auto"/>
              <w:left w:val="none" w:sz="6" w:space="0" w:color="auto"/>
              <w:bottom w:val="none" w:sz="6" w:space="0" w:color="auto"/>
              <w:right w:val="none" w:sz="6" w:space="0" w:color="auto"/>
            </w:tcBorders>
          </w:tcPr>
          <w:p w14:paraId="72B25FC3"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29</w:t>
            </w:r>
          </w:p>
        </w:tc>
        <w:tc>
          <w:tcPr>
            <w:tcW w:w="1526" w:type="dxa"/>
            <w:tcBorders>
              <w:top w:val="none" w:sz="6" w:space="0" w:color="auto"/>
              <w:left w:val="none" w:sz="6" w:space="0" w:color="auto"/>
              <w:bottom w:val="none" w:sz="6" w:space="0" w:color="auto"/>
              <w:right w:val="none" w:sz="6" w:space="0" w:color="auto"/>
            </w:tcBorders>
          </w:tcPr>
          <w:p w14:paraId="4010A08B"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60</w:t>
            </w:r>
          </w:p>
        </w:tc>
        <w:tc>
          <w:tcPr>
            <w:tcW w:w="1526" w:type="dxa"/>
            <w:tcBorders>
              <w:top w:val="none" w:sz="6" w:space="0" w:color="auto"/>
              <w:left w:val="none" w:sz="6" w:space="0" w:color="auto"/>
              <w:bottom w:val="none" w:sz="6" w:space="0" w:color="auto"/>
              <w:right w:val="none" w:sz="6" w:space="0" w:color="auto"/>
            </w:tcBorders>
          </w:tcPr>
          <w:p w14:paraId="58EBD321"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57</w:t>
            </w:r>
          </w:p>
        </w:tc>
        <w:tc>
          <w:tcPr>
            <w:tcW w:w="1526" w:type="dxa"/>
            <w:tcBorders>
              <w:top w:val="none" w:sz="6" w:space="0" w:color="auto"/>
              <w:left w:val="none" w:sz="6" w:space="0" w:color="auto"/>
              <w:bottom w:val="none" w:sz="6" w:space="0" w:color="auto"/>
              <w:right w:val="none" w:sz="6" w:space="0" w:color="auto"/>
            </w:tcBorders>
          </w:tcPr>
          <w:p w14:paraId="6A0F82A3" w14:textId="77777777" w:rsidR="008630A3" w:rsidRPr="00BA2D19" w:rsidRDefault="008630A3" w:rsidP="00D50AD8">
            <w:pPr>
              <w:autoSpaceDE w:val="0"/>
              <w:autoSpaceDN w:val="0"/>
              <w:adjustRightInd w:val="0"/>
              <w:spacing w:before="0" w:beforeAutospacing="0" w:after="0" w:afterAutospacing="0"/>
              <w:rPr>
                <w:rFonts w:ascii="Calibri" w:hAnsi="Calibri" w:cs="Calibri"/>
                <w:color w:val="000000"/>
                <w:highlight w:val="cyan"/>
              </w:rPr>
            </w:pPr>
            <w:r w:rsidRPr="00BA2D19">
              <w:rPr>
                <w:rFonts w:ascii="Calibri" w:hAnsi="Calibri" w:cs="Calibri"/>
                <w:color w:val="000000"/>
                <w:highlight w:val="cyan"/>
              </w:rPr>
              <w:t>31</w:t>
            </w:r>
          </w:p>
        </w:tc>
        <w:tc>
          <w:tcPr>
            <w:tcW w:w="1526" w:type="dxa"/>
            <w:tcBorders>
              <w:top w:val="none" w:sz="6" w:space="0" w:color="auto"/>
              <w:left w:val="none" w:sz="6" w:space="0" w:color="auto"/>
              <w:bottom w:val="none" w:sz="6" w:space="0" w:color="auto"/>
              <w:right w:val="none" w:sz="6" w:space="0" w:color="auto"/>
            </w:tcBorders>
          </w:tcPr>
          <w:p w14:paraId="70138566" w14:textId="77777777" w:rsidR="008630A3" w:rsidRPr="00BA2D19" w:rsidRDefault="008630A3" w:rsidP="00D50AD8">
            <w:pPr>
              <w:autoSpaceDE w:val="0"/>
              <w:autoSpaceDN w:val="0"/>
              <w:adjustRightInd w:val="0"/>
              <w:spacing w:before="0" w:beforeAutospacing="0" w:after="0" w:afterAutospacing="0"/>
              <w:rPr>
                <w:rFonts w:ascii="Calibri" w:hAnsi="Calibri" w:cs="Calibri"/>
                <w:b/>
                <w:bCs/>
                <w:color w:val="000000"/>
                <w:highlight w:val="cyan"/>
              </w:rPr>
            </w:pPr>
            <w:r w:rsidRPr="00BA2D19">
              <w:rPr>
                <w:rFonts w:ascii="Calibri" w:hAnsi="Calibri" w:cs="Calibri"/>
                <w:b/>
                <w:bCs/>
                <w:color w:val="000000"/>
                <w:highlight w:val="cyan"/>
              </w:rPr>
              <w:t>177</w:t>
            </w:r>
          </w:p>
        </w:tc>
      </w:tr>
      <w:tr w:rsidR="008630A3" w:rsidRPr="00BA2D19" w14:paraId="741CCE80" w14:textId="77777777" w:rsidTr="00D17006">
        <w:trPr>
          <w:trHeight w:val="148"/>
        </w:trPr>
        <w:tc>
          <w:tcPr>
            <w:tcW w:w="1526" w:type="dxa"/>
            <w:tcBorders>
              <w:top w:val="none" w:sz="6" w:space="0" w:color="auto"/>
              <w:left w:val="none" w:sz="6" w:space="0" w:color="auto"/>
              <w:bottom w:val="none" w:sz="6" w:space="0" w:color="auto"/>
              <w:right w:val="none" w:sz="6" w:space="0" w:color="auto"/>
            </w:tcBorders>
          </w:tcPr>
          <w:p w14:paraId="46D23486" w14:textId="77777777" w:rsidR="008630A3" w:rsidRPr="00BA2D19" w:rsidRDefault="008630A3" w:rsidP="00D50AD8">
            <w:pPr>
              <w:autoSpaceDE w:val="0"/>
              <w:autoSpaceDN w:val="0"/>
              <w:adjustRightInd w:val="0"/>
              <w:spacing w:before="0" w:beforeAutospacing="0" w:after="0" w:afterAutospacing="0"/>
              <w:rPr>
                <w:rFonts w:ascii="Calibri" w:hAnsi="Calibri" w:cs="Calibri"/>
                <w:b/>
                <w:bCs/>
                <w:sz w:val="24"/>
                <w:szCs w:val="24"/>
                <w:highlight w:val="cyan"/>
              </w:rPr>
            </w:pPr>
            <w:r w:rsidRPr="00BA2D19">
              <w:rPr>
                <w:rFonts w:ascii="Calibri" w:hAnsi="Calibri" w:cs="Calibri"/>
                <w:b/>
                <w:bCs/>
                <w:sz w:val="24"/>
                <w:szCs w:val="24"/>
                <w:highlight w:val="cyan"/>
              </w:rPr>
              <w:t>Total</w:t>
            </w:r>
          </w:p>
        </w:tc>
        <w:tc>
          <w:tcPr>
            <w:tcW w:w="1526" w:type="dxa"/>
            <w:tcBorders>
              <w:top w:val="none" w:sz="6" w:space="0" w:color="auto"/>
              <w:left w:val="none" w:sz="6" w:space="0" w:color="auto"/>
              <w:bottom w:val="none" w:sz="6" w:space="0" w:color="auto"/>
              <w:right w:val="none" w:sz="6" w:space="0" w:color="auto"/>
            </w:tcBorders>
          </w:tcPr>
          <w:p w14:paraId="0935DCA3" w14:textId="77777777" w:rsidR="008630A3" w:rsidRPr="00BA2D19" w:rsidRDefault="008630A3" w:rsidP="00D50AD8">
            <w:pPr>
              <w:autoSpaceDE w:val="0"/>
              <w:autoSpaceDN w:val="0"/>
              <w:adjustRightInd w:val="0"/>
              <w:spacing w:before="0" w:beforeAutospacing="0" w:after="0" w:afterAutospacing="0"/>
              <w:rPr>
                <w:rFonts w:ascii="Calibri" w:hAnsi="Calibri" w:cs="Calibri"/>
                <w:b/>
                <w:bCs/>
                <w:color w:val="000000"/>
                <w:highlight w:val="cyan"/>
              </w:rPr>
            </w:pPr>
            <w:r w:rsidRPr="00BA2D19">
              <w:rPr>
                <w:rFonts w:ascii="Calibri" w:hAnsi="Calibri" w:cs="Calibri"/>
                <w:b/>
                <w:bCs/>
                <w:color w:val="000000"/>
                <w:highlight w:val="cyan"/>
              </w:rPr>
              <w:t>200</w:t>
            </w:r>
          </w:p>
        </w:tc>
        <w:tc>
          <w:tcPr>
            <w:tcW w:w="1526" w:type="dxa"/>
            <w:tcBorders>
              <w:top w:val="none" w:sz="6" w:space="0" w:color="auto"/>
              <w:left w:val="none" w:sz="6" w:space="0" w:color="auto"/>
              <w:bottom w:val="none" w:sz="6" w:space="0" w:color="auto"/>
              <w:right w:val="none" w:sz="6" w:space="0" w:color="auto"/>
            </w:tcBorders>
          </w:tcPr>
          <w:p w14:paraId="725E1887" w14:textId="77777777" w:rsidR="008630A3" w:rsidRPr="00BA2D19" w:rsidRDefault="008630A3" w:rsidP="00D50AD8">
            <w:pPr>
              <w:autoSpaceDE w:val="0"/>
              <w:autoSpaceDN w:val="0"/>
              <w:adjustRightInd w:val="0"/>
              <w:spacing w:before="0" w:beforeAutospacing="0" w:after="0" w:afterAutospacing="0"/>
              <w:rPr>
                <w:rFonts w:ascii="Calibri" w:hAnsi="Calibri" w:cs="Calibri"/>
                <w:b/>
                <w:bCs/>
                <w:color w:val="000000"/>
                <w:highlight w:val="cyan"/>
              </w:rPr>
            </w:pPr>
            <w:r w:rsidRPr="00BA2D19">
              <w:rPr>
                <w:rFonts w:ascii="Calibri" w:hAnsi="Calibri" w:cs="Calibri"/>
                <w:b/>
                <w:bCs/>
                <w:color w:val="000000"/>
                <w:highlight w:val="cyan"/>
              </w:rPr>
              <w:t>126</w:t>
            </w:r>
          </w:p>
        </w:tc>
        <w:tc>
          <w:tcPr>
            <w:tcW w:w="1526" w:type="dxa"/>
            <w:tcBorders>
              <w:top w:val="none" w:sz="6" w:space="0" w:color="auto"/>
              <w:left w:val="none" w:sz="6" w:space="0" w:color="auto"/>
              <w:bottom w:val="none" w:sz="6" w:space="0" w:color="auto"/>
              <w:right w:val="none" w:sz="6" w:space="0" w:color="auto"/>
            </w:tcBorders>
          </w:tcPr>
          <w:p w14:paraId="1EDFDF8B" w14:textId="77777777" w:rsidR="008630A3" w:rsidRPr="00BA2D19" w:rsidRDefault="008630A3" w:rsidP="00D50AD8">
            <w:pPr>
              <w:autoSpaceDE w:val="0"/>
              <w:autoSpaceDN w:val="0"/>
              <w:adjustRightInd w:val="0"/>
              <w:spacing w:before="0" w:beforeAutospacing="0" w:after="0" w:afterAutospacing="0"/>
              <w:rPr>
                <w:rFonts w:ascii="Calibri" w:hAnsi="Calibri" w:cs="Calibri"/>
                <w:b/>
                <w:bCs/>
                <w:color w:val="000000"/>
                <w:highlight w:val="cyan"/>
              </w:rPr>
            </w:pPr>
            <w:r w:rsidRPr="00BA2D19">
              <w:rPr>
                <w:rFonts w:ascii="Calibri" w:hAnsi="Calibri" w:cs="Calibri"/>
                <w:b/>
                <w:bCs/>
                <w:color w:val="000000"/>
                <w:highlight w:val="cyan"/>
              </w:rPr>
              <w:t>207</w:t>
            </w:r>
          </w:p>
        </w:tc>
        <w:tc>
          <w:tcPr>
            <w:tcW w:w="1526" w:type="dxa"/>
            <w:tcBorders>
              <w:top w:val="none" w:sz="6" w:space="0" w:color="auto"/>
              <w:left w:val="none" w:sz="6" w:space="0" w:color="auto"/>
              <w:bottom w:val="none" w:sz="6" w:space="0" w:color="auto"/>
              <w:right w:val="none" w:sz="6" w:space="0" w:color="auto"/>
            </w:tcBorders>
          </w:tcPr>
          <w:p w14:paraId="0D8F8B93" w14:textId="77777777" w:rsidR="008630A3" w:rsidRPr="00BA2D19" w:rsidRDefault="008630A3" w:rsidP="00D50AD8">
            <w:pPr>
              <w:autoSpaceDE w:val="0"/>
              <w:autoSpaceDN w:val="0"/>
              <w:adjustRightInd w:val="0"/>
              <w:spacing w:before="0" w:beforeAutospacing="0" w:after="0" w:afterAutospacing="0"/>
              <w:rPr>
                <w:rFonts w:ascii="Calibri" w:hAnsi="Calibri" w:cs="Calibri"/>
                <w:b/>
                <w:bCs/>
                <w:color w:val="000000"/>
                <w:highlight w:val="cyan"/>
              </w:rPr>
            </w:pPr>
            <w:r w:rsidRPr="00BA2D19">
              <w:rPr>
                <w:rFonts w:ascii="Calibri" w:hAnsi="Calibri" w:cs="Calibri"/>
                <w:b/>
                <w:bCs/>
                <w:color w:val="000000"/>
                <w:highlight w:val="cyan"/>
              </w:rPr>
              <w:t>119</w:t>
            </w:r>
          </w:p>
        </w:tc>
        <w:tc>
          <w:tcPr>
            <w:tcW w:w="1526" w:type="dxa"/>
            <w:tcBorders>
              <w:top w:val="none" w:sz="6" w:space="0" w:color="auto"/>
              <w:left w:val="none" w:sz="6" w:space="0" w:color="auto"/>
              <w:bottom w:val="none" w:sz="6" w:space="0" w:color="auto"/>
              <w:right w:val="none" w:sz="6" w:space="0" w:color="auto"/>
            </w:tcBorders>
          </w:tcPr>
          <w:p w14:paraId="56EA4318" w14:textId="77777777" w:rsidR="008630A3" w:rsidRPr="00BA2D19" w:rsidRDefault="008630A3" w:rsidP="00D50AD8">
            <w:pPr>
              <w:autoSpaceDE w:val="0"/>
              <w:autoSpaceDN w:val="0"/>
              <w:adjustRightInd w:val="0"/>
              <w:spacing w:before="0" w:beforeAutospacing="0" w:after="0" w:afterAutospacing="0"/>
              <w:rPr>
                <w:rFonts w:ascii="Calibri" w:hAnsi="Calibri" w:cs="Calibri"/>
                <w:b/>
                <w:bCs/>
                <w:color w:val="000000"/>
                <w:highlight w:val="cyan"/>
              </w:rPr>
            </w:pPr>
            <w:r w:rsidRPr="00BA2D19">
              <w:rPr>
                <w:rFonts w:ascii="Calibri" w:hAnsi="Calibri" w:cs="Calibri"/>
                <w:b/>
                <w:bCs/>
                <w:color w:val="000000"/>
                <w:highlight w:val="cyan"/>
              </w:rPr>
              <w:t>652</w:t>
            </w:r>
          </w:p>
        </w:tc>
      </w:tr>
    </w:tbl>
    <w:p w14:paraId="102AFC17" w14:textId="77777777" w:rsidR="008630A3" w:rsidRPr="00BA2D19" w:rsidRDefault="008630A3" w:rsidP="008630A3">
      <w:pPr>
        <w:spacing w:before="0" w:beforeAutospacing="0" w:after="0" w:afterAutospacing="0"/>
        <w:jc w:val="both"/>
        <w:rPr>
          <w:rFonts w:ascii="Calibri" w:eastAsia="Times New Roman" w:hAnsi="Calibri" w:cs="Calibri"/>
          <w:i/>
          <w:iCs/>
          <w:highlight w:val="cyan"/>
        </w:rPr>
      </w:pPr>
    </w:p>
    <w:p w14:paraId="5C15ADEF" w14:textId="77777777" w:rsidR="008630A3" w:rsidRPr="00BA2D19" w:rsidRDefault="008630A3" w:rsidP="008630A3">
      <w:pPr>
        <w:spacing w:before="0" w:beforeAutospacing="0" w:after="0" w:afterAutospacing="0"/>
        <w:jc w:val="both"/>
        <w:rPr>
          <w:rFonts w:ascii="Calibri" w:eastAsia="Times New Roman" w:hAnsi="Calibri" w:cs="Calibri"/>
          <w:highlight w:val="cyan"/>
        </w:rPr>
      </w:pPr>
    </w:p>
    <w:p w14:paraId="46BE90C7" w14:textId="77777777" w:rsidR="008630A3" w:rsidRPr="00BA2D19" w:rsidRDefault="008630A3" w:rsidP="008630A3">
      <w:pPr>
        <w:spacing w:before="0" w:beforeAutospacing="0" w:after="0" w:afterAutospacing="0"/>
        <w:jc w:val="both"/>
        <w:rPr>
          <w:rFonts w:ascii="Calibri" w:eastAsia="Times New Roman" w:hAnsi="Calibri" w:cs="Calibri"/>
          <w:i/>
          <w:iCs/>
          <w:highlight w:val="cyan"/>
        </w:rPr>
      </w:pPr>
    </w:p>
    <w:p w14:paraId="17C4EBCD" w14:textId="2B3ADEB4" w:rsidR="008630A3" w:rsidRPr="00BA2D19" w:rsidRDefault="008630A3" w:rsidP="00006983">
      <w:pPr>
        <w:numPr>
          <w:ilvl w:val="0"/>
          <w:numId w:val="101"/>
        </w:numPr>
        <w:spacing w:before="0" w:beforeAutospacing="0" w:after="0" w:afterAutospacing="0" w:line="259" w:lineRule="auto"/>
        <w:contextualSpacing/>
        <w:jc w:val="both"/>
        <w:rPr>
          <w:rFonts w:ascii="Calibri" w:eastAsia="Times New Roman" w:hAnsi="Calibri" w:cs="Calibri"/>
          <w:i/>
          <w:iCs/>
          <w:highlight w:val="cyan"/>
        </w:rPr>
      </w:pPr>
      <w:r w:rsidRPr="00BA2D19">
        <w:rPr>
          <w:rFonts w:ascii="Calibri" w:eastAsia="Times New Roman" w:hAnsi="Calibri" w:cs="Calibri"/>
          <w:i/>
          <w:iCs/>
          <w:highlight w:val="cyan"/>
        </w:rPr>
        <w:t xml:space="preserve">652 Referrals were received by the program between January 1, </w:t>
      </w:r>
      <w:r w:rsidR="00183228" w:rsidRPr="00BA2D19">
        <w:rPr>
          <w:rFonts w:ascii="Calibri" w:eastAsia="Times New Roman" w:hAnsi="Calibri" w:cs="Calibri"/>
          <w:i/>
          <w:iCs/>
          <w:highlight w:val="cyan"/>
        </w:rPr>
        <w:t>2021,</w:t>
      </w:r>
      <w:r w:rsidRPr="00BA2D19">
        <w:rPr>
          <w:rFonts w:ascii="Calibri" w:eastAsia="Times New Roman" w:hAnsi="Calibri" w:cs="Calibri"/>
          <w:i/>
          <w:iCs/>
          <w:highlight w:val="cyan"/>
        </w:rPr>
        <w:t xml:space="preserve"> and December 31, 2021.    </w:t>
      </w:r>
    </w:p>
    <w:p w14:paraId="7896D237" w14:textId="77777777" w:rsidR="008630A3" w:rsidRPr="00BA2D19" w:rsidRDefault="008630A3" w:rsidP="00006983">
      <w:pPr>
        <w:numPr>
          <w:ilvl w:val="0"/>
          <w:numId w:val="101"/>
        </w:numPr>
        <w:spacing w:before="0" w:beforeAutospacing="0" w:after="0" w:afterAutospacing="0" w:line="259" w:lineRule="auto"/>
        <w:contextualSpacing/>
        <w:jc w:val="both"/>
        <w:rPr>
          <w:rFonts w:ascii="Calibri" w:eastAsia="Times New Roman" w:hAnsi="Calibri" w:cs="Calibri"/>
          <w:i/>
          <w:iCs/>
          <w:highlight w:val="cyan"/>
        </w:rPr>
      </w:pPr>
      <w:r w:rsidRPr="00BA2D19">
        <w:rPr>
          <w:rFonts w:ascii="Calibri" w:eastAsia="Times New Roman" w:hAnsi="Calibri" w:cs="Calibri"/>
          <w:i/>
          <w:iCs/>
          <w:highlight w:val="cyan"/>
        </w:rPr>
        <w:t>573 Initial Assessments were completed.</w:t>
      </w:r>
    </w:p>
    <w:p w14:paraId="4D0B7167" w14:textId="77777777" w:rsidR="008630A3" w:rsidRPr="00BA2D19" w:rsidRDefault="008630A3" w:rsidP="00006983">
      <w:pPr>
        <w:numPr>
          <w:ilvl w:val="0"/>
          <w:numId w:val="101"/>
        </w:numPr>
        <w:spacing w:before="0" w:beforeAutospacing="0" w:after="0" w:afterAutospacing="0" w:line="259" w:lineRule="auto"/>
        <w:contextualSpacing/>
        <w:jc w:val="both"/>
        <w:rPr>
          <w:rFonts w:ascii="Calibri" w:eastAsia="Times New Roman" w:hAnsi="Calibri" w:cs="Calibri"/>
          <w:i/>
          <w:iCs/>
          <w:highlight w:val="cyan"/>
        </w:rPr>
      </w:pPr>
      <w:r w:rsidRPr="00BA2D19">
        <w:rPr>
          <w:rFonts w:ascii="Calibri" w:eastAsia="Times New Roman" w:hAnsi="Calibri" w:cs="Calibri"/>
          <w:i/>
          <w:iCs/>
          <w:highlight w:val="cyan"/>
        </w:rPr>
        <w:t>79 cases were unable to be opened due to lack of complete contact information or lack or response by family (most often due to lack of family response).</w:t>
      </w:r>
    </w:p>
    <w:p w14:paraId="4B0A6C23" w14:textId="77777777" w:rsidR="008630A3" w:rsidRPr="00BA2D19" w:rsidRDefault="008630A3" w:rsidP="008630A3">
      <w:pPr>
        <w:spacing w:before="0" w:beforeAutospacing="0" w:after="0" w:afterAutospacing="0" w:line="259" w:lineRule="auto"/>
        <w:contextualSpacing/>
        <w:jc w:val="both"/>
        <w:rPr>
          <w:rFonts w:ascii="Calibri" w:eastAsia="Times New Roman" w:hAnsi="Calibri" w:cs="Calibri"/>
          <w:highlight w:val="cyan"/>
        </w:rPr>
      </w:pPr>
    </w:p>
    <w:tbl>
      <w:tblPr>
        <w:tblStyle w:val="TableGrid"/>
        <w:tblW w:w="0" w:type="auto"/>
        <w:tblLook w:val="04A0" w:firstRow="1" w:lastRow="0" w:firstColumn="1" w:lastColumn="0" w:noHBand="0" w:noVBand="1"/>
      </w:tblPr>
      <w:tblGrid>
        <w:gridCol w:w="4675"/>
        <w:gridCol w:w="4675"/>
      </w:tblGrid>
      <w:tr w:rsidR="002011F0" w:rsidRPr="00BA2D19" w14:paraId="22FBD5DB" w14:textId="77777777" w:rsidTr="002011F0">
        <w:tc>
          <w:tcPr>
            <w:tcW w:w="4675" w:type="dxa"/>
            <w:tcBorders>
              <w:top w:val="single" w:sz="4" w:space="0" w:color="000000"/>
              <w:left w:val="single" w:sz="4" w:space="0" w:color="000000"/>
              <w:bottom w:val="single" w:sz="4" w:space="0" w:color="000000"/>
              <w:right w:val="single" w:sz="4" w:space="0" w:color="000000"/>
            </w:tcBorders>
            <w:hideMark/>
          </w:tcPr>
          <w:p w14:paraId="1BC91A48" w14:textId="77777777" w:rsidR="002011F0" w:rsidRPr="00BA2D19" w:rsidRDefault="002011F0">
            <w:pPr>
              <w:jc w:val="both"/>
              <w:rPr>
                <w:rFonts w:eastAsia="Times New Roman" w:cstheme="minorHAnsi"/>
                <w:i/>
                <w:iCs/>
                <w:highlight w:val="cyan"/>
              </w:rPr>
            </w:pPr>
            <w:r w:rsidRPr="00BA2D19">
              <w:rPr>
                <w:rFonts w:eastAsia="Times New Roman" w:cstheme="minorHAnsi"/>
                <w:i/>
                <w:iCs/>
                <w:highlight w:val="cyan"/>
              </w:rPr>
              <w:t>Personnel</w:t>
            </w:r>
          </w:p>
        </w:tc>
        <w:tc>
          <w:tcPr>
            <w:tcW w:w="4675" w:type="dxa"/>
            <w:tcBorders>
              <w:top w:val="single" w:sz="4" w:space="0" w:color="000000"/>
              <w:left w:val="single" w:sz="4" w:space="0" w:color="000000"/>
              <w:bottom w:val="single" w:sz="4" w:space="0" w:color="000000"/>
              <w:right w:val="single" w:sz="4" w:space="0" w:color="000000"/>
            </w:tcBorders>
            <w:hideMark/>
          </w:tcPr>
          <w:p w14:paraId="0D020EBB" w14:textId="77777777" w:rsidR="002011F0" w:rsidRPr="00BA2D19" w:rsidRDefault="002011F0">
            <w:pPr>
              <w:jc w:val="both"/>
              <w:rPr>
                <w:rFonts w:eastAsia="Times New Roman" w:cstheme="minorHAnsi"/>
                <w:i/>
                <w:iCs/>
                <w:highlight w:val="cyan"/>
              </w:rPr>
            </w:pPr>
            <w:r w:rsidRPr="00BA2D19">
              <w:rPr>
                <w:rFonts w:eastAsia="Times New Roman" w:cstheme="minorHAnsi"/>
                <w:i/>
                <w:iCs/>
                <w:highlight w:val="cyan"/>
              </w:rPr>
              <w:t>$128,900.00</w:t>
            </w:r>
          </w:p>
        </w:tc>
      </w:tr>
      <w:tr w:rsidR="002011F0" w:rsidRPr="00BA2D19" w14:paraId="3A504217" w14:textId="77777777" w:rsidTr="002011F0">
        <w:tc>
          <w:tcPr>
            <w:tcW w:w="4675" w:type="dxa"/>
            <w:tcBorders>
              <w:top w:val="single" w:sz="4" w:space="0" w:color="000000"/>
              <w:left w:val="single" w:sz="4" w:space="0" w:color="000000"/>
              <w:bottom w:val="single" w:sz="4" w:space="0" w:color="000000"/>
              <w:right w:val="single" w:sz="4" w:space="0" w:color="000000"/>
            </w:tcBorders>
            <w:hideMark/>
          </w:tcPr>
          <w:p w14:paraId="3247F5B2" w14:textId="77777777" w:rsidR="002011F0" w:rsidRPr="00BA2D19" w:rsidRDefault="002011F0">
            <w:pPr>
              <w:jc w:val="both"/>
              <w:rPr>
                <w:rFonts w:eastAsia="Times New Roman" w:cstheme="minorHAnsi"/>
                <w:i/>
                <w:iCs/>
                <w:highlight w:val="cyan"/>
              </w:rPr>
            </w:pPr>
            <w:r w:rsidRPr="00BA2D19">
              <w:rPr>
                <w:rFonts w:eastAsia="Times New Roman" w:cstheme="minorHAnsi"/>
                <w:i/>
                <w:iCs/>
                <w:highlight w:val="cyan"/>
              </w:rPr>
              <w:t>Fringe Benefits</w:t>
            </w:r>
          </w:p>
        </w:tc>
        <w:tc>
          <w:tcPr>
            <w:tcW w:w="4675" w:type="dxa"/>
            <w:tcBorders>
              <w:top w:val="single" w:sz="4" w:space="0" w:color="000000"/>
              <w:left w:val="single" w:sz="4" w:space="0" w:color="000000"/>
              <w:bottom w:val="single" w:sz="4" w:space="0" w:color="000000"/>
              <w:right w:val="single" w:sz="4" w:space="0" w:color="000000"/>
            </w:tcBorders>
            <w:hideMark/>
          </w:tcPr>
          <w:p w14:paraId="0DA97DEA" w14:textId="77777777" w:rsidR="002011F0" w:rsidRPr="00BA2D19" w:rsidRDefault="002011F0">
            <w:pPr>
              <w:jc w:val="both"/>
              <w:rPr>
                <w:rFonts w:eastAsia="Times New Roman" w:cstheme="minorHAnsi"/>
                <w:i/>
                <w:iCs/>
                <w:highlight w:val="cyan"/>
              </w:rPr>
            </w:pPr>
            <w:r w:rsidRPr="00BA2D19">
              <w:rPr>
                <w:rFonts w:eastAsia="Times New Roman" w:cstheme="minorHAnsi"/>
                <w:i/>
                <w:iCs/>
                <w:highlight w:val="cyan"/>
              </w:rPr>
              <w:t>$50,815.00</w:t>
            </w:r>
          </w:p>
        </w:tc>
      </w:tr>
      <w:tr w:rsidR="002011F0" w:rsidRPr="00BA2D19" w14:paraId="757526C8" w14:textId="77777777" w:rsidTr="002011F0">
        <w:tc>
          <w:tcPr>
            <w:tcW w:w="4675" w:type="dxa"/>
            <w:tcBorders>
              <w:top w:val="single" w:sz="4" w:space="0" w:color="000000"/>
              <w:left w:val="single" w:sz="4" w:space="0" w:color="000000"/>
              <w:bottom w:val="single" w:sz="4" w:space="0" w:color="000000"/>
              <w:right w:val="single" w:sz="4" w:space="0" w:color="000000"/>
            </w:tcBorders>
            <w:hideMark/>
          </w:tcPr>
          <w:p w14:paraId="34043C28" w14:textId="77777777" w:rsidR="002011F0" w:rsidRPr="00BA2D19" w:rsidRDefault="002011F0">
            <w:pPr>
              <w:jc w:val="both"/>
              <w:rPr>
                <w:rFonts w:eastAsia="Times New Roman" w:cstheme="minorHAnsi"/>
                <w:i/>
                <w:iCs/>
                <w:highlight w:val="cyan"/>
              </w:rPr>
            </w:pPr>
            <w:r w:rsidRPr="00BA2D19">
              <w:rPr>
                <w:rFonts w:eastAsia="Times New Roman" w:cstheme="minorHAnsi"/>
                <w:i/>
                <w:iCs/>
                <w:highlight w:val="cyan"/>
              </w:rPr>
              <w:t>Supplies</w:t>
            </w:r>
          </w:p>
        </w:tc>
        <w:tc>
          <w:tcPr>
            <w:tcW w:w="4675" w:type="dxa"/>
            <w:tcBorders>
              <w:top w:val="single" w:sz="4" w:space="0" w:color="000000"/>
              <w:left w:val="single" w:sz="4" w:space="0" w:color="000000"/>
              <w:bottom w:val="single" w:sz="4" w:space="0" w:color="000000"/>
              <w:right w:val="single" w:sz="4" w:space="0" w:color="000000"/>
            </w:tcBorders>
            <w:hideMark/>
          </w:tcPr>
          <w:p w14:paraId="21848F2B" w14:textId="77777777" w:rsidR="002011F0" w:rsidRPr="00BA2D19" w:rsidRDefault="002011F0">
            <w:pPr>
              <w:jc w:val="both"/>
              <w:rPr>
                <w:rFonts w:eastAsia="Times New Roman" w:cstheme="minorHAnsi"/>
                <w:i/>
                <w:iCs/>
                <w:highlight w:val="cyan"/>
              </w:rPr>
            </w:pPr>
            <w:r w:rsidRPr="00BA2D19">
              <w:rPr>
                <w:rFonts w:eastAsia="Times New Roman" w:cstheme="minorHAnsi"/>
                <w:i/>
                <w:iCs/>
                <w:highlight w:val="cyan"/>
              </w:rPr>
              <w:t>$1,601.00</w:t>
            </w:r>
          </w:p>
        </w:tc>
      </w:tr>
      <w:tr w:rsidR="002011F0" w:rsidRPr="00BA2D19" w14:paraId="2B586393" w14:textId="77777777" w:rsidTr="002011F0">
        <w:tc>
          <w:tcPr>
            <w:tcW w:w="4675" w:type="dxa"/>
            <w:tcBorders>
              <w:top w:val="single" w:sz="4" w:space="0" w:color="000000"/>
              <w:left w:val="single" w:sz="4" w:space="0" w:color="000000"/>
              <w:bottom w:val="single" w:sz="4" w:space="0" w:color="000000"/>
              <w:right w:val="single" w:sz="4" w:space="0" w:color="000000"/>
            </w:tcBorders>
            <w:hideMark/>
          </w:tcPr>
          <w:p w14:paraId="2A5DAF68" w14:textId="77777777" w:rsidR="002011F0" w:rsidRPr="00BA2D19" w:rsidRDefault="002011F0">
            <w:pPr>
              <w:jc w:val="both"/>
              <w:rPr>
                <w:rFonts w:eastAsia="Times New Roman" w:cstheme="minorHAnsi"/>
                <w:i/>
                <w:iCs/>
                <w:highlight w:val="cyan"/>
              </w:rPr>
            </w:pPr>
            <w:r w:rsidRPr="00BA2D19">
              <w:rPr>
                <w:rFonts w:eastAsia="Times New Roman" w:cstheme="minorHAnsi"/>
                <w:i/>
                <w:iCs/>
                <w:highlight w:val="cyan"/>
              </w:rPr>
              <w:t>Phones</w:t>
            </w:r>
          </w:p>
        </w:tc>
        <w:tc>
          <w:tcPr>
            <w:tcW w:w="4675" w:type="dxa"/>
            <w:tcBorders>
              <w:top w:val="single" w:sz="4" w:space="0" w:color="000000"/>
              <w:left w:val="single" w:sz="4" w:space="0" w:color="000000"/>
              <w:bottom w:val="single" w:sz="4" w:space="0" w:color="000000"/>
              <w:right w:val="single" w:sz="4" w:space="0" w:color="000000"/>
            </w:tcBorders>
            <w:hideMark/>
          </w:tcPr>
          <w:p w14:paraId="671F0038" w14:textId="77777777" w:rsidR="002011F0" w:rsidRPr="00BA2D19" w:rsidRDefault="002011F0">
            <w:pPr>
              <w:jc w:val="both"/>
              <w:rPr>
                <w:rFonts w:eastAsia="Times New Roman" w:cstheme="minorHAnsi"/>
                <w:i/>
                <w:iCs/>
                <w:highlight w:val="cyan"/>
              </w:rPr>
            </w:pPr>
            <w:r w:rsidRPr="00BA2D19">
              <w:rPr>
                <w:rFonts w:eastAsia="Times New Roman" w:cstheme="minorHAnsi"/>
                <w:i/>
                <w:iCs/>
                <w:highlight w:val="cyan"/>
              </w:rPr>
              <w:t>$1,200.00</w:t>
            </w:r>
          </w:p>
        </w:tc>
      </w:tr>
      <w:tr w:rsidR="002011F0" w:rsidRPr="00BA2D19" w14:paraId="01F87FB4" w14:textId="77777777" w:rsidTr="002011F0">
        <w:tc>
          <w:tcPr>
            <w:tcW w:w="4675" w:type="dxa"/>
            <w:tcBorders>
              <w:top w:val="single" w:sz="4" w:space="0" w:color="000000"/>
              <w:left w:val="single" w:sz="4" w:space="0" w:color="000000"/>
              <w:bottom w:val="single" w:sz="4" w:space="0" w:color="000000"/>
              <w:right w:val="single" w:sz="4" w:space="0" w:color="000000"/>
            </w:tcBorders>
            <w:hideMark/>
          </w:tcPr>
          <w:p w14:paraId="78F0C236" w14:textId="77777777" w:rsidR="002011F0" w:rsidRPr="00BA2D19" w:rsidRDefault="002011F0">
            <w:pPr>
              <w:jc w:val="both"/>
              <w:rPr>
                <w:rFonts w:eastAsia="Times New Roman" w:cstheme="minorHAnsi"/>
                <w:i/>
                <w:iCs/>
                <w:highlight w:val="cyan"/>
              </w:rPr>
            </w:pPr>
            <w:r w:rsidRPr="00BA2D19">
              <w:rPr>
                <w:rFonts w:eastAsia="Times New Roman" w:cstheme="minorHAnsi"/>
                <w:i/>
                <w:iCs/>
                <w:highlight w:val="cyan"/>
              </w:rPr>
              <w:t>Postage</w:t>
            </w:r>
          </w:p>
        </w:tc>
        <w:tc>
          <w:tcPr>
            <w:tcW w:w="4675" w:type="dxa"/>
            <w:tcBorders>
              <w:top w:val="single" w:sz="4" w:space="0" w:color="000000"/>
              <w:left w:val="single" w:sz="4" w:space="0" w:color="000000"/>
              <w:bottom w:val="single" w:sz="4" w:space="0" w:color="000000"/>
              <w:right w:val="single" w:sz="4" w:space="0" w:color="000000"/>
            </w:tcBorders>
            <w:hideMark/>
          </w:tcPr>
          <w:p w14:paraId="47577A38" w14:textId="77777777" w:rsidR="002011F0" w:rsidRPr="00BA2D19" w:rsidRDefault="002011F0">
            <w:pPr>
              <w:jc w:val="both"/>
              <w:rPr>
                <w:rFonts w:eastAsia="Times New Roman" w:cstheme="minorHAnsi"/>
                <w:i/>
                <w:iCs/>
                <w:highlight w:val="cyan"/>
              </w:rPr>
            </w:pPr>
            <w:r w:rsidRPr="00BA2D19">
              <w:rPr>
                <w:rFonts w:eastAsia="Times New Roman" w:cstheme="minorHAnsi"/>
                <w:i/>
                <w:iCs/>
                <w:highlight w:val="cyan"/>
              </w:rPr>
              <w:t>$300.00</w:t>
            </w:r>
          </w:p>
        </w:tc>
      </w:tr>
      <w:tr w:rsidR="002011F0" w:rsidRPr="00BA2D19" w14:paraId="45D4EEEA" w14:textId="77777777" w:rsidTr="002011F0">
        <w:tc>
          <w:tcPr>
            <w:tcW w:w="4675" w:type="dxa"/>
            <w:tcBorders>
              <w:top w:val="single" w:sz="4" w:space="0" w:color="000000"/>
              <w:left w:val="single" w:sz="4" w:space="0" w:color="000000"/>
              <w:bottom w:val="single" w:sz="4" w:space="0" w:color="000000"/>
              <w:right w:val="single" w:sz="4" w:space="0" w:color="000000"/>
            </w:tcBorders>
            <w:hideMark/>
          </w:tcPr>
          <w:p w14:paraId="3547C933" w14:textId="77777777" w:rsidR="002011F0" w:rsidRPr="00BA2D19" w:rsidRDefault="002011F0">
            <w:pPr>
              <w:jc w:val="both"/>
              <w:rPr>
                <w:rFonts w:eastAsia="Times New Roman" w:cstheme="minorHAnsi"/>
                <w:i/>
                <w:iCs/>
                <w:highlight w:val="cyan"/>
              </w:rPr>
            </w:pPr>
            <w:r w:rsidRPr="00BA2D19">
              <w:rPr>
                <w:rFonts w:eastAsia="Times New Roman" w:cstheme="minorHAnsi"/>
                <w:i/>
                <w:iCs/>
                <w:highlight w:val="cyan"/>
              </w:rPr>
              <w:t>Travel/Mileage</w:t>
            </w:r>
          </w:p>
        </w:tc>
        <w:tc>
          <w:tcPr>
            <w:tcW w:w="4675" w:type="dxa"/>
            <w:tcBorders>
              <w:top w:val="single" w:sz="4" w:space="0" w:color="000000"/>
              <w:left w:val="single" w:sz="4" w:space="0" w:color="000000"/>
              <w:bottom w:val="single" w:sz="4" w:space="0" w:color="000000"/>
              <w:right w:val="single" w:sz="4" w:space="0" w:color="000000"/>
            </w:tcBorders>
            <w:hideMark/>
          </w:tcPr>
          <w:p w14:paraId="1DFE74D6" w14:textId="77777777" w:rsidR="002011F0" w:rsidRPr="00BA2D19" w:rsidRDefault="002011F0">
            <w:pPr>
              <w:jc w:val="both"/>
              <w:rPr>
                <w:rFonts w:eastAsia="Times New Roman" w:cstheme="minorHAnsi"/>
                <w:i/>
                <w:iCs/>
                <w:highlight w:val="cyan"/>
              </w:rPr>
            </w:pPr>
            <w:r w:rsidRPr="00BA2D19">
              <w:rPr>
                <w:rFonts w:eastAsia="Times New Roman" w:cstheme="minorHAnsi"/>
                <w:i/>
                <w:iCs/>
                <w:highlight w:val="cyan"/>
              </w:rPr>
              <w:t>$8,333.00</w:t>
            </w:r>
          </w:p>
        </w:tc>
      </w:tr>
      <w:tr w:rsidR="002011F0" w:rsidRPr="00BA2D19" w14:paraId="5D59591A" w14:textId="77777777" w:rsidTr="002011F0">
        <w:tc>
          <w:tcPr>
            <w:tcW w:w="4675" w:type="dxa"/>
            <w:tcBorders>
              <w:top w:val="single" w:sz="4" w:space="0" w:color="000000"/>
              <w:left w:val="single" w:sz="4" w:space="0" w:color="000000"/>
              <w:bottom w:val="single" w:sz="4" w:space="0" w:color="000000"/>
              <w:right w:val="single" w:sz="4" w:space="0" w:color="000000"/>
            </w:tcBorders>
            <w:hideMark/>
          </w:tcPr>
          <w:p w14:paraId="14DE5131" w14:textId="77777777" w:rsidR="002011F0" w:rsidRPr="00BA2D19" w:rsidRDefault="002011F0">
            <w:pPr>
              <w:jc w:val="both"/>
              <w:rPr>
                <w:rFonts w:eastAsia="Times New Roman" w:cstheme="minorHAnsi"/>
                <w:i/>
                <w:iCs/>
                <w:highlight w:val="cyan"/>
              </w:rPr>
            </w:pPr>
            <w:r w:rsidRPr="00BA2D19">
              <w:rPr>
                <w:rFonts w:eastAsia="Times New Roman" w:cstheme="minorHAnsi"/>
                <w:i/>
                <w:iCs/>
                <w:highlight w:val="cyan"/>
              </w:rPr>
              <w:t>Professional Development/Trainings</w:t>
            </w:r>
          </w:p>
        </w:tc>
        <w:tc>
          <w:tcPr>
            <w:tcW w:w="4675" w:type="dxa"/>
            <w:tcBorders>
              <w:top w:val="single" w:sz="4" w:space="0" w:color="000000"/>
              <w:left w:val="single" w:sz="4" w:space="0" w:color="000000"/>
              <w:bottom w:val="single" w:sz="4" w:space="0" w:color="000000"/>
              <w:right w:val="single" w:sz="4" w:space="0" w:color="000000"/>
            </w:tcBorders>
            <w:hideMark/>
          </w:tcPr>
          <w:p w14:paraId="2FDD7189" w14:textId="77777777" w:rsidR="002011F0" w:rsidRPr="00BA2D19" w:rsidRDefault="002011F0">
            <w:pPr>
              <w:jc w:val="both"/>
              <w:rPr>
                <w:rFonts w:eastAsia="Times New Roman" w:cstheme="minorHAnsi"/>
                <w:i/>
                <w:iCs/>
                <w:highlight w:val="cyan"/>
              </w:rPr>
            </w:pPr>
            <w:r w:rsidRPr="00BA2D19">
              <w:rPr>
                <w:rFonts w:eastAsia="Times New Roman" w:cstheme="minorHAnsi"/>
                <w:i/>
                <w:iCs/>
                <w:highlight w:val="cyan"/>
              </w:rPr>
              <w:t>$400.00</w:t>
            </w:r>
          </w:p>
        </w:tc>
      </w:tr>
      <w:tr w:rsidR="002011F0" w:rsidRPr="00BA2D19" w14:paraId="4F5C5A74" w14:textId="77777777" w:rsidTr="002011F0">
        <w:tc>
          <w:tcPr>
            <w:tcW w:w="4675" w:type="dxa"/>
            <w:tcBorders>
              <w:top w:val="single" w:sz="4" w:space="0" w:color="000000"/>
              <w:left w:val="single" w:sz="4" w:space="0" w:color="000000"/>
              <w:bottom w:val="single" w:sz="4" w:space="0" w:color="000000"/>
              <w:right w:val="single" w:sz="4" w:space="0" w:color="000000"/>
            </w:tcBorders>
            <w:hideMark/>
          </w:tcPr>
          <w:p w14:paraId="47BC2D76" w14:textId="77777777" w:rsidR="002011F0" w:rsidRPr="00BA2D19" w:rsidRDefault="002011F0">
            <w:pPr>
              <w:jc w:val="both"/>
              <w:rPr>
                <w:rFonts w:eastAsia="Times New Roman" w:cstheme="minorHAnsi"/>
                <w:i/>
                <w:iCs/>
                <w:highlight w:val="cyan"/>
              </w:rPr>
            </w:pPr>
            <w:r w:rsidRPr="00BA2D19">
              <w:rPr>
                <w:rFonts w:eastAsia="Times New Roman" w:cstheme="minorHAnsi"/>
                <w:i/>
                <w:iCs/>
                <w:highlight w:val="cyan"/>
              </w:rPr>
              <w:t xml:space="preserve">Caregiver Needs </w:t>
            </w:r>
          </w:p>
        </w:tc>
        <w:tc>
          <w:tcPr>
            <w:tcW w:w="4675" w:type="dxa"/>
            <w:tcBorders>
              <w:top w:val="single" w:sz="4" w:space="0" w:color="000000"/>
              <w:left w:val="single" w:sz="4" w:space="0" w:color="000000"/>
              <w:bottom w:val="single" w:sz="4" w:space="0" w:color="000000"/>
              <w:right w:val="single" w:sz="4" w:space="0" w:color="000000"/>
            </w:tcBorders>
            <w:hideMark/>
          </w:tcPr>
          <w:p w14:paraId="1928DABE" w14:textId="77777777" w:rsidR="002011F0" w:rsidRPr="00BA2D19" w:rsidRDefault="002011F0">
            <w:pPr>
              <w:jc w:val="both"/>
              <w:rPr>
                <w:rFonts w:eastAsia="Times New Roman" w:cstheme="minorHAnsi"/>
                <w:i/>
                <w:iCs/>
                <w:highlight w:val="cyan"/>
              </w:rPr>
            </w:pPr>
            <w:r w:rsidRPr="00BA2D19">
              <w:rPr>
                <w:rFonts w:eastAsia="Times New Roman" w:cstheme="minorHAnsi"/>
                <w:i/>
                <w:iCs/>
                <w:highlight w:val="cyan"/>
              </w:rPr>
              <w:t>$0</w:t>
            </w:r>
          </w:p>
        </w:tc>
      </w:tr>
      <w:tr w:rsidR="002011F0" w:rsidRPr="00BA2D19" w14:paraId="3E362927" w14:textId="77777777" w:rsidTr="002011F0">
        <w:tc>
          <w:tcPr>
            <w:tcW w:w="4675" w:type="dxa"/>
            <w:tcBorders>
              <w:top w:val="single" w:sz="4" w:space="0" w:color="000000"/>
              <w:left w:val="single" w:sz="4" w:space="0" w:color="000000"/>
              <w:bottom w:val="single" w:sz="4" w:space="0" w:color="000000"/>
              <w:right w:val="single" w:sz="4" w:space="0" w:color="000000"/>
            </w:tcBorders>
            <w:hideMark/>
          </w:tcPr>
          <w:p w14:paraId="2506ED28" w14:textId="77777777" w:rsidR="002011F0" w:rsidRPr="00BA2D19" w:rsidRDefault="002011F0">
            <w:pPr>
              <w:jc w:val="both"/>
              <w:rPr>
                <w:rFonts w:eastAsia="Times New Roman" w:cstheme="minorHAnsi"/>
                <w:i/>
                <w:iCs/>
                <w:highlight w:val="cyan"/>
              </w:rPr>
            </w:pPr>
            <w:r w:rsidRPr="00BA2D19">
              <w:rPr>
                <w:rFonts w:eastAsia="Times New Roman" w:cstheme="minorHAnsi"/>
                <w:i/>
                <w:iCs/>
                <w:highlight w:val="cyan"/>
              </w:rPr>
              <w:t>Legal Aid/Contract Services</w:t>
            </w:r>
          </w:p>
        </w:tc>
        <w:tc>
          <w:tcPr>
            <w:tcW w:w="4675" w:type="dxa"/>
            <w:tcBorders>
              <w:top w:val="single" w:sz="4" w:space="0" w:color="000000"/>
              <w:left w:val="single" w:sz="4" w:space="0" w:color="000000"/>
              <w:bottom w:val="single" w:sz="4" w:space="0" w:color="000000"/>
              <w:right w:val="single" w:sz="4" w:space="0" w:color="000000"/>
            </w:tcBorders>
            <w:hideMark/>
          </w:tcPr>
          <w:p w14:paraId="15C4E948" w14:textId="77777777" w:rsidR="002011F0" w:rsidRPr="00BA2D19" w:rsidRDefault="002011F0">
            <w:pPr>
              <w:jc w:val="both"/>
              <w:rPr>
                <w:rFonts w:eastAsia="Times New Roman" w:cstheme="minorHAnsi"/>
                <w:i/>
                <w:iCs/>
                <w:highlight w:val="cyan"/>
              </w:rPr>
            </w:pPr>
            <w:r w:rsidRPr="00BA2D19">
              <w:rPr>
                <w:rFonts w:eastAsia="Times New Roman" w:cstheme="minorHAnsi"/>
                <w:i/>
                <w:iCs/>
                <w:highlight w:val="cyan"/>
              </w:rPr>
              <w:t>$3,000.00</w:t>
            </w:r>
          </w:p>
        </w:tc>
      </w:tr>
      <w:tr w:rsidR="002011F0" w14:paraId="1ABFBA68" w14:textId="77777777" w:rsidTr="002011F0">
        <w:tc>
          <w:tcPr>
            <w:tcW w:w="4675" w:type="dxa"/>
            <w:tcBorders>
              <w:top w:val="single" w:sz="4" w:space="0" w:color="000000"/>
              <w:left w:val="single" w:sz="4" w:space="0" w:color="000000"/>
              <w:bottom w:val="single" w:sz="4" w:space="0" w:color="000000"/>
              <w:right w:val="single" w:sz="4" w:space="0" w:color="000000"/>
            </w:tcBorders>
            <w:hideMark/>
          </w:tcPr>
          <w:p w14:paraId="3ED58746" w14:textId="77777777" w:rsidR="002011F0" w:rsidRPr="00BA2D19" w:rsidRDefault="002011F0">
            <w:pPr>
              <w:jc w:val="both"/>
              <w:rPr>
                <w:rFonts w:eastAsia="Times New Roman" w:cstheme="minorHAnsi"/>
                <w:i/>
                <w:iCs/>
                <w:highlight w:val="cyan"/>
              </w:rPr>
            </w:pPr>
            <w:r w:rsidRPr="00BA2D19">
              <w:rPr>
                <w:rFonts w:eastAsia="Times New Roman" w:cstheme="minorHAnsi"/>
                <w:i/>
                <w:iCs/>
                <w:highlight w:val="cyan"/>
              </w:rPr>
              <w:t>Office Space</w:t>
            </w:r>
          </w:p>
        </w:tc>
        <w:tc>
          <w:tcPr>
            <w:tcW w:w="4675" w:type="dxa"/>
            <w:tcBorders>
              <w:top w:val="single" w:sz="4" w:space="0" w:color="000000"/>
              <w:left w:val="single" w:sz="4" w:space="0" w:color="000000"/>
              <w:bottom w:val="single" w:sz="4" w:space="0" w:color="000000"/>
              <w:right w:val="single" w:sz="4" w:space="0" w:color="000000"/>
            </w:tcBorders>
            <w:hideMark/>
          </w:tcPr>
          <w:p w14:paraId="20B3548F" w14:textId="77777777" w:rsidR="002011F0" w:rsidRPr="00BA2D19" w:rsidRDefault="002011F0">
            <w:pPr>
              <w:jc w:val="both"/>
              <w:rPr>
                <w:rFonts w:eastAsia="Times New Roman" w:cstheme="minorHAnsi"/>
                <w:i/>
                <w:iCs/>
                <w:highlight w:val="cyan"/>
              </w:rPr>
            </w:pPr>
            <w:r w:rsidRPr="00BA2D19">
              <w:rPr>
                <w:rFonts w:eastAsia="Times New Roman" w:cstheme="minorHAnsi"/>
                <w:i/>
                <w:iCs/>
                <w:highlight w:val="cyan"/>
              </w:rPr>
              <w:t>$1,500.00</w:t>
            </w:r>
          </w:p>
        </w:tc>
      </w:tr>
    </w:tbl>
    <w:p w14:paraId="69E34DE2" w14:textId="77777777" w:rsidR="008630A3" w:rsidRDefault="008630A3" w:rsidP="008630A3">
      <w:pPr>
        <w:spacing w:before="0" w:beforeAutospacing="0" w:after="0" w:afterAutospacing="0" w:line="259" w:lineRule="auto"/>
        <w:contextualSpacing/>
        <w:jc w:val="both"/>
        <w:rPr>
          <w:rFonts w:ascii="Calibri" w:eastAsia="Times New Roman" w:hAnsi="Calibri" w:cs="Calibri"/>
        </w:rPr>
      </w:pPr>
    </w:p>
    <w:p w14:paraId="59FF436A" w14:textId="7D4D7F63" w:rsidR="00185B43" w:rsidRPr="00CA3B87" w:rsidRDefault="00185B43" w:rsidP="006575A7">
      <w:pPr>
        <w:spacing w:before="0" w:beforeAutospacing="0" w:after="0" w:afterAutospacing="0"/>
        <w:jc w:val="both"/>
        <w:rPr>
          <w:rFonts w:ascii="Calibri" w:eastAsia="Times New Roman" w:hAnsi="Calibri" w:cs="Calibri"/>
          <w:iCs/>
          <w:sz w:val="24"/>
          <w:szCs w:val="24"/>
          <w:u w:val="single"/>
        </w:rPr>
      </w:pPr>
      <w:bookmarkStart w:id="194" w:name="_Hlk36708172"/>
      <w:bookmarkEnd w:id="191"/>
      <w:bookmarkEnd w:id="192"/>
      <w:r w:rsidRPr="00CA3B87">
        <w:rPr>
          <w:rFonts w:ascii="Calibri" w:eastAsia="Times New Roman" w:hAnsi="Calibri" w:cs="Calibri"/>
          <w:iCs/>
          <w:sz w:val="24"/>
          <w:szCs w:val="24"/>
          <w:u w:val="single"/>
        </w:rPr>
        <w:t>Residential</w:t>
      </w:r>
    </w:p>
    <w:p w14:paraId="2E61E5DD" w14:textId="46C19E24" w:rsidR="00185B43" w:rsidRPr="00CA3B87" w:rsidRDefault="00185B43" w:rsidP="00185B43">
      <w:pPr>
        <w:spacing w:after="0"/>
        <w:jc w:val="both"/>
        <w:rPr>
          <w:rFonts w:ascii="Calibri" w:eastAsia="Calibri" w:hAnsi="Calibri" w:cs="Calibri"/>
        </w:rPr>
      </w:pPr>
      <w:r w:rsidRPr="00CA3B87">
        <w:rPr>
          <w:rFonts w:ascii="Calibri" w:eastAsia="Calibri" w:hAnsi="Calibri" w:cs="Calibri"/>
        </w:rPr>
        <w:t>West Virginia intends to maximize the provisions for the qualified residential treatment programs (QRTP) and its 30-day assessment requirements to more thoroughly screen youth who are being identified to need residential mental health services.  This will also help flag existing diagnoses that must be taken under consideration and help ensure unnecessary mental health diagnoses are not being made for youth to access non-family care.</w:t>
      </w:r>
    </w:p>
    <w:p w14:paraId="5694440D" w14:textId="77777777" w:rsidR="00185B43" w:rsidRPr="00CA3B87" w:rsidRDefault="00185B43" w:rsidP="00185B43">
      <w:pPr>
        <w:spacing w:after="0"/>
        <w:jc w:val="both"/>
        <w:rPr>
          <w:rFonts w:ascii="Calibri" w:eastAsia="Calibri" w:hAnsi="Calibri" w:cs="Calibri"/>
        </w:rPr>
      </w:pPr>
      <w:r w:rsidRPr="00CA3B87">
        <w:rPr>
          <w:rFonts w:ascii="Calibri" w:eastAsia="Calibri" w:hAnsi="Calibri" w:cs="Calibri"/>
        </w:rPr>
        <w:t xml:space="preserve">West Virginia intends to slowly on-board QRTP providers through a targeted, purposeful process utilizing requests for applications (RFA) and population-specific contracting. The RFA strategy aligns with the Bureau’s need to mitigate compliance and financial risk to the State if the federal QRTP requirements are not met. </w:t>
      </w:r>
    </w:p>
    <w:p w14:paraId="4E90242C" w14:textId="66B4239F" w:rsidR="00185B43" w:rsidRPr="00CA3B87" w:rsidRDefault="00185B43" w:rsidP="002A40A1">
      <w:pPr>
        <w:jc w:val="both"/>
        <w:rPr>
          <w:rFonts w:ascii="Calibri" w:eastAsia="Calibri" w:hAnsi="Calibri" w:cs="Calibri"/>
        </w:rPr>
      </w:pPr>
      <w:r w:rsidRPr="00CA3B87">
        <w:rPr>
          <w:rFonts w:ascii="Calibri" w:eastAsia="Calibri" w:hAnsi="Calibri" w:cs="Calibri"/>
        </w:rPr>
        <w:lastRenderedPageBreak/>
        <w:t xml:space="preserve">By soliciting applications from existing contracted providers, the Bureau will be able to clearly define the population for this restrictive category of congregate care. The first RFA was released on </w:t>
      </w:r>
      <w:r w:rsidR="00692E6B" w:rsidRPr="00CA3B87">
        <w:rPr>
          <w:rFonts w:ascii="Calibri" w:eastAsia="Calibri" w:hAnsi="Calibri" w:cs="Calibri"/>
        </w:rPr>
        <w:t xml:space="preserve">April 19, </w:t>
      </w:r>
      <w:proofErr w:type="gramStart"/>
      <w:r w:rsidR="00692E6B" w:rsidRPr="00CA3B87">
        <w:rPr>
          <w:rFonts w:ascii="Calibri" w:eastAsia="Calibri" w:hAnsi="Calibri" w:cs="Calibri"/>
        </w:rPr>
        <w:t>2019</w:t>
      </w:r>
      <w:proofErr w:type="gramEnd"/>
      <w:r w:rsidR="00692E6B" w:rsidRPr="00CA3B87">
        <w:rPr>
          <w:rFonts w:ascii="Calibri" w:eastAsia="Calibri" w:hAnsi="Calibri" w:cs="Calibri"/>
        </w:rPr>
        <w:t xml:space="preserve"> and</w:t>
      </w:r>
      <w:r w:rsidRPr="00CA3B87">
        <w:rPr>
          <w:rFonts w:ascii="Calibri" w:eastAsia="Calibri" w:hAnsi="Calibri" w:cs="Calibri"/>
        </w:rPr>
        <w:t xml:space="preserve"> defined the target population as youth who require an intensive, non-family residential setting and who have traditionally been served in out-of-state facilities. These youth have demonstrated an inability to function in foster homes or less restrictive forms of residential care due to significant lack of behavioral control and have been diagnosed with one or more significant behavioral, intellectual, developmental, and/or emotional disorder.  Once assurances can be made that the system supporting QRTP is in place, data will be gathered to determine the extent of further QRTP on-boarding and will be focused on populations that require a higher level of care. The </w:t>
      </w:r>
      <w:proofErr w:type="gramStart"/>
      <w:r w:rsidRPr="00CA3B87">
        <w:rPr>
          <w:rFonts w:ascii="Calibri" w:eastAsia="Calibri" w:hAnsi="Calibri" w:cs="Calibri"/>
        </w:rPr>
        <w:t>on-boarding</w:t>
      </w:r>
      <w:proofErr w:type="gramEnd"/>
      <w:r w:rsidRPr="00CA3B87">
        <w:rPr>
          <w:rFonts w:ascii="Calibri" w:eastAsia="Calibri" w:hAnsi="Calibri" w:cs="Calibri"/>
        </w:rPr>
        <w:t xml:space="preserve"> of QRTP will not be through the development of new beds but the re-configuration of existing beds. There will be 42 of the existing beds converted to QRTP between January 2019 and March 2020.</w:t>
      </w:r>
    </w:p>
    <w:p w14:paraId="4C8BA140" w14:textId="1CF5B2A3" w:rsidR="00185B43" w:rsidRPr="00CA3B87" w:rsidRDefault="00185B43" w:rsidP="00185B43">
      <w:pPr>
        <w:spacing w:after="0"/>
        <w:jc w:val="both"/>
        <w:rPr>
          <w:rFonts w:ascii="Calibri" w:eastAsia="Calibri" w:hAnsi="Calibri" w:cs="Calibri"/>
          <w:i/>
          <w:iCs/>
        </w:rPr>
      </w:pPr>
      <w:r w:rsidRPr="00CA3B87">
        <w:rPr>
          <w:rFonts w:ascii="Calibri" w:eastAsia="Calibri" w:hAnsi="Calibri" w:cs="Calibri"/>
        </w:rPr>
        <w:t xml:space="preserve">The current residential structure (excluding the Medicaid categories of residential treatment psychiatric residential treatment facilities and Intermediate Care Facilities for Mental Retardation as well as one pregnant/parenting program) is being modified to fulfill the requirements of the at-risk of sex trafficking category. These programs are all in the process of training staff on new programming that will address risk factors for youth that meet this population. Until the QRTP beds are converted in January 2020, all programs will be licensed as a “vulnerable youth” program. Emergency legislative rules were filed on August 16, 2019, that will become effective on October 1, 2019. These will be included with the IV-E state plan amendment. The licensing specialists are currently in the process of making visits to each program to evaluate the curricula that the agencies will be using, how it will be trained and any new services the program requires. They will also be evaluating the new requirements for trauma-focused organizational structures. </w:t>
      </w:r>
    </w:p>
    <w:p w14:paraId="1BE7FD81" w14:textId="7E231B6A" w:rsidR="00D73E26" w:rsidRPr="00CA3B87" w:rsidRDefault="00D73E26" w:rsidP="00185B43">
      <w:pPr>
        <w:spacing w:after="0"/>
        <w:jc w:val="both"/>
        <w:rPr>
          <w:b/>
          <w:bCs/>
          <w:i/>
          <w:iCs/>
        </w:rPr>
      </w:pPr>
      <w:r w:rsidRPr="00CA3B87">
        <w:rPr>
          <w:b/>
          <w:bCs/>
          <w:i/>
          <w:iCs/>
        </w:rPr>
        <w:t>Update 2022:</w:t>
      </w:r>
    </w:p>
    <w:p w14:paraId="7E1F37C4" w14:textId="77777777" w:rsidR="004A43A0" w:rsidRPr="00CA3B87" w:rsidRDefault="004A43A0" w:rsidP="004A43A0">
      <w:pPr>
        <w:rPr>
          <w:i/>
          <w:iCs/>
          <w:u w:val="single"/>
        </w:rPr>
      </w:pPr>
      <w:r w:rsidRPr="00CA3B87">
        <w:rPr>
          <w:i/>
          <w:iCs/>
          <w:u w:val="single"/>
        </w:rPr>
        <w:t>Qualified Residential Treatment Programs (QRTP)</w:t>
      </w:r>
    </w:p>
    <w:p w14:paraId="0EAB6280" w14:textId="77777777" w:rsidR="004A43A0" w:rsidRPr="00CA3B87" w:rsidRDefault="004A43A0" w:rsidP="004A43A0">
      <w:pPr>
        <w:spacing w:after="0"/>
        <w:jc w:val="both"/>
        <w:rPr>
          <w:i/>
          <w:iCs/>
        </w:rPr>
      </w:pPr>
      <w:r w:rsidRPr="00CA3B87">
        <w:rPr>
          <w:i/>
          <w:iCs/>
        </w:rPr>
        <w:t>There is no update for QRTP placements. West Virginia has no facilities that are classified as Qualified Residential Treatment Programs at this time. There is currently a residential redesign underway.</w:t>
      </w:r>
    </w:p>
    <w:p w14:paraId="5FEE8B8F" w14:textId="77777777" w:rsidR="004A43A0" w:rsidRPr="00CA3B87" w:rsidRDefault="004A43A0" w:rsidP="004A43A0">
      <w:pPr>
        <w:spacing w:after="0"/>
        <w:jc w:val="both"/>
        <w:rPr>
          <w:i/>
          <w:iCs/>
        </w:rPr>
      </w:pPr>
      <w:r w:rsidRPr="00CA3B87">
        <w:rPr>
          <w:i/>
          <w:iCs/>
          <w:u w:val="single"/>
        </w:rPr>
        <w:t>Youth at Risk of Sex Trafficking Programs (Vulnerable Youth)</w:t>
      </w:r>
    </w:p>
    <w:p w14:paraId="28E4B41C" w14:textId="77777777" w:rsidR="00BA2D19" w:rsidRDefault="004A43A0" w:rsidP="00BA2D19">
      <w:pPr>
        <w:spacing w:after="0"/>
        <w:jc w:val="both"/>
        <w:rPr>
          <w:i/>
          <w:iCs/>
          <w:u w:val="single"/>
        </w:rPr>
      </w:pPr>
      <w:r w:rsidRPr="00CA3B87">
        <w:rPr>
          <w:i/>
          <w:iCs/>
        </w:rPr>
        <w:t>The Residential Providers have incorporated sex trafficking curriculum for youth and staff into their programming. The Legislative rule requires the residential facility to provide sex trafficking prevention programming that includes education about sex trafficking including what it is and the prevalence of it; education about understanding one’s vulnerabilities and how to protect self from traffickers; education about how to enhance the child’s existing support system of family, friends, and community; education about services for housing, homelessness prevention, and educational support; and education to prevent running away.</w:t>
      </w:r>
      <w:r w:rsidR="00BA2D19" w:rsidRPr="00BA2D19">
        <w:rPr>
          <w:i/>
          <w:iCs/>
          <w:u w:val="single"/>
        </w:rPr>
        <w:t xml:space="preserve"> </w:t>
      </w:r>
    </w:p>
    <w:p w14:paraId="3C65ADFB" w14:textId="38DA470E" w:rsidR="00BA2D19" w:rsidRPr="00CA3B87" w:rsidRDefault="00BA2D19" w:rsidP="00BA2D19">
      <w:pPr>
        <w:spacing w:after="0"/>
        <w:jc w:val="both"/>
        <w:rPr>
          <w:i/>
          <w:iCs/>
        </w:rPr>
      </w:pPr>
      <w:r w:rsidRPr="00CA3B87">
        <w:rPr>
          <w:i/>
          <w:iCs/>
          <w:u w:val="single"/>
        </w:rPr>
        <w:t>Re-structuring Residential Care</w:t>
      </w:r>
    </w:p>
    <w:p w14:paraId="23D04E4D" w14:textId="77777777" w:rsidR="00BA2D19" w:rsidRPr="00D73E26" w:rsidRDefault="00BA2D19" w:rsidP="00BA2D19">
      <w:pPr>
        <w:spacing w:after="0"/>
        <w:jc w:val="both"/>
        <w:rPr>
          <w:b/>
          <w:bCs/>
        </w:rPr>
      </w:pPr>
      <w:r w:rsidRPr="00CA3B87">
        <w:rPr>
          <w:i/>
          <w:iCs/>
        </w:rPr>
        <w:lastRenderedPageBreak/>
        <w:t>During the 2021 Legislative Session the new series of legislative rules passed both Houses and is awaiting the Governor’s signature.  The Bureau for Children and Families continues to work with Level I Residential Treatment Providers as we move forward with transitional living programs, services and supports for this population. A new model of residential care is being designed for West Virginia youth in care. As part of the work toward this goal, a cluster analysis of youth in residential care was conducted by Marshall University. The analysis looked at youth in care and their treatment needs. The model of care workgroup is utilizing this data and inputs from partners and shareholders to design residential settings that meets the needs of our youth including transitional living settings and nontreatment group facilities.</w:t>
      </w:r>
    </w:p>
    <w:p w14:paraId="6FBEB11E" w14:textId="77777777" w:rsidR="007D3769" w:rsidRPr="00BA2D19" w:rsidRDefault="007D3769" w:rsidP="007D3769">
      <w:pPr>
        <w:jc w:val="both"/>
        <w:rPr>
          <w:rFonts w:ascii="Calibri" w:hAnsi="Calibri" w:cs="Calibri"/>
          <w:bCs/>
          <w:i/>
          <w:iCs/>
          <w:highlight w:val="cyan"/>
        </w:rPr>
      </w:pPr>
      <w:r w:rsidRPr="00BA2D19">
        <w:rPr>
          <w:rFonts w:ascii="Calibri" w:hAnsi="Calibri" w:cs="Calibri"/>
          <w:b/>
          <w:bCs/>
          <w:i/>
          <w:iCs/>
          <w:highlight w:val="cyan"/>
        </w:rPr>
        <w:t>Update 2023:</w:t>
      </w:r>
    </w:p>
    <w:p w14:paraId="019DC48A" w14:textId="77777777" w:rsidR="007D3769" w:rsidRPr="00BA2D19" w:rsidRDefault="007D3769" w:rsidP="007D3769">
      <w:pPr>
        <w:jc w:val="both"/>
        <w:rPr>
          <w:rFonts w:ascii="Calibri" w:hAnsi="Calibri" w:cs="Calibri"/>
          <w:bCs/>
          <w:i/>
          <w:iCs/>
          <w:highlight w:val="cyan"/>
        </w:rPr>
      </w:pPr>
      <w:r w:rsidRPr="00BA2D19">
        <w:rPr>
          <w:rFonts w:ascii="Calibri" w:hAnsi="Calibri" w:cs="Calibri"/>
          <w:bCs/>
          <w:i/>
          <w:iCs/>
          <w:highlight w:val="cyan"/>
          <w:u w:val="single"/>
        </w:rPr>
        <w:t>Qualified Residential Treatment Programs (QRTP)</w:t>
      </w:r>
    </w:p>
    <w:p w14:paraId="1C898055" w14:textId="2D26DE8E" w:rsidR="007D3769" w:rsidRPr="00BA2D19" w:rsidRDefault="007D3769" w:rsidP="007D3769">
      <w:pPr>
        <w:jc w:val="both"/>
        <w:rPr>
          <w:rFonts w:cstheme="minorHAnsi"/>
          <w:bCs/>
          <w:i/>
          <w:iCs/>
          <w:highlight w:val="cyan"/>
        </w:rPr>
      </w:pPr>
      <w:r w:rsidRPr="00BA2D19">
        <w:rPr>
          <w:rFonts w:cstheme="minorHAnsi"/>
          <w:bCs/>
          <w:i/>
          <w:iCs/>
          <w:highlight w:val="cyan"/>
        </w:rPr>
        <w:t xml:space="preserve">There is no update for QRTP placements. West Virginia has no facilities that are classified as </w:t>
      </w:r>
      <w:r w:rsidR="00F9192F" w:rsidRPr="00BA2D19">
        <w:rPr>
          <w:rFonts w:cstheme="minorHAnsi"/>
          <w:bCs/>
          <w:i/>
          <w:iCs/>
          <w:highlight w:val="cyan"/>
        </w:rPr>
        <w:t>QRTPs</w:t>
      </w:r>
      <w:r w:rsidRPr="00BA2D19">
        <w:rPr>
          <w:rFonts w:cstheme="minorHAnsi"/>
          <w:bCs/>
          <w:i/>
          <w:iCs/>
          <w:highlight w:val="cyan"/>
        </w:rPr>
        <w:t xml:space="preserve"> at this time. The residential redesign will have High Intensity Treatment Facilities that utilize many elements of the QRTP model.</w:t>
      </w:r>
    </w:p>
    <w:p w14:paraId="620CF812" w14:textId="77777777" w:rsidR="007D3769" w:rsidRPr="00BA2D19" w:rsidRDefault="007D3769" w:rsidP="007D3769">
      <w:pPr>
        <w:jc w:val="both"/>
        <w:rPr>
          <w:rFonts w:ascii="Calibri" w:hAnsi="Calibri" w:cs="Calibri"/>
          <w:bCs/>
          <w:i/>
          <w:iCs/>
          <w:highlight w:val="cyan"/>
        </w:rPr>
      </w:pPr>
      <w:r w:rsidRPr="00BA2D19">
        <w:rPr>
          <w:rFonts w:ascii="Calibri" w:hAnsi="Calibri" w:cs="Calibri"/>
          <w:bCs/>
          <w:i/>
          <w:iCs/>
          <w:highlight w:val="cyan"/>
          <w:u w:val="single"/>
        </w:rPr>
        <w:t>Youth at Risk of Sex Trafficking Programs (Vulnerable Youth)</w:t>
      </w:r>
    </w:p>
    <w:p w14:paraId="2695C2EA" w14:textId="35FB53D0" w:rsidR="007D3769" w:rsidRPr="00BA2D19" w:rsidRDefault="007D3769" w:rsidP="007D3769">
      <w:pPr>
        <w:jc w:val="both"/>
        <w:rPr>
          <w:rFonts w:cstheme="minorHAnsi"/>
          <w:bCs/>
          <w:i/>
          <w:iCs/>
          <w:highlight w:val="cyan"/>
        </w:rPr>
      </w:pPr>
      <w:r w:rsidRPr="00BA2D19">
        <w:rPr>
          <w:rFonts w:cstheme="minorHAnsi"/>
          <w:bCs/>
          <w:i/>
          <w:iCs/>
          <w:highlight w:val="cyan"/>
        </w:rPr>
        <w:t xml:space="preserve">The Residential Providers continue to train staff and educate youth on their sex trafficking curriculum. The Legislative rule requires the residential facilities to provide sex trafficking prevention programming that includes education about sex trafficking including what it is and </w:t>
      </w:r>
      <w:r w:rsidR="00F9192F" w:rsidRPr="00BA2D19">
        <w:rPr>
          <w:rFonts w:cstheme="minorHAnsi"/>
          <w:bCs/>
          <w:i/>
          <w:iCs/>
          <w:highlight w:val="cyan"/>
        </w:rPr>
        <w:t>i</w:t>
      </w:r>
      <w:r w:rsidR="00D20CE4">
        <w:rPr>
          <w:rFonts w:cstheme="minorHAnsi"/>
          <w:bCs/>
          <w:i/>
          <w:iCs/>
          <w:highlight w:val="cyan"/>
        </w:rPr>
        <w:t>t’</w:t>
      </w:r>
      <w:r w:rsidR="00F9192F" w:rsidRPr="00BA2D19">
        <w:rPr>
          <w:rFonts w:cstheme="minorHAnsi"/>
          <w:bCs/>
          <w:i/>
          <w:iCs/>
          <w:highlight w:val="cyan"/>
        </w:rPr>
        <w:t>s</w:t>
      </w:r>
      <w:r w:rsidRPr="00BA2D19">
        <w:rPr>
          <w:rFonts w:cstheme="minorHAnsi"/>
          <w:bCs/>
          <w:i/>
          <w:iCs/>
          <w:highlight w:val="cyan"/>
        </w:rPr>
        <w:t xml:space="preserve"> prevalence; education about understanding one’s vulnerabilities and how to protect self from traffickers; education about how to enhance the child’s existing support system of family, friends, and community; education about services for housing, homelessness prevention, and educational support; and education to prevent running away.</w:t>
      </w:r>
    </w:p>
    <w:p w14:paraId="224CE1A7" w14:textId="77777777" w:rsidR="00E54F67" w:rsidRDefault="00E54F67" w:rsidP="007D3769">
      <w:pPr>
        <w:jc w:val="both"/>
        <w:rPr>
          <w:rFonts w:ascii="Calibri" w:hAnsi="Calibri" w:cs="Calibri"/>
          <w:bCs/>
          <w:i/>
          <w:iCs/>
          <w:highlight w:val="cyan"/>
          <w:u w:val="single"/>
        </w:rPr>
      </w:pPr>
    </w:p>
    <w:p w14:paraId="5A634A3F" w14:textId="60AE85B9" w:rsidR="007D3769" w:rsidRPr="00BA2D19" w:rsidRDefault="007D3769" w:rsidP="007D3769">
      <w:pPr>
        <w:jc w:val="both"/>
        <w:rPr>
          <w:rFonts w:ascii="Calibri" w:hAnsi="Calibri" w:cs="Calibri"/>
          <w:bCs/>
          <w:i/>
          <w:iCs/>
          <w:highlight w:val="cyan"/>
        </w:rPr>
      </w:pPr>
      <w:r w:rsidRPr="00BA2D19">
        <w:rPr>
          <w:rFonts w:ascii="Calibri" w:hAnsi="Calibri" w:cs="Calibri"/>
          <w:bCs/>
          <w:i/>
          <w:iCs/>
          <w:highlight w:val="cyan"/>
          <w:u w:val="single"/>
        </w:rPr>
        <w:t>Re-structuring Residential Care</w:t>
      </w:r>
    </w:p>
    <w:p w14:paraId="2E24386A" w14:textId="7446B4EE" w:rsidR="007D3769" w:rsidRPr="007D3769" w:rsidRDefault="00BB7BB9" w:rsidP="007D3769">
      <w:pPr>
        <w:jc w:val="both"/>
        <w:rPr>
          <w:rFonts w:cstheme="minorHAnsi"/>
          <w:bCs/>
          <w:i/>
          <w:iCs/>
        </w:rPr>
      </w:pPr>
      <w:r w:rsidRPr="00BA2D19">
        <w:rPr>
          <w:rFonts w:cstheme="minorHAnsi"/>
          <w:bCs/>
          <w:i/>
          <w:iCs/>
          <w:highlight w:val="cyan"/>
        </w:rPr>
        <w:t>BSS</w:t>
      </w:r>
      <w:r w:rsidR="007D3769" w:rsidRPr="00BA2D19">
        <w:rPr>
          <w:rFonts w:cstheme="minorHAnsi"/>
          <w:bCs/>
          <w:i/>
          <w:iCs/>
          <w:highlight w:val="cyan"/>
        </w:rPr>
        <w:t xml:space="preserve"> continues to work on restructuring the residential treatment services provided for youth in West Virginia.   Redesigned Transitional Living services for youth ages 15 to 21 are in the final stages and will soon be available to service and support this population.  The new model of residential care that is being designed for West Virginia youth in care, is progressing. Treatment plans, discharge planning and reevaluations during placement are being assessed and redefined. The model of care workgroup is utilizing data, consultants and inputs from partners and shareholders to redesign services provided to meet the needs of our youth.</w:t>
      </w:r>
      <w:r w:rsidR="007D3769" w:rsidRPr="007D3769">
        <w:rPr>
          <w:rFonts w:cstheme="minorHAnsi"/>
          <w:bCs/>
          <w:i/>
          <w:iCs/>
        </w:rPr>
        <w:t> </w:t>
      </w:r>
    </w:p>
    <w:bookmarkEnd w:id="194"/>
    <w:p w14:paraId="0D33ABE7" w14:textId="10D28A55" w:rsidR="00B63519" w:rsidRPr="00221355" w:rsidRDefault="00B63519" w:rsidP="00BB4130">
      <w:pPr>
        <w:rPr>
          <w:rStyle w:val="Emphasis"/>
          <w:rFonts w:cstheme="minorHAnsi"/>
          <w:i w:val="0"/>
          <w:iCs/>
          <w:color w:val="4F81BD" w:themeColor="accent1"/>
        </w:rPr>
      </w:pPr>
      <w:r w:rsidRPr="00221355">
        <w:rPr>
          <w:rStyle w:val="Emphasis"/>
          <w:rFonts w:cstheme="minorHAnsi"/>
          <w:i w:val="0"/>
          <w:iCs/>
          <w:color w:val="4F81BD" w:themeColor="accent1"/>
        </w:rPr>
        <w:t>Adoption</w:t>
      </w:r>
      <w:r w:rsidR="00953A56" w:rsidRPr="00221355">
        <w:rPr>
          <w:rStyle w:val="Emphasis"/>
          <w:rFonts w:cstheme="minorHAnsi"/>
          <w:i w:val="0"/>
          <w:iCs/>
          <w:color w:val="4F81BD" w:themeColor="accent1"/>
        </w:rPr>
        <w:t>/Legal Guardianship</w:t>
      </w:r>
    </w:p>
    <w:p w14:paraId="1CDCEF78" w14:textId="0FB8F77D" w:rsidR="0040147F" w:rsidRPr="00221355" w:rsidRDefault="0040147F" w:rsidP="00FF3C35">
      <w:pPr>
        <w:pStyle w:val="Normal20"/>
        <w:spacing w:after="240"/>
        <w:rPr>
          <w:rFonts w:asciiTheme="minorHAnsi" w:hAnsiTheme="minorHAnsi" w:cstheme="minorHAnsi"/>
        </w:rPr>
      </w:pPr>
      <w:bookmarkStart w:id="195" w:name="_Update_on_Service"/>
      <w:bookmarkEnd w:id="186"/>
      <w:bookmarkEnd w:id="195"/>
      <w:r w:rsidRPr="00221355">
        <w:rPr>
          <w:rFonts w:asciiTheme="minorHAnsi" w:hAnsiTheme="minorHAnsi" w:cstheme="minorHAnsi"/>
        </w:rPr>
        <w:t xml:space="preserve">Adoption </w:t>
      </w:r>
      <w:r w:rsidR="008B33D2" w:rsidRPr="00221355">
        <w:rPr>
          <w:rFonts w:asciiTheme="minorHAnsi" w:hAnsiTheme="minorHAnsi" w:cstheme="minorHAnsi"/>
        </w:rPr>
        <w:t xml:space="preserve">and Legal Guardianship </w:t>
      </w:r>
      <w:r w:rsidRPr="00221355">
        <w:rPr>
          <w:rFonts w:asciiTheme="minorHAnsi" w:hAnsiTheme="minorHAnsi" w:cstheme="minorHAnsi"/>
        </w:rPr>
        <w:t xml:space="preserve">services provided by the </w:t>
      </w:r>
      <w:r w:rsidR="00381823">
        <w:rPr>
          <w:rFonts w:asciiTheme="minorHAnsi" w:hAnsiTheme="minorHAnsi" w:cstheme="minorHAnsi"/>
        </w:rPr>
        <w:t>Department</w:t>
      </w:r>
      <w:r w:rsidR="00381823" w:rsidRPr="00221355">
        <w:rPr>
          <w:rFonts w:asciiTheme="minorHAnsi" w:hAnsiTheme="minorHAnsi" w:cstheme="minorHAnsi"/>
        </w:rPr>
        <w:t xml:space="preserve"> </w:t>
      </w:r>
      <w:r w:rsidRPr="00221355">
        <w:rPr>
          <w:rFonts w:asciiTheme="minorHAnsi" w:hAnsiTheme="minorHAnsi" w:cstheme="minorHAnsi"/>
        </w:rPr>
        <w:t xml:space="preserve">are provided </w:t>
      </w:r>
      <w:r w:rsidR="00183228" w:rsidRPr="00221355">
        <w:rPr>
          <w:rFonts w:asciiTheme="minorHAnsi" w:hAnsiTheme="minorHAnsi" w:cstheme="minorHAnsi"/>
        </w:rPr>
        <w:t>statewide</w:t>
      </w:r>
      <w:r w:rsidRPr="00221355">
        <w:rPr>
          <w:rFonts w:asciiTheme="minorHAnsi" w:hAnsiTheme="minorHAnsi" w:cstheme="minorHAnsi"/>
        </w:rPr>
        <w:t xml:space="preserve">. These services include recruitment of foster and adoptive families, the home-finding process, case management, </w:t>
      </w:r>
      <w:r w:rsidRPr="00221355">
        <w:rPr>
          <w:rFonts w:asciiTheme="minorHAnsi" w:hAnsiTheme="minorHAnsi" w:cstheme="minorHAnsi"/>
        </w:rPr>
        <w:lastRenderedPageBreak/>
        <w:t>the adoption resource network (ARN), and the contract with specialized private foster and adoption agencies.</w:t>
      </w:r>
    </w:p>
    <w:p w14:paraId="62DB813E" w14:textId="40F9344D" w:rsidR="0040147F" w:rsidRPr="00221355" w:rsidRDefault="0040147F" w:rsidP="00FF3C35">
      <w:pPr>
        <w:pStyle w:val="Normal20"/>
        <w:spacing w:after="240"/>
        <w:rPr>
          <w:rFonts w:asciiTheme="minorHAnsi" w:hAnsiTheme="minorHAnsi" w:cstheme="minorHAnsi"/>
        </w:rPr>
      </w:pPr>
      <w:r w:rsidRPr="00221355">
        <w:rPr>
          <w:rFonts w:asciiTheme="minorHAnsi" w:hAnsiTheme="minorHAnsi" w:cstheme="minorHAnsi"/>
        </w:rPr>
        <w:t>Adoption</w:t>
      </w:r>
      <w:r w:rsidR="008B33D2" w:rsidRPr="00221355">
        <w:rPr>
          <w:rFonts w:asciiTheme="minorHAnsi" w:hAnsiTheme="minorHAnsi" w:cstheme="minorHAnsi"/>
        </w:rPr>
        <w:t>/Legal Guardianship</w:t>
      </w:r>
      <w:r w:rsidRPr="00221355">
        <w:rPr>
          <w:rFonts w:asciiTheme="minorHAnsi" w:hAnsiTheme="minorHAnsi" w:cstheme="minorHAnsi"/>
        </w:rPr>
        <w:t xml:space="preserve"> subsidy, medical assistance, and non-recurring adoption expenses are provided to all eligible children adopted </w:t>
      </w:r>
      <w:r w:rsidR="006575A7" w:rsidRPr="00221355">
        <w:rPr>
          <w:rFonts w:asciiTheme="minorHAnsi" w:hAnsiTheme="minorHAnsi" w:cstheme="minorHAnsi"/>
        </w:rPr>
        <w:t xml:space="preserve">or placed in Legal Guardianship </w:t>
      </w:r>
      <w:r w:rsidRPr="00221355">
        <w:rPr>
          <w:rFonts w:asciiTheme="minorHAnsi" w:hAnsiTheme="minorHAnsi" w:cstheme="minorHAnsi"/>
        </w:rPr>
        <w:t>through foster care</w:t>
      </w:r>
      <w:r w:rsidR="006575A7" w:rsidRPr="00221355">
        <w:rPr>
          <w:rFonts w:asciiTheme="minorHAnsi" w:hAnsiTheme="minorHAnsi" w:cstheme="minorHAnsi"/>
        </w:rPr>
        <w:t xml:space="preserve"> through the age of twenty-one (21) if they meet eligibility criteria. </w:t>
      </w:r>
    </w:p>
    <w:p w14:paraId="7D39C181" w14:textId="1D6D3671" w:rsidR="00795832" w:rsidRPr="00221355" w:rsidRDefault="00795832" w:rsidP="00FF3C35">
      <w:pPr>
        <w:pStyle w:val="Normal20"/>
        <w:spacing w:after="240"/>
        <w:rPr>
          <w:rFonts w:asciiTheme="minorHAnsi" w:hAnsiTheme="minorHAnsi" w:cstheme="minorHAnsi"/>
          <w:b/>
        </w:rPr>
      </w:pPr>
      <w:r w:rsidRPr="00221355">
        <w:rPr>
          <w:rFonts w:asciiTheme="minorHAnsi" w:hAnsiTheme="minorHAnsi" w:cstheme="minorHAnsi"/>
          <w:b/>
        </w:rPr>
        <w:t>Adoption Resource Network</w:t>
      </w:r>
    </w:p>
    <w:p w14:paraId="19FA1FA3" w14:textId="7907037A" w:rsidR="0040147F" w:rsidRPr="00221355" w:rsidRDefault="0040147F" w:rsidP="00FF3C35">
      <w:pPr>
        <w:pStyle w:val="Normal20"/>
        <w:spacing w:after="240"/>
        <w:rPr>
          <w:rStyle w:val="Hyperlink"/>
          <w:rFonts w:asciiTheme="minorHAnsi" w:eastAsiaTheme="majorEastAsia" w:hAnsiTheme="minorHAnsi" w:cstheme="minorHAnsi"/>
        </w:rPr>
      </w:pPr>
      <w:r w:rsidRPr="00221355">
        <w:rPr>
          <w:rFonts w:asciiTheme="minorHAnsi" w:hAnsiTheme="minorHAnsi" w:cstheme="minorHAnsi"/>
        </w:rPr>
        <w:t xml:space="preserve">Children from West Virginia who are legally available for adoption </w:t>
      </w:r>
      <w:r w:rsidR="00761189" w:rsidRPr="00221355">
        <w:rPr>
          <w:rFonts w:asciiTheme="minorHAnsi" w:hAnsiTheme="minorHAnsi" w:cstheme="minorHAnsi"/>
        </w:rPr>
        <w:t xml:space="preserve">and have no adoption resource identified </w:t>
      </w:r>
      <w:r w:rsidRPr="00221355">
        <w:rPr>
          <w:rFonts w:asciiTheme="minorHAnsi" w:hAnsiTheme="minorHAnsi" w:cstheme="minorHAnsi"/>
        </w:rPr>
        <w:t xml:space="preserve">are placed on the Adoption Resource Network at </w:t>
      </w:r>
      <w:hyperlink r:id="rId290" w:history="1">
        <w:r w:rsidRPr="00221355">
          <w:rPr>
            <w:rStyle w:val="Hyperlink"/>
            <w:rFonts w:asciiTheme="minorHAnsi" w:eastAsiaTheme="majorEastAsia" w:hAnsiTheme="minorHAnsi" w:cstheme="minorHAnsi"/>
          </w:rPr>
          <w:t>www.adoptawvchild.org</w:t>
        </w:r>
      </w:hyperlink>
    </w:p>
    <w:p w14:paraId="1947C82D" w14:textId="576198D8" w:rsidR="00795832" w:rsidRPr="00221355" w:rsidRDefault="00795832" w:rsidP="00FF3C35">
      <w:pPr>
        <w:spacing w:after="240" w:afterAutospacing="0"/>
        <w:jc w:val="both"/>
        <w:rPr>
          <w:rFonts w:cstheme="minorHAnsi"/>
          <w:b/>
        </w:rPr>
      </w:pPr>
      <w:r w:rsidRPr="00221355">
        <w:rPr>
          <w:rFonts w:cstheme="minorHAnsi"/>
          <w:b/>
        </w:rPr>
        <w:t>Mutual Consent Registry</w:t>
      </w:r>
    </w:p>
    <w:p w14:paraId="2EA7088B" w14:textId="7421FD25" w:rsidR="00E15BBC" w:rsidRPr="002D3EAE" w:rsidRDefault="00E15BBC" w:rsidP="00E15BBC">
      <w:pPr>
        <w:jc w:val="both"/>
        <w:rPr>
          <w:rFonts w:ascii="Calibri" w:hAnsi="Calibri" w:cs="Calibri"/>
        </w:rPr>
      </w:pPr>
      <w:r w:rsidRPr="002D3EAE">
        <w:rPr>
          <w:rFonts w:ascii="Calibri" w:hAnsi="Calibri" w:cs="Calibri"/>
        </w:rPr>
        <w:t>The purpose of the Registry is to provide a centralized location wherein adult adoptees who were born in West Virginia and the birth parents of such adoptees may register their willingness to have their identity and whereabouts disclosed to each other and to provide for the release of this information once each party has voluntarily registered.</w:t>
      </w:r>
    </w:p>
    <w:p w14:paraId="5CDBB995" w14:textId="45FB3C51" w:rsidR="00E15BBC" w:rsidRPr="002D3EAE" w:rsidRDefault="00E15BBC" w:rsidP="00E15BBC">
      <w:pPr>
        <w:jc w:val="both"/>
        <w:rPr>
          <w:rFonts w:ascii="Calibri" w:hAnsi="Calibri" w:cs="Calibri"/>
        </w:rPr>
      </w:pPr>
      <w:r w:rsidRPr="002D3EAE">
        <w:rPr>
          <w:rFonts w:ascii="Calibri" w:hAnsi="Calibri" w:cs="Calibri"/>
        </w:rPr>
        <w:t xml:space="preserve">The Registry can also provide non-identifying background information to birth parents, adoptive parents, and adult adoptees upon request </w:t>
      </w:r>
      <w:r w:rsidR="00795832" w:rsidRPr="002D3EAE">
        <w:rPr>
          <w:rFonts w:ascii="Calibri" w:hAnsi="Calibri" w:cs="Calibri"/>
        </w:rPr>
        <w:t>if</w:t>
      </w:r>
      <w:r w:rsidRPr="002D3EAE">
        <w:rPr>
          <w:rFonts w:ascii="Calibri" w:hAnsi="Calibri" w:cs="Calibri"/>
        </w:rPr>
        <w:t xml:space="preserve"> </w:t>
      </w:r>
      <w:r w:rsidR="00381823">
        <w:rPr>
          <w:rFonts w:ascii="Calibri" w:hAnsi="Calibri" w:cs="Calibri"/>
        </w:rPr>
        <w:t xml:space="preserve">the </w:t>
      </w:r>
      <w:r w:rsidR="00CC65DB">
        <w:rPr>
          <w:rFonts w:ascii="Calibri" w:hAnsi="Calibri" w:cs="Calibri"/>
        </w:rPr>
        <w:t>Department</w:t>
      </w:r>
      <w:r w:rsidR="00381823" w:rsidRPr="002D3EAE">
        <w:rPr>
          <w:rFonts w:ascii="Calibri" w:hAnsi="Calibri" w:cs="Calibri"/>
        </w:rPr>
        <w:t xml:space="preserve"> </w:t>
      </w:r>
      <w:r w:rsidRPr="002D3EAE">
        <w:rPr>
          <w:rFonts w:ascii="Calibri" w:hAnsi="Calibri" w:cs="Calibri"/>
        </w:rPr>
        <w:t>was the agency that facilitated the adoption.</w:t>
      </w:r>
    </w:p>
    <w:p w14:paraId="4D500EAB" w14:textId="20B739CC" w:rsidR="00BA2D19" w:rsidRDefault="0040147F" w:rsidP="00761189">
      <w:pPr>
        <w:pStyle w:val="Normal20"/>
        <w:rPr>
          <w:rFonts w:asciiTheme="minorHAnsi" w:hAnsiTheme="minorHAnsi" w:cstheme="minorHAnsi"/>
        </w:rPr>
      </w:pPr>
      <w:r w:rsidRPr="00221355">
        <w:rPr>
          <w:rFonts w:asciiTheme="minorHAnsi" w:hAnsiTheme="minorHAnsi" w:cstheme="minorHAnsi"/>
        </w:rPr>
        <w:t xml:space="preserve">The </w:t>
      </w:r>
      <w:r w:rsidR="00CC65DB">
        <w:rPr>
          <w:rFonts w:asciiTheme="minorHAnsi" w:hAnsiTheme="minorHAnsi" w:cstheme="minorHAnsi"/>
        </w:rPr>
        <w:t>Department</w:t>
      </w:r>
      <w:r w:rsidR="00CC65DB" w:rsidRPr="00221355">
        <w:rPr>
          <w:rFonts w:asciiTheme="minorHAnsi" w:hAnsiTheme="minorHAnsi" w:cstheme="minorHAnsi"/>
        </w:rPr>
        <w:t xml:space="preserve"> </w:t>
      </w:r>
      <w:r w:rsidRPr="00221355">
        <w:rPr>
          <w:rFonts w:asciiTheme="minorHAnsi" w:hAnsiTheme="minorHAnsi" w:cstheme="minorHAnsi"/>
        </w:rPr>
        <w:t>utilizes home-finding specialist</w:t>
      </w:r>
      <w:r w:rsidR="00761189" w:rsidRPr="00221355">
        <w:rPr>
          <w:rFonts w:asciiTheme="minorHAnsi" w:hAnsiTheme="minorHAnsi" w:cstheme="minorHAnsi"/>
        </w:rPr>
        <w:t>s</w:t>
      </w:r>
      <w:r w:rsidRPr="00221355">
        <w:rPr>
          <w:rFonts w:asciiTheme="minorHAnsi" w:hAnsiTheme="minorHAnsi" w:cstheme="minorHAnsi"/>
        </w:rPr>
        <w:t xml:space="preserve"> throughout the state to certify homes for kinship relative providers. Specialized agencies are contracted by the Department to certify traditional foster and adoptive homes. The </w:t>
      </w:r>
      <w:r w:rsidR="00CC65DB">
        <w:rPr>
          <w:rFonts w:asciiTheme="minorHAnsi" w:hAnsiTheme="minorHAnsi" w:cstheme="minorHAnsi"/>
        </w:rPr>
        <w:t>Department</w:t>
      </w:r>
      <w:r w:rsidR="00CC65DB" w:rsidRPr="00221355">
        <w:rPr>
          <w:rFonts w:asciiTheme="minorHAnsi" w:hAnsiTheme="minorHAnsi" w:cstheme="minorHAnsi"/>
        </w:rPr>
        <w:t xml:space="preserve"> </w:t>
      </w:r>
      <w:r w:rsidRPr="00221355">
        <w:rPr>
          <w:rFonts w:asciiTheme="minorHAnsi" w:hAnsiTheme="minorHAnsi" w:cstheme="minorHAnsi"/>
        </w:rPr>
        <w:t>assigns adoption specialist to manage the cases of children who have been placed with kinship relative providers. Specialized agencies assign their agencies case workers to manage cases for children who have been placed in traditional foster and adoptive homes</w:t>
      </w:r>
      <w:r w:rsidR="007565A4" w:rsidRPr="00221355">
        <w:rPr>
          <w:rFonts w:asciiTheme="minorHAnsi" w:hAnsiTheme="minorHAnsi" w:cstheme="minorHAnsi"/>
        </w:rPr>
        <w:t xml:space="preserve"> for whom no appropriate kinship/relative provider could be found</w:t>
      </w:r>
      <w:r w:rsidRPr="00221355">
        <w:rPr>
          <w:rFonts w:asciiTheme="minorHAnsi" w:hAnsiTheme="minorHAnsi" w:cstheme="minorHAnsi"/>
        </w:rPr>
        <w:t xml:space="preserve">. Department adoption specialist as well as specialized agency case managers have the responsibilities of completing monthly face to face contact with children, making assessments of services that children and families need, and assisting the foster/adoptive family with completing necessary documents throughout the adoption process. Once the adoption process is complete, cases are transferred to the state office for management of post adoption case records. </w:t>
      </w:r>
    </w:p>
    <w:p w14:paraId="3031096C" w14:textId="77777777" w:rsidR="00E54F67" w:rsidRPr="00221355" w:rsidRDefault="00E54F67" w:rsidP="00761189">
      <w:pPr>
        <w:pStyle w:val="Normal20"/>
        <w:rPr>
          <w:rFonts w:asciiTheme="minorHAnsi" w:hAnsiTheme="minorHAnsi" w:cstheme="minorHAnsi"/>
        </w:rPr>
      </w:pPr>
    </w:p>
    <w:p w14:paraId="0045988B" w14:textId="0DB56E33" w:rsidR="00ED2B58" w:rsidRPr="00221355" w:rsidRDefault="00D5162D" w:rsidP="000A23F8">
      <w:pPr>
        <w:pStyle w:val="Heading3"/>
        <w:spacing w:before="0" w:beforeAutospacing="0"/>
        <w:rPr>
          <w:rFonts w:asciiTheme="minorHAnsi" w:hAnsiTheme="minorHAnsi" w:cstheme="minorHAnsi"/>
          <w:b w:val="0"/>
          <w:iCs/>
          <w:sz w:val="24"/>
          <w:szCs w:val="24"/>
        </w:rPr>
      </w:pPr>
      <w:bookmarkStart w:id="196" w:name="_Service_Coordination"/>
      <w:bookmarkStart w:id="197" w:name="_Toc104527904"/>
      <w:bookmarkStart w:id="198" w:name="_Toc114150000"/>
      <w:bookmarkEnd w:id="196"/>
      <w:r w:rsidRPr="00221355">
        <w:rPr>
          <w:rFonts w:asciiTheme="minorHAnsi" w:hAnsiTheme="minorHAnsi" w:cstheme="minorHAnsi"/>
          <w:b w:val="0"/>
          <w:iCs/>
          <w:sz w:val="24"/>
          <w:szCs w:val="24"/>
        </w:rPr>
        <w:t>Service Coordination</w:t>
      </w:r>
      <w:bookmarkEnd w:id="197"/>
      <w:bookmarkEnd w:id="198"/>
    </w:p>
    <w:p w14:paraId="08A965C8" w14:textId="4B29EC35" w:rsidR="00DE631E" w:rsidRPr="002D3EAE" w:rsidRDefault="00DE631E" w:rsidP="00CD5BE6">
      <w:pPr>
        <w:jc w:val="both"/>
        <w:rPr>
          <w:rFonts w:ascii="Calibri" w:hAnsi="Calibri" w:cs="Calibri"/>
        </w:rPr>
      </w:pPr>
      <w:r w:rsidRPr="002D3EAE">
        <w:rPr>
          <w:rFonts w:ascii="Calibri" w:hAnsi="Calibri" w:cs="Calibri"/>
        </w:rPr>
        <w:t xml:space="preserve">The ultimate responsibility for service coordination is the case worker for all cases opened for services, with the help of the </w:t>
      </w:r>
      <w:r w:rsidR="00183228" w:rsidRPr="002D3EAE">
        <w:rPr>
          <w:rFonts w:ascii="Calibri" w:hAnsi="Calibri" w:cs="Calibri"/>
        </w:rPr>
        <w:t>multi-disciplinary</w:t>
      </w:r>
      <w:r w:rsidRPr="002D3EAE">
        <w:rPr>
          <w:rFonts w:ascii="Calibri" w:hAnsi="Calibri" w:cs="Calibri"/>
        </w:rPr>
        <w:t xml:space="preserve"> team in cases where children have been removed from the home. </w:t>
      </w:r>
    </w:p>
    <w:p w14:paraId="2D2D2FE5" w14:textId="77777777" w:rsidR="00DE631E" w:rsidRPr="00221355" w:rsidRDefault="00DE631E" w:rsidP="00DE631E">
      <w:pPr>
        <w:tabs>
          <w:tab w:val="left" w:pos="720"/>
        </w:tabs>
        <w:spacing w:before="0" w:beforeAutospacing="0" w:after="200" w:afterAutospacing="0" w:line="276" w:lineRule="auto"/>
        <w:jc w:val="both"/>
        <w:rPr>
          <w:rFonts w:ascii="Calibri" w:eastAsia="Arial" w:hAnsi="Calibri" w:cs="Calibri"/>
          <w:iCs/>
          <w:u w:val="single"/>
          <w:lang w:bidi="en-US"/>
        </w:rPr>
      </w:pPr>
      <w:bookmarkStart w:id="199" w:name="_Hlk34037289"/>
      <w:r w:rsidRPr="00221355">
        <w:rPr>
          <w:rFonts w:ascii="Calibri" w:eastAsia="Arial" w:hAnsi="Calibri" w:cs="Calibri"/>
          <w:iCs/>
          <w:u w:val="single"/>
          <w:lang w:bidi="en-US"/>
        </w:rPr>
        <w:t xml:space="preserve">Managed Care Organization (MCO)  </w:t>
      </w:r>
    </w:p>
    <w:p w14:paraId="39932322" w14:textId="77777777" w:rsidR="00DE631E" w:rsidRPr="00221355" w:rsidRDefault="00DE631E" w:rsidP="00DE631E">
      <w:pPr>
        <w:tabs>
          <w:tab w:val="left" w:pos="720"/>
        </w:tabs>
        <w:spacing w:before="0" w:beforeAutospacing="0" w:after="120" w:afterAutospacing="0" w:line="276" w:lineRule="auto"/>
        <w:jc w:val="both"/>
        <w:rPr>
          <w:rFonts w:ascii="Calibri" w:eastAsia="Calibri" w:hAnsi="Calibri" w:cs="Calibri"/>
        </w:rPr>
      </w:pPr>
      <w:r w:rsidRPr="00221355">
        <w:rPr>
          <w:rFonts w:ascii="Calibri" w:eastAsia="Calibri" w:hAnsi="Calibri" w:cs="Calibri"/>
        </w:rPr>
        <w:lastRenderedPageBreak/>
        <w:t>The West Virginia Department of Health and Human Resources is in the process of procuring a vendor to provide statewide physical and behavioral health managed care services for children and youth in the foster care system and individuals receiving adoption assistance. Additionally, the successful vendor will provide statewide administrative services for all individuals accessing socially necessary services (SNS). Per House Bill (HB) 2010, this program seeks to reduce fragmentation and offer a seamless approach to participants’ needs, deliver needed supports and services in the most integrated and cost-effective way possible, provide a continuum of acute care services, and implement a comprehensive quality approach across the continuum of care services. Services include, but are not limited to, the following:</w:t>
      </w:r>
    </w:p>
    <w:p w14:paraId="5CB79901" w14:textId="77777777" w:rsidR="00DE631E" w:rsidRPr="00221355" w:rsidRDefault="00DE631E" w:rsidP="00704A22">
      <w:pPr>
        <w:numPr>
          <w:ilvl w:val="0"/>
          <w:numId w:val="50"/>
        </w:numPr>
        <w:tabs>
          <w:tab w:val="left" w:pos="720"/>
        </w:tabs>
        <w:spacing w:before="120" w:beforeAutospacing="0" w:after="120" w:afterAutospacing="0" w:line="276" w:lineRule="auto"/>
        <w:contextualSpacing/>
        <w:jc w:val="both"/>
        <w:rPr>
          <w:rFonts w:ascii="Calibri" w:eastAsia="Calibri" w:hAnsi="Calibri" w:cs="Calibri"/>
        </w:rPr>
      </w:pPr>
      <w:r w:rsidRPr="00221355">
        <w:rPr>
          <w:rFonts w:ascii="Calibri" w:eastAsia="Calibri" w:hAnsi="Calibri" w:cs="Calibri"/>
        </w:rPr>
        <w:t>Coordination of physical health services, behavioral health services, and SNS</w:t>
      </w:r>
    </w:p>
    <w:p w14:paraId="0A75AA69" w14:textId="77777777" w:rsidR="00DE631E" w:rsidRPr="00221355" w:rsidRDefault="00DE631E" w:rsidP="00704A22">
      <w:pPr>
        <w:numPr>
          <w:ilvl w:val="0"/>
          <w:numId w:val="50"/>
        </w:numPr>
        <w:tabs>
          <w:tab w:val="left" w:pos="720"/>
        </w:tabs>
        <w:spacing w:before="120" w:beforeAutospacing="0" w:after="120" w:afterAutospacing="0" w:line="276" w:lineRule="auto"/>
        <w:contextualSpacing/>
        <w:jc w:val="both"/>
        <w:rPr>
          <w:rFonts w:ascii="Calibri" w:eastAsia="Calibri" w:hAnsi="Calibri" w:cs="Calibri"/>
        </w:rPr>
      </w:pPr>
      <w:r w:rsidRPr="00221355">
        <w:rPr>
          <w:rFonts w:ascii="Calibri" w:eastAsia="Calibri" w:hAnsi="Calibri" w:cs="Calibri"/>
        </w:rPr>
        <w:t>Financial management and claims management for physical and behavioral health services</w:t>
      </w:r>
    </w:p>
    <w:p w14:paraId="5F1738F6" w14:textId="77777777" w:rsidR="00DE631E" w:rsidRPr="00221355" w:rsidRDefault="00DE631E" w:rsidP="00704A22">
      <w:pPr>
        <w:numPr>
          <w:ilvl w:val="0"/>
          <w:numId w:val="50"/>
        </w:numPr>
        <w:tabs>
          <w:tab w:val="left" w:pos="720"/>
        </w:tabs>
        <w:spacing w:before="120" w:beforeAutospacing="0" w:after="120" w:afterAutospacing="0" w:line="276" w:lineRule="auto"/>
        <w:contextualSpacing/>
        <w:jc w:val="both"/>
        <w:rPr>
          <w:rFonts w:ascii="Calibri" w:eastAsia="Calibri" w:hAnsi="Calibri" w:cs="Calibri"/>
        </w:rPr>
      </w:pPr>
      <w:r w:rsidRPr="00221355">
        <w:rPr>
          <w:rFonts w:ascii="Calibri" w:eastAsia="Calibri" w:hAnsi="Calibri" w:cs="Calibri"/>
        </w:rPr>
        <w:t>Establishing and managing a credentialed provider network for physical and behavioral health services</w:t>
      </w:r>
    </w:p>
    <w:p w14:paraId="18F125C3" w14:textId="77777777" w:rsidR="00DE631E" w:rsidRPr="00221355" w:rsidRDefault="00DE631E" w:rsidP="00704A22">
      <w:pPr>
        <w:numPr>
          <w:ilvl w:val="0"/>
          <w:numId w:val="50"/>
        </w:numPr>
        <w:tabs>
          <w:tab w:val="left" w:pos="720"/>
        </w:tabs>
        <w:spacing w:before="120" w:beforeAutospacing="0" w:after="120" w:afterAutospacing="0" w:line="276" w:lineRule="auto"/>
        <w:contextualSpacing/>
        <w:jc w:val="both"/>
        <w:rPr>
          <w:rFonts w:ascii="Calibri" w:eastAsia="Calibri" w:hAnsi="Calibri" w:cs="Calibri"/>
        </w:rPr>
      </w:pPr>
      <w:r w:rsidRPr="00221355">
        <w:rPr>
          <w:rFonts w:ascii="Calibri" w:eastAsia="Calibri" w:hAnsi="Calibri" w:cs="Calibri"/>
        </w:rPr>
        <w:t>Utilization management, quality management, member and provider services, reporting, and analytics for all services under the contract</w:t>
      </w:r>
    </w:p>
    <w:p w14:paraId="76426EFF" w14:textId="77777777" w:rsidR="00DE631E" w:rsidRPr="00221355" w:rsidRDefault="00DE631E" w:rsidP="00704A22">
      <w:pPr>
        <w:numPr>
          <w:ilvl w:val="0"/>
          <w:numId w:val="50"/>
        </w:numPr>
        <w:tabs>
          <w:tab w:val="left" w:pos="720"/>
        </w:tabs>
        <w:spacing w:before="120" w:beforeAutospacing="0" w:after="120" w:afterAutospacing="0" w:line="276" w:lineRule="auto"/>
        <w:contextualSpacing/>
        <w:jc w:val="both"/>
        <w:rPr>
          <w:rFonts w:ascii="Calibri" w:eastAsia="Calibri" w:hAnsi="Calibri" w:cs="Calibri"/>
        </w:rPr>
      </w:pPr>
      <w:r w:rsidRPr="00221355">
        <w:rPr>
          <w:rFonts w:ascii="Calibri" w:eastAsia="Calibri" w:hAnsi="Calibri" w:cs="Calibri"/>
        </w:rPr>
        <w:t>Maintaining information systems to support delivery of services to the member population and the terms of the contract</w:t>
      </w:r>
    </w:p>
    <w:p w14:paraId="6DA91F93" w14:textId="77777777" w:rsidR="00DE631E" w:rsidRPr="00221355" w:rsidRDefault="00DE631E" w:rsidP="00704A22">
      <w:pPr>
        <w:numPr>
          <w:ilvl w:val="0"/>
          <w:numId w:val="50"/>
        </w:numPr>
        <w:tabs>
          <w:tab w:val="left" w:pos="720"/>
        </w:tabs>
        <w:spacing w:before="120" w:beforeAutospacing="0" w:after="0" w:afterAutospacing="0"/>
        <w:contextualSpacing/>
        <w:jc w:val="both"/>
        <w:rPr>
          <w:rFonts w:ascii="Calibri" w:eastAsia="Calibri" w:hAnsi="Calibri" w:cs="Calibri"/>
        </w:rPr>
      </w:pPr>
      <w:r w:rsidRPr="00221355">
        <w:rPr>
          <w:rFonts w:ascii="Calibri" w:eastAsia="Calibri" w:hAnsi="Calibri" w:cs="Calibri"/>
        </w:rPr>
        <w:t>Assisting in reducing the number of children entering the child welfare system</w:t>
      </w:r>
    </w:p>
    <w:p w14:paraId="0C2D3CD2" w14:textId="77777777" w:rsidR="00DE631E" w:rsidRPr="00221355" w:rsidRDefault="00DE631E" w:rsidP="00DE631E">
      <w:pPr>
        <w:tabs>
          <w:tab w:val="left" w:pos="720"/>
        </w:tabs>
        <w:spacing w:before="0" w:beforeAutospacing="0" w:after="0" w:afterAutospacing="0"/>
        <w:jc w:val="both"/>
        <w:rPr>
          <w:rFonts w:ascii="Calibri" w:eastAsia="Arial" w:hAnsi="Calibri" w:cs="Calibri"/>
          <w:lang w:bidi="en-US"/>
        </w:rPr>
      </w:pPr>
    </w:p>
    <w:p w14:paraId="3E8305DA" w14:textId="714DC5BE" w:rsidR="00DE631E" w:rsidRPr="00221355" w:rsidRDefault="00DE631E" w:rsidP="00DE631E">
      <w:pPr>
        <w:tabs>
          <w:tab w:val="left" w:pos="720"/>
        </w:tabs>
        <w:spacing w:before="0" w:beforeAutospacing="0" w:after="200" w:afterAutospacing="0"/>
        <w:jc w:val="both"/>
        <w:rPr>
          <w:rFonts w:ascii="Calibri" w:eastAsia="Arial" w:hAnsi="Calibri" w:cs="Calibri"/>
          <w:lang w:bidi="en-US"/>
        </w:rPr>
      </w:pPr>
      <w:r w:rsidRPr="00221355">
        <w:rPr>
          <w:rFonts w:ascii="Calibri" w:eastAsia="Arial" w:hAnsi="Calibri" w:cs="Calibri"/>
          <w:lang w:bidi="en-US"/>
        </w:rPr>
        <w:t xml:space="preserve">There is currently a fragmented system of care for West Virginia’s children and youth in foster care, as well as those children at risk of entering the foster care system and their families. West Virginia’s foster care population has continued to increase over the past several years due to the opioid epidemic facing our state, with 85% of cases involving </w:t>
      </w:r>
      <w:r w:rsidR="00183228" w:rsidRPr="00221355">
        <w:rPr>
          <w:rFonts w:ascii="Calibri" w:eastAsia="Arial" w:hAnsi="Calibri" w:cs="Calibri"/>
          <w:lang w:bidi="en-US"/>
        </w:rPr>
        <w:t xml:space="preserve">substance use </w:t>
      </w:r>
      <w:r w:rsidR="00792F47" w:rsidRPr="00221355">
        <w:rPr>
          <w:rFonts w:ascii="Calibri" w:eastAsia="Arial" w:hAnsi="Calibri" w:cs="Calibri"/>
          <w:lang w:bidi="en-US"/>
        </w:rPr>
        <w:t>disorder (</w:t>
      </w:r>
      <w:r w:rsidRPr="00221355">
        <w:rPr>
          <w:rFonts w:ascii="Calibri" w:eastAsia="Arial" w:hAnsi="Calibri" w:cs="Calibri"/>
          <w:lang w:bidi="en-US"/>
        </w:rPr>
        <w:t xml:space="preserve">SUD). The Department has identified a significant need to better help those families in crisis and reduce the number of children removed from their homes. For those who have already been subjected to this event, it is imperative that the Department implement a strategy to help better coordinate the care of those members and make sure they are receiving all of the necessary services available, in hopes that reunification may occur. </w:t>
      </w:r>
    </w:p>
    <w:p w14:paraId="43845390" w14:textId="77777777" w:rsidR="00DE631E" w:rsidRPr="00221355" w:rsidRDefault="00DE631E" w:rsidP="00DE631E">
      <w:pPr>
        <w:tabs>
          <w:tab w:val="left" w:pos="720"/>
        </w:tabs>
        <w:spacing w:before="0" w:beforeAutospacing="0" w:after="200" w:afterAutospacing="0" w:line="276" w:lineRule="auto"/>
        <w:jc w:val="both"/>
        <w:rPr>
          <w:rFonts w:ascii="Calibri" w:eastAsia="Arial" w:hAnsi="Calibri" w:cs="Calibri"/>
          <w:lang w:bidi="en-US"/>
        </w:rPr>
      </w:pPr>
      <w:r w:rsidRPr="00221355">
        <w:rPr>
          <w:rFonts w:ascii="Calibri" w:eastAsia="Arial" w:hAnsi="Calibri" w:cs="Calibri"/>
          <w:lang w:bidi="en-US"/>
        </w:rPr>
        <w:t>A single vendor will be selected to oversee and coordinate both health and social services, with physical health and behavioral health services provided through an MCO model and SNS provided through an Administrative Services Organization (ASO) model.</w:t>
      </w:r>
    </w:p>
    <w:p w14:paraId="46868D36" w14:textId="77777777" w:rsidR="00DE631E" w:rsidRPr="00221355" w:rsidRDefault="00DE631E" w:rsidP="00DE631E">
      <w:pPr>
        <w:tabs>
          <w:tab w:val="left" w:pos="720"/>
        </w:tabs>
        <w:spacing w:before="0" w:beforeAutospacing="0" w:after="120" w:afterAutospacing="0" w:line="276" w:lineRule="auto"/>
        <w:jc w:val="both"/>
        <w:rPr>
          <w:rFonts w:ascii="Calibri" w:eastAsia="Arial" w:hAnsi="Calibri" w:cs="Calibri"/>
          <w:lang w:bidi="en-US"/>
        </w:rPr>
      </w:pPr>
      <w:r w:rsidRPr="00221355">
        <w:rPr>
          <w:rFonts w:ascii="Calibri" w:eastAsia="Arial" w:hAnsi="Calibri" w:cs="Calibri"/>
          <w:lang w:bidi="en-US"/>
        </w:rPr>
        <w:t>The following goals and objectives support the Department’s vision for this procurement:</w:t>
      </w:r>
    </w:p>
    <w:p w14:paraId="32E4188D" w14:textId="77777777" w:rsidR="00DE631E" w:rsidRPr="00221355" w:rsidRDefault="00DE631E" w:rsidP="00704A22">
      <w:pPr>
        <w:numPr>
          <w:ilvl w:val="0"/>
          <w:numId w:val="49"/>
        </w:numPr>
        <w:tabs>
          <w:tab w:val="left" w:pos="720"/>
        </w:tabs>
        <w:spacing w:before="120" w:beforeAutospacing="0" w:after="120" w:afterAutospacing="0" w:line="276" w:lineRule="auto"/>
        <w:jc w:val="both"/>
        <w:rPr>
          <w:rFonts w:ascii="Calibri" w:eastAsia="Arial" w:hAnsi="Calibri" w:cs="Calibri"/>
          <w:lang w:bidi="en-US"/>
        </w:rPr>
      </w:pPr>
      <w:r w:rsidRPr="00221355">
        <w:rPr>
          <w:rFonts w:ascii="Calibri" w:eastAsia="Arial" w:hAnsi="Calibri" w:cs="Calibri"/>
          <w:lang w:bidi="en-US"/>
        </w:rPr>
        <w:t>Enhance coordination of care and access to services, including physical health, behavioral health, dental care, and SNS.</w:t>
      </w:r>
    </w:p>
    <w:p w14:paraId="738E9B15" w14:textId="77777777" w:rsidR="00DE631E" w:rsidRPr="00221355" w:rsidRDefault="00DE631E" w:rsidP="00704A22">
      <w:pPr>
        <w:numPr>
          <w:ilvl w:val="0"/>
          <w:numId w:val="49"/>
        </w:numPr>
        <w:tabs>
          <w:tab w:val="left" w:pos="720"/>
        </w:tabs>
        <w:spacing w:before="120" w:beforeAutospacing="0" w:after="120" w:afterAutospacing="0" w:line="276" w:lineRule="auto"/>
        <w:jc w:val="both"/>
        <w:rPr>
          <w:rFonts w:ascii="Calibri" w:eastAsia="Arial" w:hAnsi="Calibri" w:cs="Calibri"/>
          <w:lang w:bidi="en-US"/>
        </w:rPr>
      </w:pPr>
      <w:r w:rsidRPr="00221355">
        <w:rPr>
          <w:rFonts w:ascii="Calibri" w:eastAsia="Arial" w:hAnsi="Calibri" w:cs="Calibri"/>
          <w:lang w:bidi="en-US"/>
        </w:rPr>
        <w:t>Improve communication and training among stakeholders.</w:t>
      </w:r>
    </w:p>
    <w:p w14:paraId="40E067DE" w14:textId="77777777" w:rsidR="00DE631E" w:rsidRPr="00221355" w:rsidRDefault="00DE631E" w:rsidP="00704A22">
      <w:pPr>
        <w:numPr>
          <w:ilvl w:val="0"/>
          <w:numId w:val="49"/>
        </w:numPr>
        <w:tabs>
          <w:tab w:val="left" w:pos="720"/>
        </w:tabs>
        <w:spacing w:before="120" w:beforeAutospacing="0" w:after="120" w:afterAutospacing="0" w:line="276" w:lineRule="auto"/>
        <w:jc w:val="both"/>
        <w:rPr>
          <w:rFonts w:ascii="Calibri" w:eastAsia="Arial" w:hAnsi="Calibri" w:cs="Calibri"/>
          <w:lang w:bidi="en-US"/>
        </w:rPr>
      </w:pPr>
      <w:r w:rsidRPr="00221355">
        <w:rPr>
          <w:rFonts w:ascii="Calibri" w:eastAsia="Arial" w:hAnsi="Calibri" w:cs="Calibri"/>
          <w:lang w:bidi="en-US"/>
        </w:rPr>
        <w:t>Enhance quality of care.</w:t>
      </w:r>
    </w:p>
    <w:p w14:paraId="7BFD9792" w14:textId="77777777" w:rsidR="00DE631E" w:rsidRPr="00221355" w:rsidRDefault="00DE631E" w:rsidP="00704A22">
      <w:pPr>
        <w:numPr>
          <w:ilvl w:val="0"/>
          <w:numId w:val="49"/>
        </w:numPr>
        <w:tabs>
          <w:tab w:val="left" w:pos="720"/>
        </w:tabs>
        <w:spacing w:before="120" w:beforeAutospacing="0" w:after="120" w:afterAutospacing="0" w:line="276" w:lineRule="auto"/>
        <w:jc w:val="both"/>
        <w:rPr>
          <w:rFonts w:ascii="Calibri" w:eastAsia="Arial" w:hAnsi="Calibri" w:cs="Calibri"/>
          <w:lang w:bidi="en-US"/>
        </w:rPr>
      </w:pPr>
      <w:r w:rsidRPr="00221355">
        <w:rPr>
          <w:rFonts w:ascii="Calibri" w:eastAsia="Arial" w:hAnsi="Calibri" w:cs="Calibri"/>
          <w:lang w:bidi="en-US"/>
        </w:rPr>
        <w:t>Reduce fragmentation and offer seamless continuity of care.</w:t>
      </w:r>
    </w:p>
    <w:p w14:paraId="4AACB9C5" w14:textId="77777777" w:rsidR="00DE631E" w:rsidRPr="00221355" w:rsidRDefault="00DE631E" w:rsidP="00704A22">
      <w:pPr>
        <w:numPr>
          <w:ilvl w:val="0"/>
          <w:numId w:val="49"/>
        </w:numPr>
        <w:tabs>
          <w:tab w:val="left" w:pos="720"/>
        </w:tabs>
        <w:spacing w:before="120" w:beforeAutospacing="0" w:after="120" w:afterAutospacing="0" w:line="276" w:lineRule="auto"/>
        <w:jc w:val="both"/>
        <w:rPr>
          <w:rFonts w:ascii="Calibri" w:eastAsia="Arial" w:hAnsi="Calibri" w:cs="Calibri"/>
          <w:lang w:bidi="en-US"/>
        </w:rPr>
      </w:pPr>
      <w:r w:rsidRPr="00221355">
        <w:rPr>
          <w:rFonts w:ascii="Calibri" w:eastAsia="Arial" w:hAnsi="Calibri" w:cs="Calibri"/>
          <w:lang w:bidi="en-US"/>
        </w:rPr>
        <w:lastRenderedPageBreak/>
        <w:t>Deliver needed supports and services in the most integrated, appropriate, and cost-effective way possible.</w:t>
      </w:r>
    </w:p>
    <w:p w14:paraId="5F5F8C9C" w14:textId="77777777" w:rsidR="00DE631E" w:rsidRPr="00221355" w:rsidRDefault="00DE631E" w:rsidP="00704A22">
      <w:pPr>
        <w:numPr>
          <w:ilvl w:val="0"/>
          <w:numId w:val="49"/>
        </w:numPr>
        <w:tabs>
          <w:tab w:val="left" w:pos="720"/>
        </w:tabs>
        <w:spacing w:before="120" w:beforeAutospacing="0" w:after="120" w:afterAutospacing="0" w:line="276" w:lineRule="auto"/>
        <w:jc w:val="both"/>
        <w:rPr>
          <w:rFonts w:ascii="Calibri" w:eastAsia="Arial" w:hAnsi="Calibri" w:cs="Calibri"/>
          <w:lang w:bidi="en-US"/>
        </w:rPr>
      </w:pPr>
      <w:r w:rsidRPr="00221355">
        <w:rPr>
          <w:rFonts w:ascii="Calibri" w:eastAsia="Arial" w:hAnsi="Calibri" w:cs="Calibri"/>
          <w:lang w:bidi="en-US"/>
        </w:rPr>
        <w:t>Improve health and social outcomes for youth and impacts on families.</w:t>
      </w:r>
    </w:p>
    <w:p w14:paraId="6FA238E7" w14:textId="77777777" w:rsidR="00DE631E" w:rsidRPr="00221355" w:rsidRDefault="00DE631E" w:rsidP="00704A22">
      <w:pPr>
        <w:numPr>
          <w:ilvl w:val="0"/>
          <w:numId w:val="49"/>
        </w:numPr>
        <w:tabs>
          <w:tab w:val="left" w:pos="720"/>
        </w:tabs>
        <w:spacing w:before="120" w:beforeAutospacing="0" w:after="120" w:afterAutospacing="0" w:line="276" w:lineRule="auto"/>
        <w:jc w:val="both"/>
        <w:rPr>
          <w:rFonts w:ascii="Calibri" w:eastAsia="Arial" w:hAnsi="Calibri" w:cs="Calibri"/>
          <w:lang w:bidi="en-US"/>
        </w:rPr>
      </w:pPr>
      <w:r w:rsidRPr="00221355">
        <w:rPr>
          <w:rFonts w:ascii="Calibri" w:eastAsia="Arial" w:hAnsi="Calibri" w:cs="Calibri"/>
          <w:lang w:bidi="en-US"/>
        </w:rPr>
        <w:t>Develop and utilize meaningful and complete electronic health records (EHRs) for each member and other IT supports to improve data sharing.</w:t>
      </w:r>
    </w:p>
    <w:p w14:paraId="3D6DD5E7" w14:textId="77777777" w:rsidR="00DE631E" w:rsidRPr="00221355" w:rsidRDefault="00DE631E" w:rsidP="00704A22">
      <w:pPr>
        <w:numPr>
          <w:ilvl w:val="0"/>
          <w:numId w:val="49"/>
        </w:numPr>
        <w:tabs>
          <w:tab w:val="left" w:pos="720"/>
        </w:tabs>
        <w:spacing w:before="120" w:beforeAutospacing="0" w:after="120" w:afterAutospacing="0" w:line="276" w:lineRule="auto"/>
        <w:jc w:val="both"/>
        <w:rPr>
          <w:rFonts w:ascii="Calibri" w:eastAsia="Arial" w:hAnsi="Calibri" w:cs="Calibri"/>
          <w:lang w:bidi="en-US"/>
        </w:rPr>
      </w:pPr>
      <w:r w:rsidRPr="00221355">
        <w:rPr>
          <w:rFonts w:ascii="Calibri" w:eastAsia="Arial" w:hAnsi="Calibri" w:cs="Calibri"/>
          <w:lang w:bidi="en-US"/>
        </w:rPr>
        <w:t>Help reduce the number of children removed from the home through increased family-centered care that provides necessary and coordinated services to all members of the family.</w:t>
      </w:r>
    </w:p>
    <w:p w14:paraId="39B3CC9F" w14:textId="77777777" w:rsidR="00DE631E" w:rsidRPr="00221355" w:rsidRDefault="00DE631E" w:rsidP="00704A22">
      <w:pPr>
        <w:numPr>
          <w:ilvl w:val="0"/>
          <w:numId w:val="49"/>
        </w:numPr>
        <w:tabs>
          <w:tab w:val="left" w:pos="720"/>
        </w:tabs>
        <w:spacing w:before="120" w:beforeAutospacing="0" w:after="120" w:afterAutospacing="0" w:line="276" w:lineRule="auto"/>
        <w:jc w:val="both"/>
        <w:rPr>
          <w:rFonts w:ascii="Calibri" w:eastAsia="Arial" w:hAnsi="Calibri" w:cs="Calibri"/>
          <w:lang w:bidi="en-US"/>
        </w:rPr>
      </w:pPr>
      <w:r w:rsidRPr="00221355">
        <w:rPr>
          <w:rFonts w:ascii="Calibri" w:eastAsia="Arial" w:hAnsi="Calibri" w:cs="Calibri"/>
          <w:lang w:bidi="en-US"/>
        </w:rPr>
        <w:t>Include a comprehensive quality approach across the entire continuum of care services.</w:t>
      </w:r>
    </w:p>
    <w:p w14:paraId="41BDB119" w14:textId="77777777" w:rsidR="00DE631E" w:rsidRPr="00221355" w:rsidRDefault="00DE631E" w:rsidP="00DE631E">
      <w:pPr>
        <w:spacing w:before="0" w:beforeAutospacing="0" w:after="0" w:afterAutospacing="0"/>
        <w:jc w:val="both"/>
        <w:rPr>
          <w:rFonts w:ascii="Calibri" w:eastAsia="Arial" w:hAnsi="Calibri" w:cs="Calibri"/>
          <w:lang w:bidi="en-US"/>
        </w:rPr>
      </w:pPr>
      <w:r w:rsidRPr="00221355">
        <w:rPr>
          <w:rFonts w:ascii="Calibri" w:eastAsia="Arial" w:hAnsi="Calibri" w:cs="Calibri"/>
          <w:lang w:bidi="en-US"/>
        </w:rPr>
        <w:t>The State will automatically enroll beneficiaries into an MCO in order to provide specialized and coordinated care in the most seamless and cost-effective way possible.</w:t>
      </w:r>
    </w:p>
    <w:p w14:paraId="253FF4E9" w14:textId="77777777" w:rsidR="00DE631E" w:rsidRPr="00221355" w:rsidRDefault="00DE631E" w:rsidP="00DE631E">
      <w:pPr>
        <w:spacing w:before="0" w:beforeAutospacing="0" w:after="0" w:afterAutospacing="0"/>
        <w:jc w:val="both"/>
        <w:rPr>
          <w:rFonts w:ascii="Calibri" w:eastAsia="Arial" w:hAnsi="Calibri" w:cs="Calibri"/>
          <w:lang w:bidi="en-US"/>
        </w:rPr>
      </w:pPr>
    </w:p>
    <w:p w14:paraId="21A3468B" w14:textId="77777777" w:rsidR="00DE631E" w:rsidRPr="00221355" w:rsidRDefault="00DE631E" w:rsidP="00DE631E">
      <w:pPr>
        <w:spacing w:before="0" w:beforeAutospacing="0" w:after="0" w:afterAutospacing="0"/>
        <w:jc w:val="both"/>
        <w:rPr>
          <w:rFonts w:ascii="Calibri" w:eastAsia="Arial" w:hAnsi="Calibri" w:cs="Calibri"/>
          <w:lang w:bidi="en-US"/>
        </w:rPr>
      </w:pPr>
      <w:r w:rsidRPr="00221355">
        <w:rPr>
          <w:rFonts w:ascii="Calibri" w:eastAsia="Arial" w:hAnsi="Calibri" w:cs="Calibri"/>
          <w:lang w:bidi="en-US"/>
        </w:rPr>
        <w:t>Members included in the MCO will receive specialized care coordination that incorporates trauma-informed practice and adverse childhood experiences (ACEs) guidelines. The MCO will be responsible for coordinating continuity of care and developing an integrated care plan with healthcare providers, child welfare providers, behavioral health providers, and the member and their family or caregiver(s). The MCO will also provide specialized support when a member leaves a residential facility or changes levels of care. The care coordinator can monitor quality and quantity of services, which will decrease duplication of services and/or prescription medications. Care coordinators will also conduct outreach to their assigned members in order to establish relationships and respond to changes in members’ needs over time.</w:t>
      </w:r>
    </w:p>
    <w:bookmarkEnd w:id="199"/>
    <w:p w14:paraId="259E1D35" w14:textId="2FF54D9D" w:rsidR="00382D87" w:rsidRPr="00221355" w:rsidRDefault="00382D87" w:rsidP="00382D87">
      <w:pPr>
        <w:spacing w:before="0" w:beforeAutospacing="0" w:after="0" w:afterAutospacing="0"/>
        <w:rPr>
          <w:i/>
          <w:iCs/>
        </w:rPr>
      </w:pPr>
    </w:p>
    <w:p w14:paraId="27088772" w14:textId="53067F04" w:rsidR="00D73E26" w:rsidRDefault="00D73E26" w:rsidP="00382D87">
      <w:pPr>
        <w:spacing w:before="0" w:beforeAutospacing="0" w:after="0" w:afterAutospacing="0"/>
        <w:rPr>
          <w:b/>
          <w:bCs/>
          <w:i/>
          <w:iCs/>
        </w:rPr>
      </w:pPr>
      <w:r w:rsidRPr="00CA3B87">
        <w:rPr>
          <w:b/>
          <w:bCs/>
          <w:i/>
          <w:iCs/>
        </w:rPr>
        <w:t>Update 2022:</w:t>
      </w:r>
    </w:p>
    <w:p w14:paraId="3B43A3DB" w14:textId="77777777" w:rsidR="00665D91" w:rsidRPr="00CA3B87" w:rsidRDefault="00665D91" w:rsidP="00382D87">
      <w:pPr>
        <w:spacing w:before="0" w:beforeAutospacing="0" w:after="0" w:afterAutospacing="0"/>
        <w:rPr>
          <w:b/>
          <w:bCs/>
          <w:i/>
          <w:iCs/>
        </w:rPr>
      </w:pPr>
    </w:p>
    <w:p w14:paraId="43A04A6A" w14:textId="423C76EA" w:rsidR="004A43A0" w:rsidRPr="00CA3B87" w:rsidRDefault="004A43A0" w:rsidP="00B94CE9">
      <w:pPr>
        <w:spacing w:before="0" w:beforeAutospacing="0" w:after="0" w:afterAutospacing="0"/>
        <w:jc w:val="both"/>
        <w:rPr>
          <w:rFonts w:cstheme="minorHAnsi"/>
          <w:i/>
          <w:iCs/>
        </w:rPr>
      </w:pPr>
      <w:r w:rsidRPr="00CA3B87">
        <w:rPr>
          <w:rFonts w:cstheme="minorHAnsi"/>
          <w:i/>
          <w:iCs/>
        </w:rPr>
        <w:t xml:space="preserve">On March 1, 2020, Aetna Better Health of West Virginia (ABHWV), launched the Mountain Health Promise (MHP), a specialized single MCO contract to provide statewide physical and behavioral health services for children and youth in the foster care system and individuals receiving adoption assistance. This also includes Socially Necessary Services (SNS) and Children with Serious Emotional Disorder Waiver (CSED).  Aetna continues to focus on quality care management, outstanding clinical leadership, stakeholder engagement and training to support the wellbeing of vulnerable WV children. MHP assists </w:t>
      </w:r>
      <w:r w:rsidR="00CC65DB">
        <w:rPr>
          <w:rFonts w:cstheme="minorHAnsi"/>
          <w:i/>
          <w:iCs/>
        </w:rPr>
        <w:t>the Department</w:t>
      </w:r>
      <w:r w:rsidRPr="00CA3B87">
        <w:rPr>
          <w:rFonts w:cstheme="minorHAnsi"/>
          <w:i/>
          <w:iCs/>
        </w:rPr>
        <w:t>, families, stakeholders and providers towards commonly held goals: Healing families, returning children to communities (home or kinship), reducing the number of children in care and the time they spend in care (getting them the right services at the right time) and increasing connections for all kids in care.  Aetna knows connections help heal kids more than anything else.</w:t>
      </w:r>
    </w:p>
    <w:p w14:paraId="77539A13" w14:textId="77777777" w:rsidR="004A43A0" w:rsidRPr="00CA3B87" w:rsidRDefault="004A43A0" w:rsidP="004A43A0">
      <w:pPr>
        <w:spacing w:before="0" w:beforeAutospacing="0" w:after="0" w:afterAutospacing="0" w:line="259" w:lineRule="auto"/>
        <w:jc w:val="both"/>
        <w:rPr>
          <w:rFonts w:cstheme="minorHAnsi"/>
          <w:sz w:val="24"/>
          <w:szCs w:val="24"/>
        </w:rPr>
      </w:pPr>
    </w:p>
    <w:p w14:paraId="5D4AB560" w14:textId="77777777" w:rsidR="004A43A0" w:rsidRPr="00CA3B87" w:rsidRDefault="004A43A0" w:rsidP="004A43A0">
      <w:pPr>
        <w:autoSpaceDE w:val="0"/>
        <w:autoSpaceDN w:val="0"/>
        <w:adjustRightInd w:val="0"/>
        <w:spacing w:before="0" w:beforeAutospacing="0" w:after="0" w:afterAutospacing="0"/>
        <w:jc w:val="both"/>
        <w:rPr>
          <w:rFonts w:cstheme="minorHAnsi"/>
          <w:i/>
          <w:iCs/>
        </w:rPr>
      </w:pPr>
      <w:r w:rsidRPr="00CA3B87">
        <w:rPr>
          <w:rFonts w:cstheme="minorHAnsi"/>
          <w:i/>
          <w:iCs/>
        </w:rPr>
        <w:t>The MHP program is a total approach to coverage that cares for the youth, which includes access to a care coordination team that consists of:</w:t>
      </w:r>
    </w:p>
    <w:p w14:paraId="161D0210" w14:textId="77777777" w:rsidR="004A43A0" w:rsidRPr="00CA3B87" w:rsidRDefault="004A43A0" w:rsidP="004A43A0">
      <w:pPr>
        <w:autoSpaceDE w:val="0"/>
        <w:autoSpaceDN w:val="0"/>
        <w:adjustRightInd w:val="0"/>
        <w:spacing w:before="0" w:beforeAutospacing="0" w:after="0" w:afterAutospacing="0"/>
        <w:ind w:firstLine="720"/>
        <w:jc w:val="both"/>
        <w:rPr>
          <w:rFonts w:cstheme="minorHAnsi"/>
          <w:i/>
          <w:iCs/>
        </w:rPr>
      </w:pPr>
      <w:r w:rsidRPr="00CA3B87">
        <w:rPr>
          <w:rFonts w:cstheme="minorHAnsi"/>
          <w:i/>
          <w:iCs/>
        </w:rPr>
        <w:t>• Aetna Case Managers</w:t>
      </w:r>
    </w:p>
    <w:p w14:paraId="71E4DFA6" w14:textId="77777777" w:rsidR="004A43A0" w:rsidRPr="00CA3B87" w:rsidRDefault="004A43A0" w:rsidP="004A43A0">
      <w:pPr>
        <w:autoSpaceDE w:val="0"/>
        <w:autoSpaceDN w:val="0"/>
        <w:adjustRightInd w:val="0"/>
        <w:spacing w:before="0" w:beforeAutospacing="0" w:after="0" w:afterAutospacing="0"/>
        <w:ind w:firstLine="720"/>
        <w:jc w:val="both"/>
        <w:rPr>
          <w:rFonts w:cstheme="minorHAnsi"/>
          <w:i/>
          <w:iCs/>
        </w:rPr>
      </w:pPr>
      <w:r w:rsidRPr="00CA3B87">
        <w:rPr>
          <w:rFonts w:cstheme="minorHAnsi"/>
          <w:i/>
          <w:iCs/>
        </w:rPr>
        <w:t>• Aetna System of Care team (Justice SoC Administrator, Adult SoC Administrator, Child SoC Administrator, Recovery and Resiliency SoC Administrator)</w:t>
      </w:r>
    </w:p>
    <w:p w14:paraId="7464DA37" w14:textId="77777777" w:rsidR="004A43A0" w:rsidRPr="00CA3B87" w:rsidRDefault="004A43A0" w:rsidP="004A43A0">
      <w:pPr>
        <w:autoSpaceDE w:val="0"/>
        <w:autoSpaceDN w:val="0"/>
        <w:adjustRightInd w:val="0"/>
        <w:spacing w:before="0" w:beforeAutospacing="0" w:after="0" w:afterAutospacing="0"/>
        <w:ind w:firstLine="720"/>
        <w:jc w:val="both"/>
        <w:rPr>
          <w:rFonts w:cstheme="minorHAnsi"/>
          <w:i/>
          <w:iCs/>
        </w:rPr>
      </w:pPr>
      <w:r w:rsidRPr="00CA3B87">
        <w:rPr>
          <w:rFonts w:cstheme="minorHAnsi"/>
          <w:i/>
          <w:iCs/>
        </w:rPr>
        <w:t>• Clinical team</w:t>
      </w:r>
    </w:p>
    <w:p w14:paraId="5C145402" w14:textId="77777777" w:rsidR="004A43A0" w:rsidRPr="00CA3B87" w:rsidRDefault="004A43A0" w:rsidP="004A43A0">
      <w:pPr>
        <w:autoSpaceDE w:val="0"/>
        <w:autoSpaceDN w:val="0"/>
        <w:adjustRightInd w:val="0"/>
        <w:spacing w:before="0" w:beforeAutospacing="0" w:after="0" w:afterAutospacing="0"/>
        <w:ind w:firstLine="720"/>
        <w:jc w:val="both"/>
        <w:rPr>
          <w:rFonts w:cstheme="minorHAnsi"/>
          <w:i/>
          <w:iCs/>
        </w:rPr>
      </w:pPr>
      <w:r w:rsidRPr="00CA3B87">
        <w:rPr>
          <w:rFonts w:cstheme="minorHAnsi"/>
          <w:i/>
          <w:iCs/>
        </w:rPr>
        <w:lastRenderedPageBreak/>
        <w:t>• CSEDW Project Manager</w:t>
      </w:r>
    </w:p>
    <w:p w14:paraId="12E7BD73" w14:textId="77777777" w:rsidR="004A43A0" w:rsidRPr="00CA3B87" w:rsidRDefault="004A43A0" w:rsidP="004A43A0">
      <w:pPr>
        <w:autoSpaceDE w:val="0"/>
        <w:autoSpaceDN w:val="0"/>
        <w:adjustRightInd w:val="0"/>
        <w:spacing w:before="0" w:beforeAutospacing="0" w:after="0" w:afterAutospacing="0"/>
        <w:ind w:firstLine="720"/>
        <w:jc w:val="both"/>
        <w:rPr>
          <w:rFonts w:cstheme="minorHAnsi"/>
          <w:i/>
          <w:iCs/>
        </w:rPr>
      </w:pPr>
      <w:r w:rsidRPr="00CA3B87">
        <w:rPr>
          <w:rFonts w:cstheme="minorHAnsi"/>
          <w:i/>
          <w:iCs/>
        </w:rPr>
        <w:t>• SNS Liaison</w:t>
      </w:r>
    </w:p>
    <w:p w14:paraId="5F5BADC2" w14:textId="77777777" w:rsidR="004A43A0" w:rsidRPr="00CA3B87" w:rsidRDefault="004A43A0" w:rsidP="004A43A0">
      <w:pPr>
        <w:autoSpaceDE w:val="0"/>
        <w:autoSpaceDN w:val="0"/>
        <w:adjustRightInd w:val="0"/>
        <w:spacing w:before="0" w:beforeAutospacing="0" w:after="0" w:afterAutospacing="0"/>
        <w:ind w:firstLine="720"/>
        <w:jc w:val="both"/>
        <w:rPr>
          <w:rFonts w:cstheme="minorHAnsi"/>
          <w:i/>
          <w:iCs/>
        </w:rPr>
      </w:pPr>
    </w:p>
    <w:p w14:paraId="5B25C22B" w14:textId="77777777" w:rsidR="004A43A0" w:rsidRPr="00CA3B87" w:rsidRDefault="004A43A0" w:rsidP="004A43A0">
      <w:pPr>
        <w:autoSpaceDE w:val="0"/>
        <w:autoSpaceDN w:val="0"/>
        <w:adjustRightInd w:val="0"/>
        <w:spacing w:before="0" w:beforeAutospacing="0" w:after="0" w:afterAutospacing="0"/>
        <w:jc w:val="both"/>
        <w:rPr>
          <w:rFonts w:cstheme="minorHAnsi"/>
          <w:i/>
          <w:iCs/>
        </w:rPr>
      </w:pPr>
      <w:r w:rsidRPr="00CA3B87">
        <w:rPr>
          <w:rFonts w:cstheme="minorHAnsi"/>
          <w:i/>
          <w:iCs/>
        </w:rPr>
        <w:t>ABHWV case managers are nurses, social workers, and other behavioral health specialists. All MHP members are assigned to an Aetna case manager. They are managing the physical, behavioral, and emotional health care needs of foster children. The Aetna case managers reach out initially to enroll the member in MHP and obtain necessary assessment information. This information determines the level of case management Aetna will provide.</w:t>
      </w:r>
    </w:p>
    <w:p w14:paraId="5296CB87" w14:textId="77777777" w:rsidR="004A43A0" w:rsidRPr="00CA3B87" w:rsidRDefault="004A43A0" w:rsidP="004A43A0">
      <w:pPr>
        <w:autoSpaceDE w:val="0"/>
        <w:autoSpaceDN w:val="0"/>
        <w:adjustRightInd w:val="0"/>
        <w:spacing w:before="0" w:beforeAutospacing="0" w:after="0" w:afterAutospacing="0"/>
        <w:jc w:val="both"/>
        <w:rPr>
          <w:rFonts w:cstheme="minorHAnsi"/>
          <w:sz w:val="24"/>
          <w:szCs w:val="24"/>
        </w:rPr>
      </w:pPr>
    </w:p>
    <w:p w14:paraId="7E0AE70F" w14:textId="77777777" w:rsidR="004A43A0" w:rsidRPr="00CA3B87" w:rsidRDefault="004A43A0" w:rsidP="00B94CE9">
      <w:pPr>
        <w:autoSpaceDE w:val="0"/>
        <w:autoSpaceDN w:val="0"/>
        <w:adjustRightInd w:val="0"/>
        <w:spacing w:before="0" w:beforeAutospacing="0" w:after="0" w:afterAutospacing="0"/>
        <w:jc w:val="both"/>
        <w:rPr>
          <w:rFonts w:cstheme="minorHAnsi"/>
          <w:i/>
          <w:iCs/>
        </w:rPr>
      </w:pPr>
      <w:r w:rsidRPr="00CA3B87">
        <w:rPr>
          <w:rFonts w:cstheme="minorHAnsi"/>
          <w:i/>
          <w:iCs/>
        </w:rPr>
        <w:t>Acuity levels:</w:t>
      </w:r>
    </w:p>
    <w:p w14:paraId="034F35AC" w14:textId="77777777" w:rsidR="004A43A0" w:rsidRPr="00CA3B87" w:rsidRDefault="004A43A0" w:rsidP="00006983">
      <w:pPr>
        <w:numPr>
          <w:ilvl w:val="0"/>
          <w:numId w:val="108"/>
        </w:numPr>
        <w:autoSpaceDE w:val="0"/>
        <w:autoSpaceDN w:val="0"/>
        <w:adjustRightInd w:val="0"/>
        <w:spacing w:before="0" w:beforeAutospacing="0" w:after="0" w:afterAutospacing="0"/>
        <w:contextualSpacing/>
        <w:jc w:val="both"/>
        <w:rPr>
          <w:rFonts w:cstheme="minorHAnsi"/>
        </w:rPr>
      </w:pPr>
      <w:r w:rsidRPr="00CA3B87">
        <w:rPr>
          <w:rFonts w:cstheme="minorHAnsi"/>
          <w:i/>
          <w:iCs/>
        </w:rPr>
        <w:t>Population Health (tier 1)</w:t>
      </w:r>
      <w:r w:rsidRPr="00CA3B87">
        <w:rPr>
          <w:rFonts w:cstheme="minorHAnsi"/>
        </w:rPr>
        <w:t xml:space="preserve"> – for children currently residing in a family-based setting with no current indication of possible placement disruption.</w:t>
      </w:r>
    </w:p>
    <w:p w14:paraId="10CAA77B" w14:textId="77777777" w:rsidR="004A43A0" w:rsidRPr="00CA3B87" w:rsidRDefault="004A43A0" w:rsidP="00006983">
      <w:pPr>
        <w:numPr>
          <w:ilvl w:val="0"/>
          <w:numId w:val="108"/>
        </w:numPr>
        <w:autoSpaceDE w:val="0"/>
        <w:autoSpaceDN w:val="0"/>
        <w:adjustRightInd w:val="0"/>
        <w:spacing w:before="0" w:beforeAutospacing="0" w:after="0" w:afterAutospacing="0"/>
        <w:contextualSpacing/>
        <w:jc w:val="both"/>
        <w:rPr>
          <w:rFonts w:cstheme="minorHAnsi"/>
        </w:rPr>
      </w:pPr>
      <w:r w:rsidRPr="00CA3B87">
        <w:rPr>
          <w:rFonts w:cstheme="minorHAnsi"/>
          <w:i/>
          <w:iCs/>
        </w:rPr>
        <w:t>Supportive case management (tier 2)</w:t>
      </w:r>
      <w:r w:rsidRPr="00CA3B87">
        <w:rPr>
          <w:rFonts w:cstheme="minorHAnsi"/>
        </w:rPr>
        <w:t xml:space="preserve"> – for children exhibiting some disruptive behavior with physical and/or behavior health diagnoses.</w:t>
      </w:r>
    </w:p>
    <w:p w14:paraId="4987E2AA" w14:textId="77777777" w:rsidR="004A43A0" w:rsidRPr="00CA3B87" w:rsidRDefault="004A43A0" w:rsidP="00006983">
      <w:pPr>
        <w:numPr>
          <w:ilvl w:val="0"/>
          <w:numId w:val="108"/>
        </w:numPr>
        <w:autoSpaceDE w:val="0"/>
        <w:autoSpaceDN w:val="0"/>
        <w:adjustRightInd w:val="0"/>
        <w:spacing w:before="0" w:beforeAutospacing="0" w:after="0" w:afterAutospacing="0"/>
        <w:contextualSpacing/>
        <w:jc w:val="both"/>
        <w:rPr>
          <w:rFonts w:cstheme="minorHAnsi"/>
        </w:rPr>
      </w:pPr>
      <w:r w:rsidRPr="00CA3B87">
        <w:rPr>
          <w:rFonts w:cstheme="minorHAnsi"/>
          <w:i/>
          <w:iCs/>
        </w:rPr>
        <w:t>Intensive case management (tier 3)</w:t>
      </w:r>
      <w:r w:rsidRPr="00CA3B87">
        <w:rPr>
          <w:rFonts w:cstheme="minorHAnsi"/>
        </w:rPr>
        <w:t xml:space="preserve"> – for children at imminent risk of placement disruption including residential placement, for children with significant unmet needs and exhibiting severe behavior/trauma or with identified chronic medical needs.</w:t>
      </w:r>
    </w:p>
    <w:p w14:paraId="7D0F8173" w14:textId="77777777" w:rsidR="004A43A0" w:rsidRPr="00CA3B87" w:rsidRDefault="004A43A0" w:rsidP="004A43A0">
      <w:pPr>
        <w:autoSpaceDE w:val="0"/>
        <w:autoSpaceDN w:val="0"/>
        <w:adjustRightInd w:val="0"/>
        <w:spacing w:before="0" w:beforeAutospacing="0" w:after="0" w:afterAutospacing="0"/>
        <w:jc w:val="both"/>
        <w:rPr>
          <w:rFonts w:cstheme="minorHAnsi"/>
          <w:sz w:val="24"/>
          <w:szCs w:val="24"/>
        </w:rPr>
      </w:pPr>
    </w:p>
    <w:p w14:paraId="56E615FB" w14:textId="77777777" w:rsidR="004A43A0" w:rsidRPr="00CA3B87" w:rsidRDefault="004A43A0" w:rsidP="00B94CE9">
      <w:pPr>
        <w:spacing w:before="0" w:beforeAutospacing="0" w:after="160" w:afterAutospacing="0"/>
        <w:jc w:val="both"/>
        <w:rPr>
          <w:rFonts w:cstheme="minorHAnsi"/>
          <w:i/>
          <w:iCs/>
        </w:rPr>
      </w:pPr>
      <w:r w:rsidRPr="00CA3B87">
        <w:rPr>
          <w:rFonts w:cstheme="minorHAnsi"/>
          <w:i/>
          <w:iCs/>
        </w:rPr>
        <w:t>As of March 2021, ABHWV has enrolled 22,500 members in Care Management with Mountain Health Promise. Enrollees in acuity level tier 3/intensive care management are currently 694, tier 2/supportive CM are 1165 and tier 1/population health 20,741 respectively.</w:t>
      </w:r>
    </w:p>
    <w:p w14:paraId="53E62C1A" w14:textId="77777777" w:rsidR="004A43A0" w:rsidRPr="00CA3B87" w:rsidRDefault="004A43A0" w:rsidP="00B94CE9">
      <w:pPr>
        <w:spacing w:before="0" w:beforeAutospacing="0" w:after="160" w:afterAutospacing="0"/>
        <w:jc w:val="both"/>
        <w:rPr>
          <w:rFonts w:cstheme="minorHAnsi"/>
          <w:i/>
          <w:iCs/>
        </w:rPr>
      </w:pPr>
      <w:r w:rsidRPr="00CA3B87">
        <w:rPr>
          <w:rFonts w:cstheme="minorHAnsi"/>
          <w:i/>
          <w:iCs/>
        </w:rPr>
        <w:t>Reporting for 3/2020 to current:</w:t>
      </w:r>
    </w:p>
    <w:p w14:paraId="4036CD31" w14:textId="77777777" w:rsidR="004A43A0" w:rsidRPr="00CA3B87" w:rsidRDefault="004A43A0" w:rsidP="00006983">
      <w:pPr>
        <w:numPr>
          <w:ilvl w:val="0"/>
          <w:numId w:val="110"/>
        </w:numPr>
        <w:spacing w:before="0" w:beforeAutospacing="0" w:after="0" w:afterAutospacing="0"/>
        <w:jc w:val="both"/>
        <w:rPr>
          <w:rFonts w:eastAsia="Times New Roman" w:cstheme="minorHAnsi"/>
          <w:i/>
          <w:iCs/>
        </w:rPr>
      </w:pPr>
      <w:r w:rsidRPr="00CA3B87">
        <w:rPr>
          <w:rFonts w:eastAsia="Times New Roman" w:cstheme="minorHAnsi"/>
          <w:i/>
          <w:iCs/>
        </w:rPr>
        <w:t xml:space="preserve">CM Case Rounds – (members reviewed in weekly case rounds) – </w:t>
      </w:r>
      <w:r w:rsidRPr="00CA3B87">
        <w:rPr>
          <w:rFonts w:cstheme="minorHAnsi"/>
          <w:i/>
          <w:iCs/>
        </w:rPr>
        <w:t>698 intensive and/or supportive cases reviewed</w:t>
      </w:r>
    </w:p>
    <w:p w14:paraId="116AB249" w14:textId="77777777" w:rsidR="004A43A0" w:rsidRPr="00CA3B87" w:rsidRDefault="004A43A0" w:rsidP="00006983">
      <w:pPr>
        <w:numPr>
          <w:ilvl w:val="0"/>
          <w:numId w:val="110"/>
        </w:numPr>
        <w:spacing w:before="0" w:beforeAutospacing="0" w:after="0" w:afterAutospacing="0"/>
        <w:contextualSpacing/>
        <w:jc w:val="both"/>
        <w:rPr>
          <w:rFonts w:cstheme="minorHAnsi"/>
          <w:i/>
          <w:iCs/>
        </w:rPr>
      </w:pPr>
      <w:r w:rsidRPr="00CA3B87">
        <w:rPr>
          <w:rFonts w:cstheme="minorHAnsi"/>
          <w:i/>
          <w:iCs/>
        </w:rPr>
        <w:t xml:space="preserve">CM Contact:  </w:t>
      </w:r>
      <w:r w:rsidRPr="00CA3B87">
        <w:rPr>
          <w:rFonts w:eastAsia="Times New Roman" w:cstheme="minorHAnsi"/>
          <w:i/>
          <w:iCs/>
        </w:rPr>
        <w:t>Successful and unsuccessful CM outreaches – (68673+127018=) total of 195,691</w:t>
      </w:r>
    </w:p>
    <w:p w14:paraId="45465A0F" w14:textId="77777777" w:rsidR="004A43A0" w:rsidRPr="00CA3B87" w:rsidRDefault="004A43A0" w:rsidP="00B94CE9">
      <w:pPr>
        <w:spacing w:before="0" w:beforeAutospacing="0" w:after="0" w:afterAutospacing="0"/>
        <w:ind w:left="720"/>
        <w:contextualSpacing/>
        <w:jc w:val="both"/>
        <w:rPr>
          <w:rFonts w:cstheme="minorHAnsi"/>
          <w:i/>
          <w:iCs/>
        </w:rPr>
      </w:pPr>
    </w:p>
    <w:p w14:paraId="03A9F101" w14:textId="77777777" w:rsidR="00E54F67" w:rsidRDefault="00E54F67" w:rsidP="00B94CE9">
      <w:pPr>
        <w:spacing w:before="0" w:beforeAutospacing="0" w:after="160" w:afterAutospacing="0"/>
        <w:jc w:val="both"/>
        <w:rPr>
          <w:rFonts w:cstheme="minorHAnsi"/>
          <w:i/>
          <w:iCs/>
        </w:rPr>
      </w:pPr>
    </w:p>
    <w:p w14:paraId="36F9CC7D" w14:textId="6443448E" w:rsidR="004A43A0" w:rsidRPr="00CA3B87" w:rsidRDefault="004A43A0" w:rsidP="00B94CE9">
      <w:pPr>
        <w:spacing w:before="0" w:beforeAutospacing="0" w:after="160" w:afterAutospacing="0"/>
        <w:jc w:val="both"/>
        <w:rPr>
          <w:rFonts w:eastAsia="Times New Roman" w:cstheme="minorHAnsi"/>
          <w:i/>
          <w:iCs/>
        </w:rPr>
      </w:pPr>
      <w:r w:rsidRPr="00CA3B87">
        <w:rPr>
          <w:rFonts w:cstheme="minorHAnsi"/>
          <w:i/>
          <w:iCs/>
        </w:rPr>
        <w:t>Reporting 7/1/20 to current:</w:t>
      </w:r>
    </w:p>
    <w:p w14:paraId="2826A57D" w14:textId="77777777" w:rsidR="004A43A0" w:rsidRPr="00CA3B87" w:rsidRDefault="004A43A0" w:rsidP="008E03A3">
      <w:pPr>
        <w:numPr>
          <w:ilvl w:val="0"/>
          <w:numId w:val="109"/>
        </w:numPr>
        <w:spacing w:before="0" w:beforeAutospacing="0" w:after="0" w:afterAutospacing="0"/>
        <w:jc w:val="both"/>
        <w:rPr>
          <w:rFonts w:eastAsia="Times New Roman" w:cstheme="minorHAnsi"/>
          <w:i/>
          <w:iCs/>
        </w:rPr>
      </w:pPr>
      <w:r w:rsidRPr="00CA3B87">
        <w:rPr>
          <w:rFonts w:eastAsia="Times New Roman" w:cstheme="minorHAnsi"/>
          <w:i/>
          <w:iCs/>
        </w:rPr>
        <w:t xml:space="preserve">Condition specific assessments completed – </w:t>
      </w:r>
    </w:p>
    <w:p w14:paraId="4AA3074A" w14:textId="751B879E" w:rsidR="004A43A0" w:rsidRPr="00CA3B87" w:rsidRDefault="004A43A0" w:rsidP="008E03A3">
      <w:pPr>
        <w:spacing w:before="0" w:beforeAutospacing="0" w:after="0" w:afterAutospacing="0"/>
        <w:ind w:left="720"/>
        <w:contextualSpacing/>
        <w:jc w:val="both"/>
        <w:rPr>
          <w:rFonts w:cstheme="minorHAnsi"/>
          <w:i/>
          <w:iCs/>
        </w:rPr>
      </w:pPr>
      <w:r w:rsidRPr="00CA3B87">
        <w:rPr>
          <w:rFonts w:cstheme="minorHAnsi"/>
          <w:i/>
          <w:iCs/>
        </w:rPr>
        <w:t xml:space="preserve">*Assessments include but </w:t>
      </w:r>
      <w:r w:rsidR="00B94CE9" w:rsidRPr="00CA3B87">
        <w:rPr>
          <w:rFonts w:cstheme="minorHAnsi"/>
          <w:i/>
          <w:iCs/>
        </w:rPr>
        <w:t xml:space="preserve">are </w:t>
      </w:r>
      <w:r w:rsidRPr="00CA3B87">
        <w:rPr>
          <w:rFonts w:cstheme="minorHAnsi"/>
          <w:i/>
          <w:iCs/>
        </w:rPr>
        <w:t xml:space="preserve">not limited </w:t>
      </w:r>
      <w:r w:rsidR="00B94CE9" w:rsidRPr="00CA3B87">
        <w:rPr>
          <w:rFonts w:cstheme="minorHAnsi"/>
          <w:i/>
          <w:iCs/>
        </w:rPr>
        <w:t>to</w:t>
      </w:r>
      <w:r w:rsidRPr="00CA3B87">
        <w:rPr>
          <w:rFonts w:cstheme="minorHAnsi"/>
          <w:i/>
          <w:iCs/>
        </w:rPr>
        <w:t xml:space="preserve"> anxiety, safety questionnaire, asthma, adverse childhood experience, CPI – clinical/ functional/ living environment/ medication/ self-care, depression, diabetes, GAD7 screener, HTN, interval, lead, pain, perinatal, SF10, sickle cell, trauma screening questionnaire, UNCOPE, weight, K6 screener 7/1/20 to current = 41,731 completed</w:t>
      </w:r>
    </w:p>
    <w:p w14:paraId="6B5B8203" w14:textId="77777777" w:rsidR="004A43A0" w:rsidRPr="00CA3B87" w:rsidRDefault="004A43A0" w:rsidP="008E03A3">
      <w:pPr>
        <w:numPr>
          <w:ilvl w:val="0"/>
          <w:numId w:val="109"/>
        </w:numPr>
        <w:spacing w:before="0" w:beforeAutospacing="0" w:after="0" w:afterAutospacing="0"/>
        <w:jc w:val="both"/>
        <w:rPr>
          <w:rFonts w:eastAsia="Times New Roman" w:cstheme="minorHAnsi"/>
          <w:i/>
          <w:iCs/>
        </w:rPr>
      </w:pPr>
      <w:r w:rsidRPr="00CA3B87">
        <w:rPr>
          <w:rFonts w:eastAsia="Times New Roman" w:cstheme="minorHAnsi"/>
          <w:i/>
          <w:iCs/>
        </w:rPr>
        <w:t>Current Timely Initial Outreach for MHP members–</w:t>
      </w:r>
    </w:p>
    <w:p w14:paraId="46220518" w14:textId="3C2EBD66" w:rsidR="004A43A0" w:rsidRPr="00CA3B87" w:rsidRDefault="004A43A0" w:rsidP="008E03A3">
      <w:pPr>
        <w:spacing w:before="0" w:beforeAutospacing="0" w:after="0" w:afterAutospacing="0"/>
        <w:ind w:left="720"/>
        <w:contextualSpacing/>
        <w:jc w:val="both"/>
        <w:rPr>
          <w:rFonts w:cstheme="minorHAnsi"/>
          <w:i/>
          <w:iCs/>
        </w:rPr>
      </w:pPr>
      <w:r w:rsidRPr="00CA3B87">
        <w:rPr>
          <w:rFonts w:cstheme="minorHAnsi"/>
          <w:i/>
          <w:iCs/>
        </w:rPr>
        <w:t>= 100%</w:t>
      </w:r>
    </w:p>
    <w:p w14:paraId="222A3EFD" w14:textId="77777777" w:rsidR="004A43A0" w:rsidRPr="00CA3B87" w:rsidRDefault="004A43A0" w:rsidP="008E03A3">
      <w:pPr>
        <w:numPr>
          <w:ilvl w:val="0"/>
          <w:numId w:val="109"/>
        </w:numPr>
        <w:spacing w:before="0" w:beforeAutospacing="0" w:after="0" w:afterAutospacing="0"/>
        <w:jc w:val="both"/>
        <w:rPr>
          <w:rFonts w:eastAsia="Times New Roman" w:cstheme="minorHAnsi"/>
          <w:i/>
          <w:iCs/>
        </w:rPr>
      </w:pPr>
      <w:r w:rsidRPr="00CA3B87">
        <w:rPr>
          <w:rFonts w:eastAsia="Times New Roman" w:cstheme="minorHAnsi"/>
          <w:i/>
          <w:iCs/>
        </w:rPr>
        <w:t xml:space="preserve">Initial Person -Centered Care plans completed– </w:t>
      </w:r>
    </w:p>
    <w:p w14:paraId="5A9274B7" w14:textId="635088A9" w:rsidR="00665D91" w:rsidRDefault="004A43A0" w:rsidP="008E03A3">
      <w:pPr>
        <w:spacing w:before="0" w:beforeAutospacing="0" w:after="0" w:afterAutospacing="0"/>
        <w:ind w:left="720"/>
        <w:contextualSpacing/>
        <w:jc w:val="both"/>
        <w:rPr>
          <w:rFonts w:cstheme="minorHAnsi"/>
          <w:i/>
          <w:iCs/>
        </w:rPr>
      </w:pPr>
      <w:r w:rsidRPr="00CA3B87">
        <w:rPr>
          <w:rFonts w:cstheme="minorHAnsi"/>
          <w:i/>
          <w:iCs/>
        </w:rPr>
        <w:t>= 92.31%</w:t>
      </w:r>
    </w:p>
    <w:p w14:paraId="23979D7A" w14:textId="77777777" w:rsidR="008E03A3" w:rsidRPr="008E03A3" w:rsidRDefault="008E03A3" w:rsidP="008E03A3">
      <w:pPr>
        <w:spacing w:before="0" w:beforeAutospacing="0" w:after="0" w:afterAutospacing="0"/>
        <w:ind w:left="720"/>
        <w:contextualSpacing/>
        <w:jc w:val="both"/>
        <w:rPr>
          <w:rFonts w:cstheme="minorHAnsi"/>
          <w:i/>
          <w:iCs/>
        </w:rPr>
      </w:pPr>
    </w:p>
    <w:p w14:paraId="1F762907" w14:textId="04AF77C5" w:rsidR="004A43A0" w:rsidRPr="00CA3B87" w:rsidRDefault="004A43A0" w:rsidP="004A43A0">
      <w:pPr>
        <w:spacing w:before="0" w:beforeAutospacing="0" w:after="160" w:afterAutospacing="0" w:line="259" w:lineRule="auto"/>
        <w:jc w:val="both"/>
        <w:rPr>
          <w:rFonts w:cstheme="minorHAnsi"/>
          <w:b/>
          <w:bCs/>
          <w:i/>
          <w:iCs/>
        </w:rPr>
      </w:pPr>
      <w:r w:rsidRPr="00CA3B87">
        <w:rPr>
          <w:rFonts w:cstheme="minorHAnsi"/>
          <w:b/>
          <w:bCs/>
          <w:i/>
          <w:iCs/>
        </w:rPr>
        <w:lastRenderedPageBreak/>
        <w:t>Deep Dive and specialized reviews:</w:t>
      </w:r>
    </w:p>
    <w:p w14:paraId="1310ADF0" w14:textId="1A5DE552" w:rsidR="004A43A0" w:rsidRPr="00CA3B87" w:rsidRDefault="004A43A0" w:rsidP="00B94CE9">
      <w:pPr>
        <w:spacing w:before="0" w:beforeAutospacing="0" w:after="160" w:afterAutospacing="0"/>
        <w:jc w:val="both"/>
        <w:rPr>
          <w:rFonts w:cstheme="minorHAnsi"/>
          <w:i/>
          <w:iCs/>
        </w:rPr>
      </w:pPr>
      <w:r w:rsidRPr="00CA3B87">
        <w:rPr>
          <w:rFonts w:cstheme="minorHAnsi"/>
          <w:i/>
          <w:iCs/>
        </w:rPr>
        <w:t xml:space="preserve">Over the past six months the ABHWV team have selected </w:t>
      </w:r>
      <w:r w:rsidR="00B94CE9" w:rsidRPr="00CA3B87">
        <w:rPr>
          <w:rFonts w:cstheme="minorHAnsi"/>
          <w:i/>
          <w:iCs/>
        </w:rPr>
        <w:t>25</w:t>
      </w:r>
      <w:r w:rsidRPr="00CA3B87">
        <w:rPr>
          <w:rFonts w:cstheme="minorHAnsi"/>
          <w:i/>
          <w:iCs/>
        </w:rPr>
        <w:t xml:space="preserve"> members that have been in their current residential placements for extended amounts of time, to discuss in a Deep Dive meeting.  The ABHWV team has come together with BCF from each member’s home region, to develop a viable discharge plan. Fifteen of the twenty- five have not yet moved.  Seven have moved to a lower level of care and three to a higher or lateral level of care.</w:t>
      </w:r>
    </w:p>
    <w:p w14:paraId="01ED931A" w14:textId="77777777" w:rsidR="004A43A0" w:rsidRPr="00CA3B87" w:rsidRDefault="004A43A0" w:rsidP="00B94CE9">
      <w:pPr>
        <w:spacing w:before="0" w:beforeAutospacing="0" w:after="160" w:afterAutospacing="0"/>
        <w:jc w:val="both"/>
        <w:rPr>
          <w:rFonts w:cstheme="minorHAnsi"/>
          <w:i/>
          <w:iCs/>
        </w:rPr>
      </w:pPr>
      <w:r w:rsidRPr="00CA3B87">
        <w:rPr>
          <w:rFonts w:cstheme="minorHAnsi"/>
          <w:i/>
          <w:iCs/>
        </w:rPr>
        <w:t xml:space="preserve">Aetna has also developed a “Special Review Team” which can be initiated by anyone due to an abrupt disruption of care with any member.  This team has met regarding twenty- six youth, usually within 24 hours of receiving the request.  For particularly difficult placement issues, the team has met multiple times.  </w:t>
      </w:r>
    </w:p>
    <w:p w14:paraId="123107CB" w14:textId="77777777" w:rsidR="004A43A0" w:rsidRPr="00CA3B87" w:rsidRDefault="004A43A0" w:rsidP="00B94CE9">
      <w:pPr>
        <w:spacing w:before="0" w:beforeAutospacing="0" w:after="160" w:afterAutospacing="0"/>
        <w:jc w:val="both"/>
        <w:rPr>
          <w:rFonts w:cstheme="minorHAnsi"/>
          <w:i/>
          <w:iCs/>
        </w:rPr>
      </w:pPr>
      <w:r w:rsidRPr="00CA3B87">
        <w:rPr>
          <w:rFonts w:cstheme="minorHAnsi"/>
          <w:i/>
          <w:iCs/>
        </w:rPr>
        <w:t xml:space="preserve">They plan to continue doing specialized reviews collaboratively with the </w:t>
      </w:r>
      <w:proofErr w:type="spellStart"/>
      <w:r w:rsidRPr="00CA3B87">
        <w:rPr>
          <w:rFonts w:cstheme="minorHAnsi"/>
          <w:i/>
          <w:iCs/>
        </w:rPr>
        <w:t>WVSoC</w:t>
      </w:r>
      <w:proofErr w:type="spellEnd"/>
      <w:r w:rsidRPr="00CA3B87">
        <w:rPr>
          <w:rFonts w:cstheme="minorHAnsi"/>
          <w:i/>
          <w:iCs/>
        </w:rPr>
        <w:t xml:space="preserve">. </w:t>
      </w:r>
    </w:p>
    <w:p w14:paraId="7E04A4D3" w14:textId="77777777" w:rsidR="004A43A0" w:rsidRPr="00CA3B87" w:rsidRDefault="004A43A0" w:rsidP="00B94CE9">
      <w:pPr>
        <w:spacing w:before="0" w:beforeAutospacing="0" w:after="160" w:afterAutospacing="0"/>
        <w:jc w:val="both"/>
        <w:rPr>
          <w:rFonts w:cstheme="minorHAnsi"/>
          <w:i/>
          <w:iCs/>
        </w:rPr>
      </w:pPr>
      <w:r w:rsidRPr="00CA3B87">
        <w:rPr>
          <w:rFonts w:cstheme="minorHAnsi"/>
          <w:b/>
          <w:bCs/>
          <w:i/>
          <w:iCs/>
        </w:rPr>
        <w:t xml:space="preserve">Child youth program descriptions: </w:t>
      </w:r>
    </w:p>
    <w:p w14:paraId="13343EB2" w14:textId="77777777" w:rsidR="004A43A0" w:rsidRPr="00CA3B87" w:rsidRDefault="004A43A0" w:rsidP="00B94CE9">
      <w:pPr>
        <w:spacing w:before="0" w:beforeAutospacing="0" w:after="160" w:afterAutospacing="0"/>
        <w:jc w:val="both"/>
        <w:rPr>
          <w:rFonts w:cstheme="minorHAnsi"/>
          <w:i/>
          <w:iCs/>
        </w:rPr>
      </w:pPr>
      <w:r w:rsidRPr="00CA3B87">
        <w:rPr>
          <w:rFonts w:cstheme="minorHAnsi"/>
          <w:i/>
          <w:iCs/>
        </w:rPr>
        <w:t xml:space="preserve">Aetna’s System of Care (SoC)Team has spearheaded family engagement practices of Family Finding and H.E.E.R.O. workshops all within the restrictions of the new virtual meeting world. These initiatives help children and youth build a supportive network of adults around our foster youth that can love them and help them heal from their early lived adversities. They have offered over 80 hours of virtual training during year one and are planning an additional 80 hours over the summer of 2021. </w:t>
      </w:r>
    </w:p>
    <w:p w14:paraId="5655F8DF" w14:textId="77777777" w:rsidR="004A43A0" w:rsidRPr="00CA3B87" w:rsidRDefault="004A43A0" w:rsidP="00B94CE9">
      <w:pPr>
        <w:autoSpaceDE w:val="0"/>
        <w:autoSpaceDN w:val="0"/>
        <w:adjustRightInd w:val="0"/>
        <w:spacing w:before="0" w:beforeAutospacing="0" w:after="0" w:afterAutospacing="0"/>
        <w:jc w:val="both"/>
        <w:rPr>
          <w:rFonts w:cstheme="minorHAnsi"/>
          <w:i/>
          <w:iCs/>
        </w:rPr>
      </w:pPr>
      <w:r w:rsidRPr="00CA3B87">
        <w:rPr>
          <w:rFonts w:cstheme="minorHAnsi"/>
          <w:b/>
          <w:bCs/>
          <w:i/>
          <w:iCs/>
        </w:rPr>
        <w:t xml:space="preserve">Family Finding </w:t>
      </w:r>
      <w:r w:rsidRPr="00CA3B87">
        <w:rPr>
          <w:rFonts w:cstheme="minorHAnsi"/>
          <w:i/>
          <w:iCs/>
        </w:rPr>
        <w:t>– practice model that offers methods and strategies to locate and engage relatives of children currently living in out-of-home care. The goal of Family Finding is to connect each child with a family. We are building a network of support for the child that could result in placement, but placement is not the primary goal if treatment is the immediate need. Children fail in placements because they are isolated and lonely. Core beliefs inherent in this approach are:</w:t>
      </w:r>
    </w:p>
    <w:p w14:paraId="3B39646B" w14:textId="77777777" w:rsidR="004A43A0" w:rsidRPr="00CA3B87" w:rsidRDefault="004A43A0" w:rsidP="00B94CE9">
      <w:pPr>
        <w:autoSpaceDE w:val="0"/>
        <w:autoSpaceDN w:val="0"/>
        <w:adjustRightInd w:val="0"/>
        <w:spacing w:before="0" w:beforeAutospacing="0" w:after="0" w:afterAutospacing="0"/>
        <w:ind w:firstLine="720"/>
        <w:jc w:val="both"/>
        <w:rPr>
          <w:rFonts w:cstheme="minorHAnsi"/>
          <w:i/>
          <w:iCs/>
        </w:rPr>
      </w:pPr>
      <w:r w:rsidRPr="00CA3B87">
        <w:rPr>
          <w:rFonts w:cstheme="minorHAnsi"/>
          <w:i/>
          <w:iCs/>
        </w:rPr>
        <w:t>• Every child has a family, and they can be found if we try</w:t>
      </w:r>
    </w:p>
    <w:p w14:paraId="23CE3BCF" w14:textId="77777777" w:rsidR="004A43A0" w:rsidRPr="00CA3B87" w:rsidRDefault="004A43A0" w:rsidP="008E03A3">
      <w:pPr>
        <w:autoSpaceDE w:val="0"/>
        <w:autoSpaceDN w:val="0"/>
        <w:adjustRightInd w:val="0"/>
        <w:spacing w:before="0" w:beforeAutospacing="0" w:after="0" w:afterAutospacing="0"/>
        <w:ind w:left="720"/>
        <w:jc w:val="both"/>
        <w:rPr>
          <w:rFonts w:cstheme="minorHAnsi"/>
          <w:i/>
          <w:iCs/>
        </w:rPr>
      </w:pPr>
      <w:r w:rsidRPr="00CA3B87">
        <w:rPr>
          <w:rFonts w:cstheme="minorHAnsi"/>
          <w:i/>
          <w:iCs/>
        </w:rPr>
        <w:t>• Loneliness can be devastating, even dangerous, and is experienced by most children in out-of-home care</w:t>
      </w:r>
    </w:p>
    <w:p w14:paraId="39D92CFF" w14:textId="77777777" w:rsidR="004A43A0" w:rsidRPr="00CA3B87" w:rsidRDefault="004A43A0" w:rsidP="00B94CE9">
      <w:pPr>
        <w:autoSpaceDE w:val="0"/>
        <w:autoSpaceDN w:val="0"/>
        <w:adjustRightInd w:val="0"/>
        <w:spacing w:before="0" w:beforeAutospacing="0" w:after="0" w:afterAutospacing="0"/>
        <w:ind w:firstLine="720"/>
        <w:jc w:val="both"/>
        <w:rPr>
          <w:rFonts w:cstheme="minorHAnsi"/>
          <w:i/>
          <w:iCs/>
        </w:rPr>
      </w:pPr>
      <w:r w:rsidRPr="00CA3B87">
        <w:rPr>
          <w:rFonts w:cstheme="minorHAnsi"/>
          <w:i/>
          <w:iCs/>
        </w:rPr>
        <w:t>• A meaningful connection to family helps a child develop a sense of belonging.</w:t>
      </w:r>
    </w:p>
    <w:p w14:paraId="5BA00056" w14:textId="77777777" w:rsidR="004A43A0" w:rsidRPr="00CA3B87" w:rsidRDefault="004A43A0" w:rsidP="008E03A3">
      <w:pPr>
        <w:autoSpaceDE w:val="0"/>
        <w:autoSpaceDN w:val="0"/>
        <w:adjustRightInd w:val="0"/>
        <w:spacing w:before="0" w:beforeAutospacing="0" w:after="0" w:afterAutospacing="0"/>
        <w:ind w:left="720"/>
        <w:jc w:val="both"/>
        <w:rPr>
          <w:rFonts w:cstheme="minorHAnsi"/>
          <w:i/>
          <w:iCs/>
        </w:rPr>
      </w:pPr>
      <w:r w:rsidRPr="00CA3B87">
        <w:rPr>
          <w:rFonts w:cstheme="minorHAnsi"/>
          <w:i/>
          <w:iCs/>
        </w:rPr>
        <w:t>• The single factor most closely associated with positive outcomes for children is meaningful, lifelong connections to family.</w:t>
      </w:r>
    </w:p>
    <w:p w14:paraId="2439CAF2" w14:textId="77777777" w:rsidR="004A43A0" w:rsidRPr="00CA3B87" w:rsidRDefault="004A43A0" w:rsidP="00B94CE9">
      <w:pPr>
        <w:autoSpaceDE w:val="0"/>
        <w:autoSpaceDN w:val="0"/>
        <w:adjustRightInd w:val="0"/>
        <w:spacing w:before="0" w:beforeAutospacing="0" w:after="0" w:afterAutospacing="0"/>
        <w:jc w:val="both"/>
        <w:rPr>
          <w:rFonts w:cstheme="minorHAnsi"/>
          <w:i/>
          <w:iCs/>
        </w:rPr>
      </w:pPr>
    </w:p>
    <w:p w14:paraId="582B6860" w14:textId="77777777" w:rsidR="004A43A0" w:rsidRPr="00CA3B87" w:rsidRDefault="004A43A0" w:rsidP="00B94CE9">
      <w:pPr>
        <w:autoSpaceDE w:val="0"/>
        <w:autoSpaceDN w:val="0"/>
        <w:adjustRightInd w:val="0"/>
        <w:spacing w:before="0" w:beforeAutospacing="0" w:after="0" w:afterAutospacing="0"/>
        <w:jc w:val="both"/>
        <w:rPr>
          <w:rFonts w:cstheme="minorHAnsi"/>
          <w:i/>
          <w:iCs/>
        </w:rPr>
      </w:pPr>
      <w:r w:rsidRPr="00CA3B87">
        <w:rPr>
          <w:rFonts w:cstheme="minorHAnsi"/>
          <w:b/>
          <w:bCs/>
          <w:i/>
          <w:iCs/>
        </w:rPr>
        <w:t xml:space="preserve">Connect our Kids® </w:t>
      </w:r>
      <w:r w:rsidRPr="00CA3B87">
        <w:rPr>
          <w:rFonts w:cstheme="minorHAnsi"/>
          <w:i/>
          <w:iCs/>
        </w:rPr>
        <w:t>- a Family Finding tool developed to assist social workers in locating family members for children in need. The tool uses several search engines that are compiled together and FREE to use. Every person has a minimum of 20 immediate connections and engaging all family is vital to the healing process.</w:t>
      </w:r>
    </w:p>
    <w:p w14:paraId="14500923" w14:textId="77777777" w:rsidR="004A43A0" w:rsidRPr="00CA3B87" w:rsidRDefault="004A43A0" w:rsidP="00B94CE9">
      <w:pPr>
        <w:autoSpaceDE w:val="0"/>
        <w:autoSpaceDN w:val="0"/>
        <w:adjustRightInd w:val="0"/>
        <w:spacing w:before="0" w:beforeAutospacing="0" w:after="0" w:afterAutospacing="0"/>
        <w:jc w:val="both"/>
        <w:rPr>
          <w:rFonts w:cstheme="minorHAnsi"/>
          <w:i/>
          <w:iCs/>
        </w:rPr>
      </w:pPr>
    </w:p>
    <w:p w14:paraId="5D7B4A85" w14:textId="77777777" w:rsidR="004A43A0" w:rsidRPr="00CA3B87" w:rsidRDefault="004A43A0" w:rsidP="00B94CE9">
      <w:pPr>
        <w:autoSpaceDE w:val="0"/>
        <w:autoSpaceDN w:val="0"/>
        <w:adjustRightInd w:val="0"/>
        <w:spacing w:before="0" w:beforeAutospacing="0" w:after="0" w:afterAutospacing="0"/>
        <w:jc w:val="both"/>
        <w:rPr>
          <w:rFonts w:cstheme="minorHAnsi"/>
          <w:i/>
          <w:iCs/>
        </w:rPr>
      </w:pPr>
      <w:r w:rsidRPr="00CA3B87">
        <w:rPr>
          <w:rFonts w:cstheme="minorHAnsi"/>
          <w:b/>
          <w:bCs/>
          <w:i/>
          <w:iCs/>
        </w:rPr>
        <w:t xml:space="preserve">HEERO </w:t>
      </w:r>
      <w:r w:rsidRPr="00CA3B87">
        <w:rPr>
          <w:rFonts w:cstheme="minorHAnsi"/>
          <w:i/>
          <w:iCs/>
        </w:rPr>
        <w:t xml:space="preserve">(Helping Everyone and Each other Reach Out) – These are workshops that help transitional aged youth build their own lifelong unconditional support networks and connection in preparation for life beyond emancipation from formal services. HEERO is not about finding the youth a place to live after aging out, although that may happen during the process. It is not about who the youth is placed with, or what agency/program would best serve this youth or even who is safe for this youth. HEERO is about allowing the youth to have a say in what their life after the system looks like. It allows them the chance to make </w:t>
      </w:r>
      <w:r w:rsidRPr="00CA3B87">
        <w:rPr>
          <w:rFonts w:cstheme="minorHAnsi"/>
          <w:i/>
          <w:iCs/>
        </w:rPr>
        <w:lastRenderedPageBreak/>
        <w:t>mistakes in a controlled safe environment while they are still in care so that they can deal with any rejection or eye-opening moments with support.</w:t>
      </w:r>
    </w:p>
    <w:p w14:paraId="5DE6C31B" w14:textId="77777777" w:rsidR="004A43A0" w:rsidRPr="00CA3B87" w:rsidRDefault="004A43A0" w:rsidP="00B94CE9">
      <w:pPr>
        <w:autoSpaceDE w:val="0"/>
        <w:autoSpaceDN w:val="0"/>
        <w:adjustRightInd w:val="0"/>
        <w:spacing w:before="0" w:beforeAutospacing="0" w:after="0" w:afterAutospacing="0"/>
        <w:jc w:val="both"/>
        <w:rPr>
          <w:rFonts w:cstheme="minorHAnsi"/>
          <w:i/>
          <w:iCs/>
        </w:rPr>
      </w:pPr>
    </w:p>
    <w:p w14:paraId="78D7C722" w14:textId="77777777" w:rsidR="004A43A0" w:rsidRPr="00CA3B87" w:rsidRDefault="004A43A0" w:rsidP="00B94CE9">
      <w:pPr>
        <w:autoSpaceDE w:val="0"/>
        <w:autoSpaceDN w:val="0"/>
        <w:adjustRightInd w:val="0"/>
        <w:spacing w:before="0" w:beforeAutospacing="0" w:after="0" w:afterAutospacing="0"/>
        <w:jc w:val="both"/>
        <w:rPr>
          <w:rFonts w:cstheme="minorHAnsi"/>
          <w:i/>
          <w:iCs/>
        </w:rPr>
      </w:pPr>
      <w:proofErr w:type="spellStart"/>
      <w:r w:rsidRPr="00CA3B87">
        <w:rPr>
          <w:rFonts w:cstheme="minorHAnsi"/>
          <w:b/>
          <w:bCs/>
          <w:i/>
          <w:iCs/>
        </w:rPr>
        <w:t>FamilyConnect</w:t>
      </w:r>
      <w:proofErr w:type="spellEnd"/>
      <w:r w:rsidRPr="00CA3B87">
        <w:rPr>
          <w:rFonts w:cstheme="minorHAnsi"/>
          <w:b/>
          <w:bCs/>
          <w:i/>
          <w:iCs/>
        </w:rPr>
        <w:t xml:space="preserve">® Portal </w:t>
      </w:r>
      <w:r w:rsidRPr="00CA3B87">
        <w:rPr>
          <w:rFonts w:cstheme="minorHAnsi"/>
          <w:i/>
          <w:iCs/>
        </w:rPr>
        <w:t>– an Aetna Better Health of WV (ABHWV) secure portal for members and state case workers to enhance continuity of care through its functions. Functions include:</w:t>
      </w:r>
    </w:p>
    <w:p w14:paraId="08FF6BE0" w14:textId="77777777" w:rsidR="004A43A0" w:rsidRPr="00CA3B87" w:rsidRDefault="004A43A0" w:rsidP="00B94CE9">
      <w:pPr>
        <w:autoSpaceDE w:val="0"/>
        <w:autoSpaceDN w:val="0"/>
        <w:adjustRightInd w:val="0"/>
        <w:spacing w:before="0" w:beforeAutospacing="0" w:after="0" w:afterAutospacing="0"/>
        <w:ind w:firstLine="720"/>
        <w:jc w:val="both"/>
        <w:rPr>
          <w:rFonts w:cstheme="minorHAnsi"/>
          <w:i/>
          <w:iCs/>
        </w:rPr>
      </w:pPr>
      <w:r w:rsidRPr="00CA3B87">
        <w:rPr>
          <w:rFonts w:cstheme="minorHAnsi"/>
          <w:i/>
          <w:iCs/>
        </w:rPr>
        <w:t>• Member appointments</w:t>
      </w:r>
    </w:p>
    <w:p w14:paraId="49DA220D" w14:textId="77777777" w:rsidR="004A43A0" w:rsidRPr="00CA3B87" w:rsidRDefault="004A43A0" w:rsidP="00B94CE9">
      <w:pPr>
        <w:autoSpaceDE w:val="0"/>
        <w:autoSpaceDN w:val="0"/>
        <w:adjustRightInd w:val="0"/>
        <w:spacing w:before="0" w:beforeAutospacing="0" w:after="0" w:afterAutospacing="0"/>
        <w:ind w:firstLine="720"/>
        <w:jc w:val="both"/>
        <w:rPr>
          <w:rFonts w:cstheme="minorHAnsi"/>
          <w:i/>
          <w:iCs/>
        </w:rPr>
      </w:pPr>
      <w:r w:rsidRPr="00CA3B87">
        <w:rPr>
          <w:rFonts w:cstheme="minorHAnsi"/>
          <w:i/>
          <w:iCs/>
        </w:rPr>
        <w:t>• ABHWV case manager assignment and CM enrollment level</w:t>
      </w:r>
    </w:p>
    <w:p w14:paraId="505936F8" w14:textId="77777777" w:rsidR="004A43A0" w:rsidRPr="00CA3B87" w:rsidRDefault="004A43A0" w:rsidP="00B94CE9">
      <w:pPr>
        <w:autoSpaceDE w:val="0"/>
        <w:autoSpaceDN w:val="0"/>
        <w:adjustRightInd w:val="0"/>
        <w:spacing w:before="0" w:beforeAutospacing="0" w:after="0" w:afterAutospacing="0"/>
        <w:ind w:firstLine="720"/>
        <w:jc w:val="both"/>
        <w:rPr>
          <w:rFonts w:cstheme="minorHAnsi"/>
          <w:i/>
          <w:iCs/>
        </w:rPr>
      </w:pPr>
      <w:r w:rsidRPr="00CA3B87">
        <w:rPr>
          <w:rFonts w:cstheme="minorHAnsi"/>
          <w:i/>
          <w:iCs/>
        </w:rPr>
        <w:t>• ABHWV care plans and communication with CM to add to care plan</w:t>
      </w:r>
    </w:p>
    <w:p w14:paraId="099EB7AA" w14:textId="77777777" w:rsidR="004A43A0" w:rsidRPr="00CA3B87" w:rsidRDefault="004A43A0" w:rsidP="00B94CE9">
      <w:pPr>
        <w:autoSpaceDE w:val="0"/>
        <w:autoSpaceDN w:val="0"/>
        <w:adjustRightInd w:val="0"/>
        <w:spacing w:before="0" w:beforeAutospacing="0" w:after="0" w:afterAutospacing="0"/>
        <w:ind w:firstLine="720"/>
        <w:jc w:val="both"/>
        <w:rPr>
          <w:rFonts w:cstheme="minorHAnsi"/>
          <w:i/>
          <w:iCs/>
        </w:rPr>
      </w:pPr>
      <w:r w:rsidRPr="00CA3B87">
        <w:rPr>
          <w:rFonts w:cstheme="minorHAnsi"/>
          <w:i/>
          <w:iCs/>
        </w:rPr>
        <w:t>• State case workers can message the member’s assigned ABHWV case</w:t>
      </w:r>
    </w:p>
    <w:p w14:paraId="28F8B9FE" w14:textId="77777777" w:rsidR="004A43A0" w:rsidRPr="00CA3B87" w:rsidRDefault="004A43A0" w:rsidP="00B94CE9">
      <w:pPr>
        <w:autoSpaceDE w:val="0"/>
        <w:autoSpaceDN w:val="0"/>
        <w:adjustRightInd w:val="0"/>
        <w:spacing w:before="0" w:beforeAutospacing="0" w:after="0" w:afterAutospacing="0"/>
        <w:ind w:firstLine="720"/>
        <w:jc w:val="both"/>
        <w:rPr>
          <w:rFonts w:cstheme="minorHAnsi"/>
          <w:i/>
          <w:iCs/>
        </w:rPr>
      </w:pPr>
      <w:r w:rsidRPr="00CA3B87">
        <w:rPr>
          <w:rFonts w:cstheme="minorHAnsi"/>
          <w:i/>
          <w:iCs/>
        </w:rPr>
        <w:t>manager</w:t>
      </w:r>
    </w:p>
    <w:p w14:paraId="690418D1" w14:textId="77777777" w:rsidR="004A43A0" w:rsidRPr="00CA3B87" w:rsidRDefault="004A43A0" w:rsidP="00B94CE9">
      <w:pPr>
        <w:autoSpaceDE w:val="0"/>
        <w:autoSpaceDN w:val="0"/>
        <w:adjustRightInd w:val="0"/>
        <w:spacing w:before="0" w:beforeAutospacing="0" w:after="0" w:afterAutospacing="0"/>
        <w:ind w:firstLine="720"/>
        <w:jc w:val="both"/>
        <w:rPr>
          <w:rFonts w:cstheme="minorHAnsi"/>
          <w:i/>
          <w:iCs/>
        </w:rPr>
      </w:pPr>
      <w:r w:rsidRPr="00CA3B87">
        <w:rPr>
          <w:rFonts w:cstheme="minorHAnsi"/>
          <w:i/>
          <w:iCs/>
        </w:rPr>
        <w:t>• View member authorizations for services</w:t>
      </w:r>
    </w:p>
    <w:p w14:paraId="5D38F812" w14:textId="77777777" w:rsidR="004A43A0" w:rsidRPr="00CA3B87" w:rsidRDefault="004A43A0" w:rsidP="00B94CE9">
      <w:pPr>
        <w:spacing w:before="0" w:beforeAutospacing="0" w:after="160" w:afterAutospacing="0"/>
        <w:jc w:val="both"/>
        <w:rPr>
          <w:rFonts w:cstheme="minorHAnsi"/>
          <w:i/>
          <w:iCs/>
        </w:rPr>
      </w:pPr>
    </w:p>
    <w:p w14:paraId="6D91A4D3" w14:textId="77777777" w:rsidR="004A43A0" w:rsidRPr="00CA3B87" w:rsidRDefault="004A43A0" w:rsidP="00B94CE9">
      <w:pPr>
        <w:autoSpaceDE w:val="0"/>
        <w:autoSpaceDN w:val="0"/>
        <w:adjustRightInd w:val="0"/>
        <w:spacing w:before="0" w:beforeAutospacing="0" w:after="0" w:afterAutospacing="0"/>
        <w:jc w:val="both"/>
        <w:rPr>
          <w:rFonts w:cstheme="minorHAnsi"/>
          <w:i/>
          <w:iCs/>
        </w:rPr>
      </w:pPr>
      <w:r w:rsidRPr="00CA3B87">
        <w:rPr>
          <w:rFonts w:cstheme="minorHAnsi"/>
          <w:i/>
          <w:iCs/>
        </w:rPr>
        <w:t xml:space="preserve">The </w:t>
      </w:r>
      <w:r w:rsidRPr="00CA3B87">
        <w:rPr>
          <w:rFonts w:cstheme="minorHAnsi"/>
          <w:b/>
          <w:bCs/>
          <w:i/>
          <w:iCs/>
        </w:rPr>
        <w:t>CSEDW</w:t>
      </w:r>
      <w:r w:rsidRPr="00CA3B87">
        <w:rPr>
          <w:rFonts w:cstheme="minorHAnsi"/>
          <w:i/>
          <w:iCs/>
        </w:rPr>
        <w:t xml:space="preserve"> (Children with Serious Emotional Disorder Waiver) is a Medicaid Home and Community Based Services (HCBS) waiver program authorized under §1915(c) of the Social Security Act. The CSEDW provides services that are additions to Medicaid State Plan coverage for members ages three through 20 who are enrolled in the CSEDW program. The CSEDW permits WV to provide an array of HCBS that enables children who would otherwise require institutionalization to remain in their homes and communities.</w:t>
      </w:r>
    </w:p>
    <w:p w14:paraId="076D2E23" w14:textId="77777777" w:rsidR="004A43A0" w:rsidRPr="00CA3B87" w:rsidRDefault="004A43A0" w:rsidP="00B94CE9">
      <w:pPr>
        <w:autoSpaceDE w:val="0"/>
        <w:autoSpaceDN w:val="0"/>
        <w:adjustRightInd w:val="0"/>
        <w:spacing w:before="0" w:beforeAutospacing="0" w:after="0" w:afterAutospacing="0"/>
        <w:jc w:val="both"/>
        <w:rPr>
          <w:rFonts w:cstheme="minorHAnsi"/>
          <w:i/>
          <w:iCs/>
        </w:rPr>
      </w:pPr>
    </w:p>
    <w:p w14:paraId="028FB562" w14:textId="77777777" w:rsidR="004A43A0" w:rsidRPr="00CA3B87" w:rsidRDefault="004A43A0" w:rsidP="00B94CE9">
      <w:pPr>
        <w:autoSpaceDE w:val="0"/>
        <w:autoSpaceDN w:val="0"/>
        <w:adjustRightInd w:val="0"/>
        <w:spacing w:before="0" w:beforeAutospacing="0" w:after="0" w:afterAutospacing="0"/>
        <w:jc w:val="both"/>
        <w:rPr>
          <w:rFonts w:cstheme="minorHAnsi"/>
          <w:i/>
          <w:iCs/>
        </w:rPr>
      </w:pPr>
      <w:r w:rsidRPr="00CA3B87">
        <w:rPr>
          <w:rFonts w:cstheme="minorHAnsi"/>
          <w:i/>
          <w:iCs/>
        </w:rPr>
        <w:t>This waiver prioritizes children/youth with serious emotional disorders (SED) who are:</w:t>
      </w:r>
    </w:p>
    <w:p w14:paraId="5E2E1AB6" w14:textId="77777777" w:rsidR="004A43A0" w:rsidRPr="00CA3B87" w:rsidRDefault="004A43A0" w:rsidP="008E03A3">
      <w:pPr>
        <w:autoSpaceDE w:val="0"/>
        <w:autoSpaceDN w:val="0"/>
        <w:adjustRightInd w:val="0"/>
        <w:spacing w:before="0" w:beforeAutospacing="0" w:after="0" w:afterAutospacing="0"/>
        <w:ind w:left="720"/>
        <w:jc w:val="both"/>
        <w:rPr>
          <w:rFonts w:cstheme="minorHAnsi"/>
          <w:i/>
          <w:iCs/>
        </w:rPr>
      </w:pPr>
      <w:r w:rsidRPr="00CA3B87">
        <w:rPr>
          <w:rFonts w:cstheme="minorHAnsi"/>
          <w:i/>
          <w:iCs/>
        </w:rPr>
        <w:t>• In Psychiatric Rehabilitation Treatment Facilities (PRTF’s) or other residential treatment providers either out-of-state or in-state; and</w:t>
      </w:r>
    </w:p>
    <w:p w14:paraId="29C3951B" w14:textId="77777777" w:rsidR="004A43A0" w:rsidRPr="00CA3B87" w:rsidRDefault="004A43A0" w:rsidP="00B94CE9">
      <w:pPr>
        <w:autoSpaceDE w:val="0"/>
        <w:autoSpaceDN w:val="0"/>
        <w:adjustRightInd w:val="0"/>
        <w:spacing w:before="0" w:beforeAutospacing="0" w:after="0" w:afterAutospacing="0"/>
        <w:ind w:firstLine="720"/>
        <w:jc w:val="both"/>
        <w:rPr>
          <w:rFonts w:cstheme="minorHAnsi"/>
          <w:i/>
          <w:iCs/>
        </w:rPr>
      </w:pPr>
      <w:r w:rsidRPr="00CA3B87">
        <w:rPr>
          <w:rFonts w:cstheme="minorHAnsi"/>
          <w:i/>
          <w:iCs/>
        </w:rPr>
        <w:t>• Other Medicaid-eligible children with SED who are at risk of institutionalization.</w:t>
      </w:r>
    </w:p>
    <w:p w14:paraId="4F3C073F" w14:textId="77777777" w:rsidR="004A43A0" w:rsidRPr="00CA3B87" w:rsidRDefault="004A43A0" w:rsidP="00B94CE9">
      <w:pPr>
        <w:autoSpaceDE w:val="0"/>
        <w:autoSpaceDN w:val="0"/>
        <w:adjustRightInd w:val="0"/>
        <w:spacing w:before="0" w:beforeAutospacing="0" w:after="0" w:afterAutospacing="0"/>
        <w:jc w:val="both"/>
        <w:rPr>
          <w:rFonts w:cstheme="minorHAnsi"/>
          <w:i/>
          <w:iCs/>
        </w:rPr>
      </w:pPr>
    </w:p>
    <w:p w14:paraId="4CEEDEF1" w14:textId="77777777" w:rsidR="004A43A0" w:rsidRPr="00CA3B87" w:rsidRDefault="004A43A0" w:rsidP="00B94CE9">
      <w:pPr>
        <w:autoSpaceDE w:val="0"/>
        <w:autoSpaceDN w:val="0"/>
        <w:adjustRightInd w:val="0"/>
        <w:spacing w:before="0" w:beforeAutospacing="0" w:after="0" w:afterAutospacing="0"/>
        <w:jc w:val="both"/>
        <w:rPr>
          <w:rFonts w:cstheme="minorHAnsi"/>
          <w:i/>
          <w:iCs/>
        </w:rPr>
      </w:pPr>
      <w:r w:rsidRPr="00CA3B87">
        <w:rPr>
          <w:rFonts w:cstheme="minorHAnsi"/>
          <w:i/>
          <w:iCs/>
        </w:rPr>
        <w:t>CSED will reduce the number of children housed both in-state and out-of-state in Psychiatric Residential Treatment Facilities (PRTF’s) and shorten the lengths of stay for children who require acute care in PRTF’s. West Virginia defines the term “children with a serious emotional disorder” (CSED) as children with an SED who are ages three through 20 and who currently have or at any time during the past year have had a diagnosable mental, behavioral, or emotional disorder of sufficient duration to meet diagnostic criteria specified within the Diagnostic Statistical Manual of Mental Disorders (DSM) (or International Classification of Disease (ICD) equivalent) that is current at the date of evaluation and results in functional impairment that substantially interferes with or limits the child’s role or functioning in family, school, and/or community activities.</w:t>
      </w:r>
    </w:p>
    <w:p w14:paraId="02EBA257" w14:textId="77777777" w:rsidR="004A43A0" w:rsidRPr="00CA3B87" w:rsidRDefault="004A43A0" w:rsidP="00B94CE9">
      <w:pPr>
        <w:autoSpaceDE w:val="0"/>
        <w:autoSpaceDN w:val="0"/>
        <w:adjustRightInd w:val="0"/>
        <w:spacing w:before="0" w:beforeAutospacing="0" w:after="0" w:afterAutospacing="0"/>
        <w:jc w:val="both"/>
        <w:rPr>
          <w:rFonts w:cstheme="minorHAnsi"/>
          <w:i/>
          <w:iCs/>
        </w:rPr>
      </w:pPr>
    </w:p>
    <w:p w14:paraId="24BF8E77" w14:textId="77777777" w:rsidR="004A43A0" w:rsidRPr="00CA3B87" w:rsidRDefault="004A43A0" w:rsidP="00B94CE9">
      <w:pPr>
        <w:autoSpaceDE w:val="0"/>
        <w:autoSpaceDN w:val="0"/>
        <w:adjustRightInd w:val="0"/>
        <w:spacing w:before="0" w:beforeAutospacing="0" w:after="0" w:afterAutospacing="0"/>
        <w:jc w:val="both"/>
        <w:rPr>
          <w:rFonts w:cstheme="minorHAnsi"/>
          <w:i/>
          <w:iCs/>
        </w:rPr>
      </w:pPr>
      <w:r w:rsidRPr="00CA3B87">
        <w:rPr>
          <w:rFonts w:cstheme="minorHAnsi"/>
          <w:i/>
          <w:iCs/>
        </w:rPr>
        <w:t>For children who are placed in both in and out of state facilities, BCF can pursue application to the CSEDW program to serve as step-down treatment for individuals placed in such facilities and who, upon discharge will be placed in a home setting. Home setting is defined as a natural family home, kinship placement and/or foster care placement. The CSEDW program offers intensive services within the home and community where the child will be residing to assist with a successful transition from a facility back into the community.</w:t>
      </w:r>
    </w:p>
    <w:p w14:paraId="63C9412C" w14:textId="77777777" w:rsidR="004A43A0" w:rsidRPr="00CA3B87" w:rsidRDefault="004A43A0" w:rsidP="00B94CE9">
      <w:pPr>
        <w:autoSpaceDE w:val="0"/>
        <w:autoSpaceDN w:val="0"/>
        <w:adjustRightInd w:val="0"/>
        <w:spacing w:before="0" w:beforeAutospacing="0" w:after="0" w:afterAutospacing="0"/>
        <w:jc w:val="both"/>
        <w:rPr>
          <w:rFonts w:cstheme="minorHAnsi"/>
          <w:b/>
          <w:bCs/>
          <w:i/>
          <w:iCs/>
        </w:rPr>
      </w:pPr>
    </w:p>
    <w:p w14:paraId="3AD632F1" w14:textId="77777777" w:rsidR="004A43A0" w:rsidRPr="00CA3B87" w:rsidRDefault="004A43A0" w:rsidP="00B94CE9">
      <w:pPr>
        <w:autoSpaceDE w:val="0"/>
        <w:autoSpaceDN w:val="0"/>
        <w:adjustRightInd w:val="0"/>
        <w:spacing w:before="0" w:beforeAutospacing="0" w:after="0" w:afterAutospacing="0"/>
        <w:jc w:val="both"/>
        <w:rPr>
          <w:rFonts w:cstheme="minorHAnsi"/>
          <w:i/>
          <w:iCs/>
        </w:rPr>
      </w:pPr>
      <w:r w:rsidRPr="00CA3B87">
        <w:rPr>
          <w:rFonts w:cstheme="minorHAnsi"/>
          <w:i/>
          <w:iCs/>
        </w:rPr>
        <w:lastRenderedPageBreak/>
        <w:t>Aetna can make recommendations and assist the child’s legal guardian with making application when necessary for both in and out of state kids. Aetna case managers ensure that services are provided according to the policy.</w:t>
      </w:r>
    </w:p>
    <w:p w14:paraId="466D07FD" w14:textId="77777777" w:rsidR="004A43A0" w:rsidRPr="00CA3B87" w:rsidRDefault="004A43A0" w:rsidP="00B94CE9">
      <w:pPr>
        <w:autoSpaceDE w:val="0"/>
        <w:autoSpaceDN w:val="0"/>
        <w:adjustRightInd w:val="0"/>
        <w:spacing w:before="0" w:beforeAutospacing="0" w:after="0" w:afterAutospacing="0"/>
        <w:jc w:val="both"/>
        <w:rPr>
          <w:rFonts w:cstheme="minorHAnsi"/>
          <w:i/>
          <w:iCs/>
        </w:rPr>
      </w:pPr>
    </w:p>
    <w:p w14:paraId="5FD856D7" w14:textId="77777777" w:rsidR="004A43A0" w:rsidRPr="00CA3B87" w:rsidRDefault="004A43A0" w:rsidP="00006983">
      <w:pPr>
        <w:numPr>
          <w:ilvl w:val="0"/>
          <w:numId w:val="111"/>
        </w:numPr>
        <w:spacing w:before="0" w:beforeAutospacing="0" w:after="160" w:afterAutospacing="0"/>
        <w:contextualSpacing/>
        <w:jc w:val="both"/>
        <w:rPr>
          <w:rFonts w:cstheme="minorHAnsi"/>
          <w:i/>
          <w:iCs/>
        </w:rPr>
      </w:pPr>
      <w:r w:rsidRPr="00CA3B87">
        <w:rPr>
          <w:rFonts w:cstheme="minorHAnsi"/>
          <w:i/>
          <w:iCs/>
        </w:rPr>
        <w:t>To date, we have had 153 individuals approved for CSEDW</w:t>
      </w:r>
    </w:p>
    <w:p w14:paraId="09885F75" w14:textId="77777777" w:rsidR="004A43A0" w:rsidRPr="00CA3B87" w:rsidRDefault="004A43A0" w:rsidP="00006983">
      <w:pPr>
        <w:numPr>
          <w:ilvl w:val="0"/>
          <w:numId w:val="111"/>
        </w:numPr>
        <w:spacing w:before="0" w:beforeAutospacing="0" w:after="160" w:afterAutospacing="0"/>
        <w:contextualSpacing/>
        <w:jc w:val="both"/>
        <w:rPr>
          <w:rFonts w:cstheme="minorHAnsi"/>
          <w:i/>
          <w:iCs/>
        </w:rPr>
      </w:pPr>
      <w:r w:rsidRPr="00CA3B87">
        <w:rPr>
          <w:rFonts w:cstheme="minorHAnsi"/>
          <w:i/>
          <w:iCs/>
        </w:rPr>
        <w:t>Of those 153, 19 have discharged with a current total of 134</w:t>
      </w:r>
    </w:p>
    <w:p w14:paraId="414AC3A7" w14:textId="3F947A81" w:rsidR="004A43A0" w:rsidRDefault="004A43A0" w:rsidP="00006983">
      <w:pPr>
        <w:numPr>
          <w:ilvl w:val="0"/>
          <w:numId w:val="111"/>
        </w:numPr>
        <w:spacing w:before="0" w:beforeAutospacing="0" w:after="160" w:afterAutospacing="0"/>
        <w:contextualSpacing/>
        <w:jc w:val="both"/>
        <w:rPr>
          <w:rFonts w:cstheme="minorHAnsi"/>
          <w:i/>
          <w:iCs/>
        </w:rPr>
      </w:pPr>
      <w:r w:rsidRPr="00CA3B87">
        <w:rPr>
          <w:rFonts w:cstheme="minorHAnsi"/>
          <w:i/>
          <w:iCs/>
        </w:rPr>
        <w:t>Of these 134 there are 37 on hold due to being currently in residential placement</w:t>
      </w:r>
    </w:p>
    <w:p w14:paraId="3E2C8187" w14:textId="77777777" w:rsidR="00665D91" w:rsidRDefault="00665D91" w:rsidP="00665D91">
      <w:pPr>
        <w:spacing w:before="0" w:beforeAutospacing="0" w:after="160" w:afterAutospacing="0"/>
        <w:ind w:left="720"/>
        <w:contextualSpacing/>
        <w:jc w:val="both"/>
        <w:rPr>
          <w:rFonts w:cstheme="minorHAnsi"/>
          <w:i/>
          <w:iCs/>
        </w:rPr>
      </w:pPr>
    </w:p>
    <w:p w14:paraId="65B63CD5" w14:textId="680CD543" w:rsidR="002011F0" w:rsidRPr="00E54F67" w:rsidRDefault="002011F0" w:rsidP="002011F0">
      <w:pPr>
        <w:spacing w:before="0" w:beforeAutospacing="0" w:after="160" w:afterAutospacing="0"/>
        <w:contextualSpacing/>
        <w:jc w:val="both"/>
        <w:rPr>
          <w:rFonts w:cstheme="minorHAnsi"/>
          <w:b/>
          <w:bCs/>
          <w:i/>
          <w:iCs/>
          <w:highlight w:val="cyan"/>
        </w:rPr>
      </w:pPr>
      <w:r w:rsidRPr="00E54F67">
        <w:rPr>
          <w:rFonts w:cstheme="minorHAnsi"/>
          <w:b/>
          <w:bCs/>
          <w:i/>
          <w:iCs/>
          <w:highlight w:val="cyan"/>
        </w:rPr>
        <w:t xml:space="preserve"> Update 2023:</w:t>
      </w:r>
    </w:p>
    <w:p w14:paraId="1B4898A3" w14:textId="77777777" w:rsidR="002011F0" w:rsidRPr="008E03A3" w:rsidRDefault="002011F0" w:rsidP="002011F0">
      <w:pPr>
        <w:spacing w:before="0" w:beforeAutospacing="0" w:after="0" w:afterAutospacing="0"/>
        <w:contextualSpacing/>
        <w:jc w:val="both"/>
        <w:rPr>
          <w:rFonts w:cstheme="minorHAnsi"/>
          <w:i/>
          <w:iCs/>
          <w:highlight w:val="cyan"/>
        </w:rPr>
      </w:pPr>
    </w:p>
    <w:p w14:paraId="4B147636" w14:textId="77777777" w:rsidR="002011F0" w:rsidRPr="008E03A3" w:rsidRDefault="002011F0" w:rsidP="002011F0">
      <w:pPr>
        <w:spacing w:before="0" w:beforeAutospacing="0" w:after="0" w:afterAutospacing="0"/>
        <w:contextualSpacing/>
        <w:jc w:val="both"/>
        <w:rPr>
          <w:rFonts w:cstheme="minorHAnsi"/>
          <w:i/>
          <w:iCs/>
          <w:highlight w:val="cyan"/>
        </w:rPr>
      </w:pPr>
      <w:r w:rsidRPr="008E03A3">
        <w:rPr>
          <w:rFonts w:cstheme="minorHAnsi"/>
          <w:i/>
          <w:iCs/>
          <w:highlight w:val="cyan"/>
        </w:rPr>
        <w:t xml:space="preserve">Mountain Health Promise (MHP) continues to provide statewide physical and behavioral health services for children and youth in the foster care system and individuals receiving adoption assistance. The MHP Governance Council was developed to ensure collaboration is embedded in all levels of the Foster Care System. The goal of this collaboration is to achieve system transformations and other primary goals of the State. </w:t>
      </w:r>
    </w:p>
    <w:p w14:paraId="6B07DD04" w14:textId="77777777" w:rsidR="002011F0" w:rsidRPr="008E03A3" w:rsidRDefault="002011F0" w:rsidP="002011F0">
      <w:pPr>
        <w:spacing w:before="0" w:beforeAutospacing="0" w:after="0" w:afterAutospacing="0"/>
        <w:contextualSpacing/>
        <w:jc w:val="both"/>
        <w:rPr>
          <w:rFonts w:cstheme="minorHAnsi"/>
          <w:i/>
          <w:iCs/>
          <w:highlight w:val="cyan"/>
        </w:rPr>
      </w:pPr>
    </w:p>
    <w:p w14:paraId="27B6D5C5" w14:textId="77777777" w:rsidR="002011F0" w:rsidRPr="008E03A3" w:rsidRDefault="002011F0" w:rsidP="002011F0">
      <w:pPr>
        <w:spacing w:before="0" w:beforeAutospacing="0" w:after="0" w:afterAutospacing="0"/>
        <w:contextualSpacing/>
        <w:jc w:val="both"/>
        <w:rPr>
          <w:rFonts w:cstheme="minorHAnsi"/>
          <w:i/>
          <w:iCs/>
          <w:highlight w:val="cyan"/>
        </w:rPr>
      </w:pPr>
      <w:r w:rsidRPr="008E03A3">
        <w:rPr>
          <w:rFonts w:cstheme="minorHAnsi"/>
          <w:i/>
          <w:iCs/>
          <w:highlight w:val="cyan"/>
        </w:rPr>
        <w:t>MHP also has a Case Management Tier of Care System. In 2021, the total members enrolled in this system were 24,163. Reports show that the case managers conducted the following:</w:t>
      </w:r>
    </w:p>
    <w:p w14:paraId="2C33AF06" w14:textId="427EE426" w:rsidR="002011F0" w:rsidRPr="008E03A3" w:rsidRDefault="002011F0" w:rsidP="00006983">
      <w:pPr>
        <w:pStyle w:val="ListParagraph"/>
        <w:numPr>
          <w:ilvl w:val="0"/>
          <w:numId w:val="178"/>
        </w:numPr>
        <w:spacing w:before="0" w:beforeAutospacing="0" w:after="160" w:afterAutospacing="0"/>
        <w:jc w:val="both"/>
        <w:rPr>
          <w:rFonts w:cstheme="minorHAnsi"/>
          <w:i/>
          <w:iCs/>
          <w:highlight w:val="cyan"/>
        </w:rPr>
      </w:pPr>
      <w:r w:rsidRPr="008E03A3">
        <w:rPr>
          <w:rFonts w:cstheme="minorHAnsi"/>
          <w:i/>
          <w:iCs/>
          <w:highlight w:val="cyan"/>
        </w:rPr>
        <w:t xml:space="preserve">1,200 </w:t>
      </w:r>
      <w:r w:rsidR="000036CF" w:rsidRPr="008E03A3">
        <w:rPr>
          <w:rFonts w:cstheme="minorHAnsi"/>
          <w:i/>
          <w:iCs/>
          <w:highlight w:val="cyan"/>
        </w:rPr>
        <w:t>faces</w:t>
      </w:r>
      <w:r w:rsidRPr="008E03A3">
        <w:rPr>
          <w:rFonts w:cstheme="minorHAnsi"/>
          <w:i/>
          <w:iCs/>
          <w:highlight w:val="cyan"/>
        </w:rPr>
        <w:t xml:space="preserve"> to </w:t>
      </w:r>
      <w:r w:rsidR="00E12B2E" w:rsidRPr="008E03A3">
        <w:rPr>
          <w:rFonts w:cstheme="minorHAnsi"/>
          <w:i/>
          <w:iCs/>
          <w:highlight w:val="cyan"/>
        </w:rPr>
        <w:t>f</w:t>
      </w:r>
      <w:r w:rsidRPr="008E03A3">
        <w:rPr>
          <w:rFonts w:cstheme="minorHAnsi"/>
          <w:i/>
          <w:iCs/>
          <w:highlight w:val="cyan"/>
        </w:rPr>
        <w:t>ace visits since October 2021</w:t>
      </w:r>
    </w:p>
    <w:p w14:paraId="55CE4575" w14:textId="77777777" w:rsidR="002011F0" w:rsidRPr="008E03A3" w:rsidRDefault="002011F0" w:rsidP="00006983">
      <w:pPr>
        <w:pStyle w:val="ListParagraph"/>
        <w:numPr>
          <w:ilvl w:val="0"/>
          <w:numId w:val="178"/>
        </w:numPr>
        <w:spacing w:before="0" w:beforeAutospacing="0" w:after="160" w:afterAutospacing="0"/>
        <w:jc w:val="both"/>
        <w:rPr>
          <w:rFonts w:cstheme="minorHAnsi"/>
          <w:i/>
          <w:iCs/>
          <w:highlight w:val="cyan"/>
        </w:rPr>
      </w:pPr>
      <w:r w:rsidRPr="008E03A3">
        <w:rPr>
          <w:rFonts w:cstheme="minorHAnsi"/>
          <w:i/>
          <w:iCs/>
          <w:highlight w:val="cyan"/>
        </w:rPr>
        <w:t>1,002 Interdisciplinary Care Team Meetings from March 2021 to March 2022</w:t>
      </w:r>
    </w:p>
    <w:p w14:paraId="654B6FE5" w14:textId="1A227B0F" w:rsidR="002011F0" w:rsidRPr="008E03A3" w:rsidRDefault="002011F0" w:rsidP="00006983">
      <w:pPr>
        <w:pStyle w:val="ListParagraph"/>
        <w:numPr>
          <w:ilvl w:val="0"/>
          <w:numId w:val="178"/>
        </w:numPr>
        <w:spacing w:before="0" w:beforeAutospacing="0" w:after="160" w:afterAutospacing="0"/>
        <w:jc w:val="both"/>
        <w:rPr>
          <w:rFonts w:cstheme="minorHAnsi"/>
          <w:i/>
          <w:iCs/>
          <w:highlight w:val="cyan"/>
        </w:rPr>
      </w:pPr>
      <w:r w:rsidRPr="008E03A3">
        <w:rPr>
          <w:rFonts w:cstheme="minorHAnsi"/>
          <w:i/>
          <w:iCs/>
          <w:highlight w:val="cyan"/>
        </w:rPr>
        <w:t>174 C</w:t>
      </w:r>
      <w:r w:rsidR="00E12B2E" w:rsidRPr="008E03A3">
        <w:rPr>
          <w:rFonts w:cstheme="minorHAnsi"/>
          <w:i/>
          <w:iCs/>
          <w:highlight w:val="cyan"/>
        </w:rPr>
        <w:t xml:space="preserve">ase </w:t>
      </w:r>
      <w:r w:rsidRPr="008E03A3">
        <w:rPr>
          <w:rFonts w:cstheme="minorHAnsi"/>
          <w:i/>
          <w:iCs/>
          <w:highlight w:val="cyan"/>
        </w:rPr>
        <w:t>M</w:t>
      </w:r>
      <w:r w:rsidR="00E12B2E" w:rsidRPr="008E03A3">
        <w:rPr>
          <w:rFonts w:cstheme="minorHAnsi"/>
          <w:i/>
          <w:iCs/>
          <w:highlight w:val="cyan"/>
        </w:rPr>
        <w:t>anagement</w:t>
      </w:r>
      <w:r w:rsidRPr="008E03A3">
        <w:rPr>
          <w:rFonts w:cstheme="minorHAnsi"/>
          <w:i/>
          <w:iCs/>
          <w:highlight w:val="cyan"/>
        </w:rPr>
        <w:t xml:space="preserve"> Case Rounds- Year to Date</w:t>
      </w:r>
    </w:p>
    <w:p w14:paraId="1A108E98" w14:textId="77777777" w:rsidR="002011F0" w:rsidRPr="008E03A3" w:rsidRDefault="002011F0" w:rsidP="00006983">
      <w:pPr>
        <w:pStyle w:val="ListParagraph"/>
        <w:numPr>
          <w:ilvl w:val="0"/>
          <w:numId w:val="178"/>
        </w:numPr>
        <w:spacing w:before="0" w:beforeAutospacing="0" w:after="160" w:afterAutospacing="0"/>
        <w:jc w:val="both"/>
        <w:rPr>
          <w:rFonts w:cstheme="minorHAnsi"/>
          <w:i/>
          <w:iCs/>
          <w:highlight w:val="cyan"/>
        </w:rPr>
      </w:pPr>
      <w:r w:rsidRPr="008E03A3">
        <w:rPr>
          <w:rFonts w:cstheme="minorHAnsi"/>
          <w:i/>
          <w:iCs/>
          <w:highlight w:val="cyan"/>
        </w:rPr>
        <w:t>6,888 Community Resource Events from March 2021 to March 2022</w:t>
      </w:r>
    </w:p>
    <w:p w14:paraId="083B0E00" w14:textId="77777777" w:rsidR="002011F0" w:rsidRPr="008E03A3" w:rsidRDefault="002011F0" w:rsidP="002011F0">
      <w:pPr>
        <w:spacing w:before="0" w:beforeAutospacing="0" w:after="160" w:afterAutospacing="0"/>
        <w:jc w:val="both"/>
        <w:rPr>
          <w:rFonts w:cstheme="minorHAnsi"/>
          <w:b/>
          <w:bCs/>
          <w:i/>
          <w:iCs/>
          <w:highlight w:val="cyan"/>
        </w:rPr>
      </w:pPr>
      <w:r w:rsidRPr="008E03A3">
        <w:rPr>
          <w:rFonts w:cstheme="minorHAnsi"/>
          <w:b/>
          <w:bCs/>
          <w:i/>
          <w:iCs/>
          <w:highlight w:val="cyan"/>
        </w:rPr>
        <w:t>Individualized Reviews</w:t>
      </w:r>
    </w:p>
    <w:p w14:paraId="5C94D2FD" w14:textId="77777777" w:rsidR="002011F0" w:rsidRPr="008E03A3" w:rsidRDefault="002011F0" w:rsidP="002011F0">
      <w:pPr>
        <w:spacing w:before="0" w:beforeAutospacing="0" w:after="160" w:afterAutospacing="0"/>
        <w:jc w:val="both"/>
        <w:rPr>
          <w:rFonts w:cstheme="minorHAnsi"/>
          <w:i/>
          <w:iCs/>
          <w:highlight w:val="cyan"/>
        </w:rPr>
      </w:pPr>
      <w:r w:rsidRPr="008E03A3">
        <w:rPr>
          <w:rFonts w:cstheme="minorHAnsi"/>
          <w:i/>
          <w:iCs/>
          <w:highlight w:val="cyan"/>
        </w:rPr>
        <w:t>MHP completed 159 reviews in 2021. These reviews are to help identify the needs of the youth. The following data shows the amount of youth reviewed and the reasons for the review:</w:t>
      </w:r>
    </w:p>
    <w:p w14:paraId="546F2E91" w14:textId="452662BB" w:rsidR="002011F0" w:rsidRPr="008E03A3" w:rsidRDefault="002011F0" w:rsidP="00006983">
      <w:pPr>
        <w:pStyle w:val="ListParagraph"/>
        <w:numPr>
          <w:ilvl w:val="0"/>
          <w:numId w:val="179"/>
        </w:numPr>
        <w:spacing w:before="0" w:beforeAutospacing="0" w:after="160" w:afterAutospacing="0"/>
        <w:jc w:val="both"/>
        <w:rPr>
          <w:rFonts w:cstheme="minorHAnsi"/>
          <w:i/>
          <w:iCs/>
          <w:highlight w:val="cyan"/>
        </w:rPr>
      </w:pPr>
      <w:r w:rsidRPr="008E03A3">
        <w:rPr>
          <w:rFonts w:cstheme="minorHAnsi"/>
          <w:i/>
          <w:iCs/>
          <w:highlight w:val="cyan"/>
        </w:rPr>
        <w:t xml:space="preserve">31 – were requested due to </w:t>
      </w:r>
      <w:r w:rsidR="0061736A" w:rsidRPr="008E03A3">
        <w:rPr>
          <w:rFonts w:cstheme="minorHAnsi"/>
          <w:i/>
          <w:iCs/>
          <w:highlight w:val="cyan"/>
        </w:rPr>
        <w:t>length of stay</w:t>
      </w:r>
      <w:r w:rsidRPr="008E03A3">
        <w:rPr>
          <w:rFonts w:cstheme="minorHAnsi"/>
          <w:i/>
          <w:iCs/>
          <w:highlight w:val="cyan"/>
        </w:rPr>
        <w:t xml:space="preserve"> at the facility.</w:t>
      </w:r>
    </w:p>
    <w:p w14:paraId="485A57C7" w14:textId="77777777" w:rsidR="002011F0" w:rsidRPr="008E03A3" w:rsidRDefault="002011F0" w:rsidP="00006983">
      <w:pPr>
        <w:pStyle w:val="ListParagraph"/>
        <w:numPr>
          <w:ilvl w:val="0"/>
          <w:numId w:val="179"/>
        </w:numPr>
        <w:spacing w:before="0" w:beforeAutospacing="0" w:after="160" w:afterAutospacing="0"/>
        <w:jc w:val="both"/>
        <w:rPr>
          <w:rFonts w:cstheme="minorHAnsi"/>
          <w:i/>
          <w:iCs/>
          <w:highlight w:val="cyan"/>
        </w:rPr>
      </w:pPr>
      <w:r w:rsidRPr="008E03A3">
        <w:rPr>
          <w:rFonts w:cstheme="minorHAnsi"/>
          <w:i/>
          <w:iCs/>
          <w:highlight w:val="cyan"/>
        </w:rPr>
        <w:t xml:space="preserve">30 – were requested due to the child being in a hotel, office, or ER.  Most of them were exhibiting suicidal ideation or had gestured.  </w:t>
      </w:r>
    </w:p>
    <w:p w14:paraId="4CE644BC" w14:textId="77777777" w:rsidR="002011F0" w:rsidRPr="008E03A3" w:rsidRDefault="002011F0" w:rsidP="00006983">
      <w:pPr>
        <w:pStyle w:val="ListParagraph"/>
        <w:numPr>
          <w:ilvl w:val="0"/>
          <w:numId w:val="179"/>
        </w:numPr>
        <w:spacing w:before="0" w:beforeAutospacing="0" w:after="160" w:afterAutospacing="0"/>
        <w:jc w:val="both"/>
        <w:rPr>
          <w:rFonts w:cstheme="minorHAnsi"/>
          <w:i/>
          <w:iCs/>
          <w:highlight w:val="cyan"/>
        </w:rPr>
      </w:pPr>
      <w:r w:rsidRPr="008E03A3">
        <w:rPr>
          <w:rFonts w:cstheme="minorHAnsi"/>
          <w:i/>
          <w:iCs/>
          <w:highlight w:val="cyan"/>
        </w:rPr>
        <w:t>10- were turning 18 and did not have a solid plan.</w:t>
      </w:r>
    </w:p>
    <w:p w14:paraId="38E7B92A" w14:textId="77777777" w:rsidR="002011F0" w:rsidRPr="008E03A3" w:rsidRDefault="002011F0" w:rsidP="00006983">
      <w:pPr>
        <w:pStyle w:val="ListParagraph"/>
        <w:numPr>
          <w:ilvl w:val="0"/>
          <w:numId w:val="179"/>
        </w:numPr>
        <w:spacing w:before="0" w:beforeAutospacing="0" w:after="160" w:afterAutospacing="0"/>
        <w:jc w:val="both"/>
        <w:rPr>
          <w:rFonts w:cstheme="minorHAnsi"/>
          <w:i/>
          <w:iCs/>
          <w:highlight w:val="cyan"/>
        </w:rPr>
      </w:pPr>
      <w:r w:rsidRPr="008E03A3">
        <w:rPr>
          <w:rFonts w:cstheme="minorHAnsi"/>
          <w:i/>
          <w:iCs/>
          <w:highlight w:val="cyan"/>
        </w:rPr>
        <w:t>30 – were identified due to concerns about the placement.  Concerns included:  needing out of BJS, age of youth in BJS, placement completion with no plan.</w:t>
      </w:r>
    </w:p>
    <w:p w14:paraId="2CB74412" w14:textId="77777777" w:rsidR="002011F0" w:rsidRPr="008E03A3" w:rsidRDefault="002011F0" w:rsidP="00006983">
      <w:pPr>
        <w:pStyle w:val="ListParagraph"/>
        <w:numPr>
          <w:ilvl w:val="0"/>
          <w:numId w:val="179"/>
        </w:numPr>
        <w:spacing w:before="0" w:beforeAutospacing="0" w:after="160" w:afterAutospacing="0"/>
        <w:jc w:val="both"/>
        <w:rPr>
          <w:rFonts w:cstheme="minorHAnsi"/>
          <w:i/>
          <w:iCs/>
          <w:highlight w:val="cyan"/>
        </w:rPr>
      </w:pPr>
      <w:r w:rsidRPr="008E03A3">
        <w:rPr>
          <w:rFonts w:cstheme="minorHAnsi"/>
          <w:i/>
          <w:iCs/>
          <w:highlight w:val="cyan"/>
        </w:rPr>
        <w:t xml:space="preserve">58-were losing their placements due to being inappropriately placed, behavioral issues, aggression, and suicidality.  </w:t>
      </w:r>
    </w:p>
    <w:p w14:paraId="0DBB28C7" w14:textId="77777777" w:rsidR="002011F0" w:rsidRPr="008E03A3" w:rsidRDefault="002011F0" w:rsidP="002011F0">
      <w:pPr>
        <w:spacing w:before="0" w:beforeAutospacing="0" w:after="160" w:afterAutospacing="0"/>
        <w:jc w:val="both"/>
        <w:rPr>
          <w:rFonts w:cstheme="minorHAnsi"/>
          <w:b/>
          <w:bCs/>
          <w:i/>
          <w:iCs/>
          <w:highlight w:val="cyan"/>
        </w:rPr>
      </w:pPr>
      <w:r w:rsidRPr="008E03A3">
        <w:rPr>
          <w:rFonts w:cstheme="minorHAnsi"/>
          <w:b/>
          <w:bCs/>
          <w:i/>
          <w:iCs/>
          <w:highlight w:val="cyan"/>
        </w:rPr>
        <w:t>Family Finding</w:t>
      </w:r>
    </w:p>
    <w:p w14:paraId="601823A5" w14:textId="77777777" w:rsidR="002011F0" w:rsidRPr="008E03A3" w:rsidRDefault="002011F0" w:rsidP="002011F0">
      <w:pPr>
        <w:spacing w:before="0" w:beforeAutospacing="0" w:after="160" w:afterAutospacing="0"/>
        <w:jc w:val="both"/>
        <w:rPr>
          <w:rFonts w:cstheme="minorHAnsi"/>
          <w:i/>
          <w:iCs/>
          <w:highlight w:val="cyan"/>
        </w:rPr>
      </w:pPr>
      <w:r w:rsidRPr="008E03A3">
        <w:rPr>
          <w:rFonts w:cstheme="minorHAnsi"/>
          <w:i/>
          <w:iCs/>
          <w:highlight w:val="cyan"/>
        </w:rPr>
        <w:t xml:space="preserve">Family Finding helps children find loving and nurturing adults to love and support them. During 2021 MHP reports conducting 23 Family Finding Bootcamps to educate BSS staff, management and community stakeholders on the Family Finding practices. </w:t>
      </w:r>
    </w:p>
    <w:p w14:paraId="191C6A7A" w14:textId="77777777" w:rsidR="002011F0" w:rsidRPr="008E03A3" w:rsidRDefault="002011F0" w:rsidP="002011F0">
      <w:pPr>
        <w:spacing w:before="0" w:beforeAutospacing="0" w:after="160" w:afterAutospacing="0"/>
        <w:jc w:val="both"/>
        <w:rPr>
          <w:rFonts w:cstheme="minorHAnsi"/>
          <w:b/>
          <w:bCs/>
          <w:i/>
          <w:iCs/>
          <w:highlight w:val="cyan"/>
        </w:rPr>
      </w:pPr>
      <w:r w:rsidRPr="008E03A3">
        <w:rPr>
          <w:rFonts w:cstheme="minorHAnsi"/>
          <w:b/>
          <w:bCs/>
          <w:i/>
          <w:iCs/>
          <w:highlight w:val="cyan"/>
        </w:rPr>
        <w:t>HEERO (Helping Everyone and Each other Reach Out)</w:t>
      </w:r>
    </w:p>
    <w:p w14:paraId="722D959F" w14:textId="77777777" w:rsidR="002011F0" w:rsidRPr="008E03A3" w:rsidRDefault="002011F0" w:rsidP="002011F0">
      <w:pPr>
        <w:spacing w:before="0" w:beforeAutospacing="0" w:after="160" w:afterAutospacing="0"/>
        <w:jc w:val="both"/>
        <w:rPr>
          <w:rFonts w:cstheme="minorHAnsi"/>
          <w:i/>
          <w:iCs/>
          <w:highlight w:val="cyan"/>
        </w:rPr>
      </w:pPr>
      <w:r w:rsidRPr="008E03A3">
        <w:rPr>
          <w:rFonts w:cstheme="minorHAnsi"/>
          <w:i/>
          <w:iCs/>
          <w:highlight w:val="cyan"/>
        </w:rPr>
        <w:lastRenderedPageBreak/>
        <w:t xml:space="preserve">HEERO has held 4 Youth Workshops and 20 networking meetings have been established in 2021. A total of 76 staff across 13 agencies have been trained to complete the HEERO Youth Workshop. </w:t>
      </w:r>
    </w:p>
    <w:p w14:paraId="59D1E3A8" w14:textId="77777777" w:rsidR="002011F0" w:rsidRPr="008E03A3" w:rsidRDefault="002011F0" w:rsidP="002011F0">
      <w:pPr>
        <w:spacing w:before="0" w:beforeAutospacing="0" w:after="160" w:afterAutospacing="0"/>
        <w:jc w:val="both"/>
        <w:rPr>
          <w:rFonts w:cstheme="minorHAnsi"/>
          <w:b/>
          <w:bCs/>
          <w:i/>
          <w:iCs/>
          <w:highlight w:val="cyan"/>
        </w:rPr>
      </w:pPr>
      <w:r w:rsidRPr="008E03A3">
        <w:rPr>
          <w:rFonts w:cstheme="minorHAnsi"/>
          <w:b/>
          <w:bCs/>
          <w:i/>
          <w:iCs/>
          <w:highlight w:val="cyan"/>
        </w:rPr>
        <w:t>CSEDW (Children with Serious Emotional Disorder Waiver)</w:t>
      </w:r>
    </w:p>
    <w:p w14:paraId="64177746" w14:textId="77777777" w:rsidR="002011F0" w:rsidRPr="008E03A3" w:rsidRDefault="002011F0" w:rsidP="002011F0">
      <w:pPr>
        <w:tabs>
          <w:tab w:val="left" w:pos="810"/>
        </w:tabs>
        <w:spacing w:before="0" w:beforeAutospacing="0" w:after="160" w:afterAutospacing="0"/>
        <w:jc w:val="both"/>
        <w:rPr>
          <w:rFonts w:cstheme="minorHAnsi"/>
          <w:i/>
          <w:iCs/>
          <w:highlight w:val="cyan"/>
        </w:rPr>
      </w:pPr>
      <w:r w:rsidRPr="008E03A3">
        <w:rPr>
          <w:rFonts w:cstheme="minorHAnsi"/>
          <w:i/>
          <w:iCs/>
          <w:highlight w:val="cyan"/>
        </w:rPr>
        <w:t>CSED services are designed to provide services to children diagnosed with serious emotional disorder from age 3 up to the child’s 21</w:t>
      </w:r>
      <w:r w:rsidRPr="008E03A3">
        <w:rPr>
          <w:rFonts w:cstheme="minorHAnsi"/>
          <w:i/>
          <w:iCs/>
          <w:highlight w:val="cyan"/>
          <w:vertAlign w:val="superscript"/>
        </w:rPr>
        <w:t>st</w:t>
      </w:r>
      <w:r w:rsidRPr="008E03A3">
        <w:rPr>
          <w:rFonts w:cstheme="minorHAnsi"/>
          <w:i/>
          <w:iCs/>
          <w:highlight w:val="cyan"/>
        </w:rPr>
        <w:t xml:space="preserve"> birthday. The CSED’s primary goal is to support children with serious emotional disorders by providing them with services in their homes and communities. </w:t>
      </w:r>
    </w:p>
    <w:p w14:paraId="7347B110" w14:textId="77777777" w:rsidR="002011F0" w:rsidRPr="008E03A3" w:rsidRDefault="002011F0" w:rsidP="002011F0">
      <w:pPr>
        <w:tabs>
          <w:tab w:val="left" w:pos="810"/>
        </w:tabs>
        <w:spacing w:before="0" w:beforeAutospacing="0" w:after="160" w:afterAutospacing="0"/>
        <w:jc w:val="both"/>
        <w:rPr>
          <w:rFonts w:cstheme="minorHAnsi"/>
          <w:i/>
          <w:iCs/>
          <w:highlight w:val="cyan"/>
        </w:rPr>
      </w:pPr>
      <w:r w:rsidRPr="008E03A3">
        <w:rPr>
          <w:rFonts w:cstheme="minorHAnsi"/>
          <w:i/>
          <w:iCs/>
          <w:highlight w:val="cyan"/>
        </w:rPr>
        <w:t>Data Report for 2021 to current:</w:t>
      </w:r>
    </w:p>
    <w:p w14:paraId="20609D96" w14:textId="77777777" w:rsidR="002011F0" w:rsidRPr="008E03A3" w:rsidRDefault="002011F0" w:rsidP="00006983">
      <w:pPr>
        <w:numPr>
          <w:ilvl w:val="0"/>
          <w:numId w:val="180"/>
        </w:numPr>
        <w:spacing w:before="0" w:beforeAutospacing="0" w:after="160" w:afterAutospacing="0"/>
        <w:jc w:val="both"/>
        <w:rPr>
          <w:rFonts w:cstheme="minorHAnsi"/>
          <w:i/>
          <w:iCs/>
          <w:highlight w:val="cyan"/>
        </w:rPr>
      </w:pPr>
      <w:r w:rsidRPr="008E03A3">
        <w:rPr>
          <w:rFonts w:cstheme="minorHAnsi"/>
          <w:i/>
          <w:iCs/>
          <w:highlight w:val="cyan"/>
        </w:rPr>
        <w:t xml:space="preserve"> A total of 421 children have been approved for the program. </w:t>
      </w:r>
    </w:p>
    <w:p w14:paraId="358A5730" w14:textId="77777777" w:rsidR="002011F0" w:rsidRPr="008E03A3" w:rsidRDefault="002011F0" w:rsidP="00006983">
      <w:pPr>
        <w:numPr>
          <w:ilvl w:val="0"/>
          <w:numId w:val="180"/>
        </w:numPr>
        <w:spacing w:before="0" w:beforeAutospacing="0" w:after="160" w:afterAutospacing="0"/>
        <w:jc w:val="both"/>
        <w:rPr>
          <w:rFonts w:cstheme="minorHAnsi"/>
          <w:i/>
          <w:iCs/>
          <w:highlight w:val="cyan"/>
        </w:rPr>
      </w:pPr>
      <w:r w:rsidRPr="008E03A3">
        <w:rPr>
          <w:rFonts w:cstheme="minorHAnsi"/>
          <w:i/>
          <w:iCs/>
          <w:highlight w:val="cyan"/>
        </w:rPr>
        <w:t xml:space="preserve">To Date 246 children are active on the program. </w:t>
      </w:r>
    </w:p>
    <w:p w14:paraId="173FA229" w14:textId="77777777" w:rsidR="002011F0" w:rsidRPr="008E03A3" w:rsidRDefault="002011F0" w:rsidP="00006983">
      <w:pPr>
        <w:numPr>
          <w:ilvl w:val="0"/>
          <w:numId w:val="180"/>
        </w:numPr>
        <w:spacing w:before="0" w:beforeAutospacing="0" w:after="160" w:afterAutospacing="0"/>
        <w:jc w:val="both"/>
        <w:rPr>
          <w:rFonts w:cstheme="minorHAnsi"/>
          <w:i/>
          <w:iCs/>
          <w:highlight w:val="cyan"/>
        </w:rPr>
      </w:pPr>
      <w:r w:rsidRPr="008E03A3">
        <w:rPr>
          <w:rFonts w:cstheme="minorHAnsi"/>
          <w:i/>
          <w:iCs/>
          <w:highlight w:val="cyan"/>
        </w:rPr>
        <w:t xml:space="preserve">There are 21 CSED providers statewide. </w:t>
      </w:r>
    </w:p>
    <w:p w14:paraId="7F3CAA93" w14:textId="77777777" w:rsidR="002011F0" w:rsidRPr="008E03A3" w:rsidRDefault="002011F0" w:rsidP="00006983">
      <w:pPr>
        <w:numPr>
          <w:ilvl w:val="0"/>
          <w:numId w:val="180"/>
        </w:numPr>
        <w:spacing w:before="0" w:beforeAutospacing="0" w:after="160" w:afterAutospacing="0"/>
        <w:jc w:val="both"/>
        <w:rPr>
          <w:rFonts w:cstheme="minorHAnsi"/>
          <w:i/>
          <w:iCs/>
          <w:highlight w:val="cyan"/>
        </w:rPr>
      </w:pPr>
      <w:r w:rsidRPr="008E03A3">
        <w:rPr>
          <w:rFonts w:cstheme="minorHAnsi"/>
          <w:i/>
          <w:iCs/>
          <w:highlight w:val="cyan"/>
        </w:rPr>
        <w:t>There have been 14 success stories to date.</w:t>
      </w:r>
    </w:p>
    <w:p w14:paraId="5568C5A2" w14:textId="77777777" w:rsidR="002011F0" w:rsidRPr="008E03A3" w:rsidRDefault="002011F0" w:rsidP="00006983">
      <w:pPr>
        <w:numPr>
          <w:ilvl w:val="0"/>
          <w:numId w:val="180"/>
        </w:numPr>
        <w:spacing w:before="0" w:beforeAutospacing="0" w:after="160" w:afterAutospacing="0"/>
        <w:jc w:val="both"/>
        <w:rPr>
          <w:rFonts w:cstheme="minorHAnsi"/>
          <w:i/>
          <w:iCs/>
          <w:highlight w:val="cyan"/>
        </w:rPr>
      </w:pPr>
      <w:r w:rsidRPr="008E03A3">
        <w:rPr>
          <w:rFonts w:cstheme="minorHAnsi"/>
          <w:i/>
          <w:iCs/>
          <w:highlight w:val="cyan"/>
        </w:rPr>
        <w:t xml:space="preserve">We have had 7 children successfully discharge from the program. Meaning the program assisted the child and family to the degree that the teams and legal guardian decided to drop-down to a lower level of care outside of CSED. </w:t>
      </w:r>
    </w:p>
    <w:p w14:paraId="7504BFC7" w14:textId="09F7EC19" w:rsidR="00D73E26" w:rsidRPr="008E03A3" w:rsidRDefault="002011F0" w:rsidP="00665D91">
      <w:pPr>
        <w:numPr>
          <w:ilvl w:val="0"/>
          <w:numId w:val="180"/>
        </w:numPr>
        <w:spacing w:before="0" w:beforeAutospacing="0" w:after="160" w:afterAutospacing="0"/>
        <w:jc w:val="both"/>
        <w:rPr>
          <w:rFonts w:cstheme="minorHAnsi"/>
          <w:i/>
          <w:iCs/>
          <w:highlight w:val="cyan"/>
        </w:rPr>
      </w:pPr>
      <w:r w:rsidRPr="008E03A3">
        <w:rPr>
          <w:rFonts w:cstheme="minorHAnsi"/>
          <w:i/>
          <w:iCs/>
          <w:highlight w:val="cyan"/>
        </w:rPr>
        <w:t xml:space="preserve">Trainings for CSED providers are offered every month for new staff and for staff requiring refreshers and to date 13 training sessions have been offered in 2022. </w:t>
      </w:r>
    </w:p>
    <w:p w14:paraId="417B770B" w14:textId="2520C3D0" w:rsidR="006855BC" w:rsidRPr="00CA3B87" w:rsidRDefault="00B63519" w:rsidP="00382D87">
      <w:pPr>
        <w:pStyle w:val="Heading3"/>
        <w:spacing w:before="0" w:beforeAutospacing="0" w:afterAutospacing="0"/>
        <w:rPr>
          <w:rFonts w:asciiTheme="minorHAnsi" w:hAnsiTheme="minorHAnsi" w:cstheme="minorHAnsi"/>
          <w:b w:val="0"/>
          <w:iCs/>
          <w:sz w:val="24"/>
          <w:szCs w:val="24"/>
        </w:rPr>
      </w:pPr>
      <w:bookmarkStart w:id="200" w:name="_Toc104527905"/>
      <w:bookmarkStart w:id="201" w:name="_Toc114150001"/>
      <w:r w:rsidRPr="00CA3B87">
        <w:rPr>
          <w:rFonts w:asciiTheme="minorHAnsi" w:hAnsiTheme="minorHAnsi" w:cstheme="minorHAnsi"/>
          <w:b w:val="0"/>
          <w:iCs/>
          <w:sz w:val="24"/>
          <w:szCs w:val="24"/>
        </w:rPr>
        <w:t xml:space="preserve">Service </w:t>
      </w:r>
      <w:r w:rsidR="006855BC" w:rsidRPr="00CA3B87">
        <w:rPr>
          <w:rFonts w:asciiTheme="minorHAnsi" w:hAnsiTheme="minorHAnsi" w:cstheme="minorHAnsi"/>
          <w:b w:val="0"/>
          <w:iCs/>
          <w:sz w:val="24"/>
          <w:szCs w:val="24"/>
        </w:rPr>
        <w:t>Description</w:t>
      </w:r>
      <w:bookmarkEnd w:id="200"/>
      <w:bookmarkEnd w:id="201"/>
      <w:r w:rsidR="00282D08" w:rsidRPr="00CA3B87">
        <w:rPr>
          <w:rFonts w:asciiTheme="minorHAnsi" w:hAnsiTheme="minorHAnsi" w:cstheme="minorHAnsi"/>
          <w:b w:val="0"/>
          <w:iCs/>
          <w:sz w:val="24"/>
          <w:szCs w:val="24"/>
        </w:rPr>
        <w:t xml:space="preserve"> </w:t>
      </w:r>
    </w:p>
    <w:p w14:paraId="54E435BE" w14:textId="08494DD0" w:rsidR="004664EB" w:rsidRPr="00665D91" w:rsidRDefault="004664EB" w:rsidP="00665D91">
      <w:pPr>
        <w:jc w:val="both"/>
        <w:rPr>
          <w:rFonts w:ascii="Calibri" w:hAnsi="Calibri" w:cs="Calibri"/>
        </w:rPr>
      </w:pPr>
      <w:r w:rsidRPr="00665D91">
        <w:rPr>
          <w:rFonts w:ascii="Calibri" w:hAnsi="Calibri" w:cs="Calibri"/>
        </w:rPr>
        <w:t>For an analysis on gaps in services please see the Service Array section of this plan</w:t>
      </w:r>
      <w:r w:rsidR="003F6050" w:rsidRPr="00665D91">
        <w:rPr>
          <w:rFonts w:ascii="Calibri" w:hAnsi="Calibri" w:cs="Calibri"/>
        </w:rPr>
        <w:t xml:space="preserve">. </w:t>
      </w:r>
      <w:r w:rsidRPr="00665D91">
        <w:rPr>
          <w:rFonts w:ascii="Calibri" w:hAnsi="Calibri" w:cs="Calibri"/>
        </w:rPr>
        <w:t xml:space="preserve"> </w:t>
      </w:r>
    </w:p>
    <w:p w14:paraId="672EBA92" w14:textId="67940875" w:rsidR="003B44A5" w:rsidRPr="00665D91" w:rsidRDefault="003B44A5" w:rsidP="00665D91">
      <w:pPr>
        <w:jc w:val="both"/>
        <w:rPr>
          <w:rFonts w:ascii="Calibri" w:hAnsi="Calibri" w:cs="Calibri"/>
          <w:b/>
          <w:bCs/>
        </w:rPr>
      </w:pPr>
      <w:bookmarkStart w:id="202" w:name="_Hlk34037333"/>
      <w:r w:rsidRPr="00665D91">
        <w:rPr>
          <w:rFonts w:ascii="Calibri" w:hAnsi="Calibri" w:cs="Calibri"/>
          <w:b/>
          <w:bCs/>
        </w:rPr>
        <w:t xml:space="preserve">Services to Homeless Youth </w:t>
      </w:r>
      <w:r w:rsidR="005B5E88" w:rsidRPr="00665D91">
        <w:rPr>
          <w:rFonts w:ascii="Calibri" w:hAnsi="Calibri" w:cs="Calibri"/>
          <w:b/>
          <w:bCs/>
        </w:rPr>
        <w:t xml:space="preserve">     </w:t>
      </w:r>
    </w:p>
    <w:p w14:paraId="06F73947" w14:textId="62D7C774" w:rsidR="005B5E88" w:rsidRPr="00665D91" w:rsidRDefault="005B5E88" w:rsidP="00665D91">
      <w:pPr>
        <w:spacing w:before="0" w:beforeAutospacing="0" w:after="200" w:afterAutospacing="0"/>
        <w:jc w:val="both"/>
        <w:rPr>
          <w:rFonts w:ascii="Calibri" w:hAnsi="Calibri" w:cs="Calibri"/>
        </w:rPr>
      </w:pPr>
      <w:r w:rsidRPr="00665D91">
        <w:rPr>
          <w:rFonts w:ascii="Calibri" w:hAnsi="Calibri" w:cs="Calibri"/>
        </w:rPr>
        <w:t xml:space="preserve">To prevent homelessness for youth in WV, BCF utilizes several approaches throughout the state.  BCF policy requires workers working with children 14 years and older to develop a transition plan.  This plan is informed by a multitude of information, including a life skills assessment.  The life skills assessment is used to determine which areas, important to successful independent living, need improvement.  The plan also includes the youth’s self-identified skills and needs and requires the youth to identify areas of improvement she/he would like to focus on every 90 days.  Youth who attain the age of 16 and have demonstrated a substantial ability to support themselves are provided the opportunity to test their knowledge and skills with placement into semi-independent living programs.  These programs are often housing on group residential grounds in which one or more youths live together and take responsibility for self-care under the supervision of a program worker.  This allows the youth and social worker the opportunity to visualize the reality of the identified skills and needs, to further work on areas needing improvement.  Once a youth has successfully demonstrated their ability to succeed in an environment of limited supervision, the youth has the option of transitioning into scattered site apartments or similar independent living units.  In these units the youth will receive a subsidy for essentials, will further their </w:t>
      </w:r>
      <w:r w:rsidRPr="00665D91">
        <w:rPr>
          <w:rFonts w:ascii="Calibri" w:hAnsi="Calibri" w:cs="Calibri"/>
        </w:rPr>
        <w:lastRenderedPageBreak/>
        <w:t xml:space="preserve">education or job training, and will continue to improve on important areas of self-sufficiency such as job readiness and interviewing skills.  These options remain open to foster youth and former foster youth until the age of 23, with education and training voucher to youth up to the age of 26.  </w:t>
      </w:r>
    </w:p>
    <w:p w14:paraId="555D1675" w14:textId="45E89E1A" w:rsidR="005B5E88" w:rsidRPr="00665D91" w:rsidRDefault="005B5E88" w:rsidP="00665D91">
      <w:pPr>
        <w:spacing w:before="0" w:beforeAutospacing="0" w:after="200" w:afterAutospacing="0"/>
        <w:jc w:val="both"/>
        <w:rPr>
          <w:rFonts w:ascii="Calibri" w:hAnsi="Calibri" w:cs="Calibri"/>
        </w:rPr>
      </w:pPr>
      <w:r w:rsidRPr="00665D91">
        <w:rPr>
          <w:rFonts w:ascii="Calibri" w:hAnsi="Calibri" w:cs="Calibri"/>
        </w:rPr>
        <w:t xml:space="preserve">When youth who aged of foster care do become homeless, they are provided the opportunity to return to the department for a voluntary removal and placement into a foster care setting to attain needed services.  Youth who do not wish to return to a foster care setting may apply for </w:t>
      </w:r>
      <w:r w:rsidR="00183228" w:rsidRPr="00665D91">
        <w:rPr>
          <w:rFonts w:ascii="Calibri" w:hAnsi="Calibri" w:cs="Calibri"/>
        </w:rPr>
        <w:t>independent</w:t>
      </w:r>
      <w:r w:rsidRPr="00665D91">
        <w:rPr>
          <w:rFonts w:ascii="Calibri" w:hAnsi="Calibri" w:cs="Calibri"/>
        </w:rPr>
        <w:t xml:space="preserve"> living or homeless services, which includes the ability to be obtain food, shelter, and medical care.  BCF will be moving to partner with one of our state’s Continuum of Care associations to improve homeless services and access for children and families.  Currently, WV homeless shelters are funded through a variety of funding sources which only fragments the system, making requirements different for each shelter.  The varying requirements effect everything from the training of shelter staff, the referral process, and the point of eligibility.</w:t>
      </w:r>
    </w:p>
    <w:p w14:paraId="6F337326" w14:textId="6FE526C6" w:rsidR="005B5E88" w:rsidRPr="00665D91" w:rsidRDefault="005B5E88" w:rsidP="00665D91">
      <w:pPr>
        <w:spacing w:before="0" w:beforeAutospacing="0" w:after="200" w:afterAutospacing="0"/>
        <w:jc w:val="both"/>
        <w:rPr>
          <w:rFonts w:ascii="Calibri" w:hAnsi="Calibri" w:cs="Calibri"/>
        </w:rPr>
      </w:pPr>
      <w:r w:rsidRPr="00665D91">
        <w:rPr>
          <w:rFonts w:ascii="Calibri" w:hAnsi="Calibri" w:cs="Calibri"/>
        </w:rPr>
        <w:t xml:space="preserve">The U.S. Department of Housing and Urban Development funds state homeless coalitions across the country through two primary funding streams.  The Emergency Solutions Grant (ESG) program and the Continuum of Care (CoC) program fund each community’s homeless system. The ESG grant funds street outreach, homelessness prevention and diversion, emergency shelter, and rapid re-housing. The CoC program funds permanent supportive housing, rapid re-housing, transitional housing, coordinated entry, and pilots like the Youth Homelessness Demonstration Program.  HUD provides funding based on a state’s population statistics and provides some regulation.  These populations are counted through the mandatory use of a Homeless Management Information System (HMIS).  In addition, to these federal sources the WV Department of Health and Human Resources also funds </w:t>
      </w:r>
      <w:r w:rsidR="00183228" w:rsidRPr="00665D91">
        <w:rPr>
          <w:rFonts w:ascii="Calibri" w:hAnsi="Calibri" w:cs="Calibri"/>
        </w:rPr>
        <w:t>shelters</w:t>
      </w:r>
      <w:r w:rsidRPr="00665D91">
        <w:rPr>
          <w:rFonts w:ascii="Calibri" w:hAnsi="Calibri" w:cs="Calibri"/>
        </w:rPr>
        <w:t xml:space="preserve"> through two different Bureaus; the BCF and The Bureau of Behavioral Health.  This allows shelters flexibility in how they deliver services and which requirements they wish to follow.   The BCF intends to release a funding announcement for one of the four CoC’s to manage the BCF’s homeless program.  This will enable the CoC to include the state’s data in homeless counts as it will require the use of the HMIS, it will require the use of the centralized intake line for service access, ensure system-wide training requirements and the access of services prior to ever becoming homeless through the rapid re-housing program and prevention work.  </w:t>
      </w:r>
    </w:p>
    <w:p w14:paraId="23D5612F" w14:textId="1D20F188" w:rsidR="005B5E88" w:rsidRPr="00665D91" w:rsidRDefault="005B5E88" w:rsidP="00665D91">
      <w:pPr>
        <w:spacing w:before="0" w:beforeAutospacing="0" w:after="200" w:afterAutospacing="0"/>
        <w:jc w:val="both"/>
        <w:rPr>
          <w:rFonts w:ascii="Calibri" w:hAnsi="Calibri" w:cs="Calibri"/>
        </w:rPr>
      </w:pPr>
      <w:r w:rsidRPr="00665D91">
        <w:rPr>
          <w:rFonts w:ascii="Calibri" w:hAnsi="Calibri" w:cs="Calibri"/>
        </w:rPr>
        <w:t xml:space="preserve">Additionally, BCF partners with several agencies to provide services and opportunities for at-risk youth.   The Human Resource Development Foundation provides valuable programs and education to youth who are at high-risk of future homelessness due to being in foster care and/or having juvenile justice involvement.  Job Corp is another program BCF Social workers rely on and regularly refer to for foster youth interested in pursuing on-the-job training.  Particularly helpful, are Job Corp sites which include supportive housing.  These programs often offer youth who wish to end their involvement with the foster care system a stable and safe living environment in which they can focus on their education and job-training.  </w:t>
      </w:r>
    </w:p>
    <w:p w14:paraId="3424A283" w14:textId="4FC80B5B" w:rsidR="00D73E26" w:rsidRPr="00665D91" w:rsidRDefault="00D73E26" w:rsidP="00665D91">
      <w:pPr>
        <w:spacing w:before="0" w:beforeAutospacing="0" w:after="200" w:afterAutospacing="0"/>
        <w:jc w:val="both"/>
        <w:rPr>
          <w:rFonts w:ascii="Calibri" w:hAnsi="Calibri" w:cs="Calibri"/>
          <w:b/>
          <w:bCs/>
          <w:i/>
          <w:iCs/>
        </w:rPr>
      </w:pPr>
      <w:r w:rsidRPr="00665D91">
        <w:rPr>
          <w:rFonts w:ascii="Calibri" w:hAnsi="Calibri" w:cs="Calibri"/>
          <w:b/>
          <w:bCs/>
          <w:i/>
          <w:iCs/>
        </w:rPr>
        <w:t>Update 2022:</w:t>
      </w:r>
    </w:p>
    <w:p w14:paraId="7B391E97" w14:textId="5CE3E65D" w:rsidR="00B8697B" w:rsidRPr="00665D91" w:rsidRDefault="00B8697B" w:rsidP="00665D91">
      <w:pPr>
        <w:spacing w:before="0" w:beforeAutospacing="0" w:after="200" w:afterAutospacing="0"/>
        <w:jc w:val="both"/>
        <w:rPr>
          <w:rFonts w:ascii="Calibri" w:hAnsi="Calibri" w:cs="Calibri"/>
          <w:i/>
          <w:iCs/>
        </w:rPr>
      </w:pPr>
      <w:r w:rsidRPr="00665D91">
        <w:rPr>
          <w:rFonts w:ascii="Calibri" w:hAnsi="Calibri" w:cs="Calibri"/>
          <w:i/>
          <w:iCs/>
        </w:rPr>
        <w:t xml:space="preserve">BCF continues its collaboration with Youth Homelessness Demonstration Project (YDHP) and has assisted in forming the Youth Action Board (YAB), a collaboration of former and current foster youth, with representatives from WVCEH, BCF, and other agencies. Beginning in December 2020, the YAB holds Zoom </w:t>
      </w:r>
      <w:r w:rsidRPr="00665D91">
        <w:rPr>
          <w:rFonts w:ascii="Calibri" w:hAnsi="Calibri" w:cs="Calibri"/>
          <w:i/>
          <w:iCs/>
        </w:rPr>
        <w:lastRenderedPageBreak/>
        <w:t xml:space="preserve">calls to identify housing barriers and discuss youth homelessness initiatives.  These meetings are youth lead and occur on the last Wednesday of every month.   </w:t>
      </w:r>
    </w:p>
    <w:p w14:paraId="59577586" w14:textId="49E205B3" w:rsidR="00B8697B" w:rsidRPr="00665D91" w:rsidRDefault="00B8697B" w:rsidP="00665D91">
      <w:pPr>
        <w:spacing w:before="0" w:beforeAutospacing="0" w:after="200" w:afterAutospacing="0"/>
        <w:jc w:val="both"/>
        <w:rPr>
          <w:rFonts w:ascii="Calibri" w:hAnsi="Calibri" w:cs="Calibri"/>
          <w:i/>
          <w:iCs/>
        </w:rPr>
      </w:pPr>
      <w:r w:rsidRPr="00665D91">
        <w:rPr>
          <w:rFonts w:ascii="Calibri" w:hAnsi="Calibri" w:cs="Calibri"/>
          <w:i/>
          <w:iCs/>
        </w:rPr>
        <w:t xml:space="preserve">Another function of the YHDP was to facilitate the Rapid Results Institute’s 100-day challenge of housing youth.  Due to the onset of the </w:t>
      </w:r>
      <w:r w:rsidR="00692E6B">
        <w:rPr>
          <w:rFonts w:ascii="Calibri" w:hAnsi="Calibri" w:cs="Calibri"/>
          <w:i/>
          <w:iCs/>
        </w:rPr>
        <w:t>COVID</w:t>
      </w:r>
      <w:r w:rsidRPr="00665D91">
        <w:rPr>
          <w:rFonts w:ascii="Calibri" w:hAnsi="Calibri" w:cs="Calibri"/>
          <w:i/>
          <w:iCs/>
        </w:rPr>
        <w:t>-19 pandemic, the YHDP was forced to reduce its 100 days to 75.  In that timeframe, it successfully housed 17 homeless youth.</w:t>
      </w:r>
    </w:p>
    <w:p w14:paraId="0B447A76" w14:textId="321E2CAE" w:rsidR="00B8697B" w:rsidRPr="00665D91" w:rsidRDefault="00B8697B" w:rsidP="00665D91">
      <w:pPr>
        <w:spacing w:before="0" w:beforeAutospacing="0" w:after="200" w:afterAutospacing="0"/>
        <w:jc w:val="both"/>
        <w:rPr>
          <w:rFonts w:ascii="Calibri" w:hAnsi="Calibri" w:cs="Calibri"/>
          <w:i/>
          <w:iCs/>
        </w:rPr>
      </w:pPr>
      <w:r w:rsidRPr="00665D91">
        <w:rPr>
          <w:rFonts w:ascii="Calibri" w:hAnsi="Calibri" w:cs="Calibri"/>
          <w:i/>
          <w:iCs/>
        </w:rPr>
        <w:t xml:space="preserve"> The BCF continued its collaboration with HUD, local Public Housing Authorities, CoC’s, and other agencies in launching the FYI program.  A pilot of the FYI began in November 2020 for three counties served by the Charleston/Kanawha Housing Authority (CKHA), and the Kanawha Valley Collective (KVC), the CoC provider for the pilot counites.  To date, the FYI Pilot has served three youth identified to be at-risk of homelessness.  In March 2021, a second group of counties served by the Fairmont/Morgantown Housing Authority (FMHA), and the WVCEH, launched the FYI program.  In 2021, the BCF and those collaborating on the FYI program will launch an FYI awareness campaign to bring public attention to the program.  The HUD office will continue to evaluate WV PHAs and determine which of these are ready for FYI implementation.    </w:t>
      </w:r>
    </w:p>
    <w:p w14:paraId="2F8CD5DB" w14:textId="77777777" w:rsidR="00FF7F70" w:rsidRPr="00665D91" w:rsidRDefault="00B8697B" w:rsidP="00665D91">
      <w:pPr>
        <w:spacing w:before="0" w:beforeAutospacing="0" w:after="200" w:afterAutospacing="0"/>
        <w:jc w:val="both"/>
        <w:rPr>
          <w:rFonts w:ascii="Calibri" w:hAnsi="Calibri" w:cs="Calibri"/>
          <w:i/>
          <w:iCs/>
        </w:rPr>
      </w:pPr>
      <w:r w:rsidRPr="00665D91">
        <w:rPr>
          <w:rFonts w:ascii="Calibri" w:hAnsi="Calibri" w:cs="Calibri"/>
          <w:i/>
          <w:iCs/>
        </w:rPr>
        <w:t xml:space="preserve">The Huntington Housing Authority continues to provide the FUP program.  This program provided vouchers to 3 individuals in 2020 and has provided 6 total vouchers overall.  HUD has announced the FYI program and FUP program can exist in the same housing authority, a stipulation that was previously not allowed.  The BCF and HUD will collaborate in 2021 to see if FUP expansion is viable in other regions of WV.   </w:t>
      </w:r>
    </w:p>
    <w:p w14:paraId="1177C450" w14:textId="2BF98D0D" w:rsidR="00FF7F70" w:rsidRPr="008E03A3" w:rsidRDefault="00FF7F70" w:rsidP="00665D91">
      <w:pPr>
        <w:spacing w:before="0" w:beforeAutospacing="0" w:after="200" w:afterAutospacing="0"/>
        <w:jc w:val="both"/>
        <w:rPr>
          <w:rFonts w:ascii="Calibri" w:hAnsi="Calibri" w:cs="Calibri"/>
          <w:b/>
          <w:bCs/>
          <w:i/>
          <w:iCs/>
          <w:highlight w:val="cyan"/>
        </w:rPr>
      </w:pPr>
      <w:r w:rsidRPr="008E03A3">
        <w:rPr>
          <w:rFonts w:ascii="Calibri" w:hAnsi="Calibri" w:cs="Calibri"/>
          <w:b/>
          <w:bCs/>
          <w:i/>
          <w:iCs/>
          <w:highlight w:val="cyan"/>
        </w:rPr>
        <w:t>Update 2023:</w:t>
      </w:r>
    </w:p>
    <w:p w14:paraId="3878C36C" w14:textId="44DAD5BC" w:rsidR="00FF7F70" w:rsidRPr="008E03A3" w:rsidRDefault="00FF7F70" w:rsidP="00665D91">
      <w:pPr>
        <w:spacing w:before="0" w:beforeAutospacing="0" w:after="200" w:afterAutospacing="0"/>
        <w:jc w:val="both"/>
        <w:rPr>
          <w:rFonts w:ascii="Calibri" w:hAnsi="Calibri" w:cs="Calibri"/>
          <w:i/>
          <w:iCs/>
          <w:highlight w:val="cyan"/>
        </w:rPr>
      </w:pPr>
      <w:r w:rsidRPr="008E03A3">
        <w:rPr>
          <w:rFonts w:ascii="Calibri" w:hAnsi="Calibri" w:cs="Calibri"/>
          <w:i/>
          <w:iCs/>
          <w:highlight w:val="cyan"/>
        </w:rPr>
        <w:t xml:space="preserve">West Virginia has partnered with one of our state’s Continuum of Care associations to improve homeless services and access for children and families, the West Virginia Coalition to End Homelessness (Coalition).  The Coalition is the lead agency for several initiatives including the Youth Action Board (YAB), the Youth Homelessness Demonstration Program (YHDP), and the Coordinated Community Plan (CCP).  The Coalition will continue to work closely with the WV </w:t>
      </w:r>
      <w:r w:rsidR="00BB7BB9" w:rsidRPr="008E03A3">
        <w:rPr>
          <w:rFonts w:ascii="Calibri" w:hAnsi="Calibri" w:cs="Calibri"/>
          <w:i/>
          <w:iCs/>
          <w:highlight w:val="cyan"/>
        </w:rPr>
        <w:t>BSS</w:t>
      </w:r>
      <w:r w:rsidRPr="008E03A3">
        <w:rPr>
          <w:rFonts w:ascii="Calibri" w:hAnsi="Calibri" w:cs="Calibri"/>
          <w:i/>
          <w:iCs/>
          <w:highlight w:val="cyan"/>
        </w:rPr>
        <w:t xml:space="preserve"> to assess service gaps, coordinate foster care discharge planning services, and share and analyze data to expand and target housing and support resources for youth exiting foster care. The Coalition is a key partner with the Public Housing Authorities to expand the Foster Youth to Independence Initiative (FYI) housing vouchers. The voucher resources are paired with supportive services through local service providers with the goal developing an ideal cross-system approach for identifying youth at 17 years old who will be exiting foster care without a stable housing plan.  </w:t>
      </w:r>
    </w:p>
    <w:p w14:paraId="0BEDCB52" w14:textId="1C94921C" w:rsidR="00FF7F70" w:rsidRPr="008E03A3" w:rsidRDefault="00FF7F70" w:rsidP="00665D91">
      <w:pPr>
        <w:spacing w:before="0" w:beforeAutospacing="0" w:after="200" w:afterAutospacing="0"/>
        <w:jc w:val="both"/>
        <w:rPr>
          <w:rFonts w:ascii="Calibri" w:hAnsi="Calibri" w:cs="Calibri"/>
          <w:i/>
          <w:iCs/>
          <w:highlight w:val="cyan"/>
        </w:rPr>
      </w:pPr>
      <w:r w:rsidRPr="008E03A3">
        <w:rPr>
          <w:rFonts w:ascii="Calibri" w:hAnsi="Calibri" w:cs="Calibri"/>
          <w:i/>
          <w:iCs/>
          <w:highlight w:val="cyan"/>
        </w:rPr>
        <w:t xml:space="preserve">Youth housing navigators have been hired by the Coalition to target youth.  Currently the FYI program is active in Charleston / Kanawha County, Fairmont / Morgantown, Huntington, and Point Pleasant.  The next </w:t>
      </w:r>
      <w:r w:rsidR="00E12B2E" w:rsidRPr="008E03A3">
        <w:rPr>
          <w:rFonts w:ascii="Calibri" w:hAnsi="Calibri" w:cs="Calibri"/>
          <w:i/>
          <w:iCs/>
          <w:highlight w:val="cyan"/>
        </w:rPr>
        <w:t>FYI</w:t>
      </w:r>
      <w:r w:rsidRPr="008E03A3">
        <w:rPr>
          <w:rFonts w:ascii="Calibri" w:hAnsi="Calibri" w:cs="Calibri"/>
          <w:i/>
          <w:iCs/>
          <w:highlight w:val="cyan"/>
        </w:rPr>
        <w:t xml:space="preserve"> will be Randolph County. The YHDP grant will enable the Coalition to continue expanding youth navigators as the FYI vouchers expand into additional counties.</w:t>
      </w:r>
    </w:p>
    <w:p w14:paraId="3C9DCE66" w14:textId="77777777" w:rsidR="00FF7F70" w:rsidRPr="008E03A3" w:rsidRDefault="00FF7F70" w:rsidP="00665D91">
      <w:pPr>
        <w:spacing w:before="0" w:beforeAutospacing="0" w:after="200" w:afterAutospacing="0"/>
        <w:jc w:val="both"/>
        <w:rPr>
          <w:rFonts w:ascii="Calibri" w:hAnsi="Calibri" w:cs="Calibri"/>
          <w:i/>
          <w:iCs/>
          <w:highlight w:val="cyan"/>
        </w:rPr>
      </w:pPr>
      <w:r w:rsidRPr="008E03A3">
        <w:rPr>
          <w:rFonts w:ascii="Calibri" w:hAnsi="Calibri" w:cs="Calibri"/>
          <w:i/>
          <w:iCs/>
          <w:highlight w:val="cyan"/>
        </w:rPr>
        <w:t xml:space="preserve">The Coalition launched the YAB in 2020, and the members include youth with lived experience and state entities and local providers to figure out how to strengthen their supportive services, mental health resources, substance use disorder services, employment services, and peer support. The YAB continues to hold monthly youth led Zoom meetings to discuss service gaps and new opportunities.  The group will often </w:t>
      </w:r>
      <w:r w:rsidRPr="008E03A3">
        <w:rPr>
          <w:rFonts w:ascii="Calibri" w:hAnsi="Calibri" w:cs="Calibri"/>
          <w:i/>
          <w:iCs/>
          <w:highlight w:val="cyan"/>
        </w:rPr>
        <w:lastRenderedPageBreak/>
        <w:t>meet as needed when urgent topics such as the launch of FYI in a new area or a funding stream announcement occurs.</w:t>
      </w:r>
    </w:p>
    <w:p w14:paraId="0D03EF15" w14:textId="1FB95DF0" w:rsidR="00FF7F70" w:rsidRPr="00665D91" w:rsidRDefault="00FF7F70" w:rsidP="00665D91">
      <w:pPr>
        <w:spacing w:before="0" w:beforeAutospacing="0" w:after="200" w:afterAutospacing="0"/>
        <w:jc w:val="both"/>
        <w:rPr>
          <w:rFonts w:ascii="Calibri" w:hAnsi="Calibri" w:cs="Calibri"/>
          <w:i/>
          <w:iCs/>
        </w:rPr>
      </w:pPr>
      <w:r w:rsidRPr="008E03A3">
        <w:rPr>
          <w:rFonts w:ascii="Calibri" w:hAnsi="Calibri" w:cs="Calibri"/>
          <w:i/>
          <w:iCs/>
          <w:highlight w:val="cyan"/>
        </w:rPr>
        <w:t xml:space="preserve">In cooperation with HUD, The Point Pleasant Housing Authority (PPHA), BSS and the Coalition, WV launched the FYI program in Mason County beginning January 2022. So far, there have been </w:t>
      </w:r>
      <w:r w:rsidR="00E12B2E" w:rsidRPr="008E03A3">
        <w:rPr>
          <w:rFonts w:ascii="Calibri" w:hAnsi="Calibri" w:cs="Calibri"/>
          <w:i/>
          <w:iCs/>
          <w:highlight w:val="cyan"/>
        </w:rPr>
        <w:t>three</w:t>
      </w:r>
      <w:r w:rsidRPr="008E03A3">
        <w:rPr>
          <w:rFonts w:ascii="Calibri" w:hAnsi="Calibri" w:cs="Calibri"/>
          <w:i/>
          <w:iCs/>
          <w:highlight w:val="cyan"/>
        </w:rPr>
        <w:t xml:space="preserve"> referrals to the PPHA.  The Fairmont / Morgantown Housing Authority (FMHA) has received 21 referrals with 18 confirmed eligible, and the Charleston / Kanawha Housing Authority (CHKA) has received 15 referrals with 12 confirmed eligible.</w:t>
      </w:r>
      <w:r w:rsidRPr="00665D91">
        <w:rPr>
          <w:rFonts w:ascii="Calibri" w:hAnsi="Calibri" w:cs="Calibri"/>
          <w:i/>
          <w:iCs/>
        </w:rPr>
        <w:t xml:space="preserve">  </w:t>
      </w:r>
    </w:p>
    <w:p w14:paraId="76A676AF" w14:textId="15AE5B33" w:rsidR="005B5E88" w:rsidRPr="00665D91" w:rsidRDefault="00B8697B" w:rsidP="00665D91">
      <w:pPr>
        <w:spacing w:before="0" w:beforeAutospacing="0" w:after="200" w:afterAutospacing="0"/>
        <w:jc w:val="both"/>
        <w:rPr>
          <w:rFonts w:ascii="Calibri" w:hAnsi="Calibri" w:cs="Calibri"/>
          <w:i/>
          <w:iCs/>
        </w:rPr>
      </w:pPr>
      <w:r w:rsidRPr="00665D91">
        <w:rPr>
          <w:rFonts w:ascii="Calibri" w:hAnsi="Calibri" w:cs="Calibri"/>
          <w:i/>
          <w:iCs/>
        </w:rPr>
        <w:t xml:space="preserve"> </w:t>
      </w:r>
      <w:bookmarkEnd w:id="202"/>
      <w:r w:rsidR="005B5E88" w:rsidRPr="00665D91">
        <w:rPr>
          <w:rFonts w:ascii="Calibri" w:hAnsi="Calibri" w:cs="Calibri"/>
          <w:b/>
        </w:rPr>
        <w:t>Services to LGBTQ youth</w:t>
      </w:r>
    </w:p>
    <w:p w14:paraId="332F824A" w14:textId="07BC4825" w:rsidR="005B5E88" w:rsidRPr="00665D91" w:rsidRDefault="005B5E88" w:rsidP="00665D91">
      <w:pPr>
        <w:spacing w:before="0" w:beforeAutospacing="0" w:after="200" w:afterAutospacing="0"/>
        <w:jc w:val="both"/>
        <w:rPr>
          <w:rFonts w:ascii="Calibri" w:hAnsi="Calibri" w:cs="Calibri"/>
        </w:rPr>
      </w:pPr>
      <w:r w:rsidRPr="00665D91">
        <w:rPr>
          <w:rFonts w:ascii="Calibri" w:hAnsi="Calibri" w:cs="Calibri"/>
        </w:rPr>
        <w:t xml:space="preserve">The Bureau for Children and Families has begun a collaborate relationship with the Huntington/Charleston chapter of the national organization PFLAG.  PFLAG is the nation’s largest family and ally support organization. Through this collaboration BCF intends to connect with other LGBT specific groups to help us establish a system that provides support and advocacy for the LGBT community.  BCF intends to enhance training efforts for foster parents specific to this issue.  In 2013, BCF required all residential congregate care providers to include LGBTQ specific training to their staff.  A missing element is a similar training to be required of foster parents.  As our state continues in its efforts to normalize foster care for our children and youth, we must work to ensure our foster parents are equipped with the knowledge and skills to appropriately respond to children who identify as being LGBT or Q.  Acceptance and support are fundamental in the healthy development of these youth and the families they live with must be able to provide this invaluable experience.  </w:t>
      </w:r>
    </w:p>
    <w:p w14:paraId="40A62BB2" w14:textId="1812F5FF" w:rsidR="005B5E88" w:rsidRPr="00665D91" w:rsidRDefault="005B5E88" w:rsidP="00665D91">
      <w:pPr>
        <w:spacing w:before="0" w:beforeAutospacing="0" w:after="200" w:afterAutospacing="0"/>
        <w:jc w:val="both"/>
        <w:rPr>
          <w:rFonts w:ascii="Calibri" w:hAnsi="Calibri" w:cs="Calibri"/>
        </w:rPr>
      </w:pPr>
      <w:r w:rsidRPr="00665D91">
        <w:rPr>
          <w:rFonts w:ascii="Calibri" w:hAnsi="Calibri" w:cs="Calibri"/>
        </w:rPr>
        <w:t xml:space="preserve">The BCF also recognizes that state agencies are not often viewed as “safe spaces” for the LGBT communities, and as a result of this perception gay and lesbian couples who are willing to provide loving and supportive homes for children and youth often seek out private adoption agencies unaffiliated with the state.  BCF recognizes this as an area that needs improvement.  BCF desires to develop targeted recruitment efforts for LGBT foster parents to encourage their application with the state or state affiliated agencies to foster/adopt children and youth who have been removed through social services.   BCF also wishes to develop educational literature for use with our social service staff and for distribution in our local office waiting areas.  The state recognizes the importance of bringing awareness to the truths about the LGBT community and work to dispel common myths.  BCF will develop specific policies and procedures pertaining to the service development of youth who identify as LGBT or Q and identify agencies or organizations who can provide support and advocacy to both our children and youth and our families.  </w:t>
      </w:r>
    </w:p>
    <w:p w14:paraId="41E72B33" w14:textId="7C2C8EE6" w:rsidR="005B5E88" w:rsidRPr="00665D91" w:rsidRDefault="005B5E88" w:rsidP="00665D91">
      <w:pPr>
        <w:spacing w:before="0" w:beforeAutospacing="0" w:after="200" w:afterAutospacing="0"/>
        <w:jc w:val="both"/>
        <w:rPr>
          <w:rFonts w:ascii="Calibri" w:hAnsi="Calibri" w:cs="Calibri"/>
        </w:rPr>
      </w:pPr>
      <w:r w:rsidRPr="00665D91">
        <w:rPr>
          <w:rFonts w:ascii="Calibri" w:hAnsi="Calibri" w:cs="Calibri"/>
        </w:rPr>
        <w:t xml:space="preserve">Youth identifying as LGBT are at a higher risk to experience homelessness, violence, and at a higher risk to attempt or commit suicide than their heterosexual counterparts.  The CDC identifies safe and supportive learning environments and caring and accepting parents as essential to the health and well-being, both mentally and physically, of youth who identify as LGBT or Q.  BCF is committed to ensuring our LGBT youth experience safety, permanency, and well-being at rates consistent with their heterosexual counterparts and believes this requires a multi-faceted approach. </w:t>
      </w:r>
    </w:p>
    <w:p w14:paraId="7827ABD9" w14:textId="080FBE6C" w:rsidR="005B5E88" w:rsidRPr="00665D91" w:rsidRDefault="005B5E88" w:rsidP="00665D91">
      <w:pPr>
        <w:spacing w:before="0" w:beforeAutospacing="0" w:after="200" w:afterAutospacing="0"/>
        <w:jc w:val="both"/>
        <w:rPr>
          <w:rFonts w:ascii="Calibri" w:hAnsi="Calibri" w:cs="Calibri"/>
        </w:rPr>
      </w:pPr>
      <w:r w:rsidRPr="00665D91">
        <w:rPr>
          <w:rFonts w:ascii="Calibri" w:hAnsi="Calibri" w:cs="Calibri"/>
        </w:rPr>
        <w:t xml:space="preserve">Transgender youth reported the highest levels of victimization, disproportionate to their representation.   These staggering statistics, coupled with a Williams Institute report citing West Virginia having the </w:t>
      </w:r>
      <w:r w:rsidR="003B44A5" w:rsidRPr="00665D91">
        <w:rPr>
          <w:rFonts w:ascii="Calibri" w:hAnsi="Calibri" w:cs="Calibri"/>
        </w:rPr>
        <w:t>nation’s</w:t>
      </w:r>
      <w:r w:rsidRPr="00665D91">
        <w:rPr>
          <w:rFonts w:ascii="Calibri" w:hAnsi="Calibri" w:cs="Calibri"/>
        </w:rPr>
        <w:t xml:space="preserve"> </w:t>
      </w:r>
      <w:r w:rsidRPr="00665D91">
        <w:rPr>
          <w:rFonts w:ascii="Calibri" w:hAnsi="Calibri" w:cs="Calibri"/>
        </w:rPr>
        <w:lastRenderedPageBreak/>
        <w:t xml:space="preserve">highest percentage of youth identifying as transgender, </w:t>
      </w:r>
      <w:r w:rsidR="003B44A5" w:rsidRPr="00665D91">
        <w:rPr>
          <w:rFonts w:ascii="Calibri" w:hAnsi="Calibri" w:cs="Calibri"/>
        </w:rPr>
        <w:t>made it</w:t>
      </w:r>
      <w:r w:rsidRPr="00665D91">
        <w:rPr>
          <w:rFonts w:ascii="Calibri" w:hAnsi="Calibri" w:cs="Calibri"/>
        </w:rPr>
        <w:t xml:space="preserve"> evident the BCF had to ensure these youth receive services in a welcoming, culturally competent environment.  To accomplish this BCF undertook several key activities. </w:t>
      </w:r>
    </w:p>
    <w:p w14:paraId="24F88E88" w14:textId="721434CA" w:rsidR="005B5E88" w:rsidRPr="00665D91" w:rsidRDefault="005B5E88" w:rsidP="00665D91">
      <w:pPr>
        <w:spacing w:before="0" w:beforeAutospacing="0" w:after="200" w:afterAutospacing="0"/>
        <w:jc w:val="both"/>
        <w:rPr>
          <w:rFonts w:ascii="Calibri" w:hAnsi="Calibri" w:cs="Calibri"/>
        </w:rPr>
      </w:pPr>
      <w:r w:rsidRPr="00665D91">
        <w:rPr>
          <w:rFonts w:ascii="Calibri" w:hAnsi="Calibri" w:cs="Calibri"/>
        </w:rPr>
        <w:t xml:space="preserve">The BCF has partnered with the Aspiring Allies for Equity (AAE) to work on addressing issues of systemic oppression of marginalized communities.  AAE works with the Rainbow Justice League, specifically, to help identify issues of equality and service accessibility for the LGBTQ population.  The BCF has required domestic violence shelter decision makers to attend the AAE group to ensure they hear </w:t>
      </w:r>
      <w:r w:rsidR="003B44A5" w:rsidRPr="00665D91">
        <w:rPr>
          <w:rFonts w:ascii="Calibri" w:hAnsi="Calibri" w:cs="Calibri"/>
        </w:rPr>
        <w:t>firsthand</w:t>
      </w:r>
      <w:r w:rsidRPr="00665D91">
        <w:rPr>
          <w:rFonts w:ascii="Calibri" w:hAnsi="Calibri" w:cs="Calibri"/>
        </w:rPr>
        <w:t xml:space="preserve"> some of the accessibility and bias the LGBTQ population experience when attempting to access safety and how their services can be improved.  Additionally, the BCF also required that shelters allow interested staff in joining the Rainbow Justice League protected time to participate.  </w:t>
      </w:r>
    </w:p>
    <w:p w14:paraId="6E80C40E" w14:textId="5FE15AF2" w:rsidR="005B5E88" w:rsidRPr="00665D91" w:rsidRDefault="005B5E88" w:rsidP="00665D91">
      <w:pPr>
        <w:spacing w:before="0" w:beforeAutospacing="0" w:after="200" w:afterAutospacing="0"/>
        <w:jc w:val="both"/>
        <w:rPr>
          <w:rFonts w:ascii="Calibri" w:hAnsi="Calibri" w:cs="Calibri"/>
        </w:rPr>
      </w:pPr>
      <w:r w:rsidRPr="00665D91">
        <w:rPr>
          <w:rFonts w:ascii="Calibri" w:hAnsi="Calibri" w:cs="Calibri"/>
        </w:rPr>
        <w:t xml:space="preserve">The </w:t>
      </w:r>
      <w:r w:rsidR="003B44A5" w:rsidRPr="00665D91">
        <w:rPr>
          <w:rFonts w:ascii="Calibri" w:hAnsi="Calibri" w:cs="Calibri"/>
        </w:rPr>
        <w:t>state</w:t>
      </w:r>
      <w:r w:rsidRPr="00665D91">
        <w:rPr>
          <w:rFonts w:ascii="Calibri" w:hAnsi="Calibri" w:cs="Calibri"/>
        </w:rPr>
        <w:t xml:space="preserve"> has also piloted a new needs tool for use with our youth population.  This tool will begin the full implementation process in FFY</w:t>
      </w:r>
      <w:r w:rsidR="002328B3">
        <w:rPr>
          <w:rFonts w:ascii="Calibri" w:hAnsi="Calibri" w:cs="Calibri"/>
        </w:rPr>
        <w:t xml:space="preserve"> 20</w:t>
      </w:r>
      <w:r w:rsidRPr="00665D91">
        <w:rPr>
          <w:rFonts w:ascii="Calibri" w:hAnsi="Calibri" w:cs="Calibri"/>
        </w:rPr>
        <w:t xml:space="preserve">19.  The West Virginia version of the Family Advocacy and Support Tool (FAST) was developed jointly with the PRAED foundation to meet West Virginia’s needs.  As part of this new tool, workers will be working to identify youth who may be victims of Intimate Partner Violence and working to address those needs specifically.  </w:t>
      </w:r>
    </w:p>
    <w:p w14:paraId="64228BB6" w14:textId="54A6C487" w:rsidR="00547EE6" w:rsidRPr="00665D91" w:rsidRDefault="00547EE6" w:rsidP="00665D91">
      <w:pPr>
        <w:spacing w:before="0" w:beforeAutospacing="0" w:after="200" w:afterAutospacing="0"/>
        <w:jc w:val="both"/>
        <w:rPr>
          <w:rFonts w:ascii="Calibri" w:hAnsi="Calibri" w:cs="Calibri"/>
          <w:b/>
          <w:bCs/>
          <w:i/>
          <w:iCs/>
        </w:rPr>
      </w:pPr>
      <w:r w:rsidRPr="00665D91">
        <w:rPr>
          <w:rFonts w:ascii="Calibri" w:hAnsi="Calibri" w:cs="Calibri"/>
          <w:b/>
          <w:bCs/>
          <w:i/>
          <w:iCs/>
        </w:rPr>
        <w:t>No 2021 Update</w:t>
      </w:r>
    </w:p>
    <w:p w14:paraId="1CCE4A3C" w14:textId="013EAD85" w:rsidR="0045294A" w:rsidRPr="00665D91" w:rsidRDefault="0045294A" w:rsidP="00665D91">
      <w:pPr>
        <w:spacing w:before="0" w:beforeAutospacing="0" w:after="200" w:afterAutospacing="0"/>
        <w:jc w:val="both"/>
        <w:rPr>
          <w:rFonts w:ascii="Calibri" w:hAnsi="Calibri" w:cs="Calibri"/>
          <w:b/>
          <w:bCs/>
          <w:i/>
          <w:iCs/>
        </w:rPr>
      </w:pPr>
      <w:r w:rsidRPr="00665D91">
        <w:rPr>
          <w:rFonts w:ascii="Calibri" w:hAnsi="Calibri" w:cs="Calibri"/>
          <w:b/>
          <w:bCs/>
          <w:i/>
          <w:iCs/>
        </w:rPr>
        <w:t>No 2022 Update</w:t>
      </w:r>
    </w:p>
    <w:p w14:paraId="20AE7583" w14:textId="77777777" w:rsidR="002011F0" w:rsidRPr="008E03A3" w:rsidRDefault="002011F0" w:rsidP="002011F0">
      <w:pPr>
        <w:spacing w:before="0" w:beforeAutospacing="0" w:after="200" w:afterAutospacing="0"/>
        <w:jc w:val="both"/>
        <w:rPr>
          <w:rFonts w:ascii="Calibri" w:hAnsi="Calibri" w:cs="Calibri"/>
          <w:b/>
          <w:bCs/>
          <w:i/>
          <w:iCs/>
          <w:highlight w:val="cyan"/>
        </w:rPr>
      </w:pPr>
      <w:bookmarkStart w:id="203" w:name="_Hlk34037362"/>
      <w:r w:rsidRPr="008E03A3">
        <w:rPr>
          <w:rFonts w:ascii="Calibri" w:hAnsi="Calibri" w:cs="Calibri"/>
          <w:b/>
          <w:bCs/>
          <w:i/>
          <w:iCs/>
          <w:highlight w:val="cyan"/>
        </w:rPr>
        <w:t>Update 2023:</w:t>
      </w:r>
    </w:p>
    <w:p w14:paraId="5FDEF648" w14:textId="73DA4C02" w:rsidR="002011F0" w:rsidRPr="008E03A3" w:rsidRDefault="002011F0" w:rsidP="002011F0">
      <w:pPr>
        <w:spacing w:before="0" w:beforeAutospacing="0" w:after="200" w:afterAutospacing="0"/>
        <w:jc w:val="both"/>
        <w:rPr>
          <w:rFonts w:ascii="Calibri" w:hAnsi="Calibri" w:cs="Calibri"/>
          <w:i/>
          <w:iCs/>
          <w:highlight w:val="cyan"/>
        </w:rPr>
      </w:pPr>
      <w:r w:rsidRPr="008E03A3">
        <w:rPr>
          <w:rFonts w:ascii="Calibri" w:hAnsi="Calibri" w:cs="Calibri"/>
          <w:i/>
          <w:iCs/>
          <w:highlight w:val="cyan"/>
        </w:rPr>
        <w:t>While the Department does not have specific plans in place for LGBTQI+ services there are several programs that are making changes to incorporate trainings on this population. See Training Section under Assessment of Performance page 1</w:t>
      </w:r>
      <w:r w:rsidR="005C3D1D">
        <w:rPr>
          <w:rFonts w:ascii="Calibri" w:hAnsi="Calibri" w:cs="Calibri"/>
          <w:i/>
          <w:iCs/>
          <w:highlight w:val="cyan"/>
        </w:rPr>
        <w:t>80</w:t>
      </w:r>
      <w:r w:rsidRPr="008E03A3">
        <w:rPr>
          <w:rFonts w:ascii="Calibri" w:hAnsi="Calibri" w:cs="Calibri"/>
          <w:i/>
          <w:iCs/>
          <w:highlight w:val="cyan"/>
        </w:rPr>
        <w:t>. See Service Array section pages 2</w:t>
      </w:r>
      <w:r w:rsidR="005C3D1D">
        <w:rPr>
          <w:rFonts w:ascii="Calibri" w:hAnsi="Calibri" w:cs="Calibri"/>
          <w:i/>
          <w:iCs/>
          <w:highlight w:val="cyan"/>
        </w:rPr>
        <w:t>29-231</w:t>
      </w:r>
    </w:p>
    <w:p w14:paraId="7378EEDD" w14:textId="07293CDF" w:rsidR="002011F0" w:rsidRPr="008E03A3" w:rsidRDefault="002011F0" w:rsidP="00665D91">
      <w:pPr>
        <w:spacing w:before="0" w:beforeAutospacing="0" w:after="200" w:afterAutospacing="0"/>
        <w:jc w:val="both"/>
        <w:rPr>
          <w:rFonts w:ascii="Calibri" w:hAnsi="Calibri" w:cs="Calibri"/>
          <w:i/>
          <w:iCs/>
        </w:rPr>
      </w:pPr>
      <w:r w:rsidRPr="008E03A3">
        <w:rPr>
          <w:rFonts w:ascii="Calibri" w:hAnsi="Calibri" w:cs="Calibri"/>
          <w:i/>
          <w:iCs/>
          <w:highlight w:val="cyan"/>
        </w:rPr>
        <w:t>Stakeholder focus groups have a feedback loop on LGBTQI+. For more information see Agency Responsiveness to the Community pages 317, 330, and 343.</w:t>
      </w:r>
    </w:p>
    <w:p w14:paraId="1024895A" w14:textId="4F5E65EC" w:rsidR="005B5E88" w:rsidRPr="00665D91" w:rsidRDefault="003B44A5" w:rsidP="00665D91">
      <w:pPr>
        <w:spacing w:before="0" w:beforeAutospacing="0" w:after="200" w:afterAutospacing="0"/>
        <w:jc w:val="both"/>
        <w:rPr>
          <w:rFonts w:ascii="Calibri" w:hAnsi="Calibri" w:cs="Calibri"/>
          <w:b/>
        </w:rPr>
      </w:pPr>
      <w:r w:rsidRPr="00665D91">
        <w:rPr>
          <w:rFonts w:ascii="Calibri" w:hAnsi="Calibri" w:cs="Calibri"/>
          <w:b/>
        </w:rPr>
        <w:t>Services to Victims of Human Trafficking</w:t>
      </w:r>
    </w:p>
    <w:p w14:paraId="2BF416BF" w14:textId="7558DF45" w:rsidR="003B44A5" w:rsidRPr="00665D91" w:rsidRDefault="003B44A5" w:rsidP="00665D91">
      <w:pPr>
        <w:jc w:val="both"/>
        <w:rPr>
          <w:rFonts w:ascii="Calibri" w:hAnsi="Calibri" w:cs="Calibri"/>
          <w:color w:val="000000" w:themeColor="text1"/>
        </w:rPr>
      </w:pPr>
      <w:r w:rsidRPr="00665D91">
        <w:rPr>
          <w:rFonts w:ascii="Calibri" w:hAnsi="Calibri" w:cs="Calibri"/>
          <w:color w:val="000000" w:themeColor="text1"/>
        </w:rPr>
        <w:t xml:space="preserve">West Virginia is committed to providing necessary services for all minor trafficking victims. and has been part of the West Virginia Human Trafficking Task Force for approximately three years. Bureau for Children and Families has representatives as part of the task force, subcommittees within the task force, as well as the leadership or steering committee that guide the task forces’ activities and responsibilities. The Bureau for Children and Families representatives have aided in education at statewide conferences and trainings to child welfare staff as well as other professionals who work in the child welfare system regarding the response of the Bureau for Children and Families to minor trafficking victims. The bureau will continue to work and collaborate with West Virginia’s Human Trafficking Task Force for the continued improvement of West Virginia’s response to human trafficking victims and available services. The task force will be applying for numerous available grants after their release, over the course of the next five years. The Bureau is devoted to assisting with all grant applications and providing any necessary data, information, </w:t>
      </w:r>
      <w:r w:rsidRPr="00665D91">
        <w:rPr>
          <w:rFonts w:ascii="Calibri" w:hAnsi="Calibri" w:cs="Calibri"/>
          <w:color w:val="000000" w:themeColor="text1"/>
        </w:rPr>
        <w:lastRenderedPageBreak/>
        <w:t xml:space="preserve">statistics, etc., as West Virginia’s child welfare agency, that may be necessary or required for the application of any grants. The Bureau for Children and Families will aid the state task force in improving West Virginia’s response and service for minor victims of human trafficking. </w:t>
      </w:r>
    </w:p>
    <w:p w14:paraId="4E1976B3" w14:textId="4ACF1098" w:rsidR="003B44A5" w:rsidRPr="00665D91" w:rsidRDefault="003B44A5" w:rsidP="00665D91">
      <w:pPr>
        <w:jc w:val="both"/>
        <w:rPr>
          <w:rFonts w:ascii="Calibri" w:hAnsi="Calibri" w:cs="Calibri"/>
          <w:color w:val="000000" w:themeColor="text1"/>
        </w:rPr>
      </w:pPr>
      <w:r w:rsidRPr="00665D91">
        <w:rPr>
          <w:rFonts w:ascii="Calibri" w:hAnsi="Calibri" w:cs="Calibri"/>
          <w:color w:val="000000" w:themeColor="text1"/>
        </w:rPr>
        <w:t xml:space="preserve">The Bureau for Children and Families developed a report through the SACWIS database system to track all human trafficking referrals in 2018. However, the report is not functioning and has not been able to capture all trafficking referrals for FFY 2018. A manual report will be created, and regional social service program managers and directors will be tasked with disseminating information to all county supervisors requesting that all human trafficking referral numbers be sent to a Children and Adults Services’ program specialists who will track all human trafficking referrals and corresponding information including gender, age, maltreater type, action taken, and services offered. This report will be maintained and updated monthly until the state’s new Comprehensive Child Welfare Information System (CCWIS) is operating and can capture this information. </w:t>
      </w:r>
    </w:p>
    <w:p w14:paraId="37F0E7D1" w14:textId="4E592BDF" w:rsidR="00D73E26" w:rsidRPr="00665D91" w:rsidRDefault="00D73E26" w:rsidP="00665D91">
      <w:pPr>
        <w:jc w:val="both"/>
        <w:rPr>
          <w:rFonts w:ascii="Calibri" w:hAnsi="Calibri" w:cs="Calibri"/>
          <w:b/>
          <w:bCs/>
          <w:i/>
          <w:iCs/>
          <w:color w:val="000000" w:themeColor="text1"/>
        </w:rPr>
      </w:pPr>
      <w:r w:rsidRPr="00665D91">
        <w:rPr>
          <w:rFonts w:ascii="Calibri" w:hAnsi="Calibri" w:cs="Calibri"/>
          <w:b/>
          <w:bCs/>
          <w:i/>
          <w:iCs/>
          <w:color w:val="000000" w:themeColor="text1"/>
        </w:rPr>
        <w:t>Update 2022:</w:t>
      </w:r>
    </w:p>
    <w:p w14:paraId="4DF4D76A" w14:textId="5881F5DD" w:rsidR="00B8697B" w:rsidRPr="00665D91" w:rsidRDefault="00B8697B" w:rsidP="00665D91">
      <w:pPr>
        <w:jc w:val="both"/>
        <w:rPr>
          <w:rFonts w:ascii="Calibri" w:hAnsi="Calibri" w:cs="Calibri"/>
          <w:i/>
          <w:iCs/>
          <w:color w:val="000000" w:themeColor="text1"/>
        </w:rPr>
      </w:pPr>
      <w:r w:rsidRPr="00665D91">
        <w:rPr>
          <w:rFonts w:ascii="Calibri" w:hAnsi="Calibri" w:cs="Calibri"/>
          <w:i/>
          <w:iCs/>
          <w:color w:val="000000" w:themeColor="text1"/>
        </w:rPr>
        <w:t xml:space="preserve">The Bureau for Children and Families continues to offer services to minor victims of human trafficking as required by Chapter 49 of the W. Va. Code, though West Virginia received fewer than five trafficking related referrals during the calendar year 2020. During the 2021 legislative session House Bill 2830 requires that services offered to victims of trafficking as abused and neglected children and minors through the Bureau for Children and Families include more comprehensive trauma-informed services that are specialized to the needs of child victims of sexual abuse and exploitation and child sex trafficking victims. The Bureau for Children and Families continues to have representation through staff who are active members of the West Virginia Human Trafficking Task Force and various subs-committees and steering committee of the task force. The task force met virtually throughout most of the 2020 year and continue to meet virtually through the first part of 2021. Virtual trainings continue to occur as well, to increase education and awareness about human trafficking and prevention. The task force recently reapplied for the funding grant through The Sisters of St. Josephs. This grant award would allow the task force to continue to work together to develop new training opportunities for BCF staff as well as other disciplines and professions. Staff from BCF have assisted in human trafficking trainings throughout the state to educate child welfare staff, service providers, law enforcement, and other disciplines about the dangers and risks of sex trafficking for children and youth involved in the child welfare system. </w:t>
      </w:r>
    </w:p>
    <w:p w14:paraId="5058081E" w14:textId="3027B31F" w:rsidR="00D01BC9" w:rsidRPr="008E03A3" w:rsidRDefault="00D01BC9" w:rsidP="00665D91">
      <w:pPr>
        <w:spacing w:before="0" w:beforeAutospacing="0" w:after="200" w:afterAutospacing="0"/>
        <w:jc w:val="both"/>
        <w:rPr>
          <w:rFonts w:ascii="Calibri" w:hAnsi="Calibri" w:cs="Calibri"/>
          <w:i/>
          <w:iCs/>
          <w:highlight w:val="cyan"/>
        </w:rPr>
      </w:pPr>
      <w:r w:rsidRPr="008E03A3">
        <w:rPr>
          <w:rFonts w:ascii="Calibri" w:hAnsi="Calibri" w:cs="Calibri"/>
          <w:i/>
          <w:iCs/>
          <w:highlight w:val="cyan"/>
        </w:rPr>
        <w:t>Update 2023:</w:t>
      </w:r>
    </w:p>
    <w:p w14:paraId="56910CA8" w14:textId="7B109432" w:rsidR="00AF113A" w:rsidRPr="008E03A3" w:rsidRDefault="00BB7BB9" w:rsidP="00665D91">
      <w:pPr>
        <w:spacing w:before="0" w:beforeAutospacing="0" w:after="200" w:afterAutospacing="0"/>
        <w:jc w:val="both"/>
        <w:rPr>
          <w:rFonts w:ascii="Calibri" w:hAnsi="Calibri" w:cs="Calibri"/>
          <w:i/>
          <w:iCs/>
          <w:highlight w:val="cyan"/>
        </w:rPr>
      </w:pPr>
      <w:r w:rsidRPr="008E03A3">
        <w:rPr>
          <w:rFonts w:ascii="Calibri" w:hAnsi="Calibri" w:cs="Calibri"/>
          <w:i/>
          <w:iCs/>
          <w:highlight w:val="cyan"/>
        </w:rPr>
        <w:t>BSS</w:t>
      </w:r>
      <w:r w:rsidR="00AF113A" w:rsidRPr="008E03A3">
        <w:rPr>
          <w:rFonts w:ascii="Calibri" w:hAnsi="Calibri" w:cs="Calibri"/>
          <w:i/>
          <w:iCs/>
          <w:highlight w:val="cyan"/>
        </w:rPr>
        <w:t xml:space="preserve"> continues to provide services to victims of human trafficking. The Bureau also continues to have representation through staff who are active members of the West Virginia Human Trafficking Task Force and various subs-committees and steering committee of the task force. The task continued to meet virtually through 2021. Additionally, the steering committee agreed dispense with the quarterly meetings, and instead provide two semi-annual meetings a year, with many of the subcommittees continuing with quarterly meetings. The semi-annual meetings occurred in September and March for year 2021 and will follow this schedule annually.  </w:t>
      </w:r>
    </w:p>
    <w:p w14:paraId="06E605D2" w14:textId="352AFE86" w:rsidR="00AF113A" w:rsidRPr="00665D91" w:rsidRDefault="00AF113A" w:rsidP="00665D91">
      <w:pPr>
        <w:spacing w:before="0" w:beforeAutospacing="0" w:after="200" w:afterAutospacing="0"/>
        <w:jc w:val="both"/>
        <w:rPr>
          <w:rFonts w:ascii="Calibri" w:hAnsi="Calibri" w:cs="Calibri"/>
          <w:i/>
          <w:iCs/>
        </w:rPr>
      </w:pPr>
      <w:r w:rsidRPr="008E03A3">
        <w:rPr>
          <w:rFonts w:ascii="Calibri" w:hAnsi="Calibri" w:cs="Calibri"/>
          <w:i/>
          <w:iCs/>
          <w:highlight w:val="cyan"/>
        </w:rPr>
        <w:lastRenderedPageBreak/>
        <w:t xml:space="preserve">In calendar year 2021, </w:t>
      </w:r>
      <w:r w:rsidR="00BB7BB9" w:rsidRPr="008E03A3">
        <w:rPr>
          <w:rFonts w:ascii="Calibri" w:hAnsi="Calibri" w:cs="Calibri"/>
          <w:i/>
          <w:iCs/>
          <w:highlight w:val="cyan"/>
        </w:rPr>
        <w:t>BSS</w:t>
      </w:r>
      <w:r w:rsidRPr="008E03A3">
        <w:rPr>
          <w:rFonts w:ascii="Calibri" w:hAnsi="Calibri" w:cs="Calibri"/>
          <w:i/>
          <w:iCs/>
          <w:highlight w:val="cyan"/>
        </w:rPr>
        <w:t xml:space="preserve"> received approximately 26 human trafficking referrals in the following categories, all were sex trafficking allegations. None were substantiated, while some are still pending. Though there was some evidence that sex trafficking had occurred but based on the lack of cooperation by some of the victims, maltreatment was unable to be substantiated. </w:t>
      </w:r>
      <w:r w:rsidR="00BB7BB9" w:rsidRPr="008E03A3">
        <w:rPr>
          <w:rFonts w:ascii="Calibri" w:hAnsi="Calibri" w:cs="Calibri"/>
          <w:i/>
          <w:iCs/>
          <w:highlight w:val="cyan"/>
        </w:rPr>
        <w:t>BSS</w:t>
      </w:r>
      <w:r w:rsidRPr="008E03A3">
        <w:rPr>
          <w:rFonts w:ascii="Calibri" w:hAnsi="Calibri" w:cs="Calibri"/>
          <w:i/>
          <w:iCs/>
          <w:highlight w:val="cyan"/>
        </w:rPr>
        <w:t xml:space="preserve"> continues to offer services to victims of human trafficking when they are identified. Since </w:t>
      </w:r>
      <w:r w:rsidR="00BB7BB9" w:rsidRPr="008E03A3">
        <w:rPr>
          <w:rFonts w:ascii="Calibri" w:hAnsi="Calibri" w:cs="Calibri"/>
          <w:i/>
          <w:iCs/>
          <w:highlight w:val="cyan"/>
        </w:rPr>
        <w:t>BSS</w:t>
      </w:r>
      <w:r w:rsidRPr="008E03A3">
        <w:rPr>
          <w:rFonts w:ascii="Calibri" w:hAnsi="Calibri" w:cs="Calibri"/>
          <w:i/>
          <w:iCs/>
          <w:highlight w:val="cyan"/>
        </w:rPr>
        <w:t xml:space="preserve"> began tracking human trafficking data in the CCWIS in September 2017, there have been 77 referrals, with approximately seven substantiations. Three were labor trafficking, while the other four were sex trafficking. Two sex trafficking case were by a parent/caregiver.</w:t>
      </w:r>
      <w:r w:rsidRPr="00665D91">
        <w:rPr>
          <w:rFonts w:ascii="Calibri" w:hAnsi="Calibri" w:cs="Calibri"/>
          <w:i/>
          <w:iCs/>
        </w:rPr>
        <w:t xml:space="preserve">  </w:t>
      </w:r>
    </w:p>
    <w:p w14:paraId="5A30EA31" w14:textId="26AC2DA1" w:rsidR="003B44A5" w:rsidRPr="00665D91" w:rsidRDefault="003B44A5" w:rsidP="00665D91">
      <w:pPr>
        <w:jc w:val="both"/>
        <w:rPr>
          <w:rFonts w:ascii="Calibri" w:hAnsi="Calibri" w:cs="Calibri"/>
          <w:b/>
          <w:color w:val="000000" w:themeColor="text1"/>
        </w:rPr>
      </w:pPr>
      <w:bookmarkStart w:id="204" w:name="_Hlk34037409"/>
      <w:bookmarkEnd w:id="203"/>
      <w:r w:rsidRPr="00665D91">
        <w:rPr>
          <w:rFonts w:ascii="Calibri" w:hAnsi="Calibri" w:cs="Calibri"/>
          <w:b/>
          <w:color w:val="000000" w:themeColor="text1"/>
        </w:rPr>
        <w:t>Services to Children in Disasters</w:t>
      </w:r>
    </w:p>
    <w:p w14:paraId="6F5AF81F" w14:textId="22F4107B" w:rsidR="003B44A5" w:rsidRPr="00665D91" w:rsidRDefault="003B44A5" w:rsidP="00665D91">
      <w:pPr>
        <w:autoSpaceDE w:val="0"/>
        <w:autoSpaceDN w:val="0"/>
        <w:adjustRightInd w:val="0"/>
        <w:jc w:val="both"/>
        <w:rPr>
          <w:rFonts w:ascii="Calibri" w:hAnsi="Calibri" w:cs="Calibri"/>
          <w:color w:val="000000"/>
        </w:rPr>
      </w:pPr>
      <w:r w:rsidRPr="00665D91">
        <w:rPr>
          <w:rFonts w:ascii="Calibri" w:hAnsi="Calibri" w:cs="Calibri"/>
          <w:color w:val="000000"/>
        </w:rPr>
        <w:t>In the event of any natural disaster, the West Virginia Department of Health and Human Resources will assist in community efforts, when needed, to assure unaccompanied children remain safe.  For those children who do not have family, friends or community resources to assure their safety, the Department of Health and Human</w:t>
      </w:r>
      <w:r w:rsidR="003552F7" w:rsidRPr="00665D91">
        <w:rPr>
          <w:rFonts w:ascii="Calibri" w:hAnsi="Calibri" w:cs="Calibri"/>
          <w:color w:val="000000"/>
        </w:rPr>
        <w:t xml:space="preserve"> will assume custody in order to provide services and will </w:t>
      </w:r>
      <w:r w:rsidRPr="00665D91">
        <w:rPr>
          <w:rFonts w:ascii="Calibri" w:hAnsi="Calibri" w:cs="Calibri"/>
          <w:color w:val="000000"/>
        </w:rPr>
        <w:t>use the following procedures.</w:t>
      </w:r>
    </w:p>
    <w:p w14:paraId="3E57F77D" w14:textId="77777777" w:rsidR="003B44A5" w:rsidRPr="00665D91" w:rsidRDefault="003B44A5" w:rsidP="00665D91">
      <w:pPr>
        <w:pStyle w:val="ListParagraph"/>
        <w:numPr>
          <w:ilvl w:val="0"/>
          <w:numId w:val="17"/>
        </w:num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rPr>
        <w:t xml:space="preserve">If the emergency custody is granted then the worker will </w:t>
      </w:r>
      <w:r w:rsidRPr="00665D91">
        <w:rPr>
          <w:rFonts w:ascii="Calibri" w:hAnsi="Calibri" w:cs="Calibri"/>
          <w:color w:val="000000"/>
        </w:rPr>
        <w:t>initiate placement of the child in emergency family care, foster/adopt care or emergency shelter care.</w:t>
      </w:r>
      <w:r w:rsidRPr="00665D91">
        <w:rPr>
          <w:rFonts w:ascii="Calibri" w:hAnsi="Calibri" w:cs="Calibri"/>
        </w:rPr>
        <w:t xml:space="preserve"> </w:t>
      </w:r>
    </w:p>
    <w:p w14:paraId="4FBE40E3" w14:textId="1BF77AD5" w:rsidR="003B44A5" w:rsidRPr="00665D91" w:rsidRDefault="003B44A5" w:rsidP="00665D91">
      <w:pPr>
        <w:pStyle w:val="ListParagraph"/>
        <w:numPr>
          <w:ilvl w:val="0"/>
          <w:numId w:val="17"/>
        </w:numPr>
        <w:autoSpaceDE w:val="0"/>
        <w:autoSpaceDN w:val="0"/>
        <w:adjustRightInd w:val="0"/>
        <w:spacing w:before="0" w:beforeAutospacing="0" w:after="0" w:afterAutospacing="0"/>
        <w:jc w:val="both"/>
        <w:rPr>
          <w:rFonts w:ascii="Calibri" w:hAnsi="Calibri" w:cs="Calibri"/>
        </w:rPr>
      </w:pPr>
      <w:r w:rsidRPr="00665D91">
        <w:rPr>
          <w:rFonts w:ascii="Calibri" w:hAnsi="Calibri" w:cs="Calibri"/>
          <w:color w:val="000000"/>
        </w:rPr>
        <w:t>If placement with family members, foster care or emergency shelter is not possible during a natural disaster or emergency, the child/children will be taken to an established disaster relief site by the worker.</w:t>
      </w:r>
    </w:p>
    <w:p w14:paraId="50CC336F" w14:textId="77777777" w:rsidR="003B44A5" w:rsidRPr="00665D91" w:rsidRDefault="003B44A5" w:rsidP="00665D91">
      <w:pPr>
        <w:pStyle w:val="ListParagraph"/>
        <w:numPr>
          <w:ilvl w:val="0"/>
          <w:numId w:val="17"/>
        </w:num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Workers will provide supervision to the unaccompanied children at the disaster relief site as needed.</w:t>
      </w:r>
    </w:p>
    <w:p w14:paraId="75B53BB1" w14:textId="77777777" w:rsidR="003B44A5" w:rsidRPr="00665D91" w:rsidRDefault="003B44A5" w:rsidP="00665D91">
      <w:pPr>
        <w:pStyle w:val="ListParagraph"/>
        <w:numPr>
          <w:ilvl w:val="0"/>
          <w:numId w:val="17"/>
        </w:numPr>
        <w:autoSpaceDE w:val="0"/>
        <w:autoSpaceDN w:val="0"/>
        <w:adjustRightInd w:val="0"/>
        <w:spacing w:before="0" w:beforeAutospacing="0" w:after="0" w:afterAutospacing="0"/>
        <w:jc w:val="both"/>
        <w:rPr>
          <w:rFonts w:ascii="Calibri" w:hAnsi="Calibri" w:cs="Calibri"/>
        </w:rPr>
      </w:pPr>
      <w:r w:rsidRPr="00665D91">
        <w:rPr>
          <w:rFonts w:ascii="Calibri" w:hAnsi="Calibri" w:cs="Calibri"/>
          <w:color w:val="000000"/>
        </w:rPr>
        <w:t xml:space="preserve">The worker will see that the children’s basic needs are met during the disaster or emergency to the best of their ability. </w:t>
      </w:r>
    </w:p>
    <w:p w14:paraId="12FDCA67" w14:textId="77777777" w:rsidR="003B44A5" w:rsidRPr="00665D91" w:rsidRDefault="003B44A5" w:rsidP="00665D91">
      <w:pPr>
        <w:pStyle w:val="ListParagraph"/>
        <w:autoSpaceDE w:val="0"/>
        <w:autoSpaceDN w:val="0"/>
        <w:adjustRightInd w:val="0"/>
        <w:spacing w:before="0" w:beforeAutospacing="0" w:after="0" w:afterAutospacing="0"/>
        <w:ind w:left="1440"/>
        <w:jc w:val="both"/>
        <w:rPr>
          <w:rFonts w:ascii="Calibri" w:hAnsi="Calibri" w:cs="Calibri"/>
        </w:rPr>
      </w:pPr>
    </w:p>
    <w:p w14:paraId="383EFED5" w14:textId="77777777" w:rsidR="003B44A5" w:rsidRPr="00665D91" w:rsidRDefault="003B44A5" w:rsidP="00665D91">
      <w:pPr>
        <w:pStyle w:val="ListParagraph"/>
        <w:numPr>
          <w:ilvl w:val="0"/>
          <w:numId w:val="17"/>
        </w:numPr>
        <w:spacing w:before="0" w:beforeAutospacing="0" w:after="0" w:afterAutospacing="0"/>
        <w:jc w:val="both"/>
        <w:rPr>
          <w:rFonts w:ascii="Calibri" w:hAnsi="Calibri" w:cs="Calibri"/>
        </w:rPr>
      </w:pPr>
      <w:r w:rsidRPr="00665D91">
        <w:rPr>
          <w:rFonts w:ascii="Calibri" w:hAnsi="Calibri" w:cs="Calibri"/>
        </w:rPr>
        <w:t xml:space="preserve">If the child’s parents or family members are located before the end of the two judicial days, the child may be returned to the family at that time. </w:t>
      </w:r>
    </w:p>
    <w:p w14:paraId="63C3096B" w14:textId="77777777" w:rsidR="003B44A5" w:rsidRPr="00665D91" w:rsidRDefault="003B44A5" w:rsidP="00665D91">
      <w:pPr>
        <w:pStyle w:val="ListParagraph"/>
        <w:numPr>
          <w:ilvl w:val="0"/>
          <w:numId w:val="17"/>
        </w:numPr>
        <w:spacing w:before="0" w:beforeAutospacing="0" w:after="0" w:afterAutospacing="0"/>
        <w:jc w:val="both"/>
        <w:rPr>
          <w:rFonts w:ascii="Calibri" w:hAnsi="Calibri" w:cs="Calibri"/>
        </w:rPr>
      </w:pPr>
      <w:r w:rsidRPr="00665D91">
        <w:rPr>
          <w:rFonts w:ascii="Calibri" w:hAnsi="Calibri" w:cs="Calibri"/>
        </w:rPr>
        <w:t>If the family cannot be located, the worker will file the petition requesting temporary custody.</w:t>
      </w:r>
    </w:p>
    <w:p w14:paraId="4C4D381E" w14:textId="24AACACC" w:rsidR="003B44A5" w:rsidRPr="00665D91" w:rsidRDefault="003B44A5" w:rsidP="00665D91">
      <w:pPr>
        <w:pStyle w:val="ListParagraph"/>
        <w:numPr>
          <w:ilvl w:val="0"/>
          <w:numId w:val="17"/>
        </w:numPr>
        <w:spacing w:before="0" w:beforeAutospacing="0" w:after="0" w:afterAutospacing="0"/>
        <w:jc w:val="both"/>
        <w:rPr>
          <w:rFonts w:ascii="Calibri" w:hAnsi="Calibri" w:cs="Calibri"/>
        </w:rPr>
      </w:pPr>
      <w:r w:rsidRPr="00665D91">
        <w:rPr>
          <w:rFonts w:ascii="Calibri" w:hAnsi="Calibri" w:cs="Calibri"/>
        </w:rPr>
        <w:t xml:space="preserve">If the family is located after the </w:t>
      </w:r>
      <w:r w:rsidR="000D0C5E">
        <w:rPr>
          <w:rFonts w:ascii="Calibri" w:hAnsi="Calibri" w:cs="Calibri"/>
        </w:rPr>
        <w:t>Department</w:t>
      </w:r>
      <w:r w:rsidR="000D0C5E" w:rsidRPr="00665D91">
        <w:rPr>
          <w:rFonts w:ascii="Calibri" w:hAnsi="Calibri" w:cs="Calibri"/>
        </w:rPr>
        <w:t xml:space="preserve"> </w:t>
      </w:r>
      <w:r w:rsidRPr="00665D91">
        <w:rPr>
          <w:rFonts w:ascii="Calibri" w:hAnsi="Calibri" w:cs="Calibri"/>
        </w:rPr>
        <w:t>has requested and received custody of the child/children, the worker can return the child/children to the parent or family members and then request that the petition requesting custody be dismissed at the first court hearing.</w:t>
      </w:r>
    </w:p>
    <w:p w14:paraId="7B49D037" w14:textId="77777777" w:rsidR="00E54F67" w:rsidRDefault="00E54F67" w:rsidP="00665D91">
      <w:pPr>
        <w:pStyle w:val="NormalWeb"/>
        <w:jc w:val="both"/>
        <w:rPr>
          <w:rFonts w:ascii="Calibri" w:hAnsi="Calibri" w:cs="Calibri"/>
          <w:b/>
          <w:bCs/>
          <w:i/>
          <w:iCs/>
          <w:sz w:val="22"/>
          <w:szCs w:val="22"/>
        </w:rPr>
      </w:pPr>
    </w:p>
    <w:p w14:paraId="61DA129F" w14:textId="77777777" w:rsidR="00286DCA" w:rsidRDefault="00286DCA" w:rsidP="00665D91">
      <w:pPr>
        <w:pStyle w:val="NormalWeb"/>
        <w:jc w:val="both"/>
        <w:rPr>
          <w:rFonts w:ascii="Calibri" w:hAnsi="Calibri" w:cs="Calibri"/>
          <w:b/>
          <w:bCs/>
          <w:i/>
          <w:iCs/>
          <w:sz w:val="22"/>
          <w:szCs w:val="22"/>
        </w:rPr>
      </w:pPr>
    </w:p>
    <w:p w14:paraId="2B0E5BF7" w14:textId="77777777" w:rsidR="00286DCA" w:rsidRDefault="00286DCA" w:rsidP="00665D91">
      <w:pPr>
        <w:pStyle w:val="NormalWeb"/>
        <w:jc w:val="both"/>
        <w:rPr>
          <w:rFonts w:ascii="Calibri" w:hAnsi="Calibri" w:cs="Calibri"/>
          <w:b/>
          <w:bCs/>
          <w:i/>
          <w:iCs/>
          <w:sz w:val="22"/>
          <w:szCs w:val="22"/>
        </w:rPr>
      </w:pPr>
    </w:p>
    <w:p w14:paraId="28EAFA49" w14:textId="06093A4D" w:rsidR="00D73E26" w:rsidRPr="00665D91" w:rsidRDefault="00D73E26" w:rsidP="00665D91">
      <w:pPr>
        <w:pStyle w:val="NormalWeb"/>
        <w:jc w:val="both"/>
        <w:rPr>
          <w:rFonts w:ascii="Calibri" w:hAnsi="Calibri" w:cs="Calibri"/>
          <w:b/>
          <w:bCs/>
          <w:i/>
          <w:iCs/>
          <w:sz w:val="22"/>
          <w:szCs w:val="22"/>
        </w:rPr>
      </w:pPr>
      <w:r w:rsidRPr="00665D91">
        <w:rPr>
          <w:rFonts w:ascii="Calibri" w:hAnsi="Calibri" w:cs="Calibri"/>
          <w:b/>
          <w:bCs/>
          <w:i/>
          <w:iCs/>
          <w:sz w:val="22"/>
          <w:szCs w:val="22"/>
        </w:rPr>
        <w:lastRenderedPageBreak/>
        <w:t>Update 2022:</w:t>
      </w:r>
    </w:p>
    <w:p w14:paraId="7F314A09" w14:textId="6F95FF8E" w:rsidR="004A43A0" w:rsidRPr="00665D91" w:rsidRDefault="004A43A0" w:rsidP="00665D91">
      <w:pPr>
        <w:pStyle w:val="NormalWeb"/>
        <w:jc w:val="both"/>
        <w:rPr>
          <w:rFonts w:ascii="Calibri" w:hAnsi="Calibri" w:cs="Calibri"/>
          <w:i/>
          <w:iCs/>
          <w:sz w:val="22"/>
          <w:szCs w:val="22"/>
        </w:rPr>
      </w:pPr>
      <w:r w:rsidRPr="00665D91">
        <w:rPr>
          <w:rFonts w:ascii="Calibri" w:hAnsi="Calibri" w:cs="Calibri"/>
          <w:i/>
          <w:iCs/>
          <w:sz w:val="22"/>
          <w:szCs w:val="22"/>
        </w:rPr>
        <w:t>When a stay</w:t>
      </w:r>
      <w:r w:rsidR="000564E7" w:rsidRPr="00665D91">
        <w:rPr>
          <w:rFonts w:ascii="Calibri" w:hAnsi="Calibri" w:cs="Calibri"/>
          <w:i/>
          <w:iCs/>
          <w:sz w:val="22"/>
          <w:szCs w:val="22"/>
        </w:rPr>
        <w:t>-</w:t>
      </w:r>
      <w:r w:rsidRPr="00665D91">
        <w:rPr>
          <w:rFonts w:ascii="Calibri" w:hAnsi="Calibri" w:cs="Calibri"/>
          <w:i/>
          <w:iCs/>
          <w:sz w:val="22"/>
          <w:szCs w:val="22"/>
        </w:rPr>
        <w:t>at</w:t>
      </w:r>
      <w:r w:rsidR="000564E7" w:rsidRPr="00665D91">
        <w:rPr>
          <w:rFonts w:ascii="Calibri" w:hAnsi="Calibri" w:cs="Calibri"/>
          <w:i/>
          <w:iCs/>
          <w:sz w:val="22"/>
          <w:szCs w:val="22"/>
        </w:rPr>
        <w:t>-</w:t>
      </w:r>
      <w:r w:rsidRPr="00665D91">
        <w:rPr>
          <w:rFonts w:ascii="Calibri" w:hAnsi="Calibri" w:cs="Calibri"/>
          <w:i/>
          <w:iCs/>
          <w:sz w:val="22"/>
          <w:szCs w:val="22"/>
        </w:rPr>
        <w:t xml:space="preserve">home order was issued by West Virginia’s Governor, Jim Justice, in March 2020 due to </w:t>
      </w:r>
      <w:r w:rsidR="00692E6B">
        <w:rPr>
          <w:rFonts w:ascii="Calibri" w:hAnsi="Calibri" w:cs="Calibri"/>
          <w:i/>
          <w:iCs/>
          <w:sz w:val="22"/>
          <w:szCs w:val="22"/>
        </w:rPr>
        <w:t>COVID</w:t>
      </w:r>
      <w:r w:rsidRPr="00665D91">
        <w:rPr>
          <w:rFonts w:ascii="Calibri" w:hAnsi="Calibri" w:cs="Calibri"/>
          <w:i/>
          <w:iCs/>
          <w:sz w:val="22"/>
          <w:szCs w:val="22"/>
        </w:rPr>
        <w:t xml:space="preserve">, the Bureau for Children and Families immediately went to work on a plan for foster children to assure their safety and well-being. </w:t>
      </w:r>
    </w:p>
    <w:p w14:paraId="20F2351B" w14:textId="283C989D" w:rsidR="004A43A0" w:rsidRPr="00665D91" w:rsidRDefault="004A43A0" w:rsidP="00665D91">
      <w:pPr>
        <w:pStyle w:val="NormalWeb"/>
        <w:jc w:val="both"/>
        <w:rPr>
          <w:rFonts w:ascii="Calibri" w:hAnsi="Calibri" w:cs="Calibri"/>
          <w:i/>
          <w:iCs/>
          <w:sz w:val="22"/>
          <w:szCs w:val="22"/>
        </w:rPr>
      </w:pPr>
      <w:r w:rsidRPr="00665D91">
        <w:rPr>
          <w:rFonts w:ascii="Calibri" w:hAnsi="Calibri" w:cs="Calibri"/>
          <w:i/>
          <w:iCs/>
          <w:sz w:val="22"/>
          <w:szCs w:val="22"/>
        </w:rPr>
        <w:t xml:space="preserve">Each foster family was asked to prepare a plan to implement in the event they or their children contracted </w:t>
      </w:r>
      <w:r w:rsidR="00692E6B">
        <w:rPr>
          <w:rFonts w:ascii="Calibri" w:hAnsi="Calibri" w:cs="Calibri"/>
          <w:i/>
          <w:iCs/>
          <w:sz w:val="22"/>
          <w:szCs w:val="22"/>
        </w:rPr>
        <w:t>COVID</w:t>
      </w:r>
      <w:r w:rsidRPr="00665D91">
        <w:rPr>
          <w:rFonts w:ascii="Calibri" w:hAnsi="Calibri" w:cs="Calibri"/>
          <w:i/>
          <w:iCs/>
          <w:sz w:val="22"/>
          <w:szCs w:val="22"/>
        </w:rPr>
        <w:t xml:space="preserve">. All families had no issues developing plans to care for the children in the event the children became ill. The response was, “I’ll take care of them like I always do”. However, it became a bit more challenging to develop backup plans for some families if it was the caretakers who became ill. Our Child Placing Agencies developed respite plans for the families in their agencies. Our Kinship Navigator program worked with kinship and relative providers to assure they also had backup plans for the children in their care. </w:t>
      </w:r>
    </w:p>
    <w:p w14:paraId="06EC0DC6" w14:textId="6C84DFCB" w:rsidR="004A43A0" w:rsidRPr="00665D91" w:rsidRDefault="004A43A0" w:rsidP="00665D91">
      <w:pPr>
        <w:pStyle w:val="NormalWeb"/>
        <w:jc w:val="both"/>
        <w:rPr>
          <w:rFonts w:ascii="Calibri" w:hAnsi="Calibri" w:cs="Calibri"/>
          <w:i/>
          <w:iCs/>
          <w:sz w:val="22"/>
          <w:szCs w:val="22"/>
        </w:rPr>
      </w:pPr>
      <w:r w:rsidRPr="00665D91">
        <w:rPr>
          <w:rFonts w:ascii="Calibri" w:hAnsi="Calibri" w:cs="Calibri"/>
          <w:i/>
          <w:iCs/>
          <w:sz w:val="22"/>
          <w:szCs w:val="22"/>
        </w:rPr>
        <w:t>The Bureau for Children and Families issued a series of memos for staff and letters for providers with each new developing situation. Initially all visits and contacts were put on hold. All service provision was also p</w:t>
      </w:r>
      <w:r w:rsidR="008F00CC" w:rsidRPr="00665D91">
        <w:rPr>
          <w:rFonts w:ascii="Calibri" w:hAnsi="Calibri" w:cs="Calibri"/>
          <w:i/>
          <w:iCs/>
          <w:sz w:val="22"/>
          <w:szCs w:val="22"/>
        </w:rPr>
        <w:t xml:space="preserve">laced </w:t>
      </w:r>
      <w:r w:rsidRPr="00665D91">
        <w:rPr>
          <w:rFonts w:ascii="Calibri" w:hAnsi="Calibri" w:cs="Calibri"/>
          <w:i/>
          <w:iCs/>
          <w:sz w:val="22"/>
          <w:szCs w:val="22"/>
        </w:rPr>
        <w:t>on hold unless it was a direct safety service. Alternative means for visits were developed using technology such as Skype or Facetime visits with parents and siblings.</w:t>
      </w:r>
    </w:p>
    <w:p w14:paraId="28D92AEA" w14:textId="17F24C40" w:rsidR="004A43A0" w:rsidRPr="00665D91" w:rsidRDefault="004A43A0" w:rsidP="00665D91">
      <w:pPr>
        <w:pStyle w:val="NormalWeb"/>
        <w:jc w:val="both"/>
        <w:rPr>
          <w:rFonts w:ascii="Calibri" w:hAnsi="Calibri" w:cs="Calibri"/>
          <w:i/>
          <w:iCs/>
          <w:sz w:val="22"/>
          <w:szCs w:val="22"/>
        </w:rPr>
      </w:pPr>
      <w:r w:rsidRPr="00665D91">
        <w:rPr>
          <w:rFonts w:ascii="Calibri" w:hAnsi="Calibri" w:cs="Calibri"/>
          <w:i/>
          <w:iCs/>
          <w:sz w:val="22"/>
          <w:szCs w:val="22"/>
        </w:rPr>
        <w:t xml:space="preserve">Additionally, supplemental funding was sent to foster parents on two occasions during 2020 to help offset additional costs of lunch as well as any additional personal hygiene products that may be needed due to </w:t>
      </w:r>
      <w:r w:rsidR="00692E6B">
        <w:rPr>
          <w:rFonts w:ascii="Calibri" w:hAnsi="Calibri" w:cs="Calibri"/>
          <w:i/>
          <w:iCs/>
          <w:sz w:val="22"/>
          <w:szCs w:val="22"/>
        </w:rPr>
        <w:t>COVID</w:t>
      </w:r>
      <w:r w:rsidRPr="00665D91">
        <w:rPr>
          <w:rFonts w:ascii="Calibri" w:hAnsi="Calibri" w:cs="Calibri"/>
          <w:i/>
          <w:iCs/>
          <w:sz w:val="22"/>
          <w:szCs w:val="22"/>
        </w:rPr>
        <w:t xml:space="preserve"> such as masks and hand sanitizer. </w:t>
      </w:r>
    </w:p>
    <w:p w14:paraId="2E501F83" w14:textId="77777777" w:rsidR="004A43A0" w:rsidRPr="00665D91" w:rsidRDefault="004A43A0" w:rsidP="00665D91">
      <w:pPr>
        <w:pStyle w:val="NormalWeb"/>
        <w:jc w:val="both"/>
        <w:rPr>
          <w:rFonts w:ascii="Calibri" w:hAnsi="Calibri" w:cs="Calibri"/>
          <w:i/>
          <w:iCs/>
          <w:sz w:val="22"/>
          <w:szCs w:val="22"/>
        </w:rPr>
      </w:pPr>
      <w:r w:rsidRPr="00665D91">
        <w:rPr>
          <w:rFonts w:ascii="Calibri" w:hAnsi="Calibri" w:cs="Calibri"/>
          <w:i/>
          <w:iCs/>
          <w:sz w:val="22"/>
          <w:szCs w:val="22"/>
        </w:rPr>
        <w:t xml:space="preserve">BCF staff worked with MODIFY staff to ensure that older youth in transitional living placements such as their own apartments or college dorms had appropriate housing when schools shut down. Work and school requirements were waived in order to allow these youth to remain or secure appropriate housing. </w:t>
      </w:r>
    </w:p>
    <w:p w14:paraId="52D5A986" w14:textId="77777777" w:rsidR="004A43A0" w:rsidRPr="00665D91" w:rsidRDefault="004A43A0" w:rsidP="00665D91">
      <w:pPr>
        <w:pStyle w:val="NormalWeb"/>
        <w:jc w:val="both"/>
        <w:rPr>
          <w:rFonts w:ascii="Calibri" w:hAnsi="Calibri" w:cs="Calibri"/>
          <w:i/>
          <w:iCs/>
          <w:sz w:val="22"/>
          <w:szCs w:val="22"/>
        </w:rPr>
      </w:pPr>
      <w:r w:rsidRPr="00665D91">
        <w:rPr>
          <w:rFonts w:ascii="Calibri" w:hAnsi="Calibri" w:cs="Calibri"/>
          <w:i/>
          <w:iCs/>
          <w:sz w:val="22"/>
          <w:szCs w:val="22"/>
        </w:rPr>
        <w:t>In April 2021, Bureau for Children and Families staff released guidance for obtaining consents for vaccination of youth in care sixteen (16) and over. Child Welfare workers are required to meet with these youth and determine their desire to obtain the vaccine as well as that of their parents. An Excel spreadsheet was developed to track all youth in care that have consented and received the vaccine.</w:t>
      </w:r>
    </w:p>
    <w:p w14:paraId="7B8BE6A4" w14:textId="262C8D02" w:rsidR="004A43A0" w:rsidRPr="00665D91" w:rsidRDefault="004A43A0" w:rsidP="00665D91">
      <w:pPr>
        <w:pStyle w:val="NormalWeb"/>
        <w:jc w:val="both"/>
        <w:rPr>
          <w:rFonts w:ascii="Calibri" w:hAnsi="Calibri" w:cs="Calibri"/>
          <w:i/>
          <w:iCs/>
          <w:sz w:val="22"/>
          <w:szCs w:val="22"/>
        </w:rPr>
      </w:pPr>
      <w:r w:rsidRPr="00665D91">
        <w:rPr>
          <w:rFonts w:ascii="Calibri" w:hAnsi="Calibri" w:cs="Calibri"/>
          <w:i/>
          <w:iCs/>
          <w:sz w:val="22"/>
          <w:szCs w:val="22"/>
        </w:rPr>
        <w:t xml:space="preserve">New means of communicating with families were developed. A </w:t>
      </w:r>
      <w:r w:rsidR="00692E6B">
        <w:rPr>
          <w:rFonts w:ascii="Calibri" w:hAnsi="Calibri" w:cs="Calibri"/>
          <w:i/>
          <w:iCs/>
          <w:sz w:val="22"/>
          <w:szCs w:val="22"/>
        </w:rPr>
        <w:t>COVID</w:t>
      </w:r>
      <w:r w:rsidRPr="00665D91">
        <w:rPr>
          <w:rFonts w:ascii="Calibri" w:hAnsi="Calibri" w:cs="Calibri"/>
          <w:i/>
          <w:iCs/>
          <w:sz w:val="22"/>
          <w:szCs w:val="22"/>
        </w:rPr>
        <w:t xml:space="preserve"> website was developed by the Governor’s Office to spread the word of any closures or actions taken by the state. Mission WV developed a website specific to kinship and relative families to give the Bureau for Children and Families a means to notify that population of providers of any new guidance or news. Additional payments to foster families to offset costs of providing food to children in their care was announced on this site as well as the release of PEBT benefits. These websites are still operational and are now used to announce any openings or closings of services in the state.</w:t>
      </w:r>
    </w:p>
    <w:p w14:paraId="3C40C5DD" w14:textId="77777777" w:rsidR="00E5606C" w:rsidRPr="008E03A3" w:rsidRDefault="00E5606C" w:rsidP="00665D91">
      <w:pPr>
        <w:jc w:val="both"/>
        <w:rPr>
          <w:rFonts w:ascii="Calibri" w:hAnsi="Calibri" w:cs="Calibri"/>
          <w:b/>
          <w:bCs/>
          <w:i/>
          <w:iCs/>
          <w:color w:val="000000" w:themeColor="text1"/>
          <w:highlight w:val="cyan"/>
        </w:rPr>
      </w:pPr>
      <w:r w:rsidRPr="008E03A3">
        <w:rPr>
          <w:rFonts w:ascii="Calibri" w:hAnsi="Calibri" w:cs="Calibri"/>
          <w:b/>
          <w:bCs/>
          <w:i/>
          <w:iCs/>
          <w:color w:val="000000" w:themeColor="text1"/>
          <w:highlight w:val="cyan"/>
        </w:rPr>
        <w:t>Update 2023:</w:t>
      </w:r>
    </w:p>
    <w:p w14:paraId="34A8659F" w14:textId="250550A4" w:rsidR="00E5606C" w:rsidRPr="00665D91" w:rsidRDefault="005C46E0" w:rsidP="00665D91">
      <w:pPr>
        <w:jc w:val="both"/>
        <w:rPr>
          <w:rFonts w:ascii="Calibri" w:hAnsi="Calibri" w:cs="Calibri"/>
          <w:i/>
          <w:iCs/>
          <w:color w:val="000000" w:themeColor="text1"/>
        </w:rPr>
      </w:pPr>
      <w:r>
        <w:rPr>
          <w:rFonts w:ascii="Calibri" w:hAnsi="Calibri" w:cs="Calibri"/>
          <w:i/>
          <w:iCs/>
          <w:color w:val="000000" w:themeColor="text1"/>
        </w:rPr>
        <w:t>There is no update to this section.</w:t>
      </w:r>
    </w:p>
    <w:p w14:paraId="196A927E" w14:textId="335842F1" w:rsidR="001165BE" w:rsidRPr="00665D91" w:rsidRDefault="001165BE" w:rsidP="00665D91">
      <w:pPr>
        <w:pStyle w:val="Heading3"/>
        <w:jc w:val="both"/>
        <w:rPr>
          <w:rFonts w:ascii="Calibri" w:hAnsi="Calibri" w:cs="Calibri"/>
          <w:iCs/>
        </w:rPr>
      </w:pPr>
      <w:bookmarkStart w:id="205" w:name="_Toc104527906"/>
      <w:bookmarkStart w:id="206" w:name="_Toc114150002"/>
      <w:bookmarkStart w:id="207" w:name="_Hlk34037468"/>
      <w:bookmarkStart w:id="208" w:name="_Hlk6562940"/>
      <w:r w:rsidRPr="00665D91">
        <w:rPr>
          <w:rFonts w:ascii="Calibri" w:hAnsi="Calibri" w:cs="Calibri"/>
          <w:iCs/>
        </w:rPr>
        <w:lastRenderedPageBreak/>
        <w:t>Stephanie Tubbs Jones Child Welfare Services Program (title IV-B, subpart 1)</w:t>
      </w:r>
      <w:bookmarkEnd w:id="205"/>
      <w:bookmarkEnd w:id="206"/>
    </w:p>
    <w:bookmarkEnd w:id="207"/>
    <w:p w14:paraId="5C0CF0A4" w14:textId="3A261969" w:rsidR="006575A7" w:rsidRPr="00665D91" w:rsidRDefault="006575A7" w:rsidP="00665D91">
      <w:pPr>
        <w:jc w:val="both"/>
        <w:rPr>
          <w:rFonts w:ascii="Calibri" w:hAnsi="Calibri" w:cs="Calibri"/>
        </w:rPr>
      </w:pPr>
      <w:r w:rsidRPr="00665D91">
        <w:rPr>
          <w:rFonts w:ascii="Calibri" w:hAnsi="Calibri" w:cs="Calibri"/>
        </w:rPr>
        <w:t xml:space="preserve">Prevention Services, Child Protective Services, Youth Services, Foster Care Services, Adoption and Legal Guardianship Services are available to all children 0-18 in West Virginia if they meet eligibility criteria. </w:t>
      </w:r>
      <w:r w:rsidR="00F82AA4" w:rsidRPr="00665D91">
        <w:rPr>
          <w:rFonts w:ascii="Calibri" w:hAnsi="Calibri" w:cs="Calibri"/>
        </w:rPr>
        <w:t>For a complete list, please reference the Services section of this plan.</w:t>
      </w:r>
    </w:p>
    <w:p w14:paraId="60B8B45C" w14:textId="77777777" w:rsidR="000A23F8" w:rsidRPr="00665D91" w:rsidRDefault="001353EE" w:rsidP="00665D91">
      <w:pPr>
        <w:pStyle w:val="Heading3"/>
        <w:jc w:val="both"/>
        <w:rPr>
          <w:rFonts w:ascii="Calibri" w:hAnsi="Calibri" w:cs="Calibri"/>
          <w:b w:val="0"/>
          <w:iCs/>
        </w:rPr>
      </w:pPr>
      <w:bookmarkStart w:id="209" w:name="_Toc104527907"/>
      <w:bookmarkStart w:id="210" w:name="_Toc114150003"/>
      <w:r w:rsidRPr="00665D91">
        <w:rPr>
          <w:rFonts w:ascii="Calibri" w:hAnsi="Calibri" w:cs="Calibri"/>
          <w:b w:val="0"/>
          <w:iCs/>
        </w:rPr>
        <w:t>Services for Children Adopted from Other Countries</w:t>
      </w:r>
      <w:bookmarkEnd w:id="209"/>
      <w:bookmarkEnd w:id="210"/>
    </w:p>
    <w:p w14:paraId="262E5473" w14:textId="5A7118B6" w:rsidR="00F82B9A" w:rsidRPr="00665D91" w:rsidRDefault="001F1229" w:rsidP="00665D91">
      <w:pPr>
        <w:pStyle w:val="Normal20"/>
      </w:pPr>
      <w:r w:rsidRPr="00665D91">
        <w:t xml:space="preserve">All children in West Virginia are eligible for the same array of prevention services. This includes children with no child welfare intervention as well as children adopted from other countries. Services provided under sub-part I are available to children adopted from other countries however, accessing these services may require a request to receive services. </w:t>
      </w:r>
    </w:p>
    <w:p w14:paraId="1E7E9862" w14:textId="716A12C6" w:rsidR="00F82B9A" w:rsidRDefault="001F1229" w:rsidP="00665D91">
      <w:pPr>
        <w:pStyle w:val="Normal20"/>
      </w:pPr>
      <w:r w:rsidRPr="00665D91">
        <w:t>The states array of post-adoptive services not covered by traditional insurance or Medicaid are minimal. A Request for Proposal (RFP) was developed for these services several years ago but was never released. The Bureau for Children and Families intends to revisit this RFP for possible release in the upcoming year. This contract would make accessing these services easier for all adopted children and their families.</w:t>
      </w:r>
    </w:p>
    <w:p w14:paraId="0D5F201B" w14:textId="77777777" w:rsidR="00F70055" w:rsidRPr="00665D91" w:rsidRDefault="00F70055" w:rsidP="00F70055">
      <w:pPr>
        <w:pStyle w:val="Normal20"/>
        <w:spacing w:before="0"/>
      </w:pPr>
    </w:p>
    <w:p w14:paraId="5D42F2BF" w14:textId="0A333664" w:rsidR="0096741F" w:rsidRPr="00665D91" w:rsidRDefault="0096741F" w:rsidP="00665D91">
      <w:pPr>
        <w:pStyle w:val="Normal20"/>
        <w:spacing w:before="0"/>
      </w:pPr>
      <w:r w:rsidRPr="00665D91">
        <w:t>West Virginia has had no children adopted from other countries come into foster care in the last year.</w:t>
      </w:r>
    </w:p>
    <w:p w14:paraId="69BA5512" w14:textId="6AE9B96F" w:rsidR="00620E3B" w:rsidRPr="00665D91" w:rsidRDefault="00620E3B" w:rsidP="00665D91">
      <w:pPr>
        <w:pStyle w:val="Normal20"/>
        <w:spacing w:before="0"/>
      </w:pPr>
    </w:p>
    <w:p w14:paraId="5CDF84E3" w14:textId="3F8E5F68" w:rsidR="00D73E26" w:rsidRPr="00665D91" w:rsidRDefault="00D73E26" w:rsidP="00665D91">
      <w:pPr>
        <w:pStyle w:val="Normal20"/>
        <w:spacing w:before="0"/>
        <w:rPr>
          <w:b/>
          <w:bCs/>
          <w:i/>
          <w:iCs/>
        </w:rPr>
      </w:pPr>
      <w:r w:rsidRPr="00665D91">
        <w:rPr>
          <w:b/>
          <w:bCs/>
          <w:i/>
          <w:iCs/>
        </w:rPr>
        <w:t>Update 2022:</w:t>
      </w:r>
    </w:p>
    <w:p w14:paraId="53EEEA87" w14:textId="179682FA" w:rsidR="00B8697B" w:rsidRPr="00665D91" w:rsidRDefault="00B8697B" w:rsidP="00665D91">
      <w:pPr>
        <w:pStyle w:val="Normal20"/>
        <w:spacing w:before="0"/>
        <w:rPr>
          <w:i/>
          <w:iCs/>
        </w:rPr>
      </w:pPr>
      <w:r w:rsidRPr="00665D91">
        <w:rPr>
          <w:i/>
          <w:iCs/>
        </w:rPr>
        <w:t>No 202</w:t>
      </w:r>
      <w:r w:rsidR="003A29C2" w:rsidRPr="00665D91">
        <w:rPr>
          <w:i/>
          <w:iCs/>
        </w:rPr>
        <w:t>2</w:t>
      </w:r>
      <w:r w:rsidRPr="00665D91">
        <w:rPr>
          <w:i/>
          <w:iCs/>
        </w:rPr>
        <w:t xml:space="preserve"> Update. There were no children adopted from other countries in the reporting year. </w:t>
      </w:r>
    </w:p>
    <w:p w14:paraId="042B6AAB" w14:textId="0003471D" w:rsidR="00022E6A" w:rsidRPr="00665D91" w:rsidRDefault="00022E6A" w:rsidP="00665D91">
      <w:pPr>
        <w:pStyle w:val="Normal20"/>
        <w:spacing w:before="0"/>
        <w:rPr>
          <w:i/>
          <w:iCs/>
        </w:rPr>
      </w:pPr>
    </w:p>
    <w:p w14:paraId="200A5D98" w14:textId="77777777" w:rsidR="00022E6A" w:rsidRPr="008E03A3" w:rsidRDefault="00022E6A" w:rsidP="00665D91">
      <w:pPr>
        <w:pStyle w:val="Normal20"/>
        <w:spacing w:before="0"/>
        <w:rPr>
          <w:i/>
          <w:iCs/>
          <w:highlight w:val="cyan"/>
        </w:rPr>
      </w:pPr>
      <w:r w:rsidRPr="008E03A3">
        <w:rPr>
          <w:b/>
          <w:bCs/>
          <w:i/>
          <w:iCs/>
          <w:highlight w:val="cyan"/>
        </w:rPr>
        <w:t xml:space="preserve">Update 2023: </w:t>
      </w:r>
      <w:r w:rsidRPr="008E03A3">
        <w:rPr>
          <w:i/>
          <w:iCs/>
          <w:highlight w:val="cyan"/>
        </w:rPr>
        <w:t xml:space="preserve"> </w:t>
      </w:r>
    </w:p>
    <w:p w14:paraId="710086A6" w14:textId="77777777" w:rsidR="00022E6A" w:rsidRPr="008E03A3" w:rsidRDefault="00022E6A" w:rsidP="00665D91">
      <w:pPr>
        <w:pStyle w:val="Normal20"/>
        <w:spacing w:before="0"/>
        <w:rPr>
          <w:i/>
          <w:iCs/>
          <w:highlight w:val="cyan"/>
        </w:rPr>
      </w:pPr>
    </w:p>
    <w:bookmarkEnd w:id="204"/>
    <w:p w14:paraId="166287D2" w14:textId="657E6F99" w:rsidR="005C46E0" w:rsidRDefault="00F70055" w:rsidP="008E03A3">
      <w:pPr>
        <w:pStyle w:val="Normal20"/>
        <w:spacing w:before="0"/>
        <w:rPr>
          <w:i/>
          <w:iCs/>
        </w:rPr>
      </w:pPr>
      <w:r w:rsidRPr="00F70055">
        <w:rPr>
          <w:i/>
          <w:iCs/>
          <w:highlight w:val="cyan"/>
        </w:rPr>
        <w:t>West Virginia had one child previously adopted from Russia through a private agency. This child was removed from the adoptive mother in FFY 2020 and was reunified in FFY 2022. West Virginia provided a medical card, mental health services, and clothing assistance.</w:t>
      </w:r>
    </w:p>
    <w:p w14:paraId="3E8C2E81" w14:textId="77777777" w:rsidR="00F70055" w:rsidRPr="008E03A3" w:rsidRDefault="00F70055" w:rsidP="008E03A3">
      <w:pPr>
        <w:pStyle w:val="Normal20"/>
        <w:spacing w:before="0"/>
        <w:rPr>
          <w:i/>
          <w:iCs/>
        </w:rPr>
      </w:pPr>
    </w:p>
    <w:p w14:paraId="4AEF4CED" w14:textId="620CAD21" w:rsidR="001353EE" w:rsidRPr="00665D91" w:rsidRDefault="001353EE" w:rsidP="00665D91">
      <w:pPr>
        <w:pStyle w:val="Heading3"/>
        <w:spacing w:before="0" w:beforeAutospacing="0"/>
        <w:jc w:val="both"/>
        <w:rPr>
          <w:rFonts w:ascii="Calibri" w:hAnsi="Calibri" w:cs="Calibri"/>
          <w:b w:val="0"/>
          <w:iCs/>
        </w:rPr>
      </w:pPr>
      <w:bookmarkStart w:id="211" w:name="_Services_for_Children_1"/>
      <w:bookmarkStart w:id="212" w:name="_Toc104527908"/>
      <w:bookmarkStart w:id="213" w:name="_Toc114150004"/>
      <w:bookmarkStart w:id="214" w:name="_Hlk34037442"/>
      <w:bookmarkEnd w:id="211"/>
      <w:r w:rsidRPr="00665D91">
        <w:rPr>
          <w:rFonts w:ascii="Calibri" w:hAnsi="Calibri" w:cs="Calibri"/>
          <w:b w:val="0"/>
          <w:iCs/>
        </w:rPr>
        <w:t>Services for Children under the Age of Five</w:t>
      </w:r>
      <w:bookmarkEnd w:id="212"/>
      <w:bookmarkEnd w:id="213"/>
    </w:p>
    <w:p w14:paraId="6C8E257D" w14:textId="2EBCCDFB" w:rsidR="000A23F8" w:rsidRPr="00665D91" w:rsidRDefault="00DC51A6" w:rsidP="00665D91">
      <w:pPr>
        <w:spacing w:after="0" w:afterAutospacing="0"/>
        <w:jc w:val="both"/>
        <w:rPr>
          <w:rFonts w:ascii="Calibri" w:hAnsi="Calibri" w:cs="Calibri"/>
        </w:rPr>
      </w:pPr>
      <w:r w:rsidRPr="00665D91">
        <w:rPr>
          <w:rFonts w:ascii="Calibri" w:hAnsi="Calibri" w:cs="Calibri"/>
        </w:rPr>
        <w:t xml:space="preserve">When children are placed in foster care, the families they are placed with have already been certified and received training to be their adoptive home. This minimizes the amount of time after termination of parental rights (TPR) to adoption. This applies to kinship/relative providers as well. This practice has reduced the time it takes to move from TPR to adoption. </w:t>
      </w:r>
    </w:p>
    <w:p w14:paraId="7F1D472E" w14:textId="0C16B427" w:rsidR="005916C2" w:rsidRPr="00665D91" w:rsidRDefault="00DC51A6" w:rsidP="00665D91">
      <w:pPr>
        <w:spacing w:after="0" w:afterAutospacing="0"/>
        <w:jc w:val="both"/>
        <w:rPr>
          <w:rFonts w:ascii="Calibri" w:hAnsi="Calibri" w:cs="Calibri"/>
        </w:rPr>
      </w:pPr>
      <w:r w:rsidRPr="00665D91">
        <w:rPr>
          <w:rFonts w:ascii="Calibri" w:hAnsi="Calibri" w:cs="Calibri"/>
        </w:rPr>
        <w:t xml:space="preserve">Focusing efforts to place children with kinship/relative providers has also helped reduce the time to adoption. West Virginia places children with relatives/kin </w:t>
      </w:r>
      <w:r w:rsidR="005916C2" w:rsidRPr="00665D91">
        <w:rPr>
          <w:rFonts w:ascii="Calibri" w:hAnsi="Calibri" w:cs="Calibri"/>
        </w:rPr>
        <w:t xml:space="preserve">48% of the time. Relative/kin providers are more likely to adopt and there are fewer disruptions. </w:t>
      </w:r>
    </w:p>
    <w:p w14:paraId="4A89ABAB" w14:textId="76F47101" w:rsidR="005916C2" w:rsidRPr="00665D91" w:rsidRDefault="005916C2" w:rsidP="00665D91">
      <w:pPr>
        <w:spacing w:after="0" w:afterAutospacing="0"/>
        <w:jc w:val="both"/>
        <w:rPr>
          <w:rFonts w:ascii="Calibri" w:hAnsi="Calibri" w:cs="Calibri"/>
        </w:rPr>
      </w:pPr>
      <w:r w:rsidRPr="00665D91">
        <w:rPr>
          <w:rFonts w:ascii="Calibri" w:hAnsi="Calibri" w:cs="Calibri"/>
        </w:rPr>
        <w:t xml:space="preserve">Birth to Three and Right from the Start services are available to all children in the state. </w:t>
      </w:r>
      <w:r w:rsidR="008C4A45" w:rsidRPr="00665D91">
        <w:rPr>
          <w:rFonts w:ascii="Calibri" w:hAnsi="Calibri" w:cs="Calibri"/>
        </w:rPr>
        <w:t>Both services</w:t>
      </w:r>
      <w:r w:rsidRPr="00665D91">
        <w:rPr>
          <w:rFonts w:ascii="Calibri" w:hAnsi="Calibri" w:cs="Calibri"/>
        </w:rPr>
        <w:t xml:space="preserve"> focus on the developmental needs of newborns to three. </w:t>
      </w:r>
      <w:r w:rsidR="00A410CC" w:rsidRPr="00665D91">
        <w:rPr>
          <w:rFonts w:ascii="Calibri" w:hAnsi="Calibri" w:cs="Calibri"/>
        </w:rPr>
        <w:t xml:space="preserve">Child Protective Services Policy mandates that </w:t>
      </w:r>
      <w:r w:rsidR="00A410CC" w:rsidRPr="00665D91">
        <w:rPr>
          <w:rFonts w:ascii="Calibri" w:hAnsi="Calibri" w:cs="Calibri"/>
        </w:rPr>
        <w:lastRenderedPageBreak/>
        <w:t xml:space="preserve">all children with substantiated maltreatment must be referred to the Birth to Three Program. </w:t>
      </w:r>
      <w:r w:rsidR="00653E6E">
        <w:rPr>
          <w:rFonts w:ascii="Calibri" w:hAnsi="Calibri" w:cs="Calibri"/>
        </w:rPr>
        <w:t>BBH</w:t>
      </w:r>
      <w:r w:rsidR="008C4A45" w:rsidRPr="00665D91">
        <w:rPr>
          <w:rFonts w:ascii="Calibri" w:hAnsi="Calibri" w:cs="Calibri"/>
        </w:rPr>
        <w:t xml:space="preserve"> offers children’s mental health services to children and youth ages newborn to twenty-one.</w:t>
      </w:r>
      <w:r w:rsidR="0059384C" w:rsidRPr="00665D91">
        <w:rPr>
          <w:rFonts w:ascii="Calibri" w:hAnsi="Calibri" w:cs="Calibri"/>
        </w:rPr>
        <w:t xml:space="preserve"> For more detailed information about mental health services and programs for children please visit the following website. </w:t>
      </w:r>
      <w:hyperlink r:id="rId291" w:history="1">
        <w:r w:rsidR="0059384C" w:rsidRPr="00665D91">
          <w:rPr>
            <w:rStyle w:val="Hyperlink"/>
            <w:rFonts w:ascii="Calibri" w:hAnsi="Calibri" w:cs="Calibri"/>
          </w:rPr>
          <w:t>https://dhhr.wv.gov/bhhf/Sections/programs/ProgramsPartnerships/ChildandAdolescent/Pages/ChildAdolescentBehavioralHealth.aspx</w:t>
        </w:r>
      </w:hyperlink>
      <w:r w:rsidR="0059384C" w:rsidRPr="00665D91">
        <w:rPr>
          <w:rFonts w:ascii="Calibri" w:hAnsi="Calibri" w:cs="Calibri"/>
        </w:rPr>
        <w:t xml:space="preserve"> </w:t>
      </w:r>
    </w:p>
    <w:p w14:paraId="027A7CE1" w14:textId="416EBEFF" w:rsidR="00D72E16" w:rsidRPr="00665D91" w:rsidRDefault="008301EF" w:rsidP="00665D91">
      <w:pPr>
        <w:spacing w:after="0" w:afterAutospacing="0"/>
        <w:jc w:val="both"/>
        <w:rPr>
          <w:rStyle w:val="font-custom-color-000000"/>
          <w:rFonts w:ascii="Calibri" w:hAnsi="Calibri" w:cs="Calibri"/>
          <w:color w:val="000000"/>
        </w:rPr>
      </w:pPr>
      <w:r w:rsidRPr="00665D91">
        <w:rPr>
          <w:rFonts w:ascii="Calibri" w:hAnsi="Calibri" w:cs="Calibri"/>
        </w:rPr>
        <w:t>Lily’s Place, a</w:t>
      </w:r>
      <w:r w:rsidRPr="00665D91">
        <w:rPr>
          <w:rFonts w:ascii="Calibri" w:hAnsi="Calibri" w:cs="Calibri"/>
          <w:bCs/>
          <w:i/>
          <w:iCs/>
        </w:rPr>
        <w:t xml:space="preserve"> Neonatal Abstinence Syndrome Center, </w:t>
      </w:r>
      <w:r w:rsidRPr="00665D91">
        <w:rPr>
          <w:rStyle w:val="font-custom-color-000000"/>
          <w:rFonts w:ascii="Calibri" w:hAnsi="Calibri" w:cs="Calibri"/>
          <w:color w:val="000000"/>
        </w:rPr>
        <w:t xml:space="preserve">provides medical care to infants suffering from Neonatal Abstinence Syndrome (NAS) and offers support, education and counseling services to families and caregivers to create healthier families and help end the cycle of addiction.  West Virginia has utilized services at Lily’s Place since 2014. </w:t>
      </w:r>
    </w:p>
    <w:p w14:paraId="2A4BD9C0" w14:textId="0686E306" w:rsidR="0014230B" w:rsidRPr="00665D91" w:rsidRDefault="0014230B" w:rsidP="00665D91">
      <w:pPr>
        <w:spacing w:after="0" w:afterAutospacing="0"/>
        <w:jc w:val="both"/>
        <w:rPr>
          <w:rStyle w:val="font-custom-color-000000"/>
          <w:rFonts w:ascii="Calibri" w:hAnsi="Calibri" w:cs="Calibri"/>
          <w:color w:val="000000"/>
        </w:rPr>
      </w:pPr>
      <w:r w:rsidRPr="00665D91">
        <w:rPr>
          <w:rStyle w:val="font-custom-color-000000"/>
          <w:rFonts w:ascii="Calibri" w:hAnsi="Calibri" w:cs="Calibri"/>
          <w:color w:val="000000"/>
        </w:rPr>
        <w:t xml:space="preserve">From Oct. 1, </w:t>
      </w:r>
      <w:r w:rsidR="00792F47" w:rsidRPr="00665D91">
        <w:rPr>
          <w:rStyle w:val="font-custom-color-000000"/>
          <w:rFonts w:ascii="Calibri" w:hAnsi="Calibri" w:cs="Calibri"/>
          <w:color w:val="000000"/>
        </w:rPr>
        <w:t>2017,</w:t>
      </w:r>
      <w:r w:rsidRPr="00665D91">
        <w:rPr>
          <w:rStyle w:val="font-custom-color-000000"/>
          <w:rFonts w:ascii="Calibri" w:hAnsi="Calibri" w:cs="Calibri"/>
          <w:color w:val="000000"/>
        </w:rPr>
        <w:t xml:space="preserve"> thru Sept. 30,2018 Lily’s place reports the following statistical information; </w:t>
      </w:r>
    </w:p>
    <w:p w14:paraId="2BA578DE" w14:textId="77777777" w:rsidR="006B0A02" w:rsidRPr="00665D91" w:rsidRDefault="006B0A02" w:rsidP="00665D91">
      <w:pPr>
        <w:spacing w:before="0" w:beforeAutospacing="0" w:after="0" w:afterAutospacing="0"/>
        <w:jc w:val="both"/>
        <w:rPr>
          <w:rStyle w:val="font-custom-color-000000"/>
          <w:rFonts w:ascii="Calibri" w:hAnsi="Calibri" w:cs="Calibri"/>
          <w:color w:val="000000"/>
        </w:rPr>
      </w:pPr>
    </w:p>
    <w:p w14:paraId="3EEFC0F2" w14:textId="499D1E70" w:rsidR="0014230B" w:rsidRPr="00665D91" w:rsidRDefault="0014230B" w:rsidP="00665D91">
      <w:pPr>
        <w:spacing w:before="0" w:beforeAutospacing="0" w:after="0" w:afterAutospacing="0"/>
        <w:jc w:val="both"/>
        <w:rPr>
          <w:rStyle w:val="font-custom-color-000000"/>
          <w:rFonts w:ascii="Calibri" w:hAnsi="Calibri" w:cs="Calibri"/>
          <w:color w:val="000000"/>
        </w:rPr>
      </w:pPr>
      <w:r w:rsidRPr="00665D91">
        <w:rPr>
          <w:rStyle w:val="font-custom-color-000000"/>
          <w:rFonts w:ascii="Calibri" w:hAnsi="Calibri" w:cs="Calibri"/>
          <w:color w:val="000000"/>
        </w:rPr>
        <w:t>Admits- 48</w:t>
      </w:r>
    </w:p>
    <w:p w14:paraId="0EC9E64C" w14:textId="684EB550" w:rsidR="0014230B" w:rsidRPr="00665D91" w:rsidRDefault="0014230B" w:rsidP="00665D91">
      <w:pPr>
        <w:spacing w:before="0" w:beforeAutospacing="0" w:after="0" w:afterAutospacing="0"/>
        <w:jc w:val="both"/>
        <w:rPr>
          <w:rStyle w:val="font-custom-color-000000"/>
          <w:rFonts w:ascii="Calibri" w:hAnsi="Calibri" w:cs="Calibri"/>
          <w:color w:val="000000"/>
        </w:rPr>
      </w:pPr>
      <w:r w:rsidRPr="00665D91">
        <w:rPr>
          <w:rStyle w:val="font-custom-color-000000"/>
          <w:rFonts w:ascii="Calibri" w:hAnsi="Calibri" w:cs="Calibri"/>
          <w:color w:val="000000"/>
        </w:rPr>
        <w:t>Length of stay- 28-day average</w:t>
      </w:r>
    </w:p>
    <w:p w14:paraId="7294B80A" w14:textId="77777777" w:rsidR="0014230B" w:rsidRPr="00665D91" w:rsidRDefault="0014230B" w:rsidP="00665D91">
      <w:pPr>
        <w:spacing w:before="0" w:beforeAutospacing="0" w:after="0" w:afterAutospacing="0"/>
        <w:jc w:val="both"/>
        <w:rPr>
          <w:rStyle w:val="font-custom-color-000000"/>
          <w:rFonts w:ascii="Calibri" w:hAnsi="Calibri" w:cs="Calibri"/>
          <w:color w:val="000000"/>
        </w:rPr>
      </w:pPr>
      <w:r w:rsidRPr="00665D91">
        <w:rPr>
          <w:rStyle w:val="font-custom-color-000000"/>
          <w:rFonts w:ascii="Calibri" w:hAnsi="Calibri" w:cs="Calibri"/>
          <w:color w:val="000000"/>
        </w:rPr>
        <w:t>Discharge to parents- 29</w:t>
      </w:r>
    </w:p>
    <w:p w14:paraId="4E654DF2" w14:textId="77777777" w:rsidR="0014230B" w:rsidRPr="00665D91" w:rsidRDefault="0014230B" w:rsidP="00665D91">
      <w:pPr>
        <w:spacing w:before="0" w:beforeAutospacing="0" w:after="0" w:afterAutospacing="0"/>
        <w:jc w:val="both"/>
        <w:rPr>
          <w:rStyle w:val="font-custom-color-000000"/>
          <w:rFonts w:ascii="Calibri" w:hAnsi="Calibri" w:cs="Calibri"/>
          <w:color w:val="000000"/>
        </w:rPr>
      </w:pPr>
      <w:r w:rsidRPr="00665D91">
        <w:rPr>
          <w:rStyle w:val="font-custom-color-000000"/>
          <w:rFonts w:ascii="Calibri" w:hAnsi="Calibri" w:cs="Calibri"/>
          <w:color w:val="000000"/>
        </w:rPr>
        <w:t>Discharge to relatives- 5</w:t>
      </w:r>
    </w:p>
    <w:p w14:paraId="606BF94F" w14:textId="0F0083D3" w:rsidR="0090611E" w:rsidRPr="00665D91" w:rsidRDefault="0014230B" w:rsidP="00665D91">
      <w:pPr>
        <w:spacing w:before="0" w:beforeAutospacing="0" w:after="0" w:afterAutospacing="0"/>
        <w:jc w:val="both"/>
        <w:rPr>
          <w:rStyle w:val="font-custom-color-000000"/>
          <w:rFonts w:ascii="Calibri" w:hAnsi="Calibri" w:cs="Calibri"/>
          <w:color w:val="000000"/>
        </w:rPr>
      </w:pPr>
      <w:r w:rsidRPr="00665D91">
        <w:rPr>
          <w:rStyle w:val="font-custom-color-000000"/>
          <w:rFonts w:ascii="Calibri" w:hAnsi="Calibri" w:cs="Calibri"/>
          <w:color w:val="000000"/>
        </w:rPr>
        <w:t>Discharge to foster care- 14</w:t>
      </w:r>
    </w:p>
    <w:p w14:paraId="21CDDF64" w14:textId="71FFB978" w:rsidR="000D56F6" w:rsidRPr="00665D91" w:rsidRDefault="000D56F6" w:rsidP="00665D91">
      <w:pPr>
        <w:spacing w:before="0" w:beforeAutospacing="0" w:after="0" w:afterAutospacing="0"/>
        <w:jc w:val="both"/>
        <w:rPr>
          <w:rStyle w:val="font-custom-color-000000"/>
          <w:rFonts w:ascii="Calibri" w:hAnsi="Calibri" w:cs="Calibri"/>
          <w:color w:val="000000"/>
        </w:rPr>
      </w:pPr>
    </w:p>
    <w:p w14:paraId="66286915" w14:textId="59C5D959" w:rsidR="00D73E26" w:rsidRDefault="00D73E26" w:rsidP="00665D91">
      <w:pPr>
        <w:spacing w:before="0" w:beforeAutospacing="0" w:after="0" w:afterAutospacing="0"/>
        <w:jc w:val="both"/>
        <w:rPr>
          <w:rFonts w:ascii="Calibri" w:eastAsia="Calibri" w:hAnsi="Calibri" w:cs="Calibri"/>
          <w:b/>
          <w:bCs/>
          <w:i/>
          <w:iCs/>
        </w:rPr>
      </w:pPr>
      <w:r w:rsidRPr="00665D91">
        <w:rPr>
          <w:rFonts w:ascii="Calibri" w:eastAsia="Calibri" w:hAnsi="Calibri" w:cs="Calibri"/>
          <w:b/>
          <w:bCs/>
          <w:i/>
          <w:iCs/>
        </w:rPr>
        <w:t>Update 2022:</w:t>
      </w:r>
    </w:p>
    <w:p w14:paraId="162FFF7B" w14:textId="77777777" w:rsidR="00E54F67" w:rsidRPr="00665D91" w:rsidRDefault="00E54F67" w:rsidP="00665D91">
      <w:pPr>
        <w:spacing w:before="0" w:beforeAutospacing="0" w:after="0" w:afterAutospacing="0"/>
        <w:jc w:val="both"/>
        <w:rPr>
          <w:rFonts w:ascii="Calibri" w:eastAsia="Calibri" w:hAnsi="Calibri" w:cs="Calibri"/>
          <w:b/>
          <w:bCs/>
          <w:i/>
          <w:iCs/>
        </w:rPr>
      </w:pPr>
    </w:p>
    <w:p w14:paraId="7683E678" w14:textId="074432B8" w:rsidR="004A43A0" w:rsidRPr="00665D91" w:rsidRDefault="004A43A0" w:rsidP="00665D91">
      <w:pPr>
        <w:spacing w:before="0" w:beforeAutospacing="0" w:after="0" w:afterAutospacing="0"/>
        <w:jc w:val="both"/>
        <w:rPr>
          <w:rFonts w:ascii="Calibri" w:eastAsia="Calibri" w:hAnsi="Calibri" w:cs="Calibri"/>
          <w:i/>
          <w:iCs/>
        </w:rPr>
      </w:pPr>
      <w:r w:rsidRPr="00665D91">
        <w:rPr>
          <w:rFonts w:ascii="Calibri" w:eastAsia="Calibri" w:hAnsi="Calibri" w:cs="Calibri"/>
          <w:i/>
          <w:iCs/>
        </w:rPr>
        <w:t xml:space="preserve">From October 1, </w:t>
      </w:r>
      <w:r w:rsidR="00792F47" w:rsidRPr="00665D91">
        <w:rPr>
          <w:rFonts w:ascii="Calibri" w:eastAsia="Calibri" w:hAnsi="Calibri" w:cs="Calibri"/>
          <w:i/>
          <w:iCs/>
        </w:rPr>
        <w:t>2019,</w:t>
      </w:r>
      <w:r w:rsidRPr="00665D91">
        <w:rPr>
          <w:rFonts w:ascii="Calibri" w:eastAsia="Calibri" w:hAnsi="Calibri" w:cs="Calibri"/>
          <w:i/>
          <w:iCs/>
        </w:rPr>
        <w:t xml:space="preserve"> through September 30, </w:t>
      </w:r>
      <w:r w:rsidR="00792F47" w:rsidRPr="00665D91">
        <w:rPr>
          <w:rFonts w:ascii="Calibri" w:eastAsia="Calibri" w:hAnsi="Calibri" w:cs="Calibri"/>
          <w:i/>
          <w:iCs/>
        </w:rPr>
        <w:t>2019,</w:t>
      </w:r>
      <w:r w:rsidRPr="00665D91">
        <w:rPr>
          <w:rFonts w:ascii="Calibri" w:eastAsia="Calibri" w:hAnsi="Calibri" w:cs="Calibri"/>
          <w:i/>
          <w:iCs/>
        </w:rPr>
        <w:t xml:space="preserve"> Lily’s Place reports the following statistical information:</w:t>
      </w:r>
    </w:p>
    <w:p w14:paraId="3D2D727E" w14:textId="77777777" w:rsidR="004A43A0" w:rsidRPr="00665D91" w:rsidRDefault="004A43A0" w:rsidP="00665D91">
      <w:pPr>
        <w:spacing w:before="0" w:beforeAutospacing="0" w:after="0" w:afterAutospacing="0"/>
        <w:jc w:val="both"/>
        <w:rPr>
          <w:rFonts w:ascii="Calibri" w:eastAsia="Calibri" w:hAnsi="Calibri" w:cs="Calibri"/>
          <w:i/>
          <w:iCs/>
        </w:rPr>
      </w:pPr>
    </w:p>
    <w:p w14:paraId="138E3101" w14:textId="77777777" w:rsidR="004A43A0" w:rsidRPr="00665D91" w:rsidRDefault="004A43A0" w:rsidP="00665D91">
      <w:pPr>
        <w:spacing w:before="0" w:beforeAutospacing="0" w:after="0" w:afterAutospacing="0"/>
        <w:jc w:val="both"/>
        <w:rPr>
          <w:rFonts w:ascii="Calibri" w:eastAsia="Calibri" w:hAnsi="Calibri" w:cs="Calibri"/>
          <w:i/>
          <w:iCs/>
        </w:rPr>
      </w:pPr>
      <w:r w:rsidRPr="00665D91">
        <w:rPr>
          <w:rFonts w:ascii="Calibri" w:eastAsia="Calibri" w:hAnsi="Calibri" w:cs="Calibri"/>
          <w:i/>
          <w:iCs/>
        </w:rPr>
        <w:t>Admission – 41</w:t>
      </w:r>
    </w:p>
    <w:p w14:paraId="50FAB60C" w14:textId="77777777" w:rsidR="004A43A0" w:rsidRPr="00665D91" w:rsidRDefault="004A43A0" w:rsidP="00665D91">
      <w:pPr>
        <w:spacing w:before="0" w:beforeAutospacing="0" w:after="0" w:afterAutospacing="0"/>
        <w:jc w:val="both"/>
        <w:rPr>
          <w:rFonts w:ascii="Calibri" w:eastAsia="Calibri" w:hAnsi="Calibri" w:cs="Calibri"/>
          <w:i/>
          <w:iCs/>
        </w:rPr>
      </w:pPr>
      <w:r w:rsidRPr="00665D91">
        <w:rPr>
          <w:rFonts w:ascii="Calibri" w:eastAsia="Calibri" w:hAnsi="Calibri" w:cs="Calibri"/>
          <w:i/>
          <w:iCs/>
        </w:rPr>
        <w:t>Length of stay – 28-day average</w:t>
      </w:r>
    </w:p>
    <w:p w14:paraId="3D26DD86" w14:textId="77777777" w:rsidR="004A43A0" w:rsidRPr="00665D91" w:rsidRDefault="004A43A0" w:rsidP="00665D91">
      <w:pPr>
        <w:spacing w:before="0" w:beforeAutospacing="0" w:after="0" w:afterAutospacing="0"/>
        <w:jc w:val="both"/>
        <w:rPr>
          <w:rFonts w:ascii="Calibri" w:eastAsia="Calibri" w:hAnsi="Calibri" w:cs="Calibri"/>
          <w:i/>
          <w:iCs/>
        </w:rPr>
      </w:pPr>
      <w:r w:rsidRPr="00665D91">
        <w:rPr>
          <w:rFonts w:ascii="Calibri" w:eastAsia="Calibri" w:hAnsi="Calibri" w:cs="Calibri"/>
          <w:i/>
          <w:iCs/>
        </w:rPr>
        <w:t>Infants discharged to parents – 25</w:t>
      </w:r>
    </w:p>
    <w:p w14:paraId="170D3E7D" w14:textId="77777777" w:rsidR="004A43A0" w:rsidRPr="00665D91" w:rsidRDefault="004A43A0" w:rsidP="00665D91">
      <w:pPr>
        <w:spacing w:before="0" w:beforeAutospacing="0" w:after="0" w:afterAutospacing="0"/>
        <w:jc w:val="both"/>
        <w:rPr>
          <w:rFonts w:ascii="Calibri" w:eastAsia="Calibri" w:hAnsi="Calibri" w:cs="Calibri"/>
          <w:i/>
          <w:iCs/>
        </w:rPr>
      </w:pPr>
      <w:r w:rsidRPr="00665D91">
        <w:rPr>
          <w:rFonts w:ascii="Calibri" w:eastAsia="Calibri" w:hAnsi="Calibri" w:cs="Calibri"/>
          <w:i/>
          <w:iCs/>
        </w:rPr>
        <w:t>Infants discharged to grandparents – 3</w:t>
      </w:r>
    </w:p>
    <w:p w14:paraId="72230EF5" w14:textId="77777777" w:rsidR="004A43A0" w:rsidRPr="00665D91" w:rsidRDefault="004A43A0" w:rsidP="00665D91">
      <w:pPr>
        <w:spacing w:before="0" w:beforeAutospacing="0" w:after="0" w:afterAutospacing="0"/>
        <w:jc w:val="both"/>
        <w:rPr>
          <w:rFonts w:ascii="Calibri" w:eastAsia="Calibri" w:hAnsi="Calibri" w:cs="Calibri"/>
          <w:i/>
          <w:iCs/>
        </w:rPr>
      </w:pPr>
      <w:r w:rsidRPr="00665D91">
        <w:rPr>
          <w:rFonts w:ascii="Calibri" w:eastAsia="Calibri" w:hAnsi="Calibri" w:cs="Calibri"/>
          <w:i/>
          <w:iCs/>
        </w:rPr>
        <w:t>Infants discharged to foster care – 12</w:t>
      </w:r>
    </w:p>
    <w:p w14:paraId="4601CD22" w14:textId="568ED8BF" w:rsidR="004A43A0" w:rsidRPr="00665D91" w:rsidRDefault="004A43A0" w:rsidP="00665D91">
      <w:pPr>
        <w:spacing w:before="0" w:beforeAutospacing="0" w:after="0" w:afterAutospacing="0"/>
        <w:jc w:val="both"/>
        <w:rPr>
          <w:rFonts w:ascii="Calibri" w:eastAsia="Calibri" w:hAnsi="Calibri" w:cs="Calibri"/>
          <w:i/>
          <w:iCs/>
        </w:rPr>
      </w:pPr>
      <w:r w:rsidRPr="00665D91">
        <w:rPr>
          <w:rFonts w:ascii="Calibri" w:eastAsia="Calibri" w:hAnsi="Calibri" w:cs="Calibri"/>
          <w:i/>
          <w:iCs/>
        </w:rPr>
        <w:t>And 1 infant was adopted immediately at the hospital before being admitted to Lily’s Place</w:t>
      </w:r>
    </w:p>
    <w:p w14:paraId="411DFD5D" w14:textId="368DBACB" w:rsidR="00586444" w:rsidRPr="00665D91" w:rsidRDefault="00586444" w:rsidP="00665D91">
      <w:pPr>
        <w:spacing w:before="0" w:beforeAutospacing="0" w:after="0" w:afterAutospacing="0"/>
        <w:jc w:val="both"/>
        <w:rPr>
          <w:rFonts w:ascii="Calibri" w:eastAsia="Calibri" w:hAnsi="Calibri" w:cs="Calibri"/>
          <w:i/>
          <w:iCs/>
        </w:rPr>
      </w:pPr>
    </w:p>
    <w:p w14:paraId="376795AC" w14:textId="7F6F8B5D" w:rsidR="00586444" w:rsidRPr="008E03A3" w:rsidRDefault="00586444" w:rsidP="00665D91">
      <w:pPr>
        <w:spacing w:before="0" w:beforeAutospacing="0" w:after="0" w:afterAutospacing="0"/>
        <w:jc w:val="both"/>
        <w:rPr>
          <w:rFonts w:ascii="Calibri" w:eastAsia="Calibri" w:hAnsi="Calibri" w:cs="Calibri"/>
          <w:b/>
          <w:bCs/>
          <w:i/>
          <w:iCs/>
          <w:highlight w:val="cyan"/>
        </w:rPr>
      </w:pPr>
      <w:r w:rsidRPr="008E03A3">
        <w:rPr>
          <w:rFonts w:ascii="Calibri" w:eastAsia="Calibri" w:hAnsi="Calibri" w:cs="Calibri"/>
          <w:b/>
          <w:bCs/>
          <w:i/>
          <w:iCs/>
          <w:highlight w:val="cyan"/>
        </w:rPr>
        <w:t>Update 2023:</w:t>
      </w:r>
    </w:p>
    <w:p w14:paraId="75427B93" w14:textId="77777777" w:rsidR="00451EBD" w:rsidRPr="008E03A3" w:rsidRDefault="00451EBD" w:rsidP="00665D91">
      <w:pPr>
        <w:spacing w:before="0" w:beforeAutospacing="0" w:after="0" w:afterAutospacing="0"/>
        <w:jc w:val="both"/>
        <w:rPr>
          <w:rFonts w:ascii="Calibri" w:eastAsia="Calibri" w:hAnsi="Calibri" w:cs="Calibri"/>
          <w:b/>
          <w:bCs/>
          <w:i/>
          <w:iCs/>
          <w:highlight w:val="cyan"/>
        </w:rPr>
      </w:pPr>
    </w:p>
    <w:p w14:paraId="1BE5C273" w14:textId="3A64737A" w:rsidR="00586444" w:rsidRPr="008E03A3" w:rsidRDefault="00586444" w:rsidP="00665D91">
      <w:pPr>
        <w:spacing w:before="0" w:beforeAutospacing="0" w:after="0" w:afterAutospacing="0"/>
        <w:jc w:val="both"/>
        <w:rPr>
          <w:rFonts w:ascii="Calibri" w:eastAsia="Calibri" w:hAnsi="Calibri" w:cs="Calibri"/>
          <w:i/>
          <w:iCs/>
          <w:highlight w:val="cyan"/>
        </w:rPr>
      </w:pPr>
      <w:r w:rsidRPr="008E03A3">
        <w:rPr>
          <w:rFonts w:ascii="Calibri" w:eastAsia="Calibri" w:hAnsi="Calibri" w:cs="Calibri"/>
          <w:i/>
          <w:iCs/>
          <w:highlight w:val="cyan"/>
        </w:rPr>
        <w:t xml:space="preserve">From October 1, </w:t>
      </w:r>
      <w:r w:rsidR="00792F47" w:rsidRPr="008E03A3">
        <w:rPr>
          <w:rFonts w:ascii="Calibri" w:eastAsia="Calibri" w:hAnsi="Calibri" w:cs="Calibri"/>
          <w:i/>
          <w:iCs/>
          <w:highlight w:val="cyan"/>
        </w:rPr>
        <w:t>2020,</w:t>
      </w:r>
      <w:r w:rsidRPr="008E03A3">
        <w:rPr>
          <w:rFonts w:ascii="Calibri" w:eastAsia="Calibri" w:hAnsi="Calibri" w:cs="Calibri"/>
          <w:i/>
          <w:iCs/>
          <w:highlight w:val="cyan"/>
        </w:rPr>
        <w:t xml:space="preserve"> through September 30, </w:t>
      </w:r>
      <w:r w:rsidR="00792F47" w:rsidRPr="008E03A3">
        <w:rPr>
          <w:rFonts w:ascii="Calibri" w:eastAsia="Calibri" w:hAnsi="Calibri" w:cs="Calibri"/>
          <w:i/>
          <w:iCs/>
          <w:highlight w:val="cyan"/>
        </w:rPr>
        <w:t>2021,</w:t>
      </w:r>
      <w:r w:rsidRPr="008E03A3">
        <w:rPr>
          <w:rFonts w:ascii="Calibri" w:eastAsia="Calibri" w:hAnsi="Calibri" w:cs="Calibri"/>
          <w:i/>
          <w:iCs/>
          <w:highlight w:val="cyan"/>
        </w:rPr>
        <w:t xml:space="preserve"> Lily’s Place reports the following statistical information:</w:t>
      </w:r>
    </w:p>
    <w:p w14:paraId="58617CE2" w14:textId="77777777" w:rsidR="00586444" w:rsidRPr="008E03A3" w:rsidRDefault="00586444" w:rsidP="00665D91">
      <w:pPr>
        <w:spacing w:before="0" w:beforeAutospacing="0" w:after="0" w:afterAutospacing="0"/>
        <w:jc w:val="both"/>
        <w:rPr>
          <w:rFonts w:ascii="Calibri" w:eastAsia="Calibri" w:hAnsi="Calibri" w:cs="Calibri"/>
          <w:i/>
          <w:iCs/>
          <w:highlight w:val="cyan"/>
        </w:rPr>
      </w:pPr>
    </w:p>
    <w:p w14:paraId="2F00D267" w14:textId="77777777" w:rsidR="00586444" w:rsidRPr="008E03A3" w:rsidRDefault="00586444" w:rsidP="00665D91">
      <w:pPr>
        <w:spacing w:before="0" w:beforeAutospacing="0" w:after="0" w:afterAutospacing="0"/>
        <w:jc w:val="both"/>
        <w:rPr>
          <w:rFonts w:ascii="Calibri" w:eastAsia="Calibri" w:hAnsi="Calibri" w:cs="Calibri"/>
          <w:i/>
          <w:iCs/>
          <w:highlight w:val="cyan"/>
        </w:rPr>
      </w:pPr>
      <w:r w:rsidRPr="008E03A3">
        <w:rPr>
          <w:rFonts w:ascii="Calibri" w:eastAsia="Calibri" w:hAnsi="Calibri" w:cs="Calibri"/>
          <w:i/>
          <w:iCs/>
          <w:highlight w:val="cyan"/>
        </w:rPr>
        <w:t>Admissions – 24</w:t>
      </w:r>
    </w:p>
    <w:p w14:paraId="4D948D43" w14:textId="77777777" w:rsidR="00586444" w:rsidRPr="008E03A3" w:rsidRDefault="00586444" w:rsidP="00665D91">
      <w:pPr>
        <w:spacing w:before="0" w:beforeAutospacing="0" w:after="0" w:afterAutospacing="0"/>
        <w:jc w:val="both"/>
        <w:rPr>
          <w:rFonts w:ascii="Calibri" w:eastAsia="Calibri" w:hAnsi="Calibri" w:cs="Calibri"/>
          <w:i/>
          <w:iCs/>
          <w:highlight w:val="cyan"/>
        </w:rPr>
      </w:pPr>
      <w:r w:rsidRPr="008E03A3">
        <w:rPr>
          <w:rFonts w:ascii="Calibri" w:eastAsia="Calibri" w:hAnsi="Calibri" w:cs="Calibri"/>
          <w:i/>
          <w:iCs/>
          <w:highlight w:val="cyan"/>
        </w:rPr>
        <w:t>Length of stay – 19 days</w:t>
      </w:r>
    </w:p>
    <w:p w14:paraId="56FC26FE" w14:textId="77777777" w:rsidR="00586444" w:rsidRPr="008E03A3" w:rsidRDefault="00586444" w:rsidP="00665D91">
      <w:pPr>
        <w:spacing w:before="0" w:beforeAutospacing="0" w:after="0" w:afterAutospacing="0"/>
        <w:jc w:val="both"/>
        <w:rPr>
          <w:rFonts w:ascii="Calibri" w:eastAsia="Calibri" w:hAnsi="Calibri" w:cs="Calibri"/>
          <w:i/>
          <w:iCs/>
          <w:highlight w:val="cyan"/>
        </w:rPr>
      </w:pPr>
      <w:r w:rsidRPr="008E03A3">
        <w:rPr>
          <w:rFonts w:ascii="Calibri" w:eastAsia="Calibri" w:hAnsi="Calibri" w:cs="Calibri"/>
          <w:i/>
          <w:iCs/>
          <w:highlight w:val="cyan"/>
        </w:rPr>
        <w:t>Infants discharged to parents – 18</w:t>
      </w:r>
    </w:p>
    <w:p w14:paraId="2270CE71" w14:textId="77777777" w:rsidR="00586444" w:rsidRPr="008E03A3" w:rsidRDefault="00586444" w:rsidP="00665D91">
      <w:pPr>
        <w:spacing w:before="0" w:beforeAutospacing="0" w:after="0" w:afterAutospacing="0"/>
        <w:jc w:val="both"/>
        <w:rPr>
          <w:rFonts w:ascii="Calibri" w:eastAsia="Calibri" w:hAnsi="Calibri" w:cs="Calibri"/>
          <w:i/>
          <w:iCs/>
          <w:highlight w:val="cyan"/>
        </w:rPr>
      </w:pPr>
      <w:r w:rsidRPr="008E03A3">
        <w:rPr>
          <w:rFonts w:ascii="Calibri" w:eastAsia="Calibri" w:hAnsi="Calibri" w:cs="Calibri"/>
          <w:i/>
          <w:iCs/>
          <w:highlight w:val="cyan"/>
        </w:rPr>
        <w:t>Infants discharged to relatives – 3</w:t>
      </w:r>
    </w:p>
    <w:p w14:paraId="5CAC9BAB" w14:textId="77777777" w:rsidR="00586444" w:rsidRPr="00665D91" w:rsidRDefault="00586444" w:rsidP="00665D91">
      <w:pPr>
        <w:spacing w:before="0" w:beforeAutospacing="0" w:after="0" w:afterAutospacing="0"/>
        <w:jc w:val="both"/>
        <w:rPr>
          <w:rFonts w:ascii="Calibri" w:eastAsia="Calibri" w:hAnsi="Calibri" w:cs="Calibri"/>
          <w:i/>
          <w:iCs/>
        </w:rPr>
      </w:pPr>
      <w:r w:rsidRPr="008E03A3">
        <w:rPr>
          <w:rFonts w:ascii="Calibri" w:eastAsia="Calibri" w:hAnsi="Calibri" w:cs="Calibri"/>
          <w:i/>
          <w:iCs/>
          <w:highlight w:val="cyan"/>
        </w:rPr>
        <w:t>Infants discharged to foster care - 3</w:t>
      </w:r>
    </w:p>
    <w:p w14:paraId="490A0DEA" w14:textId="2AEA2C53" w:rsidR="00DC51A6" w:rsidRPr="00665D91" w:rsidRDefault="00921BA2" w:rsidP="00665D91">
      <w:pPr>
        <w:spacing w:after="0" w:afterAutospacing="0"/>
        <w:jc w:val="both"/>
        <w:rPr>
          <w:rFonts w:ascii="Calibri" w:eastAsia="Times New Roman" w:hAnsi="Calibri" w:cs="Calibri"/>
          <w:color w:val="333333"/>
          <w:lang w:val="en"/>
        </w:rPr>
      </w:pPr>
      <w:r w:rsidRPr="00665D91">
        <w:rPr>
          <w:rFonts w:ascii="Calibri" w:eastAsia="Times New Roman" w:hAnsi="Calibri" w:cs="Calibri"/>
          <w:color w:val="333333"/>
          <w:lang w:val="en"/>
        </w:rPr>
        <w:lastRenderedPageBreak/>
        <w:t>A</w:t>
      </w:r>
      <w:r w:rsidR="00D72E16" w:rsidRPr="00665D91">
        <w:rPr>
          <w:rFonts w:ascii="Calibri" w:eastAsia="Times New Roman" w:hAnsi="Calibri" w:cs="Calibri"/>
          <w:color w:val="333333"/>
          <w:lang w:val="en"/>
        </w:rPr>
        <w:t xml:space="preserve"> second Neonatal Abstinence Syndrome Center at </w:t>
      </w:r>
      <w:r w:rsidR="00374D6D" w:rsidRPr="00665D91">
        <w:rPr>
          <w:rFonts w:ascii="Calibri" w:eastAsia="Times New Roman" w:hAnsi="Calibri" w:cs="Calibri"/>
          <w:color w:val="333333"/>
          <w:lang w:val="en"/>
        </w:rPr>
        <w:t xml:space="preserve">Thomas Memorial Hospital </w:t>
      </w:r>
      <w:r w:rsidR="00D72E16" w:rsidRPr="00665D91">
        <w:rPr>
          <w:rFonts w:ascii="Calibri" w:eastAsia="Times New Roman" w:hAnsi="Calibri" w:cs="Calibri"/>
          <w:color w:val="333333"/>
          <w:lang w:val="en"/>
        </w:rPr>
        <w:t xml:space="preserve">in </w:t>
      </w:r>
      <w:r w:rsidR="00374D6D" w:rsidRPr="00665D91">
        <w:rPr>
          <w:rFonts w:ascii="Calibri" w:eastAsia="Times New Roman" w:hAnsi="Calibri" w:cs="Calibri"/>
          <w:color w:val="333333"/>
          <w:lang w:val="en"/>
        </w:rPr>
        <w:t>South Charleston open</w:t>
      </w:r>
      <w:r w:rsidR="00D72E16" w:rsidRPr="00665D91">
        <w:rPr>
          <w:rFonts w:ascii="Calibri" w:eastAsia="Times New Roman" w:hAnsi="Calibri" w:cs="Calibri"/>
          <w:color w:val="333333"/>
          <w:lang w:val="en"/>
        </w:rPr>
        <w:t>ed</w:t>
      </w:r>
      <w:r w:rsidR="00374D6D" w:rsidRPr="00665D91">
        <w:rPr>
          <w:rFonts w:ascii="Calibri" w:eastAsia="Times New Roman" w:hAnsi="Calibri" w:cs="Calibri"/>
          <w:color w:val="333333"/>
          <w:lang w:val="en"/>
        </w:rPr>
        <w:t xml:space="preserve"> Baby STEPS, an eight-bed unit for babies withdrawing from maternal drug use</w:t>
      </w:r>
      <w:r w:rsidRPr="00665D91">
        <w:rPr>
          <w:rFonts w:ascii="Calibri" w:eastAsia="Times New Roman" w:hAnsi="Calibri" w:cs="Calibri"/>
          <w:color w:val="333333"/>
          <w:lang w:val="en"/>
        </w:rPr>
        <w:t xml:space="preserve">, in the spring of 2019. </w:t>
      </w:r>
    </w:p>
    <w:p w14:paraId="31D2848C" w14:textId="51FFCAFD" w:rsidR="009A7B47" w:rsidRPr="00665D91" w:rsidRDefault="009A7B47" w:rsidP="00665D91">
      <w:pPr>
        <w:spacing w:after="0" w:afterAutospacing="0"/>
        <w:jc w:val="both"/>
        <w:rPr>
          <w:rFonts w:ascii="Calibri" w:hAnsi="Calibri" w:cs="Calibri"/>
        </w:rPr>
      </w:pPr>
      <w:r w:rsidRPr="00665D91">
        <w:rPr>
          <w:rFonts w:ascii="Calibri" w:eastAsia="Times New Roman" w:hAnsi="Calibri" w:cs="Calibri"/>
          <w:lang w:val="en"/>
        </w:rPr>
        <w:t xml:space="preserve">West Virginia University Center for Excellence in Disabilities offers many services to address the developmental needs of children zero (0) to five (5). They include but are not limited to </w:t>
      </w:r>
      <w:r w:rsidRPr="00665D91">
        <w:rPr>
          <w:rFonts w:ascii="Calibri" w:hAnsi="Calibri" w:cs="Calibri"/>
        </w:rPr>
        <w:t>Behavior and Learning Intervention Services (BLIS), Feeding &amp; Swallowing Clinic</w:t>
      </w:r>
      <w:r w:rsidR="00800EB0" w:rsidRPr="00665D91">
        <w:rPr>
          <w:rFonts w:ascii="Calibri" w:hAnsi="Calibri" w:cs="Calibri"/>
        </w:rPr>
        <w:t>s</w:t>
      </w:r>
      <w:r w:rsidRPr="00665D91">
        <w:rPr>
          <w:rFonts w:ascii="Calibri" w:hAnsi="Calibri" w:cs="Calibri"/>
        </w:rPr>
        <w:t xml:space="preserve">, </w:t>
      </w:r>
      <w:r w:rsidR="00800EB0" w:rsidRPr="00665D91">
        <w:rPr>
          <w:rFonts w:ascii="Calibri" w:hAnsi="Calibri" w:cs="Calibri"/>
        </w:rPr>
        <w:t xml:space="preserve">and </w:t>
      </w:r>
      <w:r w:rsidRPr="00665D91">
        <w:rPr>
          <w:rFonts w:ascii="Calibri" w:hAnsi="Calibri" w:cs="Calibri"/>
        </w:rPr>
        <w:t>Next Steps Clinic</w:t>
      </w:r>
      <w:r w:rsidR="00800EB0" w:rsidRPr="00665D91">
        <w:rPr>
          <w:rFonts w:ascii="Calibri" w:hAnsi="Calibri" w:cs="Calibri"/>
        </w:rPr>
        <w:t xml:space="preserve">s. For a complete list of available services please visit; </w:t>
      </w:r>
      <w:hyperlink r:id="rId292" w:history="1">
        <w:r w:rsidR="00800EB0" w:rsidRPr="00665D91">
          <w:rPr>
            <w:rStyle w:val="Hyperlink"/>
            <w:rFonts w:ascii="Calibri" w:hAnsi="Calibri" w:cs="Calibri"/>
          </w:rPr>
          <w:t>http://cedwvu.org/media/3286/programsservicesflyer101918.pdf</w:t>
        </w:r>
      </w:hyperlink>
      <w:r w:rsidR="00800EB0" w:rsidRPr="00665D91">
        <w:rPr>
          <w:rFonts w:ascii="Calibri" w:hAnsi="Calibri" w:cs="Calibri"/>
        </w:rPr>
        <w:t xml:space="preserve"> </w:t>
      </w:r>
    </w:p>
    <w:p w14:paraId="5D1B23A6" w14:textId="66103553" w:rsidR="00406F05" w:rsidRPr="00665D91" w:rsidRDefault="00406F05" w:rsidP="00665D91">
      <w:pPr>
        <w:spacing w:after="0" w:afterAutospacing="0"/>
        <w:jc w:val="both"/>
        <w:rPr>
          <w:rFonts w:ascii="Calibri" w:hAnsi="Calibri" w:cs="Calibri"/>
          <w:i/>
          <w:iCs/>
        </w:rPr>
      </w:pPr>
      <w:r w:rsidRPr="00665D91">
        <w:rPr>
          <w:rFonts w:ascii="Calibri" w:hAnsi="Calibri" w:cs="Calibri"/>
        </w:rPr>
        <w:t xml:space="preserve">Marshall University in Huntington, West Virginia </w:t>
      </w:r>
      <w:r w:rsidR="0089206D" w:rsidRPr="00665D91">
        <w:rPr>
          <w:rFonts w:ascii="Calibri" w:hAnsi="Calibri" w:cs="Calibri"/>
        </w:rPr>
        <w:t xml:space="preserve">houses the Autism Training Center. They provide training, information and support to West Virginians with autism, their families, educators, and other persons. For more information please visit; </w:t>
      </w:r>
      <w:hyperlink r:id="rId293" w:history="1">
        <w:r w:rsidR="0089206D" w:rsidRPr="00665D91">
          <w:rPr>
            <w:rStyle w:val="Hyperlink"/>
            <w:rFonts w:ascii="Calibri" w:hAnsi="Calibri" w:cs="Calibri"/>
          </w:rPr>
          <w:t>https://www.marshall.edu/atc/about-autism-training-center/</w:t>
        </w:r>
      </w:hyperlink>
      <w:r w:rsidR="0089206D" w:rsidRPr="00665D91">
        <w:rPr>
          <w:rFonts w:ascii="Calibri" w:hAnsi="Calibri" w:cs="Calibri"/>
        </w:rPr>
        <w:t xml:space="preserve"> </w:t>
      </w:r>
      <w:r w:rsidR="00620E3B" w:rsidRPr="00665D91">
        <w:rPr>
          <w:rFonts w:ascii="Calibri" w:hAnsi="Calibri" w:cs="Calibri"/>
        </w:rPr>
        <w:t>.</w:t>
      </w:r>
    </w:p>
    <w:p w14:paraId="22CBB35B" w14:textId="5E94D391" w:rsidR="00D73E26" w:rsidRPr="00665D91" w:rsidRDefault="00D73E26" w:rsidP="00665D91">
      <w:pPr>
        <w:spacing w:before="0" w:beforeAutospacing="0" w:after="0" w:afterAutospacing="0"/>
        <w:jc w:val="both"/>
        <w:rPr>
          <w:rFonts w:ascii="Calibri" w:eastAsia="Calibri" w:hAnsi="Calibri" w:cs="Calibri"/>
          <w:i/>
          <w:iCs/>
        </w:rPr>
      </w:pPr>
    </w:p>
    <w:p w14:paraId="0E854EA0" w14:textId="54E40452" w:rsidR="00D73E26" w:rsidRDefault="00D73E26" w:rsidP="00665D91">
      <w:pPr>
        <w:spacing w:before="0" w:beforeAutospacing="0" w:after="0" w:afterAutospacing="0"/>
        <w:jc w:val="both"/>
        <w:rPr>
          <w:rFonts w:ascii="Calibri" w:eastAsia="Calibri" w:hAnsi="Calibri" w:cs="Calibri"/>
          <w:b/>
          <w:bCs/>
          <w:i/>
          <w:iCs/>
        </w:rPr>
      </w:pPr>
      <w:r w:rsidRPr="00665D91">
        <w:rPr>
          <w:rFonts w:ascii="Calibri" w:eastAsia="Calibri" w:hAnsi="Calibri" w:cs="Calibri"/>
          <w:b/>
          <w:bCs/>
          <w:i/>
          <w:iCs/>
        </w:rPr>
        <w:t>Update 2022:</w:t>
      </w:r>
    </w:p>
    <w:p w14:paraId="4A8691A2" w14:textId="77777777" w:rsidR="008E03A3" w:rsidRPr="00665D91" w:rsidRDefault="008E03A3" w:rsidP="00665D91">
      <w:pPr>
        <w:spacing w:before="0" w:beforeAutospacing="0" w:after="0" w:afterAutospacing="0"/>
        <w:jc w:val="both"/>
        <w:rPr>
          <w:rFonts w:ascii="Calibri" w:eastAsia="Calibri" w:hAnsi="Calibri" w:cs="Calibri"/>
          <w:b/>
          <w:bCs/>
          <w:i/>
          <w:iCs/>
        </w:rPr>
      </w:pPr>
    </w:p>
    <w:p w14:paraId="0F4BACB2" w14:textId="77777777" w:rsidR="004A43A0" w:rsidRPr="00665D91" w:rsidRDefault="004A43A0" w:rsidP="00665D91">
      <w:pPr>
        <w:spacing w:before="0" w:beforeAutospacing="0" w:after="0" w:afterAutospacing="0"/>
        <w:jc w:val="both"/>
        <w:rPr>
          <w:rFonts w:ascii="Calibri" w:eastAsia="Calibri" w:hAnsi="Calibri" w:cs="Calibri"/>
          <w:i/>
          <w:iCs/>
        </w:rPr>
      </w:pPr>
      <w:r w:rsidRPr="00665D91">
        <w:rPr>
          <w:rFonts w:ascii="Calibri" w:eastAsia="Calibri" w:hAnsi="Calibri" w:cs="Calibri"/>
          <w:i/>
          <w:iCs/>
        </w:rPr>
        <w:t>Saint Thomas Hospital reports the following statistical information:</w:t>
      </w:r>
    </w:p>
    <w:p w14:paraId="652CE43B" w14:textId="77777777" w:rsidR="004A43A0" w:rsidRPr="00665D91" w:rsidRDefault="004A43A0" w:rsidP="00665D91">
      <w:pPr>
        <w:spacing w:before="0" w:beforeAutospacing="0" w:after="0" w:afterAutospacing="0"/>
        <w:jc w:val="both"/>
        <w:rPr>
          <w:rFonts w:ascii="Calibri" w:eastAsia="Calibri" w:hAnsi="Calibri" w:cs="Calibri"/>
          <w:i/>
          <w:iCs/>
        </w:rPr>
      </w:pPr>
    </w:p>
    <w:p w14:paraId="063C94C9" w14:textId="77777777" w:rsidR="004A43A0" w:rsidRPr="00665D91" w:rsidRDefault="004A43A0" w:rsidP="00665D91">
      <w:pPr>
        <w:spacing w:before="0" w:beforeAutospacing="0" w:after="0" w:afterAutospacing="0"/>
        <w:jc w:val="both"/>
        <w:rPr>
          <w:rFonts w:ascii="Calibri" w:eastAsia="Calibri" w:hAnsi="Calibri" w:cs="Calibri"/>
          <w:i/>
          <w:iCs/>
        </w:rPr>
      </w:pPr>
      <w:r w:rsidRPr="00665D91">
        <w:rPr>
          <w:rFonts w:ascii="Calibri" w:eastAsia="Calibri" w:hAnsi="Calibri" w:cs="Calibri"/>
          <w:i/>
          <w:iCs/>
        </w:rPr>
        <w:t>Admissions – 47</w:t>
      </w:r>
    </w:p>
    <w:p w14:paraId="5D24A554" w14:textId="77777777" w:rsidR="004A43A0" w:rsidRPr="00665D91" w:rsidRDefault="004A43A0" w:rsidP="00665D91">
      <w:pPr>
        <w:spacing w:before="0" w:beforeAutospacing="0" w:after="0" w:afterAutospacing="0"/>
        <w:jc w:val="both"/>
        <w:rPr>
          <w:rFonts w:ascii="Calibri" w:eastAsia="Calibri" w:hAnsi="Calibri" w:cs="Calibri"/>
          <w:i/>
          <w:iCs/>
        </w:rPr>
      </w:pPr>
      <w:r w:rsidRPr="00665D91">
        <w:rPr>
          <w:rFonts w:ascii="Calibri" w:eastAsia="Calibri" w:hAnsi="Calibri" w:cs="Calibri"/>
          <w:i/>
          <w:iCs/>
        </w:rPr>
        <w:t>Length of stay – 21.05-day average</w:t>
      </w:r>
    </w:p>
    <w:p w14:paraId="61E77E33" w14:textId="77777777" w:rsidR="004A43A0" w:rsidRPr="00665D91" w:rsidRDefault="004A43A0" w:rsidP="00665D91">
      <w:pPr>
        <w:spacing w:before="0" w:beforeAutospacing="0" w:after="0" w:afterAutospacing="0"/>
        <w:jc w:val="both"/>
        <w:rPr>
          <w:rFonts w:ascii="Calibri" w:eastAsia="Calibri" w:hAnsi="Calibri" w:cs="Calibri"/>
          <w:i/>
          <w:iCs/>
        </w:rPr>
      </w:pPr>
      <w:r w:rsidRPr="00665D91">
        <w:rPr>
          <w:rFonts w:ascii="Calibri" w:eastAsia="Calibri" w:hAnsi="Calibri" w:cs="Calibri"/>
          <w:i/>
          <w:iCs/>
        </w:rPr>
        <w:t>Discharge to parent – 30</w:t>
      </w:r>
    </w:p>
    <w:p w14:paraId="08E15FF2" w14:textId="77777777" w:rsidR="004A43A0" w:rsidRPr="00665D91" w:rsidRDefault="004A43A0" w:rsidP="00665D91">
      <w:pPr>
        <w:spacing w:before="0" w:beforeAutospacing="0" w:after="0" w:afterAutospacing="0"/>
        <w:jc w:val="both"/>
        <w:rPr>
          <w:rFonts w:ascii="Calibri" w:eastAsia="Calibri" w:hAnsi="Calibri" w:cs="Calibri"/>
          <w:i/>
          <w:iCs/>
        </w:rPr>
      </w:pPr>
      <w:r w:rsidRPr="00665D91">
        <w:rPr>
          <w:rFonts w:ascii="Calibri" w:eastAsia="Calibri" w:hAnsi="Calibri" w:cs="Calibri"/>
          <w:i/>
          <w:iCs/>
        </w:rPr>
        <w:t>Discharge to relative – 7</w:t>
      </w:r>
    </w:p>
    <w:p w14:paraId="492A6C3A" w14:textId="77777777" w:rsidR="004A43A0" w:rsidRPr="00665D91" w:rsidRDefault="004A43A0" w:rsidP="00665D91">
      <w:pPr>
        <w:spacing w:before="0" w:beforeAutospacing="0" w:after="0" w:afterAutospacing="0"/>
        <w:jc w:val="both"/>
        <w:rPr>
          <w:rFonts w:ascii="Calibri" w:eastAsia="Calibri" w:hAnsi="Calibri" w:cs="Calibri"/>
          <w:i/>
          <w:iCs/>
        </w:rPr>
      </w:pPr>
      <w:r w:rsidRPr="00665D91">
        <w:rPr>
          <w:rFonts w:ascii="Calibri" w:eastAsia="Calibri" w:hAnsi="Calibri" w:cs="Calibri"/>
          <w:i/>
          <w:iCs/>
        </w:rPr>
        <w:t>Discharge to foster care – 8</w:t>
      </w:r>
    </w:p>
    <w:p w14:paraId="7B86D870" w14:textId="19C8FD56" w:rsidR="004A43A0" w:rsidRPr="00665D91" w:rsidRDefault="004A43A0" w:rsidP="00665D91">
      <w:pPr>
        <w:spacing w:before="0" w:beforeAutospacing="0" w:after="0" w:afterAutospacing="0"/>
        <w:jc w:val="both"/>
        <w:rPr>
          <w:rFonts w:ascii="Calibri" w:eastAsia="Calibri" w:hAnsi="Calibri" w:cs="Calibri"/>
          <w:i/>
          <w:iCs/>
        </w:rPr>
      </w:pPr>
      <w:r w:rsidRPr="00665D91">
        <w:rPr>
          <w:rFonts w:ascii="Calibri" w:eastAsia="Calibri" w:hAnsi="Calibri" w:cs="Calibri"/>
          <w:i/>
          <w:iCs/>
        </w:rPr>
        <w:t>And 2 infants had to be discharged and admitted to the hospital’s NICU due to complications.</w:t>
      </w:r>
    </w:p>
    <w:p w14:paraId="5B7C3EA4" w14:textId="128B9BEF" w:rsidR="00586444" w:rsidRPr="008E03A3" w:rsidRDefault="00586444" w:rsidP="00665D91">
      <w:pPr>
        <w:pStyle w:val="ListParagraph"/>
        <w:ind w:left="0"/>
        <w:jc w:val="both"/>
        <w:rPr>
          <w:rFonts w:ascii="Calibri" w:hAnsi="Calibri" w:cs="Calibri"/>
          <w:b/>
          <w:i/>
          <w:iCs/>
          <w:highlight w:val="cyan"/>
        </w:rPr>
      </w:pPr>
      <w:r w:rsidRPr="008E03A3">
        <w:rPr>
          <w:rFonts w:ascii="Calibri" w:hAnsi="Calibri" w:cs="Calibri"/>
          <w:b/>
          <w:i/>
          <w:iCs/>
          <w:highlight w:val="cyan"/>
        </w:rPr>
        <w:t>Update 2023:</w:t>
      </w:r>
    </w:p>
    <w:p w14:paraId="10E9D819" w14:textId="77777777" w:rsidR="00451EBD" w:rsidRPr="008E03A3" w:rsidRDefault="00451EBD" w:rsidP="00665D91">
      <w:pPr>
        <w:pStyle w:val="ListParagraph"/>
        <w:ind w:left="0"/>
        <w:jc w:val="both"/>
        <w:rPr>
          <w:rFonts w:ascii="Calibri" w:hAnsi="Calibri" w:cs="Calibri"/>
          <w:bCs/>
          <w:i/>
          <w:iCs/>
          <w:highlight w:val="cyan"/>
        </w:rPr>
      </w:pPr>
    </w:p>
    <w:p w14:paraId="487BFD62" w14:textId="77777777" w:rsidR="00586444" w:rsidRPr="008E03A3" w:rsidRDefault="00586444" w:rsidP="00665D91">
      <w:pPr>
        <w:pStyle w:val="ListParagraph"/>
        <w:ind w:left="0"/>
        <w:jc w:val="both"/>
        <w:rPr>
          <w:rFonts w:ascii="Calibri" w:hAnsi="Calibri" w:cs="Calibri"/>
          <w:bCs/>
          <w:i/>
          <w:iCs/>
          <w:highlight w:val="cyan"/>
        </w:rPr>
      </w:pPr>
      <w:r w:rsidRPr="008E03A3">
        <w:rPr>
          <w:rFonts w:ascii="Calibri" w:hAnsi="Calibri" w:cs="Calibri"/>
          <w:bCs/>
          <w:i/>
          <w:iCs/>
          <w:highlight w:val="cyan"/>
        </w:rPr>
        <w:t>Thomas Memorial Hospital reports the following statistical information:</w:t>
      </w:r>
    </w:p>
    <w:p w14:paraId="57B47057" w14:textId="77777777" w:rsidR="00586444" w:rsidRPr="008E03A3" w:rsidRDefault="00586444" w:rsidP="00665D91">
      <w:pPr>
        <w:pStyle w:val="ListParagraph"/>
        <w:ind w:left="0"/>
        <w:jc w:val="both"/>
        <w:rPr>
          <w:rFonts w:ascii="Calibri" w:hAnsi="Calibri" w:cs="Calibri"/>
          <w:bCs/>
          <w:i/>
          <w:iCs/>
          <w:highlight w:val="cyan"/>
        </w:rPr>
      </w:pPr>
    </w:p>
    <w:p w14:paraId="4046AE58" w14:textId="79A15D3E" w:rsidR="00586444" w:rsidRPr="008E03A3" w:rsidRDefault="00586444" w:rsidP="00665D91">
      <w:pPr>
        <w:pStyle w:val="ListParagraph"/>
        <w:ind w:left="0"/>
        <w:jc w:val="both"/>
        <w:rPr>
          <w:rFonts w:ascii="Calibri" w:hAnsi="Calibri" w:cs="Calibri"/>
          <w:bCs/>
          <w:i/>
          <w:iCs/>
          <w:highlight w:val="cyan"/>
        </w:rPr>
      </w:pPr>
      <w:r w:rsidRPr="008E03A3">
        <w:rPr>
          <w:rFonts w:ascii="Calibri" w:hAnsi="Calibri" w:cs="Calibri"/>
          <w:bCs/>
          <w:i/>
          <w:iCs/>
          <w:highlight w:val="cyan"/>
        </w:rPr>
        <w:t>Admissions –</w:t>
      </w:r>
      <w:r w:rsidR="006E34DF" w:rsidRPr="008E03A3">
        <w:rPr>
          <w:rFonts w:ascii="Calibri" w:hAnsi="Calibri" w:cs="Calibri"/>
          <w:bCs/>
          <w:i/>
          <w:iCs/>
          <w:highlight w:val="cyan"/>
        </w:rPr>
        <w:t>16</w:t>
      </w:r>
      <w:r w:rsidRPr="008E03A3">
        <w:rPr>
          <w:rFonts w:ascii="Calibri" w:hAnsi="Calibri" w:cs="Calibri"/>
          <w:bCs/>
          <w:i/>
          <w:iCs/>
          <w:highlight w:val="cyan"/>
        </w:rPr>
        <w:t xml:space="preserve"> </w:t>
      </w:r>
    </w:p>
    <w:p w14:paraId="729B3FA8" w14:textId="02983783" w:rsidR="00586444" w:rsidRPr="008E03A3" w:rsidRDefault="00586444" w:rsidP="00665D91">
      <w:pPr>
        <w:pStyle w:val="ListParagraph"/>
        <w:ind w:left="0"/>
        <w:jc w:val="both"/>
        <w:rPr>
          <w:rFonts w:ascii="Calibri" w:hAnsi="Calibri" w:cs="Calibri"/>
          <w:bCs/>
          <w:i/>
          <w:iCs/>
          <w:highlight w:val="cyan"/>
        </w:rPr>
      </w:pPr>
      <w:r w:rsidRPr="008E03A3">
        <w:rPr>
          <w:rFonts w:ascii="Calibri" w:hAnsi="Calibri" w:cs="Calibri"/>
          <w:bCs/>
          <w:i/>
          <w:iCs/>
          <w:highlight w:val="cyan"/>
        </w:rPr>
        <w:t>Length of State –</w:t>
      </w:r>
      <w:r w:rsidR="006E34DF" w:rsidRPr="008E03A3">
        <w:rPr>
          <w:rFonts w:ascii="Calibri" w:hAnsi="Calibri" w:cs="Calibri"/>
          <w:bCs/>
          <w:i/>
          <w:iCs/>
          <w:highlight w:val="cyan"/>
        </w:rPr>
        <w:t>8.66 days</w:t>
      </w:r>
      <w:r w:rsidRPr="008E03A3">
        <w:rPr>
          <w:rFonts w:ascii="Calibri" w:hAnsi="Calibri" w:cs="Calibri"/>
          <w:bCs/>
          <w:i/>
          <w:iCs/>
          <w:highlight w:val="cyan"/>
        </w:rPr>
        <w:t xml:space="preserve"> </w:t>
      </w:r>
    </w:p>
    <w:p w14:paraId="48E5FA21" w14:textId="32AA8EF5" w:rsidR="00586444" w:rsidRPr="008E03A3" w:rsidRDefault="00586444" w:rsidP="00665D91">
      <w:pPr>
        <w:pStyle w:val="ListParagraph"/>
        <w:ind w:left="0"/>
        <w:jc w:val="both"/>
        <w:rPr>
          <w:rFonts w:ascii="Calibri" w:hAnsi="Calibri" w:cs="Calibri"/>
          <w:bCs/>
          <w:i/>
          <w:iCs/>
          <w:highlight w:val="cyan"/>
        </w:rPr>
      </w:pPr>
      <w:r w:rsidRPr="008E03A3">
        <w:rPr>
          <w:rFonts w:ascii="Calibri" w:hAnsi="Calibri" w:cs="Calibri"/>
          <w:bCs/>
          <w:i/>
          <w:iCs/>
          <w:highlight w:val="cyan"/>
        </w:rPr>
        <w:t>Discharge to parent –</w:t>
      </w:r>
      <w:r w:rsidR="006E34DF" w:rsidRPr="008E03A3">
        <w:rPr>
          <w:rFonts w:ascii="Calibri" w:hAnsi="Calibri" w:cs="Calibri"/>
          <w:bCs/>
          <w:i/>
          <w:iCs/>
          <w:highlight w:val="cyan"/>
        </w:rPr>
        <w:t>10</w:t>
      </w:r>
      <w:r w:rsidRPr="008E03A3">
        <w:rPr>
          <w:rFonts w:ascii="Calibri" w:hAnsi="Calibri" w:cs="Calibri"/>
          <w:bCs/>
          <w:i/>
          <w:iCs/>
          <w:highlight w:val="cyan"/>
        </w:rPr>
        <w:t xml:space="preserve"> </w:t>
      </w:r>
    </w:p>
    <w:p w14:paraId="39B9A59F" w14:textId="543B2A37" w:rsidR="00586444" w:rsidRPr="008E03A3" w:rsidRDefault="00586444" w:rsidP="00665D91">
      <w:pPr>
        <w:pStyle w:val="ListParagraph"/>
        <w:ind w:left="0"/>
        <w:jc w:val="both"/>
        <w:rPr>
          <w:rFonts w:ascii="Calibri" w:hAnsi="Calibri" w:cs="Calibri"/>
          <w:bCs/>
          <w:i/>
          <w:iCs/>
          <w:highlight w:val="cyan"/>
        </w:rPr>
      </w:pPr>
      <w:r w:rsidRPr="008E03A3">
        <w:rPr>
          <w:rFonts w:ascii="Calibri" w:hAnsi="Calibri" w:cs="Calibri"/>
          <w:bCs/>
          <w:i/>
          <w:iCs/>
          <w:highlight w:val="cyan"/>
        </w:rPr>
        <w:t>Discharge to relative –</w:t>
      </w:r>
      <w:r w:rsidR="006E34DF" w:rsidRPr="008E03A3">
        <w:rPr>
          <w:rFonts w:ascii="Calibri" w:hAnsi="Calibri" w:cs="Calibri"/>
          <w:bCs/>
          <w:i/>
          <w:iCs/>
          <w:highlight w:val="cyan"/>
        </w:rPr>
        <w:t>0</w:t>
      </w:r>
      <w:r w:rsidRPr="008E03A3">
        <w:rPr>
          <w:rFonts w:ascii="Calibri" w:hAnsi="Calibri" w:cs="Calibri"/>
          <w:bCs/>
          <w:i/>
          <w:iCs/>
          <w:highlight w:val="cyan"/>
        </w:rPr>
        <w:t xml:space="preserve"> </w:t>
      </w:r>
    </w:p>
    <w:p w14:paraId="2213923D" w14:textId="5DDC81AD" w:rsidR="00586444" w:rsidRPr="00665D91" w:rsidRDefault="00586444" w:rsidP="00665D91">
      <w:pPr>
        <w:pStyle w:val="ListParagraph"/>
        <w:ind w:left="0"/>
        <w:jc w:val="both"/>
        <w:rPr>
          <w:rFonts w:ascii="Calibri" w:hAnsi="Calibri" w:cs="Calibri"/>
          <w:bCs/>
          <w:i/>
          <w:iCs/>
        </w:rPr>
      </w:pPr>
      <w:r w:rsidRPr="008E03A3">
        <w:rPr>
          <w:rFonts w:ascii="Calibri" w:hAnsi="Calibri" w:cs="Calibri"/>
          <w:bCs/>
          <w:i/>
          <w:iCs/>
          <w:highlight w:val="cyan"/>
        </w:rPr>
        <w:t>Discharge to foster car</w:t>
      </w:r>
      <w:r w:rsidR="006E34DF" w:rsidRPr="008E03A3">
        <w:rPr>
          <w:rFonts w:ascii="Calibri" w:hAnsi="Calibri" w:cs="Calibri"/>
          <w:bCs/>
          <w:i/>
          <w:iCs/>
          <w:highlight w:val="cyan"/>
        </w:rPr>
        <w:t>e- 6</w:t>
      </w:r>
      <w:r w:rsidRPr="00665D91">
        <w:rPr>
          <w:rFonts w:ascii="Calibri" w:hAnsi="Calibri" w:cs="Calibri"/>
          <w:bCs/>
          <w:i/>
          <w:iCs/>
        </w:rPr>
        <w:t xml:space="preserve">  </w:t>
      </w:r>
    </w:p>
    <w:p w14:paraId="5B8784D2" w14:textId="4534FF90" w:rsidR="008F3EDA" w:rsidRPr="00665D91" w:rsidRDefault="001165BE" w:rsidP="00665D91">
      <w:pPr>
        <w:pStyle w:val="Heading3"/>
        <w:jc w:val="both"/>
        <w:rPr>
          <w:rFonts w:ascii="Calibri" w:hAnsi="Calibri" w:cs="Calibri"/>
          <w:b w:val="0"/>
          <w:iCs/>
        </w:rPr>
      </w:pPr>
      <w:bookmarkStart w:id="215" w:name="_Toc104527909"/>
      <w:bookmarkStart w:id="216" w:name="_Toc114150005"/>
      <w:bookmarkStart w:id="217" w:name="_Hlk34032255"/>
      <w:bookmarkEnd w:id="214"/>
      <w:r w:rsidRPr="00665D91">
        <w:rPr>
          <w:rFonts w:ascii="Calibri" w:hAnsi="Calibri" w:cs="Calibri"/>
          <w:b w:val="0"/>
          <w:iCs/>
        </w:rPr>
        <w:t>Efforts to Track and Prevent Child Maltreatment Deaths</w:t>
      </w:r>
      <w:bookmarkStart w:id="218" w:name="_Populations_at_Greatest"/>
      <w:bookmarkEnd w:id="208"/>
      <w:bookmarkEnd w:id="215"/>
      <w:bookmarkEnd w:id="216"/>
      <w:bookmarkEnd w:id="218"/>
    </w:p>
    <w:p w14:paraId="7D5D0DB6" w14:textId="63EA3E3F"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In the state of West Virginia there is currently a WV Child fatality Review Panel (WVCFRP) which is operated under the Bureau for Public Health, Office of the Medical Examiner and a review team with the Bureau for Children and Families named the Critical Incident Review Team (CIRT). Both teams function differently and for different purposes but also intersect.   The WVCFRP is sanctioned through the Code of Rules and the section of code is listed below</w:t>
      </w:r>
      <w:r w:rsidR="00567A88" w:rsidRPr="00665D91">
        <w:rPr>
          <w:rFonts w:ascii="Calibri" w:hAnsi="Calibri" w:cs="Calibri"/>
          <w:color w:val="000000"/>
        </w:rPr>
        <w:t xml:space="preserve">. </w:t>
      </w:r>
      <w:r w:rsidRPr="00665D91">
        <w:rPr>
          <w:rFonts w:ascii="Calibri" w:hAnsi="Calibri" w:cs="Calibri"/>
          <w:color w:val="000000"/>
        </w:rPr>
        <w:t xml:space="preserve"> </w:t>
      </w:r>
    </w:p>
    <w:p w14:paraId="38839848" w14:textId="77777777" w:rsidR="00567A88" w:rsidRPr="00665D91" w:rsidRDefault="00567A88" w:rsidP="00665D91">
      <w:pPr>
        <w:autoSpaceDE w:val="0"/>
        <w:autoSpaceDN w:val="0"/>
        <w:adjustRightInd w:val="0"/>
        <w:spacing w:before="0" w:beforeAutospacing="0" w:after="0" w:afterAutospacing="0"/>
        <w:jc w:val="both"/>
        <w:rPr>
          <w:rFonts w:ascii="Calibri" w:hAnsi="Calibri" w:cs="Calibri"/>
          <w:color w:val="000000"/>
        </w:rPr>
      </w:pPr>
    </w:p>
    <w:p w14:paraId="75E3F13B"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b/>
          <w:bCs/>
          <w:color w:val="000000"/>
        </w:rPr>
      </w:pPr>
      <w:r w:rsidRPr="00665D91">
        <w:rPr>
          <w:rFonts w:ascii="Calibri" w:hAnsi="Calibri" w:cs="Calibri"/>
          <w:b/>
          <w:bCs/>
          <w:color w:val="000000"/>
        </w:rPr>
        <w:lastRenderedPageBreak/>
        <w:t>§61-12A-1. Fatality and Mortality Review Team.</w:t>
      </w:r>
    </w:p>
    <w:p w14:paraId="44AA56D9"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(a) The Fatality and Mortality Review Team is created under the Bureau for Public Health. The Fatality and Mortality Review Team is a multidisciplinary team created to oversee and coordinate the examination, review and assessment of:</w:t>
      </w:r>
    </w:p>
    <w:p w14:paraId="55D2AAC2"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(1) The deaths of all persons in West Virginia who die as a result of unintentional prescription or pharmaceutical drug overdoses;</w:t>
      </w:r>
    </w:p>
    <w:p w14:paraId="0DEDABD9"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(2) The deaths of children under the age of eighteen years;</w:t>
      </w:r>
    </w:p>
    <w:p w14:paraId="71E64F5D"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(3) The deaths resulting from suspected domestic violence; and</w:t>
      </w:r>
    </w:p>
    <w:p w14:paraId="2B7F9115"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(4) The deaths of all infants and all women who die during pregnancy, at the time of birth or within one year of the birth of a child.</w:t>
      </w:r>
    </w:p>
    <w:p w14:paraId="57ED947D"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(b) The Fatality and Mortality Review Team shall consist of the following members:</w:t>
      </w:r>
    </w:p>
    <w:p w14:paraId="506672A6"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(1) The Chief Medical Examiner in the Bureau for Public Health or his or her designee, who is to serve as the chairperson and who is responsible for calling and coordinating meetings of the Fatality and Mortality Review Team and meetings of any advisory panel created by the Fatality and Mortality Review Team;</w:t>
      </w:r>
    </w:p>
    <w:p w14:paraId="05493216"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(2) The Commissioner of the Bureau for Public Health or his or her designee;</w:t>
      </w:r>
    </w:p>
    <w:p w14:paraId="6413190F"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(3) The Superintendent of the West Virginia State Police or his or her designee; and</w:t>
      </w:r>
    </w:p>
    <w:p w14:paraId="4BB52E96"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(4) A prosecuting attorney, as appointed by the Governor, who shall serve for a term of three years unless otherwise reappointed to a second or subsequent term. A prosecuting attorney appointed to the team shall continue to serve until his or her term expires or until his or her successor has been appointed.</w:t>
      </w:r>
    </w:p>
    <w:p w14:paraId="00C91E0B"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(c) Each member shall serve without additional compensation and may not be reimbursed for any expenses incurred in the discharge of his or her duties under the provisions of this article.</w:t>
      </w:r>
    </w:p>
    <w:p w14:paraId="3E922E8A"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b/>
          <w:bCs/>
          <w:color w:val="000000"/>
        </w:rPr>
      </w:pPr>
      <w:r w:rsidRPr="00665D91">
        <w:rPr>
          <w:rFonts w:ascii="Calibri" w:hAnsi="Calibri" w:cs="Calibri"/>
          <w:b/>
          <w:bCs/>
          <w:color w:val="000000"/>
        </w:rPr>
        <w:t>§61-12A-2. Responsibilities of the Fatality and Mortality Review Team and Advisory Panels.</w:t>
      </w:r>
    </w:p>
    <w:p w14:paraId="091033DD"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(a) The Fatality and Mortality Review Team shall establish the following advisory panels to carry out the purposes of this article including:</w:t>
      </w:r>
    </w:p>
    <w:p w14:paraId="4DA2480D"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(1) An unintentional pharmaceutical drug overdose fatality review panel to examine, analyze and review deaths resulting from unintentional prescription or pharmaceutical drug overdose;</w:t>
      </w:r>
    </w:p>
    <w:p w14:paraId="65B2FF59"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(2) A child fatality review panel to examine, analyze and review deaths of children under the age of eighteen years;</w:t>
      </w:r>
    </w:p>
    <w:p w14:paraId="1EFAF75D"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(3) A domestic violence fatality review panel to examine, analyze and review deaths resulting from suspected domestic violence;</w:t>
      </w:r>
    </w:p>
    <w:p w14:paraId="1CF07232"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(4) An infant and maternal mortality review panel to examine, analyze and review the deaths of infants and women who die during pregnancy, at the time of birth or within one year of the birth of a child.</w:t>
      </w:r>
    </w:p>
    <w:p w14:paraId="4F599F9C"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(b) The members of the Fatality and Mortality Review Team shall serve as members of each of the advisory panels established pursuant to this article.</w:t>
      </w:r>
    </w:p>
    <w:p w14:paraId="3C4D0D65"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(c) The Commissioner of the Bureau for Public Health, in consultation with the Fatality and Mortality Review Team, shall propose rules for legislative approval in accordance with article three, chapter twenty-nine-a of this code that the advisory panels shall follow. Those rules shall include, at a minimum:</w:t>
      </w:r>
    </w:p>
    <w:p w14:paraId="7307C0D8"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(1) The representatives that shall be included on each advisory panel;</w:t>
      </w:r>
    </w:p>
    <w:p w14:paraId="0B7E008E"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(2) The responsibilities of each of the advisory panels, including but not limited to, each advisory panel's responsibility to:</w:t>
      </w:r>
    </w:p>
    <w:p w14:paraId="7BE7F238"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(A) Review and analyze all deaths as required by this article;</w:t>
      </w:r>
    </w:p>
    <w:p w14:paraId="0C4435C0"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(B) Ascertain and document the trends, patterns and risk factors; and</w:t>
      </w:r>
    </w:p>
    <w:p w14:paraId="2FCEAD57"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lastRenderedPageBreak/>
        <w:t>(C) Provide statistical information and analysis regarding the causes of certain fatalities;</w:t>
      </w:r>
    </w:p>
    <w:p w14:paraId="26DCAAFD"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(3) The standard procedures for the conduct of the advisory panels;</w:t>
      </w:r>
    </w:p>
    <w:p w14:paraId="7A987137"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(4) The processes and protocols for the review and analysis of fatalities and mortalities of those who were not suffering from mortal diseases shortly before death;</w:t>
      </w:r>
    </w:p>
    <w:p w14:paraId="453C4BDB"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(5) The processes and protocols to ensure confidentiality of records obtained by the advisory panel;</w:t>
      </w:r>
    </w:p>
    <w:p w14:paraId="3536FA95"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(6) That the advisory panels must submit a report to the Fatality and Mortality Review Team annually, the date the annual report must be submitted and the contents of the annual report;</w:t>
      </w:r>
    </w:p>
    <w:p w14:paraId="193800CB"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(7) That the advisory panel may include any additional persons with expertise or knowledge in a field that it determines are needed in the review and consideration of a particular case as a result of a death in subsection (a), section one of this article;</w:t>
      </w:r>
    </w:p>
    <w:p w14:paraId="14833D59"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(8) That the advisory panel may provide training for state agencies and local multidisciplinary teams on the matters examined, reviewed and analyzed by the advisory panel;</w:t>
      </w:r>
    </w:p>
    <w:p w14:paraId="09D52B65"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(9) The advisory panel's responsibility to promote public awareness on the matters examined, reviewed and analyzed by the advisory panel;</w:t>
      </w:r>
    </w:p>
    <w:p w14:paraId="51EE6DAC"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(10) Actions the advisory panel may not take or engage in including:</w:t>
      </w:r>
    </w:p>
    <w:p w14:paraId="42F2513A"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(A) Call witnesses or take testimony from individuals involved in the investigation of a fatality;</w:t>
      </w:r>
    </w:p>
    <w:p w14:paraId="6522ED91"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(B) Contact a family member of the deceased;</w:t>
      </w:r>
    </w:p>
    <w:p w14:paraId="0800C92B"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(C) Enforce any public health standard or criminal law or otherwise participate in any legal proceeding; or</w:t>
      </w:r>
    </w:p>
    <w:p w14:paraId="213222E8"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(D) Otherwise take any action which, in the determination of a prosecuting attorney or his or her assistants, impairs the ability of the prosecuting attorney, his or her assistants or any law-enforcement officer to perform his or her statutory duties; and</w:t>
      </w:r>
    </w:p>
    <w:p w14:paraId="1B71DF2C"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(11) Other rules as may be deemed necessary to effectuate the purposes of this article.</w:t>
      </w:r>
    </w:p>
    <w:p w14:paraId="7A8B59FF"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(d) The Fatality and Mortality Review Team shall submit an annual report to the Governor and to the Legislative Oversight Commission on Health and Human Resources Accountability concerning its activities within the state and the activities of the advisory panels. The report is due annually on December 1. The report is to include statistical information concerning cases reviewed during the year, trends and patterns concerning these cases and the team's recommendations to reduce the number of fatalities and mortalities that occur in the state.</w:t>
      </w:r>
    </w:p>
    <w:p w14:paraId="4F09E3D2" w14:textId="77777777" w:rsidR="00567A88" w:rsidRPr="00665D91" w:rsidRDefault="00567A88" w:rsidP="00665D91">
      <w:pPr>
        <w:autoSpaceDE w:val="0"/>
        <w:autoSpaceDN w:val="0"/>
        <w:adjustRightInd w:val="0"/>
        <w:spacing w:before="0" w:beforeAutospacing="0" w:after="0" w:afterAutospacing="0"/>
        <w:jc w:val="both"/>
        <w:rPr>
          <w:rFonts w:ascii="Calibri" w:hAnsi="Calibri" w:cs="Calibri"/>
          <w:color w:val="000000"/>
        </w:rPr>
      </w:pPr>
    </w:p>
    <w:p w14:paraId="4F08829F" w14:textId="660AFFF2"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 xml:space="preserve">The Critical Incident Review Team which functions under the Bureau for Children and Families is an internal team which reviews cases that are known to our bureau in which the child died or was critically injured as a result of abuse and neglect.  The purpose of this team is for quality assurance purposes to look at policy, practice and training to see if improvements could be made to reduce critical incidents.  </w:t>
      </w:r>
    </w:p>
    <w:p w14:paraId="1B01000B" w14:textId="77777777" w:rsidR="0059384C" w:rsidRPr="00665D91" w:rsidRDefault="0059384C" w:rsidP="00665D91">
      <w:pPr>
        <w:autoSpaceDE w:val="0"/>
        <w:autoSpaceDN w:val="0"/>
        <w:adjustRightInd w:val="0"/>
        <w:spacing w:before="0" w:beforeAutospacing="0" w:after="0" w:afterAutospacing="0"/>
        <w:jc w:val="both"/>
        <w:rPr>
          <w:rFonts w:ascii="Calibri" w:hAnsi="Calibri" w:cs="Calibri"/>
          <w:color w:val="000000"/>
        </w:rPr>
      </w:pPr>
    </w:p>
    <w:p w14:paraId="1487F8B0" w14:textId="4732BB24"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 xml:space="preserve">In order to ensure that the Bureau is aware of all child deaths due to abuse and neglect, the chair of the WVCFRP is notified by WV Vital Statistics of all child deaths.  The chair of the WVCFRP then reports all deaths to the chair of the CIRT via a form developed by the WVCFRP (See attachment A).  While not all children will be reviewed by the CIRT, at the end of the year the Chair of the CIRT which is also the Director of the Division of Planning and Quality Improvement, the Director of Social Services and the Director of </w:t>
      </w:r>
      <w:r w:rsidR="00F64D5D">
        <w:rPr>
          <w:rFonts w:ascii="Calibri" w:hAnsi="Calibri" w:cs="Calibri"/>
          <w:color w:val="000000"/>
        </w:rPr>
        <w:t>CAS</w:t>
      </w:r>
      <w:r w:rsidRPr="00665D91">
        <w:rPr>
          <w:rFonts w:ascii="Calibri" w:hAnsi="Calibri" w:cs="Calibri"/>
          <w:color w:val="000000"/>
        </w:rPr>
        <w:t xml:space="preserve"> review the NCANDS data file to ensure all children that need to be reported are reported.</w:t>
      </w:r>
    </w:p>
    <w:p w14:paraId="29F0CDE4" w14:textId="77777777" w:rsidR="0059384C" w:rsidRPr="00665D91" w:rsidRDefault="0059384C" w:rsidP="00665D91">
      <w:pPr>
        <w:autoSpaceDE w:val="0"/>
        <w:autoSpaceDN w:val="0"/>
        <w:adjustRightInd w:val="0"/>
        <w:spacing w:before="0" w:beforeAutospacing="0" w:after="0" w:afterAutospacing="0"/>
        <w:jc w:val="both"/>
        <w:rPr>
          <w:rFonts w:ascii="Calibri" w:hAnsi="Calibri" w:cs="Calibri"/>
          <w:color w:val="000000"/>
        </w:rPr>
      </w:pPr>
    </w:p>
    <w:p w14:paraId="3F5C3322" w14:textId="29F15258"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lastRenderedPageBreak/>
        <w:t xml:space="preserve">The CIRT completes an annual report to the WV Legislature which we maintain on our Bureau website at </w:t>
      </w:r>
      <w:hyperlink r:id="rId294" w:history="1">
        <w:r w:rsidRPr="00665D91">
          <w:rPr>
            <w:rStyle w:val="Hyperlink"/>
            <w:rFonts w:ascii="Calibri" w:hAnsi="Calibri" w:cs="Calibri"/>
          </w:rPr>
          <w:t>https://dhhr.wv.gov/bcf/Reports/Pages/Critical-Incident-Reports.aspx</w:t>
        </w:r>
      </w:hyperlink>
      <w:r w:rsidRPr="00665D91">
        <w:rPr>
          <w:rFonts w:ascii="Calibri" w:hAnsi="Calibri" w:cs="Calibri"/>
          <w:color w:val="000000"/>
        </w:rPr>
        <w:t>. The numbers reported on this report and the NCANDS reporting are different, the numbers reported here are only cases known to our department not all children that have died as a result of abuse and/or neglect.  The NCANDS data includes all children that died as a result of abuse/and or neglect in the state and should be reported.  In 2015 the state changed policy to accept and investigate all cases of child fatality even if there are no other children in the home at the time of the death.  This change allows us to capture all children who died as a result of abuse and/or neglect because they are assessed, and a determination is made in the SACWIS system.</w:t>
      </w:r>
    </w:p>
    <w:p w14:paraId="4B15E3B5" w14:textId="77777777" w:rsidR="00145280" w:rsidRPr="00665D91" w:rsidRDefault="00145280" w:rsidP="00665D91">
      <w:pPr>
        <w:autoSpaceDE w:val="0"/>
        <w:autoSpaceDN w:val="0"/>
        <w:adjustRightInd w:val="0"/>
        <w:spacing w:before="0" w:beforeAutospacing="0" w:after="0" w:afterAutospacing="0"/>
        <w:jc w:val="both"/>
        <w:rPr>
          <w:rFonts w:ascii="Calibri" w:hAnsi="Calibri" w:cs="Calibri"/>
          <w:color w:val="000000"/>
        </w:rPr>
      </w:pPr>
    </w:p>
    <w:p w14:paraId="4F2265DC"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b/>
          <w:color w:val="000000"/>
        </w:rPr>
      </w:pPr>
      <w:r w:rsidRPr="00665D91">
        <w:rPr>
          <w:rFonts w:ascii="Calibri" w:hAnsi="Calibri" w:cs="Calibri"/>
          <w:b/>
          <w:color w:val="000000"/>
        </w:rPr>
        <w:t>Plans of Improvement to Prevent Child Fatalities</w:t>
      </w:r>
    </w:p>
    <w:p w14:paraId="4583F63D" w14:textId="77777777" w:rsidR="00567A88" w:rsidRPr="00665D91" w:rsidRDefault="00567A88" w:rsidP="00665D91">
      <w:pPr>
        <w:autoSpaceDE w:val="0"/>
        <w:autoSpaceDN w:val="0"/>
        <w:adjustRightInd w:val="0"/>
        <w:spacing w:before="0" w:beforeAutospacing="0" w:after="0" w:afterAutospacing="0"/>
        <w:jc w:val="both"/>
        <w:rPr>
          <w:rFonts w:ascii="Calibri" w:hAnsi="Calibri" w:cs="Calibri"/>
          <w:color w:val="000000"/>
        </w:rPr>
      </w:pPr>
    </w:p>
    <w:p w14:paraId="75AA7FD6" w14:textId="4975C143"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The WV Child Fatality Review Team Panel makes recommendations for system improvements and submits those recommendations to the legislature annually.  If those recommendations include Child Protective Services, the CIRT reviews those recommendations and provides a response back to the Chair of the WVCFRP, the Chief Medical Examiner in the Office of the Chief Medical Examiner from the Commissioner of Children and Families.</w:t>
      </w:r>
    </w:p>
    <w:p w14:paraId="00E70D8C" w14:textId="77777777" w:rsidR="0059384C" w:rsidRPr="00665D91" w:rsidRDefault="0059384C" w:rsidP="00665D91">
      <w:pPr>
        <w:autoSpaceDE w:val="0"/>
        <w:autoSpaceDN w:val="0"/>
        <w:adjustRightInd w:val="0"/>
        <w:spacing w:before="0" w:beforeAutospacing="0" w:after="0" w:afterAutospacing="0"/>
        <w:jc w:val="both"/>
        <w:rPr>
          <w:rFonts w:ascii="Calibri" w:hAnsi="Calibri" w:cs="Calibri"/>
          <w:color w:val="000000"/>
        </w:rPr>
      </w:pPr>
    </w:p>
    <w:p w14:paraId="28F7298F" w14:textId="106B56A1"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The CIRT has a current Plan for Action which is maintained within the CIRT process. The plan is also included in the annual report to the legislature and can be found within that report. Since the CIRT process is a quality assurance process, information learned during the reviews is used to improve areas identified as deficiencies.  An example of an action taken is safe sleep.  The report shows a decline in unsafe sleep and therefore the number of fatalities as a result of unsafe sleep practices since the start of our reviews in 2014 has decreased.</w:t>
      </w:r>
    </w:p>
    <w:p w14:paraId="2108F927" w14:textId="77777777" w:rsidR="00145280" w:rsidRPr="00665D91" w:rsidRDefault="00145280" w:rsidP="00665D91">
      <w:pPr>
        <w:autoSpaceDE w:val="0"/>
        <w:autoSpaceDN w:val="0"/>
        <w:adjustRightInd w:val="0"/>
        <w:spacing w:before="0" w:beforeAutospacing="0" w:after="0" w:afterAutospacing="0"/>
        <w:jc w:val="both"/>
        <w:rPr>
          <w:rFonts w:ascii="Calibri" w:hAnsi="Calibri" w:cs="Calibri"/>
          <w:b/>
          <w:color w:val="000000"/>
        </w:rPr>
      </w:pPr>
    </w:p>
    <w:p w14:paraId="2D020D52" w14:textId="7B6D0941" w:rsidR="00224754" w:rsidRPr="00665D91" w:rsidRDefault="00224754" w:rsidP="00665D91">
      <w:pPr>
        <w:autoSpaceDE w:val="0"/>
        <w:autoSpaceDN w:val="0"/>
        <w:adjustRightInd w:val="0"/>
        <w:spacing w:before="0" w:beforeAutospacing="0" w:after="0" w:afterAutospacing="0"/>
        <w:jc w:val="both"/>
        <w:rPr>
          <w:rFonts w:ascii="Calibri" w:hAnsi="Calibri" w:cs="Calibri"/>
          <w:b/>
          <w:color w:val="000000"/>
        </w:rPr>
      </w:pPr>
      <w:r w:rsidRPr="00665D91">
        <w:rPr>
          <w:rFonts w:ascii="Calibri" w:hAnsi="Calibri" w:cs="Calibri"/>
          <w:b/>
          <w:color w:val="000000"/>
        </w:rPr>
        <w:t>Involvement of Partners to Prevent Child Fatalities</w:t>
      </w:r>
    </w:p>
    <w:p w14:paraId="42820BF4" w14:textId="77777777" w:rsidR="00567A88" w:rsidRPr="00665D91" w:rsidRDefault="00567A88" w:rsidP="00665D91">
      <w:pPr>
        <w:autoSpaceDE w:val="0"/>
        <w:autoSpaceDN w:val="0"/>
        <w:adjustRightInd w:val="0"/>
        <w:spacing w:before="0" w:beforeAutospacing="0" w:after="0" w:afterAutospacing="0"/>
        <w:jc w:val="both"/>
        <w:rPr>
          <w:rFonts w:ascii="Calibri" w:hAnsi="Calibri" w:cs="Calibri"/>
          <w:color w:val="000000"/>
        </w:rPr>
      </w:pPr>
    </w:p>
    <w:p w14:paraId="42C5C95F" w14:textId="0D8B4326"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 xml:space="preserve">The Child Fatality Review Team Panel is required to have specific members on its panel including law enforcement, a prosecutor and several staff from the Bureau for Public Health including the Medical Examiner’s office, vital statistics, Injury Prevention and Emergency Medical personnel.  The team also includes a person from </w:t>
      </w:r>
      <w:r w:rsidR="00653E6E">
        <w:rPr>
          <w:rFonts w:ascii="Calibri" w:hAnsi="Calibri" w:cs="Calibri"/>
          <w:color w:val="000000"/>
        </w:rPr>
        <w:t>BBH</w:t>
      </w:r>
      <w:r w:rsidRPr="00665D91">
        <w:rPr>
          <w:rFonts w:ascii="Calibri" w:hAnsi="Calibri" w:cs="Calibri"/>
          <w:color w:val="000000"/>
        </w:rPr>
        <w:t xml:space="preserve"> and Health Facilities, the Fire Marshall’s Office, state and local law enforcement and local and state child protective services.  In the state of West Virginia these entities are all mandated reporters to child protective services.  </w:t>
      </w:r>
    </w:p>
    <w:p w14:paraId="4D093F64" w14:textId="77777777" w:rsidR="00567A88" w:rsidRPr="00665D91" w:rsidRDefault="00567A88" w:rsidP="00665D91">
      <w:pPr>
        <w:autoSpaceDE w:val="0"/>
        <w:autoSpaceDN w:val="0"/>
        <w:adjustRightInd w:val="0"/>
        <w:spacing w:before="0" w:beforeAutospacing="0" w:after="0" w:afterAutospacing="0"/>
        <w:jc w:val="both"/>
        <w:rPr>
          <w:rFonts w:ascii="Calibri" w:hAnsi="Calibri" w:cs="Calibri"/>
          <w:color w:val="000000"/>
        </w:rPr>
      </w:pPr>
    </w:p>
    <w:p w14:paraId="38CB1F66" w14:textId="48A71624" w:rsidR="00224754" w:rsidRPr="00665D91" w:rsidRDefault="00567A88"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T</w:t>
      </w:r>
      <w:r w:rsidR="00224754" w:rsidRPr="00665D91">
        <w:rPr>
          <w:rFonts w:ascii="Calibri" w:hAnsi="Calibri" w:cs="Calibri"/>
          <w:color w:val="000000"/>
        </w:rPr>
        <w:t>he Child Welfare Oversight Team is the state level team for the CQI process in WV.  Critical Incident data is a standing agenda item for this team to review and discuss the data and recommendations from the reviews.  The Child Welfare Oversite Team is currently in the process of expanding the membership of the team to include the court, service providers, behavioral health We are currently expanding a state team to include our court partners, behavioral health, mental health and service providers.</w:t>
      </w:r>
    </w:p>
    <w:p w14:paraId="63805662"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p>
    <w:p w14:paraId="4D7ECEA2"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b/>
          <w:bCs/>
          <w:color w:val="000000"/>
        </w:rPr>
      </w:pPr>
      <w:r w:rsidRPr="00665D91">
        <w:rPr>
          <w:rFonts w:ascii="Calibri" w:hAnsi="Calibri" w:cs="Calibri"/>
          <w:b/>
          <w:bCs/>
          <w:color w:val="000000"/>
        </w:rPr>
        <w:t>§49-2-803. Persons mandated to report suspected abuse and neglect; requirements.</w:t>
      </w:r>
    </w:p>
    <w:p w14:paraId="14C9FF4F"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 xml:space="preserve">(a) Any medical, dental or mental health professional, Christian Science practitioner, religious healer, school teacher or other school personnel, social service worker, child care or foster care worker, </w:t>
      </w:r>
      <w:r w:rsidRPr="00665D91">
        <w:rPr>
          <w:rFonts w:ascii="Calibri" w:hAnsi="Calibri" w:cs="Calibri"/>
          <w:color w:val="000000"/>
        </w:rPr>
        <w:lastRenderedPageBreak/>
        <w:t>emergency medical services personnel, peace officer or law-enforcement official, humane officer, member of the clergy, circuit court judge, family court judge, employee of the Division of Juvenile Services, magistrate, youth camp administrator or counselor, employee, coach or volunteer of an entity that provides organized activities for children, or commercial film or photographic print processor who has reasonable cause to suspect that a child is neglected or abused or observes the child being subjected to conditions that are likely to result in abuse or neglect shall immediately, and not more than forty-eight hours after suspecting this abuse or neglect, report the circumstances or cause a report to be made to the Department of Health and Human Resources. In any case where the reporter believes that the child suffered serious physical abuse or sexual abuse or sexual assault, the reporter shall also immediately report, or cause a report to be made, to the State Police and any law-enforcement agency having jurisdiction to investigate the complaint. Any person required to report under this article who is a member of the staff or volunteer of a public or private institution, school, entity that provides organized activities for children, facility or agency shall also immediately notify the person in charge of the institution, school, entity that provides organized activities for children, facility or agency, or a designated agent thereof, who may supplement the report or cause an additional report to be made.</w:t>
      </w:r>
    </w:p>
    <w:p w14:paraId="2454471A" w14:textId="41BCBAE8" w:rsidR="00224754"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(b) Any person over the age of eighteen who receives a disclosure from a credible witness or observes any sexual abuse or sexual assault of a child, shall immediately, and not more than forty-eight hours after receiving that disclosure or observing the sexual abuse or sexual assault, report the circumstances or cause a report to be made to the Department of Health and Human Resources or the State Police or other law-enforcement agency having jurisdiction to investigate the report. In the event that the individual receiving the disclosure or observing the sexual abuse or sexual assault has a good faith belief that the reporting of the event to the police would expose either the reporter, the subject child, the reporter’s children or other children in the subject child's household to an increased threat of serious bodily injury, the individual may delay making the report while he or she undertakes measures to remove themselves or the affected children from the perceived threat of additional harm and the individual makes the report as soon as practicable after the threat of harm has been reduced. The law-enforcement agency that receives a report under this subsection shall report the allegations to the Department of Health and Human Resources and coordinate with any other law-enforcement agency, as necessary to investigate the report.</w:t>
      </w:r>
    </w:p>
    <w:p w14:paraId="005B27F5" w14:textId="77777777" w:rsidR="00665D91" w:rsidRPr="00665D91" w:rsidRDefault="00665D91" w:rsidP="00665D91">
      <w:pPr>
        <w:autoSpaceDE w:val="0"/>
        <w:autoSpaceDN w:val="0"/>
        <w:adjustRightInd w:val="0"/>
        <w:spacing w:before="0" w:beforeAutospacing="0" w:after="0" w:afterAutospacing="0"/>
        <w:jc w:val="both"/>
        <w:rPr>
          <w:rFonts w:ascii="Calibri" w:hAnsi="Calibri" w:cs="Calibri"/>
          <w:color w:val="000000"/>
        </w:rPr>
      </w:pPr>
    </w:p>
    <w:p w14:paraId="50387C46" w14:textId="615950E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 xml:space="preserve">(c) Any school teacher or other school personnel who receives a disclosure from a witness, which a reasonable prudent person would deem credible, or personally observes any sexual contact, sexual intercourse or sexual intrusion, as those terms are defined in article eight-b, chapter sixty-one, of a child on school premises or on school buses or on transportation used in furtherance of a school purpose shall immediately, but not more than 24 hours, report the circumstances or cause a report to be made to the State Police or other law-enforcement agency having jurisdiction to investigate the report: Provided, That this subsection will not impose any reporting duty upon school teachers or other school personnel who observe, or receive a disclosure of any consensual sexual contact, intercourse, or intrusion occurring between students who would not otherwise be subject to section three, five, seven or nine of article eight-8, chapter sixty-one of this code: Provided, however, That any teacher or other school personnel shall not be in violation of this section if he or she makes known immediately, but not more than 24 hours. to the principal, assistant principal or similar person in charge, a disclosure from a witness, which a reasonable </w:t>
      </w:r>
      <w:r w:rsidRPr="00665D91">
        <w:rPr>
          <w:rFonts w:ascii="Calibri" w:hAnsi="Calibri" w:cs="Calibri"/>
          <w:color w:val="000000"/>
        </w:rPr>
        <w:lastRenderedPageBreak/>
        <w:t xml:space="preserve">prudent person would deem credible, or personal observation of conduct described in this section: Provided further, </w:t>
      </w:r>
      <w:r w:rsidR="00792F47" w:rsidRPr="00665D91">
        <w:rPr>
          <w:rFonts w:ascii="Calibri" w:hAnsi="Calibri" w:cs="Calibri"/>
          <w:color w:val="000000"/>
        </w:rPr>
        <w:t>that</w:t>
      </w:r>
      <w:r w:rsidRPr="00665D91">
        <w:rPr>
          <w:rFonts w:ascii="Calibri" w:hAnsi="Calibri" w:cs="Calibri"/>
          <w:color w:val="000000"/>
        </w:rPr>
        <w:t xml:space="preserve"> a principal, assistant principal or similar person in charge made aware of such disclosure or observation from </w:t>
      </w:r>
      <w:r w:rsidR="00792F47" w:rsidRPr="00665D91">
        <w:rPr>
          <w:rFonts w:ascii="Calibri" w:hAnsi="Calibri" w:cs="Calibri"/>
          <w:color w:val="000000"/>
        </w:rPr>
        <w:t>teacher or other school personnel</w:t>
      </w:r>
      <w:r w:rsidRPr="00665D91">
        <w:rPr>
          <w:rFonts w:ascii="Calibri" w:hAnsi="Calibri" w:cs="Calibri"/>
          <w:color w:val="000000"/>
        </w:rPr>
        <w:t xml:space="preserve"> shall be responsible for immediately, but not more than 24 hours, reporting such conduct to law enforcement.</w:t>
      </w:r>
    </w:p>
    <w:p w14:paraId="22045C61" w14:textId="4B9C4C7D" w:rsidR="00224754"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(d) County boards of education and private school administrators shall provide all employees with a written statement setting forth the requirement contained in this subsection and shall obtain and preserve a signed acknowledgment from school employees that they have received and understand the reporting requirement.</w:t>
      </w:r>
    </w:p>
    <w:p w14:paraId="1C58ABA4" w14:textId="409F4898"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 xml:space="preserve">(e) The reporting requirements contained in this section specifically include reported, disclosed or observed conduct involving or between students enrolled in a public or private institution of education, or involving a student and </w:t>
      </w:r>
      <w:r w:rsidR="00792F47" w:rsidRPr="00665D91">
        <w:rPr>
          <w:rFonts w:ascii="Calibri" w:hAnsi="Calibri" w:cs="Calibri"/>
          <w:color w:val="000000"/>
        </w:rPr>
        <w:t>schoolteacher</w:t>
      </w:r>
      <w:r w:rsidRPr="00665D91">
        <w:rPr>
          <w:rFonts w:ascii="Calibri" w:hAnsi="Calibri" w:cs="Calibri"/>
          <w:color w:val="000000"/>
        </w:rPr>
        <w:t xml:space="preserve"> or personnel. When the alleged conduct is between two students or between a student and </w:t>
      </w:r>
      <w:r w:rsidR="00792F47" w:rsidRPr="00665D91">
        <w:rPr>
          <w:rFonts w:ascii="Calibri" w:hAnsi="Calibri" w:cs="Calibri"/>
          <w:color w:val="000000"/>
        </w:rPr>
        <w:t>schoolteacher</w:t>
      </w:r>
      <w:r w:rsidRPr="00665D91">
        <w:rPr>
          <w:rFonts w:ascii="Calibri" w:hAnsi="Calibri" w:cs="Calibri"/>
          <w:color w:val="000000"/>
        </w:rPr>
        <w:t xml:space="preserve"> or personnel, the law enforcement body that received the report under this section is required to make such a report under this section shall additionally immediately, but not more than 24 hours, notify the students' parents, guardians, and custodians about the allegations.</w:t>
      </w:r>
    </w:p>
    <w:p w14:paraId="10BD611D"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(f) Nothing in this article is intended to prevent individuals from reporting suspected abuse or neglect on their own behalf. In addition to those persons and officials specifically required to report situations involving suspected abuse or neglect of children, any other person may make a report if that person has reasonable cause to suspect that a child has been abused or neglected in a home or institution or observes the child being subjected to conditions or circumstances that would reasonably result in abuse or neglect.</w:t>
      </w:r>
    </w:p>
    <w:p w14:paraId="4C43414B"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In addition to changes in reporting laws, one of the Plan for Action items included standardizing and conducting training for mandated reporters to ensure all suspected cases of child abuse are reported to child protective services in a timely fashion.  The team through reviews had determined that mandated reporters sometimes know about cases prior to the deaths but did not make a child protective services report until the child was severely injured.</w:t>
      </w:r>
    </w:p>
    <w:p w14:paraId="357A5B08" w14:textId="77777777" w:rsidR="00567A88" w:rsidRPr="00665D91" w:rsidRDefault="00567A88" w:rsidP="00665D91">
      <w:pPr>
        <w:autoSpaceDE w:val="0"/>
        <w:autoSpaceDN w:val="0"/>
        <w:adjustRightInd w:val="0"/>
        <w:spacing w:before="0" w:beforeAutospacing="0" w:after="0" w:afterAutospacing="0"/>
        <w:jc w:val="both"/>
        <w:rPr>
          <w:rFonts w:ascii="Calibri" w:hAnsi="Calibri" w:cs="Calibri"/>
          <w:b/>
          <w:color w:val="000000"/>
        </w:rPr>
      </w:pPr>
    </w:p>
    <w:p w14:paraId="4B2CB715" w14:textId="657786C7" w:rsidR="00224754" w:rsidRPr="00665D91" w:rsidRDefault="00224754" w:rsidP="00665D91">
      <w:pPr>
        <w:autoSpaceDE w:val="0"/>
        <w:autoSpaceDN w:val="0"/>
        <w:adjustRightInd w:val="0"/>
        <w:spacing w:before="0" w:beforeAutospacing="0" w:after="0" w:afterAutospacing="0"/>
        <w:jc w:val="both"/>
        <w:rPr>
          <w:rFonts w:ascii="Calibri" w:hAnsi="Calibri" w:cs="Calibri"/>
          <w:b/>
          <w:color w:val="000000"/>
        </w:rPr>
      </w:pPr>
      <w:r w:rsidRPr="00665D91">
        <w:rPr>
          <w:rFonts w:ascii="Calibri" w:hAnsi="Calibri" w:cs="Calibri"/>
          <w:b/>
          <w:color w:val="000000"/>
        </w:rPr>
        <w:t>CAPTA Requirements</w:t>
      </w:r>
    </w:p>
    <w:p w14:paraId="3C1B6242" w14:textId="7B4E11C4" w:rsidR="00567A88"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 xml:space="preserve">The child’s name is not included in the report we submit to the legislature, however if a request is made, information allowed by CAPTA will be provided. </w:t>
      </w:r>
    </w:p>
    <w:p w14:paraId="7D0C7B05" w14:textId="77777777" w:rsidR="00620E3B" w:rsidRPr="00665D91" w:rsidRDefault="00620E3B" w:rsidP="00665D91">
      <w:pPr>
        <w:autoSpaceDE w:val="0"/>
        <w:autoSpaceDN w:val="0"/>
        <w:adjustRightInd w:val="0"/>
        <w:spacing w:before="0" w:beforeAutospacing="0" w:after="0" w:afterAutospacing="0"/>
        <w:jc w:val="both"/>
        <w:rPr>
          <w:rFonts w:ascii="Calibri" w:hAnsi="Calibri" w:cs="Calibri"/>
          <w:b/>
          <w:color w:val="000000"/>
        </w:rPr>
      </w:pPr>
    </w:p>
    <w:p w14:paraId="624CBBC6" w14:textId="32031A79" w:rsidR="00224754" w:rsidRPr="00665D91" w:rsidRDefault="00224754" w:rsidP="00665D91">
      <w:pPr>
        <w:autoSpaceDE w:val="0"/>
        <w:autoSpaceDN w:val="0"/>
        <w:adjustRightInd w:val="0"/>
        <w:spacing w:before="0" w:beforeAutospacing="0" w:after="0" w:afterAutospacing="0"/>
        <w:jc w:val="both"/>
        <w:rPr>
          <w:rFonts w:ascii="Calibri" w:hAnsi="Calibri" w:cs="Calibri"/>
          <w:b/>
          <w:color w:val="000000"/>
        </w:rPr>
      </w:pPr>
      <w:r w:rsidRPr="00665D91">
        <w:rPr>
          <w:rFonts w:ascii="Calibri" w:hAnsi="Calibri" w:cs="Calibri"/>
          <w:b/>
          <w:color w:val="000000"/>
        </w:rPr>
        <w:t>Comprehensive Statewide Plan</w:t>
      </w:r>
    </w:p>
    <w:p w14:paraId="34CC7824"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 xml:space="preserve">The Child Fatality Review Team chaired by the Chief Medical Examiner for the state is required to submit a report annually on how to prevent fatalities.  The report is reviewed by the Critical Incident Review Team and a response is provided to the Chief Medical Examiner on actions either taken or that will be taken based on the recommendations in the report. Since the Child Fatality Review Team reviews cases at least a year behind the reviews conducted by the Critical Incident Team, many times these issues have already been addressed. Collaboration is maintained throughout the year between the two teams.  </w:t>
      </w:r>
    </w:p>
    <w:p w14:paraId="2329D56C"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 xml:space="preserve"> </w:t>
      </w:r>
    </w:p>
    <w:p w14:paraId="16ED49A2"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 xml:space="preserve">The Critical Incident Review Team has developed a Plan for Action to address critical incidents.  The Plan for Action is updated at each review meeting and recommendations on each case are discussed and a decision is made on the actions to be taken.  The Plan for Action is updated annually for the legislature but as recommendations are made, it is updated and put into action as needed. The plan for action and the data from the critical incident reviews are shared and discussed at the child welfare oversight team, </w:t>
      </w:r>
      <w:r w:rsidRPr="00665D91">
        <w:rPr>
          <w:rFonts w:ascii="Calibri" w:hAnsi="Calibri" w:cs="Calibri"/>
          <w:color w:val="000000"/>
        </w:rPr>
        <w:lastRenderedPageBreak/>
        <w:t>our state team for our CQI process.  We are currently expanding a state team to include our court partners, behavioral health, mental health and service providers.</w:t>
      </w:r>
    </w:p>
    <w:p w14:paraId="282E8493"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p>
    <w:p w14:paraId="5843016D" w14:textId="77777777"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New Plan for Action Activities 2019:</w:t>
      </w:r>
    </w:p>
    <w:p w14:paraId="1D9A9369" w14:textId="77777777" w:rsidR="00224754" w:rsidRPr="00665D91" w:rsidRDefault="00224754" w:rsidP="00665D91">
      <w:pPr>
        <w:numPr>
          <w:ilvl w:val="0"/>
          <w:numId w:val="18"/>
        </w:num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Coordinate training for staff with local law enforcement on the drugs most prevalent in their area of the state.</w:t>
      </w:r>
    </w:p>
    <w:p w14:paraId="4E15D5CC" w14:textId="0042356A" w:rsidR="00224754" w:rsidRPr="00665D91" w:rsidRDefault="00224754" w:rsidP="00665D91">
      <w:pPr>
        <w:autoSpaceDE w:val="0"/>
        <w:autoSpaceDN w:val="0"/>
        <w:adjustRightInd w:val="0"/>
        <w:spacing w:before="0" w:beforeAutospacing="0" w:after="0" w:afterAutospacing="0"/>
        <w:jc w:val="both"/>
        <w:rPr>
          <w:rFonts w:ascii="Calibri" w:hAnsi="Calibri" w:cs="Calibri"/>
          <w:color w:val="000000"/>
        </w:rPr>
      </w:pPr>
      <w:r w:rsidRPr="00665D91">
        <w:rPr>
          <w:rFonts w:ascii="Calibri" w:hAnsi="Calibri" w:cs="Calibri"/>
          <w:color w:val="000000"/>
        </w:rPr>
        <w:t>To review the annual report including the detailed Plan for Action for FFY</w:t>
      </w:r>
      <w:r w:rsidR="002328B3">
        <w:rPr>
          <w:rFonts w:ascii="Calibri" w:hAnsi="Calibri" w:cs="Calibri"/>
          <w:color w:val="000000"/>
        </w:rPr>
        <w:t xml:space="preserve"> </w:t>
      </w:r>
      <w:r w:rsidRPr="00665D91">
        <w:rPr>
          <w:rFonts w:ascii="Calibri" w:hAnsi="Calibri" w:cs="Calibri"/>
          <w:color w:val="000000"/>
        </w:rPr>
        <w:t xml:space="preserve">2018 go to: </w:t>
      </w:r>
      <w:hyperlink r:id="rId295" w:history="1">
        <w:r w:rsidR="004664EB" w:rsidRPr="00665D91">
          <w:rPr>
            <w:rStyle w:val="Hyperlink"/>
            <w:rFonts w:ascii="Calibri" w:hAnsi="Calibri" w:cs="Calibri"/>
          </w:rPr>
          <w:t>https://dhhr.wv.gov/bcf/Reports/Pages/Critical-Incident-Reports.aspx</w:t>
        </w:r>
      </w:hyperlink>
      <w:r w:rsidR="004664EB" w:rsidRPr="00665D91">
        <w:rPr>
          <w:rFonts w:ascii="Calibri" w:hAnsi="Calibri" w:cs="Calibri"/>
          <w:color w:val="000000"/>
        </w:rPr>
        <w:t xml:space="preserve"> </w:t>
      </w:r>
    </w:p>
    <w:p w14:paraId="0A7573D2" w14:textId="77777777" w:rsidR="00145280" w:rsidRPr="00CA3B87" w:rsidRDefault="00145280" w:rsidP="00224754">
      <w:pPr>
        <w:autoSpaceDE w:val="0"/>
        <w:autoSpaceDN w:val="0"/>
        <w:adjustRightInd w:val="0"/>
        <w:spacing w:before="0" w:beforeAutospacing="0" w:after="0" w:afterAutospacing="0"/>
        <w:jc w:val="both"/>
        <w:rPr>
          <w:rFonts w:ascii="Calibri" w:hAnsi="Calibri" w:cs="Calibri"/>
          <w:color w:val="000000"/>
        </w:rPr>
      </w:pPr>
    </w:p>
    <w:p w14:paraId="210C327A" w14:textId="55D3FDF8" w:rsidR="00224754" w:rsidRPr="00CA3B87" w:rsidRDefault="00224754" w:rsidP="00224754">
      <w:pPr>
        <w:autoSpaceDE w:val="0"/>
        <w:autoSpaceDN w:val="0"/>
        <w:adjustRightInd w:val="0"/>
        <w:spacing w:before="0" w:beforeAutospacing="0" w:after="0" w:afterAutospacing="0"/>
        <w:jc w:val="both"/>
        <w:rPr>
          <w:rFonts w:ascii="Times New Roman" w:hAnsi="Times New Roman" w:cs="Times New Roman"/>
          <w:color w:val="000000"/>
          <w:sz w:val="23"/>
          <w:szCs w:val="23"/>
        </w:rPr>
      </w:pPr>
      <w:r w:rsidRPr="00CA3B87">
        <w:rPr>
          <w:rFonts w:ascii="Times New Roman" w:hAnsi="Times New Roman" w:cs="Times New Roman"/>
          <w:noProof/>
          <w:color w:val="000000"/>
          <w:sz w:val="23"/>
          <w:szCs w:val="23"/>
        </w:rPr>
        <w:drawing>
          <wp:anchor distT="0" distB="0" distL="114300" distR="114300" simplePos="0" relativeHeight="251641856" behindDoc="1" locked="0" layoutInCell="1" allowOverlap="1" wp14:anchorId="5D1A602D" wp14:editId="7DDCF49A">
            <wp:simplePos x="0" y="0"/>
            <wp:positionH relativeFrom="margin">
              <wp:align>right</wp:align>
            </wp:positionH>
            <wp:positionV relativeFrom="paragraph">
              <wp:posOffset>0</wp:posOffset>
            </wp:positionV>
            <wp:extent cx="5934710" cy="2600325"/>
            <wp:effectExtent l="0" t="0" r="8890" b="9525"/>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14:sizeRelH relativeFrom="margin">
              <wp14:pctWidth>0</wp14:pctWidth>
            </wp14:sizeRelH>
            <wp14:sizeRelV relativeFrom="margin">
              <wp14:pctHeight>0</wp14:pctHeight>
            </wp14:sizeRelV>
          </wp:anchor>
        </w:drawing>
      </w:r>
      <w:r w:rsidR="00510E6C" w:rsidRPr="00CA3B87">
        <w:rPr>
          <w:rFonts w:ascii="Times New Roman" w:hAnsi="Times New Roman" w:cs="Times New Roman"/>
          <w:color w:val="000000"/>
          <w:sz w:val="23"/>
          <w:szCs w:val="23"/>
        </w:rPr>
        <w:t>Source: Child Fatality Review Annual Reports</w:t>
      </w:r>
    </w:p>
    <w:p w14:paraId="3A11DDE2" w14:textId="77777777" w:rsidR="00620E3B" w:rsidRPr="00CA3B87" w:rsidRDefault="00AE6B9A" w:rsidP="00620E3B">
      <w:pPr>
        <w:jc w:val="both"/>
        <w:rPr>
          <w:b/>
          <w:bCs/>
          <w:i/>
          <w:iCs/>
        </w:rPr>
      </w:pPr>
      <w:r w:rsidRPr="00CA3B87">
        <w:rPr>
          <w:b/>
          <w:bCs/>
          <w:i/>
          <w:iCs/>
        </w:rPr>
        <w:t xml:space="preserve">2021 Update:  </w:t>
      </w:r>
    </w:p>
    <w:p w14:paraId="75CBB8FD" w14:textId="30F820DF" w:rsidR="00AE6B9A" w:rsidRPr="00CA3B87" w:rsidRDefault="00AE6B9A" w:rsidP="00620E3B">
      <w:pPr>
        <w:jc w:val="both"/>
        <w:rPr>
          <w:i/>
          <w:iCs/>
        </w:rPr>
      </w:pPr>
      <w:r w:rsidRPr="00CA3B87">
        <w:rPr>
          <w:i/>
          <w:iCs/>
        </w:rPr>
        <w:t>The Child Welfare Oversight team currently includes our court partners, behavioral health, mental health and service providers.</w:t>
      </w:r>
    </w:p>
    <w:p w14:paraId="2384BEF8" w14:textId="77777777" w:rsidR="00AE6B9A" w:rsidRPr="00CA3B87" w:rsidRDefault="00AE6B9A" w:rsidP="00620E3B">
      <w:pPr>
        <w:jc w:val="both"/>
        <w:rPr>
          <w:i/>
          <w:iCs/>
        </w:rPr>
      </w:pPr>
      <w:r w:rsidRPr="00CA3B87">
        <w:rPr>
          <w:i/>
          <w:iCs/>
        </w:rPr>
        <w:t>§49-2-803. Persons mandated to report suspected abuse and neglect; requirements.</w:t>
      </w:r>
    </w:p>
    <w:p w14:paraId="369EE9B7" w14:textId="77777777" w:rsidR="00AE6B9A" w:rsidRPr="00CA3B87" w:rsidRDefault="00AE6B9A" w:rsidP="00620E3B">
      <w:pPr>
        <w:jc w:val="both"/>
        <w:rPr>
          <w:i/>
          <w:iCs/>
        </w:rPr>
      </w:pPr>
      <w:r w:rsidRPr="00CA3B87">
        <w:rPr>
          <w:i/>
          <w:iCs/>
        </w:rPr>
        <w:t xml:space="preserve">(a) Any medical, dental or mental health professional, Christian Science practitioner, religious healer, school teacher or other school personnel, social service worker, child care or foster care worker, emergency medical services personnel, peace officer or law-enforcement official, humane officer, member of the clergy, circuit court judge, family court judge, employee of the Division of Juvenile Services, magistrate, youth camp administrator or counselor, employee, coach or volunteer of an entity that provides organized activities for children, or commercial film or photographic print processor who has reasonable cause to suspect that a child is neglected or abused or observes the child being subjected to conditions that are likely to result in abuse or neglect shall immediately, and not more than forty-eight hours after suspecting this abuse or neglect, report the circumstances or cause a report to be made to the Department of Health </w:t>
      </w:r>
      <w:r w:rsidRPr="00CA3B87">
        <w:rPr>
          <w:i/>
          <w:iCs/>
        </w:rPr>
        <w:lastRenderedPageBreak/>
        <w:t>and Human Resources. In any case where the reporter believes that the child suffered serious physical abuse or sexual abuse or sexual assault, the reporter shall also immediately report, or cause a report to be made, to the State Police and any law-enforcement agency having jurisdiction to investigate the complaint. Any person required to report under this article who is a member of the staff or volunteer of a public or private institution, school, entity that provides organized activities for children, facility or agency shall also immediately notify the person in charge of the institution, school, entity that provides organized activities for children, facility or agency, or a designated agent thereof, who may supplement the report or cause an additional report to be made.</w:t>
      </w:r>
    </w:p>
    <w:p w14:paraId="0978DF1C" w14:textId="77777777" w:rsidR="00AE6B9A" w:rsidRPr="00CA3B87" w:rsidRDefault="00AE6B9A" w:rsidP="00620E3B">
      <w:pPr>
        <w:jc w:val="both"/>
        <w:rPr>
          <w:i/>
          <w:iCs/>
        </w:rPr>
      </w:pPr>
      <w:r w:rsidRPr="00CA3B87">
        <w:rPr>
          <w:i/>
          <w:iCs/>
        </w:rPr>
        <w:t>(b) Any person over the age of eighteen who receives a disclosure from a credible witness or observes any sexual abuse or sexual assault of a child, shall immediately, and not more than forty-eight hours after receiving that disclosure or observing the sexual abuse or sexual assault, report the circumstances or cause a report to be made to the Department of Health and Human Resources or the State Police or other law-enforcement agency having jurisdiction to investigate the report. In the event that the individual receiving the disclosure or observing the sexual abuse or sexual assault has a good faith belief that the reporting of the event to the police would expose either the reporter, the subject child, the reporter’s children or other children in the subject child's household to an increased threat of serious bodily injury, the individual may delay making the report while he or she undertakes measures to remove themselves or the affected children from the perceived threat of additional harm and the individual makes the report as soon as practicable after the threat of harm has been reduced. The law-enforcement agency that receives a report under this subsection shall report the allegations to the Department of Health and Human Resources and coordinate with any other law-enforcement agency, as necessary to investigate the report.</w:t>
      </w:r>
    </w:p>
    <w:p w14:paraId="7D13EF8A" w14:textId="34E5584A" w:rsidR="00AE6B9A" w:rsidRPr="00CA3B87" w:rsidRDefault="00AE6B9A" w:rsidP="00620E3B">
      <w:pPr>
        <w:jc w:val="both"/>
        <w:rPr>
          <w:i/>
          <w:iCs/>
        </w:rPr>
      </w:pPr>
      <w:r w:rsidRPr="00CA3B87">
        <w:rPr>
          <w:i/>
          <w:iCs/>
        </w:rPr>
        <w:t xml:space="preserve">(c) Any school teacher or other school personnel who receives a disclosure from a witness, which a reasonable prudent person would deem credible, or personally observes any sexual contact, sexual intercourse or sexual intrusion, as those terms are defined in article eight-b, chapter sixty-one, of a child on school premises or on school buses or on transportation used in furtherance of a school purpose shall immediately, but not more than 24 hours, report the circumstances or cause a report to be made to the State Police or other law-enforcement agency having jurisdiction to investigate the report: Provided, That this subsection will not impose any reporting duty upon school teachers or other school personnel who observe, or receive a disclosure of any consensual sexual contact, intercourse, or intrusion occurring between students who would not otherwise be subject to section three, five, seven or nine of article eight-8, chapter sixty-one of this code: Provided, however, That any teacher or other school personnel shall not be in violation of this section if he or she makes known immediately, but not more than 24 hours. to the principal, assistant principal or similar person in charge, a disclosure from a witness, which a reasonable prudent person would deem credible, or personal observation of conduct described in this section: Provided further, </w:t>
      </w:r>
      <w:r w:rsidR="00792F47" w:rsidRPr="00CA3B87">
        <w:rPr>
          <w:i/>
          <w:iCs/>
        </w:rPr>
        <w:t>that</w:t>
      </w:r>
      <w:r w:rsidRPr="00CA3B87">
        <w:rPr>
          <w:i/>
          <w:iCs/>
        </w:rPr>
        <w:t xml:space="preserve"> a principal, assistant principal or similar person in charge made aware of such disclosure or observation from </w:t>
      </w:r>
      <w:r w:rsidR="00792F47" w:rsidRPr="00CA3B87">
        <w:rPr>
          <w:i/>
          <w:iCs/>
        </w:rPr>
        <w:t>teacher or other school personnel</w:t>
      </w:r>
      <w:r w:rsidRPr="00CA3B87">
        <w:rPr>
          <w:i/>
          <w:iCs/>
        </w:rPr>
        <w:t xml:space="preserve"> shall be responsible for immediately, but not more than 24 hours, reporting such conduct to law enforcement.</w:t>
      </w:r>
    </w:p>
    <w:p w14:paraId="00D96E15" w14:textId="77777777" w:rsidR="00AE6B9A" w:rsidRPr="00CA3B87" w:rsidRDefault="00AE6B9A" w:rsidP="00620E3B">
      <w:pPr>
        <w:jc w:val="both"/>
        <w:rPr>
          <w:i/>
          <w:iCs/>
        </w:rPr>
      </w:pPr>
      <w:r w:rsidRPr="00CA3B87">
        <w:rPr>
          <w:i/>
          <w:iCs/>
        </w:rPr>
        <w:t xml:space="preserve">(d) County boards of education and private school administrators shall provide all employees with a written statement setting forth the requirement contained in this subsection and shall obtain and preserve a </w:t>
      </w:r>
      <w:r w:rsidRPr="00CA3B87">
        <w:rPr>
          <w:i/>
          <w:iCs/>
        </w:rPr>
        <w:lastRenderedPageBreak/>
        <w:t>signed acknowledgment from school employees that they have received and understand the reporting requirement.</w:t>
      </w:r>
    </w:p>
    <w:p w14:paraId="3060D34D" w14:textId="04FEFF6A" w:rsidR="00AE6B9A" w:rsidRPr="00CA3B87" w:rsidRDefault="00AE6B9A" w:rsidP="00620E3B">
      <w:pPr>
        <w:jc w:val="both"/>
        <w:rPr>
          <w:i/>
          <w:iCs/>
        </w:rPr>
      </w:pPr>
      <w:r w:rsidRPr="00CA3B87">
        <w:rPr>
          <w:i/>
          <w:iCs/>
        </w:rPr>
        <w:t xml:space="preserve">(e) The reporting requirements contained in this section specifically include reported, disclosed or observed conduct involving or between students enrolled in a public or private institution of education, or involving a student and </w:t>
      </w:r>
      <w:r w:rsidR="00792F47" w:rsidRPr="00CA3B87">
        <w:rPr>
          <w:i/>
          <w:iCs/>
        </w:rPr>
        <w:t>schoolteacher</w:t>
      </w:r>
      <w:r w:rsidRPr="00CA3B87">
        <w:rPr>
          <w:i/>
          <w:iCs/>
        </w:rPr>
        <w:t xml:space="preserve"> or personnel. When the alleged conduct is between two students or between a student and </w:t>
      </w:r>
      <w:r w:rsidR="00792F47" w:rsidRPr="00CA3B87">
        <w:rPr>
          <w:i/>
          <w:iCs/>
        </w:rPr>
        <w:t>schoolteacher</w:t>
      </w:r>
      <w:r w:rsidRPr="00CA3B87">
        <w:rPr>
          <w:i/>
          <w:iCs/>
        </w:rPr>
        <w:t xml:space="preserve"> or personnel, the law enforcement body that received the report under this section is required to make such a report under this section shall additionally immediately, but not more than 24 hours, notify the students' parents, guardians, and custodians about the allegations.</w:t>
      </w:r>
    </w:p>
    <w:p w14:paraId="0D97093E" w14:textId="77777777" w:rsidR="00AE6B9A" w:rsidRPr="00CA3B87" w:rsidRDefault="00AE6B9A" w:rsidP="00620E3B">
      <w:pPr>
        <w:jc w:val="both"/>
        <w:rPr>
          <w:i/>
          <w:iCs/>
        </w:rPr>
      </w:pPr>
      <w:r w:rsidRPr="00CA3B87">
        <w:rPr>
          <w:i/>
          <w:iCs/>
        </w:rPr>
        <w:t>(f) Nothing in this article is intended to prevent individuals from reporting suspected abuse or neglect on their own behalf. In addition to those persons and officials specifically required to report situations involving suspected abuse or neglect of children, any other person may make a report if that person has reasonable cause to suspect that a child has been abused or neglected in a home or institution or observes the child being subjected to conditions or circumstances that would reasonably result in abuse or neglect.</w:t>
      </w:r>
    </w:p>
    <w:p w14:paraId="1B8A26A2" w14:textId="004CC8F9" w:rsidR="00AE6B9A" w:rsidRPr="00CA3B87" w:rsidRDefault="00AE6B9A" w:rsidP="00620E3B">
      <w:pPr>
        <w:jc w:val="both"/>
        <w:rPr>
          <w:i/>
          <w:iCs/>
        </w:rPr>
      </w:pPr>
      <w:r w:rsidRPr="00CA3B87">
        <w:rPr>
          <w:i/>
          <w:iCs/>
        </w:rPr>
        <w:t>In addition to changes in reporting laws, one of the Plan for Action items included standardizing and conducting training for mandated reporters to ensure all suspected cases of child abuse are reported to child protective services in a timely fashion.  The team through reviews had determined that mandated reporters sometimes know about cases prior to the deaths but did not make a child protective services report until the child was severely injured.</w:t>
      </w:r>
    </w:p>
    <w:p w14:paraId="1DF8DBA9" w14:textId="77777777" w:rsidR="00AE6B9A" w:rsidRPr="00CA3B87" w:rsidRDefault="00AE6B9A" w:rsidP="00620E3B">
      <w:pPr>
        <w:jc w:val="both"/>
        <w:rPr>
          <w:i/>
          <w:iCs/>
        </w:rPr>
      </w:pPr>
      <w:r w:rsidRPr="00CA3B87">
        <w:rPr>
          <w:i/>
          <w:iCs/>
        </w:rPr>
        <w:t>CAPTA Requirements</w:t>
      </w:r>
    </w:p>
    <w:p w14:paraId="47B2929E" w14:textId="232BDE92" w:rsidR="00AE6B9A" w:rsidRPr="00CA3B87" w:rsidRDefault="00AE6B9A" w:rsidP="00620E3B">
      <w:pPr>
        <w:jc w:val="both"/>
        <w:rPr>
          <w:i/>
          <w:iCs/>
        </w:rPr>
      </w:pPr>
      <w:r w:rsidRPr="00CA3B87">
        <w:rPr>
          <w:i/>
          <w:iCs/>
        </w:rPr>
        <w:t xml:space="preserve">The child’s name is not included in the report we submit to the legislature, however if a request is made, information allowed by CAPTA will be provided. </w:t>
      </w:r>
    </w:p>
    <w:p w14:paraId="28AF99A2" w14:textId="77777777" w:rsidR="00AE6B9A" w:rsidRPr="00CA3B87" w:rsidRDefault="00AE6B9A" w:rsidP="00620E3B">
      <w:pPr>
        <w:jc w:val="both"/>
        <w:rPr>
          <w:i/>
          <w:iCs/>
        </w:rPr>
      </w:pPr>
      <w:r w:rsidRPr="00CA3B87">
        <w:rPr>
          <w:i/>
          <w:iCs/>
        </w:rPr>
        <w:t>Comprehensive Statewide Plan</w:t>
      </w:r>
    </w:p>
    <w:p w14:paraId="3238F286" w14:textId="23698BFB" w:rsidR="00AE6B9A" w:rsidRPr="00CA3B87" w:rsidRDefault="00AE6B9A" w:rsidP="00620E3B">
      <w:pPr>
        <w:jc w:val="both"/>
        <w:rPr>
          <w:i/>
          <w:iCs/>
        </w:rPr>
      </w:pPr>
      <w:r w:rsidRPr="00CA3B87">
        <w:rPr>
          <w:i/>
          <w:iCs/>
        </w:rPr>
        <w:t xml:space="preserve">The Child Fatality Review Team chaired by the Chief Medical Examiner for the state is required to submit a report annually on how to prevent fatalities.  The report is reviewed by the Critical Incident Review Team and a response is provided to the Chief Medical Examiner on actions either taken or that will be taken based on the recommendations in the report. Since the Child Fatality Review Team reviews cases at least a year behind the reviews conducted by the Critical Incident Team, many times these issues have already been addressed. Collaboration is maintained throughout the year between the two teams.   </w:t>
      </w:r>
    </w:p>
    <w:p w14:paraId="5F9A85B2" w14:textId="3EB79204" w:rsidR="00AE6B9A" w:rsidRPr="00CA3B87" w:rsidRDefault="00AE6B9A" w:rsidP="00620E3B">
      <w:pPr>
        <w:jc w:val="both"/>
        <w:rPr>
          <w:i/>
          <w:iCs/>
        </w:rPr>
      </w:pPr>
      <w:r w:rsidRPr="00CA3B87">
        <w:rPr>
          <w:i/>
          <w:iCs/>
        </w:rPr>
        <w:t xml:space="preserve">The Critical Incident Review Team has developed a Plan for Action to address critical incidents.  The Plan for Action is updated at each review meeting and recommendations on each case are discussed and a decision is made on the actions to be taken.  The Plan for Action is updated annually for the legislature but as recommendations are made, it is updated and put into action as needed. The plan for action and the data from the critical incident reviews are shared and discussed at the child welfare oversight team, our state team for our CQI process.  </w:t>
      </w:r>
    </w:p>
    <w:p w14:paraId="4607E5E4" w14:textId="77777777" w:rsidR="00AE6B9A" w:rsidRPr="00CA3B87" w:rsidRDefault="00AE6B9A" w:rsidP="00620E3B">
      <w:pPr>
        <w:jc w:val="both"/>
        <w:rPr>
          <w:i/>
          <w:iCs/>
        </w:rPr>
      </w:pPr>
      <w:r w:rsidRPr="00CA3B87">
        <w:rPr>
          <w:i/>
          <w:iCs/>
        </w:rPr>
        <w:lastRenderedPageBreak/>
        <w:t>New Plan for Action Activities 2019:</w:t>
      </w:r>
    </w:p>
    <w:p w14:paraId="1F25692B" w14:textId="5EE628C9" w:rsidR="00AE6B9A" w:rsidRPr="00CA3B87" w:rsidRDefault="00AE6B9A" w:rsidP="00620E3B">
      <w:pPr>
        <w:jc w:val="both"/>
        <w:rPr>
          <w:i/>
          <w:iCs/>
        </w:rPr>
      </w:pPr>
      <w:r w:rsidRPr="00CA3B87">
        <w:rPr>
          <w:i/>
          <w:iCs/>
        </w:rPr>
        <w:t>Coordinate training for staff with local law enforcement on the drugs most prevalent in their area of the state.</w:t>
      </w:r>
    </w:p>
    <w:p w14:paraId="7940600C" w14:textId="77777777" w:rsidR="00AE6B9A" w:rsidRPr="00CA3B87" w:rsidRDefault="00AE6B9A" w:rsidP="00620E3B">
      <w:pPr>
        <w:autoSpaceDE w:val="0"/>
        <w:autoSpaceDN w:val="0"/>
        <w:adjustRightInd w:val="0"/>
        <w:spacing w:after="0"/>
        <w:jc w:val="both"/>
        <w:rPr>
          <w:rFonts w:ascii="Calibri" w:eastAsia="Calibri" w:hAnsi="Calibri" w:cs="Calibri"/>
          <w:b/>
          <w:bCs/>
          <w:i/>
          <w:iCs/>
          <w:color w:val="000000"/>
        </w:rPr>
      </w:pPr>
      <w:r w:rsidRPr="00CA3B87">
        <w:rPr>
          <w:rFonts w:ascii="Calibri" w:eastAsia="Calibri" w:hAnsi="Calibri" w:cs="Calibri"/>
          <w:b/>
          <w:bCs/>
          <w:i/>
          <w:iCs/>
          <w:color w:val="000000"/>
        </w:rPr>
        <w:t>New Plan for Action Activities 2020:</w:t>
      </w:r>
    </w:p>
    <w:p w14:paraId="35B1ACDD" w14:textId="77777777" w:rsidR="00AE6B9A" w:rsidRPr="00CA3B87" w:rsidRDefault="00AE6B9A" w:rsidP="00704A22">
      <w:pPr>
        <w:pStyle w:val="ListParagraph"/>
        <w:numPr>
          <w:ilvl w:val="0"/>
          <w:numId w:val="18"/>
        </w:numPr>
        <w:autoSpaceDE w:val="0"/>
        <w:autoSpaceDN w:val="0"/>
        <w:adjustRightInd w:val="0"/>
        <w:spacing w:after="0"/>
        <w:jc w:val="both"/>
        <w:rPr>
          <w:rFonts w:ascii="Calibri" w:eastAsia="Calibri" w:hAnsi="Calibri" w:cs="Calibri"/>
          <w:b/>
          <w:bCs/>
          <w:i/>
          <w:iCs/>
          <w:color w:val="000000"/>
        </w:rPr>
      </w:pPr>
      <w:r w:rsidRPr="00CA3B87">
        <w:rPr>
          <w:rFonts w:ascii="Calibri" w:eastAsia="Calibri" w:hAnsi="Calibri" w:cs="Calibri"/>
          <w:b/>
          <w:bCs/>
          <w:i/>
          <w:iCs/>
          <w:color w:val="000000"/>
        </w:rPr>
        <w:t>Critical Incident refresher training in a blackboard course.</w:t>
      </w:r>
    </w:p>
    <w:p w14:paraId="7C41618A" w14:textId="77777777" w:rsidR="00AE6B9A" w:rsidRPr="00CA3B87" w:rsidRDefault="00AE6B9A" w:rsidP="00704A22">
      <w:pPr>
        <w:pStyle w:val="ListParagraph"/>
        <w:numPr>
          <w:ilvl w:val="0"/>
          <w:numId w:val="18"/>
        </w:numPr>
        <w:autoSpaceDE w:val="0"/>
        <w:autoSpaceDN w:val="0"/>
        <w:adjustRightInd w:val="0"/>
        <w:spacing w:after="0"/>
        <w:jc w:val="both"/>
        <w:rPr>
          <w:rFonts w:ascii="Calibri" w:eastAsia="Calibri" w:hAnsi="Calibri" w:cs="Calibri"/>
          <w:b/>
          <w:bCs/>
          <w:i/>
          <w:iCs/>
          <w:color w:val="000000"/>
        </w:rPr>
      </w:pPr>
      <w:r w:rsidRPr="00CA3B87">
        <w:rPr>
          <w:rFonts w:ascii="Calibri" w:eastAsia="Calibri" w:hAnsi="Calibri" w:cs="Calibri"/>
          <w:b/>
          <w:bCs/>
          <w:i/>
          <w:iCs/>
          <w:color w:val="000000"/>
        </w:rPr>
        <w:t>Critical Incident SOP for field staff</w:t>
      </w:r>
    </w:p>
    <w:p w14:paraId="7347E15E" w14:textId="77777777" w:rsidR="00AE6B9A" w:rsidRPr="00CA3B87" w:rsidRDefault="00AE6B9A" w:rsidP="00704A22">
      <w:pPr>
        <w:pStyle w:val="ListParagraph"/>
        <w:numPr>
          <w:ilvl w:val="0"/>
          <w:numId w:val="18"/>
        </w:numPr>
        <w:autoSpaceDE w:val="0"/>
        <w:autoSpaceDN w:val="0"/>
        <w:adjustRightInd w:val="0"/>
        <w:spacing w:after="0"/>
        <w:jc w:val="both"/>
        <w:rPr>
          <w:rFonts w:ascii="Calibri" w:eastAsia="Calibri" w:hAnsi="Calibri" w:cs="Calibri"/>
          <w:b/>
          <w:bCs/>
          <w:i/>
          <w:iCs/>
          <w:color w:val="000000"/>
        </w:rPr>
      </w:pPr>
      <w:r w:rsidRPr="00CA3B87">
        <w:rPr>
          <w:rFonts w:ascii="Calibri" w:eastAsia="Calibri" w:hAnsi="Calibri" w:cs="Calibri"/>
          <w:b/>
          <w:bCs/>
          <w:i/>
          <w:iCs/>
          <w:color w:val="000000"/>
        </w:rPr>
        <w:t>Plan of Safe Care Pilot Program</w:t>
      </w:r>
    </w:p>
    <w:p w14:paraId="6C3C0CF6" w14:textId="4A68C47C" w:rsidR="00AE6B9A" w:rsidRPr="00CA3B87" w:rsidRDefault="00AE6B9A" w:rsidP="00620E3B">
      <w:pPr>
        <w:autoSpaceDE w:val="0"/>
        <w:autoSpaceDN w:val="0"/>
        <w:adjustRightInd w:val="0"/>
        <w:spacing w:after="0"/>
        <w:jc w:val="both"/>
        <w:rPr>
          <w:rFonts w:ascii="Calibri" w:eastAsia="Calibri" w:hAnsi="Calibri" w:cs="Calibri"/>
          <w:i/>
          <w:iCs/>
          <w:color w:val="000000"/>
        </w:rPr>
      </w:pPr>
      <w:r w:rsidRPr="00CA3B87">
        <w:rPr>
          <w:rFonts w:ascii="Calibri" w:eastAsia="Calibri" w:hAnsi="Calibri" w:cs="Calibri"/>
          <w:i/>
          <w:iCs/>
          <w:color w:val="000000"/>
        </w:rPr>
        <w:t>To review the annual report including the detailed Plan for Action for FFY</w:t>
      </w:r>
      <w:r w:rsidR="002328B3">
        <w:rPr>
          <w:rFonts w:ascii="Calibri" w:eastAsia="Calibri" w:hAnsi="Calibri" w:cs="Calibri"/>
          <w:i/>
          <w:iCs/>
          <w:color w:val="000000"/>
        </w:rPr>
        <w:t xml:space="preserve"> </w:t>
      </w:r>
      <w:r w:rsidRPr="00CA3B87">
        <w:rPr>
          <w:rFonts w:ascii="Calibri" w:eastAsia="Calibri" w:hAnsi="Calibri" w:cs="Calibri"/>
          <w:i/>
          <w:iCs/>
          <w:color w:val="000000"/>
        </w:rPr>
        <w:t xml:space="preserve">2018 go to: </w:t>
      </w:r>
      <w:hyperlink r:id="rId297" w:history="1">
        <w:r w:rsidRPr="00CA3B87">
          <w:rPr>
            <w:rFonts w:ascii="Calibri" w:eastAsia="Calibri" w:hAnsi="Calibri" w:cs="Calibri"/>
            <w:i/>
            <w:iCs/>
            <w:color w:val="0000FF"/>
            <w:u w:val="single"/>
          </w:rPr>
          <w:t>https://dhhr.wv.gov/bcf/Reports/Pages/Critical-Incident-Reports.aspx</w:t>
        </w:r>
      </w:hyperlink>
      <w:r w:rsidRPr="00CA3B87">
        <w:rPr>
          <w:rFonts w:ascii="Calibri" w:eastAsia="Calibri" w:hAnsi="Calibri" w:cs="Calibri"/>
          <w:i/>
          <w:iCs/>
          <w:color w:val="000000"/>
        </w:rPr>
        <w:t xml:space="preserve"> </w:t>
      </w:r>
    </w:p>
    <w:p w14:paraId="45951107" w14:textId="73F528C5" w:rsidR="00AE6B9A" w:rsidRPr="00CA3B87" w:rsidRDefault="00AE6B9A" w:rsidP="00620E3B">
      <w:pPr>
        <w:autoSpaceDE w:val="0"/>
        <w:autoSpaceDN w:val="0"/>
        <w:adjustRightInd w:val="0"/>
        <w:spacing w:before="0" w:beforeAutospacing="0" w:after="0" w:afterAutospacing="0"/>
        <w:jc w:val="both"/>
        <w:rPr>
          <w:rFonts w:ascii="Times New Roman" w:eastAsia="Calibri" w:hAnsi="Times New Roman" w:cs="Times New Roman"/>
          <w:i/>
          <w:iCs/>
          <w:color w:val="000000"/>
          <w:sz w:val="23"/>
          <w:szCs w:val="23"/>
        </w:rPr>
      </w:pPr>
      <w:r w:rsidRPr="00CA3B87">
        <w:rPr>
          <w:rFonts w:ascii="Times New Roman" w:eastAsia="Calibri" w:hAnsi="Times New Roman" w:cs="Times New Roman"/>
          <w:i/>
          <w:iCs/>
          <w:noProof/>
          <w:color w:val="000000"/>
          <w:sz w:val="23"/>
          <w:szCs w:val="23"/>
        </w:rPr>
        <w:drawing>
          <wp:anchor distT="0" distB="0" distL="114300" distR="114300" simplePos="0" relativeHeight="251646976" behindDoc="1" locked="0" layoutInCell="1" allowOverlap="1" wp14:anchorId="25A53815" wp14:editId="20A0BD05">
            <wp:simplePos x="0" y="0"/>
            <wp:positionH relativeFrom="margin">
              <wp:align>right</wp:align>
            </wp:positionH>
            <wp:positionV relativeFrom="paragraph">
              <wp:posOffset>0</wp:posOffset>
            </wp:positionV>
            <wp:extent cx="5934710" cy="3200400"/>
            <wp:effectExtent l="0" t="0" r="8890" b="0"/>
            <wp:wrapTopAndBottom/>
            <wp:docPr id="783" name="Chart 7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14:sizeRelH relativeFrom="margin">
              <wp14:pctWidth>0</wp14:pctWidth>
            </wp14:sizeRelH>
          </wp:anchor>
        </w:drawing>
      </w:r>
      <w:r w:rsidRPr="00CA3B87">
        <w:rPr>
          <w:rFonts w:ascii="Times New Roman" w:eastAsia="Calibri" w:hAnsi="Times New Roman" w:cs="Times New Roman"/>
          <w:i/>
          <w:iCs/>
          <w:color w:val="000000"/>
          <w:sz w:val="23"/>
          <w:szCs w:val="23"/>
        </w:rPr>
        <w:t>Source: Child Fatality Review Annual Reports</w:t>
      </w:r>
    </w:p>
    <w:p w14:paraId="1F2A00BC" w14:textId="4B6CBE08" w:rsidR="00D73E26" w:rsidRPr="00CA3B87" w:rsidRDefault="00D73E26" w:rsidP="00620E3B">
      <w:pPr>
        <w:autoSpaceDE w:val="0"/>
        <w:autoSpaceDN w:val="0"/>
        <w:adjustRightInd w:val="0"/>
        <w:spacing w:before="0" w:beforeAutospacing="0" w:after="0" w:afterAutospacing="0"/>
        <w:jc w:val="both"/>
        <w:rPr>
          <w:rFonts w:ascii="Times New Roman" w:eastAsia="Calibri" w:hAnsi="Times New Roman" w:cs="Times New Roman"/>
          <w:i/>
          <w:iCs/>
          <w:color w:val="000000"/>
          <w:sz w:val="23"/>
          <w:szCs w:val="23"/>
        </w:rPr>
      </w:pPr>
    </w:p>
    <w:p w14:paraId="25C31884" w14:textId="6AA13FE3" w:rsidR="00D73E26" w:rsidRPr="00CA3B87" w:rsidRDefault="00D73E26" w:rsidP="00620E3B">
      <w:pPr>
        <w:autoSpaceDE w:val="0"/>
        <w:autoSpaceDN w:val="0"/>
        <w:adjustRightInd w:val="0"/>
        <w:spacing w:before="0" w:beforeAutospacing="0" w:after="0" w:afterAutospacing="0"/>
        <w:jc w:val="both"/>
        <w:rPr>
          <w:rFonts w:eastAsia="Calibri" w:cstheme="minorHAnsi"/>
          <w:b/>
          <w:bCs/>
          <w:i/>
          <w:iCs/>
          <w:color w:val="000000"/>
        </w:rPr>
      </w:pPr>
      <w:r w:rsidRPr="00CA3B87">
        <w:rPr>
          <w:rFonts w:eastAsia="Calibri" w:cstheme="minorHAnsi"/>
          <w:b/>
          <w:bCs/>
          <w:i/>
          <w:iCs/>
          <w:color w:val="000000"/>
        </w:rPr>
        <w:t>Update 2022:</w:t>
      </w:r>
    </w:p>
    <w:p w14:paraId="6D947B7C" w14:textId="77777777" w:rsidR="00B8697B" w:rsidRPr="00CA3B87" w:rsidRDefault="00B8697B" w:rsidP="00B8697B">
      <w:pPr>
        <w:jc w:val="both"/>
        <w:rPr>
          <w:rFonts w:cstheme="minorHAnsi"/>
          <w:i/>
          <w:iCs/>
        </w:rPr>
      </w:pPr>
      <w:r w:rsidRPr="00CA3B87">
        <w:rPr>
          <w:rFonts w:cstheme="minorHAnsi"/>
          <w:i/>
          <w:iCs/>
        </w:rPr>
        <w:t>§49-2-803. Persons mandated to report suspected abuse and neglect; requirements.</w:t>
      </w:r>
    </w:p>
    <w:p w14:paraId="745238B5" w14:textId="77777777" w:rsidR="00B8697B" w:rsidRPr="00CA3B87" w:rsidRDefault="00B8697B" w:rsidP="00B8697B">
      <w:pPr>
        <w:jc w:val="both"/>
        <w:rPr>
          <w:rFonts w:cstheme="minorHAnsi"/>
          <w:i/>
          <w:iCs/>
        </w:rPr>
      </w:pPr>
      <w:r w:rsidRPr="00CA3B87">
        <w:rPr>
          <w:rFonts w:cstheme="minorHAnsi"/>
          <w:i/>
          <w:iCs/>
        </w:rPr>
        <w:t xml:space="preserve">(a) Any medical, dental or mental health professional, Christian Science practitioner, religious healer, school teacher or other school personnel, social service worker, child care or foster care worker, emergency medical services personnel, peace officer or law-enforcement official, humane officer, member of the </w:t>
      </w:r>
      <w:r w:rsidRPr="00CA3B87">
        <w:rPr>
          <w:rFonts w:cstheme="minorHAnsi"/>
          <w:i/>
          <w:iCs/>
        </w:rPr>
        <w:lastRenderedPageBreak/>
        <w:t>clergy, circuit court judge, family court judge, employee of the Division of Juvenile Services, magistrate, youth camp administrator or counselor, employee, coach or volunteer of an entity that provides organized activities for children, or commercial film or photographic print processor who has reasonable cause to suspect that a child is neglected or abused or observes the child being subjected to conditions that are likely to result in abuse or neglect shall immediately, and not more than forty-eight hours after suspecting this abuse or neglect, report the circumstances or cause a report to be made to the Department of Health and Human Resources. In any case where the reporter believes that the child suffered serious physical abuse or sexual abuse or sexual assault, the reporter shall also immediately report, or cause a report to be made, to the State Police and any law-enforcement agency having jurisdiction to investigate the complaint. Any person required to report under this article who is a member of the staff or volunteer of a public or private institution, school, entity that provides organized activities for children, facility or agency shall also immediately notify the person in charge of the institution, school, entity that provides organized activities for children, facility or agency, or a designated agent thereof, who may supplement the report or cause an additional report to be made.</w:t>
      </w:r>
    </w:p>
    <w:p w14:paraId="115670EB" w14:textId="77777777" w:rsidR="00B8697B" w:rsidRPr="00CA3B87" w:rsidRDefault="00B8697B" w:rsidP="00B8697B">
      <w:pPr>
        <w:jc w:val="both"/>
        <w:rPr>
          <w:rFonts w:cstheme="minorHAnsi"/>
          <w:i/>
          <w:iCs/>
        </w:rPr>
      </w:pPr>
      <w:r w:rsidRPr="00CA3B87">
        <w:rPr>
          <w:rFonts w:cstheme="minorHAnsi"/>
          <w:i/>
          <w:iCs/>
        </w:rPr>
        <w:t>(b) Any person over the age of eighteen who receives a disclosure from a credible witness or observes any sexual abuse or sexual assault of a child, shall immediately, and not more than forty-eight hours after receiving that disclosure or observing the sexual abuse or sexual assault, report the circumstances or cause a report to be made to the Department of Health and Human Resources or the State Police or other law-enforcement agency having jurisdiction to investigate the report. In the event that the individual receiving the disclosure or observing the sexual abuse or sexual assault has a good faith belief that the reporting of the event to the police would expose either the reporter, the subject child, the reporter’s children or other children in the subject child's household to an increased threat of serious bodily injury, the individual may delay making the report while he or she undertakes measures to remove themselves or the affected children from the perceived threat of additional harm and the individual makes the report as soon as practicable after the threat of harm has been reduced. The law-enforcement agency that receives a report under this subsection shall report the allegations to the Department of Health and Human Resources and coordinate with any other law-enforcement agency, as necessary to investigate the report.</w:t>
      </w:r>
    </w:p>
    <w:p w14:paraId="3C368FE8" w14:textId="21E6F053" w:rsidR="00B8697B" w:rsidRPr="00CA3B87" w:rsidRDefault="00B8697B" w:rsidP="00B8697B">
      <w:pPr>
        <w:jc w:val="both"/>
        <w:rPr>
          <w:rFonts w:cstheme="minorHAnsi"/>
          <w:i/>
          <w:iCs/>
        </w:rPr>
      </w:pPr>
      <w:r w:rsidRPr="00CA3B87">
        <w:rPr>
          <w:rFonts w:cstheme="minorHAnsi"/>
          <w:i/>
          <w:iCs/>
        </w:rPr>
        <w:t xml:space="preserve">(c) Any school teacher or other school personnel who receives a disclosure from a witness, which a reasonable prudent person would deem credible, or personally observes any sexual contact, sexual intercourse or sexual intrusion, as those terms are defined in article eight-b, chapter sixty-one, of a child on school premises or on school buses or on transportation used in furtherance of a school purpose shall immediately, but not more than 24 hours, report the circumstances or cause a report to be made to the State Police or other law-enforcement agency having jurisdiction to investigate the report: Provided, That this subsection will not impose any reporting duty upon school teachers or other school personnel who observe, or receive a disclosure of any consensual sexual contact, intercourse, or intrusion occurring between students who would not otherwise be subject to section three, five, seven or nine of article eight-8, chapter sixty-one of this code: Provided, however, That any teacher or other school personnel shall not be in violation of this section if he or she makes known immediately, but not more than 24 hours. to the principal, assistant principal or similar person in charge, a disclosure from a witness, which a reasonable prudent person would deem credible, or personal observation of conduct described in this section: Provided </w:t>
      </w:r>
      <w:r w:rsidRPr="00CA3B87">
        <w:rPr>
          <w:rFonts w:cstheme="minorHAnsi"/>
          <w:i/>
          <w:iCs/>
        </w:rPr>
        <w:lastRenderedPageBreak/>
        <w:t xml:space="preserve">further, </w:t>
      </w:r>
      <w:r w:rsidR="00E9563D" w:rsidRPr="00CA3B87">
        <w:rPr>
          <w:rFonts w:cstheme="minorHAnsi"/>
          <w:i/>
          <w:iCs/>
        </w:rPr>
        <w:t>t</w:t>
      </w:r>
      <w:r w:rsidRPr="00CA3B87">
        <w:rPr>
          <w:rFonts w:cstheme="minorHAnsi"/>
          <w:i/>
          <w:iCs/>
        </w:rPr>
        <w:t xml:space="preserve">hat a principal, assistant principal or similar person in charge made aware of such disclosure or observation from </w:t>
      </w:r>
      <w:r w:rsidR="00792F47" w:rsidRPr="00CA3B87">
        <w:rPr>
          <w:rFonts w:cstheme="minorHAnsi"/>
          <w:i/>
          <w:iCs/>
        </w:rPr>
        <w:t>teacher or other school personnel</w:t>
      </w:r>
      <w:r w:rsidRPr="00CA3B87">
        <w:rPr>
          <w:rFonts w:cstheme="minorHAnsi"/>
          <w:i/>
          <w:iCs/>
        </w:rPr>
        <w:t xml:space="preserve"> shall be responsible for immediately, but not more than 24 hours, reporting such conduct to law enforcement.</w:t>
      </w:r>
    </w:p>
    <w:p w14:paraId="143B9B63" w14:textId="77777777" w:rsidR="00B8697B" w:rsidRPr="00CA3B87" w:rsidRDefault="00B8697B" w:rsidP="00B8697B">
      <w:pPr>
        <w:jc w:val="both"/>
        <w:rPr>
          <w:rFonts w:cstheme="minorHAnsi"/>
          <w:i/>
          <w:iCs/>
        </w:rPr>
      </w:pPr>
      <w:r w:rsidRPr="00CA3B87">
        <w:rPr>
          <w:rFonts w:cstheme="minorHAnsi"/>
          <w:i/>
          <w:iCs/>
        </w:rPr>
        <w:t>(d) County boards of education and private school administrators shall provide all employees with a written statement setting forth the requirement contained in this subsection and shall obtain and preserve a signed acknowledgment from school employees that they have received and understand the reporting requirement.</w:t>
      </w:r>
    </w:p>
    <w:p w14:paraId="4DC4F237" w14:textId="289F67ED" w:rsidR="00B8697B" w:rsidRPr="00CA3B87" w:rsidRDefault="00B8697B" w:rsidP="00B8697B">
      <w:pPr>
        <w:jc w:val="both"/>
        <w:rPr>
          <w:rFonts w:cstheme="minorHAnsi"/>
          <w:i/>
          <w:iCs/>
        </w:rPr>
      </w:pPr>
      <w:r w:rsidRPr="00CA3B87">
        <w:rPr>
          <w:rFonts w:cstheme="minorHAnsi"/>
          <w:i/>
          <w:iCs/>
        </w:rPr>
        <w:t xml:space="preserve">(e) The reporting requirements contained in this section specifically include reported, disclosed or observed conduct involving or between students enrolled in a public or private institution of education, or involving a student and </w:t>
      </w:r>
      <w:r w:rsidR="00792F47" w:rsidRPr="00CA3B87">
        <w:rPr>
          <w:rFonts w:cstheme="minorHAnsi"/>
          <w:i/>
          <w:iCs/>
        </w:rPr>
        <w:t>schoolteacher</w:t>
      </w:r>
      <w:r w:rsidRPr="00CA3B87">
        <w:rPr>
          <w:rFonts w:cstheme="minorHAnsi"/>
          <w:i/>
          <w:iCs/>
        </w:rPr>
        <w:t xml:space="preserve"> or personnel. When the alleged conduct is between two students or between a student and </w:t>
      </w:r>
      <w:r w:rsidR="00792F47" w:rsidRPr="00CA3B87">
        <w:rPr>
          <w:rFonts w:cstheme="minorHAnsi"/>
          <w:i/>
          <w:iCs/>
        </w:rPr>
        <w:t>schoolteacher</w:t>
      </w:r>
      <w:r w:rsidRPr="00CA3B87">
        <w:rPr>
          <w:rFonts w:cstheme="minorHAnsi"/>
          <w:i/>
          <w:iCs/>
        </w:rPr>
        <w:t xml:space="preserve"> or personnel, the law enforcement body that received the report under this section is required to make such a report under this section shall additionally immediately, but not more than 24 hours, notify the students' parents, guardians, and custodians about the allegations.</w:t>
      </w:r>
    </w:p>
    <w:p w14:paraId="178D0C3D" w14:textId="77777777" w:rsidR="00B8697B" w:rsidRPr="00CA3B87" w:rsidRDefault="00B8697B" w:rsidP="00B8697B">
      <w:pPr>
        <w:jc w:val="both"/>
        <w:rPr>
          <w:rFonts w:cstheme="minorHAnsi"/>
          <w:i/>
          <w:iCs/>
        </w:rPr>
      </w:pPr>
      <w:r w:rsidRPr="00CA3B87">
        <w:rPr>
          <w:rFonts w:cstheme="minorHAnsi"/>
          <w:i/>
          <w:iCs/>
        </w:rPr>
        <w:t>(f) Nothing in this article is intended to prevent individuals from reporting suspected abuse or neglect on their own behalf. In addition to those persons and officials specifically required to report situations involving suspected abuse or neglect of children, any other person may make a report if that person has reasonable cause to suspect that a child has been abused or neglected in a home or institution or observes the child being subjected to conditions or circumstances that would reasonably result in abuse or neglect.</w:t>
      </w:r>
    </w:p>
    <w:p w14:paraId="43CC838F" w14:textId="6050FDA1" w:rsidR="00B8697B" w:rsidRPr="00CA3B87" w:rsidRDefault="00B8697B" w:rsidP="00B8697B">
      <w:pPr>
        <w:jc w:val="both"/>
        <w:rPr>
          <w:rFonts w:cstheme="minorHAnsi"/>
          <w:i/>
          <w:iCs/>
        </w:rPr>
      </w:pPr>
      <w:r w:rsidRPr="00CA3B87">
        <w:rPr>
          <w:rFonts w:cstheme="minorHAnsi"/>
          <w:i/>
          <w:iCs/>
        </w:rPr>
        <w:t>In addition to changes in reporting laws, one of the Plan for Action items included standardizing and conducting training for mandated reporters to ensure all suspected cases of child abuse are reported to child protective services in a timely fashion.  The team through reviews had determined that mandated reporters sometimes know about cases prior to the deaths but did not make a child protective services report until the child was severely injured.</w:t>
      </w:r>
    </w:p>
    <w:p w14:paraId="17DFE0E4" w14:textId="77777777" w:rsidR="00B8697B" w:rsidRPr="00CA3B87" w:rsidRDefault="00B8697B" w:rsidP="00B8697B">
      <w:pPr>
        <w:jc w:val="both"/>
        <w:rPr>
          <w:rFonts w:cstheme="minorHAnsi"/>
          <w:i/>
          <w:iCs/>
        </w:rPr>
      </w:pPr>
      <w:r w:rsidRPr="00CA3B87">
        <w:rPr>
          <w:rFonts w:cstheme="minorHAnsi"/>
          <w:i/>
          <w:iCs/>
        </w:rPr>
        <w:t>CAPTA Requirements</w:t>
      </w:r>
    </w:p>
    <w:p w14:paraId="167F306B" w14:textId="1E1EEC9F" w:rsidR="00B8697B" w:rsidRPr="00CA3B87" w:rsidRDefault="00B8697B" w:rsidP="00B8697B">
      <w:pPr>
        <w:jc w:val="both"/>
        <w:rPr>
          <w:rFonts w:cstheme="minorHAnsi"/>
          <w:i/>
          <w:iCs/>
        </w:rPr>
      </w:pPr>
      <w:r w:rsidRPr="00CA3B87">
        <w:rPr>
          <w:rFonts w:cstheme="minorHAnsi"/>
          <w:i/>
          <w:iCs/>
        </w:rPr>
        <w:t xml:space="preserve">The child’s name is not included in the report we submit to the legislature, however if a request is made, information allowed by CAPTA will be provided. </w:t>
      </w:r>
    </w:p>
    <w:p w14:paraId="28712B3A" w14:textId="77777777" w:rsidR="00B8697B" w:rsidRPr="00CA3B87" w:rsidRDefault="00B8697B" w:rsidP="00B8697B">
      <w:pPr>
        <w:jc w:val="both"/>
        <w:rPr>
          <w:rFonts w:cstheme="minorHAnsi"/>
          <w:i/>
          <w:iCs/>
        </w:rPr>
      </w:pPr>
      <w:r w:rsidRPr="00CA3B87">
        <w:rPr>
          <w:rFonts w:cstheme="minorHAnsi"/>
          <w:i/>
          <w:iCs/>
        </w:rPr>
        <w:t>Comprehensive Statewide Plan</w:t>
      </w:r>
    </w:p>
    <w:p w14:paraId="052757B2" w14:textId="23684F27" w:rsidR="00B8697B" w:rsidRPr="00CA3B87" w:rsidRDefault="00B8697B" w:rsidP="00B8697B">
      <w:pPr>
        <w:jc w:val="both"/>
        <w:rPr>
          <w:rFonts w:cstheme="minorHAnsi"/>
          <w:i/>
          <w:iCs/>
        </w:rPr>
      </w:pPr>
      <w:r w:rsidRPr="00CA3B87">
        <w:rPr>
          <w:rFonts w:cstheme="minorHAnsi"/>
          <w:i/>
          <w:iCs/>
        </w:rPr>
        <w:t xml:space="preserve">The Child Fatality Review Team chaired by the Chief Medical Examiner for the state is required to submit a report annually on how to prevent fatalities.  The report is reviewed by the Critical Incident Review Team and a response is provided to the Chief Medical Examiner on actions either taken or that will be taken based on the recommendations in the report. Since the Child Fatality Review Team reviews cases at least a year behind the reviews conducted by the Critical Incident Team, many times these issues have already been addressed. Collaboration is maintained throughout the year between the two teams.   </w:t>
      </w:r>
    </w:p>
    <w:p w14:paraId="4E48E212" w14:textId="278DD782" w:rsidR="00B8697B" w:rsidRPr="00CA3B87" w:rsidRDefault="00B8697B" w:rsidP="00B8697B">
      <w:pPr>
        <w:jc w:val="both"/>
        <w:rPr>
          <w:rFonts w:cstheme="minorHAnsi"/>
          <w:i/>
          <w:iCs/>
        </w:rPr>
      </w:pPr>
      <w:r w:rsidRPr="00CA3B87">
        <w:rPr>
          <w:rFonts w:cstheme="minorHAnsi"/>
          <w:i/>
          <w:iCs/>
        </w:rPr>
        <w:lastRenderedPageBreak/>
        <w:t xml:space="preserve">The Critical Incident Review Team has developed a Plan for Action to address critical incidents.  The Plan for Action is updated at each review meeting and recommendations on each case are discussed and a decision is made on the actions to be taken.  The Plan for Action is updated annually for the legislature but as recommendations are made, it is updated and put into action as needed. The plan for action and the data from the critical incident reviews are shared and discussed at the child welfare oversight team, our state team for our CQI process.  </w:t>
      </w:r>
    </w:p>
    <w:p w14:paraId="22EEA8D3" w14:textId="77777777" w:rsidR="00B8697B" w:rsidRPr="00CA3B87" w:rsidRDefault="00B8697B" w:rsidP="00B8697B">
      <w:pPr>
        <w:autoSpaceDE w:val="0"/>
        <w:autoSpaceDN w:val="0"/>
        <w:adjustRightInd w:val="0"/>
        <w:spacing w:after="0"/>
        <w:jc w:val="both"/>
        <w:rPr>
          <w:rFonts w:eastAsia="Calibri" w:cstheme="minorHAnsi"/>
          <w:b/>
          <w:bCs/>
          <w:i/>
          <w:iCs/>
          <w:color w:val="000000"/>
        </w:rPr>
      </w:pPr>
      <w:r w:rsidRPr="00CA3B87">
        <w:rPr>
          <w:rFonts w:eastAsia="Calibri" w:cstheme="minorHAnsi"/>
          <w:b/>
          <w:bCs/>
          <w:i/>
          <w:iCs/>
          <w:color w:val="000000"/>
        </w:rPr>
        <w:t>New Plan for Action Activities 2020:</w:t>
      </w:r>
    </w:p>
    <w:p w14:paraId="38CF6CF0" w14:textId="77777777" w:rsidR="00B8697B" w:rsidRPr="00CA3B87" w:rsidRDefault="00B8697B" w:rsidP="00B8697B">
      <w:pPr>
        <w:pStyle w:val="ListParagraph"/>
        <w:numPr>
          <w:ilvl w:val="0"/>
          <w:numId w:val="18"/>
        </w:numPr>
        <w:autoSpaceDE w:val="0"/>
        <w:autoSpaceDN w:val="0"/>
        <w:adjustRightInd w:val="0"/>
        <w:spacing w:after="0"/>
        <w:jc w:val="both"/>
        <w:rPr>
          <w:rFonts w:eastAsia="Calibri" w:cstheme="minorHAnsi"/>
          <w:b/>
          <w:bCs/>
          <w:i/>
          <w:iCs/>
          <w:color w:val="000000"/>
        </w:rPr>
      </w:pPr>
      <w:r w:rsidRPr="00CA3B87">
        <w:rPr>
          <w:rFonts w:eastAsia="Calibri" w:cstheme="minorHAnsi"/>
          <w:b/>
          <w:bCs/>
          <w:i/>
          <w:iCs/>
          <w:color w:val="000000"/>
        </w:rPr>
        <w:t>Critical Incident refresher training in a blackboard course.</w:t>
      </w:r>
    </w:p>
    <w:p w14:paraId="0892F534" w14:textId="77777777" w:rsidR="00B8697B" w:rsidRPr="00CA3B87" w:rsidRDefault="00B8697B" w:rsidP="00B8697B">
      <w:pPr>
        <w:pStyle w:val="ListParagraph"/>
        <w:numPr>
          <w:ilvl w:val="0"/>
          <w:numId w:val="18"/>
        </w:numPr>
        <w:autoSpaceDE w:val="0"/>
        <w:autoSpaceDN w:val="0"/>
        <w:adjustRightInd w:val="0"/>
        <w:spacing w:after="0"/>
        <w:jc w:val="both"/>
        <w:rPr>
          <w:rFonts w:eastAsia="Calibri" w:cstheme="minorHAnsi"/>
          <w:b/>
          <w:bCs/>
          <w:i/>
          <w:iCs/>
          <w:color w:val="000000"/>
        </w:rPr>
      </w:pPr>
      <w:r w:rsidRPr="00CA3B87">
        <w:rPr>
          <w:rFonts w:eastAsia="Calibri" w:cstheme="minorHAnsi"/>
          <w:b/>
          <w:bCs/>
          <w:i/>
          <w:iCs/>
          <w:color w:val="000000"/>
        </w:rPr>
        <w:t>Critical Incident SOP for field staff</w:t>
      </w:r>
    </w:p>
    <w:p w14:paraId="01A96925" w14:textId="73C63B62" w:rsidR="00B8697B" w:rsidRPr="00CA3B87" w:rsidRDefault="00B8697B" w:rsidP="00B8697B">
      <w:pPr>
        <w:pStyle w:val="ListParagraph"/>
        <w:numPr>
          <w:ilvl w:val="0"/>
          <w:numId w:val="18"/>
        </w:numPr>
        <w:autoSpaceDE w:val="0"/>
        <w:autoSpaceDN w:val="0"/>
        <w:adjustRightInd w:val="0"/>
        <w:spacing w:after="0"/>
        <w:jc w:val="both"/>
        <w:rPr>
          <w:rFonts w:eastAsia="Calibri" w:cstheme="minorHAnsi"/>
          <w:b/>
          <w:bCs/>
          <w:i/>
          <w:iCs/>
          <w:color w:val="000000"/>
        </w:rPr>
      </w:pPr>
      <w:r w:rsidRPr="00CA3B87">
        <w:rPr>
          <w:rFonts w:eastAsia="Calibri" w:cstheme="minorHAnsi"/>
          <w:b/>
          <w:bCs/>
          <w:i/>
          <w:iCs/>
          <w:color w:val="000000"/>
        </w:rPr>
        <w:t>Plan of Safe Care Pilot Program</w:t>
      </w:r>
    </w:p>
    <w:p w14:paraId="5B343B12" w14:textId="52877674" w:rsidR="00B8697B" w:rsidRPr="00CA3B87" w:rsidRDefault="00FD1E6A" w:rsidP="00B8697B">
      <w:pPr>
        <w:autoSpaceDE w:val="0"/>
        <w:autoSpaceDN w:val="0"/>
        <w:adjustRightInd w:val="0"/>
        <w:spacing w:after="0"/>
        <w:jc w:val="both"/>
        <w:rPr>
          <w:rFonts w:eastAsia="Calibri" w:cstheme="minorHAnsi"/>
          <w:i/>
          <w:iCs/>
          <w:color w:val="000000"/>
        </w:rPr>
      </w:pPr>
      <w:r w:rsidRPr="00CA3B87">
        <w:rPr>
          <w:noProof/>
        </w:rPr>
        <w:drawing>
          <wp:anchor distT="0" distB="0" distL="114300" distR="114300" simplePos="0" relativeHeight="251652096" behindDoc="0" locked="0" layoutInCell="1" allowOverlap="1" wp14:anchorId="7C896AA7" wp14:editId="3C0CBB81">
            <wp:simplePos x="0" y="0"/>
            <wp:positionH relativeFrom="margin">
              <wp:align>left</wp:align>
            </wp:positionH>
            <wp:positionV relativeFrom="paragraph">
              <wp:posOffset>517525</wp:posOffset>
            </wp:positionV>
            <wp:extent cx="5934075" cy="3248025"/>
            <wp:effectExtent l="0" t="0" r="9525" b="9525"/>
            <wp:wrapThrough wrapText="bothSides">
              <wp:wrapPolygon edited="0">
                <wp:start x="0" y="0"/>
                <wp:lineTo x="0" y="21537"/>
                <wp:lineTo x="21565" y="21537"/>
                <wp:lineTo x="21565" y="0"/>
                <wp:lineTo x="0" y="0"/>
              </wp:wrapPolygon>
            </wp:wrapThrough>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14:sizeRelH relativeFrom="margin">
              <wp14:pctWidth>0</wp14:pctWidth>
            </wp14:sizeRelH>
          </wp:anchor>
        </w:drawing>
      </w:r>
      <w:r w:rsidR="00B8697B" w:rsidRPr="00CA3B87">
        <w:rPr>
          <w:rFonts w:eastAsia="Calibri" w:cstheme="minorHAnsi"/>
          <w:i/>
          <w:iCs/>
          <w:color w:val="000000"/>
        </w:rPr>
        <w:t>To review the annual report including the detailed Plan for Action for FFY</w:t>
      </w:r>
      <w:r w:rsidR="002328B3">
        <w:rPr>
          <w:rFonts w:eastAsia="Calibri" w:cstheme="minorHAnsi"/>
          <w:i/>
          <w:iCs/>
          <w:color w:val="000000"/>
        </w:rPr>
        <w:t xml:space="preserve"> </w:t>
      </w:r>
      <w:r w:rsidR="00B8697B" w:rsidRPr="00CA3B87">
        <w:rPr>
          <w:rFonts w:eastAsia="Calibri" w:cstheme="minorHAnsi"/>
          <w:i/>
          <w:iCs/>
          <w:color w:val="000000"/>
        </w:rPr>
        <w:t xml:space="preserve">2018 go to: </w:t>
      </w:r>
      <w:hyperlink r:id="rId300" w:history="1">
        <w:r w:rsidR="00B8697B" w:rsidRPr="00CA3B87">
          <w:rPr>
            <w:rFonts w:eastAsia="Calibri" w:cstheme="minorHAnsi"/>
            <w:i/>
            <w:iCs/>
            <w:color w:val="0000FF"/>
            <w:u w:val="single"/>
          </w:rPr>
          <w:t>https://dhhr.wv.gov/bcf/Reports/Pages/Critical-Incident-Reports.aspx</w:t>
        </w:r>
      </w:hyperlink>
      <w:r w:rsidR="00B8697B" w:rsidRPr="00CA3B87">
        <w:rPr>
          <w:rFonts w:eastAsia="Calibri" w:cstheme="minorHAnsi"/>
          <w:i/>
          <w:iCs/>
          <w:color w:val="000000"/>
        </w:rPr>
        <w:t xml:space="preserve"> </w:t>
      </w:r>
    </w:p>
    <w:p w14:paraId="0B623015" w14:textId="61BFF8A0" w:rsidR="00B8697B" w:rsidRDefault="00B8697B" w:rsidP="00310643">
      <w:pPr>
        <w:autoSpaceDE w:val="0"/>
        <w:autoSpaceDN w:val="0"/>
        <w:adjustRightInd w:val="0"/>
        <w:spacing w:after="0"/>
        <w:jc w:val="both"/>
        <w:rPr>
          <w:rFonts w:eastAsia="Calibri" w:cstheme="minorHAnsi"/>
          <w:i/>
          <w:iCs/>
          <w:color w:val="000000"/>
        </w:rPr>
      </w:pPr>
      <w:r w:rsidRPr="00CA3B87">
        <w:rPr>
          <w:rFonts w:eastAsia="Calibri" w:cstheme="minorHAnsi"/>
          <w:i/>
          <w:iCs/>
          <w:color w:val="000000"/>
        </w:rPr>
        <w:t>Source: Child Fatality Review Annual Reports</w:t>
      </w:r>
    </w:p>
    <w:p w14:paraId="4A276638" w14:textId="77777777" w:rsidR="00A40E23" w:rsidRPr="008E03A3" w:rsidRDefault="00A40E23" w:rsidP="00A40E23">
      <w:pPr>
        <w:autoSpaceDE w:val="0"/>
        <w:autoSpaceDN w:val="0"/>
        <w:adjustRightInd w:val="0"/>
        <w:spacing w:after="0"/>
        <w:jc w:val="both"/>
        <w:rPr>
          <w:rFonts w:eastAsia="Calibri" w:cstheme="minorHAnsi"/>
          <w:b/>
          <w:bCs/>
          <w:i/>
          <w:iCs/>
          <w:color w:val="000000"/>
          <w:highlight w:val="cyan"/>
        </w:rPr>
      </w:pPr>
      <w:r w:rsidRPr="008E03A3">
        <w:rPr>
          <w:rFonts w:eastAsia="Calibri" w:cstheme="minorHAnsi"/>
          <w:b/>
          <w:bCs/>
          <w:i/>
          <w:iCs/>
          <w:color w:val="000000"/>
          <w:highlight w:val="cyan"/>
        </w:rPr>
        <w:t>Update 2023:</w:t>
      </w:r>
    </w:p>
    <w:p w14:paraId="64895CF7" w14:textId="77777777" w:rsidR="00A40E23" w:rsidRPr="008E03A3" w:rsidRDefault="00A40E23" w:rsidP="00A40E23">
      <w:pPr>
        <w:autoSpaceDE w:val="0"/>
        <w:autoSpaceDN w:val="0"/>
        <w:adjustRightInd w:val="0"/>
        <w:spacing w:after="0"/>
        <w:jc w:val="both"/>
        <w:rPr>
          <w:rFonts w:eastAsia="Calibri" w:cstheme="minorHAnsi"/>
          <w:i/>
          <w:iCs/>
          <w:color w:val="000000"/>
          <w:highlight w:val="cyan"/>
        </w:rPr>
      </w:pPr>
      <w:r w:rsidRPr="008E03A3">
        <w:rPr>
          <w:rFonts w:eastAsia="Calibri" w:cstheme="minorHAnsi"/>
          <w:i/>
          <w:iCs/>
          <w:color w:val="000000"/>
          <w:highlight w:val="cyan"/>
        </w:rPr>
        <w:t>§49-2-803. Persons mandated to report suspected abuse and neglect requirements.</w:t>
      </w:r>
    </w:p>
    <w:p w14:paraId="04C05BC8" w14:textId="77777777" w:rsidR="00A40E23" w:rsidRPr="008E03A3" w:rsidRDefault="00A40E23" w:rsidP="00A40E23">
      <w:pPr>
        <w:autoSpaceDE w:val="0"/>
        <w:autoSpaceDN w:val="0"/>
        <w:adjustRightInd w:val="0"/>
        <w:spacing w:after="0"/>
        <w:jc w:val="both"/>
        <w:rPr>
          <w:rFonts w:eastAsia="Calibri" w:cstheme="minorHAnsi"/>
          <w:i/>
          <w:iCs/>
          <w:color w:val="000000"/>
          <w:highlight w:val="cyan"/>
        </w:rPr>
      </w:pPr>
      <w:r w:rsidRPr="008E03A3">
        <w:rPr>
          <w:rFonts w:eastAsia="Calibri" w:cstheme="minorHAnsi"/>
          <w:i/>
          <w:iCs/>
          <w:color w:val="000000"/>
          <w:highlight w:val="cyan"/>
        </w:rPr>
        <w:lastRenderedPageBreak/>
        <w:t>(a) Any medical, dental or mental health professional, Christian Science practitioner, religious healer, school teacher or other school personnel, social service worker, child care or foster care worker, emergency medical services personnel, peace officer or law-enforcement official, humane officer, member of the clergy, circuit court judge, family court judge, employee of the Division of Juvenile Services, magistrate, youth camp administrator or counselor, employee, coach or volunteer of an entity that provides organized activities for children, or commercial film or photographic print processor who has reasonable cause to suspect that a child is neglected or abused or observes the child being subjected to conditions that are likely to result in abuse or neglect shall immediately, and not more than forty-eight hours after suspecting this abuse or neglect, report the circumstances or cause a report to be made to the Department of Health and Human Resources. In any case where the reporter believes that the child suffered serious physical abuse or sexual abuse or sexual assault, the reporter shall also immediately report, or cause a report to be made, to the State Police and any law-enforcement agency having jurisdiction to investigate the complaint. Any person required to report under this article who is a member of the staff or volunteer of a public or private institution, school, entity that provides organized activities for children, facility or agency shall also immediately notify the person in charge of the institution, school, entity that provides organized activities for children, facility or agency, or a designated agent thereof, who may supplement the report or cause an additional report to be made.</w:t>
      </w:r>
    </w:p>
    <w:p w14:paraId="628DB848" w14:textId="77777777" w:rsidR="00A40E23" w:rsidRPr="008E03A3" w:rsidRDefault="00A40E23" w:rsidP="00A40E23">
      <w:pPr>
        <w:autoSpaceDE w:val="0"/>
        <w:autoSpaceDN w:val="0"/>
        <w:adjustRightInd w:val="0"/>
        <w:spacing w:after="0"/>
        <w:jc w:val="both"/>
        <w:rPr>
          <w:rFonts w:eastAsia="Calibri" w:cstheme="minorHAnsi"/>
          <w:i/>
          <w:iCs/>
          <w:color w:val="000000"/>
          <w:highlight w:val="cyan"/>
        </w:rPr>
      </w:pPr>
      <w:r w:rsidRPr="008E03A3">
        <w:rPr>
          <w:rFonts w:eastAsia="Calibri" w:cstheme="minorHAnsi"/>
          <w:i/>
          <w:iCs/>
          <w:color w:val="000000"/>
          <w:highlight w:val="cyan"/>
        </w:rPr>
        <w:t>(b) Any person over the age of eighteen who receives a disclosure from a credible witness or observes any sexual abuse or sexual assault of a child, shall immediately, and not more than forty-eight hours after receiving that disclosure or observing the sexual abuse or sexual assault, report the circumstances or cause a report to be made to the Department of Health and Human Resources or the State Police or other law-enforcement agency having jurisdiction to investigate the report. In the event that the individual receiving the disclosure or observing the sexual abuse or sexual assault has a good faith belief that the reporting of the event to the police would expose either the reporter, the subject child, the reporter’s children or other children in the subject child's household to an increased threat of serious bodily injury, the individual may delay making the report while he or she undertakes measures to remove themselves or the affected children from the perceived threat of additional harm and the individual makes the report as soon as practicable after the threat of harm has been reduced. The law-enforcement agency that receives a report under this subsection shall report the allegations to the Department of Health and Human Resources and coordinate with any other law-enforcement agency, as necessary to investigate the report.</w:t>
      </w:r>
    </w:p>
    <w:p w14:paraId="71E39DEF" w14:textId="12FD9C51" w:rsidR="00A40E23" w:rsidRPr="008E03A3" w:rsidRDefault="00A40E23" w:rsidP="00A40E23">
      <w:pPr>
        <w:autoSpaceDE w:val="0"/>
        <w:autoSpaceDN w:val="0"/>
        <w:adjustRightInd w:val="0"/>
        <w:spacing w:after="0"/>
        <w:jc w:val="both"/>
        <w:rPr>
          <w:rFonts w:eastAsia="Calibri" w:cstheme="minorHAnsi"/>
          <w:i/>
          <w:iCs/>
          <w:color w:val="000000"/>
          <w:highlight w:val="cyan"/>
        </w:rPr>
      </w:pPr>
      <w:r w:rsidRPr="008E03A3">
        <w:rPr>
          <w:rFonts w:eastAsia="Calibri" w:cstheme="minorHAnsi"/>
          <w:i/>
          <w:iCs/>
          <w:color w:val="000000"/>
          <w:highlight w:val="cyan"/>
        </w:rPr>
        <w:t xml:space="preserve">(c) Any school teacher or other school personnel who receives a disclosure from a witness, which a reasonable prudent person would deem credible, or personally observes any sexual contact, sexual intercourse or sexual intrusion, as those terms are defined in article eight-b, chapter sixty-one, of a child on school premises or on school buses or on transportation used in furtherance of a school purpose shall immediately, but not more than 24 hours, report the circumstances or cause a report to be made to the State Police or other law-enforcement agency having jurisdiction to investigate the report: Provided, That this subsection will not impose any reporting duty upon school teachers or other school personnel who observe, or receive a disclosure of any consensual sexual contact, intercourse, or intrusion occurring between students who would not otherwise be subject to section three, five, seven or nine of article eight-8, chapter sixty-one of this code: Provided, however, That any teacher or other school personnel shall not </w:t>
      </w:r>
      <w:r w:rsidRPr="008E03A3">
        <w:rPr>
          <w:rFonts w:eastAsia="Calibri" w:cstheme="minorHAnsi"/>
          <w:i/>
          <w:iCs/>
          <w:color w:val="000000"/>
          <w:highlight w:val="cyan"/>
        </w:rPr>
        <w:lastRenderedPageBreak/>
        <w:t xml:space="preserve">be in violation of this section if he or she makes known immediately, but not more than 24 hours. to the principal, assistant principal or similar person in charge, a disclosure from a witness, which a reasonable prudent person would deem credible, or personal observation of conduct described in this section: Provided further, that a principal, assistant principal or similar person in charge made aware of such disclosure or observation from </w:t>
      </w:r>
      <w:r w:rsidR="00792F47" w:rsidRPr="008E03A3">
        <w:rPr>
          <w:rFonts w:eastAsia="Calibri" w:cstheme="minorHAnsi"/>
          <w:i/>
          <w:iCs/>
          <w:color w:val="000000"/>
          <w:highlight w:val="cyan"/>
        </w:rPr>
        <w:t>teacher or other school personnel</w:t>
      </w:r>
      <w:r w:rsidRPr="008E03A3">
        <w:rPr>
          <w:rFonts w:eastAsia="Calibri" w:cstheme="minorHAnsi"/>
          <w:i/>
          <w:iCs/>
          <w:color w:val="000000"/>
          <w:highlight w:val="cyan"/>
        </w:rPr>
        <w:t xml:space="preserve"> shall be responsible for immediately, but not more than 24 hours, reporting such conduct to law enforcement.</w:t>
      </w:r>
    </w:p>
    <w:p w14:paraId="442EDCB9" w14:textId="77777777" w:rsidR="00A40E23" w:rsidRPr="008E03A3" w:rsidRDefault="00A40E23" w:rsidP="00A40E23">
      <w:pPr>
        <w:autoSpaceDE w:val="0"/>
        <w:autoSpaceDN w:val="0"/>
        <w:adjustRightInd w:val="0"/>
        <w:spacing w:after="0"/>
        <w:jc w:val="both"/>
        <w:rPr>
          <w:rFonts w:eastAsia="Calibri" w:cstheme="minorHAnsi"/>
          <w:i/>
          <w:iCs/>
          <w:color w:val="000000"/>
          <w:highlight w:val="cyan"/>
        </w:rPr>
      </w:pPr>
      <w:r w:rsidRPr="008E03A3">
        <w:rPr>
          <w:rFonts w:eastAsia="Calibri" w:cstheme="minorHAnsi"/>
          <w:i/>
          <w:iCs/>
          <w:color w:val="000000"/>
          <w:highlight w:val="cyan"/>
        </w:rPr>
        <w:t>(d) County boards of education and private school administrators shall provide all employees with a written statement setting forth the requirement contained in this subsection and shall obtain and preserve a signed acknowledgment from school employees that they have received and understand the reporting requirement.</w:t>
      </w:r>
    </w:p>
    <w:p w14:paraId="54D68BA2" w14:textId="4F486AA1" w:rsidR="00A40E23" w:rsidRPr="008E03A3" w:rsidRDefault="00A40E23" w:rsidP="00A40E23">
      <w:pPr>
        <w:autoSpaceDE w:val="0"/>
        <w:autoSpaceDN w:val="0"/>
        <w:adjustRightInd w:val="0"/>
        <w:spacing w:after="0"/>
        <w:jc w:val="both"/>
        <w:rPr>
          <w:rFonts w:eastAsia="Calibri" w:cstheme="minorHAnsi"/>
          <w:i/>
          <w:iCs/>
          <w:color w:val="000000"/>
          <w:highlight w:val="cyan"/>
        </w:rPr>
      </w:pPr>
      <w:r w:rsidRPr="008E03A3">
        <w:rPr>
          <w:rFonts w:eastAsia="Calibri" w:cstheme="minorHAnsi"/>
          <w:i/>
          <w:iCs/>
          <w:color w:val="000000"/>
          <w:highlight w:val="cyan"/>
        </w:rPr>
        <w:t xml:space="preserve">(e) The reporting requirements contained in this section specifically include reported, disclosed or observed conduct involving or between students enrolled in a public or private institution of education, or involving a student and </w:t>
      </w:r>
      <w:r w:rsidR="00792F47" w:rsidRPr="008E03A3">
        <w:rPr>
          <w:rFonts w:eastAsia="Calibri" w:cstheme="minorHAnsi"/>
          <w:i/>
          <w:iCs/>
          <w:color w:val="000000"/>
          <w:highlight w:val="cyan"/>
        </w:rPr>
        <w:t>schoolteacher</w:t>
      </w:r>
      <w:r w:rsidRPr="008E03A3">
        <w:rPr>
          <w:rFonts w:eastAsia="Calibri" w:cstheme="minorHAnsi"/>
          <w:i/>
          <w:iCs/>
          <w:color w:val="000000"/>
          <w:highlight w:val="cyan"/>
        </w:rPr>
        <w:t xml:space="preserve"> or personnel. When the alleged conduct is between two students or between a student and </w:t>
      </w:r>
      <w:r w:rsidR="00792F47" w:rsidRPr="008E03A3">
        <w:rPr>
          <w:rFonts w:eastAsia="Calibri" w:cstheme="minorHAnsi"/>
          <w:i/>
          <w:iCs/>
          <w:color w:val="000000"/>
          <w:highlight w:val="cyan"/>
        </w:rPr>
        <w:t>schoolteacher</w:t>
      </w:r>
      <w:r w:rsidRPr="008E03A3">
        <w:rPr>
          <w:rFonts w:eastAsia="Calibri" w:cstheme="minorHAnsi"/>
          <w:i/>
          <w:iCs/>
          <w:color w:val="000000"/>
          <w:highlight w:val="cyan"/>
        </w:rPr>
        <w:t xml:space="preserve"> or personnel, the law enforcement body that received the report under this section is required to make such a report under this section shall additionally immediately, but not more than 24 hours, notify the students' parents, guardians, and custodians about the allegations.</w:t>
      </w:r>
    </w:p>
    <w:p w14:paraId="45B7AB4E" w14:textId="77777777" w:rsidR="00A40E23" w:rsidRPr="008E03A3" w:rsidRDefault="00A40E23" w:rsidP="00A40E23">
      <w:pPr>
        <w:autoSpaceDE w:val="0"/>
        <w:autoSpaceDN w:val="0"/>
        <w:adjustRightInd w:val="0"/>
        <w:spacing w:after="0"/>
        <w:jc w:val="both"/>
        <w:rPr>
          <w:rFonts w:eastAsia="Calibri" w:cstheme="minorHAnsi"/>
          <w:i/>
          <w:iCs/>
          <w:color w:val="000000"/>
          <w:highlight w:val="cyan"/>
        </w:rPr>
      </w:pPr>
      <w:r w:rsidRPr="008E03A3">
        <w:rPr>
          <w:rFonts w:eastAsia="Calibri" w:cstheme="minorHAnsi"/>
          <w:i/>
          <w:iCs/>
          <w:color w:val="000000"/>
          <w:highlight w:val="cyan"/>
        </w:rPr>
        <w:t>(f) Nothing in this article is intended to prevent individuals from reporting suspected abuse or neglect on their own behalf. In addition to those persons and officials specifically required to report situations involving suspected abuse or neglect of children, any other person may make a report if that person has reasonable cause to suspect that a child has been abused or neglected in a home or institution or observes the child being subjected to conditions or circumstances that would reasonably result in abuse or neglect.</w:t>
      </w:r>
    </w:p>
    <w:p w14:paraId="3233A6EE" w14:textId="77777777" w:rsidR="00A40E23" w:rsidRPr="008E03A3" w:rsidRDefault="00A40E23" w:rsidP="00A40E23">
      <w:pPr>
        <w:autoSpaceDE w:val="0"/>
        <w:autoSpaceDN w:val="0"/>
        <w:adjustRightInd w:val="0"/>
        <w:spacing w:after="0"/>
        <w:jc w:val="both"/>
        <w:rPr>
          <w:rFonts w:eastAsia="Calibri" w:cstheme="minorHAnsi"/>
          <w:i/>
          <w:iCs/>
          <w:color w:val="000000"/>
          <w:highlight w:val="cyan"/>
        </w:rPr>
      </w:pPr>
      <w:r w:rsidRPr="008E03A3">
        <w:rPr>
          <w:rFonts w:eastAsia="Calibri" w:cstheme="minorHAnsi"/>
          <w:i/>
          <w:iCs/>
          <w:color w:val="000000"/>
          <w:highlight w:val="cyan"/>
        </w:rPr>
        <w:t>In addition to changes in reporting laws, one of the Plan for Action items included standardizing and conducting training for mandated reporters to ensure all suspected cases of child abuse are reported to child protective services in a timely fashion.  The team through reviews had determined that mandated reporters sometimes know about cases prior to the deaths but did not make a child protective services report until the child was severely injured.</w:t>
      </w:r>
    </w:p>
    <w:p w14:paraId="0297B8E7" w14:textId="77777777" w:rsidR="00A40E23" w:rsidRPr="008E03A3" w:rsidRDefault="00A40E23" w:rsidP="00A40E23">
      <w:pPr>
        <w:autoSpaceDE w:val="0"/>
        <w:autoSpaceDN w:val="0"/>
        <w:adjustRightInd w:val="0"/>
        <w:spacing w:after="0"/>
        <w:jc w:val="both"/>
        <w:rPr>
          <w:rFonts w:eastAsia="Calibri" w:cstheme="minorHAnsi"/>
          <w:i/>
          <w:iCs/>
          <w:color w:val="000000"/>
          <w:highlight w:val="cyan"/>
        </w:rPr>
      </w:pPr>
      <w:r w:rsidRPr="008E03A3">
        <w:rPr>
          <w:rFonts w:eastAsia="Calibri" w:cstheme="minorHAnsi"/>
          <w:i/>
          <w:iCs/>
          <w:color w:val="000000"/>
          <w:highlight w:val="cyan"/>
        </w:rPr>
        <w:t>CAPTA Requirements</w:t>
      </w:r>
    </w:p>
    <w:p w14:paraId="119D317D" w14:textId="77777777" w:rsidR="00A40E23" w:rsidRPr="008E03A3" w:rsidRDefault="00A40E23" w:rsidP="00A40E23">
      <w:pPr>
        <w:autoSpaceDE w:val="0"/>
        <w:autoSpaceDN w:val="0"/>
        <w:adjustRightInd w:val="0"/>
        <w:spacing w:after="0"/>
        <w:jc w:val="both"/>
        <w:rPr>
          <w:rFonts w:eastAsia="Calibri" w:cstheme="minorHAnsi"/>
          <w:i/>
          <w:iCs/>
          <w:color w:val="000000"/>
          <w:highlight w:val="cyan"/>
        </w:rPr>
      </w:pPr>
      <w:r w:rsidRPr="008E03A3">
        <w:rPr>
          <w:rFonts w:eastAsia="Calibri" w:cstheme="minorHAnsi"/>
          <w:i/>
          <w:iCs/>
          <w:color w:val="000000"/>
          <w:highlight w:val="cyan"/>
        </w:rPr>
        <w:t xml:space="preserve">The child’s name is not included in the report we submit to the legislature, however if a request is made, information allowed by CAPTA will be provided. </w:t>
      </w:r>
    </w:p>
    <w:p w14:paraId="56804B66" w14:textId="77777777" w:rsidR="00A40E23" w:rsidRPr="008E03A3" w:rsidRDefault="00A40E23" w:rsidP="00A40E23">
      <w:pPr>
        <w:autoSpaceDE w:val="0"/>
        <w:autoSpaceDN w:val="0"/>
        <w:adjustRightInd w:val="0"/>
        <w:spacing w:after="0"/>
        <w:jc w:val="both"/>
        <w:rPr>
          <w:rFonts w:eastAsia="Calibri" w:cstheme="minorHAnsi"/>
          <w:i/>
          <w:iCs/>
          <w:color w:val="000000"/>
          <w:highlight w:val="cyan"/>
        </w:rPr>
      </w:pPr>
      <w:r w:rsidRPr="008E03A3">
        <w:rPr>
          <w:rFonts w:eastAsia="Calibri" w:cstheme="minorHAnsi"/>
          <w:i/>
          <w:iCs/>
          <w:color w:val="000000"/>
          <w:highlight w:val="cyan"/>
        </w:rPr>
        <w:t>Comprehensive Statewide Plan</w:t>
      </w:r>
    </w:p>
    <w:p w14:paraId="12D9615F" w14:textId="77777777" w:rsidR="00A40E23" w:rsidRPr="008E03A3" w:rsidRDefault="00A40E23" w:rsidP="00A40E23">
      <w:pPr>
        <w:autoSpaceDE w:val="0"/>
        <w:autoSpaceDN w:val="0"/>
        <w:adjustRightInd w:val="0"/>
        <w:spacing w:after="0"/>
        <w:jc w:val="both"/>
        <w:rPr>
          <w:rFonts w:eastAsia="Calibri" w:cstheme="minorHAnsi"/>
          <w:i/>
          <w:iCs/>
          <w:color w:val="000000"/>
          <w:highlight w:val="cyan"/>
        </w:rPr>
      </w:pPr>
      <w:r w:rsidRPr="008E03A3">
        <w:rPr>
          <w:rFonts w:eastAsia="Calibri" w:cstheme="minorHAnsi"/>
          <w:i/>
          <w:iCs/>
          <w:color w:val="000000"/>
          <w:highlight w:val="cyan"/>
        </w:rPr>
        <w:t xml:space="preserve">The Child Fatality Review Team chaired by the Chief Medical Examiner for the state is required to submit a report annually on how to prevent fatalities.  The report is reviewed by the Critical Incident Review Team and a response is provided to the Chief Medical Examiner on actions either taken or that will be taken based on the recommendations in the report. Since the Child Fatality Review Team reviews cases at least </w:t>
      </w:r>
      <w:r w:rsidRPr="008E03A3">
        <w:rPr>
          <w:rFonts w:eastAsia="Calibri" w:cstheme="minorHAnsi"/>
          <w:i/>
          <w:iCs/>
          <w:color w:val="000000"/>
          <w:highlight w:val="cyan"/>
        </w:rPr>
        <w:lastRenderedPageBreak/>
        <w:t xml:space="preserve">a year behind the reviews conducted by the Critical Incident Team, many times these issues have already been addressed. Collaboration is maintained throughout the year between the two teams.   </w:t>
      </w:r>
    </w:p>
    <w:p w14:paraId="387940C5" w14:textId="77777777" w:rsidR="00A40E23" w:rsidRPr="008E03A3" w:rsidRDefault="00A40E23" w:rsidP="00A40E23">
      <w:pPr>
        <w:autoSpaceDE w:val="0"/>
        <w:autoSpaceDN w:val="0"/>
        <w:adjustRightInd w:val="0"/>
        <w:spacing w:after="0"/>
        <w:jc w:val="both"/>
        <w:rPr>
          <w:rFonts w:eastAsia="Calibri" w:cstheme="minorHAnsi"/>
          <w:i/>
          <w:iCs/>
          <w:color w:val="000000"/>
          <w:highlight w:val="cyan"/>
        </w:rPr>
      </w:pPr>
      <w:r w:rsidRPr="008E03A3">
        <w:rPr>
          <w:rFonts w:eastAsia="Calibri" w:cstheme="minorHAnsi"/>
          <w:i/>
          <w:iCs/>
          <w:color w:val="000000"/>
          <w:highlight w:val="cyan"/>
        </w:rPr>
        <w:t xml:space="preserve">The Critical Incident Review Team has developed a Plan for Action to address critical incidents.  The Plan for Action is updated at each review meeting and recommendations on each case are discussed and a decision is made on the actions to be taken.  The Plan for Action is updated annually for the legislature but as recommendations are made, it is updated and put into action as needed. The plan for action and the data from the critical incident reviews are shared and discussed at the child welfare oversight team, our state team for our CQI process.  </w:t>
      </w:r>
    </w:p>
    <w:p w14:paraId="5D8FDBA7" w14:textId="77777777" w:rsidR="00A40E23" w:rsidRPr="008E03A3" w:rsidRDefault="00A40E23" w:rsidP="00A40E23">
      <w:pPr>
        <w:autoSpaceDE w:val="0"/>
        <w:autoSpaceDN w:val="0"/>
        <w:adjustRightInd w:val="0"/>
        <w:spacing w:after="0"/>
        <w:jc w:val="both"/>
        <w:rPr>
          <w:rFonts w:eastAsia="Calibri" w:cstheme="minorHAnsi"/>
          <w:i/>
          <w:iCs/>
          <w:color w:val="000000"/>
          <w:highlight w:val="cyan"/>
        </w:rPr>
      </w:pPr>
      <w:r w:rsidRPr="008E03A3">
        <w:rPr>
          <w:rFonts w:eastAsia="Calibri" w:cstheme="minorHAnsi"/>
          <w:i/>
          <w:iCs/>
          <w:color w:val="000000"/>
          <w:highlight w:val="cyan"/>
        </w:rPr>
        <w:t>New Plan for Action Activities 2021:</w:t>
      </w:r>
    </w:p>
    <w:p w14:paraId="1CFF669B" w14:textId="07916009" w:rsidR="00A40E23" w:rsidRPr="008E03A3" w:rsidRDefault="00A40E23" w:rsidP="00A40E23">
      <w:pPr>
        <w:autoSpaceDE w:val="0"/>
        <w:autoSpaceDN w:val="0"/>
        <w:adjustRightInd w:val="0"/>
        <w:spacing w:after="0"/>
        <w:jc w:val="both"/>
        <w:rPr>
          <w:rFonts w:eastAsia="Calibri" w:cstheme="minorHAnsi"/>
          <w:i/>
          <w:iCs/>
          <w:color w:val="000000"/>
          <w:highlight w:val="cyan"/>
        </w:rPr>
      </w:pPr>
      <w:r w:rsidRPr="008E03A3">
        <w:rPr>
          <w:rFonts w:eastAsia="Calibri" w:cstheme="minorHAnsi"/>
          <w:i/>
          <w:iCs/>
          <w:color w:val="000000"/>
          <w:highlight w:val="cyan"/>
        </w:rPr>
        <w:sym w:font="Times New Roman" w:char="F0F0"/>
      </w:r>
      <w:r w:rsidRPr="008E03A3">
        <w:rPr>
          <w:rFonts w:eastAsia="Calibri" w:cstheme="minorHAnsi"/>
          <w:i/>
          <w:iCs/>
          <w:color w:val="000000"/>
          <w:highlight w:val="cyan"/>
        </w:rPr>
        <w:tab/>
        <w:t>West Virginia Resilience Alliance</w:t>
      </w:r>
    </w:p>
    <w:p w14:paraId="0D10059A" w14:textId="31D81BD8" w:rsidR="00A40E23" w:rsidRPr="008E03A3" w:rsidRDefault="00A40E23" w:rsidP="00A40E23">
      <w:pPr>
        <w:autoSpaceDE w:val="0"/>
        <w:autoSpaceDN w:val="0"/>
        <w:adjustRightInd w:val="0"/>
        <w:spacing w:after="0"/>
        <w:jc w:val="both"/>
        <w:rPr>
          <w:rFonts w:eastAsia="Calibri" w:cstheme="minorHAnsi"/>
          <w:i/>
          <w:iCs/>
          <w:color w:val="000000"/>
          <w:highlight w:val="cyan"/>
        </w:rPr>
      </w:pPr>
      <w:r w:rsidRPr="008E03A3">
        <w:rPr>
          <w:rFonts w:eastAsia="Calibri" w:cstheme="minorHAnsi"/>
          <w:i/>
          <w:iCs/>
          <w:color w:val="000000"/>
          <w:highlight w:val="cyan"/>
        </w:rPr>
        <w:t>To review the annual report including the detailed Plan for Action for FFY</w:t>
      </w:r>
      <w:r w:rsidR="002328B3" w:rsidRPr="008E03A3">
        <w:rPr>
          <w:rFonts w:eastAsia="Calibri" w:cstheme="minorHAnsi"/>
          <w:i/>
          <w:iCs/>
          <w:color w:val="000000"/>
          <w:highlight w:val="cyan"/>
        </w:rPr>
        <w:t xml:space="preserve"> </w:t>
      </w:r>
      <w:r w:rsidRPr="008E03A3">
        <w:rPr>
          <w:rFonts w:eastAsia="Calibri" w:cstheme="minorHAnsi"/>
          <w:i/>
          <w:iCs/>
          <w:color w:val="000000"/>
          <w:highlight w:val="cyan"/>
        </w:rPr>
        <w:t>2021 go to:</w:t>
      </w:r>
    </w:p>
    <w:p w14:paraId="3AB3AEC0" w14:textId="77777777" w:rsidR="00A40E23" w:rsidRPr="008E03A3" w:rsidRDefault="00000000" w:rsidP="00A40E23">
      <w:pPr>
        <w:autoSpaceDE w:val="0"/>
        <w:autoSpaceDN w:val="0"/>
        <w:adjustRightInd w:val="0"/>
        <w:spacing w:after="0"/>
        <w:jc w:val="both"/>
        <w:rPr>
          <w:rFonts w:eastAsia="Calibri" w:cstheme="minorHAnsi"/>
          <w:i/>
          <w:iCs/>
          <w:color w:val="000000"/>
          <w:highlight w:val="cyan"/>
        </w:rPr>
      </w:pPr>
      <w:hyperlink r:id="rId301" w:history="1">
        <w:r w:rsidR="00A40E23" w:rsidRPr="008E03A3">
          <w:rPr>
            <w:rStyle w:val="Hyperlink"/>
            <w:rFonts w:eastAsia="Calibri" w:cstheme="minorHAnsi"/>
            <w:i/>
            <w:iCs/>
            <w:highlight w:val="cyan"/>
          </w:rPr>
          <w:t>https://dhhr.wv.gov/bcf/Reports/Pages/Critical-Incident-Reports.aspx</w:t>
        </w:r>
      </w:hyperlink>
    </w:p>
    <w:p w14:paraId="1CB1EA8B" w14:textId="6281D743" w:rsidR="00A40E23" w:rsidRPr="00CA3B87" w:rsidRDefault="00A40E23" w:rsidP="00310643">
      <w:pPr>
        <w:autoSpaceDE w:val="0"/>
        <w:autoSpaceDN w:val="0"/>
        <w:adjustRightInd w:val="0"/>
        <w:spacing w:after="0"/>
        <w:jc w:val="both"/>
        <w:rPr>
          <w:rFonts w:eastAsia="Calibri" w:cstheme="minorHAnsi"/>
          <w:i/>
          <w:iCs/>
          <w:color w:val="000000"/>
        </w:rPr>
      </w:pPr>
      <w:r w:rsidRPr="008E03A3">
        <w:rPr>
          <w:noProof/>
          <w:highlight w:val="cyan"/>
        </w:rPr>
        <w:drawing>
          <wp:inline distT="0" distB="0" distL="0" distR="0" wp14:anchorId="48C0FF90" wp14:editId="3E34139A">
            <wp:extent cx="5498465" cy="3261360"/>
            <wp:effectExtent l="0" t="0" r="6985" b="1524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p w14:paraId="53E81FCD" w14:textId="59E35685" w:rsidR="00310643" w:rsidRPr="00CA3B87" w:rsidRDefault="00310643" w:rsidP="000C790F">
      <w:pPr>
        <w:pStyle w:val="Heading3"/>
        <w:rPr>
          <w:b w:val="0"/>
          <w:bCs w:val="0"/>
        </w:rPr>
      </w:pPr>
      <w:bookmarkStart w:id="219" w:name="_Toc104527910"/>
      <w:bookmarkStart w:id="220" w:name="_Toc114150006"/>
      <w:r w:rsidRPr="00CA3B87">
        <w:rPr>
          <w:b w:val="0"/>
          <w:bCs w:val="0"/>
        </w:rPr>
        <w:lastRenderedPageBreak/>
        <w:t>Disaster Relief Act</w:t>
      </w:r>
      <w:bookmarkEnd w:id="219"/>
      <w:bookmarkEnd w:id="220"/>
    </w:p>
    <w:p w14:paraId="12E9479A" w14:textId="77777777" w:rsidR="00E4129B" w:rsidRDefault="00CB5125" w:rsidP="00451EBD">
      <w:pPr>
        <w:shd w:val="clear" w:color="auto" w:fill="FFFFFF" w:themeFill="background1"/>
        <w:rPr>
          <w:i/>
          <w:iCs/>
        </w:rPr>
      </w:pPr>
      <w:r w:rsidRPr="00CA3B87">
        <w:rPr>
          <w:i/>
          <w:iCs/>
        </w:rPr>
        <w:t xml:space="preserve">Disaster Act funds were used to </w:t>
      </w:r>
      <w:r w:rsidR="00E92475" w:rsidRPr="00CA3B87">
        <w:rPr>
          <w:i/>
          <w:iCs/>
        </w:rPr>
        <w:t xml:space="preserve">reimburse Family Resource Networks for the cost of assisting families with the purchase of items destroyed due to severe flooding in six West Virginia counties.  These items included beds and bedding, clothing, food, and appliances.  </w:t>
      </w:r>
    </w:p>
    <w:p w14:paraId="6BE2B604" w14:textId="77777777" w:rsidR="00E4129B" w:rsidRPr="007956B7" w:rsidRDefault="00E4129B" w:rsidP="007956B7">
      <w:pPr>
        <w:shd w:val="clear" w:color="auto" w:fill="FFFFFF" w:themeFill="background1"/>
        <w:jc w:val="both"/>
        <w:rPr>
          <w:b/>
          <w:bCs/>
          <w:i/>
          <w:iCs/>
          <w:highlight w:val="cyan"/>
        </w:rPr>
      </w:pPr>
      <w:r w:rsidRPr="007956B7">
        <w:rPr>
          <w:b/>
          <w:bCs/>
          <w:i/>
          <w:iCs/>
          <w:highlight w:val="cyan"/>
        </w:rPr>
        <w:t>Update 2023:</w:t>
      </w:r>
    </w:p>
    <w:p w14:paraId="017B04BC" w14:textId="4D018378" w:rsidR="00CB5125" w:rsidRPr="00CA3B87" w:rsidRDefault="00CF3326" w:rsidP="007956B7">
      <w:pPr>
        <w:shd w:val="clear" w:color="auto" w:fill="FFFFFF" w:themeFill="background1"/>
        <w:jc w:val="both"/>
        <w:rPr>
          <w:i/>
          <w:iCs/>
        </w:rPr>
      </w:pPr>
      <w:r w:rsidRPr="003078C2">
        <w:rPr>
          <w:i/>
          <w:iCs/>
          <w:highlight w:val="yellow"/>
        </w:rPr>
        <w:t>Family Resource Networks did not submit revised budget to BSS Finance to obtain these funds. Due to this reason t</w:t>
      </w:r>
      <w:r w:rsidR="00006A7D" w:rsidRPr="003078C2">
        <w:rPr>
          <w:i/>
          <w:iCs/>
          <w:highlight w:val="yellow"/>
        </w:rPr>
        <w:t>he Disaster Act fun</w:t>
      </w:r>
      <w:r w:rsidRPr="003078C2">
        <w:rPr>
          <w:i/>
          <w:iCs/>
          <w:highlight w:val="yellow"/>
        </w:rPr>
        <w:t>ds were used for direct staff, which would have helped families within the federal disaster counties.</w:t>
      </w:r>
    </w:p>
    <w:p w14:paraId="4F25C877" w14:textId="1001EFAA" w:rsidR="00310643" w:rsidRDefault="00692E6B" w:rsidP="000C790F">
      <w:pPr>
        <w:pStyle w:val="Heading3"/>
        <w:rPr>
          <w:b w:val="0"/>
          <w:bCs w:val="0"/>
        </w:rPr>
      </w:pPr>
      <w:bookmarkStart w:id="221" w:name="_Toc114150007"/>
      <w:bookmarkStart w:id="222" w:name="_Toc104527911"/>
      <w:r>
        <w:rPr>
          <w:b w:val="0"/>
          <w:bCs w:val="0"/>
        </w:rPr>
        <w:t>COVID</w:t>
      </w:r>
      <w:r w:rsidR="004A3234" w:rsidRPr="00CA3B87">
        <w:rPr>
          <w:b w:val="0"/>
          <w:bCs w:val="0"/>
        </w:rPr>
        <w:t xml:space="preserve"> Aide, Relief, and Economic Security (CARES) Act</w:t>
      </w:r>
      <w:bookmarkEnd w:id="221"/>
      <w:r w:rsidR="004A3234" w:rsidRPr="00CA3B87">
        <w:rPr>
          <w:b w:val="0"/>
          <w:bCs w:val="0"/>
        </w:rPr>
        <w:t xml:space="preserve"> </w:t>
      </w:r>
      <w:bookmarkEnd w:id="222"/>
    </w:p>
    <w:p w14:paraId="57238B1C" w14:textId="77777777" w:rsidR="00320E9F" w:rsidRPr="00305A74" w:rsidRDefault="00320E9F" w:rsidP="00320E9F">
      <w:pPr>
        <w:jc w:val="both"/>
        <w:rPr>
          <w:rFonts w:cstheme="minorHAnsi"/>
          <w:i/>
          <w:iCs/>
          <w:highlight w:val="cyan"/>
        </w:rPr>
      </w:pPr>
      <w:r w:rsidRPr="007956B7">
        <w:rPr>
          <w:rFonts w:cstheme="minorHAnsi"/>
          <w:i/>
          <w:iCs/>
          <w:highlight w:val="cyan"/>
        </w:rPr>
        <w:t>The CARES Act monies w</w:t>
      </w:r>
      <w:r>
        <w:rPr>
          <w:rFonts w:cstheme="minorHAnsi"/>
          <w:i/>
          <w:iCs/>
          <w:highlight w:val="cyan"/>
        </w:rPr>
        <w:t>ere</w:t>
      </w:r>
      <w:r w:rsidRPr="007956B7">
        <w:rPr>
          <w:rFonts w:cstheme="minorHAnsi"/>
          <w:i/>
          <w:iCs/>
          <w:highlight w:val="cyan"/>
        </w:rPr>
        <w:t xml:space="preserve"> initially used for </w:t>
      </w:r>
      <w:r>
        <w:rPr>
          <w:rFonts w:cstheme="minorHAnsi"/>
          <w:i/>
          <w:iCs/>
          <w:highlight w:val="cyan"/>
        </w:rPr>
        <w:t xml:space="preserve">ongoing cost for field staff providing services to </w:t>
      </w:r>
      <w:proofErr w:type="gramStart"/>
      <w:r>
        <w:rPr>
          <w:rFonts w:cstheme="minorHAnsi"/>
          <w:i/>
          <w:iCs/>
          <w:highlight w:val="cyan"/>
        </w:rPr>
        <w:t>families.</w:t>
      </w:r>
      <w:r w:rsidRPr="007956B7">
        <w:rPr>
          <w:rFonts w:cstheme="minorHAnsi"/>
          <w:i/>
          <w:iCs/>
          <w:highlight w:val="cyan"/>
        </w:rPr>
        <w:t>.</w:t>
      </w:r>
      <w:proofErr w:type="gramEnd"/>
      <w:r w:rsidRPr="007956B7">
        <w:rPr>
          <w:rFonts w:cstheme="minorHAnsi"/>
          <w:i/>
          <w:iCs/>
          <w:highlight w:val="cyan"/>
        </w:rPr>
        <w:t xml:space="preserve"> </w:t>
      </w:r>
    </w:p>
    <w:p w14:paraId="099CA76A" w14:textId="77777777" w:rsidR="00320E9F" w:rsidRPr="007956B7" w:rsidRDefault="00320E9F" w:rsidP="00320E9F">
      <w:pPr>
        <w:jc w:val="both"/>
        <w:rPr>
          <w:rFonts w:cstheme="minorHAnsi"/>
          <w:b/>
          <w:bCs/>
          <w:i/>
          <w:iCs/>
          <w:highlight w:val="cyan"/>
        </w:rPr>
      </w:pPr>
      <w:r w:rsidRPr="007956B7">
        <w:rPr>
          <w:rFonts w:cstheme="minorHAnsi"/>
          <w:b/>
          <w:bCs/>
          <w:i/>
          <w:iCs/>
          <w:highlight w:val="cyan"/>
        </w:rPr>
        <w:t>Update 2023:</w:t>
      </w:r>
    </w:p>
    <w:p w14:paraId="59CF32BF" w14:textId="77777777" w:rsidR="00320E9F" w:rsidRPr="007956B7" w:rsidRDefault="00320E9F" w:rsidP="00320E9F">
      <w:pPr>
        <w:jc w:val="both"/>
        <w:rPr>
          <w:rFonts w:cstheme="minorHAnsi"/>
          <w:i/>
          <w:iCs/>
          <w:highlight w:val="cyan"/>
        </w:rPr>
      </w:pPr>
      <w:r w:rsidRPr="007956B7">
        <w:rPr>
          <w:rFonts w:cstheme="minorHAnsi"/>
          <w:i/>
          <w:iCs/>
          <w:highlight w:val="cyan"/>
        </w:rPr>
        <w:t xml:space="preserve">CARES stimulus money was used to make additional payments to all foster homes in the state on two occasions to offset costs associated with childcare and additional meals while school was not in session. </w:t>
      </w:r>
    </w:p>
    <w:p w14:paraId="7CDAADCA" w14:textId="77777777" w:rsidR="00320E9F" w:rsidRPr="007956B7" w:rsidRDefault="00320E9F" w:rsidP="00320E9F">
      <w:pPr>
        <w:jc w:val="both"/>
        <w:rPr>
          <w:rFonts w:cstheme="minorHAnsi"/>
          <w:i/>
          <w:iCs/>
          <w:highlight w:val="cyan"/>
        </w:rPr>
      </w:pPr>
      <w:r w:rsidRPr="007956B7">
        <w:rPr>
          <w:rFonts w:cstheme="minorHAnsi"/>
          <w:i/>
          <w:iCs/>
          <w:highlight w:val="cyan"/>
        </w:rPr>
        <w:t>The state also made payments to residential providers to help with for the purchase of tablets if needed to help children complete schoolwork and conduct virtual family visits, purchase personal protective equipment (PPE) and cleaning supplies.</w:t>
      </w:r>
    </w:p>
    <w:p w14:paraId="6C4A0781" w14:textId="77777777" w:rsidR="00320E9F" w:rsidRPr="007956B7" w:rsidRDefault="00320E9F" w:rsidP="00320E9F">
      <w:pPr>
        <w:jc w:val="both"/>
        <w:rPr>
          <w:rFonts w:cstheme="minorHAnsi"/>
          <w:i/>
          <w:iCs/>
          <w:highlight w:val="cyan"/>
        </w:rPr>
      </w:pPr>
      <w:r w:rsidRPr="007956B7">
        <w:rPr>
          <w:rFonts w:cstheme="minorHAnsi"/>
          <w:i/>
          <w:iCs/>
          <w:highlight w:val="cyan"/>
        </w:rPr>
        <w:t xml:space="preserve">West Virginia also made changes to socially necessary services unique to the COVID pandemic response, including but not limited to, homemaker services aimed at teaching biological and families of origin how to effectively disinfect their homes, protect themselves and their children, and prevent contracting and/or spreading the virus.  </w:t>
      </w:r>
    </w:p>
    <w:p w14:paraId="6F0EDA12" w14:textId="77777777" w:rsidR="00320E9F" w:rsidRPr="007956B7" w:rsidRDefault="00320E9F" w:rsidP="00320E9F">
      <w:pPr>
        <w:jc w:val="both"/>
        <w:rPr>
          <w:rFonts w:cstheme="minorHAnsi"/>
          <w:i/>
          <w:iCs/>
          <w:highlight w:val="cyan"/>
        </w:rPr>
      </w:pPr>
      <w:r w:rsidRPr="007956B7">
        <w:rPr>
          <w:rFonts w:cstheme="minorHAnsi"/>
          <w:i/>
          <w:iCs/>
          <w:highlight w:val="cyan"/>
        </w:rPr>
        <w:t>Funding to these providers was used for the purchase of PPE to resume parent/child visitation as well as costs associated with providing platforms for virtual visits and meetings and other necessary services for reunification.</w:t>
      </w:r>
    </w:p>
    <w:p w14:paraId="27D0C845" w14:textId="77777777" w:rsidR="00320E9F" w:rsidRPr="007956B7" w:rsidRDefault="00320E9F" w:rsidP="00320E9F">
      <w:pPr>
        <w:jc w:val="both"/>
        <w:rPr>
          <w:rFonts w:cstheme="minorHAnsi"/>
          <w:i/>
          <w:iCs/>
          <w:highlight w:val="cyan"/>
        </w:rPr>
      </w:pPr>
      <w:r w:rsidRPr="007956B7">
        <w:rPr>
          <w:rFonts w:cstheme="minorHAnsi"/>
          <w:i/>
          <w:iCs/>
          <w:highlight w:val="cyan"/>
        </w:rPr>
        <w:t>CARES funding was also used to help assist with housing for older youth who were forced to leave their dormitories; and,</w:t>
      </w:r>
    </w:p>
    <w:p w14:paraId="0F9FCFEB" w14:textId="77777777" w:rsidR="00320E9F" w:rsidRPr="00E4129B" w:rsidRDefault="00320E9F" w:rsidP="00320E9F">
      <w:pPr>
        <w:jc w:val="both"/>
        <w:rPr>
          <w:rFonts w:cstheme="minorHAnsi"/>
          <w:i/>
          <w:iCs/>
        </w:rPr>
      </w:pPr>
      <w:r w:rsidRPr="007956B7">
        <w:rPr>
          <w:rFonts w:cstheme="minorHAnsi"/>
          <w:i/>
          <w:iCs/>
          <w:highlight w:val="cyan"/>
        </w:rPr>
        <w:t>The largest expense of CARES funding was for the reimbursement of child welfare staff for additional and overtime hours spent conducting research, preparing guidance and instruction for child welfare field staff, socially necessary service providers, child placing agencies, and residential placement facilities on appropriate strategies to prevent, prepare, and respond to the COVID pandemic and the effect on child welfare.</w:t>
      </w:r>
    </w:p>
    <w:p w14:paraId="32466960" w14:textId="4F731C18" w:rsidR="001353EE" w:rsidRPr="00CA3B87" w:rsidRDefault="001353EE" w:rsidP="00C46FD8">
      <w:pPr>
        <w:pStyle w:val="Heading3"/>
        <w:rPr>
          <w:rFonts w:ascii="Calibri" w:hAnsi="Calibri" w:cs="Calibri"/>
          <w:b w:val="0"/>
          <w:iCs/>
          <w:sz w:val="24"/>
          <w:szCs w:val="24"/>
        </w:rPr>
      </w:pPr>
      <w:bookmarkStart w:id="223" w:name="_Toc114150008"/>
      <w:bookmarkStart w:id="224" w:name="_Toc104527912"/>
      <w:bookmarkStart w:id="225" w:name="_Hlk34037515"/>
      <w:bookmarkEnd w:id="217"/>
      <w:r w:rsidRPr="00CA3B87">
        <w:rPr>
          <w:rFonts w:ascii="Calibri" w:hAnsi="Calibri" w:cs="Calibri"/>
          <w:b w:val="0"/>
          <w:iCs/>
          <w:sz w:val="24"/>
          <w:szCs w:val="24"/>
        </w:rPr>
        <w:lastRenderedPageBreak/>
        <w:t>Promoting Safe and Stable Families (title IV-B, subpart 2)</w:t>
      </w:r>
      <w:bookmarkEnd w:id="223"/>
      <w:r w:rsidRPr="00CA3B87">
        <w:rPr>
          <w:rFonts w:ascii="Calibri" w:hAnsi="Calibri" w:cs="Calibri"/>
          <w:b w:val="0"/>
          <w:iCs/>
          <w:sz w:val="24"/>
          <w:szCs w:val="24"/>
        </w:rPr>
        <w:t xml:space="preserve"> </w:t>
      </w:r>
      <w:bookmarkEnd w:id="224"/>
    </w:p>
    <w:p w14:paraId="783284DC" w14:textId="41D7CE40" w:rsidR="00576955" w:rsidRPr="002D3EAE" w:rsidRDefault="00576955" w:rsidP="00716DDE">
      <w:pPr>
        <w:jc w:val="both"/>
        <w:rPr>
          <w:rFonts w:ascii="Calibri" w:hAnsi="Calibri" w:cs="Calibri"/>
        </w:rPr>
      </w:pPr>
      <w:r w:rsidRPr="002D3EAE">
        <w:rPr>
          <w:rFonts w:ascii="Calibri" w:hAnsi="Calibri" w:cs="Calibri"/>
          <w:color w:val="000000"/>
        </w:rPr>
        <w:t xml:space="preserve">Since </w:t>
      </w:r>
      <w:r w:rsidRPr="002D3EAE">
        <w:rPr>
          <w:rFonts w:ascii="Calibri" w:hAnsi="Calibri" w:cs="Calibri"/>
        </w:rPr>
        <w:t xml:space="preserve">July 2004, West Virginia has utilized a managed care system of sorts for Socially Necessary Services. These are services provided to children and families for Family Support, Family Preservation, Time-Limited Reunification and Adoption Support which are necessary to provide for the child’s safety, permanency, and wellbeing and are not covered through Medicaid.  Workers are expected to use existing, community services when available. </w:t>
      </w:r>
    </w:p>
    <w:p w14:paraId="3BFFD1DA" w14:textId="5CEE5482" w:rsidR="00576955" w:rsidRPr="00CA3B87" w:rsidRDefault="00576955" w:rsidP="00716DDE">
      <w:pPr>
        <w:widowControl w:val="0"/>
        <w:overflowPunct w:val="0"/>
        <w:autoSpaceDE w:val="0"/>
        <w:autoSpaceDN w:val="0"/>
        <w:adjustRightInd w:val="0"/>
        <w:spacing w:before="240" w:beforeAutospacing="0" w:after="0" w:afterAutospacing="0" w:line="276" w:lineRule="auto"/>
        <w:jc w:val="both"/>
        <w:rPr>
          <w:rFonts w:ascii="Calibri" w:eastAsia="Times New Roman" w:hAnsi="Calibri" w:cs="Calibri"/>
        </w:rPr>
      </w:pPr>
      <w:r w:rsidRPr="00CA3B87">
        <w:rPr>
          <w:rFonts w:ascii="Calibri" w:eastAsia="Times New Roman" w:hAnsi="Calibri" w:cs="Calibri"/>
        </w:rPr>
        <w:t xml:space="preserve">An Internet website section was developed and linked to the </w:t>
      </w:r>
      <w:r w:rsidR="000D0C5E">
        <w:rPr>
          <w:rFonts w:ascii="Calibri" w:eastAsia="Times New Roman" w:hAnsi="Calibri" w:cs="Calibri"/>
        </w:rPr>
        <w:t>Department</w:t>
      </w:r>
      <w:r w:rsidR="000D0C5E" w:rsidRPr="00CA3B87">
        <w:rPr>
          <w:rFonts w:ascii="Calibri" w:eastAsia="Times New Roman" w:hAnsi="Calibri" w:cs="Calibri"/>
        </w:rPr>
        <w:t xml:space="preserve"> </w:t>
      </w:r>
      <w:r w:rsidRPr="00CA3B87">
        <w:rPr>
          <w:rFonts w:ascii="Calibri" w:eastAsia="Times New Roman" w:hAnsi="Calibri" w:cs="Calibri"/>
        </w:rPr>
        <w:t xml:space="preserve">home page to assist interested parties in communities in determining whether they wanted to enroll as a provider of Socially Necessary Services.  They can also choose which services they can provide and the geographic area they can cover.  The material also describes the qualifications for providers for each service.  </w:t>
      </w:r>
    </w:p>
    <w:p w14:paraId="26521FDD" w14:textId="77777777" w:rsidR="00576955" w:rsidRPr="00CA3B87" w:rsidRDefault="00576955" w:rsidP="00716DDE">
      <w:pPr>
        <w:widowControl w:val="0"/>
        <w:overflowPunct w:val="0"/>
        <w:autoSpaceDE w:val="0"/>
        <w:autoSpaceDN w:val="0"/>
        <w:adjustRightInd w:val="0"/>
        <w:spacing w:before="0" w:beforeAutospacing="0" w:after="0" w:afterAutospacing="0" w:line="276" w:lineRule="auto"/>
        <w:jc w:val="both"/>
        <w:rPr>
          <w:rFonts w:ascii="Calibri" w:eastAsia="Times New Roman" w:hAnsi="Calibri" w:cs="Calibri"/>
          <w:kern w:val="28"/>
        </w:rPr>
      </w:pPr>
    </w:p>
    <w:p w14:paraId="379D271F" w14:textId="7886CA60" w:rsidR="00576955" w:rsidRPr="00CA3B87" w:rsidRDefault="00576955" w:rsidP="00716DDE">
      <w:pPr>
        <w:widowControl w:val="0"/>
        <w:overflowPunct w:val="0"/>
        <w:autoSpaceDE w:val="0"/>
        <w:autoSpaceDN w:val="0"/>
        <w:adjustRightInd w:val="0"/>
        <w:spacing w:before="0" w:beforeAutospacing="0" w:after="0" w:afterAutospacing="0" w:line="276" w:lineRule="auto"/>
        <w:jc w:val="both"/>
        <w:rPr>
          <w:rFonts w:ascii="Calibri" w:eastAsia="Times New Roman" w:hAnsi="Calibri" w:cs="Calibri"/>
          <w:color w:val="0000FF"/>
          <w:kern w:val="28"/>
          <w:u w:val="single"/>
        </w:rPr>
      </w:pPr>
      <w:r w:rsidRPr="00CA3B87">
        <w:rPr>
          <w:rFonts w:ascii="Calibri" w:eastAsia="Times New Roman" w:hAnsi="Calibri" w:cs="Calibri"/>
          <w:kern w:val="28"/>
        </w:rPr>
        <w:t xml:space="preserve">With the development of this system and Socially Necessary Services, the Department developed uniform definitions for services, standard/consistent credentialing for staff providing services, service criteria to help provide consistent client outcomes, a standardized authorization process for the initial approval of services, reauthorization of service continuation when warranted, and a process to review the services that were provided and uniform rates of reimbursement for services.  </w:t>
      </w:r>
      <w:r w:rsidR="00C07A22" w:rsidRPr="00CA3B87">
        <w:rPr>
          <w:rFonts w:ascii="Calibri" w:eastAsia="Times New Roman" w:hAnsi="Calibri" w:cs="Calibri"/>
          <w:kern w:val="28"/>
        </w:rPr>
        <w:t xml:space="preserve">The IV-B subpart two money was equally divided among the four categories or service and administration. The state supplements </w:t>
      </w:r>
      <w:r w:rsidR="00716DDE" w:rsidRPr="00CA3B87">
        <w:rPr>
          <w:rFonts w:ascii="Calibri" w:eastAsia="Times New Roman" w:hAnsi="Calibri" w:cs="Calibri"/>
          <w:kern w:val="28"/>
        </w:rPr>
        <w:t>all</w:t>
      </w:r>
      <w:r w:rsidR="00C07A22" w:rsidRPr="00CA3B87">
        <w:rPr>
          <w:rFonts w:ascii="Calibri" w:eastAsia="Times New Roman" w:hAnsi="Calibri" w:cs="Calibri"/>
          <w:kern w:val="28"/>
        </w:rPr>
        <w:t xml:space="preserve"> the di</w:t>
      </w:r>
      <w:r w:rsidR="00716DDE" w:rsidRPr="00CA3B87">
        <w:rPr>
          <w:rFonts w:ascii="Calibri" w:eastAsia="Times New Roman" w:hAnsi="Calibri" w:cs="Calibri"/>
          <w:kern w:val="28"/>
        </w:rPr>
        <w:t xml:space="preserve">fferent categories with state funds. </w:t>
      </w:r>
      <w:r w:rsidRPr="00CA3B87">
        <w:rPr>
          <w:rFonts w:ascii="Calibri" w:eastAsia="Times New Roman" w:hAnsi="Calibri" w:cs="Calibri"/>
          <w:kern w:val="28"/>
        </w:rPr>
        <w:t xml:space="preserve">The Internet site is </w:t>
      </w:r>
      <w:hyperlink r:id="rId303" w:history="1">
        <w:r w:rsidR="00716DDE" w:rsidRPr="00CA3B87">
          <w:rPr>
            <w:rStyle w:val="Hyperlink"/>
            <w:rFonts w:ascii="Calibri" w:eastAsia="Times New Roman" w:hAnsi="Calibri" w:cs="Calibri"/>
            <w:kern w:val="28"/>
          </w:rPr>
          <w:t>http://wvaso.kepro.com/resources/manuals-reference-materials/</w:t>
        </w:r>
      </w:hyperlink>
      <w:r w:rsidR="00716DDE" w:rsidRPr="00CA3B87">
        <w:rPr>
          <w:rFonts w:ascii="Calibri" w:eastAsia="Times New Roman" w:hAnsi="Calibri" w:cs="Calibri"/>
          <w:kern w:val="28"/>
        </w:rPr>
        <w:t xml:space="preserve"> </w:t>
      </w:r>
    </w:p>
    <w:p w14:paraId="22F28ED4" w14:textId="77777777" w:rsidR="00576955" w:rsidRPr="00CA3B87" w:rsidRDefault="00576955" w:rsidP="00716DDE">
      <w:pPr>
        <w:widowControl w:val="0"/>
        <w:overflowPunct w:val="0"/>
        <w:autoSpaceDE w:val="0"/>
        <w:autoSpaceDN w:val="0"/>
        <w:adjustRightInd w:val="0"/>
        <w:spacing w:before="0" w:beforeAutospacing="0" w:after="0" w:afterAutospacing="0" w:line="276" w:lineRule="auto"/>
        <w:jc w:val="both"/>
        <w:rPr>
          <w:rFonts w:ascii="Calibri" w:eastAsia="Times New Roman" w:hAnsi="Calibri" w:cs="Calibri"/>
          <w:color w:val="0000FF"/>
          <w:kern w:val="28"/>
          <w:u w:val="single"/>
        </w:rPr>
      </w:pPr>
    </w:p>
    <w:p w14:paraId="4E5E2831" w14:textId="64E67F5C" w:rsidR="00576955" w:rsidRPr="00CA3B87" w:rsidRDefault="00576955" w:rsidP="00716DDE">
      <w:pPr>
        <w:widowControl w:val="0"/>
        <w:overflowPunct w:val="0"/>
        <w:autoSpaceDE w:val="0"/>
        <w:autoSpaceDN w:val="0"/>
        <w:adjustRightInd w:val="0"/>
        <w:spacing w:before="0" w:beforeAutospacing="0" w:after="0" w:afterAutospacing="0" w:line="276" w:lineRule="auto"/>
        <w:jc w:val="both"/>
        <w:rPr>
          <w:rFonts w:ascii="Calibri" w:eastAsia="Times New Roman" w:hAnsi="Calibri" w:cs="Calibri"/>
          <w:kern w:val="28"/>
        </w:rPr>
      </w:pPr>
      <w:r w:rsidRPr="00CA3B87">
        <w:rPr>
          <w:rFonts w:ascii="Calibri" w:eastAsia="Times New Roman" w:hAnsi="Calibri" w:cs="Calibri"/>
          <w:kern w:val="28"/>
        </w:rPr>
        <w:t xml:space="preserve">APS Healthcare continues to monitor the operation of the authorization process, the provision of training to service providers and Department staff, and the operation of the retrospective review process. The Bureau for Children and Families convened an oversight workgroup. The workgroup is composed of Bureau staff, staff from the ASO, and representatives of the provider agencies.  The ASO continues to encourage providers to administer services in more rural areas by compensating them for traveling longer distances. </w:t>
      </w:r>
    </w:p>
    <w:p w14:paraId="0D38BD17" w14:textId="77777777" w:rsidR="00576955" w:rsidRPr="00CA3B87" w:rsidRDefault="00576955" w:rsidP="00716DDE">
      <w:pPr>
        <w:widowControl w:val="0"/>
        <w:overflowPunct w:val="0"/>
        <w:autoSpaceDE w:val="0"/>
        <w:autoSpaceDN w:val="0"/>
        <w:adjustRightInd w:val="0"/>
        <w:spacing w:before="0" w:beforeAutospacing="0" w:after="0" w:afterAutospacing="0" w:line="276" w:lineRule="auto"/>
        <w:jc w:val="both"/>
        <w:rPr>
          <w:rFonts w:ascii="Calibri" w:eastAsia="Times New Roman" w:hAnsi="Calibri" w:cs="Calibri"/>
          <w:kern w:val="28"/>
        </w:rPr>
      </w:pPr>
    </w:p>
    <w:p w14:paraId="54BAD44D" w14:textId="2B216E5E" w:rsidR="00576955" w:rsidRPr="00CA3B87" w:rsidRDefault="00576955" w:rsidP="00716DDE">
      <w:pPr>
        <w:widowControl w:val="0"/>
        <w:overflowPunct w:val="0"/>
        <w:autoSpaceDE w:val="0"/>
        <w:autoSpaceDN w:val="0"/>
        <w:adjustRightInd w:val="0"/>
        <w:spacing w:before="0" w:beforeAutospacing="0" w:after="0" w:afterAutospacing="0" w:line="276" w:lineRule="auto"/>
        <w:jc w:val="both"/>
        <w:rPr>
          <w:rFonts w:ascii="Calibri" w:eastAsia="Times New Roman" w:hAnsi="Calibri" w:cs="Calibri"/>
          <w:kern w:val="28"/>
        </w:rPr>
      </w:pPr>
      <w:r w:rsidRPr="00CA3B87">
        <w:rPr>
          <w:rFonts w:ascii="Calibri" w:eastAsia="Times New Roman" w:hAnsi="Calibri" w:cs="Calibri"/>
          <w:kern w:val="28"/>
        </w:rPr>
        <w:t xml:space="preserve">After bringing together a cross section group to look at the Family Support category of ASO in late 2010, the Department </w:t>
      </w:r>
      <w:r w:rsidR="001350E6" w:rsidRPr="00CA3B87">
        <w:rPr>
          <w:rFonts w:ascii="Calibri" w:eastAsia="Times New Roman" w:hAnsi="Calibri" w:cs="Calibri"/>
          <w:kern w:val="28"/>
        </w:rPr>
        <w:t>decided</w:t>
      </w:r>
      <w:r w:rsidRPr="00CA3B87">
        <w:rPr>
          <w:rFonts w:ascii="Calibri" w:eastAsia="Times New Roman" w:hAnsi="Calibri" w:cs="Calibri"/>
          <w:kern w:val="28"/>
        </w:rPr>
        <w:t xml:space="preserve"> to close this category of services in ASO and develop a Request for Proposal (RFP) for Family Resource Centers.  Family support services are now available to anyone in the state who </w:t>
      </w:r>
      <w:r w:rsidR="001350E6" w:rsidRPr="00CA3B87">
        <w:rPr>
          <w:rFonts w:ascii="Calibri" w:eastAsia="Times New Roman" w:hAnsi="Calibri" w:cs="Calibri"/>
          <w:kern w:val="28"/>
        </w:rPr>
        <w:t>needs</w:t>
      </w:r>
      <w:r w:rsidRPr="00CA3B87">
        <w:rPr>
          <w:rFonts w:ascii="Calibri" w:eastAsia="Times New Roman" w:hAnsi="Calibri" w:cs="Calibri"/>
          <w:kern w:val="28"/>
        </w:rPr>
        <w:t xml:space="preserve"> the services without having to have an open Child Welfare Case.  </w:t>
      </w:r>
      <w:r w:rsidR="001350E6" w:rsidRPr="00CA3B87">
        <w:rPr>
          <w:rFonts w:ascii="Calibri" w:eastAsia="Times New Roman" w:hAnsi="Calibri" w:cs="Calibri"/>
          <w:kern w:val="28"/>
        </w:rPr>
        <w:t>All</w:t>
      </w:r>
      <w:r w:rsidRPr="00CA3B87">
        <w:rPr>
          <w:rFonts w:ascii="Calibri" w:eastAsia="Times New Roman" w:hAnsi="Calibri" w:cs="Calibri"/>
          <w:kern w:val="28"/>
        </w:rPr>
        <w:t xml:space="preserve"> West Virginia’s IV-B Family Support money was diverted into community-based services</w:t>
      </w:r>
      <w:r w:rsidR="001350E6" w:rsidRPr="00CA3B87">
        <w:rPr>
          <w:rFonts w:ascii="Calibri" w:eastAsia="Times New Roman" w:hAnsi="Calibri" w:cs="Calibri"/>
          <w:kern w:val="28"/>
        </w:rPr>
        <w:t xml:space="preserve">. </w:t>
      </w:r>
    </w:p>
    <w:p w14:paraId="4D20F05E" w14:textId="35485DFA" w:rsidR="00576955" w:rsidRPr="00CA3B87" w:rsidRDefault="00576955" w:rsidP="00F155A1">
      <w:pPr>
        <w:widowControl w:val="0"/>
        <w:overflowPunct w:val="0"/>
        <w:autoSpaceDE w:val="0"/>
        <w:autoSpaceDN w:val="0"/>
        <w:adjustRightInd w:val="0"/>
        <w:spacing w:before="240" w:beforeAutospacing="0" w:after="0" w:afterAutospacing="0" w:line="276" w:lineRule="auto"/>
        <w:jc w:val="both"/>
        <w:rPr>
          <w:rFonts w:ascii="Calibri" w:eastAsia="Times New Roman" w:hAnsi="Calibri" w:cs="Calibri"/>
          <w:kern w:val="28"/>
        </w:rPr>
      </w:pPr>
      <w:r w:rsidRPr="00CA3B87">
        <w:rPr>
          <w:rFonts w:ascii="Calibri" w:eastAsia="Times New Roman" w:hAnsi="Calibri" w:cs="Calibri"/>
          <w:kern w:val="28"/>
        </w:rPr>
        <w:t xml:space="preserve">Socially Necessary Services are currently provided under Family Preservation, Time-Limited Reunification, and Adoption Preservation categories for children receiving services through both Child Protective Services and Youth Services.  They are currently being provided in all geographical areas of the state and </w:t>
      </w:r>
      <w:r w:rsidRPr="00CA3B87">
        <w:rPr>
          <w:rFonts w:ascii="Calibri" w:eastAsia="Times New Roman" w:hAnsi="Calibri" w:cs="Calibri"/>
          <w:kern w:val="28"/>
        </w:rPr>
        <w:lastRenderedPageBreak/>
        <w:t xml:space="preserve">are funded equally with Subpart II money.  </w:t>
      </w:r>
    </w:p>
    <w:bookmarkEnd w:id="225"/>
    <w:p w14:paraId="47E1C81E" w14:textId="3B89E391" w:rsidR="00D73E26" w:rsidRPr="00CA3B87" w:rsidRDefault="00D73E26" w:rsidP="00620E3B">
      <w:pPr>
        <w:jc w:val="both"/>
        <w:rPr>
          <w:rFonts w:cstheme="minorHAnsi"/>
          <w:b/>
          <w:bCs/>
          <w:i/>
          <w:iCs/>
        </w:rPr>
      </w:pPr>
      <w:r w:rsidRPr="00CA3B87">
        <w:rPr>
          <w:rFonts w:cstheme="minorHAnsi"/>
          <w:b/>
          <w:bCs/>
          <w:i/>
          <w:iCs/>
        </w:rPr>
        <w:t>Update 2022:</w:t>
      </w:r>
    </w:p>
    <w:p w14:paraId="02267142" w14:textId="77777777" w:rsidR="00FD1E6A" w:rsidRPr="00CA3B87" w:rsidRDefault="00FD1E6A" w:rsidP="00FD1E6A">
      <w:pPr>
        <w:spacing w:before="0" w:beforeAutospacing="0" w:after="160" w:afterAutospacing="0"/>
        <w:jc w:val="both"/>
        <w:rPr>
          <w:rFonts w:cstheme="minorHAnsi"/>
          <w:i/>
          <w:iCs/>
        </w:rPr>
      </w:pPr>
      <w:r w:rsidRPr="00CA3B87">
        <w:rPr>
          <w:rFonts w:cstheme="minorHAnsi"/>
          <w:i/>
          <w:iCs/>
        </w:rPr>
        <w:t xml:space="preserve">Services under Title IV-B Subpart II continued to be managed by </w:t>
      </w:r>
      <w:proofErr w:type="spellStart"/>
      <w:r w:rsidRPr="00CA3B87">
        <w:rPr>
          <w:rFonts w:cstheme="minorHAnsi"/>
          <w:i/>
          <w:iCs/>
        </w:rPr>
        <w:t>Kepro</w:t>
      </w:r>
      <w:proofErr w:type="spellEnd"/>
      <w:r w:rsidRPr="00CA3B87">
        <w:rPr>
          <w:rFonts w:cstheme="minorHAnsi"/>
          <w:i/>
          <w:iCs/>
        </w:rPr>
        <w:t xml:space="preserve"> and are available statewide. West Virginia continues to divert all its Family Support money into community-based programs for all families in the state. Families opened for child welfare and youth services have an array of services available to them through Family Preservation and Time Limited Reunification services. </w:t>
      </w:r>
    </w:p>
    <w:p w14:paraId="33EC0FC9" w14:textId="5A286CEE" w:rsidR="00FD1E6A" w:rsidRDefault="00FD1E6A" w:rsidP="00620E3B">
      <w:pPr>
        <w:jc w:val="both"/>
        <w:rPr>
          <w:i/>
          <w:iCs/>
        </w:rPr>
      </w:pPr>
      <w:r w:rsidRPr="00CA3B87">
        <w:rPr>
          <w:i/>
          <w:iCs/>
        </w:rPr>
        <w:t xml:space="preserve">The Bureau for Children and Families has had a more difficult time expending Adoption Support money to Post Adoptive Families. The system in place was cumbersome and not easily understood.  Bureau for Children and Families has had two meetings with First Choice to develop a warm line for adoptive families to call to access services for their adoptive children. It will be a one call service for any needs adoptive families may have. Most calls received from </w:t>
      </w:r>
      <w:r w:rsidR="00792F47" w:rsidRPr="00CA3B87">
        <w:rPr>
          <w:i/>
          <w:iCs/>
        </w:rPr>
        <w:t>post-Adoptive</w:t>
      </w:r>
      <w:r w:rsidRPr="00CA3B87">
        <w:rPr>
          <w:i/>
          <w:iCs/>
        </w:rPr>
        <w:t xml:space="preserve"> family’s center around minor technical needs such as subsidy changes or direct deposit corrections. These calls will continue to be routed to the Adoption Specialist at the state office. First Choice is currently being used to triage needed behavioral health services in the state and can easily take the calls of adoptive families and route them to appropriate community</w:t>
      </w:r>
      <w:r w:rsidR="0012459F" w:rsidRPr="00CA3B87">
        <w:rPr>
          <w:i/>
          <w:iCs/>
        </w:rPr>
        <w:t>-</w:t>
      </w:r>
      <w:r w:rsidRPr="00CA3B87">
        <w:rPr>
          <w:i/>
          <w:iCs/>
        </w:rPr>
        <w:t>based services or</w:t>
      </w:r>
      <w:r w:rsidR="006D3EF5" w:rsidRPr="00CA3B87">
        <w:rPr>
          <w:i/>
          <w:iCs/>
        </w:rPr>
        <w:t xml:space="preserve"> </w:t>
      </w:r>
      <w:r w:rsidRPr="00CA3B87">
        <w:rPr>
          <w:i/>
          <w:iCs/>
        </w:rPr>
        <w:t xml:space="preserve">start them on the Assessment Pathway to determine if more complex service delivery is needed such as Wraparound or CSED waiver. </w:t>
      </w:r>
    </w:p>
    <w:p w14:paraId="39A25292" w14:textId="77777777" w:rsidR="00451EBD" w:rsidRPr="007956B7" w:rsidRDefault="00451EBD" w:rsidP="00451EBD">
      <w:pPr>
        <w:jc w:val="both"/>
        <w:rPr>
          <w:rFonts w:ascii="Calibri" w:hAnsi="Calibri" w:cs="Calibri"/>
          <w:b/>
          <w:bCs/>
          <w:i/>
          <w:iCs/>
          <w:highlight w:val="cyan"/>
        </w:rPr>
      </w:pPr>
      <w:r w:rsidRPr="007956B7">
        <w:rPr>
          <w:rFonts w:ascii="Calibri" w:hAnsi="Calibri" w:cs="Calibri"/>
          <w:b/>
          <w:bCs/>
          <w:i/>
          <w:iCs/>
          <w:highlight w:val="cyan"/>
        </w:rPr>
        <w:t>Update 2023:</w:t>
      </w:r>
    </w:p>
    <w:p w14:paraId="2346816F" w14:textId="77777777" w:rsidR="00451EBD" w:rsidRPr="007956B7" w:rsidRDefault="00451EBD" w:rsidP="00451EBD">
      <w:pPr>
        <w:spacing w:before="0" w:beforeAutospacing="0" w:after="160" w:afterAutospacing="0"/>
        <w:jc w:val="both"/>
        <w:rPr>
          <w:rFonts w:cstheme="minorHAnsi"/>
          <w:i/>
          <w:iCs/>
          <w:highlight w:val="cyan"/>
        </w:rPr>
      </w:pPr>
      <w:r w:rsidRPr="007956B7">
        <w:rPr>
          <w:rFonts w:ascii="Calibri" w:hAnsi="Calibri" w:cs="Calibri"/>
          <w:i/>
          <w:iCs/>
          <w:highlight w:val="cyan"/>
        </w:rPr>
        <w:t xml:space="preserve">There are no updates to report under this section. </w:t>
      </w:r>
      <w:r w:rsidRPr="007956B7">
        <w:rPr>
          <w:rFonts w:cstheme="minorHAnsi"/>
          <w:i/>
          <w:iCs/>
          <w:highlight w:val="cyan"/>
        </w:rPr>
        <w:t xml:space="preserve">Services under Title IV-B Subpart II continued to be managed by </w:t>
      </w:r>
      <w:proofErr w:type="spellStart"/>
      <w:r w:rsidRPr="007956B7">
        <w:rPr>
          <w:rFonts w:cstheme="minorHAnsi"/>
          <w:i/>
          <w:iCs/>
          <w:highlight w:val="cyan"/>
        </w:rPr>
        <w:t>Kepro</w:t>
      </w:r>
      <w:proofErr w:type="spellEnd"/>
      <w:r w:rsidRPr="007956B7">
        <w:rPr>
          <w:rFonts w:cstheme="minorHAnsi"/>
          <w:i/>
          <w:iCs/>
          <w:highlight w:val="cyan"/>
        </w:rPr>
        <w:t xml:space="preserve"> and are available statewide. West Virginia continues to divert all its Family Support money into community-based programs for all families in the state. Families opened for child welfare and youth services have an array of services available to them through Family Preservation and Time Limited Reunification services. First Choice is still assisting with the warm peer line as mentioned in the previous year’s update. </w:t>
      </w:r>
    </w:p>
    <w:p w14:paraId="5BE7C1B9" w14:textId="2A2C144F" w:rsidR="00451EBD" w:rsidRPr="007956B7" w:rsidRDefault="00BB7BB9" w:rsidP="007956B7">
      <w:pPr>
        <w:spacing w:before="0" w:beforeAutospacing="0" w:after="160" w:afterAutospacing="0"/>
        <w:jc w:val="both"/>
        <w:rPr>
          <w:rFonts w:cstheme="minorHAnsi"/>
          <w:i/>
          <w:iCs/>
        </w:rPr>
      </w:pPr>
      <w:r w:rsidRPr="007956B7">
        <w:rPr>
          <w:rFonts w:cstheme="minorHAnsi"/>
          <w:i/>
          <w:iCs/>
          <w:highlight w:val="cyan"/>
        </w:rPr>
        <w:t>BSS</w:t>
      </w:r>
      <w:r w:rsidR="00451EBD" w:rsidRPr="007956B7">
        <w:rPr>
          <w:rFonts w:cstheme="minorHAnsi"/>
          <w:i/>
          <w:iCs/>
          <w:highlight w:val="cyan"/>
        </w:rPr>
        <w:t xml:space="preserve"> plans to review and revise some of the services that are provided by Socially Necessary Service providers in the future to better fit the needs of the families and children we serve.</w:t>
      </w:r>
      <w:r w:rsidR="00451EBD">
        <w:rPr>
          <w:rFonts w:cstheme="minorHAnsi"/>
          <w:i/>
          <w:iCs/>
        </w:rPr>
        <w:t xml:space="preserve"> </w:t>
      </w:r>
    </w:p>
    <w:p w14:paraId="347A2407" w14:textId="79246C49" w:rsidR="001353EE" w:rsidRPr="00CA3B87" w:rsidRDefault="001353EE" w:rsidP="00F155A1">
      <w:pPr>
        <w:pStyle w:val="Heading3"/>
        <w:spacing w:before="240" w:beforeAutospacing="0"/>
        <w:rPr>
          <w:b w:val="0"/>
          <w:iCs/>
          <w:sz w:val="24"/>
          <w:szCs w:val="24"/>
        </w:rPr>
      </w:pPr>
      <w:bookmarkStart w:id="226" w:name="_Toc104527913"/>
      <w:bookmarkStart w:id="227" w:name="_Toc114150009"/>
      <w:r w:rsidRPr="00CA3B87">
        <w:rPr>
          <w:b w:val="0"/>
          <w:iCs/>
          <w:sz w:val="24"/>
          <w:szCs w:val="24"/>
        </w:rPr>
        <w:t>Populations at Greatest Risk</w:t>
      </w:r>
      <w:bookmarkEnd w:id="226"/>
      <w:bookmarkEnd w:id="227"/>
    </w:p>
    <w:p w14:paraId="24AEDB4B" w14:textId="43F8C288" w:rsidR="00392AF5" w:rsidRPr="00CA3B87" w:rsidRDefault="00392AF5" w:rsidP="007E2530">
      <w:pPr>
        <w:spacing w:line="276" w:lineRule="auto"/>
        <w:jc w:val="both"/>
        <w:rPr>
          <w:rFonts w:ascii="Calibri" w:hAnsi="Calibri" w:cs="Calibri"/>
          <w:color w:val="000000"/>
        </w:rPr>
      </w:pPr>
      <w:r w:rsidRPr="00CA3B87">
        <w:rPr>
          <w:rFonts w:ascii="Calibri" w:hAnsi="Calibri" w:cs="Calibri"/>
          <w:color w:val="000000"/>
        </w:rPr>
        <w:t>For the last five years, West Virginia has consistently identified children</w:t>
      </w:r>
      <w:r w:rsidR="0059384C" w:rsidRPr="00CA3B87">
        <w:rPr>
          <w:rFonts w:ascii="Calibri" w:hAnsi="Calibri" w:cs="Calibri"/>
          <w:color w:val="000000"/>
        </w:rPr>
        <w:t xml:space="preserve"> zero (</w:t>
      </w:r>
      <w:r w:rsidRPr="00CA3B87">
        <w:rPr>
          <w:rFonts w:ascii="Calibri" w:hAnsi="Calibri" w:cs="Calibri"/>
          <w:color w:val="000000"/>
        </w:rPr>
        <w:t>0</w:t>
      </w:r>
      <w:r w:rsidR="0059384C" w:rsidRPr="00CA3B87">
        <w:rPr>
          <w:rFonts w:ascii="Calibri" w:hAnsi="Calibri" w:cs="Calibri"/>
          <w:color w:val="000000"/>
        </w:rPr>
        <w:t xml:space="preserve">) </w:t>
      </w:r>
      <w:r w:rsidRPr="00CA3B87">
        <w:rPr>
          <w:rFonts w:ascii="Calibri" w:hAnsi="Calibri" w:cs="Calibri"/>
          <w:color w:val="000000"/>
        </w:rPr>
        <w:t xml:space="preserve">to </w:t>
      </w:r>
      <w:r w:rsidR="0059384C" w:rsidRPr="00CA3B87">
        <w:rPr>
          <w:rFonts w:ascii="Calibri" w:hAnsi="Calibri" w:cs="Calibri"/>
          <w:color w:val="000000"/>
        </w:rPr>
        <w:t>three (</w:t>
      </w:r>
      <w:r w:rsidRPr="00CA3B87">
        <w:rPr>
          <w:rFonts w:ascii="Calibri" w:hAnsi="Calibri" w:cs="Calibri"/>
          <w:color w:val="000000"/>
        </w:rPr>
        <w:t>3</w:t>
      </w:r>
      <w:r w:rsidR="0059384C" w:rsidRPr="00CA3B87">
        <w:rPr>
          <w:rFonts w:ascii="Calibri" w:hAnsi="Calibri" w:cs="Calibri"/>
          <w:color w:val="000000"/>
        </w:rPr>
        <w:t>)</w:t>
      </w:r>
      <w:r w:rsidRPr="00CA3B87">
        <w:rPr>
          <w:rFonts w:ascii="Calibri" w:hAnsi="Calibri" w:cs="Calibri"/>
          <w:color w:val="000000"/>
        </w:rPr>
        <w:t xml:space="preserve"> as being at greatest risk of maltreatment, specifically, children </w:t>
      </w:r>
      <w:r w:rsidR="0059384C" w:rsidRPr="00CA3B87">
        <w:rPr>
          <w:rFonts w:ascii="Calibri" w:hAnsi="Calibri" w:cs="Calibri"/>
          <w:color w:val="000000"/>
        </w:rPr>
        <w:t>zero (</w:t>
      </w:r>
      <w:r w:rsidRPr="00CA3B87">
        <w:rPr>
          <w:rFonts w:ascii="Calibri" w:hAnsi="Calibri" w:cs="Calibri"/>
          <w:color w:val="000000"/>
        </w:rPr>
        <w:t>0</w:t>
      </w:r>
      <w:r w:rsidR="0059384C" w:rsidRPr="00CA3B87">
        <w:rPr>
          <w:rFonts w:ascii="Calibri" w:hAnsi="Calibri" w:cs="Calibri"/>
          <w:color w:val="000000"/>
        </w:rPr>
        <w:t>)</w:t>
      </w:r>
      <w:r w:rsidRPr="00CA3B87">
        <w:rPr>
          <w:rFonts w:ascii="Calibri" w:hAnsi="Calibri" w:cs="Calibri"/>
          <w:color w:val="000000"/>
        </w:rPr>
        <w:t xml:space="preserve"> to</w:t>
      </w:r>
      <w:r w:rsidR="0059384C" w:rsidRPr="00CA3B87">
        <w:rPr>
          <w:rFonts w:ascii="Calibri" w:hAnsi="Calibri" w:cs="Calibri"/>
          <w:color w:val="000000"/>
        </w:rPr>
        <w:t xml:space="preserve"> one</w:t>
      </w:r>
      <w:r w:rsidRPr="00CA3B87">
        <w:rPr>
          <w:rFonts w:ascii="Calibri" w:hAnsi="Calibri" w:cs="Calibri"/>
          <w:color w:val="000000"/>
        </w:rPr>
        <w:t xml:space="preserve"> </w:t>
      </w:r>
      <w:r w:rsidR="0059384C" w:rsidRPr="00CA3B87">
        <w:rPr>
          <w:rFonts w:ascii="Calibri" w:hAnsi="Calibri" w:cs="Calibri"/>
          <w:color w:val="000000"/>
        </w:rPr>
        <w:t>(</w:t>
      </w:r>
      <w:r w:rsidRPr="00CA3B87">
        <w:rPr>
          <w:rFonts w:ascii="Calibri" w:hAnsi="Calibri" w:cs="Calibri"/>
          <w:color w:val="000000"/>
        </w:rPr>
        <w:t>1</w:t>
      </w:r>
      <w:r w:rsidR="0059384C" w:rsidRPr="00CA3B87">
        <w:rPr>
          <w:rFonts w:ascii="Calibri" w:hAnsi="Calibri" w:cs="Calibri"/>
          <w:color w:val="000000"/>
        </w:rPr>
        <w:t>)</w:t>
      </w:r>
      <w:r w:rsidRPr="00CA3B87">
        <w:rPr>
          <w:rFonts w:ascii="Calibri" w:hAnsi="Calibri" w:cs="Calibri"/>
          <w:color w:val="000000"/>
        </w:rPr>
        <w:t xml:space="preserve">. These numbers were derived from those children most consistently being removed from their homes to ensure safety. </w:t>
      </w:r>
    </w:p>
    <w:p w14:paraId="6AB464FD" w14:textId="4FE3667D" w:rsidR="00BC4EAB" w:rsidRPr="00CA3B87" w:rsidRDefault="00BC4EAB" w:rsidP="007E2530">
      <w:pPr>
        <w:spacing w:line="276" w:lineRule="auto"/>
        <w:jc w:val="both"/>
        <w:rPr>
          <w:rFonts w:ascii="Calibri" w:hAnsi="Calibri" w:cs="Calibri"/>
          <w:color w:val="000000"/>
        </w:rPr>
      </w:pPr>
      <w:r w:rsidRPr="00CA3B87">
        <w:rPr>
          <w:rFonts w:ascii="Calibri" w:hAnsi="Calibri" w:cs="Calibri"/>
          <w:color w:val="000000"/>
        </w:rPr>
        <w:t xml:space="preserve">West Virginia’s population at greatest risk of maltreatment continues to be infants, zero (0) to one (1) year of age. Based on referral data it’s believed this is due to the state’s substance use epidemic. In the last five years the drug of choice has been opioids, but the state is seeing a return to methamphetamines. </w:t>
      </w:r>
    </w:p>
    <w:p w14:paraId="4BEB6EA6" w14:textId="77777777" w:rsidR="00620E3B" w:rsidRPr="00CA3B87" w:rsidRDefault="00BC4EAB" w:rsidP="00461B6C">
      <w:pPr>
        <w:rPr>
          <w:rFonts w:ascii="Calibri" w:hAnsi="Calibri" w:cs="Calibri"/>
          <w:color w:val="000000"/>
        </w:rPr>
      </w:pPr>
      <w:r w:rsidRPr="00CA3B87">
        <w:rPr>
          <w:rFonts w:ascii="Calibri" w:eastAsia="Calibri" w:hAnsi="Calibri" w:cs="Times New Roman"/>
          <w:noProof/>
        </w:rPr>
        <w:lastRenderedPageBreak/>
        <w:drawing>
          <wp:inline distT="0" distB="0" distL="0" distR="0" wp14:anchorId="065E9A56" wp14:editId="3B09B4B9">
            <wp:extent cx="5908040" cy="2952750"/>
            <wp:effectExtent l="0" t="0" r="0" b="0"/>
            <wp:docPr id="6" name="Picture 6" descr="cid:image001.png@01D509AA.426E1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509AA.426E1AA0"/>
                    <pic:cNvPicPr>
                      <a:picLocks noChangeAspect="1" noChangeArrowheads="1"/>
                    </pic:cNvPicPr>
                  </pic:nvPicPr>
                  <pic:blipFill>
                    <a:blip r:embed="rId304" r:link="rId305">
                      <a:extLst>
                        <a:ext uri="{28A0092B-C50C-407E-A947-70E740481C1C}">
                          <a14:useLocalDpi xmlns:a14="http://schemas.microsoft.com/office/drawing/2010/main" val="0"/>
                        </a:ext>
                      </a:extLst>
                    </a:blip>
                    <a:srcRect/>
                    <a:stretch>
                      <a:fillRect/>
                    </a:stretch>
                  </pic:blipFill>
                  <pic:spPr bwMode="auto">
                    <a:xfrm>
                      <a:off x="0" y="0"/>
                      <a:ext cx="5931168" cy="2964309"/>
                    </a:xfrm>
                    <a:prstGeom prst="rect">
                      <a:avLst/>
                    </a:prstGeom>
                    <a:noFill/>
                    <a:ln>
                      <a:noFill/>
                    </a:ln>
                  </pic:spPr>
                </pic:pic>
              </a:graphicData>
            </a:graphic>
          </wp:inline>
        </w:drawing>
      </w:r>
      <w:bookmarkStart w:id="228" w:name="_Hlk36451491"/>
    </w:p>
    <w:p w14:paraId="3153FAFD" w14:textId="093185EC" w:rsidR="00963112" w:rsidRPr="00CA3B87" w:rsidRDefault="00963112" w:rsidP="00461B6C">
      <w:pPr>
        <w:rPr>
          <w:rFonts w:ascii="Calibri" w:hAnsi="Calibri" w:cs="Calibri"/>
          <w:color w:val="000000"/>
        </w:rPr>
      </w:pPr>
      <w:r w:rsidRPr="00CA3B87">
        <w:rPr>
          <w:rFonts w:ascii="Calibri" w:hAnsi="Calibri" w:cs="Calibri"/>
          <w:color w:val="000000"/>
        </w:rPr>
        <w:t>Source</w:t>
      </w:r>
      <w:r w:rsidR="00237D30" w:rsidRPr="00CA3B87">
        <w:rPr>
          <w:rFonts w:ascii="Calibri" w:hAnsi="Calibri" w:cs="Calibri"/>
          <w:color w:val="000000"/>
        </w:rPr>
        <w:t>: Cognos CPS-5232 Maltreatment by Age Calendar Year 2018</w:t>
      </w:r>
    </w:p>
    <w:p w14:paraId="1A507135" w14:textId="29CE9A1F" w:rsidR="00FF743A" w:rsidRPr="00CA3B87" w:rsidRDefault="004F5DD0" w:rsidP="00BB0D94">
      <w:pPr>
        <w:jc w:val="both"/>
        <w:rPr>
          <w:rFonts w:ascii="Calibri" w:hAnsi="Calibri" w:cs="Calibri"/>
          <w:b/>
          <w:bCs/>
          <w:i/>
          <w:iCs/>
          <w:color w:val="000000"/>
        </w:rPr>
      </w:pPr>
      <w:r w:rsidRPr="00CA3B87">
        <w:rPr>
          <w:rFonts w:ascii="Calibri" w:hAnsi="Calibri" w:cs="Calibri"/>
          <w:b/>
          <w:bCs/>
          <w:i/>
          <w:iCs/>
          <w:color w:val="000000"/>
        </w:rPr>
        <w:t>Update 2022:</w:t>
      </w:r>
    </w:p>
    <w:p w14:paraId="5C992FFC" w14:textId="33700D1B" w:rsidR="00FF743A" w:rsidRPr="002D3EAE" w:rsidRDefault="00FF743A" w:rsidP="00BB0D94">
      <w:pPr>
        <w:jc w:val="both"/>
        <w:rPr>
          <w:rFonts w:ascii="Calibri" w:hAnsi="Calibri" w:cs="Calibri"/>
          <w:b/>
          <w:bCs/>
          <w:i/>
          <w:iCs/>
          <w:color w:val="000000"/>
        </w:rPr>
      </w:pPr>
      <w:r w:rsidRPr="002D3EAE">
        <w:rPr>
          <w:rFonts w:ascii="Calibri" w:hAnsi="Calibri" w:cs="Calibri"/>
          <w:noProof/>
        </w:rPr>
        <w:drawing>
          <wp:anchor distT="0" distB="0" distL="114300" distR="114300" simplePos="0" relativeHeight="251653120" behindDoc="0" locked="0" layoutInCell="1" allowOverlap="1" wp14:anchorId="6D9C10FE" wp14:editId="4B2D551A">
            <wp:simplePos x="0" y="0"/>
            <wp:positionH relativeFrom="column">
              <wp:posOffset>104775</wp:posOffset>
            </wp:positionH>
            <wp:positionV relativeFrom="paragraph">
              <wp:posOffset>38100</wp:posOffset>
            </wp:positionV>
            <wp:extent cx="5943600" cy="3922395"/>
            <wp:effectExtent l="0" t="0" r="0" b="1905"/>
            <wp:wrapNone/>
            <wp:docPr id="202" name="Chart 202">
              <a:extLst xmlns:a="http://schemas.openxmlformats.org/drawingml/2006/main">
                <a:ext uri="{FF2B5EF4-FFF2-40B4-BE49-F238E27FC236}">
                  <a16:creationId xmlns:a16="http://schemas.microsoft.com/office/drawing/2014/main" id="{0916C949-731B-48F7-8F0B-061FFC0A01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14:sizeRelV relativeFrom="margin">
              <wp14:pctHeight>0</wp14:pctHeight>
            </wp14:sizeRelV>
          </wp:anchor>
        </w:drawing>
      </w:r>
    </w:p>
    <w:p w14:paraId="0ADFF5AB" w14:textId="771F2F4F" w:rsidR="00FF743A" w:rsidRPr="00CA3B87" w:rsidRDefault="00FF743A" w:rsidP="00BB0D94">
      <w:pPr>
        <w:jc w:val="both"/>
        <w:rPr>
          <w:rFonts w:ascii="Calibri" w:hAnsi="Calibri" w:cs="Calibri"/>
          <w:b/>
          <w:bCs/>
          <w:i/>
          <w:iCs/>
          <w:color w:val="000000"/>
        </w:rPr>
      </w:pPr>
    </w:p>
    <w:p w14:paraId="0266E7BC" w14:textId="64873ABE" w:rsidR="00FF743A" w:rsidRPr="00CA3B87" w:rsidRDefault="00FF743A" w:rsidP="00BB0D94">
      <w:pPr>
        <w:jc w:val="both"/>
        <w:rPr>
          <w:rFonts w:ascii="Calibri" w:hAnsi="Calibri" w:cs="Calibri"/>
          <w:b/>
          <w:bCs/>
          <w:i/>
          <w:iCs/>
          <w:color w:val="000000"/>
        </w:rPr>
      </w:pPr>
    </w:p>
    <w:p w14:paraId="32E57F63" w14:textId="65BA62BF" w:rsidR="00FF743A" w:rsidRPr="00CA3B87" w:rsidRDefault="00FF743A" w:rsidP="00BB0D94">
      <w:pPr>
        <w:jc w:val="both"/>
        <w:rPr>
          <w:rFonts w:ascii="Calibri" w:hAnsi="Calibri" w:cs="Calibri"/>
          <w:b/>
          <w:bCs/>
          <w:i/>
          <w:iCs/>
          <w:color w:val="000000"/>
        </w:rPr>
      </w:pPr>
    </w:p>
    <w:p w14:paraId="3A6B267C" w14:textId="02338CF6" w:rsidR="00FF743A" w:rsidRPr="00CA3B87" w:rsidRDefault="00FF743A" w:rsidP="00BB0D94">
      <w:pPr>
        <w:jc w:val="both"/>
        <w:rPr>
          <w:rFonts w:ascii="Calibri" w:hAnsi="Calibri" w:cs="Calibri"/>
          <w:b/>
          <w:bCs/>
          <w:i/>
          <w:iCs/>
          <w:color w:val="000000"/>
        </w:rPr>
      </w:pPr>
    </w:p>
    <w:p w14:paraId="0EB36488" w14:textId="4C118112" w:rsidR="00FF743A" w:rsidRPr="00CA3B87" w:rsidRDefault="00FF743A" w:rsidP="00BB0D94">
      <w:pPr>
        <w:jc w:val="both"/>
        <w:rPr>
          <w:rFonts w:ascii="Calibri" w:hAnsi="Calibri" w:cs="Calibri"/>
          <w:b/>
          <w:bCs/>
          <w:i/>
          <w:iCs/>
          <w:color w:val="000000"/>
        </w:rPr>
      </w:pPr>
    </w:p>
    <w:p w14:paraId="56915C0A" w14:textId="273B9E36" w:rsidR="00FF743A" w:rsidRPr="00CA3B87" w:rsidRDefault="00FF743A" w:rsidP="00BB0D94">
      <w:pPr>
        <w:jc w:val="both"/>
        <w:rPr>
          <w:rFonts w:ascii="Calibri" w:hAnsi="Calibri" w:cs="Calibri"/>
          <w:b/>
          <w:bCs/>
          <w:i/>
          <w:iCs/>
          <w:color w:val="000000"/>
        </w:rPr>
      </w:pPr>
    </w:p>
    <w:p w14:paraId="353148D9" w14:textId="7C68BB43" w:rsidR="00FF743A" w:rsidRPr="00CA3B87" w:rsidRDefault="00FF743A" w:rsidP="00BB0D94">
      <w:pPr>
        <w:jc w:val="both"/>
        <w:rPr>
          <w:rFonts w:ascii="Calibri" w:hAnsi="Calibri" w:cs="Calibri"/>
          <w:b/>
          <w:bCs/>
          <w:i/>
          <w:iCs/>
          <w:color w:val="000000"/>
        </w:rPr>
      </w:pPr>
    </w:p>
    <w:p w14:paraId="58E4E190" w14:textId="0CCA104E" w:rsidR="00FF743A" w:rsidRPr="00CA3B87" w:rsidRDefault="00FF743A" w:rsidP="00BB0D94">
      <w:pPr>
        <w:jc w:val="both"/>
        <w:rPr>
          <w:rFonts w:ascii="Calibri" w:hAnsi="Calibri" w:cs="Calibri"/>
          <w:b/>
          <w:bCs/>
          <w:i/>
          <w:iCs/>
          <w:color w:val="000000"/>
        </w:rPr>
      </w:pPr>
    </w:p>
    <w:p w14:paraId="3EE043FF" w14:textId="23ED0337" w:rsidR="00FF743A" w:rsidRPr="00CA3B87" w:rsidRDefault="00FF743A" w:rsidP="00BB0D94">
      <w:pPr>
        <w:jc w:val="both"/>
        <w:rPr>
          <w:rFonts w:ascii="Calibri" w:hAnsi="Calibri" w:cs="Calibri"/>
          <w:b/>
          <w:bCs/>
          <w:i/>
          <w:iCs/>
          <w:color w:val="000000"/>
        </w:rPr>
      </w:pPr>
    </w:p>
    <w:p w14:paraId="21B70A7A" w14:textId="421B3407" w:rsidR="00FF743A" w:rsidRPr="002D3EAE" w:rsidRDefault="00FF743A" w:rsidP="00BB0D94">
      <w:pPr>
        <w:jc w:val="both"/>
        <w:rPr>
          <w:rFonts w:ascii="Calibri" w:hAnsi="Calibri" w:cs="Calibri"/>
          <w:i/>
          <w:iCs/>
        </w:rPr>
      </w:pPr>
      <w:r w:rsidRPr="002D3EAE">
        <w:rPr>
          <w:rFonts w:ascii="Calibri" w:hAnsi="Calibri" w:cs="Calibri"/>
          <w:i/>
          <w:iCs/>
          <w:color w:val="000000"/>
        </w:rPr>
        <w:lastRenderedPageBreak/>
        <w:t xml:space="preserve">West Virginia’s population at greatest risk of maltreatment continues to be infants, zero (0) to one (1) year of age.  West Virginia will continue to offer neo-natal abstinence programs.  Further, the state anticipates an expansion in Family Treatment Courts and the launch of </w:t>
      </w:r>
      <w:r w:rsidRPr="002D3EAE">
        <w:rPr>
          <w:rFonts w:ascii="Calibri" w:hAnsi="Calibri" w:cs="Calibri"/>
          <w:i/>
          <w:iCs/>
        </w:rPr>
        <w:t>Sobriety Treatment and Recovery Teams (START). </w:t>
      </w:r>
    </w:p>
    <w:p w14:paraId="47D8259A" w14:textId="6DA6A58B" w:rsidR="005D65A8" w:rsidRPr="007956B7" w:rsidRDefault="005D65A8" w:rsidP="005D65A8">
      <w:pPr>
        <w:jc w:val="both"/>
        <w:rPr>
          <w:i/>
          <w:iCs/>
          <w:highlight w:val="cyan"/>
        </w:rPr>
      </w:pPr>
      <w:r w:rsidRPr="007956B7">
        <w:rPr>
          <w:i/>
          <w:iCs/>
          <w:highlight w:val="cyan"/>
        </w:rPr>
        <w:t>Update 2023:</w:t>
      </w:r>
    </w:p>
    <w:p w14:paraId="32426770" w14:textId="1A48CA71" w:rsidR="00194205" w:rsidRPr="007956B7" w:rsidRDefault="00194205" w:rsidP="00194205">
      <w:pPr>
        <w:jc w:val="both"/>
        <w:rPr>
          <w:rFonts w:ascii="Calibri" w:hAnsi="Calibri" w:cs="Calibri"/>
          <w:i/>
          <w:iCs/>
          <w:color w:val="000000"/>
          <w:highlight w:val="cyan"/>
        </w:rPr>
      </w:pPr>
      <w:r w:rsidRPr="007956B7">
        <w:rPr>
          <w:rFonts w:ascii="Calibri" w:hAnsi="Calibri" w:cs="Calibri"/>
          <w:i/>
          <w:iCs/>
          <w:color w:val="000000"/>
          <w:highlight w:val="cyan"/>
        </w:rPr>
        <w:t>Children zero to one year of age continue to be, the population at greatest risk of maltreatment in West Virginia. W</w:t>
      </w:r>
      <w:r w:rsidR="00524BF1" w:rsidRPr="007956B7">
        <w:rPr>
          <w:rFonts w:ascii="Calibri" w:hAnsi="Calibri" w:cs="Calibri"/>
          <w:i/>
          <w:iCs/>
          <w:color w:val="000000"/>
          <w:highlight w:val="cyan"/>
        </w:rPr>
        <w:t xml:space="preserve">est </w:t>
      </w:r>
      <w:r w:rsidRPr="007956B7">
        <w:rPr>
          <w:rFonts w:ascii="Calibri" w:hAnsi="Calibri" w:cs="Calibri"/>
          <w:i/>
          <w:iCs/>
          <w:color w:val="000000"/>
          <w:highlight w:val="cyan"/>
        </w:rPr>
        <w:t>V</w:t>
      </w:r>
      <w:r w:rsidR="00524BF1" w:rsidRPr="007956B7">
        <w:rPr>
          <w:rFonts w:ascii="Calibri" w:hAnsi="Calibri" w:cs="Calibri"/>
          <w:i/>
          <w:iCs/>
          <w:color w:val="000000"/>
          <w:highlight w:val="cyan"/>
        </w:rPr>
        <w:t>irginia</w:t>
      </w:r>
      <w:r w:rsidRPr="007956B7">
        <w:rPr>
          <w:rFonts w:ascii="Calibri" w:hAnsi="Calibri" w:cs="Calibri"/>
          <w:i/>
          <w:iCs/>
          <w:color w:val="000000"/>
          <w:highlight w:val="cyan"/>
        </w:rPr>
        <w:t xml:space="preserve"> continues to serve this population with Birth to Three and In-home visitation programs. </w:t>
      </w:r>
    </w:p>
    <w:p w14:paraId="3886F746" w14:textId="77777777" w:rsidR="00194205" w:rsidRPr="007956B7" w:rsidRDefault="00194205" w:rsidP="00194205">
      <w:pPr>
        <w:jc w:val="both"/>
        <w:rPr>
          <w:rFonts w:ascii="Calibri" w:hAnsi="Calibri" w:cs="Calibri"/>
          <w:i/>
          <w:iCs/>
          <w:color w:val="000000"/>
          <w:highlight w:val="cyan"/>
        </w:rPr>
      </w:pPr>
      <w:r w:rsidRPr="007956B7">
        <w:rPr>
          <w:rFonts w:ascii="Calibri" w:hAnsi="Calibri" w:cs="Calibri"/>
          <w:i/>
          <w:iCs/>
          <w:noProof/>
          <w:highlight w:val="cyan"/>
        </w:rPr>
        <w:drawing>
          <wp:inline distT="0" distB="0" distL="0" distR="0" wp14:anchorId="1185996B" wp14:editId="2526AE00">
            <wp:extent cx="5905500" cy="2761615"/>
            <wp:effectExtent l="0" t="0" r="0" b="635"/>
            <wp:docPr id="919" name="Picture 91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949162" cy="2782033"/>
                    </a:xfrm>
                    <a:prstGeom prst="rect">
                      <a:avLst/>
                    </a:prstGeom>
                    <a:noFill/>
                    <a:ln>
                      <a:noFill/>
                    </a:ln>
                  </pic:spPr>
                </pic:pic>
              </a:graphicData>
            </a:graphic>
          </wp:inline>
        </w:drawing>
      </w:r>
    </w:p>
    <w:p w14:paraId="2CC90C20" w14:textId="77777777" w:rsidR="00194205" w:rsidRPr="007956B7" w:rsidRDefault="00194205" w:rsidP="00194205">
      <w:pPr>
        <w:rPr>
          <w:rFonts w:ascii="Calibri" w:hAnsi="Calibri" w:cs="Calibri"/>
          <w:i/>
          <w:iCs/>
          <w:color w:val="000000"/>
          <w:highlight w:val="cyan"/>
        </w:rPr>
      </w:pPr>
      <w:r w:rsidRPr="007956B7">
        <w:rPr>
          <w:rFonts w:ascii="Calibri" w:hAnsi="Calibri" w:cs="Calibri"/>
          <w:i/>
          <w:iCs/>
          <w:color w:val="000000"/>
          <w:highlight w:val="cyan"/>
        </w:rPr>
        <w:t>Source: Cognos CPS-5232 Maltreatment by Age Calendar Year 2021</w:t>
      </w:r>
    </w:p>
    <w:p w14:paraId="37E2FD58" w14:textId="62D6DC46" w:rsidR="00194205" w:rsidRPr="007956B7" w:rsidRDefault="00194205" w:rsidP="00194205">
      <w:pPr>
        <w:jc w:val="both"/>
        <w:rPr>
          <w:rFonts w:ascii="Calibri" w:hAnsi="Calibri" w:cs="Calibri"/>
          <w:i/>
          <w:iCs/>
          <w:color w:val="000000"/>
          <w:highlight w:val="cyan"/>
        </w:rPr>
      </w:pPr>
      <w:r w:rsidRPr="007956B7">
        <w:rPr>
          <w:rFonts w:ascii="Calibri" w:hAnsi="Calibri" w:cs="Calibri"/>
          <w:i/>
          <w:iCs/>
          <w:color w:val="000000"/>
          <w:highlight w:val="cyan"/>
        </w:rPr>
        <w:t>In addition to Birth to Three and In-home visitation programs, the state has implemented Family Treatment Courts in eleven (11) courts which serve 14 counties, with plans to implement in its largest county, Kanawha County, by the summer of 2022. West Virginia has also initiated Sobriety Treatment and Recovery Teams (START) in five counties. West Virginia is implementing the START model in Fayette, Kanawha, Mercer, Putnam, and Raleigh Counties. Services to families began in 2021. West Virginia’s Family First Prevention Plan enables a different funding stream for prevention services to be obtained in safety cases when the child still remains in their home and with their biological parents. Parents as Teachers and Healthy Families America are services that target West Virginia’s population at greatest risk for removal.</w:t>
      </w:r>
    </w:p>
    <w:p w14:paraId="1A1DEB05" w14:textId="77777777" w:rsidR="00194205" w:rsidRPr="007956B7" w:rsidRDefault="00194205" w:rsidP="00194205">
      <w:pPr>
        <w:jc w:val="both"/>
        <w:rPr>
          <w:rFonts w:ascii="Calibri" w:hAnsi="Calibri" w:cs="Calibri"/>
          <w:i/>
          <w:iCs/>
          <w:color w:val="000000"/>
          <w:highlight w:val="cyan"/>
        </w:rPr>
      </w:pPr>
      <w:r w:rsidRPr="007956B7">
        <w:rPr>
          <w:rFonts w:ascii="Calibri" w:hAnsi="Calibri" w:cs="Calibri"/>
          <w:i/>
          <w:iCs/>
          <w:color w:val="000000"/>
          <w:highlight w:val="cyan"/>
        </w:rPr>
        <w:t>Family Treatment Court Data as of 1/31/2022</w:t>
      </w:r>
    </w:p>
    <w:p w14:paraId="08CDCE53" w14:textId="77777777" w:rsidR="00194205" w:rsidRPr="007956B7" w:rsidRDefault="00194205" w:rsidP="00194205">
      <w:pPr>
        <w:spacing w:before="0" w:beforeAutospacing="0" w:after="0" w:afterAutospacing="0"/>
        <w:jc w:val="both"/>
        <w:rPr>
          <w:rFonts w:ascii="Calibri" w:hAnsi="Calibri" w:cs="Calibri"/>
          <w:i/>
          <w:iCs/>
          <w:color w:val="000000"/>
          <w:highlight w:val="cyan"/>
        </w:rPr>
      </w:pPr>
      <w:r w:rsidRPr="007956B7">
        <w:rPr>
          <w:rFonts w:ascii="Calibri" w:hAnsi="Calibri" w:cs="Calibri"/>
          <w:i/>
          <w:iCs/>
          <w:color w:val="000000"/>
          <w:highlight w:val="cyan"/>
        </w:rPr>
        <w:lastRenderedPageBreak/>
        <w:t>• 335 Individuals assessed since September 2019</w:t>
      </w:r>
    </w:p>
    <w:p w14:paraId="5A70FFC5" w14:textId="77777777" w:rsidR="00194205" w:rsidRPr="007956B7" w:rsidRDefault="00194205" w:rsidP="00194205">
      <w:pPr>
        <w:spacing w:before="0" w:beforeAutospacing="0" w:after="0" w:afterAutospacing="0"/>
        <w:jc w:val="both"/>
        <w:rPr>
          <w:rFonts w:ascii="Calibri" w:hAnsi="Calibri" w:cs="Calibri"/>
          <w:i/>
          <w:iCs/>
          <w:color w:val="000000"/>
          <w:highlight w:val="cyan"/>
        </w:rPr>
      </w:pPr>
      <w:r w:rsidRPr="007956B7">
        <w:rPr>
          <w:rFonts w:ascii="Calibri" w:hAnsi="Calibri" w:cs="Calibri"/>
          <w:i/>
          <w:iCs/>
          <w:color w:val="000000"/>
          <w:highlight w:val="cyan"/>
        </w:rPr>
        <w:t>• 210 Individuals accepted into FTC statewide since September 2019</w:t>
      </w:r>
    </w:p>
    <w:p w14:paraId="3C111C8E" w14:textId="77777777" w:rsidR="00194205" w:rsidRPr="007956B7" w:rsidRDefault="00194205" w:rsidP="00194205">
      <w:pPr>
        <w:spacing w:before="0" w:beforeAutospacing="0" w:after="0" w:afterAutospacing="0"/>
        <w:jc w:val="both"/>
        <w:rPr>
          <w:rFonts w:ascii="Calibri" w:hAnsi="Calibri" w:cs="Calibri"/>
          <w:i/>
          <w:iCs/>
          <w:color w:val="000000"/>
          <w:highlight w:val="cyan"/>
        </w:rPr>
      </w:pPr>
      <w:r w:rsidRPr="007956B7">
        <w:rPr>
          <w:rFonts w:ascii="Calibri" w:hAnsi="Calibri" w:cs="Calibri"/>
          <w:i/>
          <w:iCs/>
          <w:color w:val="000000"/>
          <w:highlight w:val="cyan"/>
        </w:rPr>
        <w:t>• 62 Individuals have graduated FTC</w:t>
      </w:r>
    </w:p>
    <w:p w14:paraId="77815451" w14:textId="77777777" w:rsidR="00194205" w:rsidRPr="007956B7" w:rsidRDefault="00194205" w:rsidP="00194205">
      <w:pPr>
        <w:spacing w:before="0" w:beforeAutospacing="0" w:after="0" w:afterAutospacing="0"/>
        <w:jc w:val="both"/>
        <w:rPr>
          <w:rFonts w:ascii="Calibri" w:hAnsi="Calibri" w:cs="Calibri"/>
          <w:i/>
          <w:iCs/>
          <w:color w:val="000000"/>
          <w:highlight w:val="cyan"/>
        </w:rPr>
      </w:pPr>
      <w:r w:rsidRPr="007956B7">
        <w:rPr>
          <w:rFonts w:ascii="Calibri" w:hAnsi="Calibri" w:cs="Calibri"/>
          <w:i/>
          <w:iCs/>
          <w:color w:val="000000"/>
          <w:highlight w:val="cyan"/>
        </w:rPr>
        <w:t>• 333 children have been involved with FTC</w:t>
      </w:r>
    </w:p>
    <w:p w14:paraId="378C945F" w14:textId="77777777" w:rsidR="00194205" w:rsidRPr="007956B7" w:rsidRDefault="00194205" w:rsidP="00194205">
      <w:pPr>
        <w:spacing w:before="0" w:beforeAutospacing="0" w:after="0" w:afterAutospacing="0"/>
        <w:jc w:val="both"/>
        <w:rPr>
          <w:rFonts w:ascii="Calibri" w:hAnsi="Calibri" w:cs="Calibri"/>
          <w:i/>
          <w:iCs/>
          <w:color w:val="000000"/>
          <w:highlight w:val="cyan"/>
        </w:rPr>
      </w:pPr>
      <w:r w:rsidRPr="007956B7">
        <w:rPr>
          <w:rFonts w:ascii="Calibri" w:hAnsi="Calibri" w:cs="Calibri"/>
          <w:i/>
          <w:iCs/>
          <w:color w:val="000000"/>
          <w:highlight w:val="cyan"/>
        </w:rPr>
        <w:t>• 95 children have been reunified with their parents</w:t>
      </w:r>
    </w:p>
    <w:p w14:paraId="2D29A8ED" w14:textId="37203A09" w:rsidR="00194205" w:rsidRPr="008E4D8B" w:rsidRDefault="00194205" w:rsidP="008E4D8B">
      <w:pPr>
        <w:spacing w:before="0" w:beforeAutospacing="0" w:after="0" w:afterAutospacing="0"/>
        <w:jc w:val="both"/>
        <w:rPr>
          <w:rFonts w:ascii="Calibri" w:hAnsi="Calibri" w:cs="Calibri"/>
          <w:i/>
          <w:iCs/>
          <w:color w:val="000000"/>
          <w:highlight w:val="cyan"/>
        </w:rPr>
      </w:pPr>
      <w:r w:rsidRPr="007956B7">
        <w:rPr>
          <w:rFonts w:ascii="Calibri" w:hAnsi="Calibri" w:cs="Calibri"/>
          <w:i/>
          <w:iCs/>
          <w:color w:val="000000"/>
          <w:highlight w:val="cyan"/>
        </w:rPr>
        <w:t>• 80 children have achieved permanency</w:t>
      </w:r>
    </w:p>
    <w:p w14:paraId="591FF73C" w14:textId="4A987F5A" w:rsidR="00993BDD" w:rsidRPr="00CA3B87" w:rsidRDefault="00993BDD" w:rsidP="00993BDD">
      <w:pPr>
        <w:pStyle w:val="Heading3"/>
        <w:rPr>
          <w:b w:val="0"/>
          <w:bCs w:val="0"/>
        </w:rPr>
      </w:pPr>
      <w:bookmarkStart w:id="229" w:name="_Toc104527914"/>
      <w:bookmarkStart w:id="230" w:name="_Toc114150010"/>
      <w:r w:rsidRPr="00CA3B87">
        <w:rPr>
          <w:b w:val="0"/>
          <w:bCs w:val="0"/>
        </w:rPr>
        <w:t xml:space="preserve">Emergency Funding for the </w:t>
      </w:r>
      <w:proofErr w:type="spellStart"/>
      <w:r w:rsidRPr="00CA3B87">
        <w:rPr>
          <w:b w:val="0"/>
          <w:bCs w:val="0"/>
        </w:rPr>
        <w:t>MaryLee</w:t>
      </w:r>
      <w:proofErr w:type="spellEnd"/>
      <w:r w:rsidRPr="00CA3B87">
        <w:rPr>
          <w:b w:val="0"/>
          <w:bCs w:val="0"/>
        </w:rPr>
        <w:t xml:space="preserve"> Allen Promoting Safe and Stable Families (PSSF) Funding</w:t>
      </w:r>
      <w:bookmarkEnd w:id="229"/>
      <w:bookmarkEnd w:id="230"/>
    </w:p>
    <w:p w14:paraId="4147275C" w14:textId="6584EB3F" w:rsidR="003076C1" w:rsidRPr="00CA3B87" w:rsidRDefault="00A33CE9" w:rsidP="00A33CE9">
      <w:pPr>
        <w:jc w:val="both"/>
        <w:rPr>
          <w:rFonts w:ascii="Calibri" w:hAnsi="Calibri" w:cs="Calibri"/>
          <w:i/>
          <w:iCs/>
        </w:rPr>
      </w:pPr>
      <w:r w:rsidRPr="00CA3B87">
        <w:rPr>
          <w:rFonts w:ascii="Calibri" w:hAnsi="Calibri" w:cs="Calibri"/>
          <w:i/>
          <w:iCs/>
        </w:rPr>
        <w:t>The Bureau for Children and Families has identified a gap in service provision for parents with Intellectual or Developmental Disorders.  The state seeks to implement Step-</w:t>
      </w:r>
      <w:r w:rsidR="003076C1" w:rsidRPr="00CA3B87">
        <w:rPr>
          <w:rFonts w:ascii="Calibri" w:hAnsi="Calibri" w:cs="Calibri"/>
          <w:i/>
          <w:iCs/>
        </w:rPr>
        <w:t>b</w:t>
      </w:r>
      <w:r w:rsidRPr="00CA3B87">
        <w:rPr>
          <w:rFonts w:ascii="Calibri" w:hAnsi="Calibri" w:cs="Calibri"/>
          <w:i/>
          <w:iCs/>
        </w:rPr>
        <w:t xml:space="preserve">y-Step </w:t>
      </w:r>
      <w:r w:rsidR="003076C1" w:rsidRPr="00CA3B87">
        <w:rPr>
          <w:rFonts w:ascii="Calibri" w:hAnsi="Calibri" w:cs="Calibri"/>
          <w:i/>
          <w:iCs/>
        </w:rPr>
        <w:t>P</w:t>
      </w:r>
      <w:r w:rsidRPr="00CA3B87">
        <w:rPr>
          <w:rFonts w:ascii="Calibri" w:hAnsi="Calibri" w:cs="Calibri"/>
          <w:i/>
          <w:iCs/>
        </w:rPr>
        <w:t xml:space="preserve">arenting </w:t>
      </w:r>
      <w:r w:rsidR="003076C1" w:rsidRPr="00CA3B87">
        <w:rPr>
          <w:rFonts w:ascii="Calibri" w:hAnsi="Calibri" w:cs="Calibri"/>
          <w:i/>
          <w:iCs/>
        </w:rPr>
        <w:t>Program</w:t>
      </w:r>
      <w:r w:rsidRPr="00CA3B87">
        <w:rPr>
          <w:rFonts w:ascii="Calibri" w:hAnsi="Calibri" w:cs="Calibri"/>
          <w:i/>
          <w:iCs/>
        </w:rPr>
        <w:t xml:space="preserve"> to incorporate into its Socially Necessary Services milieu.  </w:t>
      </w:r>
      <w:r w:rsidR="003076C1" w:rsidRPr="00CA3B87">
        <w:rPr>
          <w:rFonts w:ascii="Calibri" w:hAnsi="Calibri" w:cs="Calibri"/>
          <w:i/>
          <w:iCs/>
        </w:rPr>
        <w:t>The main goals of the Step-by-Step Parenting Program is to reduce risk for child neglect due to parenting skills deficits and to promote family preservation. It is one of the few evidence-based programs in the world that focuses on teaching skills to parents with learning differences, including parents who have intellectual disabilities, fetal alcohol spectrum disorder, autism spectrum disorder, acquired brain injury, slow learners, learning disabilities, and low reading skills.</w:t>
      </w:r>
    </w:p>
    <w:p w14:paraId="0FD29021" w14:textId="3E2CE966" w:rsidR="00A33CE9" w:rsidRPr="00CA3B87" w:rsidRDefault="00A33CE9" w:rsidP="00A33CE9">
      <w:pPr>
        <w:jc w:val="both"/>
        <w:rPr>
          <w:rFonts w:ascii="Calibri" w:hAnsi="Calibri" w:cs="Calibri"/>
          <w:i/>
          <w:iCs/>
        </w:rPr>
      </w:pPr>
      <w:r w:rsidRPr="00CA3B87">
        <w:rPr>
          <w:rFonts w:ascii="Calibri" w:hAnsi="Calibri" w:cs="Calibri"/>
          <w:i/>
          <w:iCs/>
        </w:rPr>
        <w:t xml:space="preserve">BCF </w:t>
      </w:r>
      <w:r w:rsidR="003076C1" w:rsidRPr="00CA3B87">
        <w:rPr>
          <w:rFonts w:ascii="Calibri" w:hAnsi="Calibri" w:cs="Calibri"/>
          <w:i/>
          <w:iCs/>
        </w:rPr>
        <w:t>seeks to</w:t>
      </w:r>
      <w:r w:rsidRPr="00CA3B87">
        <w:rPr>
          <w:rFonts w:ascii="Calibri" w:hAnsi="Calibri" w:cs="Calibri"/>
          <w:i/>
          <w:iCs/>
        </w:rPr>
        <w:t xml:space="preserve"> implement the new service in </w:t>
      </w:r>
      <w:r w:rsidR="003076C1" w:rsidRPr="00CA3B87">
        <w:rPr>
          <w:rFonts w:ascii="Calibri" w:hAnsi="Calibri" w:cs="Calibri"/>
          <w:i/>
          <w:iCs/>
        </w:rPr>
        <w:t>four</w:t>
      </w:r>
      <w:r w:rsidRPr="00CA3B87">
        <w:rPr>
          <w:rFonts w:ascii="Calibri" w:hAnsi="Calibri" w:cs="Calibri"/>
          <w:i/>
          <w:iCs/>
        </w:rPr>
        <w:t xml:space="preserve"> selected pilot counties. These counties include Wood, Cabell, Harrison, and Mercer. Agencies already approved to provide Socially Necessary Services in those counties can apply to be selected as a pilot agency. Selection of agencies will be completed by a Request for Funding Announcement Application process. Applicants will need to be able to execute a plan to ensure staff are trained on the program. The agency will need to detail their plan of fidelity and outcome measurements as part of the application. Agencies that are selected will in return accept referrals from </w:t>
      </w:r>
      <w:r w:rsidR="000D0C5E">
        <w:rPr>
          <w:rFonts w:ascii="Calibri" w:hAnsi="Calibri" w:cs="Calibri"/>
          <w:i/>
          <w:iCs/>
        </w:rPr>
        <w:t>Department</w:t>
      </w:r>
      <w:r w:rsidR="000D0C5E" w:rsidRPr="00CA3B87">
        <w:rPr>
          <w:rFonts w:ascii="Calibri" w:hAnsi="Calibri" w:cs="Calibri"/>
          <w:i/>
          <w:iCs/>
        </w:rPr>
        <w:t xml:space="preserve"> </w:t>
      </w:r>
      <w:r w:rsidRPr="00CA3B87">
        <w:rPr>
          <w:rFonts w:ascii="Calibri" w:hAnsi="Calibri" w:cs="Calibri"/>
          <w:i/>
          <w:iCs/>
        </w:rPr>
        <w:t xml:space="preserve">staff located in those specific pilot counties. </w:t>
      </w:r>
    </w:p>
    <w:p w14:paraId="6C942B43" w14:textId="6EBA8778" w:rsidR="00A33CE9" w:rsidRDefault="003076C1" w:rsidP="00A33CE9">
      <w:pPr>
        <w:rPr>
          <w:i/>
          <w:iCs/>
        </w:rPr>
      </w:pPr>
      <w:r w:rsidRPr="00CA3B87">
        <w:rPr>
          <w:i/>
          <w:iCs/>
        </w:rPr>
        <w:t xml:space="preserve">The state anticipates utilizing PSSF supplemental funding to support start-up costs and reimbursement of services costs for this new program model.  </w:t>
      </w:r>
    </w:p>
    <w:p w14:paraId="3D4A1CB3" w14:textId="77777777" w:rsidR="00451EBD" w:rsidRPr="007956B7" w:rsidRDefault="00451EBD" w:rsidP="00451EBD">
      <w:pPr>
        <w:rPr>
          <w:b/>
          <w:bCs/>
          <w:i/>
          <w:iCs/>
          <w:highlight w:val="cyan"/>
        </w:rPr>
      </w:pPr>
      <w:r w:rsidRPr="007956B7">
        <w:rPr>
          <w:b/>
          <w:bCs/>
          <w:i/>
          <w:iCs/>
          <w:highlight w:val="cyan"/>
        </w:rPr>
        <w:t>Update 2023:</w:t>
      </w:r>
    </w:p>
    <w:p w14:paraId="5F3BCE4D" w14:textId="32C4ED87" w:rsidR="00451EBD" w:rsidRPr="007956B7" w:rsidRDefault="00451EBD" w:rsidP="00451EBD">
      <w:pPr>
        <w:jc w:val="both"/>
        <w:rPr>
          <w:i/>
          <w:iCs/>
          <w:highlight w:val="cyan"/>
        </w:rPr>
      </w:pPr>
      <w:r w:rsidRPr="007956B7">
        <w:rPr>
          <w:i/>
          <w:iCs/>
          <w:highlight w:val="cyan"/>
        </w:rPr>
        <w:t xml:space="preserve">In 2021, BSS met with the proprietor of the Step-By-Step Parenting Program to gather more information about the process for service providers to become trained in model. After discussing the costs of the training and associated expenses BSS decided to open the pilot program up to all Socially Necessary Service Providers. </w:t>
      </w:r>
    </w:p>
    <w:p w14:paraId="04EBEAA1" w14:textId="75FB573F" w:rsidR="00451EBD" w:rsidRPr="00CA3B87" w:rsidRDefault="00451EBD" w:rsidP="007956B7">
      <w:pPr>
        <w:jc w:val="both"/>
        <w:rPr>
          <w:i/>
          <w:iCs/>
        </w:rPr>
      </w:pPr>
      <w:r w:rsidRPr="007956B7">
        <w:rPr>
          <w:i/>
          <w:iCs/>
          <w:highlight w:val="cyan"/>
        </w:rPr>
        <w:t>In 2022, BSS will work with Aetna and KEPRO to create and execute a plan of action for the application process, funds distribution and monitoring of this initiative.</w:t>
      </w:r>
      <w:r>
        <w:rPr>
          <w:i/>
          <w:iCs/>
        </w:rPr>
        <w:t xml:space="preserve"> </w:t>
      </w:r>
    </w:p>
    <w:p w14:paraId="2184FA43" w14:textId="0B849B9E" w:rsidR="001353EE" w:rsidRPr="00CA3B87" w:rsidRDefault="001353EE" w:rsidP="00531FDD">
      <w:pPr>
        <w:pStyle w:val="Heading3"/>
        <w:rPr>
          <w:b w:val="0"/>
          <w:iCs/>
          <w:sz w:val="24"/>
          <w:szCs w:val="24"/>
        </w:rPr>
      </w:pPr>
      <w:bookmarkStart w:id="231" w:name="_Toc104527915"/>
      <w:bookmarkStart w:id="232" w:name="_Toc114150011"/>
      <w:bookmarkEnd w:id="228"/>
      <w:r w:rsidRPr="00CA3B87">
        <w:rPr>
          <w:b w:val="0"/>
          <w:iCs/>
          <w:sz w:val="24"/>
          <w:szCs w:val="24"/>
        </w:rPr>
        <w:t>Monthly Caseworker Visit Formula Grants and Standards for Caseworker Visits</w:t>
      </w:r>
      <w:bookmarkEnd w:id="231"/>
      <w:bookmarkEnd w:id="232"/>
    </w:p>
    <w:p w14:paraId="173DBDAF" w14:textId="30153288" w:rsidR="00576955" w:rsidRPr="00CA3B87" w:rsidRDefault="00576955" w:rsidP="00576955">
      <w:pPr>
        <w:spacing w:before="0" w:beforeAutospacing="0" w:after="200" w:afterAutospacing="0" w:line="276" w:lineRule="auto"/>
        <w:jc w:val="both"/>
        <w:rPr>
          <w:rFonts w:cstheme="minorHAnsi"/>
          <w:bCs/>
        </w:rPr>
      </w:pPr>
      <w:r w:rsidRPr="00CA3B87">
        <w:rPr>
          <w:rFonts w:cstheme="minorHAnsi"/>
          <w:bCs/>
        </w:rPr>
        <w:t xml:space="preserve">All staff have access to a </w:t>
      </w:r>
      <w:r w:rsidR="00792F47" w:rsidRPr="00CA3B87">
        <w:rPr>
          <w:rFonts w:cstheme="minorHAnsi"/>
          <w:bCs/>
        </w:rPr>
        <w:t>face-to-face</w:t>
      </w:r>
      <w:r w:rsidRPr="00CA3B87">
        <w:rPr>
          <w:rFonts w:cstheme="minorHAnsi"/>
          <w:bCs/>
        </w:rPr>
        <w:t xml:space="preserve"> dashboard to track their monthly visits with each child in care on their workload.  Similarly, supervisors and managers have access to the dashboard to track progress for </w:t>
      </w:r>
      <w:r w:rsidRPr="00CA3B87">
        <w:rPr>
          <w:rFonts w:cstheme="minorHAnsi"/>
          <w:bCs/>
        </w:rPr>
        <w:lastRenderedPageBreak/>
        <w:t>all staff for whom they have responsibility.  This tool is of great assistance in measuring compliance but does not ensure quality.  Case review is the only true measure of quality and is being implemented as an action for the state’s Program Improvement Plan to improve meaningful contact.</w:t>
      </w:r>
    </w:p>
    <w:p w14:paraId="5586557A" w14:textId="4A982C32" w:rsidR="008C14CB" w:rsidRPr="00CA3B87" w:rsidRDefault="008C14CB" w:rsidP="00576955">
      <w:pPr>
        <w:spacing w:before="0" w:beforeAutospacing="0" w:after="200" w:afterAutospacing="0" w:line="276" w:lineRule="auto"/>
        <w:jc w:val="both"/>
        <w:rPr>
          <w:rFonts w:cstheme="minorHAnsi"/>
          <w:bCs/>
        </w:rPr>
      </w:pPr>
      <w:r w:rsidRPr="00CA3B87">
        <w:rPr>
          <w:rFonts w:cstheme="minorHAnsi"/>
          <w:bCs/>
        </w:rPr>
        <w:t>Face to face visits with children and their families is also an objective in the states</w:t>
      </w:r>
      <w:r w:rsidR="001A787C" w:rsidRPr="00CA3B87">
        <w:rPr>
          <w:rFonts w:cstheme="minorHAnsi"/>
          <w:bCs/>
        </w:rPr>
        <w:t xml:space="preserve"> Program Improvement Plan as well as</w:t>
      </w:r>
      <w:r w:rsidRPr="00CA3B87">
        <w:rPr>
          <w:rFonts w:cstheme="minorHAnsi"/>
          <w:bCs/>
        </w:rPr>
        <w:t xml:space="preserve"> outlined goals for the next five years. This data measurement will be tracked on a monthly basis by county and will be addressed in training and technical assistance to be provided to counties who have been identified as needing improvement in this area. </w:t>
      </w:r>
    </w:p>
    <w:p w14:paraId="358F5749" w14:textId="745C42BB" w:rsidR="008C14CB" w:rsidRPr="00CA3B87" w:rsidRDefault="00A53647" w:rsidP="00576955">
      <w:pPr>
        <w:spacing w:before="0" w:beforeAutospacing="0" w:after="200" w:afterAutospacing="0" w:line="276" w:lineRule="auto"/>
        <w:jc w:val="both"/>
        <w:rPr>
          <w:rFonts w:cstheme="minorHAnsi"/>
          <w:bCs/>
        </w:rPr>
      </w:pPr>
      <w:bookmarkStart w:id="233" w:name="_Hlk34037544"/>
      <w:r w:rsidRPr="00CA3B87">
        <w:rPr>
          <w:rFonts w:cstheme="minorHAnsi"/>
          <w:bCs/>
        </w:rPr>
        <w:t xml:space="preserve">Monthly Caseworker </w:t>
      </w:r>
      <w:r w:rsidR="00934AA2" w:rsidRPr="00CA3B87">
        <w:rPr>
          <w:rFonts w:cstheme="minorHAnsi"/>
          <w:bCs/>
        </w:rPr>
        <w:t xml:space="preserve">grant money will be used to support Training and Technical Assistance Teams in providing specific, targeted training to individual districts on safety planning, treatment planning and meaningful contacts with children and families receiving child welfare services. </w:t>
      </w:r>
      <w:r w:rsidR="00EB2FF5" w:rsidRPr="00CA3B87">
        <w:rPr>
          <w:rFonts w:cstheme="minorHAnsi"/>
          <w:bCs/>
        </w:rPr>
        <w:t xml:space="preserve"> This in</w:t>
      </w:r>
      <w:r w:rsidR="0050756F" w:rsidRPr="00CA3B87">
        <w:rPr>
          <w:rFonts w:cstheme="minorHAnsi"/>
          <w:bCs/>
        </w:rPr>
        <w:t>-</w:t>
      </w:r>
      <w:r w:rsidR="00EB2FF5" w:rsidRPr="00CA3B87">
        <w:rPr>
          <w:rFonts w:cstheme="minorHAnsi"/>
          <w:bCs/>
        </w:rPr>
        <w:t>depth assistance is aimed at improving West Virginia’s outcomes in Safety, Permanency and Well-being.</w:t>
      </w:r>
    </w:p>
    <w:p w14:paraId="2D38E94F" w14:textId="43D151DE" w:rsidR="004F5DD0" w:rsidRPr="00CA3B87" w:rsidRDefault="004F5DD0" w:rsidP="00576955">
      <w:pPr>
        <w:spacing w:before="0" w:beforeAutospacing="0" w:after="200" w:afterAutospacing="0" w:line="276" w:lineRule="auto"/>
        <w:jc w:val="both"/>
        <w:rPr>
          <w:rFonts w:cstheme="minorHAnsi"/>
          <w:b/>
          <w:i/>
          <w:iCs/>
        </w:rPr>
      </w:pPr>
      <w:r w:rsidRPr="00CA3B87">
        <w:rPr>
          <w:rFonts w:cstheme="minorHAnsi"/>
          <w:b/>
          <w:i/>
          <w:iCs/>
        </w:rPr>
        <w:t>Update 2022:</w:t>
      </w:r>
    </w:p>
    <w:p w14:paraId="503E9D18" w14:textId="6A8B5458" w:rsidR="00B8697B" w:rsidRDefault="00B8697B" w:rsidP="00B8697B">
      <w:pPr>
        <w:jc w:val="both"/>
        <w:rPr>
          <w:rFonts w:cstheme="minorHAnsi"/>
          <w:i/>
          <w:iCs/>
          <w:color w:val="000000" w:themeColor="text1"/>
        </w:rPr>
      </w:pPr>
      <w:r w:rsidRPr="00CA3B87">
        <w:rPr>
          <w:rFonts w:cstheme="minorHAnsi"/>
          <w:i/>
          <w:iCs/>
          <w:color w:val="000000" w:themeColor="text1"/>
        </w:rPr>
        <w:t xml:space="preserve">The funding continued to be utilized to pay costs associated with caseworker travel in relation to face to face contact with children and families. Due to the </w:t>
      </w:r>
      <w:r w:rsidR="00692E6B">
        <w:rPr>
          <w:rFonts w:cstheme="minorHAnsi"/>
          <w:i/>
          <w:iCs/>
          <w:color w:val="000000" w:themeColor="text1"/>
        </w:rPr>
        <w:t>COVID</w:t>
      </w:r>
      <w:r w:rsidRPr="00CA3B87">
        <w:rPr>
          <w:rFonts w:cstheme="minorHAnsi"/>
          <w:i/>
          <w:iCs/>
          <w:color w:val="000000" w:themeColor="text1"/>
        </w:rPr>
        <w:t xml:space="preserve">-19 pandemic, T and TA teams were not deployed to county or district offices due to social distance and capacity restrictions. As restrictions begin to ease and capacity for meetings increases, it will be determined if the funding can be used for T and TA team deployment. Meaningful contact continues to be a PIP item, and a focus for BCF to improve outcomes for children and families. </w:t>
      </w:r>
    </w:p>
    <w:p w14:paraId="15DD93B3" w14:textId="77777777" w:rsidR="005D65A8" w:rsidRPr="007956B7" w:rsidRDefault="005D65A8" w:rsidP="005D65A8">
      <w:pPr>
        <w:jc w:val="both"/>
        <w:rPr>
          <w:b/>
          <w:bCs/>
          <w:i/>
          <w:iCs/>
          <w:highlight w:val="cyan"/>
        </w:rPr>
      </w:pPr>
      <w:r w:rsidRPr="007956B7">
        <w:rPr>
          <w:b/>
          <w:bCs/>
          <w:i/>
          <w:iCs/>
          <w:highlight w:val="cyan"/>
        </w:rPr>
        <w:t>Update 2023:</w:t>
      </w:r>
    </w:p>
    <w:p w14:paraId="09AED211" w14:textId="0407E141" w:rsidR="005D65A8" w:rsidRPr="00CA3B87" w:rsidRDefault="008867CC" w:rsidP="00B8697B">
      <w:pPr>
        <w:jc w:val="both"/>
        <w:rPr>
          <w:rFonts w:cstheme="minorHAnsi"/>
          <w:i/>
          <w:iCs/>
          <w:color w:val="000000" w:themeColor="text1"/>
        </w:rPr>
      </w:pPr>
      <w:r w:rsidRPr="007956B7">
        <w:rPr>
          <w:rFonts w:cstheme="minorHAnsi"/>
          <w:i/>
          <w:iCs/>
          <w:color w:val="000000" w:themeColor="text1"/>
          <w:highlight w:val="cyan"/>
        </w:rPr>
        <w:t xml:space="preserve">The funding was used for costs associated with caseworker travel to complete face to face contacts with children and families. With </w:t>
      </w:r>
      <w:r w:rsidR="00692E6B" w:rsidRPr="007956B7">
        <w:rPr>
          <w:rFonts w:cstheme="minorHAnsi"/>
          <w:i/>
          <w:iCs/>
          <w:color w:val="000000" w:themeColor="text1"/>
          <w:highlight w:val="cyan"/>
        </w:rPr>
        <w:t>COVID</w:t>
      </w:r>
      <w:r w:rsidRPr="007956B7">
        <w:rPr>
          <w:rFonts w:cstheme="minorHAnsi"/>
          <w:i/>
          <w:iCs/>
          <w:color w:val="000000" w:themeColor="text1"/>
          <w:highlight w:val="cyan"/>
        </w:rPr>
        <w:t xml:space="preserve">-19 restrictions ended, </w:t>
      </w:r>
      <w:r w:rsidR="00BB7BB9" w:rsidRPr="007956B7">
        <w:rPr>
          <w:rFonts w:cstheme="minorHAnsi"/>
          <w:i/>
          <w:iCs/>
          <w:color w:val="000000" w:themeColor="text1"/>
          <w:highlight w:val="cyan"/>
        </w:rPr>
        <w:t>BSS</w:t>
      </w:r>
      <w:r w:rsidRPr="007956B7">
        <w:rPr>
          <w:rFonts w:cstheme="minorHAnsi"/>
          <w:i/>
          <w:iCs/>
          <w:color w:val="000000" w:themeColor="text1"/>
          <w:highlight w:val="cyan"/>
        </w:rPr>
        <w:t xml:space="preserve"> will be executing the Training and Technical Assistance Teams, with the first round of training and technical assistance to begin late May 2022, regarding proper completion of on-going assessments and case planning with families.</w:t>
      </w:r>
      <w:r>
        <w:rPr>
          <w:rFonts w:cstheme="minorHAnsi"/>
          <w:i/>
          <w:iCs/>
          <w:color w:val="000000" w:themeColor="text1"/>
        </w:rPr>
        <w:t xml:space="preserve">  </w:t>
      </w:r>
    </w:p>
    <w:p w14:paraId="3D348E97" w14:textId="7B304BA8" w:rsidR="001353EE" w:rsidRPr="00CA3B87" w:rsidRDefault="001353EE" w:rsidP="00817639">
      <w:pPr>
        <w:pStyle w:val="Heading3"/>
        <w:rPr>
          <w:rFonts w:asciiTheme="minorHAnsi" w:hAnsiTheme="minorHAnsi" w:cstheme="minorHAnsi"/>
          <w:b w:val="0"/>
          <w:iCs/>
          <w:sz w:val="24"/>
          <w:szCs w:val="24"/>
        </w:rPr>
      </w:pPr>
      <w:bookmarkStart w:id="234" w:name="_Toc104527916"/>
      <w:bookmarkStart w:id="235" w:name="_Toc114150012"/>
      <w:bookmarkEnd w:id="233"/>
      <w:r w:rsidRPr="00CA3B87">
        <w:rPr>
          <w:rFonts w:asciiTheme="minorHAnsi" w:hAnsiTheme="minorHAnsi" w:cstheme="minorHAnsi"/>
          <w:b w:val="0"/>
          <w:iCs/>
          <w:sz w:val="24"/>
          <w:szCs w:val="24"/>
        </w:rPr>
        <w:t>Additional Service Information</w:t>
      </w:r>
      <w:bookmarkEnd w:id="234"/>
      <w:bookmarkEnd w:id="235"/>
    </w:p>
    <w:p w14:paraId="06D36558" w14:textId="5E5791E0" w:rsidR="001353EE" w:rsidRPr="00CA3B87" w:rsidRDefault="001353EE" w:rsidP="00531FDD">
      <w:pPr>
        <w:pStyle w:val="Heading3"/>
        <w:rPr>
          <w:iCs/>
          <w:sz w:val="28"/>
          <w:szCs w:val="28"/>
        </w:rPr>
      </w:pPr>
      <w:bookmarkStart w:id="236" w:name="_Toc104527917"/>
      <w:bookmarkStart w:id="237" w:name="_Toc114150013"/>
      <w:r w:rsidRPr="00CA3B87">
        <w:rPr>
          <w:iCs/>
          <w:sz w:val="28"/>
          <w:szCs w:val="28"/>
        </w:rPr>
        <w:t>Child Welfare Waiver Demonstration Activities</w:t>
      </w:r>
      <w:bookmarkEnd w:id="236"/>
      <w:bookmarkEnd w:id="237"/>
    </w:p>
    <w:p w14:paraId="2602C215" w14:textId="77777777" w:rsidR="008353F1" w:rsidRPr="00CA3B87" w:rsidRDefault="008353F1" w:rsidP="008353F1">
      <w:pPr>
        <w:spacing w:before="0" w:beforeAutospacing="0" w:after="0" w:afterAutospacing="0"/>
        <w:jc w:val="both"/>
        <w:rPr>
          <w:rFonts w:ascii="Calibri" w:eastAsia="Calibri" w:hAnsi="Calibri" w:cs="Calibri"/>
        </w:rPr>
      </w:pPr>
      <w:r w:rsidRPr="00CA3B87">
        <w:rPr>
          <w:rFonts w:ascii="Calibri" w:eastAsia="Calibri" w:hAnsi="Calibri" w:cs="Calibri"/>
        </w:rPr>
        <w:t xml:space="preserve">West Virginia Department of Health and Human Resources implemented its Title IV-E Waiver program, </w:t>
      </w:r>
      <w:r w:rsidRPr="00CA3B87">
        <w:rPr>
          <w:rFonts w:ascii="Calibri" w:eastAsia="Calibri" w:hAnsi="Calibri" w:cs="Calibri"/>
          <w:i/>
          <w:iCs/>
        </w:rPr>
        <w:t>Safe at Home</w:t>
      </w:r>
      <w:r w:rsidRPr="00CA3B87">
        <w:rPr>
          <w:rFonts w:ascii="Calibri" w:eastAsia="Calibri" w:hAnsi="Calibri" w:cs="Calibri"/>
        </w:rPr>
        <w:t xml:space="preserve">, to address the growing number of children entering its foster care system, with a substantial portion of those children and youth being placed in congregate care. </w:t>
      </w:r>
      <w:r w:rsidRPr="00CA3B87">
        <w:rPr>
          <w:rFonts w:ascii="Calibri" w:eastAsia="Calibri" w:hAnsi="Calibri" w:cs="Calibri"/>
          <w:i/>
          <w:iCs/>
        </w:rPr>
        <w:t>Safe at Home</w:t>
      </w:r>
      <w:r w:rsidRPr="00CA3B87">
        <w:rPr>
          <w:rFonts w:ascii="Calibri" w:eastAsia="Calibri" w:hAnsi="Calibri" w:cs="Calibri"/>
        </w:rPr>
        <w:t xml:space="preserve"> employs a wraparound service model for youth ages 12 to 17 with a mental health diagnosis or at risk of entering congregate care with a possible mental health diagnosis.</w:t>
      </w:r>
    </w:p>
    <w:p w14:paraId="52DC666F" w14:textId="77777777" w:rsidR="008353F1" w:rsidRPr="00CA3B87" w:rsidRDefault="008353F1" w:rsidP="008353F1">
      <w:pPr>
        <w:spacing w:before="0" w:beforeAutospacing="0" w:after="0" w:afterAutospacing="0"/>
        <w:jc w:val="both"/>
        <w:rPr>
          <w:rFonts w:ascii="Calibri" w:eastAsia="Calibri" w:hAnsi="Calibri" w:cs="Calibri"/>
        </w:rPr>
      </w:pPr>
    </w:p>
    <w:p w14:paraId="6C52A31D" w14:textId="77777777" w:rsidR="008353F1" w:rsidRPr="00CA3B87" w:rsidRDefault="008353F1" w:rsidP="008353F1">
      <w:pPr>
        <w:spacing w:before="0" w:beforeAutospacing="0" w:after="0" w:afterAutospacing="0"/>
        <w:jc w:val="both"/>
        <w:rPr>
          <w:rFonts w:ascii="Calibri" w:eastAsia="Calibri" w:hAnsi="Calibri" w:cs="Calibri"/>
        </w:rPr>
      </w:pPr>
      <w:r w:rsidRPr="00CA3B87">
        <w:rPr>
          <w:rFonts w:ascii="Calibri" w:eastAsia="Calibri" w:hAnsi="Calibri" w:cs="Calibri"/>
        </w:rPr>
        <w:lastRenderedPageBreak/>
        <w:t xml:space="preserve">While some challenges were encountered during the first phase of implementation, changes were quickly implemented to remedy those issues. Those changes allowed for easier implementation of </w:t>
      </w:r>
      <w:r w:rsidRPr="00CA3B87">
        <w:rPr>
          <w:rFonts w:ascii="Calibri" w:eastAsia="Calibri" w:hAnsi="Calibri" w:cs="Calibri"/>
          <w:i/>
          <w:iCs/>
        </w:rPr>
        <w:t>Safe at Home</w:t>
      </w:r>
      <w:r w:rsidRPr="00CA3B87">
        <w:rPr>
          <w:rFonts w:ascii="Calibri" w:eastAsia="Calibri" w:hAnsi="Calibri" w:cs="Calibri"/>
        </w:rPr>
        <w:t xml:space="preserve"> during the final two phases. In April 2017, </w:t>
      </w:r>
      <w:r w:rsidRPr="00CA3B87">
        <w:rPr>
          <w:rFonts w:ascii="Calibri" w:eastAsia="Calibri" w:hAnsi="Calibri" w:cs="Calibri"/>
          <w:i/>
          <w:iCs/>
        </w:rPr>
        <w:t>Safe at Home</w:t>
      </w:r>
      <w:r w:rsidRPr="00CA3B87">
        <w:rPr>
          <w:rFonts w:ascii="Calibri" w:eastAsia="Calibri" w:hAnsi="Calibri" w:cs="Calibri"/>
        </w:rPr>
        <w:t xml:space="preserve"> began operating on a statewide basis.</w:t>
      </w:r>
    </w:p>
    <w:p w14:paraId="394873DD" w14:textId="77777777" w:rsidR="008353F1" w:rsidRPr="00CA3B87" w:rsidRDefault="008353F1" w:rsidP="008353F1">
      <w:pPr>
        <w:spacing w:before="0" w:beforeAutospacing="0" w:after="0" w:afterAutospacing="0"/>
        <w:jc w:val="both"/>
        <w:rPr>
          <w:rFonts w:ascii="Calibri" w:eastAsia="Calibri" w:hAnsi="Calibri" w:cs="Calibri"/>
        </w:rPr>
      </w:pPr>
    </w:p>
    <w:p w14:paraId="2B91C785" w14:textId="77777777" w:rsidR="008353F1" w:rsidRPr="00CA3B87" w:rsidRDefault="008353F1" w:rsidP="008353F1">
      <w:pPr>
        <w:spacing w:before="0" w:beforeAutospacing="0" w:after="0" w:afterAutospacing="0"/>
        <w:jc w:val="both"/>
        <w:rPr>
          <w:rFonts w:ascii="Calibri" w:eastAsia="Calibri" w:hAnsi="Calibri" w:cs="Calibri"/>
        </w:rPr>
      </w:pPr>
      <w:r w:rsidRPr="00CA3B87">
        <w:rPr>
          <w:rFonts w:ascii="Calibri" w:eastAsia="Calibri" w:hAnsi="Calibri" w:cs="Calibri"/>
        </w:rPr>
        <w:t>The focus of the program has shifted over time, focusing less on youth who are placed in congregate care (including those placed into out-of-state facilities) and more on those who remain in their homes. This shift is largely the result of reduced numbers of youth being placed into congregate care, both in and out of state.</w:t>
      </w:r>
    </w:p>
    <w:p w14:paraId="129FF1D1" w14:textId="77777777" w:rsidR="008353F1" w:rsidRPr="00CA3B87" w:rsidRDefault="008353F1" w:rsidP="008353F1">
      <w:pPr>
        <w:spacing w:before="0" w:beforeAutospacing="0" w:after="0" w:afterAutospacing="0"/>
        <w:jc w:val="both"/>
        <w:rPr>
          <w:rFonts w:ascii="Calibri" w:eastAsia="Calibri" w:hAnsi="Calibri" w:cs="Calibri"/>
        </w:rPr>
      </w:pPr>
    </w:p>
    <w:p w14:paraId="1D0C90C1" w14:textId="77777777" w:rsidR="008353F1" w:rsidRPr="00CA3B87" w:rsidRDefault="008353F1" w:rsidP="008353F1">
      <w:pPr>
        <w:spacing w:before="0" w:beforeAutospacing="0" w:after="0" w:afterAutospacing="0"/>
        <w:jc w:val="both"/>
        <w:rPr>
          <w:rFonts w:ascii="Calibri" w:eastAsia="Calibri" w:hAnsi="Calibri" w:cs="Calibri"/>
        </w:rPr>
      </w:pPr>
      <w:r w:rsidRPr="00CA3B87">
        <w:rPr>
          <w:rFonts w:ascii="Calibri" w:eastAsia="Calibri" w:hAnsi="Calibri" w:cs="Calibri"/>
        </w:rPr>
        <w:t xml:space="preserve">When safety, permanency and well-being outcomes for treatment youth are compared to a matched comparison group, </w:t>
      </w:r>
      <w:r w:rsidRPr="00CA3B87">
        <w:rPr>
          <w:rFonts w:ascii="Calibri" w:eastAsia="Calibri" w:hAnsi="Calibri" w:cs="Calibri"/>
          <w:i/>
          <w:iCs/>
        </w:rPr>
        <w:t>Safe at Home</w:t>
      </w:r>
      <w:r w:rsidRPr="00CA3B87">
        <w:rPr>
          <w:rFonts w:ascii="Calibri" w:eastAsia="Calibri" w:hAnsi="Calibri" w:cs="Calibri"/>
        </w:rPr>
        <w:t xml:space="preserve"> youth tend to have a higher degree of success within six months of the start of service delivery or referral to the program, but the success appears to dissipate by 12 months. </w:t>
      </w:r>
    </w:p>
    <w:p w14:paraId="061A0DF0" w14:textId="77777777" w:rsidR="008353F1" w:rsidRPr="00CA3B87" w:rsidRDefault="008353F1" w:rsidP="008353F1">
      <w:pPr>
        <w:spacing w:before="0" w:beforeAutospacing="0" w:after="0" w:afterAutospacing="0"/>
        <w:jc w:val="both"/>
        <w:rPr>
          <w:rFonts w:ascii="Calibri" w:eastAsia="Calibri" w:hAnsi="Calibri" w:cs="Calibri"/>
        </w:rPr>
      </w:pPr>
    </w:p>
    <w:p w14:paraId="30957127" w14:textId="77777777" w:rsidR="008353F1" w:rsidRPr="00CA3B87" w:rsidRDefault="008353F1" w:rsidP="008353F1">
      <w:pPr>
        <w:spacing w:before="0" w:beforeAutospacing="0" w:after="0" w:afterAutospacing="0"/>
        <w:jc w:val="both"/>
        <w:rPr>
          <w:rFonts w:ascii="Calibri" w:eastAsia="Calibri" w:hAnsi="Calibri" w:cs="Calibri"/>
        </w:rPr>
      </w:pPr>
      <w:r w:rsidRPr="00CA3B87">
        <w:rPr>
          <w:rFonts w:ascii="Calibri" w:eastAsia="Calibri" w:hAnsi="Calibri" w:cs="Calibri"/>
        </w:rPr>
        <w:t xml:space="preserve">The stepwise regression analyses highlighted which populations of youth the program did and did not work well. Youth with an Axis 1 diagnosis are at higher risk of not achieving favorable outcomes than youth without a diagnosis. Conversely, </w:t>
      </w:r>
      <w:r w:rsidRPr="00CA3B87">
        <w:rPr>
          <w:rFonts w:ascii="Calibri" w:eastAsia="Calibri" w:hAnsi="Calibri" w:cs="Calibri"/>
          <w:i/>
          <w:iCs/>
        </w:rPr>
        <w:t>Safe at Home</w:t>
      </w:r>
      <w:r w:rsidRPr="00CA3B87">
        <w:rPr>
          <w:rFonts w:ascii="Calibri" w:eastAsia="Calibri" w:hAnsi="Calibri" w:cs="Calibri"/>
        </w:rPr>
        <w:t xml:space="preserve"> appears to be working well for youth with juvenile justice involvement and those who receive formal services. Additionally, treatment youth referred while placed in congregate care show more favorable outcomes than comparison group youth referred while in such a setting.</w:t>
      </w:r>
    </w:p>
    <w:p w14:paraId="7022AB26" w14:textId="77777777" w:rsidR="008353F1" w:rsidRPr="00CA3B87" w:rsidRDefault="008353F1" w:rsidP="008353F1">
      <w:pPr>
        <w:spacing w:before="0" w:beforeAutospacing="0" w:after="0" w:afterAutospacing="0"/>
        <w:jc w:val="both"/>
        <w:rPr>
          <w:rFonts w:ascii="Calibri" w:eastAsia="Calibri" w:hAnsi="Calibri" w:cs="Calibri"/>
        </w:rPr>
      </w:pPr>
    </w:p>
    <w:p w14:paraId="7D0CC3AB" w14:textId="77777777" w:rsidR="008353F1" w:rsidRPr="00CA3B87" w:rsidRDefault="008353F1" w:rsidP="008353F1">
      <w:pPr>
        <w:spacing w:before="0" w:beforeAutospacing="0" w:after="0" w:afterAutospacing="0"/>
        <w:jc w:val="both"/>
        <w:rPr>
          <w:rFonts w:ascii="Calibri" w:eastAsia="Calibri" w:hAnsi="Calibri" w:cs="Calibri"/>
        </w:rPr>
      </w:pPr>
      <w:r w:rsidRPr="00CA3B87">
        <w:rPr>
          <w:rFonts w:ascii="Calibri" w:eastAsia="Calibri" w:hAnsi="Calibri" w:cs="Calibri"/>
        </w:rPr>
        <w:t xml:space="preserve">The overall costs for </w:t>
      </w:r>
      <w:r w:rsidRPr="00CA3B87">
        <w:rPr>
          <w:rFonts w:ascii="Calibri" w:eastAsia="Calibri" w:hAnsi="Calibri" w:cs="Calibri"/>
          <w:i/>
          <w:iCs/>
        </w:rPr>
        <w:t>Safe at Home</w:t>
      </w:r>
      <w:r w:rsidRPr="00CA3B87">
        <w:rPr>
          <w:rFonts w:ascii="Calibri" w:eastAsia="Calibri" w:hAnsi="Calibri" w:cs="Calibri"/>
        </w:rPr>
        <w:t xml:space="preserve"> youth are greater than youth in the comparison group. However, </w:t>
      </w:r>
      <w:r w:rsidRPr="00CA3B87">
        <w:rPr>
          <w:rFonts w:ascii="Calibri" w:eastAsia="Calibri" w:hAnsi="Calibri" w:cs="Calibri"/>
          <w:i/>
          <w:iCs/>
        </w:rPr>
        <w:t>Safe at Home</w:t>
      </w:r>
      <w:r w:rsidRPr="00CA3B87">
        <w:rPr>
          <w:rFonts w:ascii="Calibri" w:eastAsia="Calibri" w:hAnsi="Calibri" w:cs="Calibri"/>
        </w:rPr>
        <w:t xml:space="preserve"> youth are receiving services that are beyond those which can normally be provided. The provision of additional services yielded positive results, especially in relation to the youths’ well-being and overall functioning.</w:t>
      </w:r>
    </w:p>
    <w:p w14:paraId="6DBB627E" w14:textId="77777777" w:rsidR="008353F1" w:rsidRPr="00CA3B87" w:rsidRDefault="008353F1" w:rsidP="008353F1">
      <w:pPr>
        <w:spacing w:before="0" w:beforeAutospacing="0" w:after="0" w:afterAutospacing="0"/>
        <w:jc w:val="both"/>
        <w:rPr>
          <w:rFonts w:ascii="Calibri" w:eastAsia="Calibri" w:hAnsi="Calibri" w:cs="Calibri"/>
        </w:rPr>
      </w:pPr>
    </w:p>
    <w:p w14:paraId="48BE60DA" w14:textId="77777777" w:rsidR="008353F1" w:rsidRPr="00CA3B87" w:rsidRDefault="008353F1" w:rsidP="008353F1">
      <w:pPr>
        <w:keepNext/>
        <w:spacing w:before="40" w:beforeAutospacing="0" w:after="0" w:afterAutospacing="0"/>
        <w:jc w:val="both"/>
        <w:rPr>
          <w:rFonts w:ascii="Calibri" w:eastAsia="Calibri" w:hAnsi="Calibri" w:cs="Calibri"/>
          <w:b/>
          <w:bCs/>
          <w:color w:val="44546A"/>
        </w:rPr>
      </w:pPr>
      <w:bookmarkStart w:id="238" w:name="_Toc515019406"/>
      <w:r w:rsidRPr="00CA3B87">
        <w:rPr>
          <w:rFonts w:ascii="Calibri" w:eastAsia="Calibri" w:hAnsi="Calibri" w:cs="Calibri"/>
          <w:b/>
          <w:bCs/>
          <w:color w:val="44546A"/>
        </w:rPr>
        <w:t>Programmatic/Implementation Lessons Learned and Recommendations</w:t>
      </w:r>
      <w:bookmarkEnd w:id="238"/>
    </w:p>
    <w:p w14:paraId="4A966662" w14:textId="77777777" w:rsidR="008353F1" w:rsidRPr="00CA3B87" w:rsidRDefault="008353F1" w:rsidP="008353F1">
      <w:pPr>
        <w:spacing w:before="0" w:beforeAutospacing="0" w:after="0" w:afterAutospacing="0"/>
        <w:jc w:val="both"/>
        <w:rPr>
          <w:rFonts w:ascii="Calibri" w:eastAsia="Calibri" w:hAnsi="Calibri" w:cs="Calibri"/>
        </w:rPr>
      </w:pPr>
    </w:p>
    <w:p w14:paraId="06E2999E" w14:textId="73F1B462" w:rsidR="008353F1" w:rsidRPr="00CA3B87" w:rsidRDefault="008353F1" w:rsidP="008353F1">
      <w:pPr>
        <w:spacing w:before="0" w:beforeAutospacing="0" w:after="0" w:afterAutospacing="0"/>
        <w:jc w:val="both"/>
        <w:rPr>
          <w:rFonts w:ascii="Calibri" w:eastAsia="Calibri" w:hAnsi="Calibri" w:cs="Calibri"/>
        </w:rPr>
      </w:pPr>
      <w:r w:rsidRPr="00CA3B87">
        <w:rPr>
          <w:rFonts w:ascii="Calibri" w:eastAsia="Calibri" w:hAnsi="Calibri" w:cs="Calibri"/>
        </w:rPr>
        <w:t xml:space="preserve">As noted in the discussion above, West Virginia encountered a few challenges at the start of implementation. One of those challenges involved the training which </w:t>
      </w:r>
      <w:r w:rsidR="0014075C">
        <w:rPr>
          <w:rFonts w:ascii="Calibri" w:eastAsia="Calibri" w:hAnsi="Calibri" w:cs="Calibri"/>
        </w:rPr>
        <w:t>Department</w:t>
      </w:r>
      <w:r w:rsidR="0014075C" w:rsidRPr="00CA3B87">
        <w:rPr>
          <w:rFonts w:ascii="Calibri" w:eastAsia="Calibri" w:hAnsi="Calibri" w:cs="Calibri"/>
        </w:rPr>
        <w:t xml:space="preserve"> </w:t>
      </w:r>
      <w:r w:rsidRPr="00CA3B87">
        <w:rPr>
          <w:rFonts w:ascii="Calibri" w:eastAsia="Calibri" w:hAnsi="Calibri" w:cs="Calibri"/>
        </w:rPr>
        <w:t xml:space="preserve">and Licensed Coordinating Agency (LCA) staff were provided. Once identified, the State responded quickly, putting together a work group and a 90-day work plan, expanding policy, updating the program manual and retraining staff. In fact, West Virginia incorporated </w:t>
      </w:r>
      <w:r w:rsidRPr="00CA3B87">
        <w:rPr>
          <w:rFonts w:ascii="Calibri" w:eastAsia="Calibri" w:hAnsi="Calibri" w:cs="Calibri"/>
          <w:i/>
          <w:iCs/>
        </w:rPr>
        <w:t>Safe at Home</w:t>
      </w:r>
      <w:r w:rsidRPr="00CA3B87">
        <w:rPr>
          <w:rFonts w:ascii="Calibri" w:eastAsia="Calibri" w:hAnsi="Calibri" w:cs="Calibri"/>
        </w:rPr>
        <w:t xml:space="preserve">’s Wraparound 101 and CANS training into its new worker training, ensuring that all </w:t>
      </w:r>
      <w:r w:rsidR="0014075C">
        <w:rPr>
          <w:rFonts w:ascii="Calibri" w:eastAsia="Calibri" w:hAnsi="Calibri" w:cs="Calibri"/>
        </w:rPr>
        <w:t>Department</w:t>
      </w:r>
      <w:r w:rsidR="0014075C" w:rsidRPr="00CA3B87">
        <w:rPr>
          <w:rFonts w:ascii="Calibri" w:eastAsia="Calibri" w:hAnsi="Calibri" w:cs="Calibri"/>
        </w:rPr>
        <w:t xml:space="preserve"> </w:t>
      </w:r>
      <w:r w:rsidRPr="00CA3B87">
        <w:rPr>
          <w:rFonts w:ascii="Calibri" w:eastAsia="Calibri" w:hAnsi="Calibri" w:cs="Calibri"/>
        </w:rPr>
        <w:t>staff are trained on the program. In addition, LCAs have expanded their own training materials to address the needs of wraparound facilitators.</w:t>
      </w:r>
    </w:p>
    <w:p w14:paraId="3E2BF7F9" w14:textId="77777777" w:rsidR="008353F1" w:rsidRPr="00CA3B87" w:rsidRDefault="008353F1" w:rsidP="008353F1">
      <w:pPr>
        <w:spacing w:before="0" w:beforeAutospacing="0" w:after="0" w:afterAutospacing="0"/>
        <w:jc w:val="both"/>
        <w:rPr>
          <w:rFonts w:ascii="Calibri" w:eastAsia="Calibri" w:hAnsi="Calibri" w:cs="Calibri"/>
        </w:rPr>
      </w:pPr>
    </w:p>
    <w:p w14:paraId="37D4E06D" w14:textId="77777777" w:rsidR="008353F1" w:rsidRPr="00CA3B87" w:rsidRDefault="008353F1" w:rsidP="008353F1">
      <w:pPr>
        <w:spacing w:before="0" w:beforeAutospacing="0" w:after="0" w:afterAutospacing="0"/>
        <w:jc w:val="both"/>
        <w:rPr>
          <w:rFonts w:ascii="Calibri" w:eastAsia="Calibri" w:hAnsi="Calibri" w:cs="Calibri"/>
        </w:rPr>
      </w:pPr>
      <w:r w:rsidRPr="00CA3B87">
        <w:rPr>
          <w:rFonts w:ascii="Calibri" w:eastAsia="Calibri" w:hAnsi="Calibri" w:cs="Calibri"/>
        </w:rPr>
        <w:t xml:space="preserve">While communication with key stakeholders was an important element of implementing </w:t>
      </w:r>
      <w:r w:rsidRPr="00CA3B87">
        <w:rPr>
          <w:rFonts w:ascii="Calibri" w:eastAsia="Calibri" w:hAnsi="Calibri" w:cs="Calibri"/>
          <w:i/>
          <w:iCs/>
        </w:rPr>
        <w:t>Safe at Home</w:t>
      </w:r>
      <w:r w:rsidRPr="00CA3B87">
        <w:rPr>
          <w:rFonts w:ascii="Calibri" w:eastAsia="Calibri" w:hAnsi="Calibri" w:cs="Calibri"/>
        </w:rPr>
        <w:t xml:space="preserve">, central office staff recognized, after the implementation of Phase I, that their initial outreach efforts, especially to judges, were inefficient. A combined communication plan was created for Community Services Managers (CSM) and LCA program directors to use with the judges in their areas. Materials were sent out by CSMs two and a half months prior to roll out in later implementation phases which were helpful. Meeting with judges became a regular part of CSMs’ work and the addition of LCA program </w:t>
      </w:r>
      <w:r w:rsidRPr="00CA3B87">
        <w:rPr>
          <w:rFonts w:ascii="Calibri" w:eastAsia="Calibri" w:hAnsi="Calibri" w:cs="Calibri"/>
        </w:rPr>
        <w:lastRenderedPageBreak/>
        <w:t xml:space="preserve">directors to attend some of these meetings offered the opportunity to provide judges with more detail about </w:t>
      </w:r>
      <w:r w:rsidRPr="00CA3B87">
        <w:rPr>
          <w:rFonts w:ascii="Calibri" w:eastAsia="Calibri" w:hAnsi="Calibri" w:cs="Calibri"/>
          <w:i/>
          <w:iCs/>
        </w:rPr>
        <w:t>Safe at Home</w:t>
      </w:r>
      <w:r w:rsidRPr="00CA3B87">
        <w:rPr>
          <w:rFonts w:ascii="Calibri" w:eastAsia="Calibri" w:hAnsi="Calibri" w:cs="Calibri"/>
        </w:rPr>
        <w:t>.</w:t>
      </w:r>
    </w:p>
    <w:p w14:paraId="7CB28EAF" w14:textId="77777777" w:rsidR="008353F1" w:rsidRPr="00CA3B87" w:rsidRDefault="008353F1" w:rsidP="008353F1">
      <w:pPr>
        <w:spacing w:before="0" w:beforeAutospacing="0" w:after="0" w:afterAutospacing="0"/>
        <w:jc w:val="both"/>
        <w:rPr>
          <w:rFonts w:ascii="Calibri" w:eastAsia="Calibri" w:hAnsi="Calibri" w:cs="Calibri"/>
        </w:rPr>
      </w:pPr>
    </w:p>
    <w:p w14:paraId="6918CEA7" w14:textId="77777777" w:rsidR="008353F1" w:rsidRPr="00CA3B87" w:rsidRDefault="008353F1" w:rsidP="008353F1">
      <w:pPr>
        <w:spacing w:before="0" w:beforeAutospacing="0" w:after="0" w:afterAutospacing="0"/>
        <w:jc w:val="both"/>
        <w:rPr>
          <w:rFonts w:ascii="Calibri" w:eastAsia="Calibri" w:hAnsi="Calibri" w:cs="Calibri"/>
        </w:rPr>
      </w:pPr>
      <w:r w:rsidRPr="00CA3B87">
        <w:rPr>
          <w:rFonts w:ascii="Calibri" w:eastAsia="Calibri" w:hAnsi="Calibri" w:cs="Calibri"/>
        </w:rPr>
        <w:t>Access to services, especially in the early phases of implementation, was a challenge. One barrier, as reported by caseworkers and facilitators, was the lack of consistency by the youth/families and follow through to participate in services. While several services were not readily available, especially in more rural areas of the state, LCAs took creative steps to address the lack of services. For example, transportation to services is limited in several areas of the state. LCAs hired individuals to transport youth and their families, thus addressing that shortage.</w:t>
      </w:r>
    </w:p>
    <w:p w14:paraId="77BCB8E7" w14:textId="77777777" w:rsidR="008353F1" w:rsidRPr="00CA3B87" w:rsidRDefault="008353F1" w:rsidP="008353F1">
      <w:pPr>
        <w:spacing w:before="0" w:beforeAutospacing="0" w:after="0" w:afterAutospacing="0"/>
        <w:jc w:val="both"/>
        <w:rPr>
          <w:rFonts w:ascii="Calibri" w:eastAsia="Calibri" w:hAnsi="Calibri" w:cs="Calibri"/>
        </w:rPr>
      </w:pPr>
    </w:p>
    <w:p w14:paraId="1E0E66C3" w14:textId="77777777" w:rsidR="008353F1" w:rsidRPr="00CA3B87" w:rsidRDefault="008353F1" w:rsidP="008353F1">
      <w:pPr>
        <w:keepNext/>
        <w:spacing w:before="40" w:beforeAutospacing="0" w:after="0" w:afterAutospacing="0"/>
        <w:jc w:val="both"/>
        <w:rPr>
          <w:rFonts w:ascii="Calibri" w:eastAsia="Calibri" w:hAnsi="Calibri" w:cs="Calibri"/>
          <w:b/>
          <w:bCs/>
          <w:color w:val="215968"/>
        </w:rPr>
      </w:pPr>
      <w:bookmarkStart w:id="239" w:name="_Toc515019407"/>
      <w:r w:rsidRPr="00CA3B87">
        <w:rPr>
          <w:rFonts w:ascii="Calibri" w:eastAsia="Calibri" w:hAnsi="Calibri" w:cs="Calibri"/>
          <w:b/>
          <w:bCs/>
          <w:color w:val="215968"/>
        </w:rPr>
        <w:t>Evaluation Lessons Learned and Recommendations</w:t>
      </w:r>
      <w:bookmarkEnd w:id="239"/>
    </w:p>
    <w:p w14:paraId="29890F99" w14:textId="77777777" w:rsidR="008353F1" w:rsidRPr="00CA3B87" w:rsidRDefault="008353F1" w:rsidP="008353F1">
      <w:pPr>
        <w:spacing w:before="0" w:beforeAutospacing="0" w:after="0" w:afterAutospacing="0"/>
        <w:jc w:val="both"/>
        <w:rPr>
          <w:rFonts w:ascii="Calibri" w:eastAsia="Calibri" w:hAnsi="Calibri" w:cs="Calibri"/>
        </w:rPr>
      </w:pPr>
    </w:p>
    <w:p w14:paraId="0A28225F" w14:textId="55DEC32B" w:rsidR="008353F1" w:rsidRPr="00CA3B87" w:rsidRDefault="008353F1" w:rsidP="008353F1">
      <w:pPr>
        <w:spacing w:before="0" w:beforeAutospacing="0" w:after="0" w:afterAutospacing="0"/>
        <w:jc w:val="both"/>
        <w:rPr>
          <w:rFonts w:ascii="Calibri" w:eastAsia="Calibri" w:hAnsi="Calibri" w:cs="Calibri"/>
        </w:rPr>
      </w:pPr>
      <w:r w:rsidRPr="00CA3B87">
        <w:rPr>
          <w:rFonts w:ascii="Calibri" w:eastAsia="Calibri" w:hAnsi="Calibri" w:cs="Calibri"/>
        </w:rPr>
        <w:t xml:space="preserve">Two primary issues have been encountered over the term of the evaluation, with steps taken to remedy them as they were identified. The first involves obtaining a sufficient level of response to the online surveys administered to </w:t>
      </w:r>
      <w:r w:rsidR="0014075C">
        <w:rPr>
          <w:rFonts w:ascii="Calibri" w:eastAsia="Calibri" w:hAnsi="Calibri" w:cs="Calibri"/>
        </w:rPr>
        <w:t>Department</w:t>
      </w:r>
      <w:r w:rsidR="0014075C" w:rsidRPr="00CA3B87">
        <w:rPr>
          <w:rFonts w:ascii="Calibri" w:eastAsia="Calibri" w:hAnsi="Calibri" w:cs="Calibri"/>
        </w:rPr>
        <w:t xml:space="preserve"> </w:t>
      </w:r>
      <w:r w:rsidRPr="00CA3B87">
        <w:rPr>
          <w:rFonts w:ascii="Calibri" w:eastAsia="Calibri" w:hAnsi="Calibri" w:cs="Calibri"/>
        </w:rPr>
        <w:t xml:space="preserve">staff. An email message was sent to CSMs, asking each to complete the annual survey and send the link to the </w:t>
      </w:r>
      <w:r w:rsidRPr="00CA3B87">
        <w:rPr>
          <w:rFonts w:ascii="Calibri" w:eastAsia="Calibri" w:hAnsi="Calibri" w:cs="Calibri"/>
          <w:i/>
          <w:iCs/>
        </w:rPr>
        <w:t>Safe at Home</w:t>
      </w:r>
      <w:r w:rsidRPr="00CA3B87">
        <w:rPr>
          <w:rFonts w:ascii="Calibri" w:eastAsia="Calibri" w:hAnsi="Calibri" w:cs="Calibri"/>
        </w:rPr>
        <w:t xml:space="preserve">-involved staff to also complete the survey. This process was used in lieu of asking CSMs to provide a list of email addresses for all </w:t>
      </w:r>
      <w:r w:rsidRPr="00CA3B87">
        <w:rPr>
          <w:rFonts w:ascii="Calibri" w:eastAsia="Calibri" w:hAnsi="Calibri" w:cs="Calibri"/>
          <w:i/>
          <w:iCs/>
        </w:rPr>
        <w:t>Safe at Home</w:t>
      </w:r>
      <w:r w:rsidRPr="00CA3B87">
        <w:rPr>
          <w:rFonts w:ascii="Calibri" w:eastAsia="Calibri" w:hAnsi="Calibri" w:cs="Calibri"/>
        </w:rPr>
        <w:t xml:space="preserve"> caseworkers to the evaluator. Because the request to complete the survey was sent to the group of CSMs via a list serve, </w:t>
      </w:r>
      <w:r w:rsidR="0014075C">
        <w:rPr>
          <w:rFonts w:ascii="Calibri" w:eastAsia="Calibri" w:hAnsi="Calibri" w:cs="Calibri"/>
        </w:rPr>
        <w:t>the Department</w:t>
      </w:r>
      <w:r w:rsidR="0014075C" w:rsidRPr="00CA3B87">
        <w:rPr>
          <w:rFonts w:ascii="Calibri" w:eastAsia="Calibri" w:hAnsi="Calibri" w:cs="Calibri"/>
        </w:rPr>
        <w:t xml:space="preserve">’s </w:t>
      </w:r>
      <w:r w:rsidRPr="00CA3B87">
        <w:rPr>
          <w:rFonts w:ascii="Calibri" w:eastAsia="Calibri" w:hAnsi="Calibri" w:cs="Calibri"/>
        </w:rPr>
        <w:t>mail system identified the message as spam. Many CSMs did not receive the request. The process was changed to send individual email messages to CSMs which yielded a higher rate of response.</w:t>
      </w:r>
    </w:p>
    <w:p w14:paraId="40BB5C6C" w14:textId="77777777" w:rsidR="008353F1" w:rsidRPr="00CA3B87" w:rsidRDefault="008353F1" w:rsidP="008353F1">
      <w:pPr>
        <w:spacing w:before="0" w:beforeAutospacing="0" w:after="0" w:afterAutospacing="0"/>
        <w:jc w:val="both"/>
        <w:rPr>
          <w:rFonts w:ascii="Calibri" w:eastAsia="Calibri" w:hAnsi="Calibri" w:cs="Calibri"/>
        </w:rPr>
      </w:pPr>
    </w:p>
    <w:p w14:paraId="6ED560C4" w14:textId="5DF21F16" w:rsidR="008353F1" w:rsidRPr="00CA3B87" w:rsidRDefault="008353F1" w:rsidP="008353F1">
      <w:pPr>
        <w:spacing w:before="0" w:beforeAutospacing="0" w:after="0" w:afterAutospacing="0"/>
        <w:jc w:val="both"/>
        <w:rPr>
          <w:rFonts w:ascii="Calibri" w:eastAsia="Calibri" w:hAnsi="Calibri" w:cs="Calibri"/>
        </w:rPr>
      </w:pPr>
      <w:r w:rsidRPr="00CA3B87">
        <w:rPr>
          <w:rFonts w:ascii="Calibri" w:eastAsia="Calibri" w:hAnsi="Calibri" w:cs="Calibri"/>
        </w:rPr>
        <w:t xml:space="preserve">The second issue involves understanding the full range of data contained within </w:t>
      </w:r>
      <w:r w:rsidR="0014075C">
        <w:rPr>
          <w:rFonts w:ascii="Calibri" w:eastAsia="Calibri" w:hAnsi="Calibri" w:cs="Calibri"/>
        </w:rPr>
        <w:t>the Department</w:t>
      </w:r>
      <w:r w:rsidR="0014075C" w:rsidRPr="00CA3B87">
        <w:rPr>
          <w:rFonts w:ascii="Calibri" w:eastAsia="Calibri" w:hAnsi="Calibri" w:cs="Calibri"/>
        </w:rPr>
        <w:t xml:space="preserve">’s </w:t>
      </w:r>
      <w:r w:rsidRPr="00CA3B87">
        <w:rPr>
          <w:rFonts w:ascii="Calibri" w:eastAsia="Calibri" w:hAnsi="Calibri" w:cs="Calibri"/>
        </w:rPr>
        <w:t xml:space="preserve">case management system, FACTS, and how the data tables are applied. Over time, additional data have been requested to be included within the data extracts received. This has provided a more robust ability to identify the populations or characteristics of youth for whom </w:t>
      </w:r>
      <w:r w:rsidRPr="00CA3B87">
        <w:rPr>
          <w:rFonts w:ascii="Calibri" w:eastAsia="Calibri" w:hAnsi="Calibri" w:cs="Calibri"/>
          <w:i/>
          <w:iCs/>
        </w:rPr>
        <w:t>Safe at Home</w:t>
      </w:r>
      <w:r w:rsidRPr="00CA3B87">
        <w:rPr>
          <w:rFonts w:ascii="Calibri" w:eastAsia="Calibri" w:hAnsi="Calibri" w:cs="Calibri"/>
        </w:rPr>
        <w:t xml:space="preserve"> has been successful. </w:t>
      </w:r>
    </w:p>
    <w:p w14:paraId="0AEE2EA0" w14:textId="77777777" w:rsidR="008353F1" w:rsidRPr="00CA3B87" w:rsidRDefault="008353F1" w:rsidP="008353F1">
      <w:pPr>
        <w:spacing w:before="0" w:beforeAutospacing="0" w:after="160" w:afterAutospacing="0" w:line="259" w:lineRule="auto"/>
        <w:jc w:val="both"/>
        <w:rPr>
          <w:rFonts w:ascii="Calibri" w:eastAsia="Calibri" w:hAnsi="Calibri" w:cs="Times New Roman"/>
        </w:rPr>
      </w:pPr>
    </w:p>
    <w:p w14:paraId="6E7F677F" w14:textId="2C9F805C" w:rsidR="008353F1" w:rsidRPr="00CA3B87" w:rsidRDefault="008353F1" w:rsidP="008353F1">
      <w:pPr>
        <w:spacing w:before="0" w:beforeAutospacing="0" w:after="0" w:afterAutospacing="0"/>
        <w:jc w:val="both"/>
        <w:rPr>
          <w:rFonts w:ascii="Calibri" w:eastAsia="Calibri" w:hAnsi="Calibri" w:cs="Calibri"/>
        </w:rPr>
      </w:pPr>
      <w:r w:rsidRPr="00CA3B87">
        <w:rPr>
          <w:rFonts w:ascii="Calibri" w:eastAsia="Calibri" w:hAnsi="Calibri" w:cs="Calibri"/>
        </w:rPr>
        <w:t xml:space="preserve">The work and efforts of the Demonstration project align with the larger initiative of </w:t>
      </w:r>
      <w:r w:rsidR="0020665D">
        <w:rPr>
          <w:rFonts w:ascii="Calibri" w:eastAsia="Calibri" w:hAnsi="Calibri" w:cs="Calibri"/>
        </w:rPr>
        <w:t>the Department</w:t>
      </w:r>
      <w:r w:rsidR="0020665D" w:rsidRPr="00CA3B87">
        <w:rPr>
          <w:rFonts w:ascii="Calibri" w:eastAsia="Calibri" w:hAnsi="Calibri" w:cs="Calibri"/>
        </w:rPr>
        <w:t xml:space="preserve"> </w:t>
      </w:r>
      <w:r w:rsidRPr="00CA3B87">
        <w:rPr>
          <w:rFonts w:ascii="Calibri" w:eastAsia="Calibri" w:hAnsi="Calibri" w:cs="Calibri"/>
        </w:rPr>
        <w:t xml:space="preserve">of the WV Child Welfare Reform. As we move toward the completion of the demonstration project, WV continues to work on sustaining Safe at Home WV by incorporating the successful efforts of the project into current initiatives and work throughout out child welfare system. </w:t>
      </w:r>
    </w:p>
    <w:p w14:paraId="2E2100BC" w14:textId="77777777" w:rsidR="000871C4" w:rsidRPr="002D3EAE" w:rsidRDefault="000871C4" w:rsidP="000871C4">
      <w:pPr>
        <w:jc w:val="both"/>
        <w:rPr>
          <w:rFonts w:ascii="Calibri" w:hAnsi="Calibri" w:cs="Calibri"/>
        </w:rPr>
      </w:pPr>
      <w:r w:rsidRPr="002D3EAE">
        <w:rPr>
          <w:rFonts w:ascii="Calibri" w:hAnsi="Calibri" w:cs="Calibri"/>
        </w:rPr>
        <w:t xml:space="preserve">While initially focused on reducing and preventing congregate care placement of youth with a behavioral health issue, the program was quickly expanded to focus on preventing any foster care placement for youth with known or possible behavioral health issues. The waiver project was successful at preventing the re-entry of youth into congregate care, reducing the length of stay when placed in congregate care, returning youth to their communities, placing youth with relatives, increasing their rate of reunification, reducing repeat maltreatment and improving youth’s educational and family functioning. The demonstration project however was not as successful, when results are compared to an historical group of comparison youth, in preventing removal. </w:t>
      </w:r>
    </w:p>
    <w:p w14:paraId="0886A06E" w14:textId="357EF55C" w:rsidR="000871C4" w:rsidRPr="002D3EAE" w:rsidRDefault="000871C4" w:rsidP="000871C4">
      <w:pPr>
        <w:jc w:val="both"/>
        <w:rPr>
          <w:rFonts w:ascii="Calibri" w:hAnsi="Calibri" w:cs="Calibri"/>
        </w:rPr>
      </w:pPr>
      <w:r w:rsidRPr="002D3EAE">
        <w:rPr>
          <w:rFonts w:ascii="Calibri" w:hAnsi="Calibri" w:cs="Calibri"/>
        </w:rPr>
        <w:lastRenderedPageBreak/>
        <w:t xml:space="preserve">From a fiscal perspective, the wraparound model was successful in reducing the costs of out-of-home placement expenditures and payments for fee-for-service items. However, when the monies paid to local coordinating agencies to provide assessments, case management, supervision and services are factored in, the costs for treatment youth are more than those for comparison youth; the difference does not take into account the reduction in time caseworkers spend on waiver youth with wraparound facilitators providing intensive services to youth and their families. Based on the overall success of the program, West Virginia intends to expand its wraparound program to serve children and families under the age of twelve (12). </w:t>
      </w:r>
    </w:p>
    <w:p w14:paraId="4D93AAE1" w14:textId="77777777" w:rsidR="005A3924" w:rsidRDefault="005A3924" w:rsidP="008353F1">
      <w:pPr>
        <w:spacing w:before="0" w:beforeAutospacing="0" w:after="0" w:afterAutospacing="0"/>
        <w:jc w:val="both"/>
        <w:rPr>
          <w:rFonts w:ascii="Calibri" w:eastAsia="Calibri" w:hAnsi="Calibri" w:cs="Calibri"/>
          <w:iCs/>
          <w:u w:val="single"/>
        </w:rPr>
      </w:pPr>
      <w:bookmarkStart w:id="240" w:name="_Hlk34032343"/>
    </w:p>
    <w:p w14:paraId="26F232DB" w14:textId="77777777" w:rsidR="005A3924" w:rsidRDefault="005A3924" w:rsidP="008353F1">
      <w:pPr>
        <w:spacing w:before="0" w:beforeAutospacing="0" w:after="0" w:afterAutospacing="0"/>
        <w:jc w:val="both"/>
        <w:rPr>
          <w:rFonts w:ascii="Calibri" w:eastAsia="Calibri" w:hAnsi="Calibri" w:cs="Calibri"/>
          <w:iCs/>
          <w:u w:val="single"/>
        </w:rPr>
      </w:pPr>
    </w:p>
    <w:p w14:paraId="7FEE87E4" w14:textId="350F4C63" w:rsidR="008353F1" w:rsidRPr="00CA3B87" w:rsidRDefault="008353F1" w:rsidP="008353F1">
      <w:pPr>
        <w:spacing w:before="0" w:beforeAutospacing="0" w:after="0" w:afterAutospacing="0"/>
        <w:jc w:val="both"/>
        <w:rPr>
          <w:rFonts w:ascii="Calibri" w:eastAsia="Calibri" w:hAnsi="Calibri" w:cs="Calibri"/>
          <w:iCs/>
          <w:u w:val="single"/>
        </w:rPr>
      </w:pPr>
      <w:r w:rsidRPr="00CA3B87">
        <w:rPr>
          <w:rFonts w:ascii="Calibri" w:eastAsia="Calibri" w:hAnsi="Calibri" w:cs="Calibri"/>
          <w:iCs/>
          <w:u w:val="single"/>
        </w:rPr>
        <w:t>Family First Prevention Services Act FFPSA</w:t>
      </w:r>
    </w:p>
    <w:p w14:paraId="7CE02864" w14:textId="77777777" w:rsidR="008353F1" w:rsidRPr="00CA3B87" w:rsidRDefault="008353F1" w:rsidP="008353F1">
      <w:pPr>
        <w:spacing w:before="0" w:beforeAutospacing="0" w:after="0" w:afterAutospacing="0"/>
        <w:jc w:val="both"/>
        <w:rPr>
          <w:rFonts w:ascii="Calibri" w:eastAsia="Calibri" w:hAnsi="Calibri" w:cs="Calibri"/>
          <w:i/>
        </w:rPr>
      </w:pPr>
    </w:p>
    <w:p w14:paraId="3E7A7A31" w14:textId="77777777" w:rsidR="008353F1" w:rsidRPr="00CA3B87" w:rsidRDefault="008353F1" w:rsidP="008353F1">
      <w:pPr>
        <w:spacing w:before="0" w:beforeAutospacing="0" w:after="0" w:afterAutospacing="0"/>
        <w:jc w:val="both"/>
        <w:rPr>
          <w:rFonts w:ascii="Calibri" w:eastAsia="Calibri" w:hAnsi="Calibri" w:cs="Calibri"/>
        </w:rPr>
      </w:pPr>
      <w:r w:rsidRPr="00CA3B87">
        <w:rPr>
          <w:rFonts w:ascii="Calibri" w:eastAsia="Calibri" w:hAnsi="Calibri" w:cs="Calibri"/>
        </w:rPr>
        <w:t xml:space="preserve">As part of our ongoing sustainability efforts WV continues to work with the upcoming changes through FFPSA to incorporate appropriate utilization of wraparound moving forward. </w:t>
      </w:r>
    </w:p>
    <w:p w14:paraId="7BAE78FF" w14:textId="2938A2EE" w:rsidR="008353F1" w:rsidRPr="00CA3B87" w:rsidRDefault="008353F1" w:rsidP="008353F1">
      <w:pPr>
        <w:spacing w:before="0" w:beforeAutospacing="0" w:after="0" w:afterAutospacing="0"/>
        <w:jc w:val="both"/>
        <w:rPr>
          <w:rFonts w:ascii="Calibri" w:eastAsia="Calibri" w:hAnsi="Calibri" w:cs="Calibri"/>
        </w:rPr>
      </w:pPr>
      <w:r w:rsidRPr="00CA3B87">
        <w:rPr>
          <w:rFonts w:ascii="Calibri" w:eastAsia="Calibri" w:hAnsi="Calibri" w:cs="Calibri"/>
        </w:rPr>
        <w:t>WV will also continue efforts Foster Care Candidacy Claiming to assist potentially in financial support for sustainability of wraparound.</w:t>
      </w:r>
    </w:p>
    <w:bookmarkEnd w:id="240"/>
    <w:p w14:paraId="6F64CE9D" w14:textId="77777777" w:rsidR="008353F1" w:rsidRPr="00CA3B87" w:rsidRDefault="008353F1" w:rsidP="008353F1">
      <w:pPr>
        <w:spacing w:before="0" w:beforeAutospacing="0" w:after="0" w:afterAutospacing="0"/>
        <w:jc w:val="both"/>
        <w:rPr>
          <w:rFonts w:ascii="Calibri" w:eastAsia="Calibri" w:hAnsi="Calibri" w:cs="Calibri"/>
        </w:rPr>
      </w:pPr>
    </w:p>
    <w:p w14:paraId="0957402B" w14:textId="77777777" w:rsidR="008353F1" w:rsidRPr="00CA3B87" w:rsidRDefault="008353F1" w:rsidP="008353F1">
      <w:pPr>
        <w:spacing w:before="0" w:beforeAutospacing="0" w:after="0" w:afterAutospacing="0"/>
        <w:jc w:val="both"/>
        <w:rPr>
          <w:rFonts w:ascii="Calibri" w:eastAsia="Calibri" w:hAnsi="Calibri" w:cs="Calibri"/>
          <w:iCs/>
          <w:u w:val="single"/>
        </w:rPr>
      </w:pPr>
      <w:r w:rsidRPr="00CA3B87">
        <w:rPr>
          <w:rFonts w:ascii="Calibri" w:eastAsia="Calibri" w:hAnsi="Calibri" w:cs="Calibri"/>
          <w:iCs/>
          <w:u w:val="single"/>
        </w:rPr>
        <w:t>Seriously Emotionally Disorder Waiver Application</w:t>
      </w:r>
    </w:p>
    <w:p w14:paraId="73457115" w14:textId="77777777" w:rsidR="008353F1" w:rsidRPr="00CA3B87" w:rsidRDefault="008353F1" w:rsidP="008353F1">
      <w:pPr>
        <w:spacing w:before="0" w:beforeAutospacing="0" w:after="0" w:afterAutospacing="0"/>
        <w:jc w:val="both"/>
        <w:rPr>
          <w:rFonts w:ascii="Calibri" w:eastAsia="Calibri" w:hAnsi="Calibri" w:cs="Calibri"/>
          <w:i/>
        </w:rPr>
      </w:pPr>
    </w:p>
    <w:p w14:paraId="4A102D10" w14:textId="7E0C1C70" w:rsidR="008353F1" w:rsidRPr="00CA3B87" w:rsidRDefault="008353F1" w:rsidP="008353F1">
      <w:pPr>
        <w:spacing w:before="0" w:beforeAutospacing="0" w:after="0" w:afterAutospacing="0"/>
        <w:jc w:val="both"/>
        <w:rPr>
          <w:rFonts w:ascii="Calibri" w:eastAsia="Calibri" w:hAnsi="Calibri" w:cs="Calibri"/>
        </w:rPr>
      </w:pPr>
      <w:r w:rsidRPr="00CA3B87">
        <w:rPr>
          <w:rFonts w:ascii="Calibri" w:eastAsia="Calibri" w:hAnsi="Calibri" w:cs="Calibri"/>
        </w:rPr>
        <w:t xml:space="preserve">Bureau of Medical Services, one of our sister bureaus within the </w:t>
      </w:r>
      <w:r w:rsidR="0020665D">
        <w:rPr>
          <w:rFonts w:ascii="Calibri" w:eastAsia="Calibri" w:hAnsi="Calibri" w:cs="Calibri"/>
        </w:rPr>
        <w:t>Department</w:t>
      </w:r>
      <w:r w:rsidRPr="00CA3B87">
        <w:rPr>
          <w:rFonts w:ascii="Calibri" w:eastAsia="Calibri" w:hAnsi="Calibri" w:cs="Calibri"/>
        </w:rPr>
        <w:t xml:space="preserve">, has been working on a SED 1915C Waiver for wraparound of children with severe emotional disorders. The application is currently under public comment period. WV believes that approval of this waiver will provide continued coverage of services to the portion SAH WV wraparound children that meet the criteria. </w:t>
      </w:r>
    </w:p>
    <w:p w14:paraId="699D9128" w14:textId="77777777" w:rsidR="008353F1" w:rsidRPr="00CA3B87" w:rsidRDefault="008353F1" w:rsidP="008353F1">
      <w:pPr>
        <w:spacing w:before="0" w:beforeAutospacing="0" w:after="0" w:afterAutospacing="0"/>
        <w:jc w:val="both"/>
        <w:rPr>
          <w:rFonts w:ascii="Calibri" w:eastAsia="Calibri" w:hAnsi="Calibri" w:cs="Calibri"/>
        </w:rPr>
      </w:pPr>
    </w:p>
    <w:p w14:paraId="5CD69D45" w14:textId="77777777" w:rsidR="008353F1" w:rsidRPr="00CA3B87" w:rsidRDefault="008353F1" w:rsidP="008353F1">
      <w:pPr>
        <w:spacing w:before="0" w:beforeAutospacing="0" w:after="0" w:afterAutospacing="0"/>
        <w:jc w:val="both"/>
        <w:rPr>
          <w:rFonts w:ascii="Calibri" w:eastAsia="Calibri" w:hAnsi="Calibri" w:cs="Calibri"/>
          <w:iCs/>
          <w:u w:val="single"/>
        </w:rPr>
      </w:pPr>
      <w:r w:rsidRPr="00CA3B87">
        <w:rPr>
          <w:rFonts w:ascii="Calibri" w:eastAsia="Calibri" w:hAnsi="Calibri" w:cs="Calibri"/>
          <w:iCs/>
          <w:u w:val="single"/>
        </w:rPr>
        <w:t>Behavioral Health Wrap Around Pilot Expansion</w:t>
      </w:r>
    </w:p>
    <w:p w14:paraId="305C55EE" w14:textId="77777777" w:rsidR="008353F1" w:rsidRPr="00CA3B87" w:rsidRDefault="008353F1" w:rsidP="008353F1">
      <w:pPr>
        <w:spacing w:before="0" w:beforeAutospacing="0" w:after="0" w:afterAutospacing="0"/>
        <w:jc w:val="both"/>
        <w:rPr>
          <w:rFonts w:ascii="Calibri" w:eastAsia="Calibri" w:hAnsi="Calibri" w:cs="Calibri"/>
          <w:i/>
        </w:rPr>
      </w:pPr>
    </w:p>
    <w:p w14:paraId="61595A95" w14:textId="77777777" w:rsidR="008353F1" w:rsidRPr="00CA3B87" w:rsidRDefault="008353F1" w:rsidP="008353F1">
      <w:pPr>
        <w:spacing w:before="0" w:beforeAutospacing="0" w:after="0" w:afterAutospacing="0"/>
        <w:jc w:val="both"/>
        <w:rPr>
          <w:rFonts w:ascii="Calibri" w:eastAsia="Calibri" w:hAnsi="Calibri" w:cs="Calibri"/>
        </w:rPr>
      </w:pPr>
      <w:r w:rsidRPr="00CA3B87">
        <w:rPr>
          <w:rFonts w:ascii="Calibri" w:eastAsia="Calibri" w:hAnsi="Calibri" w:cs="Calibri"/>
        </w:rPr>
        <w:t>Bureau of Behavioral Health previously ran a pilot for children in parental custody that meet the criteria for wraparound. After the successful pilot they have been granted additional funding to expand the service statewide. WV believes this too, will serve a portion of children in parental custody that need wraparound.  </w:t>
      </w:r>
    </w:p>
    <w:p w14:paraId="3BF4FF23" w14:textId="77777777" w:rsidR="008353F1" w:rsidRPr="00CA3B87" w:rsidRDefault="008353F1" w:rsidP="008353F1">
      <w:pPr>
        <w:spacing w:before="0" w:beforeAutospacing="0" w:after="0" w:afterAutospacing="0"/>
        <w:jc w:val="both"/>
        <w:rPr>
          <w:rFonts w:ascii="Calibri" w:eastAsia="Calibri" w:hAnsi="Calibri" w:cs="Calibri"/>
        </w:rPr>
      </w:pPr>
    </w:p>
    <w:p w14:paraId="40ECC8F7" w14:textId="77777777" w:rsidR="008353F1" w:rsidRPr="00CA3B87" w:rsidRDefault="008353F1" w:rsidP="008353F1">
      <w:pPr>
        <w:spacing w:before="0" w:beforeAutospacing="0" w:after="0" w:afterAutospacing="0"/>
        <w:jc w:val="both"/>
        <w:rPr>
          <w:rFonts w:ascii="Calibri" w:eastAsia="Calibri" w:hAnsi="Calibri" w:cs="Calibri"/>
          <w:iCs/>
          <w:u w:val="single"/>
        </w:rPr>
      </w:pPr>
      <w:r w:rsidRPr="00CA3B87">
        <w:rPr>
          <w:rFonts w:ascii="Calibri" w:eastAsia="Calibri" w:hAnsi="Calibri" w:cs="Calibri"/>
          <w:iCs/>
          <w:u w:val="single"/>
        </w:rPr>
        <w:t>Wraparound Continuum of Care Post Waiver</w:t>
      </w:r>
    </w:p>
    <w:p w14:paraId="56E6911B" w14:textId="77777777" w:rsidR="008353F1" w:rsidRPr="00CA3B87" w:rsidRDefault="008353F1" w:rsidP="008353F1">
      <w:pPr>
        <w:spacing w:before="0" w:beforeAutospacing="0" w:after="0" w:afterAutospacing="0"/>
        <w:jc w:val="both"/>
        <w:rPr>
          <w:rFonts w:ascii="Calibri" w:eastAsia="Calibri" w:hAnsi="Calibri" w:cs="Calibri"/>
          <w:i/>
        </w:rPr>
      </w:pPr>
    </w:p>
    <w:p w14:paraId="6659AFCB" w14:textId="31ABFEC8" w:rsidR="008353F1" w:rsidRPr="00CA3B87" w:rsidRDefault="008353F1" w:rsidP="008353F1">
      <w:pPr>
        <w:spacing w:before="0" w:beforeAutospacing="0" w:after="0" w:afterAutospacing="0"/>
        <w:jc w:val="both"/>
        <w:rPr>
          <w:rFonts w:ascii="Calibri" w:eastAsia="Calibri" w:hAnsi="Calibri" w:cs="Calibri"/>
        </w:rPr>
      </w:pPr>
      <w:r w:rsidRPr="00CA3B87">
        <w:rPr>
          <w:rFonts w:ascii="Calibri" w:eastAsia="Calibri" w:hAnsi="Calibri" w:cs="Calibri"/>
        </w:rPr>
        <w:t xml:space="preserve">The entire </w:t>
      </w:r>
      <w:r w:rsidR="0020665D">
        <w:rPr>
          <w:rFonts w:ascii="Calibri" w:eastAsia="Calibri" w:hAnsi="Calibri" w:cs="Calibri"/>
        </w:rPr>
        <w:t>Department</w:t>
      </w:r>
      <w:r w:rsidR="0020665D" w:rsidRPr="00CA3B87">
        <w:rPr>
          <w:rFonts w:ascii="Calibri" w:eastAsia="Calibri" w:hAnsi="Calibri" w:cs="Calibri"/>
        </w:rPr>
        <w:t xml:space="preserve"> </w:t>
      </w:r>
      <w:r w:rsidRPr="00CA3B87">
        <w:rPr>
          <w:rFonts w:ascii="Calibri" w:eastAsia="Calibri" w:hAnsi="Calibri" w:cs="Calibri"/>
        </w:rPr>
        <w:t>and the involved agencies have begun working together to align all WV Wraparound into a single continuum of wraparound service for the children and families of WV. As the work continues, more updates will be provided.</w:t>
      </w:r>
    </w:p>
    <w:p w14:paraId="19B9E9AC" w14:textId="77777777" w:rsidR="008353F1" w:rsidRPr="00CA3B87" w:rsidRDefault="008353F1" w:rsidP="008353F1">
      <w:pPr>
        <w:spacing w:before="0" w:beforeAutospacing="0" w:after="0" w:afterAutospacing="0"/>
        <w:jc w:val="both"/>
        <w:rPr>
          <w:rFonts w:ascii="Calibri" w:eastAsia="Calibri" w:hAnsi="Calibri" w:cs="Calibri"/>
        </w:rPr>
      </w:pPr>
    </w:p>
    <w:p w14:paraId="0C4626AE" w14:textId="77777777" w:rsidR="008353F1" w:rsidRPr="00CA3B87" w:rsidRDefault="008353F1" w:rsidP="008353F1">
      <w:pPr>
        <w:spacing w:before="0" w:beforeAutospacing="0" w:after="0" w:afterAutospacing="0"/>
        <w:jc w:val="both"/>
        <w:rPr>
          <w:rFonts w:ascii="Calibri" w:eastAsia="Calibri" w:hAnsi="Calibri" w:cs="Calibri"/>
          <w:iCs/>
          <w:u w:val="single"/>
        </w:rPr>
      </w:pPr>
      <w:r w:rsidRPr="00CA3B87">
        <w:rPr>
          <w:rFonts w:ascii="Calibri" w:eastAsia="Calibri" w:hAnsi="Calibri" w:cs="Calibri"/>
          <w:iCs/>
          <w:u w:val="single"/>
        </w:rPr>
        <w:t>Licensed Coordinating Agencies</w:t>
      </w:r>
    </w:p>
    <w:p w14:paraId="7A46A7B7" w14:textId="77777777" w:rsidR="008353F1" w:rsidRPr="00CA3B87" w:rsidRDefault="008353F1" w:rsidP="008353F1">
      <w:pPr>
        <w:spacing w:before="0" w:beforeAutospacing="0" w:after="0" w:afterAutospacing="0"/>
        <w:jc w:val="both"/>
        <w:rPr>
          <w:rFonts w:ascii="Calibri" w:eastAsia="Calibri" w:hAnsi="Calibri" w:cs="Calibri"/>
          <w:iCs/>
          <w:u w:val="single"/>
        </w:rPr>
      </w:pPr>
    </w:p>
    <w:p w14:paraId="039D14C4" w14:textId="77777777" w:rsidR="008353F1" w:rsidRPr="00CA3B87" w:rsidRDefault="008353F1" w:rsidP="008353F1">
      <w:pPr>
        <w:spacing w:before="0" w:beforeAutospacing="0" w:after="0" w:afterAutospacing="0"/>
        <w:jc w:val="both"/>
        <w:rPr>
          <w:rFonts w:ascii="Calibri" w:eastAsia="Calibri" w:hAnsi="Calibri" w:cs="Calibri"/>
        </w:rPr>
      </w:pPr>
      <w:r w:rsidRPr="00CA3B87">
        <w:rPr>
          <w:rFonts w:ascii="Calibri" w:eastAsia="Calibri" w:hAnsi="Calibri" w:cs="Calibri"/>
        </w:rPr>
        <w:t xml:space="preserve">LCA meetings have been increased during the reporting period to provide the opportunity for better communication in monthly conference calls and face to face LCA meetings. In the next review period LCA </w:t>
      </w:r>
      <w:r w:rsidRPr="00CA3B87">
        <w:rPr>
          <w:rFonts w:ascii="Calibri" w:eastAsia="Calibri" w:hAnsi="Calibri" w:cs="Calibri"/>
        </w:rPr>
        <w:lastRenderedPageBreak/>
        <w:t xml:space="preserve">face to face meetings and sub workgroup meeting continue to work collaboratively on enhancements to improve practice during the move to post waiver SAH work. </w:t>
      </w:r>
    </w:p>
    <w:p w14:paraId="3C324B4A" w14:textId="77777777" w:rsidR="008353F1" w:rsidRPr="00CA3B87" w:rsidRDefault="008353F1" w:rsidP="008353F1">
      <w:pPr>
        <w:spacing w:before="0" w:beforeAutospacing="0" w:after="0" w:afterAutospacing="0"/>
        <w:jc w:val="both"/>
        <w:rPr>
          <w:rFonts w:ascii="Calibri" w:eastAsia="Calibri" w:hAnsi="Calibri" w:cs="Calibri"/>
        </w:rPr>
      </w:pPr>
    </w:p>
    <w:p w14:paraId="707F368A" w14:textId="77777777" w:rsidR="008353F1" w:rsidRPr="00CA3B87" w:rsidRDefault="008353F1" w:rsidP="008353F1">
      <w:pPr>
        <w:spacing w:before="0" w:beforeAutospacing="0" w:after="0" w:afterAutospacing="0"/>
        <w:jc w:val="both"/>
        <w:rPr>
          <w:rFonts w:ascii="Calibri" w:eastAsia="Calibri" w:hAnsi="Calibri" w:cs="Calibri"/>
          <w:iCs/>
          <w:u w:val="single"/>
        </w:rPr>
      </w:pPr>
      <w:r w:rsidRPr="00CA3B87">
        <w:rPr>
          <w:rFonts w:ascii="Calibri" w:eastAsia="Calibri" w:hAnsi="Calibri" w:cs="Calibri"/>
          <w:iCs/>
          <w:u w:val="single"/>
        </w:rPr>
        <w:t xml:space="preserve">Marshall University </w:t>
      </w:r>
    </w:p>
    <w:p w14:paraId="5B5C321C" w14:textId="77777777" w:rsidR="008353F1" w:rsidRPr="00CA3B87" w:rsidRDefault="008353F1" w:rsidP="008353F1">
      <w:pPr>
        <w:spacing w:before="0" w:beforeAutospacing="0" w:after="0" w:afterAutospacing="0"/>
        <w:jc w:val="both"/>
        <w:rPr>
          <w:rFonts w:ascii="Calibri" w:eastAsia="Calibri" w:hAnsi="Calibri" w:cs="Calibri"/>
          <w:i/>
        </w:rPr>
      </w:pPr>
    </w:p>
    <w:p w14:paraId="7AFB3E40" w14:textId="4D285B94" w:rsidR="008353F1" w:rsidRPr="00CA3B87" w:rsidRDefault="008353F1" w:rsidP="008353F1">
      <w:pPr>
        <w:spacing w:before="0" w:beforeAutospacing="0" w:after="0" w:afterAutospacing="0"/>
        <w:jc w:val="both"/>
        <w:rPr>
          <w:rFonts w:ascii="Calibri" w:eastAsia="Calibri" w:hAnsi="Calibri" w:cs="Calibri"/>
        </w:rPr>
      </w:pPr>
      <w:r w:rsidRPr="00CA3B87">
        <w:rPr>
          <w:rFonts w:ascii="Calibri" w:eastAsia="Calibri" w:hAnsi="Calibri" w:cs="Calibri"/>
        </w:rPr>
        <w:t xml:space="preserve">Collaborative work began with Marshall University to continue the expansion of the Child and Adolescence Needs and Strengths (CANS) Automated System to gather data and continue work post waiver. Marshall will begin oversight of the CANS Training and hopes to become a center of excellence to carry on the valuable work and utilization during our Demonstration Project. </w:t>
      </w:r>
    </w:p>
    <w:p w14:paraId="356245F8" w14:textId="77777777" w:rsidR="005A3924" w:rsidRDefault="005A3924" w:rsidP="00B8500A">
      <w:pPr>
        <w:spacing w:before="0" w:beforeAutospacing="0" w:after="0" w:afterAutospacing="0"/>
        <w:jc w:val="both"/>
        <w:rPr>
          <w:rFonts w:ascii="Calibri" w:eastAsia="Calibri" w:hAnsi="Calibri" w:cs="Calibri"/>
        </w:rPr>
      </w:pPr>
    </w:p>
    <w:p w14:paraId="57867FE8" w14:textId="025942BF" w:rsidR="00B8500A" w:rsidRDefault="00B8500A" w:rsidP="00B8500A">
      <w:pPr>
        <w:spacing w:before="0" w:beforeAutospacing="0" w:after="0" w:afterAutospacing="0"/>
        <w:jc w:val="both"/>
        <w:rPr>
          <w:rFonts w:ascii="Calibri" w:eastAsia="Calibri" w:hAnsi="Calibri" w:cs="Calibri"/>
          <w:b/>
          <w:bCs/>
          <w:i/>
          <w:iCs/>
        </w:rPr>
      </w:pPr>
      <w:r w:rsidRPr="00CA3B87">
        <w:rPr>
          <w:rFonts w:ascii="Calibri" w:eastAsia="Calibri" w:hAnsi="Calibri" w:cs="Calibri"/>
          <w:b/>
          <w:bCs/>
          <w:i/>
          <w:iCs/>
        </w:rPr>
        <w:t>Update 2022:</w:t>
      </w:r>
    </w:p>
    <w:p w14:paraId="6EBFAB6E" w14:textId="77777777" w:rsidR="00451EBD" w:rsidRPr="00CA3B87" w:rsidRDefault="00451EBD" w:rsidP="00B8500A">
      <w:pPr>
        <w:spacing w:before="0" w:beforeAutospacing="0" w:after="0" w:afterAutospacing="0"/>
        <w:jc w:val="both"/>
        <w:rPr>
          <w:rFonts w:ascii="Calibri" w:eastAsia="Calibri" w:hAnsi="Calibri" w:cs="Calibri"/>
          <w:b/>
          <w:bCs/>
          <w:i/>
          <w:iCs/>
        </w:rPr>
      </w:pPr>
    </w:p>
    <w:p w14:paraId="57EDAB74" w14:textId="7C16EDE6" w:rsidR="004F5DD0" w:rsidRDefault="00B8500A" w:rsidP="008353F1">
      <w:pPr>
        <w:spacing w:before="0" w:beforeAutospacing="0" w:after="0" w:afterAutospacing="0"/>
        <w:jc w:val="both"/>
        <w:rPr>
          <w:rFonts w:ascii="Calibri" w:eastAsia="Calibri" w:hAnsi="Calibri" w:cs="Calibri"/>
          <w:i/>
          <w:iCs/>
        </w:rPr>
      </w:pPr>
      <w:r w:rsidRPr="00CA3B87">
        <w:rPr>
          <w:rFonts w:ascii="Calibri" w:eastAsia="Calibri" w:hAnsi="Calibri" w:cs="Calibri"/>
          <w:i/>
          <w:iCs/>
        </w:rPr>
        <w:t xml:space="preserve">See section </w:t>
      </w:r>
      <w:hyperlink w:anchor="_Collaboration_1" w:history="1">
        <w:r w:rsidRPr="00CA3B87">
          <w:rPr>
            <w:rStyle w:val="Hyperlink"/>
            <w:b/>
            <w:bCs/>
            <w:i/>
            <w:iCs/>
          </w:rPr>
          <w:t>Safe at Home</w:t>
        </w:r>
      </w:hyperlink>
      <w:r w:rsidRPr="00CA3B87">
        <w:rPr>
          <w:rFonts w:ascii="Calibri" w:eastAsia="Calibri" w:hAnsi="Calibri" w:cs="Calibri"/>
          <w:i/>
          <w:iCs/>
        </w:rPr>
        <w:t xml:space="preserve"> for more information.</w:t>
      </w:r>
    </w:p>
    <w:p w14:paraId="16B1969B" w14:textId="35EB6A23" w:rsidR="005D65A8" w:rsidRDefault="005D65A8" w:rsidP="008353F1">
      <w:pPr>
        <w:spacing w:before="0" w:beforeAutospacing="0" w:after="0" w:afterAutospacing="0"/>
        <w:jc w:val="both"/>
        <w:rPr>
          <w:rFonts w:ascii="Calibri" w:eastAsia="Calibri" w:hAnsi="Calibri" w:cs="Calibri"/>
          <w:i/>
          <w:iCs/>
        </w:rPr>
      </w:pPr>
    </w:p>
    <w:p w14:paraId="01B2AAAF" w14:textId="4A20929F" w:rsidR="005D65A8" w:rsidRPr="007956B7" w:rsidRDefault="005D65A8" w:rsidP="005D65A8">
      <w:pPr>
        <w:spacing w:before="0" w:beforeAutospacing="0" w:after="0" w:afterAutospacing="0"/>
        <w:jc w:val="both"/>
        <w:rPr>
          <w:rFonts w:ascii="Calibri" w:eastAsia="Calibri" w:hAnsi="Calibri" w:cs="Calibri"/>
          <w:b/>
          <w:bCs/>
          <w:i/>
          <w:iCs/>
          <w:highlight w:val="cyan"/>
        </w:rPr>
      </w:pPr>
      <w:r w:rsidRPr="007956B7">
        <w:rPr>
          <w:rFonts w:ascii="Calibri" w:eastAsia="Calibri" w:hAnsi="Calibri" w:cs="Calibri"/>
          <w:b/>
          <w:bCs/>
          <w:i/>
          <w:iCs/>
          <w:highlight w:val="cyan"/>
        </w:rPr>
        <w:t>Update 2023:</w:t>
      </w:r>
    </w:p>
    <w:p w14:paraId="5EA5BABF" w14:textId="77777777" w:rsidR="00451EBD" w:rsidRPr="007956B7" w:rsidRDefault="00451EBD" w:rsidP="005D65A8">
      <w:pPr>
        <w:spacing w:before="0" w:beforeAutospacing="0" w:after="0" w:afterAutospacing="0"/>
        <w:jc w:val="both"/>
        <w:rPr>
          <w:rFonts w:ascii="Calibri" w:eastAsia="Calibri" w:hAnsi="Calibri" w:cs="Calibri"/>
          <w:b/>
          <w:bCs/>
          <w:i/>
          <w:iCs/>
          <w:highlight w:val="cyan"/>
        </w:rPr>
      </w:pPr>
    </w:p>
    <w:p w14:paraId="3E4A9A25" w14:textId="77777777" w:rsidR="005D65A8" w:rsidRPr="00CA3B87" w:rsidRDefault="005D65A8" w:rsidP="005D65A8">
      <w:pPr>
        <w:spacing w:before="0" w:beforeAutospacing="0" w:after="0" w:afterAutospacing="0"/>
        <w:jc w:val="both"/>
        <w:rPr>
          <w:rFonts w:ascii="Calibri" w:eastAsia="Calibri" w:hAnsi="Calibri" w:cs="Calibri"/>
          <w:i/>
          <w:iCs/>
        </w:rPr>
      </w:pPr>
      <w:r w:rsidRPr="007956B7">
        <w:rPr>
          <w:rFonts w:ascii="Calibri" w:eastAsia="Calibri" w:hAnsi="Calibri" w:cs="Calibri"/>
          <w:i/>
          <w:iCs/>
          <w:highlight w:val="cyan"/>
        </w:rPr>
        <w:t xml:space="preserve">See section </w:t>
      </w:r>
      <w:hyperlink w:anchor="_Collaboration_1" w:history="1">
        <w:r w:rsidRPr="007956B7">
          <w:rPr>
            <w:rStyle w:val="Hyperlink"/>
            <w:b/>
            <w:bCs/>
            <w:i/>
            <w:iCs/>
            <w:highlight w:val="cyan"/>
          </w:rPr>
          <w:t>Safe at Home</w:t>
        </w:r>
      </w:hyperlink>
      <w:r w:rsidRPr="007956B7">
        <w:rPr>
          <w:rFonts w:ascii="Calibri" w:eastAsia="Calibri" w:hAnsi="Calibri" w:cs="Calibri"/>
          <w:i/>
          <w:iCs/>
          <w:highlight w:val="cyan"/>
        </w:rPr>
        <w:t xml:space="preserve"> for more information.</w:t>
      </w:r>
    </w:p>
    <w:p w14:paraId="5A98F6E1" w14:textId="02BF28ED" w:rsidR="001353EE" w:rsidRPr="00CA3B87" w:rsidRDefault="001353EE" w:rsidP="00531FDD">
      <w:pPr>
        <w:pStyle w:val="Heading3"/>
        <w:rPr>
          <w:b w:val="0"/>
          <w:iCs/>
          <w:sz w:val="24"/>
          <w:szCs w:val="24"/>
        </w:rPr>
      </w:pPr>
      <w:bookmarkStart w:id="241" w:name="_Toc104527918"/>
      <w:bookmarkStart w:id="242" w:name="_Toc114150014"/>
      <w:bookmarkStart w:id="243" w:name="_Hlk34037760"/>
      <w:r w:rsidRPr="00CA3B87">
        <w:rPr>
          <w:b w:val="0"/>
          <w:iCs/>
          <w:sz w:val="24"/>
          <w:szCs w:val="24"/>
        </w:rPr>
        <w:t>Adoption and Legal Guardianship Incentive Payments</w:t>
      </w:r>
      <w:bookmarkEnd w:id="241"/>
      <w:bookmarkEnd w:id="242"/>
    </w:p>
    <w:p w14:paraId="4CF7D2B7" w14:textId="77777777" w:rsidR="00C24567" w:rsidRPr="00CA3B87" w:rsidRDefault="00C24567" w:rsidP="00C24567">
      <w:pPr>
        <w:pStyle w:val="Normal20"/>
      </w:pPr>
      <w:r w:rsidRPr="00CA3B87">
        <w:t>The Bureau of Children and Families will use adoption and legal guardianship incentive payments during the next five years to improve post adoption and legal guardianship services offered to West Virginia’s children and families. Incentive funds will be used to decrease the amount of time it takes for foster children to achieve permanency through adoption or legal guardianship and for post adoption services and post legal guardianship services.</w:t>
      </w:r>
    </w:p>
    <w:p w14:paraId="5A5B8694" w14:textId="77777777" w:rsidR="00C24567" w:rsidRPr="00CA3B87" w:rsidRDefault="00C24567" w:rsidP="00C24567">
      <w:pPr>
        <w:pStyle w:val="Normal20"/>
      </w:pPr>
      <w:r w:rsidRPr="00CA3B87">
        <w:t xml:space="preserve">Thirty percent of incentive funds will be used by the Bureau of Children and Families toward post adoption and post legal guardianship services. The Bureau of Children and Families will release a Request for Application (RFA) for applicants to implement plans to provide prevention, post adoption, and post legal guardianship services to West Virginia’s children and families. These funds will be used to strengthen Socially Necessary Services offered through Title IV-B funding and prevention services offered through Title IV-E funding. The Bureau of Children and Families will use incentive payments to provide the necessary services to keep adoptive and legal guardianship families together that are at risk of disruption. </w:t>
      </w:r>
    </w:p>
    <w:p w14:paraId="0446BC47" w14:textId="47ACC7A5" w:rsidR="00C24567" w:rsidRPr="00CA3B87" w:rsidRDefault="00174660" w:rsidP="00C24567">
      <w:pPr>
        <w:pStyle w:val="Normal20"/>
      </w:pPr>
      <w:r w:rsidRPr="00CA3B87">
        <w:t>I</w:t>
      </w:r>
      <w:r w:rsidR="00C24567" w:rsidRPr="00CA3B87">
        <w:t xml:space="preserve">ncentive payments will be used by the Bureau of Children and Families to provide services to help decrease disruption before permanency and to decrease the amount of time before permanency is achieved through adoption or legal guardianship. Kinship providers as well as foster care providers will receive services that will help them manage tasks of transporting children to medical and mental health appointments, school activities, and extracurricular activities. Incentive payments will be used to strengthen services in order to meet the needs of West Virginia’s children and families, so that disruptions will decrease and time to permanency will increase. </w:t>
      </w:r>
    </w:p>
    <w:p w14:paraId="78879D79" w14:textId="42323044" w:rsidR="004F5DD0" w:rsidRPr="00CA3B87" w:rsidRDefault="004F5DD0" w:rsidP="00C24567">
      <w:pPr>
        <w:pStyle w:val="Normal20"/>
        <w:rPr>
          <w:b/>
          <w:bCs/>
          <w:i/>
          <w:iCs/>
        </w:rPr>
      </w:pPr>
      <w:bookmarkStart w:id="244" w:name="_Hlk40772286"/>
      <w:bookmarkStart w:id="245" w:name="_Hlk40440355"/>
      <w:r w:rsidRPr="00CA3B87">
        <w:rPr>
          <w:b/>
          <w:bCs/>
          <w:i/>
          <w:iCs/>
        </w:rPr>
        <w:t>Update 2022:</w:t>
      </w:r>
    </w:p>
    <w:p w14:paraId="1A72753A" w14:textId="5C0A5B26" w:rsidR="001D4CA2" w:rsidRDefault="001D4CA2" w:rsidP="001D4CA2">
      <w:pPr>
        <w:jc w:val="both"/>
        <w:rPr>
          <w:i/>
          <w:iCs/>
        </w:rPr>
      </w:pPr>
      <w:r w:rsidRPr="00CA3B87">
        <w:rPr>
          <w:i/>
          <w:iCs/>
        </w:rPr>
        <w:lastRenderedPageBreak/>
        <w:t xml:space="preserve">The Bureau for Children and Families is currently working on a process to distribute $1,000 payments for each adoption completed by the agency. BCF staff will review all required documentation and send an approved invoice to finance for payment. From December 1, </w:t>
      </w:r>
      <w:r w:rsidR="00792F47" w:rsidRPr="00CA3B87">
        <w:rPr>
          <w:i/>
          <w:iCs/>
        </w:rPr>
        <w:t>2020,</w:t>
      </w:r>
      <w:r w:rsidRPr="00CA3B87">
        <w:rPr>
          <w:i/>
          <w:iCs/>
        </w:rPr>
        <w:t xml:space="preserve"> to April 30, 2021, Child Placing agencies completed 14 adoptions for a total of $14,000.</w:t>
      </w:r>
    </w:p>
    <w:p w14:paraId="374975BD" w14:textId="77777777" w:rsidR="00FF7F70" w:rsidRPr="007956B7" w:rsidRDefault="00FF7F70" w:rsidP="00FF7F70">
      <w:pPr>
        <w:jc w:val="both"/>
        <w:rPr>
          <w:b/>
          <w:bCs/>
          <w:i/>
          <w:iCs/>
          <w:highlight w:val="cyan"/>
        </w:rPr>
      </w:pPr>
      <w:r w:rsidRPr="007956B7">
        <w:rPr>
          <w:b/>
          <w:bCs/>
          <w:i/>
          <w:iCs/>
          <w:highlight w:val="cyan"/>
        </w:rPr>
        <w:t>Update 2023:</w:t>
      </w:r>
    </w:p>
    <w:p w14:paraId="75B0240B" w14:textId="3CE14683" w:rsidR="00FF7F70" w:rsidRPr="00CA3B87" w:rsidRDefault="00C340F7" w:rsidP="001D4CA2">
      <w:pPr>
        <w:jc w:val="both"/>
        <w:rPr>
          <w:i/>
          <w:iCs/>
        </w:rPr>
      </w:pPr>
      <w:r w:rsidRPr="007956B7">
        <w:rPr>
          <w:i/>
          <w:iCs/>
          <w:highlight w:val="cyan"/>
        </w:rPr>
        <w:t>BSS</w:t>
      </w:r>
      <w:r w:rsidR="00FF7F70" w:rsidRPr="007956B7">
        <w:rPr>
          <w:i/>
          <w:iCs/>
          <w:highlight w:val="cyan"/>
        </w:rPr>
        <w:t xml:space="preserve"> has implemented payment to Child Placing Agencies (CPA) of $1,000 incentives for each completed adoption.  Based upon the payment history from December 1, 2020, through March 31, 2022, 730 incentives have been issued to the CPAs.  An analysis of the number of Private Agency Foster Care Homes opened during the period will provide the data of the success of these incentives.  Analysis would need to carefully exclude foster families who transfer from one CPA to another.</w:t>
      </w:r>
      <w:r w:rsidR="00FF7F70" w:rsidRPr="00FF7F70">
        <w:rPr>
          <w:i/>
          <w:iCs/>
        </w:rPr>
        <w:t xml:space="preserve">  </w:t>
      </w:r>
    </w:p>
    <w:p w14:paraId="3EA5FA8F" w14:textId="74E50075" w:rsidR="001353EE" w:rsidRPr="00CA3B87" w:rsidRDefault="001353EE" w:rsidP="00531FDD">
      <w:pPr>
        <w:pStyle w:val="Heading3"/>
        <w:jc w:val="both"/>
        <w:rPr>
          <w:b w:val="0"/>
          <w:iCs/>
          <w:sz w:val="24"/>
          <w:szCs w:val="24"/>
        </w:rPr>
      </w:pPr>
      <w:bookmarkStart w:id="246" w:name="_Toc104527919"/>
      <w:bookmarkStart w:id="247" w:name="_Toc114150015"/>
      <w:bookmarkStart w:id="248" w:name="_Hlk34123017"/>
      <w:bookmarkEnd w:id="243"/>
      <w:bookmarkEnd w:id="244"/>
      <w:bookmarkEnd w:id="245"/>
      <w:r w:rsidRPr="00CA3B87">
        <w:rPr>
          <w:b w:val="0"/>
          <w:iCs/>
          <w:sz w:val="24"/>
          <w:szCs w:val="24"/>
        </w:rPr>
        <w:t>Adoption Savings</w:t>
      </w:r>
      <w:bookmarkEnd w:id="246"/>
      <w:bookmarkEnd w:id="247"/>
    </w:p>
    <w:p w14:paraId="7B73A861" w14:textId="239405D3" w:rsidR="00461B6C" w:rsidRPr="00CA3B87" w:rsidRDefault="00461B6C" w:rsidP="00531FDD">
      <w:pPr>
        <w:pStyle w:val="Default"/>
        <w:jc w:val="both"/>
        <w:rPr>
          <w:rFonts w:asciiTheme="minorHAnsi" w:hAnsiTheme="minorHAnsi" w:cstheme="minorHAnsi"/>
          <w:sz w:val="22"/>
          <w:szCs w:val="22"/>
        </w:rPr>
      </w:pPr>
      <w:r w:rsidRPr="00CA3B87">
        <w:rPr>
          <w:rFonts w:asciiTheme="minorHAnsi" w:hAnsiTheme="minorHAnsi" w:cstheme="minorHAnsi"/>
          <w:sz w:val="22"/>
          <w:szCs w:val="22"/>
        </w:rPr>
        <w:t xml:space="preserve">The calculated savings must be spent on title IV-B and IV-E programs; 30 percent of which must be spent on post-adoption services, post-guardianship services and services to support positive permanent outcomes for children at risk of entering foster care. Two-thirds of the 30 percent must be spent on post-adoption and post-guardianship services. (In other words, title IV-E agencies must spend at least 20 percent of calculated savings on post-adoption and post-guardianship services. If at least 20 percent, but less than 30 </w:t>
      </w:r>
    </w:p>
    <w:p w14:paraId="00B0418E" w14:textId="04CF8628" w:rsidR="00587D24" w:rsidRPr="00CA3B87" w:rsidRDefault="00587D24" w:rsidP="00B63DD7">
      <w:pPr>
        <w:pStyle w:val="Default"/>
        <w:rPr>
          <w:rFonts w:asciiTheme="minorHAnsi" w:hAnsiTheme="minorHAnsi" w:cstheme="minorHAnsi"/>
          <w:sz w:val="22"/>
          <w:szCs w:val="22"/>
        </w:rPr>
      </w:pPr>
    </w:p>
    <w:p w14:paraId="7FEE0A0D" w14:textId="77777777" w:rsidR="005B00F5" w:rsidRPr="00CA3B87" w:rsidRDefault="005B00F5" w:rsidP="005B00F5">
      <w:pPr>
        <w:autoSpaceDE w:val="0"/>
        <w:autoSpaceDN w:val="0"/>
        <w:adjustRightInd w:val="0"/>
        <w:spacing w:before="0" w:beforeAutospacing="0" w:after="0" w:afterAutospacing="0"/>
        <w:rPr>
          <w:rFonts w:cstheme="minorHAnsi"/>
        </w:rPr>
      </w:pPr>
      <w:r w:rsidRPr="00CA3B87">
        <w:rPr>
          <w:rFonts w:cstheme="minorHAnsi"/>
        </w:rPr>
        <w:t>Please see attached FORM CB-496: TITLE IV-E PROGRAMS QUARTERLY FINANCIAL REPORT</w:t>
      </w:r>
    </w:p>
    <w:p w14:paraId="6A04814B" w14:textId="77777777" w:rsidR="005B00F5" w:rsidRPr="00CA3B87" w:rsidRDefault="005B00F5" w:rsidP="005B00F5">
      <w:pPr>
        <w:autoSpaceDE w:val="0"/>
        <w:autoSpaceDN w:val="0"/>
        <w:adjustRightInd w:val="0"/>
        <w:spacing w:before="0" w:beforeAutospacing="0" w:after="0" w:afterAutospacing="0"/>
        <w:rPr>
          <w:rFonts w:cstheme="minorHAnsi"/>
        </w:rPr>
      </w:pPr>
      <w:r w:rsidRPr="00CA3B87">
        <w:rPr>
          <w:rFonts w:cstheme="minorHAnsi"/>
        </w:rPr>
        <w:t>PART 4: ANNUAL ADOPTION SAVINGS CALCULATION AND ACCOUNTING</w:t>
      </w:r>
    </w:p>
    <w:p w14:paraId="6ED10B46" w14:textId="097CD3BE" w:rsidR="00B63DD7" w:rsidRDefault="005B00F5" w:rsidP="005B00F5">
      <w:pPr>
        <w:pStyle w:val="Default"/>
        <w:rPr>
          <w:rFonts w:asciiTheme="minorHAnsi" w:hAnsiTheme="minorHAnsi" w:cstheme="minorHAnsi"/>
          <w:sz w:val="22"/>
          <w:szCs w:val="22"/>
        </w:rPr>
      </w:pPr>
      <w:r w:rsidRPr="00CA3B87">
        <w:rPr>
          <w:rFonts w:asciiTheme="minorHAnsi" w:hAnsiTheme="minorHAnsi" w:cstheme="minorHAnsi"/>
          <w:sz w:val="22"/>
          <w:szCs w:val="22"/>
        </w:rPr>
        <w:t>REPORT</w:t>
      </w:r>
    </w:p>
    <w:p w14:paraId="14D3D9DF" w14:textId="1E59FC2E" w:rsidR="00C340F7" w:rsidRDefault="00C340F7" w:rsidP="005B00F5">
      <w:pPr>
        <w:pStyle w:val="Default"/>
        <w:rPr>
          <w:rFonts w:asciiTheme="minorHAnsi" w:hAnsiTheme="minorHAnsi" w:cstheme="minorHAnsi"/>
          <w:sz w:val="22"/>
          <w:szCs w:val="22"/>
        </w:rPr>
      </w:pPr>
    </w:p>
    <w:p w14:paraId="2A858BC8" w14:textId="6C57274B" w:rsidR="00C340F7" w:rsidRPr="00671AF3" w:rsidRDefault="00C340F7" w:rsidP="00671AF3">
      <w:pPr>
        <w:pStyle w:val="Default"/>
        <w:jc w:val="both"/>
        <w:rPr>
          <w:rFonts w:asciiTheme="minorHAnsi" w:hAnsiTheme="minorHAnsi" w:cstheme="minorHAnsi"/>
          <w:b/>
          <w:bCs/>
          <w:i/>
          <w:iCs/>
          <w:sz w:val="22"/>
          <w:szCs w:val="22"/>
          <w:highlight w:val="cyan"/>
        </w:rPr>
      </w:pPr>
      <w:r w:rsidRPr="00671AF3">
        <w:rPr>
          <w:rFonts w:asciiTheme="minorHAnsi" w:hAnsiTheme="minorHAnsi" w:cstheme="minorHAnsi"/>
          <w:b/>
          <w:bCs/>
          <w:i/>
          <w:iCs/>
          <w:sz w:val="22"/>
          <w:szCs w:val="22"/>
          <w:highlight w:val="cyan"/>
        </w:rPr>
        <w:t>Update 2023</w:t>
      </w:r>
      <w:r w:rsidR="00671AF3">
        <w:rPr>
          <w:rFonts w:asciiTheme="minorHAnsi" w:hAnsiTheme="minorHAnsi" w:cstheme="minorHAnsi"/>
          <w:b/>
          <w:bCs/>
          <w:i/>
          <w:iCs/>
          <w:sz w:val="22"/>
          <w:szCs w:val="22"/>
          <w:highlight w:val="cyan"/>
        </w:rPr>
        <w:t>:</w:t>
      </w:r>
    </w:p>
    <w:p w14:paraId="26759924" w14:textId="221CDDD8" w:rsidR="00456A8D" w:rsidRPr="00671AF3" w:rsidRDefault="00456A8D" w:rsidP="00671AF3">
      <w:pPr>
        <w:pStyle w:val="Default"/>
        <w:jc w:val="both"/>
        <w:rPr>
          <w:rFonts w:asciiTheme="minorHAnsi" w:hAnsiTheme="minorHAnsi" w:cstheme="minorHAnsi"/>
          <w:i/>
          <w:iCs/>
          <w:sz w:val="22"/>
          <w:szCs w:val="22"/>
          <w:highlight w:val="cyan"/>
        </w:rPr>
      </w:pPr>
    </w:p>
    <w:p w14:paraId="35597688" w14:textId="00015744" w:rsidR="00671AF3" w:rsidRDefault="00671AF3" w:rsidP="00671AF3">
      <w:pPr>
        <w:pStyle w:val="Default"/>
        <w:jc w:val="both"/>
        <w:rPr>
          <w:rFonts w:asciiTheme="minorHAnsi" w:hAnsiTheme="minorHAnsi" w:cstheme="minorHAnsi"/>
          <w:i/>
          <w:iCs/>
          <w:sz w:val="22"/>
          <w:szCs w:val="22"/>
          <w:highlight w:val="cyan"/>
        </w:rPr>
      </w:pPr>
      <w:r w:rsidRPr="00671AF3">
        <w:rPr>
          <w:rFonts w:asciiTheme="minorHAnsi" w:hAnsiTheme="minorHAnsi" w:cstheme="minorHAnsi"/>
          <w:i/>
          <w:iCs/>
          <w:sz w:val="22"/>
          <w:szCs w:val="22"/>
          <w:highlight w:val="cyan"/>
        </w:rPr>
        <w:t>While the Mobile Crisis line is not funded by adoption savings, when the Assessment Pathway is utilized by post-adoptive families, the resulting Safe at Home referral and services are funded through adoption savings.  Through analysis of state fiscal year 2022 (July 2021 through June 2022) of all Safe at Home referrals, the data was pulled manually to indicate the following post-adoptive services.</w:t>
      </w:r>
      <w:r>
        <w:rPr>
          <w:rFonts w:asciiTheme="minorHAnsi" w:hAnsiTheme="minorHAnsi" w:cstheme="minorHAnsi"/>
          <w:i/>
          <w:iCs/>
          <w:sz w:val="22"/>
          <w:szCs w:val="22"/>
          <w:highlight w:val="cyan"/>
        </w:rPr>
        <w:t xml:space="preserve"> </w:t>
      </w:r>
      <w:r w:rsidRPr="00671AF3">
        <w:rPr>
          <w:rFonts w:asciiTheme="minorHAnsi" w:hAnsiTheme="minorHAnsi" w:cstheme="minorHAnsi"/>
          <w:i/>
          <w:iCs/>
          <w:sz w:val="22"/>
          <w:szCs w:val="22"/>
          <w:highlight w:val="cyan"/>
        </w:rPr>
        <w:t>During SFY 2022, 1,191 children that were receiving Safe at Home services, 122 or 10% were adoptive clients.</w:t>
      </w:r>
      <w:r w:rsidR="003D7CE0">
        <w:rPr>
          <w:rFonts w:asciiTheme="minorHAnsi" w:hAnsiTheme="minorHAnsi" w:cstheme="minorHAnsi"/>
          <w:i/>
          <w:iCs/>
          <w:sz w:val="22"/>
          <w:szCs w:val="22"/>
          <w:highlight w:val="cyan"/>
        </w:rPr>
        <w:t xml:space="preserve"> It is estimated that the cost of serving these clients cost $1.6 million during this time period. </w:t>
      </w:r>
    </w:p>
    <w:p w14:paraId="47DE9178" w14:textId="77777777" w:rsidR="00671AF3" w:rsidRPr="00671AF3" w:rsidRDefault="00671AF3" w:rsidP="00671AF3">
      <w:pPr>
        <w:pStyle w:val="Default"/>
        <w:jc w:val="both"/>
        <w:rPr>
          <w:rFonts w:asciiTheme="minorHAnsi" w:hAnsiTheme="minorHAnsi" w:cstheme="minorHAnsi"/>
          <w:i/>
          <w:iCs/>
          <w:sz w:val="22"/>
          <w:szCs w:val="22"/>
          <w:highlight w:val="cyan"/>
        </w:rPr>
      </w:pPr>
    </w:p>
    <w:p w14:paraId="2CDAF4B7" w14:textId="5CAACEC8" w:rsidR="00671AF3" w:rsidRDefault="00671AF3" w:rsidP="00671AF3">
      <w:pPr>
        <w:pStyle w:val="Default"/>
        <w:jc w:val="both"/>
        <w:rPr>
          <w:rFonts w:asciiTheme="minorHAnsi" w:hAnsiTheme="minorHAnsi" w:cstheme="minorHAnsi"/>
          <w:i/>
          <w:iCs/>
          <w:sz w:val="22"/>
          <w:szCs w:val="22"/>
          <w:highlight w:val="cyan"/>
        </w:rPr>
      </w:pPr>
      <w:r w:rsidRPr="00671AF3">
        <w:rPr>
          <w:rFonts w:asciiTheme="minorHAnsi" w:hAnsiTheme="minorHAnsi" w:cstheme="minorHAnsi"/>
          <w:i/>
          <w:iCs/>
          <w:sz w:val="22"/>
          <w:szCs w:val="22"/>
          <w:highlight w:val="cyan"/>
        </w:rPr>
        <w:t xml:space="preserve">A challenge for pulling data is the current FACTS system requires a new case be opened to document an adopted child is receiving Safe at Home. Each case has to be reviewed individually to determine if the child receiving services was a previously adopted child.   WV is working with PCG and the CANS system to require entry of type of case (adoption, foster care, family preservation, etc.) to be able to report the data. WV will track funds spent for post-adoptive families and report this spending as re-investing those adoptions savings.  ASO, Assessment Pathway, and Safe at Home wrap-around are the primary services to adoptive families. </w:t>
      </w:r>
    </w:p>
    <w:p w14:paraId="54D6803F" w14:textId="77777777" w:rsidR="00671AF3" w:rsidRPr="00671AF3" w:rsidRDefault="00671AF3" w:rsidP="00671AF3">
      <w:pPr>
        <w:pStyle w:val="Default"/>
        <w:jc w:val="both"/>
        <w:rPr>
          <w:rFonts w:asciiTheme="minorHAnsi" w:hAnsiTheme="minorHAnsi" w:cstheme="minorHAnsi"/>
          <w:i/>
          <w:iCs/>
          <w:sz w:val="22"/>
          <w:szCs w:val="22"/>
          <w:highlight w:val="cyan"/>
        </w:rPr>
      </w:pPr>
    </w:p>
    <w:p w14:paraId="004C37BC" w14:textId="4402C5B5" w:rsidR="00671AF3" w:rsidRPr="00671AF3" w:rsidRDefault="00671AF3" w:rsidP="00671AF3">
      <w:pPr>
        <w:pStyle w:val="Default"/>
        <w:jc w:val="both"/>
        <w:rPr>
          <w:rFonts w:asciiTheme="minorHAnsi" w:hAnsiTheme="minorHAnsi" w:cstheme="minorHAnsi"/>
          <w:i/>
          <w:iCs/>
          <w:sz w:val="22"/>
          <w:szCs w:val="22"/>
          <w:highlight w:val="cyan"/>
        </w:rPr>
      </w:pPr>
      <w:r w:rsidRPr="00671AF3">
        <w:rPr>
          <w:rFonts w:asciiTheme="minorHAnsi" w:hAnsiTheme="minorHAnsi" w:cstheme="minorHAnsi"/>
          <w:i/>
          <w:iCs/>
          <w:sz w:val="22"/>
          <w:szCs w:val="22"/>
          <w:highlight w:val="cyan"/>
        </w:rPr>
        <w:t>Often children have been parentally placed prior to receiving post-adoption services.  WV began providing adoptive families information about the services available from the department post-adoption in an effort to address issues before placement in treatment facilities becomes necessary.  WV will explore utilizing a community-based agency to promote post-adoption services and direct families to the department for</w:t>
      </w:r>
      <w:r>
        <w:rPr>
          <w:rFonts w:asciiTheme="minorHAnsi" w:hAnsiTheme="minorHAnsi" w:cstheme="minorHAnsi"/>
          <w:i/>
          <w:iCs/>
          <w:sz w:val="22"/>
          <w:szCs w:val="22"/>
          <w:highlight w:val="cyan"/>
        </w:rPr>
        <w:t xml:space="preserve"> </w:t>
      </w:r>
      <w:r w:rsidRPr="00671AF3">
        <w:rPr>
          <w:rFonts w:asciiTheme="minorHAnsi" w:hAnsiTheme="minorHAnsi" w:cstheme="minorHAnsi"/>
          <w:i/>
          <w:iCs/>
          <w:sz w:val="22"/>
          <w:szCs w:val="22"/>
          <w:highlight w:val="cyan"/>
        </w:rPr>
        <w:t>SNS services, Assessment Pathway, and Safe at Home wrap-around services. </w:t>
      </w:r>
    </w:p>
    <w:p w14:paraId="17DF737F" w14:textId="29318A52" w:rsidR="00B63DD7" w:rsidRPr="00CA3B87" w:rsidRDefault="001B3A9D" w:rsidP="00531FDD">
      <w:pPr>
        <w:pStyle w:val="Heading3"/>
        <w:rPr>
          <w:b w:val="0"/>
          <w:iCs/>
          <w:sz w:val="24"/>
          <w:szCs w:val="24"/>
        </w:rPr>
      </w:pPr>
      <w:bookmarkStart w:id="249" w:name="_Toc104527920"/>
      <w:bookmarkStart w:id="250" w:name="_Toc114150016"/>
      <w:r w:rsidRPr="00CA3B87">
        <w:rPr>
          <w:b w:val="0"/>
          <w:iCs/>
          <w:sz w:val="24"/>
          <w:szCs w:val="24"/>
        </w:rPr>
        <w:t>A</w:t>
      </w:r>
      <w:r w:rsidR="001353EE" w:rsidRPr="00CA3B87">
        <w:rPr>
          <w:b w:val="0"/>
          <w:iCs/>
          <w:sz w:val="24"/>
          <w:szCs w:val="24"/>
        </w:rPr>
        <w:t>doption Savings Methodology</w:t>
      </w:r>
      <w:bookmarkEnd w:id="249"/>
      <w:bookmarkEnd w:id="250"/>
    </w:p>
    <w:p w14:paraId="31C270D3" w14:textId="322A9182" w:rsidR="00B63DD7" w:rsidRPr="002D3EAE" w:rsidRDefault="00594877" w:rsidP="00B63DD7">
      <w:pPr>
        <w:jc w:val="both"/>
        <w:rPr>
          <w:rFonts w:ascii="Calibri" w:hAnsi="Calibri" w:cs="Calibri"/>
          <w:i/>
          <w:color w:val="4F81BD" w:themeColor="accent1"/>
        </w:rPr>
      </w:pPr>
      <w:r w:rsidRPr="002D3EAE">
        <w:rPr>
          <w:rFonts w:ascii="Calibri" w:hAnsi="Calibri" w:cs="Calibri"/>
          <w:color w:val="000000"/>
        </w:rPr>
        <w:t>No Update</w:t>
      </w:r>
    </w:p>
    <w:p w14:paraId="686C7CD3" w14:textId="79EA3FBD" w:rsidR="001353EE" w:rsidRPr="00CA3B87" w:rsidRDefault="001353EE" w:rsidP="009D3CF8">
      <w:pPr>
        <w:pStyle w:val="Heading3"/>
        <w:rPr>
          <w:b w:val="0"/>
          <w:bCs w:val="0"/>
          <w:sz w:val="24"/>
          <w:szCs w:val="24"/>
        </w:rPr>
      </w:pPr>
      <w:bookmarkStart w:id="251" w:name="_Toc104527921"/>
      <w:bookmarkStart w:id="252" w:name="_Toc114150017"/>
      <w:r w:rsidRPr="00CA3B87">
        <w:rPr>
          <w:b w:val="0"/>
          <w:bCs w:val="0"/>
          <w:sz w:val="24"/>
          <w:szCs w:val="24"/>
        </w:rPr>
        <w:t>Adoption Savings Expenditures</w:t>
      </w:r>
      <w:bookmarkEnd w:id="251"/>
      <w:bookmarkEnd w:id="252"/>
    </w:p>
    <w:p w14:paraId="648727EC" w14:textId="77777777" w:rsidR="001B3A9D" w:rsidRPr="00CA3B87" w:rsidRDefault="001B3A9D" w:rsidP="001B3A9D">
      <w:pPr>
        <w:pStyle w:val="Default"/>
        <w:rPr>
          <w:rFonts w:ascii="Calibri" w:hAnsi="Calibri" w:cs="Calibri"/>
          <w:sz w:val="22"/>
          <w:szCs w:val="22"/>
        </w:rPr>
      </w:pPr>
      <w:r w:rsidRPr="00CA3B87">
        <w:rPr>
          <w:rFonts w:ascii="Calibri" w:hAnsi="Calibri" w:cs="Calibri"/>
          <w:sz w:val="22"/>
          <w:szCs w:val="22"/>
        </w:rPr>
        <w:t>The Bureau for Children and Families will pursue the release of a Request for Applications designed at providing post-adoptive services statewide to adoptive families. The services will include;</w:t>
      </w:r>
    </w:p>
    <w:p w14:paraId="3013795A" w14:textId="77777777" w:rsidR="001B3A9D" w:rsidRPr="00CA3B87" w:rsidRDefault="001B3A9D" w:rsidP="001B3A9D">
      <w:pPr>
        <w:pStyle w:val="Default"/>
        <w:rPr>
          <w:rFonts w:ascii="Calibri" w:hAnsi="Calibri" w:cs="Calibri"/>
          <w:sz w:val="22"/>
          <w:szCs w:val="22"/>
        </w:rPr>
      </w:pPr>
    </w:p>
    <w:p w14:paraId="76234BC2" w14:textId="77777777" w:rsidR="001B3A9D" w:rsidRPr="00CA3B87" w:rsidRDefault="001B3A9D" w:rsidP="00704A22">
      <w:pPr>
        <w:pStyle w:val="ListParagraph"/>
        <w:numPr>
          <w:ilvl w:val="0"/>
          <w:numId w:val="45"/>
        </w:numPr>
        <w:autoSpaceDE w:val="0"/>
        <w:autoSpaceDN w:val="0"/>
        <w:adjustRightInd w:val="0"/>
        <w:spacing w:beforeAutospacing="0" w:afterAutospacing="0"/>
        <w:jc w:val="both"/>
        <w:rPr>
          <w:rFonts w:ascii="Calibri" w:hAnsi="Calibri" w:cs="Calibri"/>
        </w:rPr>
      </w:pPr>
      <w:r w:rsidRPr="00CA3B87">
        <w:rPr>
          <w:rFonts w:ascii="Calibri" w:hAnsi="Calibri" w:cs="Calibri"/>
        </w:rPr>
        <w:t xml:space="preserve">training and education for adoptive parents regarding the special needs of the adopted children, including adjustment and attachment issues.  </w:t>
      </w:r>
    </w:p>
    <w:p w14:paraId="431E380E" w14:textId="77777777" w:rsidR="001B3A9D" w:rsidRPr="00CA3B87" w:rsidRDefault="001B3A9D" w:rsidP="00704A22">
      <w:pPr>
        <w:pStyle w:val="ListParagraph"/>
        <w:numPr>
          <w:ilvl w:val="0"/>
          <w:numId w:val="45"/>
        </w:numPr>
        <w:autoSpaceDE w:val="0"/>
        <w:autoSpaceDN w:val="0"/>
        <w:adjustRightInd w:val="0"/>
        <w:spacing w:beforeAutospacing="0" w:afterAutospacing="0"/>
        <w:jc w:val="both"/>
        <w:rPr>
          <w:rFonts w:ascii="Calibri" w:hAnsi="Calibri" w:cs="Calibri"/>
        </w:rPr>
      </w:pPr>
      <w:r w:rsidRPr="00CA3B87">
        <w:rPr>
          <w:rFonts w:ascii="Calibri" w:hAnsi="Calibri" w:cs="Calibri"/>
        </w:rPr>
        <w:t>Providing or referring families to counseling services for both families and individuals.</w:t>
      </w:r>
    </w:p>
    <w:p w14:paraId="79593E2F" w14:textId="77777777" w:rsidR="001B3A9D" w:rsidRPr="00CA3B87" w:rsidRDefault="001B3A9D" w:rsidP="00704A22">
      <w:pPr>
        <w:pStyle w:val="ListParagraph"/>
        <w:numPr>
          <w:ilvl w:val="0"/>
          <w:numId w:val="45"/>
        </w:numPr>
        <w:autoSpaceDE w:val="0"/>
        <w:autoSpaceDN w:val="0"/>
        <w:adjustRightInd w:val="0"/>
        <w:spacing w:beforeAutospacing="0" w:afterAutospacing="0"/>
        <w:jc w:val="both"/>
        <w:rPr>
          <w:rFonts w:ascii="Calibri" w:hAnsi="Calibri" w:cs="Calibri"/>
        </w:rPr>
      </w:pPr>
      <w:r w:rsidRPr="00CA3B87">
        <w:rPr>
          <w:rFonts w:ascii="Calibri" w:hAnsi="Calibri" w:cs="Calibri"/>
        </w:rPr>
        <w:t>Providing educational advocacy and support.</w:t>
      </w:r>
    </w:p>
    <w:p w14:paraId="6FB38DC1" w14:textId="77777777" w:rsidR="001B3A9D" w:rsidRPr="00CA3B87" w:rsidRDefault="001B3A9D" w:rsidP="00704A22">
      <w:pPr>
        <w:pStyle w:val="ListParagraph"/>
        <w:numPr>
          <w:ilvl w:val="0"/>
          <w:numId w:val="45"/>
        </w:numPr>
        <w:autoSpaceDE w:val="0"/>
        <w:autoSpaceDN w:val="0"/>
        <w:adjustRightInd w:val="0"/>
        <w:spacing w:beforeAutospacing="0" w:afterAutospacing="0"/>
        <w:jc w:val="both"/>
        <w:rPr>
          <w:rFonts w:ascii="Calibri" w:hAnsi="Calibri" w:cs="Calibri"/>
        </w:rPr>
      </w:pPr>
      <w:r w:rsidRPr="00CA3B87">
        <w:rPr>
          <w:rFonts w:ascii="Calibri" w:hAnsi="Calibri" w:cs="Calibri"/>
        </w:rPr>
        <w:t>Respite care.</w:t>
      </w:r>
    </w:p>
    <w:p w14:paraId="5652088B" w14:textId="77777777" w:rsidR="001B3A9D" w:rsidRPr="00CA3B87" w:rsidRDefault="001B3A9D" w:rsidP="00704A22">
      <w:pPr>
        <w:pStyle w:val="ListParagraph"/>
        <w:numPr>
          <w:ilvl w:val="0"/>
          <w:numId w:val="45"/>
        </w:numPr>
        <w:autoSpaceDE w:val="0"/>
        <w:autoSpaceDN w:val="0"/>
        <w:adjustRightInd w:val="0"/>
        <w:spacing w:beforeAutospacing="0" w:afterAutospacing="0"/>
        <w:jc w:val="both"/>
        <w:rPr>
          <w:rFonts w:ascii="Calibri" w:hAnsi="Calibri" w:cs="Calibri"/>
        </w:rPr>
      </w:pPr>
      <w:r w:rsidRPr="00CA3B87">
        <w:rPr>
          <w:rFonts w:ascii="Calibri" w:hAnsi="Calibri" w:cs="Calibri"/>
        </w:rPr>
        <w:t>Facilitating support groups or referrals to support groups for parents and children.</w:t>
      </w:r>
    </w:p>
    <w:p w14:paraId="241E97D6" w14:textId="77777777" w:rsidR="001B3A9D" w:rsidRPr="00CA3B87" w:rsidRDefault="001B3A9D" w:rsidP="00704A22">
      <w:pPr>
        <w:pStyle w:val="ListParagraph"/>
        <w:numPr>
          <w:ilvl w:val="0"/>
          <w:numId w:val="45"/>
        </w:numPr>
        <w:autoSpaceDE w:val="0"/>
        <w:autoSpaceDN w:val="0"/>
        <w:adjustRightInd w:val="0"/>
        <w:spacing w:beforeAutospacing="0" w:afterAutospacing="0"/>
        <w:jc w:val="both"/>
        <w:rPr>
          <w:rFonts w:ascii="Calibri" w:hAnsi="Calibri" w:cs="Calibri"/>
        </w:rPr>
      </w:pPr>
      <w:r w:rsidRPr="00CA3B87">
        <w:rPr>
          <w:rFonts w:ascii="Calibri" w:hAnsi="Calibri" w:cs="Calibri"/>
        </w:rPr>
        <w:t>Family crisis response team – including crisis respite.</w:t>
      </w:r>
    </w:p>
    <w:p w14:paraId="44B3B054" w14:textId="77777777" w:rsidR="001B3A9D" w:rsidRPr="00CA3B87" w:rsidRDefault="001B3A9D" w:rsidP="00704A22">
      <w:pPr>
        <w:pStyle w:val="ListParagraph"/>
        <w:numPr>
          <w:ilvl w:val="0"/>
          <w:numId w:val="45"/>
        </w:numPr>
        <w:autoSpaceDE w:val="0"/>
        <w:autoSpaceDN w:val="0"/>
        <w:adjustRightInd w:val="0"/>
        <w:spacing w:beforeAutospacing="0" w:afterAutospacing="0"/>
        <w:jc w:val="both"/>
        <w:rPr>
          <w:rFonts w:ascii="Calibri" w:hAnsi="Calibri" w:cs="Calibri"/>
        </w:rPr>
      </w:pPr>
      <w:r w:rsidRPr="00CA3B87">
        <w:rPr>
          <w:rFonts w:ascii="Calibri" w:hAnsi="Calibri" w:cs="Calibri"/>
        </w:rPr>
        <w:t>Case management services, including introduction to the family prior to finalization</w:t>
      </w:r>
    </w:p>
    <w:p w14:paraId="3C805A36" w14:textId="77777777" w:rsidR="001B3A9D" w:rsidRPr="00CA3B87" w:rsidRDefault="001B3A9D" w:rsidP="00704A22">
      <w:pPr>
        <w:pStyle w:val="ListParagraph"/>
        <w:numPr>
          <w:ilvl w:val="0"/>
          <w:numId w:val="45"/>
        </w:numPr>
        <w:autoSpaceDE w:val="0"/>
        <w:autoSpaceDN w:val="0"/>
        <w:adjustRightInd w:val="0"/>
        <w:spacing w:beforeAutospacing="0" w:afterAutospacing="0"/>
        <w:jc w:val="both"/>
        <w:rPr>
          <w:rFonts w:ascii="Calibri" w:hAnsi="Calibri" w:cs="Calibri"/>
        </w:rPr>
      </w:pPr>
      <w:r w:rsidRPr="00CA3B87">
        <w:rPr>
          <w:rFonts w:ascii="Calibri" w:hAnsi="Calibri" w:cs="Calibri"/>
        </w:rPr>
        <w:t xml:space="preserve">Financial services, including transportation, lodging and meals.  </w:t>
      </w:r>
    </w:p>
    <w:p w14:paraId="198BEF87" w14:textId="08B694CA" w:rsidR="004A194E" w:rsidRPr="007956B7" w:rsidRDefault="001B3A9D" w:rsidP="004A194E">
      <w:pPr>
        <w:pStyle w:val="ListParagraph"/>
        <w:numPr>
          <w:ilvl w:val="0"/>
          <w:numId w:val="45"/>
        </w:numPr>
        <w:autoSpaceDE w:val="0"/>
        <w:autoSpaceDN w:val="0"/>
        <w:adjustRightInd w:val="0"/>
        <w:spacing w:beforeAutospacing="0" w:afterAutospacing="0"/>
        <w:jc w:val="both"/>
        <w:rPr>
          <w:rFonts w:ascii="Calibri" w:hAnsi="Calibri" w:cs="Calibri"/>
        </w:rPr>
      </w:pPr>
      <w:r w:rsidRPr="00CA3B87">
        <w:rPr>
          <w:rFonts w:ascii="Calibri" w:hAnsi="Calibri" w:cs="Calibri"/>
        </w:rPr>
        <w:t>Completing assessments to determine which services would benefit the family</w:t>
      </w:r>
      <w:bookmarkEnd w:id="248"/>
    </w:p>
    <w:p w14:paraId="14509BB6" w14:textId="11A716B6" w:rsidR="004F5DD0" w:rsidRPr="00CA3B87" w:rsidRDefault="004F5DD0" w:rsidP="00040D29">
      <w:pPr>
        <w:autoSpaceDE w:val="0"/>
        <w:autoSpaceDN w:val="0"/>
        <w:adjustRightInd w:val="0"/>
        <w:spacing w:beforeAutospacing="0" w:afterAutospacing="0"/>
        <w:jc w:val="both"/>
        <w:rPr>
          <w:rFonts w:ascii="Calibri" w:hAnsi="Calibri" w:cs="Calibri"/>
          <w:b/>
          <w:bCs/>
          <w:i/>
          <w:iCs/>
        </w:rPr>
      </w:pPr>
      <w:bookmarkStart w:id="253" w:name="_Hlk48643366"/>
      <w:r w:rsidRPr="00CA3B87">
        <w:rPr>
          <w:rFonts w:ascii="Calibri" w:hAnsi="Calibri" w:cs="Calibri"/>
          <w:b/>
          <w:bCs/>
          <w:i/>
          <w:iCs/>
        </w:rPr>
        <w:t>Update 2022:</w:t>
      </w:r>
    </w:p>
    <w:p w14:paraId="7BC6FABE" w14:textId="5240F599" w:rsidR="00B8697B" w:rsidRPr="00CA3B87" w:rsidRDefault="00B8697B" w:rsidP="00040D29">
      <w:pPr>
        <w:autoSpaceDE w:val="0"/>
        <w:autoSpaceDN w:val="0"/>
        <w:adjustRightInd w:val="0"/>
        <w:spacing w:beforeAutospacing="0" w:afterAutospacing="0"/>
        <w:jc w:val="both"/>
        <w:rPr>
          <w:rFonts w:ascii="Calibri" w:hAnsi="Calibri" w:cs="Calibri"/>
          <w:i/>
          <w:iCs/>
        </w:rPr>
      </w:pPr>
      <w:r w:rsidRPr="00CA3B87">
        <w:rPr>
          <w:rFonts w:ascii="Calibri" w:hAnsi="Calibri" w:cs="Calibri"/>
          <w:i/>
          <w:iCs/>
        </w:rPr>
        <w:t>The state finalized its RFP for post-adoptive services but decided to temporarily hold the release of the RFP while other opportunities unfolded.  The agreemen</w:t>
      </w:r>
      <w:r w:rsidR="00125C2D" w:rsidRPr="00CA3B87">
        <w:rPr>
          <w:rFonts w:ascii="Calibri" w:hAnsi="Calibri" w:cs="Calibri"/>
          <w:i/>
          <w:iCs/>
        </w:rPr>
        <w:t xml:space="preserve">t between the Department of Justice and </w:t>
      </w:r>
      <w:r w:rsidRPr="00CA3B87">
        <w:rPr>
          <w:rFonts w:ascii="Calibri" w:hAnsi="Calibri" w:cs="Calibri"/>
          <w:i/>
          <w:iCs/>
        </w:rPr>
        <w:t>BCF</w:t>
      </w:r>
      <w:r w:rsidR="00125C2D" w:rsidRPr="00CA3B87">
        <w:rPr>
          <w:rFonts w:ascii="Calibri" w:hAnsi="Calibri" w:cs="Calibri"/>
          <w:i/>
          <w:iCs/>
        </w:rPr>
        <w:t xml:space="preserve"> </w:t>
      </w:r>
      <w:r w:rsidRPr="00CA3B87">
        <w:rPr>
          <w:rFonts w:ascii="Calibri" w:hAnsi="Calibri" w:cs="Calibri"/>
          <w:i/>
          <w:iCs/>
        </w:rPr>
        <w:t xml:space="preserve">required the state to create a “no wrong door” approach to access, what would be deemed, </w:t>
      </w:r>
      <w:r w:rsidR="00125C2D" w:rsidRPr="00CA3B87">
        <w:rPr>
          <w:rFonts w:ascii="Calibri" w:hAnsi="Calibri" w:cs="Calibri"/>
          <w:i/>
          <w:iCs/>
        </w:rPr>
        <w:t>Children’s Mental Health Wraparound</w:t>
      </w:r>
      <w:r w:rsidRPr="00CA3B87">
        <w:rPr>
          <w:rFonts w:ascii="Calibri" w:hAnsi="Calibri" w:cs="Calibri"/>
          <w:i/>
          <w:iCs/>
        </w:rPr>
        <w:t>.  This program was intended to unify BCF’s Safe at Home program with our sister bureaus’ Children with Serious Emotional Disturbances (CSED) and West Virginia Wraparound programs to create a seamless system to providing these high-intensity services to all children</w:t>
      </w:r>
      <w:r w:rsidR="00125C2D" w:rsidRPr="00CA3B87">
        <w:rPr>
          <w:rFonts w:ascii="Calibri" w:hAnsi="Calibri" w:cs="Calibri"/>
          <w:i/>
          <w:iCs/>
        </w:rPr>
        <w:t xml:space="preserve"> of need</w:t>
      </w:r>
      <w:r w:rsidRPr="00CA3B87">
        <w:rPr>
          <w:rFonts w:ascii="Calibri" w:hAnsi="Calibri" w:cs="Calibri"/>
          <w:i/>
          <w:iCs/>
        </w:rPr>
        <w:t xml:space="preserve"> in the state.   However, after review of the program’s referrals and outcomes, the department decided to carve out Safe at Home to create a standalone program for children with complex needs but are not considered to have Serious Emotional Disturbances. This created an opportunity to develop a service array for post adoptive families</w:t>
      </w:r>
      <w:r w:rsidR="00125C2D" w:rsidRPr="00CA3B87">
        <w:rPr>
          <w:rFonts w:ascii="Calibri" w:hAnsi="Calibri" w:cs="Calibri"/>
          <w:i/>
          <w:iCs/>
        </w:rPr>
        <w:t xml:space="preserve"> that can meet all levels of need</w:t>
      </w:r>
      <w:r w:rsidRPr="00CA3B87">
        <w:rPr>
          <w:rFonts w:ascii="Calibri" w:hAnsi="Calibri" w:cs="Calibri"/>
          <w:i/>
          <w:iCs/>
        </w:rPr>
        <w:t>.  The state began having weekly meetings on the design of post-adoptive services</w:t>
      </w:r>
      <w:r w:rsidR="00125C2D" w:rsidRPr="00CA3B87">
        <w:rPr>
          <w:rFonts w:ascii="Calibri" w:hAnsi="Calibri" w:cs="Calibri"/>
          <w:i/>
          <w:iCs/>
        </w:rPr>
        <w:t xml:space="preserve"> in early 2021</w:t>
      </w:r>
      <w:r w:rsidRPr="00CA3B87">
        <w:rPr>
          <w:rFonts w:ascii="Calibri" w:hAnsi="Calibri" w:cs="Calibri"/>
          <w:i/>
          <w:iCs/>
        </w:rPr>
        <w:t xml:space="preserve">. </w:t>
      </w:r>
    </w:p>
    <w:p w14:paraId="1C402960" w14:textId="3EAC1B1D" w:rsidR="00125C2D" w:rsidRPr="00CA3B87" w:rsidRDefault="00B8697B" w:rsidP="00040D29">
      <w:pPr>
        <w:autoSpaceDE w:val="0"/>
        <w:autoSpaceDN w:val="0"/>
        <w:adjustRightInd w:val="0"/>
        <w:spacing w:beforeAutospacing="0" w:afterAutospacing="0"/>
        <w:jc w:val="both"/>
        <w:rPr>
          <w:rFonts w:ascii="Calibri" w:hAnsi="Calibri" w:cs="Calibri"/>
          <w:i/>
          <w:iCs/>
        </w:rPr>
      </w:pPr>
      <w:r w:rsidRPr="00CA3B87">
        <w:rPr>
          <w:rFonts w:ascii="Calibri" w:hAnsi="Calibri" w:cs="Calibri"/>
          <w:i/>
          <w:iCs/>
        </w:rPr>
        <w:t>In 2011 a survey was developed and sent to adoptive families</w:t>
      </w:r>
      <w:r w:rsidR="00125C2D" w:rsidRPr="00CA3B87">
        <w:rPr>
          <w:rFonts w:ascii="Calibri" w:hAnsi="Calibri" w:cs="Calibri"/>
          <w:i/>
          <w:iCs/>
        </w:rPr>
        <w:t xml:space="preserve"> which</w:t>
      </w:r>
      <w:r w:rsidRPr="00CA3B87">
        <w:rPr>
          <w:rFonts w:ascii="Calibri" w:hAnsi="Calibri" w:cs="Calibri"/>
          <w:i/>
          <w:iCs/>
        </w:rPr>
        <w:t xml:space="preserve"> BCF </w:t>
      </w:r>
      <w:r w:rsidR="00F17A06" w:rsidRPr="00CA3B87">
        <w:rPr>
          <w:rFonts w:ascii="Calibri" w:hAnsi="Calibri" w:cs="Calibri"/>
          <w:i/>
          <w:iCs/>
        </w:rPr>
        <w:t xml:space="preserve">has utilized this information to identify follow up inquiries to stakeholders and staff who regularly answer calls concerning post adoptive </w:t>
      </w:r>
      <w:r w:rsidR="00F17A06" w:rsidRPr="00CA3B87">
        <w:rPr>
          <w:rFonts w:ascii="Calibri" w:hAnsi="Calibri" w:cs="Calibri"/>
          <w:i/>
          <w:iCs/>
        </w:rPr>
        <w:lastRenderedPageBreak/>
        <w:t>services</w:t>
      </w:r>
      <w:r w:rsidRPr="00CA3B87">
        <w:rPr>
          <w:rFonts w:ascii="Calibri" w:hAnsi="Calibri" w:cs="Calibri"/>
          <w:i/>
          <w:iCs/>
        </w:rPr>
        <w:t>.  The state anticipates learning about important services gaps, such as family support groups, training, and case management services for more complex cases</w:t>
      </w:r>
      <w:r w:rsidR="00125C2D" w:rsidRPr="00CA3B87">
        <w:rPr>
          <w:rFonts w:ascii="Calibri" w:hAnsi="Calibri" w:cs="Calibri"/>
          <w:i/>
          <w:iCs/>
        </w:rPr>
        <w:t xml:space="preserve"> as readily absent and in high need. </w:t>
      </w:r>
      <w:r w:rsidRPr="00CA3B87">
        <w:rPr>
          <w:rFonts w:ascii="Calibri" w:hAnsi="Calibri" w:cs="Calibri"/>
          <w:i/>
          <w:iCs/>
        </w:rPr>
        <w:t xml:space="preserve">  </w:t>
      </w:r>
      <w:r w:rsidR="00125C2D" w:rsidRPr="00CA3B87">
        <w:rPr>
          <w:rFonts w:ascii="Calibri" w:hAnsi="Calibri" w:cs="Calibri"/>
          <w:i/>
          <w:iCs/>
        </w:rPr>
        <w:t xml:space="preserve">Once </w:t>
      </w:r>
      <w:r w:rsidR="00F17A06" w:rsidRPr="00CA3B87">
        <w:rPr>
          <w:rFonts w:ascii="Calibri" w:hAnsi="Calibri" w:cs="Calibri"/>
          <w:i/>
          <w:iCs/>
        </w:rPr>
        <w:t>complete</w:t>
      </w:r>
      <w:r w:rsidR="00125C2D" w:rsidRPr="00CA3B87">
        <w:rPr>
          <w:rFonts w:ascii="Calibri" w:hAnsi="Calibri" w:cs="Calibri"/>
          <w:i/>
          <w:iCs/>
        </w:rPr>
        <w:t>, BCF will begin identifying where services do exist, services that need created, and a service structure which supports a seamless access point to help.</w:t>
      </w:r>
    </w:p>
    <w:p w14:paraId="59589AA1" w14:textId="54CB151D" w:rsidR="00B8697B" w:rsidRDefault="00125C2D" w:rsidP="00040D29">
      <w:pPr>
        <w:autoSpaceDE w:val="0"/>
        <w:autoSpaceDN w:val="0"/>
        <w:adjustRightInd w:val="0"/>
        <w:spacing w:beforeAutospacing="0" w:afterAutospacing="0"/>
        <w:jc w:val="both"/>
        <w:rPr>
          <w:rFonts w:ascii="Calibri" w:hAnsi="Calibri" w:cs="Calibri"/>
          <w:i/>
          <w:iCs/>
        </w:rPr>
      </w:pPr>
      <w:r w:rsidRPr="00CA3B87">
        <w:rPr>
          <w:rFonts w:ascii="Calibri" w:hAnsi="Calibri" w:cs="Calibri"/>
          <w:i/>
          <w:iCs/>
        </w:rPr>
        <w:t xml:space="preserve">BCF is currently working with sister bureau, Bureau for Behavioral Health, to determine if a current warm-line grantee could be expanded to serve this population.  Current talks appear </w:t>
      </w:r>
      <w:r w:rsidR="00F17A06" w:rsidRPr="00CA3B87">
        <w:rPr>
          <w:rFonts w:ascii="Calibri" w:hAnsi="Calibri" w:cs="Calibri"/>
          <w:i/>
          <w:iCs/>
        </w:rPr>
        <w:t>promising;</w:t>
      </w:r>
      <w:r w:rsidRPr="00CA3B87">
        <w:rPr>
          <w:rFonts w:ascii="Calibri" w:hAnsi="Calibri" w:cs="Calibri"/>
          <w:i/>
          <w:iCs/>
        </w:rPr>
        <w:t xml:space="preserve"> however, more information is needed from </w:t>
      </w:r>
      <w:r w:rsidR="00F17A06" w:rsidRPr="00CA3B87">
        <w:rPr>
          <w:rFonts w:ascii="Calibri" w:hAnsi="Calibri" w:cs="Calibri"/>
          <w:i/>
          <w:iCs/>
        </w:rPr>
        <w:t xml:space="preserve">our </w:t>
      </w:r>
      <w:r w:rsidR="00162B42" w:rsidRPr="00CA3B87">
        <w:rPr>
          <w:rFonts w:ascii="Calibri" w:hAnsi="Calibri" w:cs="Calibri"/>
          <w:i/>
          <w:iCs/>
        </w:rPr>
        <w:t>stakeholders</w:t>
      </w:r>
      <w:r w:rsidRPr="00CA3B87">
        <w:rPr>
          <w:rFonts w:ascii="Calibri" w:hAnsi="Calibri" w:cs="Calibri"/>
          <w:i/>
          <w:iCs/>
        </w:rPr>
        <w:t xml:space="preserve"> before a final decision can be made.  BCF envisions the warm line receiving calls, identifying service providers when needed, or referring for more intense services when the family needs appear more complex or present as in crisis.  </w:t>
      </w:r>
      <w:r w:rsidR="00F17A06" w:rsidRPr="00CA3B87">
        <w:rPr>
          <w:rFonts w:ascii="Calibri" w:hAnsi="Calibri" w:cs="Calibri"/>
          <w:i/>
          <w:iCs/>
        </w:rPr>
        <w:t>Currently, the anticipated plan is to have children who present with the possible presence of a mental health condition be referred to Children’s Mental Health Wraparound and children with other complex issues such as family conflict, oppositional defiant disorders, etc. be referred to Safe at Home.</w:t>
      </w:r>
    </w:p>
    <w:p w14:paraId="5B5E2FF4" w14:textId="77777777" w:rsidR="00FF7F70" w:rsidRPr="007956B7" w:rsidRDefault="00FF7F70" w:rsidP="00FF7F70">
      <w:pPr>
        <w:autoSpaceDE w:val="0"/>
        <w:autoSpaceDN w:val="0"/>
        <w:adjustRightInd w:val="0"/>
        <w:spacing w:beforeAutospacing="0" w:afterAutospacing="0"/>
        <w:jc w:val="both"/>
        <w:rPr>
          <w:rFonts w:ascii="Calibri" w:hAnsi="Calibri" w:cs="Calibri"/>
          <w:b/>
          <w:bCs/>
          <w:i/>
          <w:iCs/>
          <w:highlight w:val="cyan"/>
        </w:rPr>
      </w:pPr>
      <w:r w:rsidRPr="007956B7">
        <w:rPr>
          <w:rFonts w:ascii="Calibri" w:hAnsi="Calibri" w:cs="Calibri"/>
          <w:b/>
          <w:bCs/>
          <w:i/>
          <w:iCs/>
          <w:highlight w:val="cyan"/>
        </w:rPr>
        <w:t>Update 2023:</w:t>
      </w:r>
    </w:p>
    <w:p w14:paraId="43FC03D1" w14:textId="5F76B810" w:rsidR="00FF7F70" w:rsidRPr="00CA3B87" w:rsidRDefault="00FF7F70" w:rsidP="00040D29">
      <w:pPr>
        <w:autoSpaceDE w:val="0"/>
        <w:autoSpaceDN w:val="0"/>
        <w:adjustRightInd w:val="0"/>
        <w:spacing w:beforeAutospacing="0" w:afterAutospacing="0"/>
        <w:jc w:val="both"/>
        <w:rPr>
          <w:rFonts w:ascii="Calibri" w:hAnsi="Calibri" w:cs="Calibri"/>
          <w:i/>
          <w:iCs/>
        </w:rPr>
      </w:pPr>
      <w:r w:rsidRPr="007956B7">
        <w:rPr>
          <w:rFonts w:ascii="Calibri" w:hAnsi="Calibri" w:cs="Calibri"/>
          <w:i/>
          <w:iCs/>
          <w:highlight w:val="cyan"/>
        </w:rPr>
        <w:t>West Virginia has promoted the use of three components of the Children’s Mental Health Wraparound for post-adoptive families that can meet all levels of need.  First is the Children with Serious Emotional Disorder Waiver (CSED), which provides an array of home and community-based services for eligible children with serious emotional disorders. Second is the statewide Children’s Crisis and Referral line, which provides a centralized resource for children and families in crisis to receive immediate support while also providing a connection to statewide Children’s Mobile Crisis Response and other services to meet their needs.  Third is the Pathway to Children’s Mental Health Services (Assessment Pathway) to streamline access to mental and behavioral health services for children and families while quickly connecting post-adoptive parents with a Wraparound Facilitator to help children and families navigate the process.  Additionally, Aetna case managers who contact post-adoptive families currently upgrade or intensify case management contacts when families need more intensive services.  These Aetna case managers also assist families with obtaining covered services in their communities.</w:t>
      </w:r>
    </w:p>
    <w:p w14:paraId="4FB3EAD2" w14:textId="297E3418" w:rsidR="003076C1" w:rsidRDefault="003076C1" w:rsidP="009D3CF8">
      <w:pPr>
        <w:pStyle w:val="Heading3"/>
        <w:rPr>
          <w:b w:val="0"/>
          <w:bCs w:val="0"/>
        </w:rPr>
      </w:pPr>
      <w:bookmarkStart w:id="254" w:name="_Toc104527922"/>
      <w:bookmarkStart w:id="255" w:name="_Toc114150018"/>
      <w:r w:rsidRPr="00CA3B87">
        <w:rPr>
          <w:b w:val="0"/>
          <w:bCs w:val="0"/>
        </w:rPr>
        <w:t xml:space="preserve">Family First </w:t>
      </w:r>
      <w:r w:rsidR="007F529B" w:rsidRPr="00CA3B87">
        <w:rPr>
          <w:b w:val="0"/>
          <w:bCs w:val="0"/>
        </w:rPr>
        <w:t xml:space="preserve">Act </w:t>
      </w:r>
      <w:r w:rsidRPr="00CA3B87">
        <w:rPr>
          <w:b w:val="0"/>
          <w:bCs w:val="0"/>
        </w:rPr>
        <w:t>Transition Grants</w:t>
      </w:r>
      <w:bookmarkEnd w:id="253"/>
      <w:bookmarkEnd w:id="254"/>
      <w:bookmarkEnd w:id="255"/>
    </w:p>
    <w:p w14:paraId="6DDA29AD" w14:textId="77777777" w:rsidR="00320E9F" w:rsidRDefault="00320E9F" w:rsidP="00320E9F">
      <w:pPr>
        <w:jc w:val="both"/>
        <w:rPr>
          <w:i/>
          <w:iCs/>
        </w:rPr>
      </w:pPr>
      <w:r w:rsidRPr="00CA3B87">
        <w:rPr>
          <w:i/>
          <w:iCs/>
        </w:rPr>
        <w:t>The state has yet to submit its cost allocation plan to begin implementing Family First Prevention Services Act Plan services.  West Virginia received feedback on its initial submission in February 2021 but has yet to submit the revised plan. As the state awaits the cost allocation plan to be revised, submitted, and approved, it will move forward with supporting the implementation of services through the use of transition grants.  Funding will be used to expand the availability of Parents as Teachers across the state and provide ongoing cost support to expanding the use of Functional Family Therapy (FFT).</w:t>
      </w:r>
    </w:p>
    <w:p w14:paraId="657DB3DA" w14:textId="77777777" w:rsidR="00320E9F" w:rsidRPr="00095C52" w:rsidRDefault="00320E9F" w:rsidP="00320E9F">
      <w:pPr>
        <w:jc w:val="both"/>
        <w:rPr>
          <w:b/>
          <w:bCs/>
          <w:i/>
          <w:iCs/>
          <w:highlight w:val="cyan"/>
        </w:rPr>
      </w:pPr>
      <w:r w:rsidRPr="00095C52">
        <w:rPr>
          <w:b/>
          <w:bCs/>
          <w:i/>
          <w:iCs/>
          <w:highlight w:val="cyan"/>
        </w:rPr>
        <w:t>Update 2023:</w:t>
      </w:r>
    </w:p>
    <w:p w14:paraId="2269A284" w14:textId="77777777" w:rsidR="00320E9F" w:rsidRPr="00095C52" w:rsidRDefault="00320E9F" w:rsidP="00320E9F">
      <w:pPr>
        <w:jc w:val="both"/>
        <w:rPr>
          <w:rFonts w:ascii="Calibri" w:hAnsi="Calibri" w:cs="Calibri"/>
          <w:i/>
          <w:iCs/>
          <w:highlight w:val="cyan"/>
        </w:rPr>
      </w:pPr>
      <w:r w:rsidRPr="00095C52">
        <w:rPr>
          <w:rFonts w:ascii="Calibri" w:hAnsi="Calibri" w:cs="Calibri"/>
          <w:i/>
          <w:iCs/>
          <w:highlight w:val="cyan"/>
        </w:rPr>
        <w:t xml:space="preserve">The Department received approval of its Family First Five-Year Prevention Plan on September 14, 2020, from the U.S. Department of Health and Human Services, Administration for Children and Families, ACF Children’s Bureau.  The approval was for three evidence-based prevention services that are ready for implementation: Functional Family Therapy, Healthy Families America, and Parents as Teachers.  BSS </w:t>
      </w:r>
      <w:r w:rsidRPr="00095C52">
        <w:rPr>
          <w:rFonts w:ascii="Calibri" w:hAnsi="Calibri" w:cs="Calibri"/>
          <w:i/>
          <w:iCs/>
          <w:highlight w:val="cyan"/>
        </w:rPr>
        <w:lastRenderedPageBreak/>
        <w:t xml:space="preserve">continues preparations for implementation of its title IV-E prevention services.  </w:t>
      </w:r>
      <w:r>
        <w:rPr>
          <w:rFonts w:ascii="Calibri" w:hAnsi="Calibri" w:cs="Calibri"/>
          <w:i/>
          <w:iCs/>
          <w:highlight w:val="cyan"/>
        </w:rPr>
        <w:t xml:space="preserve">The </w:t>
      </w:r>
      <w:proofErr w:type="gramStart"/>
      <w:r w:rsidRPr="00095C52">
        <w:rPr>
          <w:rFonts w:ascii="Calibri" w:hAnsi="Calibri" w:cs="Calibri"/>
          <w:i/>
          <w:iCs/>
          <w:highlight w:val="cyan"/>
        </w:rPr>
        <w:t>Department  is</w:t>
      </w:r>
      <w:proofErr w:type="gramEnd"/>
      <w:r w:rsidRPr="00095C52">
        <w:rPr>
          <w:rFonts w:ascii="Calibri" w:hAnsi="Calibri" w:cs="Calibri"/>
          <w:i/>
          <w:iCs/>
          <w:highlight w:val="cyan"/>
        </w:rPr>
        <w:t xml:space="preserve"> </w:t>
      </w:r>
      <w:r>
        <w:rPr>
          <w:rFonts w:ascii="Calibri" w:hAnsi="Calibri" w:cs="Calibri"/>
          <w:i/>
          <w:iCs/>
          <w:highlight w:val="cyan"/>
        </w:rPr>
        <w:t>planning to submit a CAP Amendment to account for administrative claiming for staff connecting families with Prevention services</w:t>
      </w:r>
      <w:r w:rsidRPr="00095C52">
        <w:rPr>
          <w:rFonts w:ascii="Calibri" w:hAnsi="Calibri" w:cs="Calibri"/>
          <w:i/>
          <w:iCs/>
          <w:highlight w:val="cyan"/>
        </w:rPr>
        <w:t xml:space="preserve">.  The federal government must approve the cost allocation plans for Department Finance to receive federal funding.  The Department can bill retroactively once the cost allocation plans are approved.  </w:t>
      </w:r>
    </w:p>
    <w:p w14:paraId="498C6025" w14:textId="77777777" w:rsidR="00320E9F" w:rsidRPr="00095C52" w:rsidRDefault="00320E9F" w:rsidP="00320E9F">
      <w:pPr>
        <w:jc w:val="both"/>
        <w:rPr>
          <w:rFonts w:ascii="Calibri" w:hAnsi="Calibri" w:cs="Calibri"/>
          <w:i/>
          <w:iCs/>
          <w:highlight w:val="cyan"/>
        </w:rPr>
      </w:pPr>
      <w:r w:rsidRPr="00095C52">
        <w:rPr>
          <w:rFonts w:ascii="Calibri" w:hAnsi="Calibri" w:cs="Calibri"/>
          <w:i/>
          <w:iCs/>
          <w:highlight w:val="cyan"/>
        </w:rPr>
        <w:t xml:space="preserve">Continued response to the COVID pandemic has caused delays for the federal government. Department Finance has </w:t>
      </w:r>
      <w:r>
        <w:rPr>
          <w:rFonts w:ascii="Calibri" w:hAnsi="Calibri" w:cs="Calibri"/>
          <w:i/>
          <w:iCs/>
          <w:highlight w:val="cyan"/>
        </w:rPr>
        <w:t xml:space="preserve">established </w:t>
      </w:r>
      <w:r w:rsidRPr="00095C52">
        <w:rPr>
          <w:rFonts w:ascii="Calibri" w:hAnsi="Calibri" w:cs="Calibri"/>
          <w:i/>
          <w:iCs/>
          <w:highlight w:val="cyan"/>
        </w:rPr>
        <w:t xml:space="preserve">the necessary budget codes for the services listed in Family First Prevention Plan for auditing and federal </w:t>
      </w:r>
      <w:r>
        <w:rPr>
          <w:rFonts w:ascii="Calibri" w:hAnsi="Calibri" w:cs="Calibri"/>
          <w:i/>
          <w:iCs/>
          <w:highlight w:val="cyan"/>
        </w:rPr>
        <w:t>claiming</w:t>
      </w:r>
      <w:r w:rsidRPr="00095C52">
        <w:rPr>
          <w:rFonts w:ascii="Calibri" w:hAnsi="Calibri" w:cs="Calibri"/>
          <w:i/>
          <w:iCs/>
          <w:highlight w:val="cyan"/>
        </w:rPr>
        <w:t xml:space="preserve">.  </w:t>
      </w:r>
    </w:p>
    <w:p w14:paraId="29513C24" w14:textId="77777777" w:rsidR="00320E9F" w:rsidRDefault="00320E9F" w:rsidP="00320E9F">
      <w:pPr>
        <w:jc w:val="both"/>
        <w:rPr>
          <w:rFonts w:ascii="Calibri" w:hAnsi="Calibri" w:cs="Calibri"/>
          <w:i/>
          <w:iCs/>
          <w:highlight w:val="cyan"/>
        </w:rPr>
      </w:pPr>
      <w:r w:rsidRPr="00095C52">
        <w:rPr>
          <w:rFonts w:ascii="Calibri" w:hAnsi="Calibri" w:cs="Calibri"/>
          <w:i/>
          <w:iCs/>
          <w:highlight w:val="cyan"/>
        </w:rPr>
        <w:t xml:space="preserve">In anticipation of the cost allocation being finalized, BSS worked with providers of Functional Family Therapy, Parents as Teachers and Healthy Families America on billing related items for these services. Providers of these services are required to enroll as a Socially Necessary Service Provider as mentioned in the Family First Prevention Plan. Currently there are two providers to for Parents as Teachers enrolled to provide these services to 16 counties in West Virginia. Healthy Families America will be provided to 5 counties in West Virginia by one service provider. Functional Family Therapy is currently provided by one provider that covers 15 counties. </w:t>
      </w:r>
    </w:p>
    <w:p w14:paraId="2C7CFC9B" w14:textId="77777777" w:rsidR="00320E9F" w:rsidRPr="008C1450" w:rsidRDefault="00320E9F" w:rsidP="00320E9F">
      <w:pPr>
        <w:pStyle w:val="ListParagraph"/>
        <w:spacing w:after="120"/>
        <w:ind w:left="0"/>
        <w:jc w:val="both"/>
        <w:rPr>
          <w:rFonts w:ascii="Calibri" w:hAnsi="Calibri" w:cs="Calibri"/>
          <w:i/>
          <w:iCs/>
        </w:rPr>
      </w:pPr>
      <w:r w:rsidRPr="008C1450">
        <w:rPr>
          <w:rFonts w:ascii="Calibri" w:hAnsi="Calibri" w:cs="Calibri"/>
          <w:i/>
          <w:iCs/>
          <w:highlight w:val="cyan"/>
        </w:rPr>
        <w:t xml:space="preserve">In preparation of the Family First services rolling out under SNS, BSS </w:t>
      </w:r>
      <w:r>
        <w:rPr>
          <w:rFonts w:ascii="Calibri" w:hAnsi="Calibri" w:cs="Calibri"/>
          <w:i/>
          <w:iCs/>
          <w:highlight w:val="cyan"/>
        </w:rPr>
        <w:t xml:space="preserve">currently utilizes </w:t>
      </w:r>
      <w:r w:rsidRPr="008C1450">
        <w:rPr>
          <w:rFonts w:ascii="Calibri" w:hAnsi="Calibri" w:cs="Calibri"/>
          <w:i/>
          <w:iCs/>
          <w:highlight w:val="cyan"/>
        </w:rPr>
        <w:t>Transformational Collaborative Outcomes Management (TCOM) in child welfare. TCOM is a framework that includes the philosophy, strategies and tools to address the needs of children and families, including those served by youth placed in out-of-state facilities or returning from existing out-of-state placements.  TCOM includes a structured assessment that directly informs service/intervention planning which includes the Family Advocacy and Support Tool (FAST), the Child and Adolescent Needs and Strengths (CANS) and the Adult Needs and Strengths Assessment (ANSA).  The TCOM tools provide effective decision-making at every level of the system because it involves a shared understanding of the current needs and strengths of children, youth, and caregivers. This will assist BSS staff in developing accurate case plans which are a requirement under the Family First Prevention Services.</w:t>
      </w:r>
      <w:r w:rsidRPr="008C1450">
        <w:rPr>
          <w:rFonts w:ascii="Calibri" w:hAnsi="Calibri" w:cs="Calibri"/>
          <w:i/>
          <w:iCs/>
        </w:rPr>
        <w:t xml:space="preserve"> </w:t>
      </w:r>
    </w:p>
    <w:p w14:paraId="51F3A3BE" w14:textId="77777777" w:rsidR="00320E9F" w:rsidRDefault="00320E9F" w:rsidP="00320E9F">
      <w:pPr>
        <w:spacing w:before="0" w:beforeAutospacing="0" w:after="0" w:afterAutospacing="0"/>
        <w:jc w:val="both"/>
        <w:rPr>
          <w:rFonts w:ascii="Calibri" w:hAnsi="Calibri" w:cs="Calibri"/>
          <w:i/>
          <w:iCs/>
          <w:highlight w:val="cyan"/>
        </w:rPr>
      </w:pPr>
      <w:r>
        <w:rPr>
          <w:rFonts w:ascii="Calibri" w:hAnsi="Calibri" w:cs="Calibri"/>
          <w:i/>
          <w:iCs/>
          <w:highlight w:val="cyan"/>
        </w:rPr>
        <w:t>Under this grant, BSS</w:t>
      </w:r>
      <w:r w:rsidRPr="00BD18D5">
        <w:rPr>
          <w:rFonts w:ascii="Calibri" w:hAnsi="Calibri" w:cs="Calibri"/>
          <w:i/>
          <w:iCs/>
          <w:highlight w:val="cyan"/>
        </w:rPr>
        <w:t xml:space="preserve"> con</w:t>
      </w:r>
      <w:r>
        <w:rPr>
          <w:rFonts w:ascii="Calibri" w:hAnsi="Calibri" w:cs="Calibri"/>
          <w:i/>
          <w:iCs/>
          <w:highlight w:val="cyan"/>
        </w:rPr>
        <w:t xml:space="preserve">tinues to contract </w:t>
      </w:r>
      <w:r w:rsidRPr="00BD18D5">
        <w:rPr>
          <w:rFonts w:ascii="Calibri" w:hAnsi="Calibri" w:cs="Calibri"/>
          <w:i/>
          <w:iCs/>
          <w:highlight w:val="cyan"/>
        </w:rPr>
        <w:t xml:space="preserve">with Marshall University’s Center of Excellence for Recovery to continue development of the TCOM model, which includes use of the TCOM tools. Marshall University’s Center of Excellence for Recovery is responsible for the management of the TCOM model and tools in West Virginia. </w:t>
      </w:r>
    </w:p>
    <w:p w14:paraId="0ADD9D46" w14:textId="77777777" w:rsidR="00320E9F" w:rsidRPr="00095C52" w:rsidRDefault="00320E9F" w:rsidP="00320E9F">
      <w:pPr>
        <w:spacing w:before="0" w:beforeAutospacing="0" w:after="0" w:afterAutospacing="0"/>
        <w:jc w:val="both"/>
        <w:rPr>
          <w:rFonts w:ascii="Calibri" w:hAnsi="Calibri" w:cs="Calibri"/>
          <w:i/>
          <w:iCs/>
          <w:highlight w:val="cyan"/>
        </w:rPr>
      </w:pPr>
    </w:p>
    <w:p w14:paraId="69A158D7" w14:textId="379AA0C4" w:rsidR="00320E9F" w:rsidRPr="00320E9F" w:rsidRDefault="00320E9F" w:rsidP="00320E9F">
      <w:pPr>
        <w:spacing w:before="0" w:beforeAutospacing="0"/>
        <w:jc w:val="both"/>
        <w:rPr>
          <w:rFonts w:ascii="Calibri" w:hAnsi="Calibri" w:cs="Calibri"/>
          <w:i/>
          <w:iCs/>
        </w:rPr>
      </w:pPr>
      <w:r w:rsidRPr="00955410">
        <w:rPr>
          <w:rFonts w:ascii="Calibri" w:hAnsi="Calibri" w:cs="Calibri"/>
          <w:i/>
          <w:iCs/>
          <w:highlight w:val="cyan"/>
        </w:rPr>
        <w:t>For 2022, BSS plans to add PAT, FFT, and HFA to the Utilization Management Guideline for Socially Necessary Services. Provider expansion in FFT will be researched and developed in the future. Education on service delivery to field staff, judicial partners and community stakeholders will continue through 2022. The partnership between BSS and Marshall University will continue with the goal of supporting the TCOM model and fidelity monitoring.</w:t>
      </w:r>
      <w:r>
        <w:rPr>
          <w:rFonts w:ascii="Calibri" w:hAnsi="Calibri" w:cs="Calibri"/>
          <w:i/>
          <w:iCs/>
        </w:rPr>
        <w:t xml:space="preserve"> </w:t>
      </w:r>
    </w:p>
    <w:p w14:paraId="59153768" w14:textId="7D3AB162" w:rsidR="001353EE" w:rsidRPr="00CA3B87" w:rsidRDefault="001353EE" w:rsidP="009D3CF8">
      <w:pPr>
        <w:pStyle w:val="Heading3"/>
        <w:rPr>
          <w:bCs w:val="0"/>
          <w:sz w:val="24"/>
          <w:szCs w:val="24"/>
        </w:rPr>
      </w:pPr>
      <w:bookmarkStart w:id="256" w:name="_Toc104527923"/>
      <w:bookmarkStart w:id="257" w:name="_Toc114150019"/>
      <w:r w:rsidRPr="00CA3B87">
        <w:rPr>
          <w:rStyle w:val="Heading1Char"/>
          <w:rFonts w:cs="Calibri"/>
          <w:bCs/>
          <w:iCs/>
          <w:sz w:val="24"/>
          <w:szCs w:val="24"/>
        </w:rPr>
        <w:lastRenderedPageBreak/>
        <w:t>Consultation and Coordination Between State and Tribes</w:t>
      </w:r>
      <w:bookmarkEnd w:id="256"/>
      <w:bookmarkEnd w:id="257"/>
    </w:p>
    <w:p w14:paraId="34799BD2" w14:textId="2EFB098D" w:rsidR="00682A79" w:rsidRPr="00CA3B87" w:rsidRDefault="00682A79" w:rsidP="005818A2">
      <w:pPr>
        <w:jc w:val="both"/>
        <w:rPr>
          <w:rFonts w:ascii="Calibri" w:hAnsi="Calibri" w:cs="Calibri"/>
        </w:rPr>
      </w:pPr>
      <w:bookmarkStart w:id="258" w:name="_Services_for_Children"/>
      <w:bookmarkEnd w:id="258"/>
      <w:r w:rsidRPr="00CA3B87">
        <w:rPr>
          <w:rFonts w:ascii="Calibri" w:hAnsi="Calibri" w:cs="Calibri"/>
        </w:rPr>
        <w:t>There are currently no</w:t>
      </w:r>
      <w:r w:rsidR="00FB7BBC" w:rsidRPr="00CA3B87">
        <w:rPr>
          <w:rFonts w:ascii="Calibri" w:hAnsi="Calibri" w:cs="Calibri"/>
        </w:rPr>
        <w:t xml:space="preserve"> federally recognized</w:t>
      </w:r>
      <w:r w:rsidRPr="00CA3B87">
        <w:rPr>
          <w:rFonts w:ascii="Calibri" w:hAnsi="Calibri" w:cs="Calibri"/>
        </w:rPr>
        <w:t xml:space="preserve"> tribes in the state of West Virginia.  Current Foster Care Policy states that if a child is recognized as a member of a tribe, the child’s social worker is to contact the U. S. Department of Interiors Bureau for Indian Affairs to determine if the tribe has child welfare jurisdiction.</w:t>
      </w:r>
    </w:p>
    <w:p w14:paraId="385BA9D2" w14:textId="1E2890DE" w:rsidR="00682A79" w:rsidRPr="00CA3B87" w:rsidRDefault="00682A79" w:rsidP="005818A2">
      <w:pPr>
        <w:jc w:val="both"/>
        <w:rPr>
          <w:rFonts w:ascii="Calibri" w:hAnsi="Calibri" w:cs="Calibri"/>
        </w:rPr>
      </w:pPr>
      <w:bookmarkStart w:id="259" w:name="_Hlk37327503"/>
      <w:r w:rsidRPr="00CA3B87">
        <w:rPr>
          <w:rFonts w:ascii="Calibri" w:hAnsi="Calibri" w:cs="Calibri"/>
        </w:rPr>
        <w:t xml:space="preserve">West Virginia is currently working to strengthen its child welfare policies </w:t>
      </w:r>
      <w:r w:rsidR="00A93165" w:rsidRPr="00CA3B87">
        <w:rPr>
          <w:rFonts w:ascii="Calibri" w:hAnsi="Calibri" w:cs="Calibri"/>
        </w:rPr>
        <w:t>regarding</w:t>
      </w:r>
      <w:r w:rsidRPr="00CA3B87">
        <w:rPr>
          <w:rFonts w:ascii="Calibri" w:hAnsi="Calibri" w:cs="Calibri"/>
        </w:rPr>
        <w:t xml:space="preserve"> ICWA.  Child welfare staff will be expected to determine tribal affiliation much earlier in the case to provide a more seamless process for the family.  If the </w:t>
      </w:r>
      <w:r w:rsidR="00A93165" w:rsidRPr="00CA3B87">
        <w:rPr>
          <w:rFonts w:ascii="Calibri" w:hAnsi="Calibri" w:cs="Calibri"/>
        </w:rPr>
        <w:t>tribe</w:t>
      </w:r>
      <w:r w:rsidRPr="00CA3B87">
        <w:rPr>
          <w:rFonts w:ascii="Calibri" w:hAnsi="Calibri" w:cs="Calibri"/>
        </w:rPr>
        <w:t xml:space="preserve"> does not have jurisdiction over the child or family, our staff will ensure that they are contacting the tribe continuously throughout the life of the case to ensure that </w:t>
      </w:r>
      <w:r w:rsidR="00A93165" w:rsidRPr="00CA3B87">
        <w:rPr>
          <w:rFonts w:ascii="Calibri" w:hAnsi="Calibri" w:cs="Calibri"/>
        </w:rPr>
        <w:t>all</w:t>
      </w:r>
      <w:r w:rsidRPr="00CA3B87">
        <w:rPr>
          <w:rFonts w:ascii="Calibri" w:hAnsi="Calibri" w:cs="Calibri"/>
        </w:rPr>
        <w:t xml:space="preserve"> the child and family’s rights are being respected </w:t>
      </w:r>
      <w:r w:rsidR="00A93165" w:rsidRPr="00CA3B87">
        <w:rPr>
          <w:rFonts w:ascii="Calibri" w:hAnsi="Calibri" w:cs="Calibri"/>
        </w:rPr>
        <w:t>regarding</w:t>
      </w:r>
      <w:r w:rsidRPr="00CA3B87">
        <w:rPr>
          <w:rFonts w:ascii="Calibri" w:hAnsi="Calibri" w:cs="Calibri"/>
        </w:rPr>
        <w:t xml:space="preserve"> their tribal affiliation</w:t>
      </w:r>
      <w:bookmarkEnd w:id="259"/>
      <w:r w:rsidRPr="00CA3B87">
        <w:rPr>
          <w:rFonts w:ascii="Calibri" w:hAnsi="Calibri" w:cs="Calibri"/>
        </w:rPr>
        <w:t>.</w:t>
      </w:r>
    </w:p>
    <w:p w14:paraId="2F685310" w14:textId="5B3C4252" w:rsidR="003237E9" w:rsidRPr="00CA3B87" w:rsidRDefault="000D0DA1" w:rsidP="002C560A">
      <w:pPr>
        <w:jc w:val="both"/>
        <w:rPr>
          <w:rFonts w:ascii="Calibri" w:hAnsi="Calibri" w:cs="Calibri"/>
        </w:rPr>
      </w:pPr>
      <w:r w:rsidRPr="00CA3B87">
        <w:rPr>
          <w:rFonts w:ascii="Calibri" w:hAnsi="Calibri" w:cs="Calibri"/>
        </w:rPr>
        <w:t>Foster Care Policy states that children of families that have American Indian ancestry</w:t>
      </w:r>
      <w:r w:rsidR="00A903FC" w:rsidRPr="00CA3B87">
        <w:rPr>
          <w:rFonts w:ascii="Calibri" w:hAnsi="Calibri" w:cs="Calibri"/>
        </w:rPr>
        <w:t xml:space="preserve"> are to be referred to the tribe </w:t>
      </w:r>
      <w:r w:rsidRPr="00CA3B87">
        <w:rPr>
          <w:rFonts w:ascii="Calibri" w:hAnsi="Calibri" w:cs="Calibri"/>
        </w:rPr>
        <w:t xml:space="preserve">in which ancestry is claimed for child welfare services.  </w:t>
      </w:r>
    </w:p>
    <w:p w14:paraId="08CB27F5" w14:textId="12BC0DAD" w:rsidR="004012B3" w:rsidRPr="00095C52" w:rsidRDefault="003237E9" w:rsidP="00087E37">
      <w:pPr>
        <w:jc w:val="both"/>
        <w:rPr>
          <w:rFonts w:ascii="Calibri" w:hAnsi="Calibri" w:cs="Calibri"/>
        </w:rPr>
      </w:pPr>
      <w:r w:rsidRPr="00CA3B87">
        <w:rPr>
          <w:rFonts w:ascii="Calibri" w:hAnsi="Calibri" w:cs="Calibri"/>
        </w:rPr>
        <w:t xml:space="preserve">The state continues to work with the </w:t>
      </w:r>
      <w:r w:rsidR="00EC37C6">
        <w:rPr>
          <w:rFonts w:ascii="Calibri" w:hAnsi="Calibri" w:cs="Calibri"/>
        </w:rPr>
        <w:t>ACF Children’s Bureau</w:t>
      </w:r>
      <w:r w:rsidRPr="00CA3B87">
        <w:rPr>
          <w:rFonts w:ascii="Calibri" w:hAnsi="Calibri" w:cs="Calibri"/>
        </w:rPr>
        <w:t xml:space="preserve"> to find a resource for this review.</w:t>
      </w:r>
    </w:p>
    <w:p w14:paraId="09096EE4" w14:textId="47E1FA1E" w:rsidR="004F5DD0" w:rsidRPr="00CA3B87" w:rsidRDefault="004F5DD0" w:rsidP="00087E37">
      <w:pPr>
        <w:jc w:val="both"/>
        <w:rPr>
          <w:rFonts w:ascii="Calibri" w:hAnsi="Calibri" w:cs="Calibri"/>
          <w:b/>
          <w:bCs/>
          <w:i/>
          <w:iCs/>
        </w:rPr>
      </w:pPr>
      <w:r w:rsidRPr="00CA3B87">
        <w:rPr>
          <w:rFonts w:ascii="Calibri" w:hAnsi="Calibri" w:cs="Calibri"/>
          <w:b/>
          <w:bCs/>
          <w:i/>
          <w:iCs/>
        </w:rPr>
        <w:t>Update 2022:</w:t>
      </w:r>
    </w:p>
    <w:p w14:paraId="50A35291" w14:textId="77777777" w:rsidR="00F17A06" w:rsidRPr="00CA3B87" w:rsidRDefault="00F17A06" w:rsidP="00F17A06">
      <w:pPr>
        <w:jc w:val="both"/>
        <w:rPr>
          <w:rFonts w:ascii="Calibri" w:hAnsi="Calibri" w:cs="Calibri"/>
          <w:i/>
          <w:iCs/>
        </w:rPr>
      </w:pPr>
      <w:r w:rsidRPr="00CA3B87">
        <w:rPr>
          <w:rFonts w:ascii="Calibri" w:hAnsi="Calibri" w:cs="Calibri"/>
          <w:i/>
          <w:iCs/>
        </w:rPr>
        <w:t>House Bill 2107, titled “West Virginia Native American Tribes Unique Recognition, Authentication and Listing Act” which was introduced during the 2021 West Virginia Legislative session, again sought to officially recognize Native American tribes and tribal organizations in WV.  The bill did not pass out of committee.</w:t>
      </w:r>
    </w:p>
    <w:p w14:paraId="2BA9ED47" w14:textId="31F735C1" w:rsidR="00087E37" w:rsidRDefault="00F17A06" w:rsidP="003237E9">
      <w:pPr>
        <w:jc w:val="both"/>
        <w:rPr>
          <w:rFonts w:ascii="Calibri" w:hAnsi="Calibri" w:cs="Calibri"/>
          <w:i/>
          <w:iCs/>
        </w:rPr>
      </w:pPr>
      <w:r w:rsidRPr="00CA3B87">
        <w:rPr>
          <w:rFonts w:ascii="Calibri" w:hAnsi="Calibri" w:cs="Calibri"/>
          <w:i/>
          <w:iCs/>
        </w:rPr>
        <w:t xml:space="preserve">The BCF began strengthening its child welfare policies regarding ICWA.   A workgroup was formed in 2020 consisting of a </w:t>
      </w:r>
      <w:r w:rsidR="00B555C0">
        <w:rPr>
          <w:rFonts w:ascii="Calibri" w:hAnsi="Calibri" w:cs="Calibri"/>
          <w:i/>
          <w:iCs/>
        </w:rPr>
        <w:t>P</w:t>
      </w:r>
      <w:r w:rsidR="00B555C0" w:rsidRPr="00CA3B87">
        <w:rPr>
          <w:rFonts w:ascii="Calibri" w:hAnsi="Calibri" w:cs="Calibri"/>
          <w:i/>
          <w:iCs/>
        </w:rPr>
        <w:t xml:space="preserve">olicy </w:t>
      </w:r>
      <w:r w:rsidR="00B555C0">
        <w:rPr>
          <w:rFonts w:ascii="Calibri" w:hAnsi="Calibri" w:cs="Calibri"/>
          <w:i/>
          <w:iCs/>
        </w:rPr>
        <w:t>S</w:t>
      </w:r>
      <w:r w:rsidR="00B555C0" w:rsidRPr="00CA3B87">
        <w:rPr>
          <w:rFonts w:ascii="Calibri" w:hAnsi="Calibri" w:cs="Calibri"/>
          <w:i/>
          <w:iCs/>
        </w:rPr>
        <w:t>pecialist</w:t>
      </w:r>
      <w:r w:rsidRPr="00CA3B87">
        <w:rPr>
          <w:rFonts w:ascii="Calibri" w:hAnsi="Calibri" w:cs="Calibri"/>
          <w:i/>
          <w:iCs/>
        </w:rPr>
        <w:t xml:space="preserve">, </w:t>
      </w:r>
      <w:r w:rsidR="00B555C0">
        <w:rPr>
          <w:rFonts w:ascii="Calibri" w:hAnsi="Calibri" w:cs="Calibri"/>
          <w:i/>
          <w:iCs/>
        </w:rPr>
        <w:t>C</w:t>
      </w:r>
      <w:r w:rsidR="00B555C0" w:rsidRPr="00CA3B87">
        <w:rPr>
          <w:rFonts w:ascii="Calibri" w:hAnsi="Calibri" w:cs="Calibri"/>
          <w:i/>
          <w:iCs/>
        </w:rPr>
        <w:t xml:space="preserve">hild </w:t>
      </w:r>
      <w:r w:rsidR="00B555C0">
        <w:rPr>
          <w:rFonts w:ascii="Calibri" w:hAnsi="Calibri" w:cs="Calibri"/>
          <w:i/>
          <w:iCs/>
        </w:rPr>
        <w:t>W</w:t>
      </w:r>
      <w:r w:rsidR="00B555C0" w:rsidRPr="00CA3B87">
        <w:rPr>
          <w:rFonts w:ascii="Calibri" w:hAnsi="Calibri" w:cs="Calibri"/>
          <w:i/>
          <w:iCs/>
        </w:rPr>
        <w:t xml:space="preserve">elfare </w:t>
      </w:r>
      <w:r w:rsidR="00B555C0">
        <w:rPr>
          <w:rFonts w:ascii="Calibri" w:hAnsi="Calibri" w:cs="Calibri"/>
          <w:i/>
          <w:iCs/>
        </w:rPr>
        <w:t>C</w:t>
      </w:r>
      <w:r w:rsidR="00B555C0" w:rsidRPr="00CA3B87">
        <w:rPr>
          <w:rFonts w:ascii="Calibri" w:hAnsi="Calibri" w:cs="Calibri"/>
          <w:i/>
          <w:iCs/>
        </w:rPr>
        <w:t>onsultants</w:t>
      </w:r>
      <w:r w:rsidRPr="00CA3B87">
        <w:rPr>
          <w:rFonts w:ascii="Calibri" w:hAnsi="Calibri" w:cs="Calibri"/>
          <w:i/>
          <w:iCs/>
        </w:rPr>
        <w:t xml:space="preserve">, a </w:t>
      </w:r>
      <w:r w:rsidR="00B555C0">
        <w:rPr>
          <w:rFonts w:ascii="Calibri" w:hAnsi="Calibri" w:cs="Calibri"/>
          <w:i/>
          <w:iCs/>
        </w:rPr>
        <w:t>CSM</w:t>
      </w:r>
      <w:r w:rsidRPr="00CA3B87">
        <w:rPr>
          <w:rFonts w:ascii="Calibri" w:hAnsi="Calibri" w:cs="Calibri"/>
          <w:i/>
          <w:iCs/>
        </w:rPr>
        <w:t xml:space="preserve">, CPS Supervisor, and a CPS senior worker with experience and knowledge working with tribes and ICWA.  Due to restrictions regarding </w:t>
      </w:r>
      <w:r w:rsidR="00692E6B">
        <w:rPr>
          <w:rFonts w:ascii="Calibri" w:hAnsi="Calibri" w:cs="Calibri"/>
          <w:i/>
          <w:iCs/>
        </w:rPr>
        <w:t>COVID</w:t>
      </w:r>
      <w:r w:rsidRPr="00CA3B87">
        <w:rPr>
          <w:rFonts w:ascii="Calibri" w:hAnsi="Calibri" w:cs="Calibri"/>
          <w:i/>
          <w:iCs/>
        </w:rPr>
        <w:t xml:space="preserve">-19 and in person meetings, the workgroup met virtually.  The workgroup determined that policies relating to ICWA would be a separate policy from other child welfare policies in efforts to ensure staff would have access to the specific requirements of ICWA.  </w:t>
      </w:r>
      <w:r w:rsidR="00A615AD" w:rsidRPr="00CA3B87">
        <w:rPr>
          <w:rFonts w:ascii="Calibri" w:hAnsi="Calibri" w:cs="Calibri"/>
          <w:i/>
          <w:iCs/>
        </w:rPr>
        <w:t xml:space="preserve">The state consulted with the Bureau of Indian Affairs to assist in the drafting of its new policy.  </w:t>
      </w:r>
      <w:r w:rsidRPr="00CA3B87">
        <w:rPr>
          <w:rFonts w:ascii="Calibri" w:hAnsi="Calibri" w:cs="Calibri"/>
          <w:i/>
          <w:iCs/>
        </w:rPr>
        <w:t>A draft policy has been written and is under review.  The workgroup further recommended a Blackboard training would be designed for staff once the final ICWA policy has been implemented.</w:t>
      </w:r>
    </w:p>
    <w:p w14:paraId="102D5B11" w14:textId="77777777" w:rsidR="004D2D01" w:rsidRPr="00095C52" w:rsidRDefault="004D2D01" w:rsidP="004D2D01">
      <w:pPr>
        <w:jc w:val="both"/>
        <w:rPr>
          <w:rFonts w:ascii="Calibri" w:hAnsi="Calibri" w:cs="Calibri"/>
          <w:b/>
          <w:bCs/>
          <w:i/>
          <w:iCs/>
          <w:highlight w:val="cyan"/>
        </w:rPr>
      </w:pPr>
      <w:r w:rsidRPr="00095C52">
        <w:rPr>
          <w:rFonts w:ascii="Calibri" w:hAnsi="Calibri" w:cs="Calibri"/>
          <w:b/>
          <w:bCs/>
          <w:i/>
          <w:iCs/>
          <w:highlight w:val="cyan"/>
        </w:rPr>
        <w:t>Update 2023:</w:t>
      </w:r>
    </w:p>
    <w:p w14:paraId="370B4E81" w14:textId="77777777" w:rsidR="004D2D01" w:rsidRPr="00095C52" w:rsidRDefault="004D2D01" w:rsidP="004D2D01">
      <w:pPr>
        <w:jc w:val="both"/>
        <w:rPr>
          <w:rFonts w:ascii="Calibri" w:hAnsi="Calibri" w:cs="Calibri"/>
          <w:i/>
          <w:iCs/>
          <w:highlight w:val="cyan"/>
        </w:rPr>
      </w:pPr>
      <w:r w:rsidRPr="00095C52">
        <w:rPr>
          <w:rFonts w:ascii="Calibri" w:hAnsi="Calibri" w:cs="Calibri"/>
          <w:i/>
          <w:iCs/>
          <w:highlight w:val="cyan"/>
        </w:rPr>
        <w:t>A bill titled “West Virginia Native American Tribes Unique Recognition, Authentication and Listing Act” was introduced again during the West Virginia 2022 Legislative session but was not enacted.</w:t>
      </w:r>
    </w:p>
    <w:p w14:paraId="5B69972B" w14:textId="47CF6E99" w:rsidR="004D2D01" w:rsidRPr="00CA3B87" w:rsidRDefault="004D2D01" w:rsidP="004D2D01">
      <w:pPr>
        <w:jc w:val="both"/>
        <w:rPr>
          <w:rFonts w:ascii="Calibri" w:hAnsi="Calibri" w:cs="Calibri"/>
          <w:i/>
          <w:iCs/>
        </w:rPr>
      </w:pPr>
      <w:r w:rsidRPr="00095C52">
        <w:rPr>
          <w:rFonts w:ascii="Calibri" w:hAnsi="Calibri" w:cs="Calibri"/>
          <w:i/>
          <w:iCs/>
          <w:highlight w:val="cyan"/>
        </w:rPr>
        <w:t xml:space="preserve">Presentations to supervisors regarding the Indian Child Welfare Act (ICWA) were completed in July and September 2021.  The presentations generated questions from child welfare staff on specific cases and </w:t>
      </w:r>
      <w:r w:rsidRPr="00095C52">
        <w:rPr>
          <w:rFonts w:ascii="Calibri" w:hAnsi="Calibri" w:cs="Calibri"/>
          <w:i/>
          <w:iCs/>
          <w:highlight w:val="cyan"/>
        </w:rPr>
        <w:lastRenderedPageBreak/>
        <w:t>technical assistance was provided by policy specialists.  Draft policy specific to the ICWA is currently under review and is being prepared for release.</w:t>
      </w:r>
    </w:p>
    <w:p w14:paraId="2A76B99D" w14:textId="285971F7" w:rsidR="006855BC" w:rsidRPr="00CA3B87" w:rsidRDefault="00806484" w:rsidP="00384228">
      <w:pPr>
        <w:pStyle w:val="Heading1"/>
        <w:numPr>
          <w:ilvl w:val="0"/>
          <w:numId w:val="7"/>
        </w:numPr>
        <w:rPr>
          <w:rFonts w:ascii="Calibri" w:hAnsi="Calibri" w:cs="Calibri"/>
          <w:iCs/>
          <w:sz w:val="32"/>
        </w:rPr>
      </w:pPr>
      <w:bookmarkStart w:id="260" w:name="_Toc104527924"/>
      <w:bookmarkStart w:id="261" w:name="_Toc114150020"/>
      <w:bookmarkStart w:id="262" w:name="_Hlk8819685"/>
      <w:r w:rsidRPr="00CA3B87">
        <w:rPr>
          <w:rFonts w:ascii="Calibri" w:hAnsi="Calibri" w:cs="Calibri"/>
          <w:iCs/>
          <w:sz w:val="32"/>
        </w:rPr>
        <w:t xml:space="preserve">Update on </w:t>
      </w:r>
      <w:r w:rsidR="002C560A" w:rsidRPr="00CA3B87">
        <w:rPr>
          <w:rFonts w:ascii="Calibri" w:hAnsi="Calibri" w:cs="Calibri"/>
          <w:iCs/>
          <w:sz w:val="32"/>
        </w:rPr>
        <w:t>John H. Chafee Foster Care Program for Successful Transition to Adulthood</w:t>
      </w:r>
      <w:bookmarkEnd w:id="260"/>
      <w:bookmarkEnd w:id="261"/>
    </w:p>
    <w:p w14:paraId="1C8C9BE3" w14:textId="751AE2B8" w:rsidR="002C560A" w:rsidRPr="00CA3B87" w:rsidRDefault="002C560A" w:rsidP="007E6987">
      <w:pPr>
        <w:pStyle w:val="Heading3"/>
        <w:rPr>
          <w:b w:val="0"/>
          <w:iCs/>
          <w:sz w:val="24"/>
          <w:szCs w:val="24"/>
        </w:rPr>
      </w:pPr>
      <w:bookmarkStart w:id="263" w:name="_Toc104527925"/>
      <w:bookmarkStart w:id="264" w:name="_Toc114150021"/>
      <w:bookmarkEnd w:id="262"/>
      <w:r w:rsidRPr="00CA3B87">
        <w:rPr>
          <w:b w:val="0"/>
          <w:iCs/>
          <w:sz w:val="24"/>
          <w:szCs w:val="24"/>
        </w:rPr>
        <w:t>Agency Administering Chafee</w:t>
      </w:r>
      <w:bookmarkEnd w:id="263"/>
      <w:bookmarkEnd w:id="264"/>
      <w:r w:rsidR="00DD2D51" w:rsidRPr="00CA3B87">
        <w:rPr>
          <w:b w:val="0"/>
          <w:iCs/>
          <w:sz w:val="24"/>
          <w:szCs w:val="24"/>
        </w:rPr>
        <w:t xml:space="preserve"> </w:t>
      </w:r>
    </w:p>
    <w:p w14:paraId="4F4979D4" w14:textId="7B0B8274" w:rsidR="009607AF" w:rsidRPr="00CA3B87" w:rsidRDefault="007E2530" w:rsidP="004460E9">
      <w:pPr>
        <w:tabs>
          <w:tab w:val="left" w:pos="-1440"/>
        </w:tabs>
        <w:autoSpaceDE w:val="0"/>
        <w:autoSpaceDN w:val="0"/>
        <w:adjustRightInd w:val="0"/>
        <w:spacing w:before="120" w:beforeAutospacing="0" w:after="120" w:afterAutospacing="0" w:line="276" w:lineRule="auto"/>
        <w:jc w:val="both"/>
        <w:rPr>
          <w:rFonts w:ascii="Calibri" w:eastAsia="Times New Roman" w:hAnsi="Calibri" w:cs="Calibri"/>
          <w:lang w:val="x-none" w:eastAsia="x-none"/>
        </w:rPr>
      </w:pPr>
      <w:r w:rsidRPr="00CA3B87">
        <w:rPr>
          <w:rFonts w:ascii="Calibri" w:eastAsia="Times New Roman" w:hAnsi="Calibri" w:cs="Calibri"/>
          <w:lang w:eastAsia="x-none"/>
        </w:rPr>
        <w:t>The West Virginia</w:t>
      </w:r>
      <w:r w:rsidR="009607AF" w:rsidRPr="00CA3B87">
        <w:rPr>
          <w:rFonts w:ascii="Calibri" w:eastAsia="Times New Roman" w:hAnsi="Calibri" w:cs="Calibri"/>
          <w:lang w:val="x-none" w:eastAsia="x-none"/>
        </w:rPr>
        <w:t xml:space="preserve"> Department </w:t>
      </w:r>
      <w:r w:rsidR="009607AF" w:rsidRPr="00CA3B87">
        <w:rPr>
          <w:rFonts w:ascii="Calibri" w:eastAsia="Times New Roman" w:hAnsi="Calibri" w:cs="Calibri"/>
          <w:lang w:eastAsia="x-none"/>
        </w:rPr>
        <w:t>of Health and Human Resources is</w:t>
      </w:r>
      <w:r w:rsidR="009607AF" w:rsidRPr="00CA3B87">
        <w:rPr>
          <w:rFonts w:ascii="Calibri" w:eastAsia="Times New Roman" w:hAnsi="Calibri" w:cs="Calibri"/>
          <w:lang w:val="x-none" w:eastAsia="x-none"/>
        </w:rPr>
        <w:t xml:space="preserve"> responsib</w:t>
      </w:r>
      <w:r w:rsidR="009607AF" w:rsidRPr="00CA3B87">
        <w:rPr>
          <w:rFonts w:ascii="Calibri" w:eastAsia="Times New Roman" w:hAnsi="Calibri" w:cs="Calibri"/>
          <w:lang w:eastAsia="x-none"/>
        </w:rPr>
        <w:t>le</w:t>
      </w:r>
      <w:r w:rsidR="009607AF" w:rsidRPr="00CA3B87">
        <w:rPr>
          <w:rFonts w:ascii="Calibri" w:eastAsia="Times New Roman" w:hAnsi="Calibri" w:cs="Calibri"/>
          <w:lang w:val="x-none" w:eastAsia="x-none"/>
        </w:rPr>
        <w:t xml:space="preserve"> </w:t>
      </w:r>
      <w:r w:rsidR="009607AF" w:rsidRPr="00CA3B87">
        <w:rPr>
          <w:rFonts w:ascii="Calibri" w:eastAsia="Times New Roman" w:hAnsi="Calibri" w:cs="Calibri"/>
          <w:lang w:eastAsia="x-none"/>
        </w:rPr>
        <w:t xml:space="preserve">for assisting </w:t>
      </w:r>
      <w:r w:rsidR="009607AF" w:rsidRPr="00CA3B87">
        <w:rPr>
          <w:rFonts w:ascii="Calibri" w:eastAsia="Times New Roman" w:hAnsi="Calibri" w:cs="Calibri"/>
          <w:lang w:val="x-none" w:eastAsia="x-none"/>
        </w:rPr>
        <w:t>youth</w:t>
      </w:r>
      <w:r w:rsidR="009607AF" w:rsidRPr="00CA3B87">
        <w:rPr>
          <w:rFonts w:ascii="Calibri" w:eastAsia="Times New Roman" w:hAnsi="Calibri" w:cs="Calibri"/>
          <w:lang w:eastAsia="x-none"/>
        </w:rPr>
        <w:t xml:space="preserve"> transitioning to adulthood</w:t>
      </w:r>
      <w:r w:rsidR="009607AF" w:rsidRPr="00CA3B87">
        <w:rPr>
          <w:rFonts w:ascii="Calibri" w:eastAsia="Times New Roman" w:hAnsi="Calibri" w:cs="Calibri"/>
          <w:lang w:val="x-none" w:eastAsia="x-none"/>
        </w:rPr>
        <w:t xml:space="preserve"> </w:t>
      </w:r>
      <w:r w:rsidR="009607AF" w:rsidRPr="00CA3B87">
        <w:rPr>
          <w:rFonts w:ascii="Calibri" w:eastAsia="Times New Roman" w:hAnsi="Calibri" w:cs="Calibri"/>
          <w:lang w:eastAsia="x-none"/>
        </w:rPr>
        <w:t>in</w:t>
      </w:r>
      <w:r w:rsidR="009607AF" w:rsidRPr="00CA3B87">
        <w:rPr>
          <w:rFonts w:ascii="Calibri" w:eastAsia="Times New Roman" w:hAnsi="Calibri" w:cs="Calibri"/>
          <w:lang w:val="x-none" w:eastAsia="x-none"/>
        </w:rPr>
        <w:t xml:space="preserve">to </w:t>
      </w:r>
      <w:r w:rsidR="009607AF" w:rsidRPr="00CA3B87">
        <w:rPr>
          <w:rFonts w:ascii="Calibri" w:eastAsia="Times New Roman" w:hAnsi="Calibri" w:cs="Calibri"/>
          <w:lang w:eastAsia="x-none"/>
        </w:rPr>
        <w:t xml:space="preserve">safe, healthy, </w:t>
      </w:r>
      <w:r w:rsidR="009607AF" w:rsidRPr="00CA3B87">
        <w:rPr>
          <w:rFonts w:ascii="Calibri" w:eastAsia="Times New Roman" w:hAnsi="Calibri" w:cs="Calibri"/>
          <w:lang w:val="x-none" w:eastAsia="x-none"/>
        </w:rPr>
        <w:t xml:space="preserve">self-sufficient adults. </w:t>
      </w:r>
      <w:r w:rsidR="009607AF" w:rsidRPr="00CA3B87">
        <w:rPr>
          <w:rFonts w:ascii="Calibri" w:eastAsia="Times New Roman" w:hAnsi="Calibri" w:cs="Calibri"/>
          <w:lang w:eastAsia="x-none"/>
        </w:rPr>
        <w:t xml:space="preserve"> In meeting this responsibility West Virginia contracts with other agencies</w:t>
      </w:r>
      <w:r w:rsidR="00DC4493" w:rsidRPr="00CA3B87">
        <w:rPr>
          <w:rFonts w:ascii="Calibri" w:eastAsia="Times New Roman" w:hAnsi="Calibri" w:cs="Calibri"/>
          <w:lang w:eastAsia="x-none"/>
        </w:rPr>
        <w:t xml:space="preserve"> to provide transitioning services</w:t>
      </w:r>
      <w:r w:rsidR="000209E1" w:rsidRPr="00CA3B87">
        <w:rPr>
          <w:rFonts w:ascii="Calibri" w:eastAsia="Times New Roman" w:hAnsi="Calibri" w:cs="Calibri"/>
          <w:lang w:eastAsia="x-none"/>
        </w:rPr>
        <w:t>.</w:t>
      </w:r>
      <w:r w:rsidR="00BC0C82" w:rsidRPr="00CA3B87">
        <w:rPr>
          <w:rFonts w:ascii="Calibri" w:eastAsia="Times New Roman" w:hAnsi="Calibri" w:cs="Calibri"/>
          <w:lang w:eastAsia="x-none"/>
        </w:rPr>
        <w:t xml:space="preserve"> </w:t>
      </w:r>
    </w:p>
    <w:p w14:paraId="60912215" w14:textId="28F40B79" w:rsidR="009607AF" w:rsidRPr="00CA3B87" w:rsidRDefault="00DC4493" w:rsidP="004460E9">
      <w:pPr>
        <w:tabs>
          <w:tab w:val="left" w:pos="-1440"/>
        </w:tabs>
        <w:autoSpaceDE w:val="0"/>
        <w:autoSpaceDN w:val="0"/>
        <w:adjustRightInd w:val="0"/>
        <w:spacing w:before="120" w:beforeAutospacing="0" w:after="120" w:afterAutospacing="0" w:line="276" w:lineRule="auto"/>
        <w:jc w:val="both"/>
        <w:rPr>
          <w:rFonts w:ascii="Calibri" w:eastAsia="Times New Roman" w:hAnsi="Calibri" w:cs="Calibri"/>
          <w:lang w:eastAsia="x-none"/>
        </w:rPr>
      </w:pPr>
      <w:r w:rsidRPr="00CA3B87">
        <w:rPr>
          <w:rFonts w:ascii="Calibri" w:eastAsia="Times New Roman" w:hAnsi="Calibri" w:cs="Calibri"/>
          <w:lang w:eastAsia="x-none"/>
        </w:rPr>
        <w:t>Currently, West Virginia provides some direct services to youth fourteen and up through ou</w:t>
      </w:r>
      <w:r w:rsidR="00506D61" w:rsidRPr="00CA3B87">
        <w:rPr>
          <w:rFonts w:ascii="Calibri" w:eastAsia="Times New Roman" w:hAnsi="Calibri" w:cs="Calibri"/>
          <w:lang w:eastAsia="x-none"/>
        </w:rPr>
        <w:t>r</w:t>
      </w:r>
      <w:r w:rsidRPr="00CA3B87">
        <w:rPr>
          <w:rFonts w:ascii="Calibri" w:eastAsia="Times New Roman" w:hAnsi="Calibri" w:cs="Calibri"/>
          <w:lang w:eastAsia="x-none"/>
        </w:rPr>
        <w:t xml:space="preserve"> casework process and relies heavily on contracts with a few community agencies to provide monitoring, oversight, and some direct services for youth </w:t>
      </w:r>
      <w:r w:rsidR="00506D61" w:rsidRPr="00CA3B87">
        <w:rPr>
          <w:rFonts w:ascii="Calibri" w:eastAsia="Times New Roman" w:hAnsi="Calibri" w:cs="Calibri"/>
          <w:lang w:eastAsia="x-none"/>
        </w:rPr>
        <w:t>transitioning.</w:t>
      </w:r>
    </w:p>
    <w:p w14:paraId="37226B57" w14:textId="2374E076" w:rsidR="00691A27" w:rsidRPr="00CA3B87" w:rsidRDefault="00691A27" w:rsidP="004460E9">
      <w:pPr>
        <w:tabs>
          <w:tab w:val="num" w:pos="720"/>
        </w:tabs>
        <w:spacing w:line="276" w:lineRule="auto"/>
        <w:jc w:val="both"/>
      </w:pPr>
      <w:r w:rsidRPr="00CA3B87">
        <w:t>The Department has established and sustained a relationship over the past 30 years with West Virginia University (WVU) and the Center for Excellence in Disabilities (WVU CED). The Mentoring and Oversight for Developing Independence for Foster Youth (MODIFY) Program within the WVU CED has collaborated closely with the Department to provide: 1) services to youth who are 17.5 years and aging out of the foster care system and those who are adopted or placed in legal guardianship after the age of 16 years; 2) technical assistance to the Department on subject matter pertaining to youth transition; and 3) support and oversight for youth councils throughout West Virginia (WV).</w:t>
      </w:r>
    </w:p>
    <w:p w14:paraId="2F7BB02D" w14:textId="12F8E367" w:rsidR="00691A27" w:rsidRPr="00CA3B87" w:rsidRDefault="004460E9" w:rsidP="004460E9">
      <w:pPr>
        <w:tabs>
          <w:tab w:val="left" w:pos="-1440"/>
        </w:tabs>
        <w:autoSpaceDE w:val="0"/>
        <w:autoSpaceDN w:val="0"/>
        <w:adjustRightInd w:val="0"/>
        <w:spacing w:before="120" w:beforeAutospacing="0" w:after="120" w:afterAutospacing="0" w:line="276" w:lineRule="auto"/>
        <w:jc w:val="both"/>
        <w:rPr>
          <w:rFonts w:ascii="Calibri" w:eastAsia="Times New Roman" w:hAnsi="Calibri" w:cs="Calibri"/>
          <w:lang w:eastAsia="x-none"/>
        </w:rPr>
      </w:pPr>
      <w:r w:rsidRPr="00CA3B87">
        <w:rPr>
          <w:rFonts w:ascii="Calibri" w:eastAsia="Times New Roman" w:hAnsi="Calibri" w:cs="Calibri"/>
          <w:lang w:eastAsia="x-none"/>
        </w:rPr>
        <w:t xml:space="preserve">This relationship will continue over the next five years with the MODIFY program taking on more of a </w:t>
      </w:r>
      <w:r w:rsidR="00AF17BC" w:rsidRPr="00CA3B87">
        <w:rPr>
          <w:rFonts w:ascii="Calibri" w:eastAsia="Times New Roman" w:hAnsi="Calibri" w:cs="Calibri"/>
          <w:lang w:eastAsia="x-none"/>
        </w:rPr>
        <w:t>consultant</w:t>
      </w:r>
      <w:r w:rsidRPr="00CA3B87">
        <w:rPr>
          <w:rFonts w:ascii="Calibri" w:eastAsia="Times New Roman" w:hAnsi="Calibri" w:cs="Calibri"/>
          <w:lang w:eastAsia="x-none"/>
        </w:rPr>
        <w:t xml:space="preserve"> role with </w:t>
      </w:r>
      <w:r w:rsidR="00AF17BC" w:rsidRPr="00CA3B87">
        <w:rPr>
          <w:rFonts w:ascii="Calibri" w:eastAsia="Times New Roman" w:hAnsi="Calibri" w:cs="Calibri"/>
          <w:lang w:eastAsia="x-none"/>
        </w:rPr>
        <w:t xml:space="preserve">youth transitioning and </w:t>
      </w:r>
      <w:r w:rsidRPr="00CA3B87">
        <w:rPr>
          <w:rFonts w:ascii="Calibri" w:eastAsia="Times New Roman" w:hAnsi="Calibri" w:cs="Calibri"/>
          <w:lang w:eastAsia="x-none"/>
        </w:rPr>
        <w:t>transitional living agencies</w:t>
      </w:r>
      <w:r w:rsidR="00AF17BC" w:rsidRPr="00CA3B87">
        <w:rPr>
          <w:rFonts w:ascii="Calibri" w:eastAsia="Times New Roman" w:hAnsi="Calibri" w:cs="Calibri"/>
          <w:lang w:eastAsia="x-none"/>
        </w:rPr>
        <w:t>.</w:t>
      </w:r>
      <w:r w:rsidRPr="00CA3B87">
        <w:rPr>
          <w:rFonts w:ascii="Calibri" w:eastAsia="Times New Roman" w:hAnsi="Calibri" w:cs="Calibri"/>
          <w:lang w:eastAsia="x-none"/>
        </w:rPr>
        <w:t xml:space="preserve"> Due to their lengthy involvement with older youth in foster care, their expertise will be invaluable in developing </w:t>
      </w:r>
      <w:r w:rsidR="00AF17BC" w:rsidRPr="00CA3B87">
        <w:rPr>
          <w:rFonts w:ascii="Calibri" w:eastAsia="Times New Roman" w:hAnsi="Calibri" w:cs="Calibri"/>
          <w:lang w:eastAsia="x-none"/>
        </w:rPr>
        <w:t>our continuum of care for youth transitioning.</w:t>
      </w:r>
    </w:p>
    <w:p w14:paraId="5345C2E9" w14:textId="40C60FFA" w:rsidR="002C560A" w:rsidRPr="00CA3B87" w:rsidRDefault="002C560A" w:rsidP="007E6987">
      <w:pPr>
        <w:pStyle w:val="Heading3"/>
        <w:rPr>
          <w:b w:val="0"/>
          <w:iCs/>
          <w:sz w:val="24"/>
          <w:szCs w:val="24"/>
        </w:rPr>
      </w:pPr>
      <w:bookmarkStart w:id="265" w:name="_Toc104527926"/>
      <w:bookmarkStart w:id="266" w:name="_Toc114150022"/>
      <w:r w:rsidRPr="00CA3B87">
        <w:rPr>
          <w:b w:val="0"/>
          <w:iCs/>
          <w:sz w:val="24"/>
          <w:szCs w:val="24"/>
        </w:rPr>
        <w:t>Description of Program Design and Delivery</w:t>
      </w:r>
      <w:bookmarkEnd w:id="265"/>
      <w:bookmarkEnd w:id="266"/>
      <w:r w:rsidR="009607AF" w:rsidRPr="00CA3B87">
        <w:rPr>
          <w:b w:val="0"/>
          <w:iCs/>
          <w:sz w:val="24"/>
          <w:szCs w:val="24"/>
        </w:rPr>
        <w:t xml:space="preserve"> </w:t>
      </w:r>
    </w:p>
    <w:p w14:paraId="249FC009" w14:textId="7DA88479" w:rsidR="009607AF" w:rsidRPr="00CA3B87" w:rsidRDefault="009607AF" w:rsidP="00D63D3A">
      <w:pPr>
        <w:widowControl w:val="0"/>
        <w:overflowPunct w:val="0"/>
        <w:autoSpaceDE w:val="0"/>
        <w:autoSpaceDN w:val="0"/>
        <w:adjustRightInd w:val="0"/>
        <w:spacing w:before="0" w:beforeAutospacing="0" w:after="0" w:afterAutospacing="0" w:line="276" w:lineRule="auto"/>
        <w:jc w:val="both"/>
        <w:rPr>
          <w:rFonts w:eastAsia="Times New Roman" w:cstheme="minorHAnsi"/>
          <w:kern w:val="28"/>
        </w:rPr>
      </w:pPr>
      <w:r w:rsidRPr="00CA3B87">
        <w:rPr>
          <w:rFonts w:eastAsia="Times New Roman" w:cstheme="minorHAnsi"/>
          <w:kern w:val="28"/>
        </w:rPr>
        <w:t>The purpose of the Chafee Foster Care Independence Act was to provide states with flexible funding to develop and design services and activities to meet the needs of youth transitioning from foster care.  The Act provides guidance for seven specific purposes listed below:</w:t>
      </w:r>
    </w:p>
    <w:p w14:paraId="1F96E2C7" w14:textId="77777777" w:rsidR="009607AF" w:rsidRPr="00CA3B87" w:rsidRDefault="009607AF" w:rsidP="00D63D3A">
      <w:pPr>
        <w:widowControl w:val="0"/>
        <w:overflowPunct w:val="0"/>
        <w:autoSpaceDE w:val="0"/>
        <w:autoSpaceDN w:val="0"/>
        <w:adjustRightInd w:val="0"/>
        <w:spacing w:before="0" w:beforeAutospacing="0" w:after="0" w:afterAutospacing="0" w:line="276" w:lineRule="auto"/>
        <w:jc w:val="both"/>
        <w:rPr>
          <w:rFonts w:eastAsia="Times New Roman" w:cstheme="minorHAnsi"/>
          <w:kern w:val="28"/>
        </w:rPr>
      </w:pPr>
    </w:p>
    <w:p w14:paraId="7A86A709" w14:textId="77777777" w:rsidR="009607AF" w:rsidRPr="00CA3B87" w:rsidRDefault="009607AF" w:rsidP="00704A22">
      <w:pPr>
        <w:widowControl w:val="0"/>
        <w:numPr>
          <w:ilvl w:val="0"/>
          <w:numId w:val="19"/>
        </w:numPr>
        <w:overflowPunct w:val="0"/>
        <w:autoSpaceDE w:val="0"/>
        <w:autoSpaceDN w:val="0"/>
        <w:adjustRightInd w:val="0"/>
        <w:spacing w:before="0" w:beforeAutospacing="0" w:after="0" w:afterAutospacing="0" w:line="276" w:lineRule="auto"/>
        <w:contextualSpacing/>
        <w:jc w:val="both"/>
        <w:rPr>
          <w:rFonts w:eastAsia="Times New Roman" w:cstheme="minorHAnsi"/>
        </w:rPr>
      </w:pPr>
      <w:r w:rsidRPr="00CA3B87">
        <w:rPr>
          <w:rFonts w:eastAsia="Times New Roman" w:cstheme="minorHAnsi"/>
        </w:rPr>
        <w:t>Help youth transition to self-sufficiency.</w:t>
      </w:r>
    </w:p>
    <w:p w14:paraId="43258F05" w14:textId="039CF12B" w:rsidR="009607AF" w:rsidRPr="00CA3B87" w:rsidRDefault="009607AF" w:rsidP="00704A22">
      <w:pPr>
        <w:widowControl w:val="0"/>
        <w:numPr>
          <w:ilvl w:val="0"/>
          <w:numId w:val="19"/>
        </w:numPr>
        <w:overflowPunct w:val="0"/>
        <w:autoSpaceDE w:val="0"/>
        <w:autoSpaceDN w:val="0"/>
        <w:adjustRightInd w:val="0"/>
        <w:spacing w:before="0" w:beforeAutospacing="0" w:after="0" w:afterAutospacing="0" w:line="276" w:lineRule="auto"/>
        <w:contextualSpacing/>
        <w:jc w:val="both"/>
        <w:rPr>
          <w:rFonts w:eastAsia="Times New Roman" w:cstheme="minorHAnsi"/>
        </w:rPr>
      </w:pPr>
      <w:r w:rsidRPr="00CA3B87">
        <w:rPr>
          <w:rFonts w:eastAsia="Times New Roman" w:cstheme="minorHAnsi"/>
        </w:rPr>
        <w:t>Help youth receive the education, training, and services necessary to obtain employment.</w:t>
      </w:r>
    </w:p>
    <w:p w14:paraId="16DD0637" w14:textId="08CDC28A" w:rsidR="009607AF" w:rsidRPr="00CA3B87" w:rsidRDefault="009607AF" w:rsidP="00704A22">
      <w:pPr>
        <w:widowControl w:val="0"/>
        <w:numPr>
          <w:ilvl w:val="0"/>
          <w:numId w:val="19"/>
        </w:numPr>
        <w:overflowPunct w:val="0"/>
        <w:autoSpaceDE w:val="0"/>
        <w:autoSpaceDN w:val="0"/>
        <w:adjustRightInd w:val="0"/>
        <w:spacing w:before="0" w:beforeAutospacing="0" w:after="0" w:afterAutospacing="0" w:line="276" w:lineRule="auto"/>
        <w:contextualSpacing/>
        <w:jc w:val="both"/>
        <w:rPr>
          <w:rFonts w:eastAsia="Times New Roman" w:cstheme="minorHAnsi"/>
        </w:rPr>
      </w:pPr>
      <w:r w:rsidRPr="00CA3B87">
        <w:rPr>
          <w:rFonts w:eastAsia="Times New Roman" w:cstheme="minorHAnsi"/>
        </w:rPr>
        <w:t>Help youth prepare for and enter post-secondary training and educational institutions.</w:t>
      </w:r>
    </w:p>
    <w:p w14:paraId="2B9F58D6" w14:textId="5136A07A" w:rsidR="009607AF" w:rsidRPr="00CA3B87" w:rsidRDefault="009607AF" w:rsidP="00704A22">
      <w:pPr>
        <w:widowControl w:val="0"/>
        <w:numPr>
          <w:ilvl w:val="0"/>
          <w:numId w:val="19"/>
        </w:numPr>
        <w:overflowPunct w:val="0"/>
        <w:autoSpaceDE w:val="0"/>
        <w:autoSpaceDN w:val="0"/>
        <w:adjustRightInd w:val="0"/>
        <w:spacing w:before="0" w:beforeAutospacing="0" w:after="0" w:afterAutospacing="0" w:line="276" w:lineRule="auto"/>
        <w:contextualSpacing/>
        <w:jc w:val="both"/>
        <w:rPr>
          <w:rFonts w:eastAsia="Times New Roman" w:cstheme="minorHAnsi"/>
        </w:rPr>
      </w:pPr>
      <w:r w:rsidRPr="00CA3B87">
        <w:rPr>
          <w:rFonts w:eastAsia="Times New Roman" w:cstheme="minorHAnsi"/>
        </w:rPr>
        <w:lastRenderedPageBreak/>
        <w:t>Provide personal and emotional support to youth aging out of foster care through mentors and the promotion of interactions with dedicated adults.</w:t>
      </w:r>
    </w:p>
    <w:p w14:paraId="604676E7" w14:textId="325BC159" w:rsidR="009607AF" w:rsidRPr="00CA3B87" w:rsidRDefault="009607AF" w:rsidP="00704A22">
      <w:pPr>
        <w:widowControl w:val="0"/>
        <w:numPr>
          <w:ilvl w:val="0"/>
          <w:numId w:val="19"/>
        </w:numPr>
        <w:overflowPunct w:val="0"/>
        <w:autoSpaceDE w:val="0"/>
        <w:autoSpaceDN w:val="0"/>
        <w:adjustRightInd w:val="0"/>
        <w:spacing w:before="0" w:beforeAutospacing="0" w:after="0" w:afterAutospacing="0" w:line="276" w:lineRule="auto"/>
        <w:contextualSpacing/>
        <w:jc w:val="both"/>
        <w:rPr>
          <w:rFonts w:eastAsia="Times New Roman" w:cstheme="minorHAnsi"/>
          <w:kern w:val="28"/>
        </w:rPr>
      </w:pPr>
      <w:r w:rsidRPr="00CA3B87">
        <w:rPr>
          <w:rFonts w:eastAsia="Times New Roman" w:cstheme="minorHAnsi"/>
        </w:rPr>
        <w:t>Provide financial, housing, counseling, employment, education, and other     appropriate support and services to former foster care recipients between 18    and 2</w:t>
      </w:r>
      <w:r w:rsidR="00DC4493" w:rsidRPr="00CA3B87">
        <w:rPr>
          <w:rFonts w:eastAsia="Times New Roman" w:cstheme="minorHAnsi"/>
        </w:rPr>
        <w:t>3</w:t>
      </w:r>
      <w:r w:rsidRPr="00CA3B87">
        <w:rPr>
          <w:rFonts w:eastAsia="Times New Roman" w:cstheme="minorHAnsi"/>
        </w:rPr>
        <w:t xml:space="preserve"> years of age to complement their own efforts to achieve self-sufficiency     and to assure that program participants recognize and accept their personal    responsibility for preparing for and then making the transition to adulthood.</w:t>
      </w:r>
    </w:p>
    <w:p w14:paraId="0A4C7109" w14:textId="77777777" w:rsidR="009607AF" w:rsidRPr="00CA3B87" w:rsidRDefault="009607AF" w:rsidP="00704A22">
      <w:pPr>
        <w:widowControl w:val="0"/>
        <w:numPr>
          <w:ilvl w:val="0"/>
          <w:numId w:val="19"/>
        </w:numPr>
        <w:overflowPunct w:val="0"/>
        <w:autoSpaceDE w:val="0"/>
        <w:autoSpaceDN w:val="0"/>
        <w:adjustRightInd w:val="0"/>
        <w:spacing w:before="0" w:beforeAutospacing="0" w:after="0" w:afterAutospacing="0" w:line="276" w:lineRule="auto"/>
        <w:contextualSpacing/>
        <w:jc w:val="both"/>
        <w:rPr>
          <w:rFonts w:eastAsia="Times New Roman" w:cstheme="minorHAnsi"/>
        </w:rPr>
      </w:pPr>
      <w:r w:rsidRPr="00CA3B87">
        <w:rPr>
          <w:rFonts w:eastAsia="Times New Roman" w:cstheme="minorHAnsi"/>
        </w:rPr>
        <w:t>Make available vouchers for education and training, including post-secondary    education, to youth who have aged out of foster care.</w:t>
      </w:r>
    </w:p>
    <w:p w14:paraId="5A29E661" w14:textId="2CCB5F90" w:rsidR="00FC51F3" w:rsidRPr="00CA3B87" w:rsidRDefault="009607AF" w:rsidP="00704A22">
      <w:pPr>
        <w:widowControl w:val="0"/>
        <w:numPr>
          <w:ilvl w:val="0"/>
          <w:numId w:val="19"/>
        </w:numPr>
        <w:tabs>
          <w:tab w:val="left" w:pos="1080"/>
        </w:tabs>
        <w:overflowPunct w:val="0"/>
        <w:autoSpaceDE w:val="0"/>
        <w:autoSpaceDN w:val="0"/>
        <w:adjustRightInd w:val="0"/>
        <w:spacing w:before="0" w:beforeAutospacing="0" w:after="0" w:afterAutospacing="0"/>
        <w:contextualSpacing/>
        <w:jc w:val="both"/>
        <w:rPr>
          <w:rFonts w:eastAsia="Times New Roman" w:cstheme="minorHAnsi"/>
        </w:rPr>
      </w:pPr>
      <w:r w:rsidRPr="00CA3B87">
        <w:rPr>
          <w:rFonts w:eastAsia="Times New Roman" w:cstheme="minorHAnsi"/>
        </w:rPr>
        <w:t>Provide services to youth who, after attaining 16 years of age, have left foster care for kinship guardianship or adoption.</w:t>
      </w:r>
    </w:p>
    <w:p w14:paraId="406F657A" w14:textId="19927473" w:rsidR="00FA24A8" w:rsidRPr="002D3EAE" w:rsidRDefault="00FA24A8" w:rsidP="00FA24A8">
      <w:pPr>
        <w:jc w:val="both"/>
        <w:rPr>
          <w:rFonts w:ascii="Calibri" w:hAnsi="Calibri" w:cs="Calibri"/>
        </w:rPr>
      </w:pPr>
      <w:r w:rsidRPr="002D3EAE">
        <w:rPr>
          <w:rFonts w:ascii="Calibri" w:hAnsi="Calibri" w:cs="Calibri"/>
        </w:rPr>
        <w:t xml:space="preserve">The Bureau for Children and Families (BCF) has incorporated Positive Youth Development (PYD) practices into its policy and procedures, and through the MODIFY program that serves Chafee eligible transitioning youth.  </w:t>
      </w:r>
      <w:r w:rsidR="002861D9" w:rsidRPr="002D3EAE">
        <w:rPr>
          <w:rFonts w:ascii="Calibri" w:hAnsi="Calibri" w:cs="Calibri"/>
        </w:rPr>
        <w:t xml:space="preserve">Prudent </w:t>
      </w:r>
      <w:r w:rsidRPr="002D3EAE">
        <w:rPr>
          <w:rFonts w:ascii="Calibri" w:hAnsi="Calibri" w:cs="Calibri"/>
        </w:rPr>
        <w:t xml:space="preserve">Parent Standard has been defined and informs workers and children and youth in foster care on parental decisions that should encourage emotional and developmental growth.  In Foster Care Policy, the completion of a Life Skills Assessment has been mandated which begins for youth </w:t>
      </w:r>
      <w:r w:rsidR="00792F47" w:rsidRPr="002D3EAE">
        <w:rPr>
          <w:rFonts w:ascii="Calibri" w:hAnsi="Calibri" w:cs="Calibri"/>
        </w:rPr>
        <w:t>aged</w:t>
      </w:r>
      <w:r w:rsidRPr="002D3EAE">
        <w:rPr>
          <w:rFonts w:ascii="Calibri" w:hAnsi="Calibri" w:cs="Calibri"/>
        </w:rPr>
        <w:t xml:space="preserve"> 14 and assesses and educates youth on a variety of necessary life skills.  Youth Services (YS) requires youth participation within the Multidisciplinary Treatment Team (MDT) process both as an invitee and a participant.  Through this, the youth involved with YS and the MDT has an opportunity to lead and discuss what they would like to see happen with their case plan.    </w:t>
      </w:r>
    </w:p>
    <w:p w14:paraId="44A95B3D" w14:textId="3C930444" w:rsidR="00FA24A8" w:rsidRPr="002D3EAE" w:rsidRDefault="00FA24A8" w:rsidP="00FA24A8">
      <w:pPr>
        <w:jc w:val="both"/>
        <w:rPr>
          <w:rFonts w:ascii="Calibri" w:hAnsi="Calibri" w:cs="Calibri"/>
        </w:rPr>
      </w:pPr>
      <w:r w:rsidRPr="002D3EAE">
        <w:rPr>
          <w:rFonts w:ascii="Calibri" w:hAnsi="Calibri" w:cs="Calibri"/>
        </w:rPr>
        <w:t xml:space="preserve">Additionally, the WV MODIFY program has incorporated PYD into their process.  MODIFY promotes youth skills in self-directed decisions regarding educational goals, living arrangements and establishing independent decision making in activities of daily living. Youth are presented options for education and are encouraged to determine what kind of degree or certification they are interested in obtaining based on their interest, beliefs and what they want to pursue for employment. Living arrangements are individualized and based on the youth’s preference, strengths and limitations. Budget and money management, establishing of dorm or apartment living management, productivity management, social interaction and self-care skills are an intricate part of the MODIFY program in reinforcing the youth establishing independence.  As needed and requested per the youth, MODIFY serves as a coordinator of services and support to strengthen a successful outcome. MODIFY age eligibility has been expanded to better meet the needs of the youth while increasing the opportunity to succeed. MODIFY focuses on the ideology that the youth is now an adult and can make their own decisions.  Additionally, MODIFY has </w:t>
      </w:r>
      <w:r w:rsidR="002861D9" w:rsidRPr="002D3EAE">
        <w:rPr>
          <w:rFonts w:ascii="Calibri" w:hAnsi="Calibri" w:cs="Calibri"/>
        </w:rPr>
        <w:t>begun</w:t>
      </w:r>
      <w:r w:rsidRPr="002D3EAE">
        <w:rPr>
          <w:rFonts w:ascii="Calibri" w:hAnsi="Calibri" w:cs="Calibri"/>
        </w:rPr>
        <w:t xml:space="preserve"> establishing two youth led councils, one for the northern portion of the state, and one for the southern.  These councils will be composed of, and lead by current and former foster youth and will provide recommendations for service improvement to the MODIFY program and the </w:t>
      </w:r>
      <w:r w:rsidR="007B7FC2">
        <w:rPr>
          <w:rFonts w:ascii="Calibri" w:hAnsi="Calibri" w:cs="Calibri"/>
        </w:rPr>
        <w:t>Department</w:t>
      </w:r>
      <w:r w:rsidRPr="002D3EAE">
        <w:rPr>
          <w:rFonts w:ascii="Calibri" w:hAnsi="Calibri" w:cs="Calibri"/>
        </w:rPr>
        <w:t xml:space="preserve">.  </w:t>
      </w:r>
    </w:p>
    <w:p w14:paraId="5A404090" w14:textId="536554AD" w:rsidR="009607AF" w:rsidRPr="00095C52" w:rsidRDefault="00FB1243" w:rsidP="00095C52">
      <w:pPr>
        <w:jc w:val="both"/>
        <w:rPr>
          <w:rFonts w:ascii="Calibri" w:hAnsi="Calibri" w:cs="Calibri"/>
        </w:rPr>
      </w:pPr>
      <w:r w:rsidRPr="002D3EAE">
        <w:rPr>
          <w:rFonts w:ascii="Calibri" w:hAnsi="Calibri" w:cs="Calibri"/>
        </w:rPr>
        <w:t xml:space="preserve">NYTD data collected through the CCWIS system, as well as NYTD data collected through age 17, 19, and 21-year-old surveys are and will continue to be distributed to various entities, agencies, and workgroups.  The Court Improvement Program (CIP) conducts permanency reviews and NYTD data is provided to them </w:t>
      </w:r>
      <w:r w:rsidRPr="002D3EAE">
        <w:rPr>
          <w:rFonts w:ascii="Calibri" w:hAnsi="Calibri" w:cs="Calibri"/>
        </w:rPr>
        <w:lastRenderedPageBreak/>
        <w:t>on a regular or as needed basis and is the avenue in which NYTD data is provided to West Virginia’s court systems.  NYTD data is also provided to workgroups such as the Service Development and Delivery Workgroup (SDDW), and the Transitional Living Workgroup (TLW), and to other state oversight entities such as the Bureau for Health Facilities (BHF).  The SDDW, TLW, and other workgroups contain members of the Department</w:t>
      </w:r>
      <w:r w:rsidR="007B7FC2">
        <w:rPr>
          <w:rFonts w:ascii="Calibri" w:hAnsi="Calibri" w:cs="Calibri"/>
        </w:rPr>
        <w:t xml:space="preserve">, </w:t>
      </w:r>
      <w:r w:rsidRPr="002D3EAE">
        <w:rPr>
          <w:rFonts w:ascii="Calibri" w:hAnsi="Calibri" w:cs="Calibri"/>
        </w:rPr>
        <w:t xml:space="preserve">service providers, IL coordinators, and members of the public and use NYTD data to identify gaps in services, needs, and trends.  </w:t>
      </w:r>
    </w:p>
    <w:p w14:paraId="1A50246A" w14:textId="37B96C70" w:rsidR="007E2530" w:rsidRPr="00CA3B87" w:rsidRDefault="009607AF" w:rsidP="00D63D3A">
      <w:pPr>
        <w:spacing w:before="0" w:beforeAutospacing="0" w:after="0" w:afterAutospacing="0" w:line="276" w:lineRule="auto"/>
        <w:ind w:left="720" w:hanging="360"/>
        <w:jc w:val="both"/>
        <w:rPr>
          <w:rFonts w:eastAsia="Times New Roman" w:cstheme="minorHAnsi"/>
          <w:color w:val="4F81BD" w:themeColor="accent1"/>
          <w:kern w:val="28"/>
        </w:rPr>
      </w:pPr>
      <w:r w:rsidRPr="00CA3B87">
        <w:rPr>
          <w:rFonts w:eastAsia="Times New Roman" w:cstheme="minorHAnsi"/>
          <w:kern w:val="28"/>
        </w:rPr>
        <w:t>●</w:t>
      </w:r>
      <w:r w:rsidRPr="00CA3B87">
        <w:rPr>
          <w:rFonts w:eastAsia="Times New Roman" w:cstheme="minorHAnsi"/>
          <w:kern w:val="28"/>
        </w:rPr>
        <w:tab/>
      </w:r>
      <w:r w:rsidRPr="00CA3B87">
        <w:rPr>
          <w:rFonts w:eastAsia="Times New Roman" w:cstheme="minorHAnsi"/>
          <w:b/>
          <w:color w:val="4F81BD" w:themeColor="accent1"/>
          <w:kern w:val="28"/>
        </w:rPr>
        <w:t>Life Skills Assessment Process:</w:t>
      </w:r>
      <w:r w:rsidRPr="00CA3B87">
        <w:rPr>
          <w:rFonts w:eastAsia="Times New Roman" w:cstheme="minorHAnsi"/>
          <w:color w:val="4F81BD" w:themeColor="accent1"/>
          <w:kern w:val="28"/>
        </w:rPr>
        <w:t xml:space="preserve">  </w:t>
      </w:r>
    </w:p>
    <w:p w14:paraId="6DF9B425" w14:textId="057E3135" w:rsidR="009607AF" w:rsidRPr="00CA3B87" w:rsidRDefault="00E14895" w:rsidP="00E14895">
      <w:pPr>
        <w:spacing w:before="0" w:beforeAutospacing="0" w:after="0" w:afterAutospacing="0" w:line="276" w:lineRule="auto"/>
        <w:ind w:left="720" w:hanging="360"/>
        <w:jc w:val="both"/>
        <w:rPr>
          <w:rFonts w:eastAsia="Times New Roman" w:cstheme="minorHAnsi"/>
          <w:kern w:val="28"/>
        </w:rPr>
      </w:pPr>
      <w:r w:rsidRPr="00CA3B87">
        <w:rPr>
          <w:rFonts w:eastAsia="Times New Roman" w:cstheme="minorHAnsi"/>
          <w:color w:val="4F81BD" w:themeColor="accent1"/>
          <w:kern w:val="28"/>
        </w:rPr>
        <w:tab/>
      </w:r>
      <w:r w:rsidR="009607AF" w:rsidRPr="00CA3B87">
        <w:rPr>
          <w:rFonts w:eastAsia="Times New Roman" w:cstheme="minorHAnsi"/>
          <w:kern w:val="28"/>
        </w:rPr>
        <w:t>At age 14 or older (if a youth enters care at an older age), each child in foster care completes their Casey life skills assessment. The assessment is completed within 30 days following the youth’s 14th birthday or entrance into care if the youth is already age 14.  The assessment helps determine the child’s level of functioning in several areas including but not limited to personal hygiene, food management, housekeeping, employability, education planning, and so forth.  The results of the assessment provide critical information regarding strengths and weaknesses in various life skills areas.  In order to ensure that foster care youth are gaining necessary skills to prepare them for independence, the life skills curriculum provides foster care youth in all out-of-home placements in West Virginia the opportunity to learn these valuable skills.  The learning objectives of the life skills curriculum are taught to the foster child by the foster parents, by staff in group residential settings/specialized foster care, or by the child’s Department caseworker. The life skills assessment is completed on youth in care annually.</w:t>
      </w:r>
    </w:p>
    <w:p w14:paraId="1F80D57F" w14:textId="77777777" w:rsidR="009607AF" w:rsidRPr="00CA3B87" w:rsidRDefault="009607AF" w:rsidP="00D63D3A">
      <w:pPr>
        <w:widowControl w:val="0"/>
        <w:overflowPunct w:val="0"/>
        <w:autoSpaceDE w:val="0"/>
        <w:autoSpaceDN w:val="0"/>
        <w:adjustRightInd w:val="0"/>
        <w:spacing w:before="0" w:beforeAutospacing="0" w:after="0" w:afterAutospacing="0" w:line="276" w:lineRule="auto"/>
        <w:ind w:left="360"/>
        <w:jc w:val="both"/>
        <w:rPr>
          <w:rFonts w:eastAsia="Times New Roman" w:cstheme="minorHAnsi"/>
          <w:kern w:val="28"/>
        </w:rPr>
      </w:pPr>
    </w:p>
    <w:p w14:paraId="2C8B2BE6" w14:textId="17379768" w:rsidR="009607AF" w:rsidRPr="00CA3B87" w:rsidRDefault="009607AF" w:rsidP="00D63D3A">
      <w:pPr>
        <w:widowControl w:val="0"/>
        <w:overflowPunct w:val="0"/>
        <w:autoSpaceDE w:val="0"/>
        <w:autoSpaceDN w:val="0"/>
        <w:adjustRightInd w:val="0"/>
        <w:spacing w:before="0" w:beforeAutospacing="0" w:after="0" w:afterAutospacing="0" w:line="276" w:lineRule="auto"/>
        <w:ind w:left="648"/>
        <w:jc w:val="both"/>
        <w:rPr>
          <w:rFonts w:eastAsia="Times New Roman" w:cstheme="minorHAnsi"/>
          <w:kern w:val="28"/>
        </w:rPr>
      </w:pPr>
      <w:r w:rsidRPr="00CA3B87">
        <w:rPr>
          <w:rFonts w:eastAsia="Times New Roman" w:cstheme="minorHAnsi"/>
          <w:kern w:val="28"/>
        </w:rPr>
        <w:t xml:space="preserve">The Department has continued to implement the new life skills assessment and curriculum process. West Virginia continues utilizing the Casey Life Skills Assessment and Curriculum.  When the Casey Assessment process and website changed, provider agencies and staff were provided with information on the new process and how to access the site and assessment.  The utilization of the Casey Assessment and Curriculum process is being used statewide. </w:t>
      </w:r>
    </w:p>
    <w:p w14:paraId="721FEA52" w14:textId="77777777" w:rsidR="009607AF" w:rsidRPr="00CA3B87" w:rsidRDefault="009607AF" w:rsidP="00D63D3A">
      <w:pPr>
        <w:widowControl w:val="0"/>
        <w:overflowPunct w:val="0"/>
        <w:autoSpaceDE w:val="0"/>
        <w:autoSpaceDN w:val="0"/>
        <w:adjustRightInd w:val="0"/>
        <w:spacing w:before="0" w:beforeAutospacing="0" w:after="0" w:afterAutospacing="0" w:line="276" w:lineRule="auto"/>
        <w:ind w:left="648"/>
        <w:jc w:val="both"/>
        <w:rPr>
          <w:rFonts w:eastAsia="Times New Roman" w:cstheme="minorHAnsi"/>
          <w:kern w:val="28"/>
        </w:rPr>
      </w:pPr>
    </w:p>
    <w:p w14:paraId="60C12575" w14:textId="77777777" w:rsidR="00CC4C8F" w:rsidRPr="00CA3B87" w:rsidRDefault="009607AF" w:rsidP="00D63D3A">
      <w:pPr>
        <w:widowControl w:val="0"/>
        <w:overflowPunct w:val="0"/>
        <w:autoSpaceDE w:val="0"/>
        <w:autoSpaceDN w:val="0"/>
        <w:adjustRightInd w:val="0"/>
        <w:spacing w:before="0" w:beforeAutospacing="0" w:after="0" w:afterAutospacing="0" w:line="276" w:lineRule="auto"/>
        <w:ind w:left="630" w:hanging="270"/>
        <w:jc w:val="both"/>
        <w:rPr>
          <w:rFonts w:eastAsia="Times New Roman" w:cstheme="minorHAnsi"/>
          <w:b/>
          <w:color w:val="4F81BD" w:themeColor="accent1"/>
          <w:kern w:val="28"/>
        </w:rPr>
      </w:pPr>
      <w:r w:rsidRPr="00CA3B87">
        <w:rPr>
          <w:rFonts w:eastAsia="Times New Roman" w:cstheme="minorHAnsi"/>
          <w:kern w:val="28"/>
        </w:rPr>
        <w:t>●</w:t>
      </w:r>
      <w:r w:rsidRPr="00CA3B87">
        <w:rPr>
          <w:rFonts w:eastAsia="Times New Roman" w:cstheme="minorHAnsi"/>
          <w:kern w:val="28"/>
        </w:rPr>
        <w:tab/>
      </w:r>
      <w:r w:rsidRPr="00CA3B87">
        <w:rPr>
          <w:rFonts w:eastAsia="Times New Roman" w:cstheme="minorHAnsi"/>
          <w:b/>
          <w:color w:val="4F81BD" w:themeColor="accent1"/>
          <w:kern w:val="28"/>
        </w:rPr>
        <w:t xml:space="preserve">Transition Plan and Services:  </w:t>
      </w:r>
    </w:p>
    <w:p w14:paraId="58B85505" w14:textId="77C046B6" w:rsidR="009607AF" w:rsidRPr="00CA3B87" w:rsidRDefault="009607AF" w:rsidP="00D63D3A">
      <w:pPr>
        <w:widowControl w:val="0"/>
        <w:overflowPunct w:val="0"/>
        <w:autoSpaceDE w:val="0"/>
        <w:autoSpaceDN w:val="0"/>
        <w:adjustRightInd w:val="0"/>
        <w:spacing w:before="0" w:beforeAutospacing="0" w:after="0" w:afterAutospacing="0" w:line="276" w:lineRule="auto"/>
        <w:ind w:left="630"/>
        <w:jc w:val="both"/>
        <w:rPr>
          <w:rFonts w:eastAsia="Times New Roman" w:cstheme="minorHAnsi"/>
          <w:kern w:val="28"/>
        </w:rPr>
      </w:pPr>
      <w:r w:rsidRPr="00CA3B87">
        <w:rPr>
          <w:rFonts w:eastAsia="Times New Roman" w:cstheme="minorHAnsi"/>
          <w:kern w:val="28"/>
        </w:rPr>
        <w:t xml:space="preserve">At the age of 14 or older (if a youth enters care at an older age), each child in foster care develops their individualized transition plan, which will help the youth move towards independence and self-sufficiency.  The transition plan is to be developed within 60 days following the youth’s 14th birthday or entrance into care if the youth is already age 14.  The transition plan is reviewed every 90 days and revised as necessary.  Some areas that are addressed in the transition plan are housing options, insurance options, community supports, educational plans and supports, employment plans and supports, workforce supports, mentoring services, healthy relationships, family planning, supportive counseling, life skill curriculum, and benefits available (SSI, SS, ETV, Food Stamps, etc.).  The Department recently updated the transition plan with the input of the older youth transitioning task team.  The new format has been shared with partners at the Court Improvement </w:t>
      </w:r>
      <w:r w:rsidRPr="00CA3B87">
        <w:rPr>
          <w:rFonts w:eastAsia="Times New Roman" w:cstheme="minorHAnsi"/>
          <w:kern w:val="28"/>
        </w:rPr>
        <w:lastRenderedPageBreak/>
        <w:t>Program and at various supervisor meetings across the state.</w:t>
      </w:r>
    </w:p>
    <w:p w14:paraId="32A27928" w14:textId="77777777" w:rsidR="009607AF" w:rsidRPr="00CA3B87" w:rsidRDefault="009607AF" w:rsidP="00D63D3A">
      <w:pPr>
        <w:widowControl w:val="0"/>
        <w:overflowPunct w:val="0"/>
        <w:autoSpaceDE w:val="0"/>
        <w:autoSpaceDN w:val="0"/>
        <w:adjustRightInd w:val="0"/>
        <w:spacing w:before="0" w:beforeAutospacing="0" w:after="0" w:afterAutospacing="0" w:line="276" w:lineRule="auto"/>
        <w:ind w:left="360"/>
        <w:jc w:val="both"/>
        <w:rPr>
          <w:rFonts w:eastAsia="Times New Roman" w:cstheme="minorHAnsi"/>
          <w:kern w:val="28"/>
        </w:rPr>
      </w:pPr>
    </w:p>
    <w:p w14:paraId="099DD1D7" w14:textId="77777777" w:rsidR="00CC4C8F" w:rsidRPr="00CA3B87" w:rsidRDefault="009607AF" w:rsidP="00D63D3A">
      <w:pPr>
        <w:spacing w:before="0" w:beforeAutospacing="0" w:after="0" w:afterAutospacing="0" w:line="276" w:lineRule="auto"/>
        <w:ind w:left="648" w:hanging="288"/>
        <w:jc w:val="both"/>
        <w:rPr>
          <w:rFonts w:eastAsia="Times New Roman" w:cstheme="minorHAnsi"/>
          <w:color w:val="4F81BD" w:themeColor="accent1"/>
          <w:kern w:val="28"/>
        </w:rPr>
      </w:pPr>
      <w:r w:rsidRPr="00CA3B87">
        <w:rPr>
          <w:rFonts w:eastAsia="Times New Roman" w:cstheme="minorHAnsi"/>
          <w:kern w:val="28"/>
        </w:rPr>
        <w:t>●</w:t>
      </w:r>
      <w:r w:rsidRPr="00CA3B87">
        <w:rPr>
          <w:rFonts w:eastAsia="Times New Roman" w:cstheme="minorHAnsi"/>
          <w:kern w:val="28"/>
        </w:rPr>
        <w:tab/>
      </w:r>
      <w:r w:rsidRPr="00CA3B87">
        <w:rPr>
          <w:rFonts w:eastAsia="Times New Roman" w:cstheme="minorHAnsi"/>
          <w:b/>
          <w:color w:val="4F81BD" w:themeColor="accent1"/>
          <w:kern w:val="28"/>
        </w:rPr>
        <w:t>Transitional Living Placement with Subsidy:</w:t>
      </w:r>
      <w:r w:rsidRPr="00CA3B87">
        <w:rPr>
          <w:rFonts w:eastAsia="Times New Roman" w:cstheme="minorHAnsi"/>
          <w:color w:val="4F81BD" w:themeColor="accent1"/>
          <w:kern w:val="28"/>
        </w:rPr>
        <w:t xml:space="preserve">  </w:t>
      </w:r>
    </w:p>
    <w:p w14:paraId="1E0ED34B" w14:textId="1CBEA09E" w:rsidR="009607AF" w:rsidRPr="00CA3B87" w:rsidRDefault="00AF17BC" w:rsidP="00CC4C8F">
      <w:pPr>
        <w:spacing w:before="0" w:beforeAutospacing="0" w:after="0" w:afterAutospacing="0" w:line="276" w:lineRule="auto"/>
        <w:ind w:left="648"/>
        <w:jc w:val="both"/>
        <w:rPr>
          <w:rFonts w:eastAsia="Times New Roman" w:cstheme="minorHAnsi"/>
          <w:kern w:val="28"/>
        </w:rPr>
      </w:pPr>
      <w:r w:rsidRPr="00CA3B87">
        <w:rPr>
          <w:rFonts w:eastAsia="Times New Roman" w:cstheme="minorHAnsi"/>
          <w:kern w:val="28"/>
        </w:rPr>
        <w:t>Currently, w</w:t>
      </w:r>
      <w:r w:rsidR="009607AF" w:rsidRPr="00CA3B87">
        <w:rPr>
          <w:rFonts w:eastAsia="Times New Roman" w:cstheme="minorHAnsi"/>
          <w:kern w:val="28"/>
        </w:rPr>
        <w:t xml:space="preserve">hen a youth reaches the age of 17 or older, he or she has an option to move into a community setting in his or her own apartment if they meet the eligibility criteria.  The purpose of this placement type is to allow the youth an opportunity to use the life skills acquired while in foster care and continue to receive support from the state.  In this setting, the youth is pursuing an educational/vocational goal, learning job skills, or is employed or seeking employment. </w:t>
      </w:r>
      <w:r w:rsidRPr="00CA3B87">
        <w:rPr>
          <w:rFonts w:eastAsia="Times New Roman" w:cstheme="minorHAnsi"/>
          <w:kern w:val="28"/>
        </w:rPr>
        <w:t>West Virginia plans to expand this opportunity to all youth transitioning to adulthood to include different living situations and support from a transitional living provider regardless of placement setting.</w:t>
      </w:r>
    </w:p>
    <w:p w14:paraId="4CEEC529" w14:textId="7F0E8158" w:rsidR="00AF17BC" w:rsidRPr="00CA3B87" w:rsidRDefault="00AF17BC" w:rsidP="00CC4C8F">
      <w:pPr>
        <w:spacing w:before="0" w:beforeAutospacing="0" w:after="0" w:afterAutospacing="0" w:line="276" w:lineRule="auto"/>
        <w:ind w:left="648"/>
        <w:jc w:val="both"/>
        <w:rPr>
          <w:rFonts w:eastAsia="Times New Roman" w:cstheme="minorHAnsi"/>
          <w:kern w:val="28"/>
        </w:rPr>
      </w:pPr>
    </w:p>
    <w:p w14:paraId="7BF3A68F" w14:textId="77777777" w:rsidR="00CC4C8F" w:rsidRPr="00CA3B87" w:rsidRDefault="009607AF" w:rsidP="00D63D3A">
      <w:pPr>
        <w:spacing w:before="0" w:beforeAutospacing="0" w:after="0" w:afterAutospacing="0" w:line="276" w:lineRule="auto"/>
        <w:ind w:left="648" w:hanging="288"/>
        <w:jc w:val="both"/>
        <w:rPr>
          <w:rFonts w:eastAsia="Times New Roman" w:cstheme="minorHAnsi"/>
          <w:color w:val="4F81BD" w:themeColor="accent1"/>
          <w:kern w:val="28"/>
        </w:rPr>
      </w:pPr>
      <w:r w:rsidRPr="00CA3B87">
        <w:rPr>
          <w:rFonts w:eastAsia="Times New Roman" w:cstheme="minorHAnsi"/>
          <w:kern w:val="28"/>
        </w:rPr>
        <w:t>●</w:t>
      </w:r>
      <w:r w:rsidRPr="00CA3B87">
        <w:rPr>
          <w:rFonts w:eastAsia="Times New Roman" w:cstheme="minorHAnsi"/>
          <w:kern w:val="28"/>
        </w:rPr>
        <w:tab/>
      </w:r>
      <w:r w:rsidRPr="00CA3B87">
        <w:rPr>
          <w:rFonts w:eastAsia="Times New Roman" w:cstheme="minorHAnsi"/>
          <w:b/>
          <w:color w:val="4F81BD" w:themeColor="accent1"/>
          <w:kern w:val="28"/>
        </w:rPr>
        <w:t>Employment Programs:</w:t>
      </w:r>
      <w:r w:rsidRPr="00CA3B87">
        <w:rPr>
          <w:rFonts w:eastAsia="Times New Roman" w:cstheme="minorHAnsi"/>
          <w:color w:val="4F81BD" w:themeColor="accent1"/>
          <w:kern w:val="28"/>
        </w:rPr>
        <w:t xml:space="preserve">  </w:t>
      </w:r>
    </w:p>
    <w:p w14:paraId="045E59BE" w14:textId="2C469D59" w:rsidR="009607AF" w:rsidRPr="00CA3B87" w:rsidRDefault="009607AF" w:rsidP="00CC4C8F">
      <w:pPr>
        <w:spacing w:before="0" w:beforeAutospacing="0" w:after="0" w:afterAutospacing="0" w:line="276" w:lineRule="auto"/>
        <w:ind w:left="648"/>
        <w:jc w:val="both"/>
        <w:rPr>
          <w:rFonts w:eastAsia="Times New Roman" w:cstheme="minorHAnsi"/>
          <w:kern w:val="28"/>
        </w:rPr>
      </w:pPr>
      <w:r w:rsidRPr="00CA3B87">
        <w:rPr>
          <w:rFonts w:eastAsia="Times New Roman" w:cstheme="minorHAnsi"/>
          <w:kern w:val="28"/>
        </w:rPr>
        <w:t xml:space="preserve">The employability project </w:t>
      </w:r>
      <w:r w:rsidR="00AF17BC" w:rsidRPr="00CA3B87">
        <w:rPr>
          <w:rFonts w:eastAsia="Times New Roman" w:cstheme="minorHAnsi"/>
          <w:kern w:val="28"/>
        </w:rPr>
        <w:t xml:space="preserve">will continue </w:t>
      </w:r>
      <w:r w:rsidRPr="00CA3B87">
        <w:rPr>
          <w:rFonts w:eastAsia="Times New Roman" w:cstheme="minorHAnsi"/>
          <w:kern w:val="28"/>
        </w:rPr>
        <w:t xml:space="preserve">to help youth obtain employment.  The employability services are available to youth currently in foster care and to the </w:t>
      </w:r>
      <w:r w:rsidR="00506D61" w:rsidRPr="00CA3B87">
        <w:rPr>
          <w:rFonts w:eastAsia="Times New Roman" w:cstheme="minorHAnsi"/>
          <w:kern w:val="28"/>
        </w:rPr>
        <w:t>18-20-year-old</w:t>
      </w:r>
      <w:r w:rsidRPr="00CA3B87">
        <w:rPr>
          <w:rFonts w:eastAsia="Times New Roman" w:cstheme="minorHAnsi"/>
          <w:kern w:val="28"/>
        </w:rPr>
        <w:t xml:space="preserve"> population who have aged out of foster care</w:t>
      </w:r>
      <w:r w:rsidR="00AF17BC" w:rsidRPr="00CA3B87">
        <w:rPr>
          <w:rFonts w:eastAsia="Times New Roman" w:cstheme="minorHAnsi"/>
          <w:kern w:val="28"/>
        </w:rPr>
        <w:t xml:space="preserve"> and is provided statewide</w:t>
      </w:r>
      <w:r w:rsidRPr="00CA3B87">
        <w:rPr>
          <w:rFonts w:eastAsia="Times New Roman" w:cstheme="minorHAnsi"/>
          <w:kern w:val="28"/>
        </w:rPr>
        <w:t xml:space="preserve">. The services and activities provided are designed to not just place youth into employment but also provide them with the skills, guidance, and ongoing support necessary to sustain employment and succeed in the workplace.  Services are provided at the youth’s place of residence, </w:t>
      </w:r>
      <w:r w:rsidR="00A511FF" w:rsidRPr="00CA3B87">
        <w:rPr>
          <w:rFonts w:eastAsia="Times New Roman" w:cstheme="minorHAnsi"/>
          <w:kern w:val="28"/>
        </w:rPr>
        <w:t>agency</w:t>
      </w:r>
      <w:r w:rsidRPr="00CA3B87">
        <w:rPr>
          <w:rFonts w:eastAsia="Times New Roman" w:cstheme="minorHAnsi"/>
          <w:kern w:val="28"/>
        </w:rPr>
        <w:t xml:space="preserve"> site, within the community, or at Sponsored Employment sites.  </w:t>
      </w:r>
    </w:p>
    <w:p w14:paraId="32A58A7E" w14:textId="77777777" w:rsidR="009607AF" w:rsidRPr="00CA3B87" w:rsidRDefault="009607AF" w:rsidP="00D63D3A">
      <w:pPr>
        <w:spacing w:before="0" w:beforeAutospacing="0" w:after="0" w:afterAutospacing="0" w:line="276" w:lineRule="auto"/>
        <w:ind w:left="648" w:hanging="288"/>
        <w:jc w:val="both"/>
        <w:rPr>
          <w:rFonts w:eastAsia="Times New Roman" w:cstheme="minorHAnsi"/>
          <w:kern w:val="28"/>
        </w:rPr>
      </w:pPr>
    </w:p>
    <w:p w14:paraId="13BECDA8" w14:textId="675BCE80" w:rsidR="009607AF" w:rsidRPr="00CA3B87" w:rsidRDefault="009607AF" w:rsidP="00D63D3A">
      <w:pPr>
        <w:widowControl w:val="0"/>
        <w:overflowPunct w:val="0"/>
        <w:autoSpaceDE w:val="0"/>
        <w:autoSpaceDN w:val="0"/>
        <w:adjustRightInd w:val="0"/>
        <w:spacing w:before="0" w:beforeAutospacing="0" w:after="0" w:afterAutospacing="0" w:line="276" w:lineRule="auto"/>
        <w:ind w:firstLine="648"/>
        <w:jc w:val="both"/>
        <w:rPr>
          <w:rFonts w:eastAsia="Times New Roman" w:cstheme="minorHAnsi"/>
          <w:kern w:val="28"/>
        </w:rPr>
      </w:pPr>
      <w:r w:rsidRPr="00CA3B87">
        <w:rPr>
          <w:rFonts w:eastAsia="Times New Roman" w:cstheme="minorHAnsi"/>
          <w:kern w:val="28"/>
        </w:rPr>
        <w:t xml:space="preserve">Youth participating in this project are </w:t>
      </w:r>
      <w:r w:rsidR="00A511FF" w:rsidRPr="00CA3B87">
        <w:rPr>
          <w:rFonts w:eastAsia="Times New Roman" w:cstheme="minorHAnsi"/>
          <w:kern w:val="28"/>
        </w:rPr>
        <w:t>provided the opportunity</w:t>
      </w:r>
      <w:r w:rsidRPr="00CA3B87">
        <w:rPr>
          <w:rFonts w:eastAsia="Times New Roman" w:cstheme="minorHAnsi"/>
          <w:kern w:val="28"/>
        </w:rPr>
        <w:t xml:space="preserve"> to:</w:t>
      </w:r>
    </w:p>
    <w:p w14:paraId="19E45D42" w14:textId="77777777" w:rsidR="009607AF" w:rsidRPr="00CA3B87" w:rsidRDefault="009607AF" w:rsidP="00704A22">
      <w:pPr>
        <w:widowControl w:val="0"/>
        <w:numPr>
          <w:ilvl w:val="0"/>
          <w:numId w:val="20"/>
        </w:numPr>
        <w:overflowPunct w:val="0"/>
        <w:autoSpaceDE w:val="0"/>
        <w:autoSpaceDN w:val="0"/>
        <w:adjustRightInd w:val="0"/>
        <w:spacing w:before="0" w:beforeAutospacing="0" w:after="0" w:afterAutospacing="0" w:line="276" w:lineRule="auto"/>
        <w:ind w:left="1440"/>
        <w:contextualSpacing/>
        <w:jc w:val="both"/>
        <w:rPr>
          <w:rFonts w:eastAsia="Times New Roman" w:cstheme="minorHAnsi"/>
        </w:rPr>
      </w:pPr>
      <w:r w:rsidRPr="00CA3B87">
        <w:rPr>
          <w:rFonts w:eastAsia="Times New Roman" w:cstheme="minorHAnsi"/>
        </w:rPr>
        <w:t>Develop Job Seeking Skills;</w:t>
      </w:r>
    </w:p>
    <w:p w14:paraId="68DA5B6E" w14:textId="77777777" w:rsidR="009607AF" w:rsidRPr="00CA3B87" w:rsidRDefault="009607AF" w:rsidP="00704A22">
      <w:pPr>
        <w:widowControl w:val="0"/>
        <w:numPr>
          <w:ilvl w:val="0"/>
          <w:numId w:val="20"/>
        </w:numPr>
        <w:overflowPunct w:val="0"/>
        <w:autoSpaceDE w:val="0"/>
        <w:autoSpaceDN w:val="0"/>
        <w:adjustRightInd w:val="0"/>
        <w:spacing w:before="0" w:beforeAutospacing="0" w:after="0" w:afterAutospacing="0" w:line="276" w:lineRule="auto"/>
        <w:ind w:left="1440"/>
        <w:contextualSpacing/>
        <w:jc w:val="both"/>
        <w:rPr>
          <w:rFonts w:eastAsia="Times New Roman" w:cstheme="minorHAnsi"/>
        </w:rPr>
      </w:pPr>
      <w:r w:rsidRPr="00CA3B87">
        <w:rPr>
          <w:rFonts w:eastAsia="Times New Roman" w:cstheme="minorHAnsi"/>
        </w:rPr>
        <w:t>Develop an employment history;</w:t>
      </w:r>
    </w:p>
    <w:p w14:paraId="1BF27C7B" w14:textId="77777777" w:rsidR="009607AF" w:rsidRPr="00CA3B87" w:rsidRDefault="009607AF" w:rsidP="00704A22">
      <w:pPr>
        <w:widowControl w:val="0"/>
        <w:numPr>
          <w:ilvl w:val="0"/>
          <w:numId w:val="20"/>
        </w:numPr>
        <w:overflowPunct w:val="0"/>
        <w:autoSpaceDE w:val="0"/>
        <w:autoSpaceDN w:val="0"/>
        <w:adjustRightInd w:val="0"/>
        <w:spacing w:before="0" w:beforeAutospacing="0" w:after="0" w:afterAutospacing="0" w:line="276" w:lineRule="auto"/>
        <w:ind w:left="1440"/>
        <w:contextualSpacing/>
        <w:jc w:val="both"/>
        <w:rPr>
          <w:rFonts w:eastAsia="Times New Roman" w:cstheme="minorHAnsi"/>
        </w:rPr>
      </w:pPr>
      <w:r w:rsidRPr="00CA3B87">
        <w:rPr>
          <w:rFonts w:eastAsia="Times New Roman" w:cstheme="minorHAnsi"/>
        </w:rPr>
        <w:t xml:space="preserve">Receive cash for attendance; </w:t>
      </w:r>
    </w:p>
    <w:p w14:paraId="409E3547" w14:textId="77777777" w:rsidR="009607AF" w:rsidRPr="00CA3B87" w:rsidRDefault="009607AF" w:rsidP="00704A22">
      <w:pPr>
        <w:widowControl w:val="0"/>
        <w:numPr>
          <w:ilvl w:val="0"/>
          <w:numId w:val="20"/>
        </w:numPr>
        <w:overflowPunct w:val="0"/>
        <w:autoSpaceDE w:val="0"/>
        <w:autoSpaceDN w:val="0"/>
        <w:adjustRightInd w:val="0"/>
        <w:spacing w:before="0" w:beforeAutospacing="0" w:after="0" w:afterAutospacing="0" w:line="276" w:lineRule="auto"/>
        <w:ind w:left="1440"/>
        <w:contextualSpacing/>
        <w:jc w:val="both"/>
        <w:rPr>
          <w:rFonts w:eastAsia="Times New Roman" w:cstheme="minorHAnsi"/>
        </w:rPr>
      </w:pPr>
      <w:r w:rsidRPr="00CA3B87">
        <w:rPr>
          <w:rFonts w:eastAsia="Times New Roman" w:cstheme="minorHAnsi"/>
        </w:rPr>
        <w:t>Receive assistance with job placement, on the job training, and job    shadowing; and</w:t>
      </w:r>
    </w:p>
    <w:p w14:paraId="106EC049" w14:textId="480DEC20" w:rsidR="009607AF" w:rsidRPr="00CA3B87" w:rsidRDefault="009607AF" w:rsidP="00704A22">
      <w:pPr>
        <w:widowControl w:val="0"/>
        <w:numPr>
          <w:ilvl w:val="0"/>
          <w:numId w:val="20"/>
        </w:numPr>
        <w:overflowPunct w:val="0"/>
        <w:autoSpaceDE w:val="0"/>
        <w:autoSpaceDN w:val="0"/>
        <w:adjustRightInd w:val="0"/>
        <w:spacing w:before="0" w:beforeAutospacing="0" w:after="0" w:afterAutospacing="0" w:line="276" w:lineRule="auto"/>
        <w:ind w:left="1440"/>
        <w:contextualSpacing/>
        <w:jc w:val="both"/>
        <w:rPr>
          <w:rFonts w:eastAsia="Times New Roman" w:cstheme="minorHAnsi"/>
        </w:rPr>
      </w:pPr>
      <w:r w:rsidRPr="00CA3B87">
        <w:rPr>
          <w:rFonts w:eastAsia="Times New Roman" w:cstheme="minorHAnsi"/>
        </w:rPr>
        <w:t>Gain/Maintain employment.</w:t>
      </w:r>
    </w:p>
    <w:p w14:paraId="48B5309C" w14:textId="47F18B29" w:rsidR="00A511FF" w:rsidRPr="00CA3B87" w:rsidRDefault="00A511FF" w:rsidP="00A511FF">
      <w:pPr>
        <w:widowControl w:val="0"/>
        <w:overflowPunct w:val="0"/>
        <w:autoSpaceDE w:val="0"/>
        <w:autoSpaceDN w:val="0"/>
        <w:adjustRightInd w:val="0"/>
        <w:spacing w:before="0" w:beforeAutospacing="0" w:after="0" w:afterAutospacing="0" w:line="276" w:lineRule="auto"/>
        <w:contextualSpacing/>
        <w:jc w:val="both"/>
        <w:rPr>
          <w:rFonts w:eastAsia="Times New Roman" w:cstheme="minorHAnsi"/>
        </w:rPr>
      </w:pPr>
    </w:p>
    <w:p w14:paraId="18748D66" w14:textId="02E1BEF7" w:rsidR="00A511FF" w:rsidRPr="00CA3B87" w:rsidRDefault="00A511FF" w:rsidP="00A511FF">
      <w:pPr>
        <w:widowControl w:val="0"/>
        <w:overflowPunct w:val="0"/>
        <w:autoSpaceDE w:val="0"/>
        <w:autoSpaceDN w:val="0"/>
        <w:adjustRightInd w:val="0"/>
        <w:spacing w:before="0" w:beforeAutospacing="0" w:after="0" w:afterAutospacing="0" w:line="276" w:lineRule="auto"/>
        <w:contextualSpacing/>
        <w:jc w:val="both"/>
        <w:rPr>
          <w:rFonts w:eastAsia="Times New Roman" w:cstheme="minorHAnsi"/>
        </w:rPr>
      </w:pPr>
      <w:r w:rsidRPr="00CA3B87">
        <w:rPr>
          <w:rFonts w:eastAsia="Times New Roman" w:cstheme="minorHAnsi"/>
        </w:rPr>
        <w:t>In the next five year, the state expects to expand these services by increasing the number of Transitional Living providers as well as the services and supports they provide to youth transitioning.</w:t>
      </w:r>
    </w:p>
    <w:p w14:paraId="328EE426" w14:textId="6668F369" w:rsidR="009607AF" w:rsidRPr="00CA3B87" w:rsidRDefault="00A511FF" w:rsidP="00A511FF">
      <w:pPr>
        <w:rPr>
          <w:rFonts w:eastAsia="Times New Roman" w:cstheme="minorHAnsi"/>
          <w:kern w:val="28"/>
        </w:rPr>
      </w:pPr>
      <w:r w:rsidRPr="00CA3B87">
        <w:t>Some unique and promising programs offered to youth transitioning in West Virginia by various agencies, coordinated with MODIFY, include the following:</w:t>
      </w:r>
    </w:p>
    <w:p w14:paraId="142DD4CB" w14:textId="77777777" w:rsidR="00CC4C8F" w:rsidRPr="00CA3B87" w:rsidRDefault="009607AF" w:rsidP="00506D61">
      <w:pPr>
        <w:spacing w:before="0" w:beforeAutospacing="0" w:after="0" w:afterAutospacing="0" w:line="276" w:lineRule="auto"/>
        <w:ind w:left="648" w:hanging="288"/>
        <w:jc w:val="both"/>
        <w:rPr>
          <w:rFonts w:eastAsia="Times New Roman" w:cstheme="minorHAnsi"/>
          <w:kern w:val="28"/>
        </w:rPr>
      </w:pPr>
      <w:r w:rsidRPr="00CA3B87">
        <w:rPr>
          <w:rFonts w:eastAsia="Times New Roman" w:cstheme="minorHAnsi"/>
          <w:kern w:val="28"/>
        </w:rPr>
        <w:t>●</w:t>
      </w:r>
      <w:r w:rsidRPr="00CA3B87">
        <w:rPr>
          <w:rFonts w:eastAsia="Times New Roman" w:cstheme="minorHAnsi"/>
          <w:kern w:val="28"/>
        </w:rPr>
        <w:tab/>
      </w:r>
      <w:r w:rsidRPr="00CA3B87">
        <w:rPr>
          <w:rFonts w:eastAsia="Times New Roman" w:cstheme="minorHAnsi"/>
          <w:b/>
          <w:color w:val="4F81BD" w:themeColor="accent1"/>
          <w:kern w:val="28"/>
        </w:rPr>
        <w:t>Helping our Undergraduates Succeed in Education (H.O.U.S.E.) Project</w:t>
      </w:r>
      <w:r w:rsidRPr="00CA3B87">
        <w:rPr>
          <w:rFonts w:eastAsia="Times New Roman" w:cstheme="minorHAnsi"/>
          <w:b/>
          <w:kern w:val="28"/>
        </w:rPr>
        <w:t>:</w:t>
      </w:r>
      <w:r w:rsidRPr="00CA3B87">
        <w:rPr>
          <w:rFonts w:eastAsia="Times New Roman" w:cstheme="minorHAnsi"/>
          <w:kern w:val="28"/>
        </w:rPr>
        <w:t xml:space="preserve"> </w:t>
      </w:r>
    </w:p>
    <w:p w14:paraId="7C7F4054" w14:textId="4ED53621" w:rsidR="009607AF" w:rsidRPr="00CA3B87" w:rsidRDefault="009607AF" w:rsidP="00CC4C8F">
      <w:pPr>
        <w:spacing w:before="0" w:beforeAutospacing="0" w:after="0" w:afterAutospacing="0" w:line="276" w:lineRule="auto"/>
        <w:ind w:left="648"/>
        <w:jc w:val="both"/>
        <w:rPr>
          <w:rFonts w:eastAsia="Times New Roman" w:cstheme="minorHAnsi"/>
          <w:kern w:val="28"/>
        </w:rPr>
      </w:pPr>
      <w:r w:rsidRPr="00CA3B87">
        <w:rPr>
          <w:rFonts w:eastAsia="Times New Roman" w:cstheme="minorHAnsi"/>
          <w:kern w:val="28"/>
        </w:rPr>
        <w:t xml:space="preserve">Some </w:t>
      </w:r>
      <w:r w:rsidR="00A511FF" w:rsidRPr="00CA3B87">
        <w:rPr>
          <w:rFonts w:eastAsia="Times New Roman" w:cstheme="minorHAnsi"/>
          <w:kern w:val="28"/>
        </w:rPr>
        <w:t>transitioning</w:t>
      </w:r>
      <w:r w:rsidRPr="00CA3B87">
        <w:rPr>
          <w:rFonts w:eastAsia="Times New Roman" w:cstheme="minorHAnsi"/>
          <w:kern w:val="28"/>
        </w:rPr>
        <w:t xml:space="preserve"> youth who are first-time freshman at West Virginia State University </w:t>
      </w:r>
      <w:r w:rsidR="00A511FF" w:rsidRPr="00CA3B87">
        <w:rPr>
          <w:rFonts w:eastAsia="Times New Roman" w:cstheme="minorHAnsi"/>
          <w:kern w:val="28"/>
        </w:rPr>
        <w:t xml:space="preserve">(WVSU) </w:t>
      </w:r>
      <w:r w:rsidRPr="00CA3B87">
        <w:rPr>
          <w:rFonts w:eastAsia="Times New Roman" w:cstheme="minorHAnsi"/>
          <w:kern w:val="28"/>
        </w:rPr>
        <w:t>live in the H.O.U.S.E. project.  This initiative provides a small</w:t>
      </w:r>
      <w:r w:rsidR="00A511FF" w:rsidRPr="00CA3B87">
        <w:rPr>
          <w:rFonts w:eastAsia="Times New Roman" w:cstheme="minorHAnsi"/>
          <w:kern w:val="28"/>
        </w:rPr>
        <w:t>,</w:t>
      </w:r>
      <w:r w:rsidRPr="00CA3B87">
        <w:rPr>
          <w:rFonts w:eastAsia="Times New Roman" w:cstheme="minorHAnsi"/>
          <w:kern w:val="28"/>
        </w:rPr>
        <w:t xml:space="preserve"> staff supervised house on the WVSU campus for students who may need a gradual introduction to college life</w:t>
      </w:r>
      <w:r w:rsidR="00A511FF" w:rsidRPr="00CA3B87">
        <w:rPr>
          <w:rFonts w:eastAsia="Times New Roman" w:cstheme="minorHAnsi"/>
          <w:kern w:val="28"/>
        </w:rPr>
        <w:t xml:space="preserve"> and support services.</w:t>
      </w:r>
    </w:p>
    <w:p w14:paraId="648A7E22" w14:textId="77777777" w:rsidR="008C14CB" w:rsidRPr="00CA3B87" w:rsidRDefault="008C14CB" w:rsidP="00CC4C8F">
      <w:pPr>
        <w:spacing w:before="0" w:beforeAutospacing="0" w:after="0" w:afterAutospacing="0" w:line="276" w:lineRule="auto"/>
        <w:ind w:left="648"/>
        <w:jc w:val="both"/>
        <w:rPr>
          <w:rFonts w:eastAsia="Times New Roman" w:cstheme="minorHAnsi"/>
          <w:kern w:val="28"/>
        </w:rPr>
      </w:pPr>
    </w:p>
    <w:p w14:paraId="51AFF898" w14:textId="77777777" w:rsidR="00CC4C8F" w:rsidRPr="00CA3B87" w:rsidRDefault="009607AF" w:rsidP="00D63D3A">
      <w:pPr>
        <w:spacing w:before="0" w:beforeAutospacing="0" w:after="0" w:afterAutospacing="0" w:line="276" w:lineRule="auto"/>
        <w:ind w:left="648" w:hanging="288"/>
        <w:jc w:val="both"/>
        <w:rPr>
          <w:rFonts w:eastAsia="Times New Roman" w:cstheme="minorHAnsi"/>
          <w:kern w:val="28"/>
        </w:rPr>
      </w:pPr>
      <w:r w:rsidRPr="00CA3B87">
        <w:rPr>
          <w:rFonts w:eastAsia="Times New Roman" w:cstheme="minorHAnsi"/>
          <w:kern w:val="28"/>
        </w:rPr>
        <w:t>●</w:t>
      </w:r>
      <w:r w:rsidRPr="00CA3B87">
        <w:rPr>
          <w:rFonts w:eastAsia="Times New Roman" w:cstheme="minorHAnsi"/>
          <w:kern w:val="28"/>
        </w:rPr>
        <w:tab/>
      </w:r>
      <w:r w:rsidRPr="00CA3B87">
        <w:rPr>
          <w:rFonts w:eastAsia="Times New Roman" w:cstheme="minorHAnsi"/>
          <w:b/>
          <w:color w:val="4F81BD" w:themeColor="accent1"/>
          <w:kern w:val="28"/>
        </w:rPr>
        <w:t>Foster Care Tuition Waiver</w:t>
      </w:r>
      <w:r w:rsidRPr="00CA3B87">
        <w:rPr>
          <w:rFonts w:eastAsia="Times New Roman" w:cstheme="minorHAnsi"/>
          <w:b/>
          <w:kern w:val="28"/>
        </w:rPr>
        <w:t>:</w:t>
      </w:r>
      <w:r w:rsidRPr="00CA3B87">
        <w:rPr>
          <w:rFonts w:eastAsia="Times New Roman" w:cstheme="minorHAnsi"/>
          <w:kern w:val="28"/>
        </w:rPr>
        <w:t xml:space="preserve">  </w:t>
      </w:r>
    </w:p>
    <w:p w14:paraId="38D3CB68" w14:textId="3015B8A4" w:rsidR="009607AF" w:rsidRPr="00CA3B87" w:rsidRDefault="009607AF" w:rsidP="00CC4C8F">
      <w:pPr>
        <w:spacing w:before="0" w:beforeAutospacing="0" w:after="0" w:afterAutospacing="0" w:line="276" w:lineRule="auto"/>
        <w:ind w:left="648"/>
        <w:jc w:val="both"/>
        <w:rPr>
          <w:rFonts w:eastAsia="Times New Roman" w:cstheme="minorHAnsi"/>
          <w:kern w:val="28"/>
        </w:rPr>
      </w:pPr>
      <w:r w:rsidRPr="00CA3B87">
        <w:rPr>
          <w:rFonts w:eastAsia="Times New Roman" w:cstheme="minorHAnsi"/>
          <w:kern w:val="28"/>
        </w:rPr>
        <w:t>House Bill 4787 was passed in 2000 and provides for youth in foster care and former foster care youth to receive tuition waivers for the purpose of attending one of the public colleges/universities in West Virginia.</w:t>
      </w:r>
    </w:p>
    <w:p w14:paraId="4C5940B2" w14:textId="77777777" w:rsidR="008C14CB" w:rsidRPr="00CA3B87" w:rsidRDefault="008C14CB" w:rsidP="00CC4C8F">
      <w:pPr>
        <w:spacing w:before="0" w:beforeAutospacing="0" w:after="0" w:afterAutospacing="0" w:line="276" w:lineRule="auto"/>
        <w:ind w:left="648"/>
        <w:jc w:val="both"/>
        <w:rPr>
          <w:rFonts w:eastAsia="Times New Roman" w:cstheme="minorHAnsi"/>
          <w:kern w:val="28"/>
        </w:rPr>
      </w:pPr>
    </w:p>
    <w:p w14:paraId="5D315A7F" w14:textId="77777777" w:rsidR="00CC4C8F" w:rsidRPr="00CA3B87" w:rsidRDefault="009607AF" w:rsidP="00D63D3A">
      <w:pPr>
        <w:spacing w:before="0" w:beforeAutospacing="0" w:after="0" w:afterAutospacing="0" w:line="276" w:lineRule="auto"/>
        <w:ind w:left="648" w:hanging="288"/>
        <w:jc w:val="both"/>
        <w:rPr>
          <w:rFonts w:eastAsia="Times New Roman" w:cstheme="minorHAnsi"/>
          <w:kern w:val="28"/>
        </w:rPr>
      </w:pPr>
      <w:r w:rsidRPr="00CA3B87">
        <w:rPr>
          <w:rFonts w:eastAsia="Times New Roman" w:cstheme="minorHAnsi"/>
          <w:kern w:val="28"/>
        </w:rPr>
        <w:t>●</w:t>
      </w:r>
      <w:r w:rsidRPr="00CA3B87">
        <w:rPr>
          <w:rFonts w:eastAsia="Times New Roman" w:cstheme="minorHAnsi"/>
          <w:kern w:val="28"/>
        </w:rPr>
        <w:tab/>
      </w:r>
      <w:r w:rsidRPr="00CA3B87">
        <w:rPr>
          <w:rFonts w:eastAsia="Times New Roman" w:cstheme="minorHAnsi"/>
          <w:b/>
          <w:color w:val="4F81BD" w:themeColor="accent1"/>
          <w:kern w:val="28"/>
        </w:rPr>
        <w:t>Computers for Graduates Program</w:t>
      </w:r>
      <w:r w:rsidRPr="00CA3B87">
        <w:rPr>
          <w:rFonts w:eastAsia="Times New Roman" w:cstheme="minorHAnsi"/>
          <w:b/>
          <w:kern w:val="28"/>
        </w:rPr>
        <w:t>:</w:t>
      </w:r>
      <w:r w:rsidRPr="00CA3B87">
        <w:rPr>
          <w:rFonts w:eastAsia="Times New Roman" w:cstheme="minorHAnsi"/>
          <w:kern w:val="28"/>
        </w:rPr>
        <w:t xml:space="preserve">  </w:t>
      </w:r>
    </w:p>
    <w:p w14:paraId="302F160C" w14:textId="1713D3B1" w:rsidR="009607AF" w:rsidRPr="00CA3B87" w:rsidRDefault="009607AF" w:rsidP="00CC4C8F">
      <w:pPr>
        <w:spacing w:before="0" w:beforeAutospacing="0" w:after="0" w:afterAutospacing="0" w:line="276" w:lineRule="auto"/>
        <w:ind w:left="648"/>
        <w:jc w:val="both"/>
        <w:rPr>
          <w:rFonts w:eastAsia="Times New Roman" w:cstheme="minorHAnsi"/>
          <w:kern w:val="28"/>
        </w:rPr>
      </w:pPr>
      <w:r w:rsidRPr="00CA3B87">
        <w:rPr>
          <w:rFonts w:eastAsia="Times New Roman" w:cstheme="minorHAnsi"/>
          <w:kern w:val="28"/>
        </w:rPr>
        <w:t xml:space="preserve">Access to technology is a necessity and no longer a luxury in today’s post-secondary education environment.  Each year, the Department </w:t>
      </w:r>
      <w:r w:rsidR="00A511FF" w:rsidRPr="00CA3B87">
        <w:rPr>
          <w:rFonts w:eastAsia="Times New Roman" w:cstheme="minorHAnsi"/>
          <w:kern w:val="28"/>
        </w:rPr>
        <w:t xml:space="preserve">makes funds </w:t>
      </w:r>
      <w:r w:rsidRPr="00CA3B87">
        <w:rPr>
          <w:rFonts w:eastAsia="Times New Roman" w:cstheme="minorHAnsi"/>
          <w:kern w:val="28"/>
        </w:rPr>
        <w:t xml:space="preserve">available for the purchase of a computer to youth who graduate from high school or complete the High School Equivalency exam while in foster care.  </w:t>
      </w:r>
    </w:p>
    <w:p w14:paraId="6EACFDC5" w14:textId="77777777" w:rsidR="008C14CB" w:rsidRPr="00CA3B87" w:rsidRDefault="008C14CB" w:rsidP="00CC4C8F">
      <w:pPr>
        <w:spacing w:before="0" w:beforeAutospacing="0" w:after="0" w:afterAutospacing="0" w:line="276" w:lineRule="auto"/>
        <w:ind w:left="648"/>
        <w:jc w:val="both"/>
        <w:rPr>
          <w:rFonts w:eastAsia="Times New Roman" w:cstheme="minorHAnsi"/>
          <w:kern w:val="28"/>
        </w:rPr>
      </w:pPr>
    </w:p>
    <w:p w14:paraId="0369F697" w14:textId="77777777" w:rsidR="000209E1" w:rsidRPr="00CA3B87" w:rsidRDefault="009607AF" w:rsidP="00D63D3A">
      <w:pPr>
        <w:spacing w:before="0" w:beforeAutospacing="0" w:after="0" w:afterAutospacing="0" w:line="276" w:lineRule="auto"/>
        <w:ind w:left="648" w:hanging="288"/>
        <w:jc w:val="both"/>
        <w:rPr>
          <w:rFonts w:eastAsia="Times New Roman" w:cstheme="minorHAnsi"/>
          <w:b/>
          <w:kern w:val="28"/>
        </w:rPr>
      </w:pPr>
      <w:r w:rsidRPr="00CA3B87">
        <w:rPr>
          <w:rFonts w:eastAsia="Times New Roman" w:cstheme="minorHAnsi"/>
          <w:kern w:val="28"/>
        </w:rPr>
        <w:t>●</w:t>
      </w:r>
      <w:r w:rsidRPr="00CA3B87">
        <w:rPr>
          <w:rFonts w:eastAsia="Times New Roman" w:cstheme="minorHAnsi"/>
          <w:kern w:val="28"/>
        </w:rPr>
        <w:tab/>
      </w:r>
      <w:r w:rsidRPr="00CA3B87">
        <w:rPr>
          <w:rFonts w:eastAsia="Times New Roman" w:cstheme="minorHAnsi"/>
          <w:b/>
          <w:color w:val="4F81BD" w:themeColor="accent1"/>
          <w:kern w:val="28"/>
        </w:rPr>
        <w:t>Mentoring:</w:t>
      </w:r>
      <w:r w:rsidRPr="00CA3B87">
        <w:rPr>
          <w:rFonts w:eastAsia="Times New Roman" w:cstheme="minorHAnsi"/>
          <w:b/>
          <w:kern w:val="28"/>
        </w:rPr>
        <w:t xml:space="preserve"> </w:t>
      </w:r>
    </w:p>
    <w:p w14:paraId="0AB7C14E" w14:textId="3CB1701C" w:rsidR="00D8053E" w:rsidRPr="00CA3B87" w:rsidRDefault="009607AF" w:rsidP="000209E1">
      <w:pPr>
        <w:spacing w:before="0" w:beforeAutospacing="0" w:after="0" w:afterAutospacing="0" w:line="276" w:lineRule="auto"/>
        <w:ind w:left="648"/>
        <w:jc w:val="both"/>
        <w:rPr>
          <w:rFonts w:eastAsia="Times New Roman" w:cstheme="minorHAnsi"/>
          <w:kern w:val="28"/>
        </w:rPr>
      </w:pPr>
      <w:r w:rsidRPr="00CA3B87">
        <w:rPr>
          <w:rFonts w:eastAsia="Times New Roman" w:cstheme="minorHAnsi"/>
          <w:kern w:val="28"/>
        </w:rPr>
        <w:t xml:space="preserve">The Department has developed close working relationships with transitional living providers to address the issues that youth face when transitioning out of foster care.  The Department has also encouraged the use of the Foster Club Permanency Pact in several regions in the state.  </w:t>
      </w:r>
    </w:p>
    <w:p w14:paraId="59F1C20B" w14:textId="19170E5E" w:rsidR="006D47F4" w:rsidRPr="00CA3B87" w:rsidRDefault="00132B7F" w:rsidP="006D47F4">
      <w:pPr>
        <w:spacing w:before="0" w:beforeAutospacing="0" w:after="0" w:afterAutospacing="0" w:line="276" w:lineRule="auto"/>
        <w:ind w:left="648"/>
        <w:jc w:val="both"/>
        <w:rPr>
          <w:rFonts w:eastAsia="Times New Roman" w:cstheme="minorHAnsi"/>
          <w:kern w:val="28"/>
        </w:rPr>
      </w:pPr>
      <w:r w:rsidRPr="00CA3B87">
        <w:t xml:space="preserve">Youth councils will also continue to be a priority in the next five years as leadership skills continue to be important to this increasing cohort of youth who are transitioning to vocational and/or educational phases in their lives. </w:t>
      </w:r>
      <w:r w:rsidR="00D8053E" w:rsidRPr="00CA3B87">
        <w:rPr>
          <w:rFonts w:eastAsia="Times New Roman" w:cstheme="minorHAnsi"/>
          <w:kern w:val="28"/>
        </w:rPr>
        <w:t xml:space="preserve">West Virginia helped to establish a youth group, West Virginia Foster Youth Advocacy Movement (WV FAM). There are currently several members of this group in the state, but they’ve lost their infrastructure and organization. </w:t>
      </w:r>
      <w:r w:rsidR="009607AF" w:rsidRPr="00CA3B87">
        <w:rPr>
          <w:rFonts w:eastAsia="Times New Roman" w:cstheme="minorHAnsi"/>
          <w:kern w:val="28"/>
        </w:rPr>
        <w:t xml:space="preserve">Several planning sessions with youth have occurred to get youth councils up and running </w:t>
      </w:r>
      <w:r w:rsidR="00D8053E" w:rsidRPr="00CA3B87">
        <w:rPr>
          <w:rFonts w:eastAsia="Times New Roman" w:cstheme="minorHAnsi"/>
          <w:kern w:val="28"/>
        </w:rPr>
        <w:t xml:space="preserve">again </w:t>
      </w:r>
      <w:r w:rsidR="009607AF" w:rsidRPr="00CA3B87">
        <w:rPr>
          <w:rFonts w:eastAsia="Times New Roman" w:cstheme="minorHAnsi"/>
          <w:kern w:val="28"/>
        </w:rPr>
        <w:t xml:space="preserve">in the state.   </w:t>
      </w:r>
      <w:r w:rsidR="00D8053E" w:rsidRPr="00CA3B87">
        <w:rPr>
          <w:rFonts w:eastAsia="Times New Roman" w:cstheme="minorHAnsi"/>
          <w:kern w:val="28"/>
        </w:rPr>
        <w:t>The state plans to continue to support the reorganization and functioning of WV FAM.</w:t>
      </w:r>
      <w:r w:rsidR="009607AF" w:rsidRPr="00CA3B87">
        <w:rPr>
          <w:rFonts w:eastAsia="Times New Roman" w:cstheme="minorHAnsi"/>
          <w:kern w:val="28"/>
        </w:rPr>
        <w:t xml:space="preserve">  </w:t>
      </w:r>
    </w:p>
    <w:p w14:paraId="248EF009" w14:textId="77777777" w:rsidR="008C14CB" w:rsidRPr="00CA3B87" w:rsidRDefault="008C14CB" w:rsidP="006D47F4">
      <w:pPr>
        <w:spacing w:before="0" w:beforeAutospacing="0" w:after="0" w:afterAutospacing="0" w:line="276" w:lineRule="auto"/>
        <w:ind w:left="648"/>
        <w:jc w:val="both"/>
        <w:rPr>
          <w:rFonts w:eastAsia="Times New Roman" w:cstheme="minorHAnsi"/>
          <w:kern w:val="28"/>
        </w:rPr>
      </w:pPr>
    </w:p>
    <w:p w14:paraId="19E38176" w14:textId="67B45A17" w:rsidR="000209E1" w:rsidRPr="00CA3B87" w:rsidRDefault="006D47F4" w:rsidP="006D47F4">
      <w:pPr>
        <w:spacing w:before="0" w:beforeAutospacing="0" w:after="0" w:afterAutospacing="0" w:line="276" w:lineRule="auto"/>
        <w:jc w:val="both"/>
        <w:rPr>
          <w:rFonts w:eastAsia="Times New Roman" w:cstheme="minorHAnsi"/>
          <w:kern w:val="28"/>
        </w:rPr>
      </w:pPr>
      <w:r w:rsidRPr="00CA3B87">
        <w:rPr>
          <w:rFonts w:eastAsia="Times New Roman" w:cstheme="minorHAnsi"/>
          <w:kern w:val="28"/>
        </w:rPr>
        <w:t xml:space="preserve">       </w:t>
      </w:r>
      <w:r w:rsidR="009607AF" w:rsidRPr="00CA3B87">
        <w:rPr>
          <w:rFonts w:eastAsia="Times New Roman" w:cstheme="minorHAnsi"/>
          <w:kern w:val="28"/>
        </w:rPr>
        <w:t>●</w:t>
      </w:r>
      <w:r w:rsidR="008C14CB" w:rsidRPr="00CA3B87">
        <w:rPr>
          <w:rFonts w:eastAsia="Times New Roman" w:cstheme="minorHAnsi"/>
          <w:kern w:val="28"/>
        </w:rPr>
        <w:t xml:space="preserve">   </w:t>
      </w:r>
      <w:r w:rsidR="009607AF" w:rsidRPr="00CA3B87">
        <w:rPr>
          <w:rFonts w:eastAsia="Times New Roman" w:cstheme="minorHAnsi"/>
          <w:b/>
          <w:color w:val="4F81BD" w:themeColor="accent1"/>
          <w:kern w:val="28"/>
        </w:rPr>
        <w:t>Conferences:</w:t>
      </w:r>
      <w:r w:rsidR="009607AF" w:rsidRPr="00CA3B87">
        <w:rPr>
          <w:rFonts w:eastAsia="Times New Roman" w:cstheme="minorHAnsi"/>
          <w:kern w:val="28"/>
        </w:rPr>
        <w:t xml:space="preserve"> </w:t>
      </w:r>
    </w:p>
    <w:p w14:paraId="33806647" w14:textId="3C7169A6" w:rsidR="009607AF" w:rsidRPr="00CA3B87" w:rsidRDefault="00DB39B8" w:rsidP="000209E1">
      <w:pPr>
        <w:spacing w:before="0" w:beforeAutospacing="0" w:after="0" w:afterAutospacing="0" w:line="276" w:lineRule="auto"/>
        <w:ind w:left="648"/>
        <w:jc w:val="both"/>
        <w:rPr>
          <w:rFonts w:eastAsia="Times New Roman" w:cstheme="minorHAnsi"/>
          <w:kern w:val="28"/>
        </w:rPr>
      </w:pPr>
      <w:r w:rsidRPr="00CA3B87">
        <w:rPr>
          <w:rFonts w:eastAsia="Times New Roman" w:cstheme="minorHAnsi"/>
          <w:kern w:val="28"/>
        </w:rPr>
        <w:t xml:space="preserve">In the past, </w:t>
      </w:r>
      <w:r w:rsidR="000209E1" w:rsidRPr="00CA3B87">
        <w:rPr>
          <w:rFonts w:eastAsia="Times New Roman" w:cstheme="minorHAnsi"/>
          <w:kern w:val="28"/>
        </w:rPr>
        <w:t>several</w:t>
      </w:r>
      <w:r w:rsidR="009607AF" w:rsidRPr="00CA3B87">
        <w:rPr>
          <w:rFonts w:eastAsia="Times New Roman" w:cstheme="minorHAnsi"/>
          <w:kern w:val="28"/>
        </w:rPr>
        <w:t xml:space="preserve"> conferences </w:t>
      </w:r>
      <w:r w:rsidRPr="00CA3B87">
        <w:rPr>
          <w:rFonts w:eastAsia="Times New Roman" w:cstheme="minorHAnsi"/>
          <w:kern w:val="28"/>
        </w:rPr>
        <w:t>were held</w:t>
      </w:r>
      <w:r w:rsidR="009607AF" w:rsidRPr="00CA3B87">
        <w:rPr>
          <w:rFonts w:eastAsia="Times New Roman" w:cstheme="minorHAnsi"/>
          <w:kern w:val="28"/>
        </w:rPr>
        <w:t xml:space="preserve"> which provide</w:t>
      </w:r>
      <w:r w:rsidRPr="00CA3B87">
        <w:rPr>
          <w:rFonts w:eastAsia="Times New Roman" w:cstheme="minorHAnsi"/>
          <w:kern w:val="28"/>
        </w:rPr>
        <w:t>d</w:t>
      </w:r>
      <w:r w:rsidR="009607AF" w:rsidRPr="00CA3B87">
        <w:rPr>
          <w:rFonts w:eastAsia="Times New Roman" w:cstheme="minorHAnsi"/>
          <w:kern w:val="28"/>
        </w:rPr>
        <w:t xml:space="preserve"> opportunities for youth in foster care to interact with positive adult role models. Youth </w:t>
      </w:r>
      <w:r w:rsidRPr="00CA3B87">
        <w:rPr>
          <w:rFonts w:eastAsia="Times New Roman" w:cstheme="minorHAnsi"/>
          <w:kern w:val="28"/>
        </w:rPr>
        <w:t>were</w:t>
      </w:r>
      <w:r w:rsidR="009607AF" w:rsidRPr="00CA3B87">
        <w:rPr>
          <w:rFonts w:eastAsia="Times New Roman" w:cstheme="minorHAnsi"/>
          <w:kern w:val="28"/>
        </w:rPr>
        <w:t xml:space="preserve"> given the opportunity to interact with adult role models during statewide conferences.  The state </w:t>
      </w:r>
      <w:r w:rsidRPr="00CA3B87">
        <w:rPr>
          <w:rFonts w:eastAsia="Times New Roman" w:cstheme="minorHAnsi"/>
          <w:kern w:val="28"/>
        </w:rPr>
        <w:t xml:space="preserve">has </w:t>
      </w:r>
      <w:r w:rsidR="009607AF" w:rsidRPr="00CA3B87">
        <w:rPr>
          <w:rFonts w:eastAsia="Times New Roman" w:cstheme="minorHAnsi"/>
          <w:kern w:val="28"/>
        </w:rPr>
        <w:t>hosted transitioning youth conference</w:t>
      </w:r>
      <w:r w:rsidRPr="00CA3B87">
        <w:rPr>
          <w:rFonts w:eastAsia="Times New Roman" w:cstheme="minorHAnsi"/>
          <w:kern w:val="28"/>
        </w:rPr>
        <w:t>s</w:t>
      </w:r>
      <w:r w:rsidR="009607AF" w:rsidRPr="00CA3B87">
        <w:rPr>
          <w:rFonts w:eastAsia="Times New Roman" w:cstheme="minorHAnsi"/>
          <w:kern w:val="28"/>
        </w:rPr>
        <w:t xml:space="preserve">. The conference provided opportunities to interact socially with foster parents (their own and others), staff (their own and others), and adult volunteers.  </w:t>
      </w:r>
    </w:p>
    <w:p w14:paraId="1775664F" w14:textId="0DE29AA7" w:rsidR="00DB39B8" w:rsidRPr="00CA3B87" w:rsidRDefault="00DB39B8" w:rsidP="000209E1">
      <w:pPr>
        <w:spacing w:before="0" w:beforeAutospacing="0" w:after="0" w:afterAutospacing="0" w:line="276" w:lineRule="auto"/>
        <w:ind w:left="648"/>
        <w:jc w:val="both"/>
        <w:rPr>
          <w:rFonts w:eastAsia="Times New Roman" w:cstheme="minorHAnsi"/>
          <w:kern w:val="28"/>
        </w:rPr>
      </w:pPr>
    </w:p>
    <w:p w14:paraId="4953A3C0" w14:textId="201E1A2E" w:rsidR="00DB39B8" w:rsidRPr="00CA3B87" w:rsidRDefault="00DB39B8" w:rsidP="000209E1">
      <w:pPr>
        <w:spacing w:before="0" w:beforeAutospacing="0" w:after="0" w:afterAutospacing="0" w:line="276" w:lineRule="auto"/>
        <w:ind w:left="648"/>
        <w:jc w:val="both"/>
        <w:rPr>
          <w:rFonts w:eastAsia="Times New Roman" w:cstheme="minorHAnsi"/>
          <w:i/>
          <w:iCs/>
          <w:kern w:val="28"/>
        </w:rPr>
      </w:pPr>
      <w:r w:rsidRPr="00CA3B87">
        <w:rPr>
          <w:rFonts w:eastAsia="Times New Roman" w:cstheme="minorHAnsi"/>
          <w:kern w:val="28"/>
        </w:rPr>
        <w:t xml:space="preserve">During development of the Transitional Living continuum, the state will add regional conferences for transitioning youth to be part of the program. These conferences will provide life skills training, networking for WV FAM, the opportunity to interact with positive role models, development of positive peer to peer relationships and </w:t>
      </w:r>
      <w:r w:rsidR="00A169CA" w:rsidRPr="00CA3B87">
        <w:rPr>
          <w:rFonts w:eastAsia="Times New Roman" w:cstheme="minorHAnsi"/>
          <w:kern w:val="28"/>
        </w:rPr>
        <w:t>the opportunity for youth to offer input on the states program and design.</w:t>
      </w:r>
      <w:r w:rsidRPr="00CA3B87">
        <w:rPr>
          <w:rFonts w:eastAsia="Times New Roman" w:cstheme="minorHAnsi"/>
          <w:kern w:val="28"/>
        </w:rPr>
        <w:t xml:space="preserve"> </w:t>
      </w:r>
    </w:p>
    <w:p w14:paraId="3DDF0744" w14:textId="30268A28" w:rsidR="00066BD8" w:rsidRPr="00CA3B87" w:rsidRDefault="00066BD8" w:rsidP="000209E1">
      <w:pPr>
        <w:spacing w:before="0" w:beforeAutospacing="0" w:after="0" w:afterAutospacing="0" w:line="276" w:lineRule="auto"/>
        <w:ind w:left="648"/>
        <w:jc w:val="both"/>
        <w:rPr>
          <w:rFonts w:eastAsia="Times New Roman" w:cstheme="minorHAnsi"/>
          <w:i/>
          <w:iCs/>
          <w:kern w:val="28"/>
        </w:rPr>
      </w:pPr>
    </w:p>
    <w:p w14:paraId="000747E9" w14:textId="77777777" w:rsidR="004F5DD0" w:rsidRPr="00CA3B87" w:rsidRDefault="004F5DD0" w:rsidP="00602CC2">
      <w:pPr>
        <w:spacing w:before="0" w:beforeAutospacing="0" w:after="0" w:afterAutospacing="0" w:line="276" w:lineRule="auto"/>
        <w:ind w:hanging="90"/>
        <w:jc w:val="both"/>
        <w:rPr>
          <w:rFonts w:eastAsia="Times New Roman" w:cstheme="minorHAnsi"/>
          <w:b/>
          <w:i/>
          <w:lang w:eastAsia="x-none"/>
        </w:rPr>
      </w:pPr>
    </w:p>
    <w:p w14:paraId="5B571874" w14:textId="77777777" w:rsidR="005A3924" w:rsidRDefault="00CC4C8F" w:rsidP="00602CC2">
      <w:pPr>
        <w:spacing w:before="0" w:beforeAutospacing="0" w:after="0" w:afterAutospacing="0" w:line="276" w:lineRule="auto"/>
        <w:ind w:hanging="90"/>
        <w:jc w:val="both"/>
        <w:rPr>
          <w:rFonts w:eastAsia="Times New Roman" w:cstheme="minorHAnsi"/>
          <w:b/>
          <w:i/>
          <w:lang w:eastAsia="x-none"/>
        </w:rPr>
      </w:pPr>
      <w:r w:rsidRPr="00CA3B87">
        <w:rPr>
          <w:rFonts w:eastAsia="Times New Roman" w:cstheme="minorHAnsi"/>
          <w:b/>
          <w:i/>
          <w:lang w:eastAsia="x-none"/>
        </w:rPr>
        <w:t xml:space="preserve"> </w:t>
      </w:r>
    </w:p>
    <w:p w14:paraId="476A6C87" w14:textId="162317DC" w:rsidR="00602CC2" w:rsidRDefault="004F5DD0" w:rsidP="00602CC2">
      <w:pPr>
        <w:spacing w:before="0" w:beforeAutospacing="0" w:after="0" w:afterAutospacing="0" w:line="276" w:lineRule="auto"/>
        <w:ind w:hanging="90"/>
        <w:jc w:val="both"/>
        <w:rPr>
          <w:rFonts w:eastAsia="Times New Roman" w:cstheme="minorHAnsi"/>
          <w:b/>
          <w:i/>
          <w:lang w:eastAsia="x-none"/>
        </w:rPr>
      </w:pPr>
      <w:r w:rsidRPr="00CA3B87">
        <w:rPr>
          <w:rFonts w:eastAsia="Times New Roman" w:cstheme="minorHAnsi"/>
          <w:b/>
          <w:i/>
          <w:lang w:eastAsia="x-none"/>
        </w:rPr>
        <w:t>Update 2022:</w:t>
      </w:r>
    </w:p>
    <w:p w14:paraId="323950D2" w14:textId="77777777" w:rsidR="00095C52" w:rsidRPr="00CA3B87" w:rsidRDefault="00095C52" w:rsidP="00602CC2">
      <w:pPr>
        <w:spacing w:before="0" w:beforeAutospacing="0" w:after="0" w:afterAutospacing="0" w:line="276" w:lineRule="auto"/>
        <w:ind w:hanging="90"/>
        <w:jc w:val="both"/>
        <w:rPr>
          <w:rFonts w:eastAsia="Times New Roman" w:cstheme="minorHAnsi"/>
          <w:b/>
          <w:i/>
          <w:lang w:eastAsia="x-none"/>
        </w:rPr>
      </w:pPr>
    </w:p>
    <w:p w14:paraId="668B6329" w14:textId="77777777" w:rsidR="001D4CA2" w:rsidRPr="00CA3B87" w:rsidRDefault="001D4CA2" w:rsidP="001D4CA2">
      <w:pPr>
        <w:spacing w:before="0" w:beforeAutospacing="0" w:after="0" w:afterAutospacing="0"/>
        <w:jc w:val="both"/>
        <w:rPr>
          <w:rFonts w:eastAsia="Times New Roman" w:cstheme="minorHAnsi"/>
          <w:bCs/>
          <w:i/>
          <w:lang w:eastAsia="x-none"/>
        </w:rPr>
      </w:pPr>
      <w:r w:rsidRPr="00CA3B87">
        <w:rPr>
          <w:rFonts w:eastAsia="Times New Roman" w:cstheme="minorHAnsi"/>
          <w:bCs/>
          <w:i/>
          <w:lang w:eastAsia="x-none"/>
        </w:rPr>
        <w:t>The HOUSE program at West Virginia State University has been reimagined into the Office of Retention and Student Success (ORSS) is committed to the success of all West Virginia State University students. ORSS is responsible for the coordination of academic, financial, health, and social services to assist our students in overcoming unforeseen obstacles, getting back on track, and continue their path to degree attainment.  These services and supports are available to all students, not just former foster youth.</w:t>
      </w:r>
    </w:p>
    <w:p w14:paraId="0C681030" w14:textId="77777777" w:rsidR="001D4CA2" w:rsidRPr="00CA3B87" w:rsidRDefault="001D4CA2" w:rsidP="001D4CA2">
      <w:pPr>
        <w:jc w:val="both"/>
        <w:rPr>
          <w:rFonts w:eastAsia="Times New Roman" w:cstheme="minorHAnsi"/>
          <w:bCs/>
          <w:i/>
          <w:lang w:eastAsia="x-none"/>
        </w:rPr>
      </w:pPr>
      <w:r w:rsidRPr="00CA3B87">
        <w:rPr>
          <w:rFonts w:eastAsia="Times New Roman" w:cstheme="minorHAnsi"/>
          <w:bCs/>
          <w:i/>
          <w:lang w:eastAsia="x-none"/>
        </w:rPr>
        <w:t xml:space="preserve">Through the Aetna Mountain Health Promise managed care organization in collaboration with </w:t>
      </w:r>
      <w:proofErr w:type="spellStart"/>
      <w:r w:rsidRPr="00CA3B87">
        <w:rPr>
          <w:rFonts w:eastAsia="Times New Roman" w:cstheme="minorHAnsi"/>
          <w:bCs/>
          <w:i/>
          <w:lang w:eastAsia="x-none"/>
        </w:rPr>
        <w:t>iFoster.org’s</w:t>
      </w:r>
      <w:proofErr w:type="spellEnd"/>
      <w:r w:rsidRPr="00CA3B87">
        <w:rPr>
          <w:rFonts w:eastAsia="Times New Roman" w:cstheme="minorHAnsi"/>
          <w:bCs/>
          <w:i/>
          <w:lang w:eastAsia="x-none"/>
        </w:rPr>
        <w:t xml:space="preserve"> connections for life technology is available to youth in Foster Care.  Youth enrolled with Aetna for Medicaid ages 13-17 qualify for tablets and youth 18 and older qualify for laptops. Thus, we are better able to meet the needs of children and provide them the tools for academic and social success.</w:t>
      </w:r>
    </w:p>
    <w:p w14:paraId="0F41B152" w14:textId="77777777" w:rsidR="001D4CA2" w:rsidRPr="00CA3B87" w:rsidRDefault="001D4CA2" w:rsidP="001D4CA2">
      <w:pPr>
        <w:jc w:val="both"/>
        <w:rPr>
          <w:rFonts w:eastAsia="Times New Roman" w:cstheme="minorHAnsi"/>
          <w:bCs/>
          <w:i/>
          <w:lang w:eastAsia="x-none"/>
        </w:rPr>
      </w:pPr>
      <w:r w:rsidRPr="00CA3B87">
        <w:rPr>
          <w:rFonts w:eastAsia="Times New Roman" w:cstheme="minorHAnsi"/>
          <w:bCs/>
          <w:i/>
          <w:lang w:eastAsia="x-none"/>
        </w:rPr>
        <w:t xml:space="preserve">Better utilization of Chafee socially necessary services has been seen in the past several years.  This trend provides supports from ASO Agencies directly to youth.  However, comparing State Fiscal Year spending in this area 2020 to 2021 there is a significant drop in service delivery.  </w:t>
      </w:r>
    </w:p>
    <w:p w14:paraId="663C4CE3" w14:textId="77777777" w:rsidR="001D4CA2" w:rsidRPr="00CA3B87" w:rsidRDefault="001D4CA2" w:rsidP="001D4CA2">
      <w:pPr>
        <w:jc w:val="center"/>
        <w:rPr>
          <w:rFonts w:eastAsia="Times New Roman" w:cstheme="minorHAnsi"/>
          <w:bCs/>
          <w:iCs/>
          <w:lang w:eastAsia="x-none"/>
        </w:rPr>
      </w:pPr>
      <w:r w:rsidRPr="00CA3B87">
        <w:rPr>
          <w:noProof/>
        </w:rPr>
        <w:drawing>
          <wp:inline distT="0" distB="0" distL="0" distR="0" wp14:anchorId="48DAC606" wp14:editId="57EDEA86">
            <wp:extent cx="4676775" cy="284797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4676775" cy="2847975"/>
                    </a:xfrm>
                    <a:prstGeom prst="rect">
                      <a:avLst/>
                    </a:prstGeom>
                  </pic:spPr>
                </pic:pic>
              </a:graphicData>
            </a:graphic>
          </wp:inline>
        </w:drawing>
      </w:r>
    </w:p>
    <w:p w14:paraId="4BA5CB7A" w14:textId="2356DE36" w:rsidR="00C06D3B" w:rsidRDefault="00095C52" w:rsidP="00C06D3B">
      <w:pPr>
        <w:spacing w:before="0" w:beforeAutospacing="0" w:after="0" w:afterAutospacing="0" w:line="276" w:lineRule="auto"/>
        <w:jc w:val="both"/>
        <w:rPr>
          <w:rFonts w:eastAsia="Times New Roman" w:cstheme="minorHAnsi"/>
          <w:b/>
          <w:i/>
          <w:highlight w:val="cyan"/>
          <w:lang w:eastAsia="x-none"/>
        </w:rPr>
      </w:pPr>
      <w:r>
        <w:rPr>
          <w:rFonts w:eastAsia="Times New Roman" w:cstheme="minorHAnsi"/>
          <w:b/>
          <w:i/>
          <w:highlight w:val="cyan"/>
          <w:lang w:eastAsia="x-none"/>
        </w:rPr>
        <w:t>Update 2023:</w:t>
      </w:r>
    </w:p>
    <w:p w14:paraId="569790C9" w14:textId="77777777" w:rsidR="00095C52" w:rsidRPr="005D65A8" w:rsidRDefault="00095C52" w:rsidP="00C06D3B">
      <w:pPr>
        <w:spacing w:before="0" w:beforeAutospacing="0" w:after="0" w:afterAutospacing="0" w:line="276" w:lineRule="auto"/>
        <w:jc w:val="both"/>
        <w:rPr>
          <w:rFonts w:eastAsia="Times New Roman" w:cstheme="minorHAnsi"/>
          <w:b/>
          <w:i/>
          <w:highlight w:val="cyan"/>
          <w:lang w:eastAsia="x-none"/>
        </w:rPr>
      </w:pPr>
    </w:p>
    <w:p w14:paraId="110E1530" w14:textId="6145909C" w:rsidR="00C06D3B" w:rsidRPr="00095C52" w:rsidRDefault="00C06D3B" w:rsidP="005A3924">
      <w:pPr>
        <w:spacing w:before="0" w:beforeAutospacing="0" w:after="0" w:afterAutospacing="0"/>
        <w:jc w:val="both"/>
        <w:rPr>
          <w:rFonts w:eastAsia="Times New Roman" w:cstheme="minorHAnsi"/>
          <w:bCs/>
          <w:iCs/>
          <w:highlight w:val="cyan"/>
          <w:lang w:eastAsia="x-none"/>
        </w:rPr>
      </w:pPr>
      <w:r w:rsidRPr="00095C52">
        <w:rPr>
          <w:rFonts w:eastAsia="Times New Roman" w:cstheme="minorHAnsi"/>
          <w:bCs/>
          <w:i/>
          <w:highlight w:val="cyan"/>
          <w:lang w:eastAsia="x-none"/>
        </w:rPr>
        <w:t xml:space="preserve">Better utilization of Chafee socially necessary services has been seen in the past several </w:t>
      </w:r>
      <w:r w:rsidR="00792F47" w:rsidRPr="00095C52">
        <w:rPr>
          <w:rFonts w:eastAsia="Times New Roman" w:cstheme="minorHAnsi"/>
          <w:bCs/>
          <w:i/>
          <w:highlight w:val="cyan"/>
          <w:lang w:eastAsia="x-none"/>
        </w:rPr>
        <w:t>years and</w:t>
      </w:r>
      <w:r w:rsidRPr="00095C52">
        <w:rPr>
          <w:rFonts w:eastAsia="Times New Roman" w:cstheme="minorHAnsi"/>
          <w:bCs/>
          <w:i/>
          <w:highlight w:val="cyan"/>
          <w:lang w:eastAsia="x-none"/>
        </w:rPr>
        <w:t xml:space="preserve"> continues through the current year.  This trend provides supports from ASO Agencies directly to youth.  </w:t>
      </w:r>
      <w:r w:rsidRPr="00095C52">
        <w:rPr>
          <w:rFonts w:eastAsia="Times New Roman" w:cstheme="minorHAnsi"/>
          <w:bCs/>
          <w:i/>
          <w:highlight w:val="cyan"/>
          <w:lang w:eastAsia="x-none"/>
        </w:rPr>
        <w:lastRenderedPageBreak/>
        <w:t>Overall, delivery of Chafee-funded services through the ASO Agencies remains a strong avenue to fund Transitional Living Agencies to support youth in the community to achieve independence.  This funding stream will be an important driver to the sustainability of the pilot community-based independent living programs.</w:t>
      </w:r>
    </w:p>
    <w:p w14:paraId="644F8D1B" w14:textId="77777777" w:rsidR="00C06D3B" w:rsidRPr="00095C52" w:rsidRDefault="00C06D3B" w:rsidP="00C06D3B">
      <w:pPr>
        <w:spacing w:before="0" w:beforeAutospacing="0" w:after="0" w:afterAutospacing="0" w:line="276" w:lineRule="auto"/>
        <w:jc w:val="both"/>
        <w:rPr>
          <w:rFonts w:eastAsia="Times New Roman" w:cstheme="minorHAnsi"/>
          <w:bCs/>
          <w:iCs/>
          <w:highlight w:val="cyan"/>
          <w:lang w:eastAsia="x-none"/>
        </w:rPr>
      </w:pPr>
      <w:r w:rsidRPr="00095C52">
        <w:rPr>
          <w:rFonts w:eastAsia="Times New Roman" w:cstheme="minorHAnsi"/>
          <w:bCs/>
          <w:iCs/>
          <w:noProof/>
          <w:highlight w:val="cyan"/>
          <w:lang w:eastAsia="x-none"/>
        </w:rPr>
        <w:drawing>
          <wp:inline distT="0" distB="0" distL="0" distR="0" wp14:anchorId="5AE52743" wp14:editId="5D4AFD2E">
            <wp:extent cx="5956300" cy="3304540"/>
            <wp:effectExtent l="0" t="0" r="6350" b="0"/>
            <wp:docPr id="909" name="Picture 90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Picture 909" descr="Chart, line chart&#10;&#10;Description automatically generated"/>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956300" cy="3304540"/>
                    </a:xfrm>
                    <a:prstGeom prst="rect">
                      <a:avLst/>
                    </a:prstGeom>
                    <a:noFill/>
                  </pic:spPr>
                </pic:pic>
              </a:graphicData>
            </a:graphic>
          </wp:inline>
        </w:drawing>
      </w:r>
    </w:p>
    <w:p w14:paraId="4139A7F5" w14:textId="2D5C0285" w:rsidR="001D4CA2" w:rsidRPr="00095C52" w:rsidRDefault="001D4CA2" w:rsidP="001D4CA2">
      <w:pPr>
        <w:spacing w:before="0" w:beforeAutospacing="0" w:after="0" w:afterAutospacing="0" w:line="276" w:lineRule="auto"/>
        <w:jc w:val="both"/>
        <w:rPr>
          <w:rFonts w:eastAsia="Times New Roman" w:cstheme="minorHAnsi"/>
          <w:b/>
          <w:i/>
          <w:highlight w:val="cyan"/>
          <w:lang w:eastAsia="x-none"/>
        </w:rPr>
      </w:pPr>
    </w:p>
    <w:p w14:paraId="54DDBBC4" w14:textId="77777777" w:rsidR="00A70484" w:rsidRPr="00095C52" w:rsidRDefault="00A70484" w:rsidP="00524BF1">
      <w:pPr>
        <w:spacing w:before="0" w:beforeAutospacing="0" w:after="0" w:afterAutospacing="0"/>
        <w:jc w:val="both"/>
        <w:rPr>
          <w:rFonts w:eastAsia="Times New Roman" w:cstheme="minorHAnsi"/>
          <w:bCs/>
          <w:i/>
          <w:iCs/>
          <w:highlight w:val="cyan"/>
          <w:lang w:eastAsia="x-none"/>
        </w:rPr>
      </w:pPr>
      <w:r w:rsidRPr="00095C52">
        <w:rPr>
          <w:rFonts w:eastAsia="Times New Roman" w:cstheme="minorHAnsi"/>
          <w:bCs/>
          <w:i/>
          <w:iCs/>
          <w:highlight w:val="cyan"/>
          <w:lang w:eastAsia="x-none"/>
        </w:rPr>
        <w:t xml:space="preserve">The </w:t>
      </w:r>
      <w:proofErr w:type="spellStart"/>
      <w:r w:rsidRPr="00095C52">
        <w:rPr>
          <w:rFonts w:eastAsia="Times New Roman" w:cstheme="minorHAnsi"/>
          <w:bCs/>
          <w:i/>
          <w:iCs/>
          <w:highlight w:val="cyan"/>
          <w:lang w:eastAsia="x-none"/>
        </w:rPr>
        <w:t>iFoster</w:t>
      </w:r>
      <w:proofErr w:type="spellEnd"/>
      <w:r w:rsidRPr="00095C52">
        <w:rPr>
          <w:rFonts w:eastAsia="Times New Roman" w:cstheme="minorHAnsi"/>
          <w:bCs/>
          <w:i/>
          <w:iCs/>
          <w:highlight w:val="cyan"/>
          <w:lang w:eastAsia="x-none"/>
        </w:rPr>
        <w:t xml:space="preserve">-Aetna Connections for Life program provides West Virginia youth in foster care with technology. In addition, it provides these transition-age youth (TAY), their caregivers and agencies with access to needed resources and information through the on-line </w:t>
      </w:r>
      <w:proofErr w:type="spellStart"/>
      <w:r w:rsidRPr="00095C52">
        <w:rPr>
          <w:rFonts w:eastAsia="Times New Roman" w:cstheme="minorHAnsi"/>
          <w:bCs/>
          <w:i/>
          <w:iCs/>
          <w:highlight w:val="cyan"/>
          <w:lang w:eastAsia="x-none"/>
        </w:rPr>
        <w:t>iFoster</w:t>
      </w:r>
      <w:proofErr w:type="spellEnd"/>
      <w:r w:rsidRPr="00095C52">
        <w:rPr>
          <w:rFonts w:eastAsia="Times New Roman" w:cstheme="minorHAnsi"/>
          <w:bCs/>
          <w:i/>
          <w:iCs/>
          <w:highlight w:val="cyan"/>
          <w:lang w:eastAsia="x-none"/>
        </w:rPr>
        <w:t xml:space="preserve"> resource portal. TAY ages 13-17 received tablets and those ages 18-20 received laptops. All TAY ages 16-20 were eligible to enroll in the </w:t>
      </w:r>
      <w:proofErr w:type="spellStart"/>
      <w:r w:rsidRPr="00095C52">
        <w:rPr>
          <w:rFonts w:eastAsia="Times New Roman" w:cstheme="minorHAnsi"/>
          <w:bCs/>
          <w:i/>
          <w:iCs/>
          <w:highlight w:val="cyan"/>
          <w:lang w:eastAsia="x-none"/>
        </w:rPr>
        <w:t>iFoster</w:t>
      </w:r>
      <w:proofErr w:type="spellEnd"/>
      <w:r w:rsidRPr="00095C52">
        <w:rPr>
          <w:rFonts w:eastAsia="Times New Roman" w:cstheme="minorHAnsi"/>
          <w:bCs/>
          <w:i/>
          <w:iCs/>
          <w:highlight w:val="cyan"/>
          <w:lang w:eastAsia="x-none"/>
        </w:rPr>
        <w:t xml:space="preserve"> resource portal, as were their caregivers and affiliated child welfare agencies.</w:t>
      </w:r>
    </w:p>
    <w:p w14:paraId="59792D96" w14:textId="77777777" w:rsidR="00A70484" w:rsidRPr="00095C52" w:rsidRDefault="00A70484" w:rsidP="00A70484">
      <w:pPr>
        <w:spacing w:before="0" w:beforeAutospacing="0" w:after="0" w:afterAutospacing="0" w:line="276" w:lineRule="auto"/>
        <w:jc w:val="both"/>
        <w:rPr>
          <w:rFonts w:eastAsia="Times New Roman" w:cstheme="minorHAnsi"/>
          <w:bCs/>
          <w:i/>
          <w:iCs/>
          <w:highlight w:val="cyan"/>
          <w:lang w:eastAsia="x-none"/>
        </w:rPr>
      </w:pPr>
    </w:p>
    <w:p w14:paraId="3DD964A2" w14:textId="0F9A60B0" w:rsidR="00A70484" w:rsidRPr="00095C52" w:rsidRDefault="00A70484" w:rsidP="00095C52">
      <w:pPr>
        <w:spacing w:before="0" w:beforeAutospacing="0" w:after="0" w:afterAutospacing="0"/>
        <w:jc w:val="both"/>
        <w:rPr>
          <w:rFonts w:eastAsia="Times New Roman" w:cstheme="minorHAnsi"/>
          <w:bCs/>
          <w:i/>
          <w:iCs/>
          <w:lang w:eastAsia="x-none"/>
        </w:rPr>
      </w:pPr>
      <w:r w:rsidRPr="00095C52">
        <w:rPr>
          <w:rFonts w:eastAsia="Times New Roman" w:cstheme="minorHAnsi"/>
          <w:bCs/>
          <w:i/>
          <w:iCs/>
          <w:highlight w:val="cyan"/>
          <w:lang w:eastAsia="x-none"/>
        </w:rPr>
        <w:t>The program launched in April of 2020 and from then until March 2022, 445 TAY have received devices through the Connections of Life Program.  In the period April 2021 to March 2022, 94 youth received tablets and 64 youth received laptops for a total of 158 youth receiving a device through the Connections for Life program.</w:t>
      </w:r>
    </w:p>
    <w:p w14:paraId="159A4152" w14:textId="42D72DA1" w:rsidR="002C560A" w:rsidRPr="00CA3B87" w:rsidRDefault="002C560A" w:rsidP="00587825">
      <w:pPr>
        <w:pStyle w:val="Heading3"/>
        <w:rPr>
          <w:rFonts w:ascii="Calibri" w:hAnsi="Calibri" w:cs="Calibri"/>
          <w:iCs/>
        </w:rPr>
      </w:pPr>
      <w:bookmarkStart w:id="267" w:name="_Toc104527927"/>
      <w:bookmarkStart w:id="268" w:name="_Toc114150023"/>
      <w:r w:rsidRPr="00CA3B87">
        <w:rPr>
          <w:rStyle w:val="Heading3Char"/>
          <w:iCs/>
          <w:sz w:val="24"/>
          <w:szCs w:val="24"/>
        </w:rPr>
        <w:t>Serving Youth Across the State</w:t>
      </w:r>
      <w:bookmarkEnd w:id="267"/>
      <w:bookmarkEnd w:id="268"/>
      <w:r w:rsidR="002C68D9" w:rsidRPr="00CA3B87">
        <w:rPr>
          <w:rFonts w:ascii="Calibri" w:hAnsi="Calibri" w:cs="Calibri"/>
          <w:iCs/>
        </w:rPr>
        <w:t xml:space="preserve"> </w:t>
      </w:r>
    </w:p>
    <w:p w14:paraId="2624C59C" w14:textId="63C7FE8D" w:rsidR="002C68D9" w:rsidRPr="00CA3B87" w:rsidRDefault="002C68D9" w:rsidP="00F64B52">
      <w:pPr>
        <w:jc w:val="both"/>
        <w:rPr>
          <w:rFonts w:ascii="Calibri" w:hAnsi="Calibri" w:cs="Calibri"/>
        </w:rPr>
      </w:pPr>
      <w:r w:rsidRPr="00CA3B87">
        <w:rPr>
          <w:rFonts w:ascii="Calibri" w:hAnsi="Calibri" w:cs="Calibri"/>
        </w:rPr>
        <w:t xml:space="preserve">West Virginia provides Chafee funded services through </w:t>
      </w:r>
      <w:r w:rsidR="00355C0E" w:rsidRPr="00CA3B87">
        <w:rPr>
          <w:rFonts w:ascii="Calibri" w:hAnsi="Calibri" w:cs="Calibri"/>
        </w:rPr>
        <w:t>its</w:t>
      </w:r>
      <w:r w:rsidRPr="00CA3B87">
        <w:rPr>
          <w:rFonts w:ascii="Calibri" w:hAnsi="Calibri" w:cs="Calibri"/>
        </w:rPr>
        <w:t xml:space="preserve"> general casework practice as well as</w:t>
      </w:r>
      <w:r w:rsidR="008A786F" w:rsidRPr="00CA3B87">
        <w:rPr>
          <w:rFonts w:ascii="Calibri" w:hAnsi="Calibri" w:cs="Calibri"/>
        </w:rPr>
        <w:t>,</w:t>
      </w:r>
      <w:r w:rsidRPr="00CA3B87">
        <w:rPr>
          <w:rFonts w:ascii="Calibri" w:hAnsi="Calibri" w:cs="Calibri"/>
        </w:rPr>
        <w:t xml:space="preserve"> targeted transitioning services to </w:t>
      </w:r>
      <w:r w:rsidR="00355C0E" w:rsidRPr="00CA3B87">
        <w:rPr>
          <w:rFonts w:ascii="Calibri" w:hAnsi="Calibri" w:cs="Calibri"/>
        </w:rPr>
        <w:t>its</w:t>
      </w:r>
      <w:r w:rsidRPr="00CA3B87">
        <w:rPr>
          <w:rFonts w:ascii="Calibri" w:hAnsi="Calibri" w:cs="Calibri"/>
        </w:rPr>
        <w:t xml:space="preserve"> older youth in all areas of the state</w:t>
      </w:r>
      <w:r w:rsidR="008A786F" w:rsidRPr="00CA3B87">
        <w:rPr>
          <w:rFonts w:ascii="Calibri" w:hAnsi="Calibri" w:cs="Calibri"/>
        </w:rPr>
        <w:t xml:space="preserve">. Although the state does provide services through </w:t>
      </w:r>
      <w:r w:rsidR="00355C0E" w:rsidRPr="00CA3B87">
        <w:rPr>
          <w:rFonts w:ascii="Calibri" w:hAnsi="Calibri" w:cs="Calibri"/>
        </w:rPr>
        <w:t>its</w:t>
      </w:r>
      <w:r w:rsidR="008A786F" w:rsidRPr="00CA3B87">
        <w:rPr>
          <w:rFonts w:ascii="Calibri" w:hAnsi="Calibri" w:cs="Calibri"/>
        </w:rPr>
        <w:t xml:space="preserve"> general casework practice and its MODIFY program, there is a very limited number of transitional providers that provide the more intensive transitional services. </w:t>
      </w:r>
    </w:p>
    <w:p w14:paraId="564C3301" w14:textId="42C29AB0" w:rsidR="008A786F" w:rsidRPr="00CA3B87" w:rsidRDefault="008A786F" w:rsidP="00F64B52">
      <w:pPr>
        <w:jc w:val="both"/>
        <w:rPr>
          <w:rFonts w:ascii="Calibri" w:hAnsi="Calibri" w:cs="Calibri"/>
        </w:rPr>
      </w:pPr>
      <w:r w:rsidRPr="00CA3B87">
        <w:rPr>
          <w:rFonts w:ascii="Calibri" w:hAnsi="Calibri" w:cs="Calibri"/>
        </w:rPr>
        <w:lastRenderedPageBreak/>
        <w:t xml:space="preserve">West Virginia has developed a plan </w:t>
      </w:r>
      <w:r w:rsidR="00355C0E" w:rsidRPr="00CA3B87">
        <w:rPr>
          <w:rFonts w:ascii="Calibri" w:hAnsi="Calibri" w:cs="Calibri"/>
        </w:rPr>
        <w:t>to increase the number of transitional providers across the state to promote a more flexible diverse continuum of care</w:t>
      </w:r>
      <w:r w:rsidR="008B5C67" w:rsidRPr="00CA3B87">
        <w:rPr>
          <w:rFonts w:ascii="Calibri" w:hAnsi="Calibri" w:cs="Calibri"/>
        </w:rPr>
        <w:t xml:space="preserve"> to youth </w:t>
      </w:r>
      <w:r w:rsidR="00355C0E" w:rsidRPr="00CA3B87">
        <w:rPr>
          <w:rFonts w:ascii="Calibri" w:hAnsi="Calibri" w:cs="Calibri"/>
        </w:rPr>
        <w:t>in all communities. We would like every youth transitioning from foster care to have the opportunity to receive quality services to help them become safe, healthy, self-sufficient adults.</w:t>
      </w:r>
    </w:p>
    <w:p w14:paraId="7D0130E0" w14:textId="59E44EB4" w:rsidR="00E6045F" w:rsidRPr="00CA3B87" w:rsidRDefault="00E6045F" w:rsidP="00E6045F">
      <w:pPr>
        <w:jc w:val="both"/>
        <w:rPr>
          <w:rFonts w:ascii="Calibri" w:hAnsi="Calibri" w:cs="Calibri"/>
          <w:b/>
        </w:rPr>
      </w:pPr>
      <w:r w:rsidRPr="00CA3B87">
        <w:rPr>
          <w:rFonts w:ascii="Calibri" w:hAnsi="Calibri" w:cs="Calibri"/>
          <w:b/>
        </w:rPr>
        <w:t>Mentoring and Oversight for Developing Independence for Foster Youth (MODIFY) with CED Program:</w:t>
      </w:r>
    </w:p>
    <w:p w14:paraId="31BCEACD" w14:textId="332C435D" w:rsidR="00E6045F" w:rsidRPr="002D3EAE" w:rsidRDefault="008C14CB" w:rsidP="00E6045F">
      <w:pPr>
        <w:jc w:val="both"/>
        <w:rPr>
          <w:rFonts w:ascii="Calibri" w:hAnsi="Calibri" w:cs="Calibri"/>
        </w:rPr>
      </w:pPr>
      <w:r w:rsidRPr="002D3EAE">
        <w:rPr>
          <w:rFonts w:ascii="Calibri" w:hAnsi="Calibri" w:cs="Calibri"/>
        </w:rPr>
        <w:t>A</w:t>
      </w:r>
      <w:r w:rsidR="00E6045F" w:rsidRPr="002D3EAE">
        <w:rPr>
          <w:rFonts w:ascii="Calibri" w:hAnsi="Calibri" w:cs="Calibri"/>
        </w:rPr>
        <w:t xml:space="preserve"> referral to the MODIFY Program becomes appropriate when a youth is 17.5 years or six months prior to graduating or obtaining a high school equivalency. Once eligibility is confirmed and the youth is enrolled for services, the MODIFY Project specialists assist youth within two large domains: independent living services and/or postsecondary education attainment. As noted earlier, the MODIFY Program is maintained through a cooperative agreement with the Department. The relationship between the MODIFY Program and the Department has been sustained and strengthened over the past thirty years. The program is one of eight programs and 11 initiatives within the WVU CED (</w:t>
      </w:r>
      <w:hyperlink r:id="rId310" w:history="1">
        <w:r w:rsidR="00E6045F" w:rsidRPr="002D3EAE">
          <w:rPr>
            <w:rStyle w:val="Hyperlink"/>
            <w:rFonts w:ascii="Calibri" w:hAnsi="Calibri" w:cs="Calibri"/>
          </w:rPr>
          <w:t>www.wvuced.org</w:t>
        </w:r>
      </w:hyperlink>
      <w:r w:rsidR="00E6045F" w:rsidRPr="002D3EAE">
        <w:rPr>
          <w:rFonts w:ascii="Calibri" w:hAnsi="Calibri" w:cs="Calibri"/>
        </w:rPr>
        <w:t xml:space="preserve">) designed to provide at least one of the following services to youth, families, and/or providers where applicable: training, direct services and technical assistance, information dissemination, and research/evaluation. The WVU CED is one of 62 centers within a national network of university-based centers of excellence coordinated by the Association of University Centers for Excellence in Developmental Disabilities (AUCD; </w:t>
      </w:r>
      <w:hyperlink r:id="rId311" w:history="1">
        <w:r w:rsidR="00E6045F" w:rsidRPr="002D3EAE">
          <w:rPr>
            <w:rStyle w:val="Hyperlink"/>
            <w:rFonts w:ascii="Calibri" w:hAnsi="Calibri" w:cs="Calibri"/>
          </w:rPr>
          <w:t>www.aucd.org</w:t>
        </w:r>
      </w:hyperlink>
      <w:r w:rsidR="00E6045F" w:rsidRPr="002D3EAE">
        <w:rPr>
          <w:rFonts w:ascii="Calibri" w:hAnsi="Calibri" w:cs="Calibri"/>
        </w:rPr>
        <w:t xml:space="preserve">). </w:t>
      </w:r>
    </w:p>
    <w:p w14:paraId="378883D4" w14:textId="2CF55272" w:rsidR="00E6045F" w:rsidRPr="00CA3B87" w:rsidRDefault="00E6045F" w:rsidP="00E6045F">
      <w:pPr>
        <w:jc w:val="both"/>
        <w:rPr>
          <w:rFonts w:ascii="Calibri" w:hAnsi="Calibri" w:cs="Calibri"/>
        </w:rPr>
      </w:pPr>
      <w:r w:rsidRPr="00CA3B87">
        <w:rPr>
          <w:rFonts w:ascii="Calibri" w:hAnsi="Calibri" w:cs="Calibri"/>
        </w:rPr>
        <w:t>Within the areas of independent living and postsecondary education services, the MODIFY Program team works closely with the youth and other providers to:</w:t>
      </w:r>
    </w:p>
    <w:p w14:paraId="0B362F31" w14:textId="77777777" w:rsidR="00E6045F" w:rsidRPr="00CA3B87" w:rsidRDefault="00E6045F" w:rsidP="00704A22">
      <w:pPr>
        <w:numPr>
          <w:ilvl w:val="0"/>
          <w:numId w:val="21"/>
        </w:numPr>
        <w:tabs>
          <w:tab w:val="num" w:pos="720"/>
        </w:tabs>
        <w:jc w:val="both"/>
        <w:rPr>
          <w:rFonts w:ascii="Calibri" w:hAnsi="Calibri" w:cs="Calibri"/>
        </w:rPr>
      </w:pPr>
      <w:r w:rsidRPr="00CA3B87">
        <w:rPr>
          <w:rFonts w:ascii="Calibri" w:hAnsi="Calibri" w:cs="Calibri"/>
        </w:rPr>
        <w:t>Ensure that youth who are likely to remain in foster care until 18 years of age are provided education, training, financial support, and other needed transitioning services (e.g., start-up funds, independent living subsidies);</w:t>
      </w:r>
    </w:p>
    <w:p w14:paraId="38BD0FBE" w14:textId="77777777" w:rsidR="00E6045F" w:rsidRPr="00CA3B87" w:rsidRDefault="00E6045F" w:rsidP="00704A22">
      <w:pPr>
        <w:numPr>
          <w:ilvl w:val="0"/>
          <w:numId w:val="21"/>
        </w:numPr>
        <w:tabs>
          <w:tab w:val="num" w:pos="720"/>
        </w:tabs>
        <w:jc w:val="both"/>
        <w:rPr>
          <w:rFonts w:ascii="Calibri" w:hAnsi="Calibri" w:cs="Calibri"/>
        </w:rPr>
      </w:pPr>
      <w:r w:rsidRPr="00CA3B87">
        <w:rPr>
          <w:rFonts w:ascii="Calibri" w:hAnsi="Calibri" w:cs="Calibri"/>
        </w:rPr>
        <w:t xml:space="preserve">Support and serve recipients between 18-20 years of age in a way that compliments their own efforts toward self-sufficiency; and </w:t>
      </w:r>
    </w:p>
    <w:p w14:paraId="4811B48E" w14:textId="77777777" w:rsidR="00E6045F" w:rsidRPr="00CA3B87" w:rsidRDefault="00E6045F" w:rsidP="00704A22">
      <w:pPr>
        <w:numPr>
          <w:ilvl w:val="0"/>
          <w:numId w:val="21"/>
        </w:numPr>
        <w:tabs>
          <w:tab w:val="num" w:pos="720"/>
        </w:tabs>
        <w:jc w:val="both"/>
        <w:rPr>
          <w:rFonts w:ascii="Calibri" w:hAnsi="Calibri" w:cs="Calibri"/>
        </w:rPr>
      </w:pPr>
      <w:r w:rsidRPr="00CA3B87">
        <w:rPr>
          <w:rFonts w:ascii="Calibri" w:hAnsi="Calibri" w:cs="Calibri"/>
        </w:rPr>
        <w:t>Provide youth who exit foster care at 18 years or older with education and training vouchers with the purpose of attending a post-secondary educational program. These funds may be used for the costs of attending college or vocational training.</w:t>
      </w:r>
    </w:p>
    <w:p w14:paraId="7A3683A6" w14:textId="44C98C76" w:rsidR="00E6045F" w:rsidRPr="00CA3B87" w:rsidRDefault="00E6045F" w:rsidP="00E6045F">
      <w:pPr>
        <w:jc w:val="both"/>
        <w:rPr>
          <w:rFonts w:ascii="Calibri" w:hAnsi="Calibri" w:cs="Calibri"/>
        </w:rPr>
      </w:pPr>
      <w:r w:rsidRPr="00CA3B87">
        <w:rPr>
          <w:rFonts w:ascii="Calibri" w:hAnsi="Calibri" w:cs="Calibri"/>
        </w:rPr>
        <w:t xml:space="preserve">Initiated in the past plan and continued in this plan, the MODIFY Program team also supports opportunities and trainings for youth to develop their leadership skills within their local communities and </w:t>
      </w:r>
      <w:r w:rsidRPr="00CA3B87">
        <w:rPr>
          <w:rFonts w:ascii="Calibri" w:hAnsi="Calibri" w:cs="Calibri"/>
        </w:rPr>
        <w:lastRenderedPageBreak/>
        <w:t xml:space="preserve">national events, where applicable. </w:t>
      </w:r>
      <w:r w:rsidRPr="00CA3B87">
        <w:rPr>
          <w:rFonts w:ascii="Calibri" w:hAnsi="Calibri" w:cs="Calibri"/>
          <w:noProof/>
        </w:rPr>
        <w:drawing>
          <wp:anchor distT="0" distB="0" distL="114300" distR="114300" simplePos="0" relativeHeight="251643904" behindDoc="0" locked="0" layoutInCell="1" allowOverlap="1" wp14:anchorId="04706CF7" wp14:editId="20DFBA22">
            <wp:simplePos x="0" y="0"/>
            <wp:positionH relativeFrom="column">
              <wp:posOffset>3637280</wp:posOffset>
            </wp:positionH>
            <wp:positionV relativeFrom="paragraph">
              <wp:posOffset>36830</wp:posOffset>
            </wp:positionV>
            <wp:extent cx="2302510" cy="2491740"/>
            <wp:effectExtent l="12700" t="12700" r="8890" b="101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 (1).jpg"/>
                    <pic:cNvPicPr/>
                  </pic:nvPicPr>
                  <pic:blipFill>
                    <a:blip r:embed="rId312" cstate="print">
                      <a:extLst>
                        <a:ext uri="{28A0092B-C50C-407E-A947-70E740481C1C}">
                          <a14:useLocalDpi xmlns:a14="http://schemas.microsoft.com/office/drawing/2010/main" val="0"/>
                        </a:ext>
                      </a:extLst>
                    </a:blip>
                    <a:stretch>
                      <a:fillRect/>
                    </a:stretch>
                  </pic:blipFill>
                  <pic:spPr>
                    <a:xfrm>
                      <a:off x="0" y="0"/>
                      <a:ext cx="2302510" cy="24917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A3B87">
        <w:rPr>
          <w:rFonts w:ascii="Calibri" w:hAnsi="Calibri" w:cs="Calibri"/>
        </w:rPr>
        <w:t xml:space="preserve">The MODIFY Program is fully staffed with five Youth Specialists who serve youth across five regions within WV (see map). Two additional specialists additionally refer eligible youth to the program while also collecting important information from youth about the transition, their ongoing needs, and the services they need to address those needs. Led by a Program Manager and Program Assistant, the MODIFY Program is fully able to reach youth throughout the state within these service domains. The Department and the MODIFY Program team will continue to focus on increased utilization of services, training, and professional education opportunities in the next period. The Department will continue to monitor the utilization of services and work within the MODIFY Program to promote and recruit eligible youth over the next five years. </w:t>
      </w:r>
    </w:p>
    <w:p w14:paraId="64CB9765" w14:textId="575F363E" w:rsidR="001D4CA2" w:rsidRPr="00CA3B87" w:rsidRDefault="00E6045F" w:rsidP="00E6045F">
      <w:pPr>
        <w:jc w:val="both"/>
        <w:rPr>
          <w:rFonts w:ascii="Calibri" w:hAnsi="Calibri" w:cs="Calibri"/>
        </w:rPr>
      </w:pPr>
      <w:r w:rsidRPr="00CA3B87">
        <w:rPr>
          <w:rFonts w:ascii="Calibri" w:hAnsi="Calibri" w:cs="Calibri"/>
        </w:rPr>
        <w:t xml:space="preserve">The continued increase in the number of </w:t>
      </w:r>
      <w:r w:rsidR="00AD2540" w:rsidRPr="00CA3B87">
        <w:rPr>
          <w:rFonts w:ascii="Calibri" w:hAnsi="Calibri" w:cs="Calibri"/>
        </w:rPr>
        <w:t>youths</w:t>
      </w:r>
      <w:r w:rsidRPr="00CA3B87">
        <w:rPr>
          <w:rFonts w:ascii="Calibri" w:hAnsi="Calibri" w:cs="Calibri"/>
        </w:rPr>
        <w:t xml:space="preserve"> within the foster care system is a significant factor in service efficiency and effectiveness over the next five years. Discussions about this increased number have been conducted in the past year </w:t>
      </w:r>
      <w:r w:rsidR="00AD2540" w:rsidRPr="00CA3B87">
        <w:rPr>
          <w:rFonts w:ascii="Calibri" w:hAnsi="Calibri" w:cs="Calibri"/>
        </w:rPr>
        <w:t>to</w:t>
      </w:r>
      <w:r w:rsidRPr="00CA3B87">
        <w:rPr>
          <w:rFonts w:ascii="Calibri" w:hAnsi="Calibri" w:cs="Calibri"/>
        </w:rPr>
        <w:t xml:space="preserve"> identify supports for the youth, providers, and the MODIFY Program directly, as number of eligible </w:t>
      </w:r>
      <w:r w:rsidR="00AD2540" w:rsidRPr="00CA3B87">
        <w:rPr>
          <w:rFonts w:ascii="Calibri" w:hAnsi="Calibri" w:cs="Calibri"/>
        </w:rPr>
        <w:t>youths</w:t>
      </w:r>
      <w:r w:rsidRPr="00CA3B87">
        <w:rPr>
          <w:rFonts w:ascii="Calibri" w:hAnsi="Calibri" w:cs="Calibri"/>
        </w:rPr>
        <w:t xml:space="preserve"> for MODIFY services continues to increase perhaps beyond the current size of the MODIFY team. MODIFY will continue to examine the characteristics of youth cohorts each year and needs of cohorts to better address needed services and trainings over time. Additional partners may be identified to provide additional services to these larger cohorts. MODIFY Program team members will expand efforts to reach out and work closely with these providers for training and educational opportunities as well as continuation of services and communication of care. </w:t>
      </w:r>
    </w:p>
    <w:p w14:paraId="1DDF385A" w14:textId="34BF7A28" w:rsidR="002C560A" w:rsidRPr="00CA3B87" w:rsidRDefault="002C560A" w:rsidP="007E6987">
      <w:pPr>
        <w:pStyle w:val="Heading3"/>
        <w:rPr>
          <w:b w:val="0"/>
          <w:iCs/>
          <w:sz w:val="24"/>
          <w:szCs w:val="24"/>
        </w:rPr>
      </w:pPr>
      <w:bookmarkStart w:id="269" w:name="_Toc104527928"/>
      <w:bookmarkStart w:id="270" w:name="_Toc114150024"/>
      <w:bookmarkStart w:id="271" w:name="_Hlk37328493"/>
      <w:bookmarkStart w:id="272" w:name="_Hlk34037810"/>
      <w:r w:rsidRPr="00CA3B87">
        <w:rPr>
          <w:b w:val="0"/>
          <w:iCs/>
          <w:sz w:val="24"/>
          <w:szCs w:val="24"/>
        </w:rPr>
        <w:t>Serving Youth of Various Ages and Sta</w:t>
      </w:r>
      <w:r w:rsidR="002C68D9" w:rsidRPr="00CA3B87">
        <w:rPr>
          <w:b w:val="0"/>
          <w:iCs/>
          <w:sz w:val="24"/>
          <w:szCs w:val="24"/>
        </w:rPr>
        <w:t>g</w:t>
      </w:r>
      <w:r w:rsidRPr="00CA3B87">
        <w:rPr>
          <w:b w:val="0"/>
          <w:iCs/>
          <w:sz w:val="24"/>
          <w:szCs w:val="24"/>
        </w:rPr>
        <w:t>es of Achieving Independence</w:t>
      </w:r>
      <w:bookmarkEnd w:id="269"/>
      <w:bookmarkEnd w:id="270"/>
    </w:p>
    <w:bookmarkEnd w:id="271"/>
    <w:p w14:paraId="7FDF65B6" w14:textId="7A8656F8" w:rsidR="0040244E" w:rsidRPr="00CA3B87" w:rsidRDefault="000132CF" w:rsidP="00F64B52">
      <w:pPr>
        <w:jc w:val="both"/>
        <w:rPr>
          <w:rFonts w:ascii="Calibri" w:hAnsi="Calibri" w:cs="Calibri"/>
        </w:rPr>
      </w:pPr>
      <w:r w:rsidRPr="00CA3B87">
        <w:rPr>
          <w:rFonts w:ascii="Calibri" w:hAnsi="Calibri" w:cs="Calibri"/>
        </w:rPr>
        <w:t>Beginning at age fourteen, all youth in foster care are eligible for transitioning services</w:t>
      </w:r>
      <w:r w:rsidR="00587825" w:rsidRPr="00CA3B87">
        <w:rPr>
          <w:rFonts w:ascii="Calibri" w:hAnsi="Calibri" w:cs="Calibri"/>
        </w:rPr>
        <w:t xml:space="preserve"> up to the age of twenty-three. </w:t>
      </w:r>
      <w:r w:rsidRPr="00CA3B87">
        <w:rPr>
          <w:rFonts w:ascii="Calibri" w:hAnsi="Calibri" w:cs="Calibri"/>
        </w:rPr>
        <w:t xml:space="preserve">These services are provided, contracted and/or monitored by agency workers and foster care providers. One area to be targeted for improvement are services to youth placed in kinship or relative homes. Currently, these youth are not as well served, and case management and oversight are sporadic. The services that are being provided to youth in kinship homes successfully are educational support as well as employment services to youth seventeen and older and are provided by the MODIFY program. </w:t>
      </w:r>
    </w:p>
    <w:p w14:paraId="09CA88F3" w14:textId="2D51C138" w:rsidR="00F64B52" w:rsidRPr="00CA3B87" w:rsidRDefault="00F64B52" w:rsidP="00F64B52">
      <w:pPr>
        <w:jc w:val="both"/>
        <w:rPr>
          <w:rFonts w:ascii="Calibri" w:hAnsi="Calibri" w:cs="Calibri"/>
        </w:rPr>
      </w:pPr>
      <w:r w:rsidRPr="00CA3B87">
        <w:rPr>
          <w:rFonts w:ascii="Calibri" w:hAnsi="Calibri" w:cs="Calibri"/>
        </w:rPr>
        <w:t xml:space="preserve">West Virginia is currently working on a transitional living program model that will provide a continuum of services for youth transitioning out of foster care. These services will be provided in a tiered manner so youth can receive the level of services that best meets their needs.  The program will operate under a trauma informed structure and will be flexible, so youth can move from one tier to another without a disruption </w:t>
      </w:r>
      <w:r w:rsidR="008B5C67" w:rsidRPr="00CA3B87">
        <w:rPr>
          <w:rFonts w:ascii="Calibri" w:hAnsi="Calibri" w:cs="Calibri"/>
        </w:rPr>
        <w:t xml:space="preserve">in services. </w:t>
      </w:r>
      <w:r w:rsidR="002861D9" w:rsidRPr="00CA3B87">
        <w:rPr>
          <w:rFonts w:ascii="Calibri" w:hAnsi="Calibri" w:cs="Calibri"/>
        </w:rPr>
        <w:t xml:space="preserve">The WV CANS and Casey Life Skills Assessment will help workers determine which level of services will best meet their needs. </w:t>
      </w:r>
      <w:r w:rsidR="008B5C67" w:rsidRPr="00CA3B87">
        <w:rPr>
          <w:rFonts w:ascii="Calibri" w:hAnsi="Calibri" w:cs="Calibri"/>
        </w:rPr>
        <w:t xml:space="preserve">West Virginia will be working towards increasing the number of transitional living providers across that state in order to provide this continuum of services up to age </w:t>
      </w:r>
      <w:r w:rsidR="008B5C67" w:rsidRPr="00CA3B87">
        <w:rPr>
          <w:rFonts w:ascii="Calibri" w:hAnsi="Calibri" w:cs="Calibri"/>
        </w:rPr>
        <w:lastRenderedPageBreak/>
        <w:t>twenty-three (23) for transitional living and twenty-six (26) for Educational Training Vouchers for transition living.</w:t>
      </w:r>
      <w:r w:rsidRPr="00CA3B87">
        <w:rPr>
          <w:rFonts w:ascii="Calibri" w:hAnsi="Calibri" w:cs="Calibri"/>
        </w:rPr>
        <w:t xml:space="preserve">   </w:t>
      </w:r>
    </w:p>
    <w:p w14:paraId="67A56E40" w14:textId="4E183AA9" w:rsidR="007A29FC" w:rsidRPr="00CA3B87" w:rsidRDefault="00C24BEB" w:rsidP="00544828">
      <w:pPr>
        <w:spacing w:after="0"/>
        <w:jc w:val="both"/>
        <w:rPr>
          <w:rFonts w:cstheme="minorHAnsi"/>
        </w:rPr>
      </w:pPr>
      <w:r w:rsidRPr="00CA3B87">
        <w:rPr>
          <w:rFonts w:cstheme="minorHAnsi"/>
        </w:rPr>
        <w:t xml:space="preserve">     </w:t>
      </w:r>
      <w:r w:rsidR="007A29FC" w:rsidRPr="00CA3B87">
        <w:rPr>
          <w:rFonts w:cstheme="minorHAnsi"/>
        </w:rPr>
        <w:t>Some of the services/training that will be provided to youth in a transitional living program:</w:t>
      </w:r>
    </w:p>
    <w:p w14:paraId="50838669" w14:textId="77777777" w:rsidR="007A29FC" w:rsidRPr="00CA3B87" w:rsidRDefault="007A29FC" w:rsidP="00704A22">
      <w:pPr>
        <w:pStyle w:val="ListParagraph"/>
        <w:numPr>
          <w:ilvl w:val="0"/>
          <w:numId w:val="22"/>
        </w:numPr>
        <w:spacing w:before="0" w:beforeAutospacing="0" w:after="0" w:afterAutospacing="0"/>
        <w:jc w:val="both"/>
        <w:rPr>
          <w:rFonts w:cstheme="minorHAnsi"/>
        </w:rPr>
      </w:pPr>
      <w:r w:rsidRPr="00CA3B87">
        <w:rPr>
          <w:rFonts w:cstheme="minorHAnsi"/>
        </w:rPr>
        <w:t>Supervision/Monitoring and Support</w:t>
      </w:r>
    </w:p>
    <w:p w14:paraId="60C838F8" w14:textId="351143B0" w:rsidR="007A29FC" w:rsidRPr="00CA3B87" w:rsidRDefault="007A29FC" w:rsidP="00704A22">
      <w:pPr>
        <w:pStyle w:val="ListParagraph"/>
        <w:numPr>
          <w:ilvl w:val="0"/>
          <w:numId w:val="22"/>
        </w:numPr>
        <w:spacing w:before="0" w:beforeAutospacing="0" w:after="0" w:afterAutospacing="0"/>
        <w:jc w:val="both"/>
        <w:rPr>
          <w:rFonts w:cstheme="minorHAnsi"/>
        </w:rPr>
      </w:pPr>
      <w:r w:rsidRPr="00CA3B87">
        <w:rPr>
          <w:rFonts w:cstheme="minorHAnsi"/>
        </w:rPr>
        <w:t>Transition</w:t>
      </w:r>
      <w:r w:rsidR="00C24BEB" w:rsidRPr="00CA3B87">
        <w:rPr>
          <w:rFonts w:cstheme="minorHAnsi"/>
        </w:rPr>
        <w:t xml:space="preserve"> Planning</w:t>
      </w:r>
      <w:r w:rsidRPr="00CA3B87">
        <w:rPr>
          <w:rFonts w:cstheme="minorHAnsi"/>
        </w:rPr>
        <w:t xml:space="preserve"> &amp; Life Coaching</w:t>
      </w:r>
    </w:p>
    <w:p w14:paraId="7C3E5F3A" w14:textId="77777777" w:rsidR="007A29FC" w:rsidRPr="00CA3B87" w:rsidRDefault="007A29FC" w:rsidP="00704A22">
      <w:pPr>
        <w:pStyle w:val="ListParagraph"/>
        <w:numPr>
          <w:ilvl w:val="0"/>
          <w:numId w:val="22"/>
        </w:numPr>
        <w:spacing w:before="0" w:beforeAutospacing="0" w:after="0" w:afterAutospacing="0"/>
        <w:jc w:val="both"/>
        <w:rPr>
          <w:rFonts w:cstheme="minorHAnsi"/>
        </w:rPr>
      </w:pPr>
      <w:r w:rsidRPr="00CA3B87">
        <w:rPr>
          <w:rFonts w:cstheme="minorHAnsi"/>
        </w:rPr>
        <w:t xml:space="preserve">Life Skills </w:t>
      </w:r>
    </w:p>
    <w:p w14:paraId="7FD82BCD" w14:textId="77777777" w:rsidR="007A29FC" w:rsidRPr="00CA3B87" w:rsidRDefault="007A29FC" w:rsidP="00704A22">
      <w:pPr>
        <w:pStyle w:val="ListParagraph"/>
        <w:numPr>
          <w:ilvl w:val="0"/>
          <w:numId w:val="22"/>
        </w:numPr>
        <w:spacing w:before="0" w:beforeAutospacing="0" w:after="0" w:afterAutospacing="0"/>
        <w:jc w:val="both"/>
        <w:rPr>
          <w:rFonts w:cstheme="minorHAnsi"/>
        </w:rPr>
      </w:pPr>
      <w:r w:rsidRPr="00CA3B87">
        <w:rPr>
          <w:rFonts w:cstheme="minorHAnsi"/>
        </w:rPr>
        <w:t>Educational Support and Planning</w:t>
      </w:r>
    </w:p>
    <w:p w14:paraId="231561DE" w14:textId="77777777" w:rsidR="007A29FC" w:rsidRPr="00CA3B87" w:rsidRDefault="007A29FC" w:rsidP="00704A22">
      <w:pPr>
        <w:pStyle w:val="ListParagraph"/>
        <w:numPr>
          <w:ilvl w:val="0"/>
          <w:numId w:val="22"/>
        </w:numPr>
        <w:spacing w:before="0" w:beforeAutospacing="0" w:after="0" w:afterAutospacing="0"/>
        <w:jc w:val="both"/>
        <w:rPr>
          <w:rFonts w:cstheme="minorHAnsi"/>
        </w:rPr>
      </w:pPr>
      <w:r w:rsidRPr="00CA3B87">
        <w:rPr>
          <w:rFonts w:cstheme="minorHAnsi"/>
        </w:rPr>
        <w:t>Job Prep &amp; Support</w:t>
      </w:r>
    </w:p>
    <w:p w14:paraId="06584803" w14:textId="77777777" w:rsidR="007A29FC" w:rsidRPr="00CA3B87" w:rsidRDefault="007A29FC" w:rsidP="00704A22">
      <w:pPr>
        <w:pStyle w:val="ListParagraph"/>
        <w:numPr>
          <w:ilvl w:val="0"/>
          <w:numId w:val="22"/>
        </w:numPr>
        <w:spacing w:before="0" w:beforeAutospacing="0" w:after="0" w:afterAutospacing="0"/>
        <w:jc w:val="both"/>
        <w:rPr>
          <w:rFonts w:cstheme="minorHAnsi"/>
        </w:rPr>
      </w:pPr>
      <w:r w:rsidRPr="00CA3B87">
        <w:rPr>
          <w:rFonts w:cstheme="minorHAnsi"/>
        </w:rPr>
        <w:t>Career &amp; Interest Inventories</w:t>
      </w:r>
    </w:p>
    <w:p w14:paraId="03CF3DB6" w14:textId="77777777" w:rsidR="007A29FC" w:rsidRPr="00CA3B87" w:rsidRDefault="007A29FC" w:rsidP="00704A22">
      <w:pPr>
        <w:pStyle w:val="ListParagraph"/>
        <w:numPr>
          <w:ilvl w:val="0"/>
          <w:numId w:val="22"/>
        </w:numPr>
        <w:spacing w:before="0" w:beforeAutospacing="0" w:after="0" w:afterAutospacing="0"/>
        <w:jc w:val="both"/>
        <w:rPr>
          <w:rFonts w:cstheme="minorHAnsi"/>
        </w:rPr>
      </w:pPr>
      <w:r w:rsidRPr="00CA3B87">
        <w:rPr>
          <w:rFonts w:cstheme="minorHAnsi"/>
        </w:rPr>
        <w:t>Financial Literacy</w:t>
      </w:r>
    </w:p>
    <w:p w14:paraId="407F1F72" w14:textId="77777777" w:rsidR="007A29FC" w:rsidRPr="00CA3B87" w:rsidRDefault="007A29FC" w:rsidP="00704A22">
      <w:pPr>
        <w:pStyle w:val="ListParagraph"/>
        <w:numPr>
          <w:ilvl w:val="0"/>
          <w:numId w:val="22"/>
        </w:numPr>
        <w:spacing w:before="0" w:beforeAutospacing="0" w:after="0" w:afterAutospacing="0"/>
        <w:jc w:val="both"/>
        <w:rPr>
          <w:rFonts w:cstheme="minorHAnsi"/>
        </w:rPr>
      </w:pPr>
      <w:r w:rsidRPr="00CA3B87">
        <w:rPr>
          <w:rFonts w:cstheme="minorHAnsi"/>
        </w:rPr>
        <w:t>Community Linkage &amp; Support</w:t>
      </w:r>
    </w:p>
    <w:p w14:paraId="67E63852" w14:textId="77777777" w:rsidR="007A29FC" w:rsidRPr="00CA3B87" w:rsidRDefault="007A29FC" w:rsidP="00704A22">
      <w:pPr>
        <w:pStyle w:val="ListParagraph"/>
        <w:numPr>
          <w:ilvl w:val="0"/>
          <w:numId w:val="22"/>
        </w:numPr>
        <w:spacing w:before="0" w:beforeAutospacing="0" w:after="0" w:afterAutospacing="0"/>
        <w:jc w:val="both"/>
        <w:rPr>
          <w:rFonts w:cstheme="minorHAnsi"/>
        </w:rPr>
      </w:pPr>
      <w:r w:rsidRPr="00CA3B87">
        <w:rPr>
          <w:rFonts w:cstheme="minorHAnsi"/>
        </w:rPr>
        <w:t>Support &amp; Crisis Response</w:t>
      </w:r>
    </w:p>
    <w:p w14:paraId="060B8ED0" w14:textId="77777777" w:rsidR="007A29FC" w:rsidRPr="00CA3B87" w:rsidRDefault="007A29FC" w:rsidP="00704A22">
      <w:pPr>
        <w:pStyle w:val="ListParagraph"/>
        <w:numPr>
          <w:ilvl w:val="0"/>
          <w:numId w:val="22"/>
        </w:numPr>
        <w:spacing w:before="0" w:beforeAutospacing="0" w:after="0" w:afterAutospacing="0"/>
        <w:jc w:val="both"/>
        <w:rPr>
          <w:rFonts w:cstheme="minorHAnsi"/>
        </w:rPr>
      </w:pPr>
      <w:r w:rsidRPr="00CA3B87">
        <w:rPr>
          <w:rFonts w:cstheme="minorHAnsi"/>
        </w:rPr>
        <w:t>Peer to Peer Relationships</w:t>
      </w:r>
    </w:p>
    <w:p w14:paraId="0472800F" w14:textId="77777777" w:rsidR="007A29FC" w:rsidRPr="00CA3B87" w:rsidRDefault="007A29FC" w:rsidP="00704A22">
      <w:pPr>
        <w:pStyle w:val="ListParagraph"/>
        <w:numPr>
          <w:ilvl w:val="0"/>
          <w:numId w:val="22"/>
        </w:numPr>
        <w:spacing w:before="0" w:beforeAutospacing="0" w:after="0" w:afterAutospacing="0"/>
        <w:jc w:val="both"/>
        <w:rPr>
          <w:rFonts w:cstheme="minorHAnsi"/>
        </w:rPr>
      </w:pPr>
      <w:r w:rsidRPr="00CA3B87">
        <w:rPr>
          <w:rFonts w:cstheme="minorHAnsi"/>
        </w:rPr>
        <w:t>Adolescent Brain Development</w:t>
      </w:r>
    </w:p>
    <w:p w14:paraId="12FB19C0" w14:textId="2D4B0F40" w:rsidR="009D0692" w:rsidRPr="00CA3B87" w:rsidRDefault="007A29FC" w:rsidP="00704A22">
      <w:pPr>
        <w:pStyle w:val="ListParagraph"/>
        <w:numPr>
          <w:ilvl w:val="0"/>
          <w:numId w:val="22"/>
        </w:numPr>
        <w:spacing w:before="0" w:beforeAutospacing="0" w:after="0" w:afterAutospacing="0"/>
        <w:jc w:val="both"/>
        <w:rPr>
          <w:rFonts w:cstheme="minorHAnsi"/>
          <w:i/>
          <w:iCs/>
        </w:rPr>
      </w:pPr>
      <w:r w:rsidRPr="00CA3B87">
        <w:rPr>
          <w:rFonts w:cstheme="minorHAnsi"/>
        </w:rPr>
        <w:t>Normalcy/Prudent Parent Standard</w:t>
      </w:r>
    </w:p>
    <w:p w14:paraId="7285C22F" w14:textId="77777777" w:rsidR="001D4CA2" w:rsidRPr="00CA3B87" w:rsidRDefault="001D4CA2" w:rsidP="001D4CA2">
      <w:pPr>
        <w:jc w:val="both"/>
        <w:rPr>
          <w:rFonts w:ascii="Calibri" w:hAnsi="Calibri" w:cs="Calibri"/>
          <w:b/>
          <w:bCs/>
          <w:i/>
          <w:iCs/>
        </w:rPr>
      </w:pPr>
      <w:r w:rsidRPr="00CA3B87">
        <w:rPr>
          <w:rFonts w:ascii="Calibri" w:hAnsi="Calibri" w:cs="Calibri"/>
          <w:b/>
          <w:bCs/>
          <w:i/>
          <w:iCs/>
        </w:rPr>
        <w:t>Update 2022:</w:t>
      </w:r>
    </w:p>
    <w:p w14:paraId="10777E76" w14:textId="1B291095" w:rsidR="001D4CA2" w:rsidRPr="00CA3B87" w:rsidRDefault="001D4CA2" w:rsidP="001D4CA2">
      <w:pPr>
        <w:jc w:val="both"/>
        <w:rPr>
          <w:i/>
          <w:iCs/>
        </w:rPr>
      </w:pPr>
      <w:r w:rsidRPr="00CA3B87">
        <w:rPr>
          <w:i/>
          <w:iCs/>
        </w:rPr>
        <w:t>The Transitional Living and Permanency Support Program Manager position has been filled, and a redesign of Transitional Living is underway in 2021.  Several private agencies have requested opportunities to serve youth with programs proven in other states.  NECCO is an organization with Independent Living programs in Georgia, Kentucky</w:t>
      </w:r>
      <w:r w:rsidR="00D96EDA" w:rsidRPr="00CA3B87">
        <w:rPr>
          <w:i/>
          <w:iCs/>
        </w:rPr>
        <w:t>,</w:t>
      </w:r>
      <w:r w:rsidRPr="00CA3B87">
        <w:rPr>
          <w:i/>
          <w:iCs/>
        </w:rPr>
        <w:t xml:space="preserve"> and Ohio.  Their model works with youth from referral, to moving into an apartment, to on-going future building and then transition to productive citizenship.  NECCO’s success in 2020 includes serving 413 youth.  The NECCO model does include post-secondary support, but in West Virginia, the MODIFY program will continue to work with college-bound youth.</w:t>
      </w:r>
    </w:p>
    <w:p w14:paraId="533B323C" w14:textId="77777777" w:rsidR="001D4CA2" w:rsidRPr="00CA3B87" w:rsidRDefault="001D4CA2" w:rsidP="001D4CA2">
      <w:pPr>
        <w:jc w:val="both"/>
        <w:rPr>
          <w:i/>
          <w:iCs/>
        </w:rPr>
      </w:pPr>
      <w:r w:rsidRPr="00CA3B87">
        <w:rPr>
          <w:i/>
          <w:iCs/>
        </w:rPr>
        <w:t xml:space="preserve">MODIFY compiles data quarterly for youth served in the calendar year.  The program served an average of 230 youth per quarter in 2020.  </w:t>
      </w:r>
    </w:p>
    <w:tbl>
      <w:tblPr>
        <w:tblW w:w="9355" w:type="dxa"/>
        <w:tblLook w:val="04A0" w:firstRow="1" w:lastRow="0" w:firstColumn="1" w:lastColumn="0" w:noHBand="0" w:noVBand="1"/>
      </w:tblPr>
      <w:tblGrid>
        <w:gridCol w:w="1960"/>
        <w:gridCol w:w="1960"/>
        <w:gridCol w:w="1960"/>
        <w:gridCol w:w="1960"/>
        <w:gridCol w:w="1515"/>
      </w:tblGrid>
      <w:tr w:rsidR="001D4CA2" w:rsidRPr="00CA3B87" w14:paraId="69CC8D3A" w14:textId="77777777" w:rsidTr="005A3924">
        <w:trPr>
          <w:trHeight w:val="600"/>
        </w:trPr>
        <w:tc>
          <w:tcPr>
            <w:tcW w:w="1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2F892" w14:textId="77777777" w:rsidR="001D4CA2" w:rsidRPr="00CA3B87" w:rsidRDefault="001D4CA2" w:rsidP="003A29C2">
            <w:pPr>
              <w:spacing w:before="0" w:beforeAutospacing="0" w:after="0" w:afterAutospacing="0"/>
              <w:jc w:val="center"/>
              <w:rPr>
                <w:rFonts w:ascii="Calibri" w:eastAsia="Times New Roman" w:hAnsi="Calibri" w:cs="Calibri"/>
                <w:i/>
                <w:iCs/>
                <w:color w:val="000000"/>
              </w:rPr>
            </w:pPr>
            <w:r w:rsidRPr="00CA3B87">
              <w:rPr>
                <w:rFonts w:ascii="Calibri" w:eastAsia="Times New Roman" w:hAnsi="Calibri" w:cs="Calibri"/>
                <w:i/>
                <w:iCs/>
                <w:color w:val="000000"/>
              </w:rPr>
              <w:t>Performance Measures</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0A06CB8A" w14:textId="77777777" w:rsidR="001D4CA2" w:rsidRPr="00CA3B87" w:rsidRDefault="001D4CA2" w:rsidP="003A29C2">
            <w:pPr>
              <w:spacing w:before="0" w:beforeAutospacing="0" w:after="0" w:afterAutospacing="0"/>
              <w:jc w:val="center"/>
              <w:rPr>
                <w:rFonts w:ascii="Calibri" w:eastAsia="Times New Roman" w:hAnsi="Calibri" w:cs="Calibri"/>
                <w:i/>
                <w:iCs/>
                <w:color w:val="000000"/>
              </w:rPr>
            </w:pPr>
            <w:r w:rsidRPr="00CA3B87">
              <w:rPr>
                <w:rFonts w:ascii="Calibri" w:eastAsia="Times New Roman" w:hAnsi="Calibri" w:cs="Calibri"/>
                <w:i/>
                <w:iCs/>
                <w:color w:val="000000"/>
              </w:rPr>
              <w:t>January 1 to</w:t>
            </w:r>
            <w:r w:rsidRPr="00CA3B87">
              <w:rPr>
                <w:rFonts w:ascii="Calibri" w:eastAsia="Times New Roman" w:hAnsi="Calibri" w:cs="Calibri"/>
                <w:i/>
                <w:iCs/>
                <w:color w:val="000000"/>
              </w:rPr>
              <w:br/>
              <w:t>March 31, 2020</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41BB2016" w14:textId="77777777" w:rsidR="001D4CA2" w:rsidRPr="00CA3B87" w:rsidRDefault="001D4CA2" w:rsidP="003A29C2">
            <w:pPr>
              <w:spacing w:before="0" w:beforeAutospacing="0" w:after="0" w:afterAutospacing="0"/>
              <w:jc w:val="center"/>
              <w:rPr>
                <w:rFonts w:ascii="Calibri" w:eastAsia="Times New Roman" w:hAnsi="Calibri" w:cs="Calibri"/>
                <w:i/>
                <w:iCs/>
                <w:color w:val="000000"/>
              </w:rPr>
            </w:pPr>
            <w:r w:rsidRPr="00CA3B87">
              <w:rPr>
                <w:rFonts w:ascii="Calibri" w:eastAsia="Times New Roman" w:hAnsi="Calibri" w:cs="Calibri"/>
                <w:i/>
                <w:iCs/>
                <w:color w:val="000000"/>
              </w:rPr>
              <w:t>April 1 to</w:t>
            </w:r>
            <w:r w:rsidRPr="00CA3B87">
              <w:rPr>
                <w:rFonts w:ascii="Calibri" w:eastAsia="Times New Roman" w:hAnsi="Calibri" w:cs="Calibri"/>
                <w:i/>
                <w:iCs/>
                <w:color w:val="000000"/>
              </w:rPr>
              <w:br/>
              <w:t>June 30, 2020</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42CAB340" w14:textId="77777777" w:rsidR="001D4CA2" w:rsidRPr="00CA3B87" w:rsidRDefault="001D4CA2" w:rsidP="003A29C2">
            <w:pPr>
              <w:spacing w:before="0" w:beforeAutospacing="0" w:after="0" w:afterAutospacing="0"/>
              <w:jc w:val="center"/>
              <w:rPr>
                <w:rFonts w:ascii="Calibri" w:eastAsia="Times New Roman" w:hAnsi="Calibri" w:cs="Calibri"/>
                <w:i/>
                <w:iCs/>
                <w:color w:val="000000"/>
              </w:rPr>
            </w:pPr>
            <w:r w:rsidRPr="00CA3B87">
              <w:rPr>
                <w:rFonts w:ascii="Calibri" w:eastAsia="Times New Roman" w:hAnsi="Calibri" w:cs="Calibri"/>
                <w:i/>
                <w:iCs/>
                <w:color w:val="000000"/>
              </w:rPr>
              <w:t xml:space="preserve">July 1 to </w:t>
            </w:r>
            <w:r w:rsidRPr="00CA3B87">
              <w:rPr>
                <w:rFonts w:ascii="Calibri" w:eastAsia="Times New Roman" w:hAnsi="Calibri" w:cs="Calibri"/>
                <w:i/>
                <w:iCs/>
                <w:color w:val="000000"/>
              </w:rPr>
              <w:br/>
              <w:t>September 30, 2020</w:t>
            </w:r>
          </w:p>
        </w:tc>
        <w:tc>
          <w:tcPr>
            <w:tcW w:w="1515" w:type="dxa"/>
            <w:tcBorders>
              <w:top w:val="single" w:sz="4" w:space="0" w:color="auto"/>
              <w:left w:val="nil"/>
              <w:bottom w:val="single" w:sz="4" w:space="0" w:color="auto"/>
              <w:right w:val="single" w:sz="4" w:space="0" w:color="auto"/>
            </w:tcBorders>
            <w:shd w:val="clear" w:color="auto" w:fill="auto"/>
            <w:vAlign w:val="center"/>
            <w:hideMark/>
          </w:tcPr>
          <w:p w14:paraId="754B6E1F" w14:textId="77777777" w:rsidR="001D4CA2" w:rsidRPr="00CA3B87" w:rsidRDefault="001D4CA2" w:rsidP="003A29C2">
            <w:pPr>
              <w:spacing w:before="0" w:beforeAutospacing="0" w:after="0" w:afterAutospacing="0"/>
              <w:jc w:val="center"/>
              <w:rPr>
                <w:rFonts w:ascii="Calibri" w:eastAsia="Times New Roman" w:hAnsi="Calibri" w:cs="Calibri"/>
                <w:i/>
                <w:iCs/>
                <w:color w:val="000000"/>
              </w:rPr>
            </w:pPr>
            <w:r w:rsidRPr="00CA3B87">
              <w:rPr>
                <w:rFonts w:ascii="Calibri" w:eastAsia="Times New Roman" w:hAnsi="Calibri" w:cs="Calibri"/>
                <w:i/>
                <w:iCs/>
                <w:color w:val="000000"/>
              </w:rPr>
              <w:t xml:space="preserve">October 1 to </w:t>
            </w:r>
            <w:r w:rsidRPr="00CA3B87">
              <w:rPr>
                <w:rFonts w:ascii="Calibri" w:eastAsia="Times New Roman" w:hAnsi="Calibri" w:cs="Calibri"/>
                <w:i/>
                <w:iCs/>
                <w:color w:val="000000"/>
              </w:rPr>
              <w:br/>
              <w:t>December 31, 2020</w:t>
            </w:r>
          </w:p>
        </w:tc>
      </w:tr>
      <w:tr w:rsidR="001D4CA2" w:rsidRPr="00CA3B87" w14:paraId="353AD630" w14:textId="77777777" w:rsidTr="005A3924">
        <w:trPr>
          <w:trHeight w:val="12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6752CE8C" w14:textId="32FE697F" w:rsidR="001D4CA2" w:rsidRPr="00CA3B87" w:rsidRDefault="001D4CA2" w:rsidP="003A29C2">
            <w:pPr>
              <w:spacing w:before="0" w:beforeAutospacing="0" w:after="0" w:afterAutospacing="0"/>
              <w:rPr>
                <w:rFonts w:ascii="Calibri" w:eastAsia="Times New Roman" w:hAnsi="Calibri" w:cs="Calibri"/>
                <w:i/>
                <w:iCs/>
                <w:color w:val="000000"/>
              </w:rPr>
            </w:pPr>
            <w:r w:rsidRPr="00CA3B87">
              <w:rPr>
                <w:rFonts w:ascii="Calibri" w:eastAsia="Times New Roman" w:hAnsi="Calibri" w:cs="Calibri"/>
                <w:i/>
                <w:iCs/>
                <w:color w:val="000000"/>
              </w:rPr>
              <w:t xml:space="preserve">Number of </w:t>
            </w:r>
            <w:r w:rsidR="00792F47" w:rsidRPr="00CA3B87">
              <w:rPr>
                <w:rFonts w:ascii="Calibri" w:eastAsia="Times New Roman" w:hAnsi="Calibri" w:cs="Calibri"/>
                <w:i/>
                <w:iCs/>
                <w:color w:val="000000"/>
              </w:rPr>
              <w:t>youths</w:t>
            </w:r>
            <w:r w:rsidRPr="00CA3B87">
              <w:rPr>
                <w:rFonts w:ascii="Calibri" w:eastAsia="Times New Roman" w:hAnsi="Calibri" w:cs="Calibri"/>
                <w:i/>
                <w:iCs/>
                <w:color w:val="000000"/>
              </w:rPr>
              <w:t xml:space="preserve"> who completed post-secondary education</w:t>
            </w:r>
          </w:p>
        </w:tc>
        <w:tc>
          <w:tcPr>
            <w:tcW w:w="1960" w:type="dxa"/>
            <w:tcBorders>
              <w:top w:val="nil"/>
              <w:left w:val="nil"/>
              <w:bottom w:val="single" w:sz="4" w:space="0" w:color="auto"/>
              <w:right w:val="single" w:sz="4" w:space="0" w:color="auto"/>
            </w:tcBorders>
            <w:shd w:val="clear" w:color="auto" w:fill="auto"/>
            <w:vAlign w:val="center"/>
            <w:hideMark/>
          </w:tcPr>
          <w:p w14:paraId="6ECAC0F3" w14:textId="77777777" w:rsidR="001D4CA2" w:rsidRPr="00CA3B87" w:rsidRDefault="001D4CA2" w:rsidP="003A29C2">
            <w:pPr>
              <w:spacing w:before="0" w:beforeAutospacing="0" w:after="0" w:afterAutospacing="0"/>
              <w:jc w:val="right"/>
              <w:rPr>
                <w:rFonts w:ascii="Calibri" w:eastAsia="Times New Roman" w:hAnsi="Calibri" w:cs="Calibri"/>
                <w:b/>
                <w:bCs/>
                <w:i/>
                <w:iCs/>
                <w:color w:val="000000"/>
              </w:rPr>
            </w:pPr>
            <w:r w:rsidRPr="00CA3B87">
              <w:rPr>
                <w:rFonts w:ascii="Calibri" w:eastAsia="Times New Roman" w:hAnsi="Calibri" w:cs="Calibri"/>
                <w:b/>
                <w:bCs/>
                <w:i/>
                <w:iCs/>
                <w:color w:val="000000"/>
              </w:rPr>
              <w:t>0</w:t>
            </w:r>
          </w:p>
        </w:tc>
        <w:tc>
          <w:tcPr>
            <w:tcW w:w="1960" w:type="dxa"/>
            <w:tcBorders>
              <w:top w:val="nil"/>
              <w:left w:val="nil"/>
              <w:bottom w:val="single" w:sz="4" w:space="0" w:color="auto"/>
              <w:right w:val="single" w:sz="4" w:space="0" w:color="auto"/>
            </w:tcBorders>
            <w:shd w:val="clear" w:color="auto" w:fill="auto"/>
            <w:vAlign w:val="center"/>
            <w:hideMark/>
          </w:tcPr>
          <w:p w14:paraId="73592049" w14:textId="77777777" w:rsidR="001D4CA2" w:rsidRPr="00CA3B87" w:rsidRDefault="001D4CA2" w:rsidP="003A29C2">
            <w:pPr>
              <w:spacing w:before="0" w:beforeAutospacing="0" w:after="0" w:afterAutospacing="0"/>
              <w:jc w:val="right"/>
              <w:rPr>
                <w:rFonts w:ascii="Calibri" w:eastAsia="Times New Roman" w:hAnsi="Calibri" w:cs="Calibri"/>
                <w:b/>
                <w:bCs/>
                <w:i/>
                <w:iCs/>
                <w:color w:val="000000"/>
              </w:rPr>
            </w:pPr>
            <w:r w:rsidRPr="00CA3B87">
              <w:rPr>
                <w:rFonts w:ascii="Calibri" w:eastAsia="Times New Roman" w:hAnsi="Calibri" w:cs="Calibri"/>
                <w:b/>
                <w:bCs/>
                <w:i/>
                <w:iCs/>
                <w:color w:val="000000"/>
              </w:rPr>
              <w:t>5</w:t>
            </w:r>
          </w:p>
        </w:tc>
        <w:tc>
          <w:tcPr>
            <w:tcW w:w="1960" w:type="dxa"/>
            <w:tcBorders>
              <w:top w:val="nil"/>
              <w:left w:val="nil"/>
              <w:bottom w:val="single" w:sz="4" w:space="0" w:color="auto"/>
              <w:right w:val="single" w:sz="4" w:space="0" w:color="auto"/>
            </w:tcBorders>
            <w:shd w:val="clear" w:color="auto" w:fill="auto"/>
            <w:vAlign w:val="center"/>
            <w:hideMark/>
          </w:tcPr>
          <w:p w14:paraId="3D389405" w14:textId="77777777" w:rsidR="001D4CA2" w:rsidRPr="00CA3B87" w:rsidRDefault="001D4CA2" w:rsidP="003A29C2">
            <w:pPr>
              <w:spacing w:before="0" w:beforeAutospacing="0" w:after="0" w:afterAutospacing="0"/>
              <w:jc w:val="right"/>
              <w:rPr>
                <w:rFonts w:ascii="Calibri" w:eastAsia="Times New Roman" w:hAnsi="Calibri" w:cs="Calibri"/>
                <w:b/>
                <w:bCs/>
                <w:i/>
                <w:iCs/>
                <w:color w:val="000000"/>
              </w:rPr>
            </w:pPr>
            <w:r w:rsidRPr="00CA3B87">
              <w:rPr>
                <w:rFonts w:ascii="Calibri" w:eastAsia="Times New Roman" w:hAnsi="Calibri" w:cs="Calibri"/>
                <w:b/>
                <w:bCs/>
                <w:i/>
                <w:iCs/>
                <w:color w:val="000000"/>
              </w:rPr>
              <w:t>2</w:t>
            </w:r>
          </w:p>
        </w:tc>
        <w:tc>
          <w:tcPr>
            <w:tcW w:w="1515" w:type="dxa"/>
            <w:tcBorders>
              <w:top w:val="nil"/>
              <w:left w:val="nil"/>
              <w:bottom w:val="single" w:sz="4" w:space="0" w:color="auto"/>
              <w:right w:val="single" w:sz="4" w:space="0" w:color="auto"/>
            </w:tcBorders>
            <w:shd w:val="clear" w:color="auto" w:fill="auto"/>
            <w:vAlign w:val="center"/>
            <w:hideMark/>
          </w:tcPr>
          <w:p w14:paraId="3E935544" w14:textId="77777777" w:rsidR="001D4CA2" w:rsidRPr="00CA3B87" w:rsidRDefault="001D4CA2" w:rsidP="003A29C2">
            <w:pPr>
              <w:spacing w:before="0" w:beforeAutospacing="0" w:after="0" w:afterAutospacing="0"/>
              <w:jc w:val="right"/>
              <w:rPr>
                <w:rFonts w:ascii="Calibri" w:eastAsia="Times New Roman" w:hAnsi="Calibri" w:cs="Calibri"/>
                <w:b/>
                <w:bCs/>
                <w:i/>
                <w:iCs/>
                <w:color w:val="000000"/>
              </w:rPr>
            </w:pPr>
            <w:r w:rsidRPr="00CA3B87">
              <w:rPr>
                <w:rFonts w:ascii="Calibri" w:eastAsia="Times New Roman" w:hAnsi="Calibri" w:cs="Calibri"/>
                <w:b/>
                <w:bCs/>
                <w:i/>
                <w:iCs/>
                <w:color w:val="000000"/>
              </w:rPr>
              <w:t>3</w:t>
            </w:r>
          </w:p>
        </w:tc>
      </w:tr>
      <w:tr w:rsidR="001D4CA2" w:rsidRPr="00CA3B87" w14:paraId="5B120CCC" w14:textId="77777777" w:rsidTr="005A3924">
        <w:trPr>
          <w:trHeight w:val="12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D37CA07" w14:textId="271A08F7" w:rsidR="001D4CA2" w:rsidRPr="00CA3B87" w:rsidRDefault="001D4CA2" w:rsidP="003A29C2">
            <w:pPr>
              <w:spacing w:before="0" w:beforeAutospacing="0" w:after="0" w:afterAutospacing="0"/>
              <w:rPr>
                <w:rFonts w:ascii="Calibri" w:eastAsia="Times New Roman" w:hAnsi="Calibri" w:cs="Calibri"/>
                <w:i/>
                <w:iCs/>
                <w:color w:val="000000"/>
              </w:rPr>
            </w:pPr>
            <w:r w:rsidRPr="00CA3B87">
              <w:rPr>
                <w:rFonts w:ascii="Calibri" w:eastAsia="Times New Roman" w:hAnsi="Calibri" w:cs="Calibri"/>
                <w:i/>
                <w:iCs/>
                <w:color w:val="000000"/>
              </w:rPr>
              <w:lastRenderedPageBreak/>
              <w:t xml:space="preserve">Number of </w:t>
            </w:r>
            <w:r w:rsidR="00792F47" w:rsidRPr="00CA3B87">
              <w:rPr>
                <w:rFonts w:ascii="Calibri" w:eastAsia="Times New Roman" w:hAnsi="Calibri" w:cs="Calibri"/>
                <w:i/>
                <w:iCs/>
                <w:color w:val="000000"/>
              </w:rPr>
              <w:t>youths</w:t>
            </w:r>
            <w:r w:rsidRPr="00CA3B87">
              <w:rPr>
                <w:rFonts w:ascii="Calibri" w:eastAsia="Times New Roman" w:hAnsi="Calibri" w:cs="Calibri"/>
                <w:i/>
                <w:iCs/>
                <w:color w:val="000000"/>
              </w:rPr>
              <w:t xml:space="preserve"> who are enrolled in post-secondary education</w:t>
            </w:r>
          </w:p>
        </w:tc>
        <w:tc>
          <w:tcPr>
            <w:tcW w:w="1960" w:type="dxa"/>
            <w:tcBorders>
              <w:top w:val="nil"/>
              <w:left w:val="nil"/>
              <w:bottom w:val="single" w:sz="4" w:space="0" w:color="auto"/>
              <w:right w:val="single" w:sz="4" w:space="0" w:color="auto"/>
            </w:tcBorders>
            <w:shd w:val="clear" w:color="auto" w:fill="auto"/>
            <w:vAlign w:val="center"/>
            <w:hideMark/>
          </w:tcPr>
          <w:p w14:paraId="504E392C" w14:textId="77777777" w:rsidR="001D4CA2" w:rsidRPr="00CA3B87" w:rsidRDefault="001D4CA2" w:rsidP="003A29C2">
            <w:pPr>
              <w:spacing w:before="0" w:beforeAutospacing="0" w:after="0" w:afterAutospacing="0"/>
              <w:jc w:val="right"/>
              <w:rPr>
                <w:rFonts w:ascii="Calibri" w:eastAsia="Times New Roman" w:hAnsi="Calibri" w:cs="Calibri"/>
                <w:b/>
                <w:bCs/>
                <w:i/>
                <w:iCs/>
                <w:color w:val="000000"/>
              </w:rPr>
            </w:pPr>
            <w:r w:rsidRPr="00CA3B87">
              <w:rPr>
                <w:rFonts w:ascii="Calibri" w:eastAsia="Times New Roman" w:hAnsi="Calibri" w:cs="Calibri"/>
                <w:b/>
                <w:bCs/>
                <w:i/>
                <w:iCs/>
                <w:color w:val="000000"/>
              </w:rPr>
              <w:t>107</w:t>
            </w:r>
          </w:p>
        </w:tc>
        <w:tc>
          <w:tcPr>
            <w:tcW w:w="1960" w:type="dxa"/>
            <w:tcBorders>
              <w:top w:val="nil"/>
              <w:left w:val="nil"/>
              <w:bottom w:val="single" w:sz="4" w:space="0" w:color="auto"/>
              <w:right w:val="single" w:sz="4" w:space="0" w:color="auto"/>
            </w:tcBorders>
            <w:shd w:val="clear" w:color="auto" w:fill="auto"/>
            <w:vAlign w:val="center"/>
            <w:hideMark/>
          </w:tcPr>
          <w:p w14:paraId="63F42386" w14:textId="77777777" w:rsidR="001D4CA2" w:rsidRPr="00CA3B87" w:rsidRDefault="001D4CA2" w:rsidP="003A29C2">
            <w:pPr>
              <w:spacing w:before="0" w:beforeAutospacing="0" w:after="0" w:afterAutospacing="0"/>
              <w:jc w:val="right"/>
              <w:rPr>
                <w:rFonts w:ascii="Calibri" w:eastAsia="Times New Roman" w:hAnsi="Calibri" w:cs="Calibri"/>
                <w:b/>
                <w:bCs/>
                <w:i/>
                <w:iCs/>
                <w:color w:val="000000"/>
              </w:rPr>
            </w:pPr>
            <w:r w:rsidRPr="00CA3B87">
              <w:rPr>
                <w:rFonts w:ascii="Calibri" w:eastAsia="Times New Roman" w:hAnsi="Calibri" w:cs="Calibri"/>
                <w:b/>
                <w:bCs/>
                <w:i/>
                <w:iCs/>
                <w:color w:val="000000"/>
              </w:rPr>
              <w:t>126</w:t>
            </w:r>
          </w:p>
        </w:tc>
        <w:tc>
          <w:tcPr>
            <w:tcW w:w="1960" w:type="dxa"/>
            <w:tcBorders>
              <w:top w:val="nil"/>
              <w:left w:val="nil"/>
              <w:bottom w:val="single" w:sz="4" w:space="0" w:color="auto"/>
              <w:right w:val="single" w:sz="4" w:space="0" w:color="auto"/>
            </w:tcBorders>
            <w:shd w:val="clear" w:color="auto" w:fill="auto"/>
            <w:vAlign w:val="center"/>
            <w:hideMark/>
          </w:tcPr>
          <w:p w14:paraId="2803C404" w14:textId="77777777" w:rsidR="001D4CA2" w:rsidRPr="00CA3B87" w:rsidRDefault="001D4CA2" w:rsidP="003A29C2">
            <w:pPr>
              <w:spacing w:before="0" w:beforeAutospacing="0" w:after="0" w:afterAutospacing="0"/>
              <w:jc w:val="right"/>
              <w:rPr>
                <w:rFonts w:ascii="Calibri" w:eastAsia="Times New Roman" w:hAnsi="Calibri" w:cs="Calibri"/>
                <w:b/>
                <w:bCs/>
                <w:i/>
                <w:iCs/>
                <w:color w:val="000000"/>
              </w:rPr>
            </w:pPr>
            <w:r w:rsidRPr="00CA3B87">
              <w:rPr>
                <w:rFonts w:ascii="Calibri" w:eastAsia="Times New Roman" w:hAnsi="Calibri" w:cs="Calibri"/>
                <w:b/>
                <w:bCs/>
                <w:i/>
                <w:iCs/>
                <w:color w:val="000000"/>
              </w:rPr>
              <w:t>192</w:t>
            </w:r>
          </w:p>
        </w:tc>
        <w:tc>
          <w:tcPr>
            <w:tcW w:w="1515" w:type="dxa"/>
            <w:tcBorders>
              <w:top w:val="nil"/>
              <w:left w:val="nil"/>
              <w:bottom w:val="single" w:sz="4" w:space="0" w:color="auto"/>
              <w:right w:val="single" w:sz="4" w:space="0" w:color="auto"/>
            </w:tcBorders>
            <w:shd w:val="clear" w:color="auto" w:fill="auto"/>
            <w:vAlign w:val="center"/>
            <w:hideMark/>
          </w:tcPr>
          <w:p w14:paraId="33839C5B" w14:textId="77777777" w:rsidR="001D4CA2" w:rsidRPr="00CA3B87" w:rsidRDefault="001D4CA2" w:rsidP="003A29C2">
            <w:pPr>
              <w:spacing w:before="0" w:beforeAutospacing="0" w:after="0" w:afterAutospacing="0"/>
              <w:jc w:val="right"/>
              <w:rPr>
                <w:rFonts w:ascii="Calibri" w:eastAsia="Times New Roman" w:hAnsi="Calibri" w:cs="Calibri"/>
                <w:b/>
                <w:bCs/>
                <w:i/>
                <w:iCs/>
                <w:color w:val="000000"/>
              </w:rPr>
            </w:pPr>
            <w:r w:rsidRPr="00CA3B87">
              <w:rPr>
                <w:rFonts w:ascii="Calibri" w:eastAsia="Times New Roman" w:hAnsi="Calibri" w:cs="Calibri"/>
                <w:b/>
                <w:bCs/>
                <w:i/>
                <w:iCs/>
                <w:color w:val="000000"/>
              </w:rPr>
              <w:t>187</w:t>
            </w:r>
          </w:p>
        </w:tc>
      </w:tr>
      <w:tr w:rsidR="001D4CA2" w:rsidRPr="00CA3B87" w14:paraId="0DEC6CCA" w14:textId="77777777" w:rsidTr="005A3924">
        <w:trPr>
          <w:trHeight w:val="9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E81E1B9" w14:textId="4180E081" w:rsidR="001D4CA2" w:rsidRPr="00CA3B87" w:rsidRDefault="001D4CA2" w:rsidP="003A29C2">
            <w:pPr>
              <w:spacing w:before="0" w:beforeAutospacing="0" w:after="0" w:afterAutospacing="0"/>
              <w:rPr>
                <w:rFonts w:ascii="Calibri" w:eastAsia="Times New Roman" w:hAnsi="Calibri" w:cs="Calibri"/>
                <w:i/>
                <w:iCs/>
                <w:color w:val="000000"/>
              </w:rPr>
            </w:pPr>
            <w:r w:rsidRPr="00CA3B87">
              <w:rPr>
                <w:rFonts w:ascii="Calibri" w:eastAsia="Times New Roman" w:hAnsi="Calibri" w:cs="Calibri"/>
                <w:i/>
                <w:iCs/>
                <w:color w:val="000000"/>
              </w:rPr>
              <w:t xml:space="preserve">Number of </w:t>
            </w:r>
            <w:r w:rsidR="00792F47" w:rsidRPr="00CA3B87">
              <w:rPr>
                <w:rFonts w:ascii="Calibri" w:eastAsia="Times New Roman" w:hAnsi="Calibri" w:cs="Calibri"/>
                <w:i/>
                <w:iCs/>
                <w:color w:val="000000"/>
              </w:rPr>
              <w:t>youths</w:t>
            </w:r>
            <w:r w:rsidRPr="00CA3B87">
              <w:rPr>
                <w:rFonts w:ascii="Calibri" w:eastAsia="Times New Roman" w:hAnsi="Calibri" w:cs="Calibri"/>
                <w:i/>
                <w:iCs/>
                <w:color w:val="000000"/>
              </w:rPr>
              <w:t xml:space="preserve"> who obtained employment </w:t>
            </w:r>
          </w:p>
        </w:tc>
        <w:tc>
          <w:tcPr>
            <w:tcW w:w="1960" w:type="dxa"/>
            <w:tcBorders>
              <w:top w:val="nil"/>
              <w:left w:val="nil"/>
              <w:bottom w:val="single" w:sz="4" w:space="0" w:color="auto"/>
              <w:right w:val="single" w:sz="4" w:space="0" w:color="auto"/>
            </w:tcBorders>
            <w:shd w:val="clear" w:color="auto" w:fill="auto"/>
            <w:vAlign w:val="center"/>
            <w:hideMark/>
          </w:tcPr>
          <w:p w14:paraId="37BD5A76" w14:textId="77777777" w:rsidR="001D4CA2" w:rsidRPr="00CA3B87" w:rsidRDefault="001D4CA2" w:rsidP="003A29C2">
            <w:pPr>
              <w:spacing w:before="0" w:beforeAutospacing="0" w:after="0" w:afterAutospacing="0"/>
              <w:jc w:val="right"/>
              <w:rPr>
                <w:rFonts w:ascii="Calibri" w:eastAsia="Times New Roman" w:hAnsi="Calibri" w:cs="Calibri"/>
                <w:b/>
                <w:bCs/>
                <w:i/>
                <w:iCs/>
                <w:color w:val="000000"/>
              </w:rPr>
            </w:pPr>
            <w:r w:rsidRPr="00CA3B87">
              <w:rPr>
                <w:rFonts w:ascii="Calibri" w:eastAsia="Times New Roman" w:hAnsi="Calibri" w:cs="Calibri"/>
                <w:b/>
                <w:bCs/>
                <w:i/>
                <w:iCs/>
                <w:color w:val="000000"/>
              </w:rPr>
              <w:t>9</w:t>
            </w:r>
          </w:p>
        </w:tc>
        <w:tc>
          <w:tcPr>
            <w:tcW w:w="1960" w:type="dxa"/>
            <w:tcBorders>
              <w:top w:val="nil"/>
              <w:left w:val="nil"/>
              <w:bottom w:val="single" w:sz="4" w:space="0" w:color="auto"/>
              <w:right w:val="single" w:sz="4" w:space="0" w:color="auto"/>
            </w:tcBorders>
            <w:shd w:val="clear" w:color="auto" w:fill="auto"/>
            <w:vAlign w:val="center"/>
            <w:hideMark/>
          </w:tcPr>
          <w:p w14:paraId="76443C0D" w14:textId="77777777" w:rsidR="001D4CA2" w:rsidRPr="00CA3B87" w:rsidRDefault="001D4CA2" w:rsidP="003A29C2">
            <w:pPr>
              <w:spacing w:before="0" w:beforeAutospacing="0" w:after="0" w:afterAutospacing="0"/>
              <w:jc w:val="right"/>
              <w:rPr>
                <w:rFonts w:ascii="Calibri" w:eastAsia="Times New Roman" w:hAnsi="Calibri" w:cs="Calibri"/>
                <w:b/>
                <w:bCs/>
                <w:i/>
                <w:iCs/>
                <w:color w:val="000000"/>
              </w:rPr>
            </w:pPr>
            <w:r w:rsidRPr="00CA3B87">
              <w:rPr>
                <w:rFonts w:ascii="Calibri" w:eastAsia="Times New Roman" w:hAnsi="Calibri" w:cs="Calibri"/>
                <w:b/>
                <w:bCs/>
                <w:i/>
                <w:iCs/>
                <w:color w:val="000000"/>
              </w:rPr>
              <w:t>18</w:t>
            </w:r>
          </w:p>
        </w:tc>
        <w:tc>
          <w:tcPr>
            <w:tcW w:w="1960" w:type="dxa"/>
            <w:tcBorders>
              <w:top w:val="nil"/>
              <w:left w:val="nil"/>
              <w:bottom w:val="single" w:sz="4" w:space="0" w:color="auto"/>
              <w:right w:val="single" w:sz="4" w:space="0" w:color="auto"/>
            </w:tcBorders>
            <w:shd w:val="clear" w:color="auto" w:fill="auto"/>
            <w:vAlign w:val="center"/>
            <w:hideMark/>
          </w:tcPr>
          <w:p w14:paraId="32C0C119" w14:textId="77777777" w:rsidR="001D4CA2" w:rsidRPr="00CA3B87" w:rsidRDefault="001D4CA2" w:rsidP="003A29C2">
            <w:pPr>
              <w:spacing w:before="0" w:beforeAutospacing="0" w:after="0" w:afterAutospacing="0"/>
              <w:jc w:val="right"/>
              <w:rPr>
                <w:rFonts w:ascii="Calibri" w:eastAsia="Times New Roman" w:hAnsi="Calibri" w:cs="Calibri"/>
                <w:b/>
                <w:bCs/>
                <w:i/>
                <w:iCs/>
                <w:color w:val="000000"/>
              </w:rPr>
            </w:pPr>
            <w:r w:rsidRPr="00CA3B87">
              <w:rPr>
                <w:rFonts w:ascii="Calibri" w:eastAsia="Times New Roman" w:hAnsi="Calibri" w:cs="Calibri"/>
                <w:b/>
                <w:bCs/>
                <w:i/>
                <w:iCs/>
                <w:color w:val="000000"/>
              </w:rPr>
              <w:t>26</w:t>
            </w:r>
          </w:p>
        </w:tc>
        <w:tc>
          <w:tcPr>
            <w:tcW w:w="1515" w:type="dxa"/>
            <w:tcBorders>
              <w:top w:val="nil"/>
              <w:left w:val="nil"/>
              <w:bottom w:val="single" w:sz="4" w:space="0" w:color="auto"/>
              <w:right w:val="single" w:sz="4" w:space="0" w:color="auto"/>
            </w:tcBorders>
            <w:shd w:val="clear" w:color="auto" w:fill="auto"/>
            <w:vAlign w:val="center"/>
            <w:hideMark/>
          </w:tcPr>
          <w:p w14:paraId="27BCB805" w14:textId="77777777" w:rsidR="001D4CA2" w:rsidRPr="00CA3B87" w:rsidRDefault="001D4CA2" w:rsidP="003A29C2">
            <w:pPr>
              <w:spacing w:before="0" w:beforeAutospacing="0" w:after="0" w:afterAutospacing="0"/>
              <w:jc w:val="right"/>
              <w:rPr>
                <w:rFonts w:ascii="Calibri" w:eastAsia="Times New Roman" w:hAnsi="Calibri" w:cs="Calibri"/>
                <w:b/>
                <w:bCs/>
                <w:i/>
                <w:iCs/>
                <w:color w:val="000000"/>
              </w:rPr>
            </w:pPr>
            <w:r w:rsidRPr="00CA3B87">
              <w:rPr>
                <w:rFonts w:ascii="Calibri" w:eastAsia="Times New Roman" w:hAnsi="Calibri" w:cs="Calibri"/>
                <w:b/>
                <w:bCs/>
                <w:i/>
                <w:iCs/>
                <w:color w:val="000000"/>
              </w:rPr>
              <w:t>23</w:t>
            </w:r>
          </w:p>
        </w:tc>
      </w:tr>
    </w:tbl>
    <w:p w14:paraId="1058B5F9" w14:textId="126C318E" w:rsidR="00F94B3D" w:rsidRPr="00CA3B87" w:rsidRDefault="00F94B3D" w:rsidP="00F94B3D">
      <w:pPr>
        <w:jc w:val="both"/>
        <w:rPr>
          <w:i/>
          <w:iCs/>
        </w:rPr>
      </w:pPr>
      <w:r w:rsidRPr="00CA3B87">
        <w:rPr>
          <w:i/>
          <w:iCs/>
        </w:rPr>
        <w:t xml:space="preserve">West Virginia’s Transitional Living and Permanency Support unit and MODIFY staff also participated in the </w:t>
      </w:r>
      <w:r w:rsidR="00EC37C6">
        <w:rPr>
          <w:i/>
          <w:iCs/>
        </w:rPr>
        <w:t>ACF Children’s Bureau</w:t>
      </w:r>
      <w:r w:rsidRPr="00CA3B87">
        <w:rPr>
          <w:i/>
          <w:iCs/>
        </w:rPr>
        <w:t xml:space="preserve"> Virtual Roundtables and the Jim Casey Youth Opportunity Initiative Activating Youth Engagement Summit and Action Plans.  The group was pleased that West Virginia youth representative, Sarah Rose a student at Fairmont State, was one of the youths that spoke of their experiences.  Also participating virtually were Kaley Limer and Guillermina Lopez. During the Youth Engagement Summit, our youth noted: “we don't want to be a token Foster kid”.   </w:t>
      </w:r>
    </w:p>
    <w:p w14:paraId="2216CF9E" w14:textId="77777777" w:rsidR="00C06D3B" w:rsidRDefault="00F94B3D" w:rsidP="00F94B3D">
      <w:pPr>
        <w:jc w:val="both"/>
        <w:rPr>
          <w:i/>
          <w:iCs/>
        </w:rPr>
      </w:pPr>
      <w:r w:rsidRPr="00CA3B87">
        <w:rPr>
          <w:i/>
          <w:iCs/>
        </w:rPr>
        <w:t xml:space="preserve">The group came away from those events with a desire to re-establish and grow the regional youth councils and assure cohesiveness before entering other state meetings like the CIP. The unit will continue to link youth representatives from WV with those from nearby states.  Their discussions will reveal both gaps and solutions.  It will also be empowering for them to know that their voice is lending to progress.  </w:t>
      </w:r>
    </w:p>
    <w:p w14:paraId="3C554DA5" w14:textId="77777777" w:rsidR="00C06D3B" w:rsidRPr="00095C52" w:rsidRDefault="00C06D3B" w:rsidP="00F94B3D">
      <w:pPr>
        <w:jc w:val="both"/>
        <w:rPr>
          <w:b/>
          <w:bCs/>
          <w:i/>
          <w:iCs/>
          <w:highlight w:val="cyan"/>
        </w:rPr>
      </w:pPr>
      <w:r w:rsidRPr="00095C52">
        <w:rPr>
          <w:b/>
          <w:bCs/>
          <w:i/>
          <w:iCs/>
          <w:highlight w:val="cyan"/>
        </w:rPr>
        <w:t>UPDATE 2023:</w:t>
      </w:r>
    </w:p>
    <w:p w14:paraId="2F9098B2" w14:textId="48331FB1" w:rsidR="00C06D3B" w:rsidRPr="00095C52" w:rsidRDefault="00C06D3B" w:rsidP="00C06D3B">
      <w:pPr>
        <w:jc w:val="both"/>
        <w:rPr>
          <w:i/>
          <w:iCs/>
          <w:highlight w:val="cyan"/>
        </w:rPr>
      </w:pPr>
      <w:r w:rsidRPr="00095C52">
        <w:rPr>
          <w:i/>
          <w:iCs/>
          <w:highlight w:val="cyan"/>
        </w:rPr>
        <w:t>A proposal was submitted regarding a redesign of our transitional living programs in August of 2019 and is revision currently for possible launch in FFY</w:t>
      </w:r>
      <w:r w:rsidR="002328B3" w:rsidRPr="00095C52">
        <w:rPr>
          <w:i/>
          <w:iCs/>
          <w:highlight w:val="cyan"/>
        </w:rPr>
        <w:t xml:space="preserve"> 20</w:t>
      </w:r>
      <w:r w:rsidRPr="00095C52">
        <w:rPr>
          <w:i/>
          <w:iCs/>
          <w:highlight w:val="cyan"/>
        </w:rPr>
        <w:t xml:space="preserve">23.  Using the experiences of the Pilot community-based independent living programs to inform the design and policies, the programs intend to allow more flexibility in where and how youth could be served.  The model intends to allow a youth to live in a setting they choose, as opposed to a foster care or residential setting, to obtain the necessary services.  Services would be tiered into four separate levels, distinguished by the level of supervision and support required, as well as by age.  The program will be suitable to serve youth from age 17 through age 26.  </w:t>
      </w:r>
    </w:p>
    <w:p w14:paraId="593EB1C4" w14:textId="77777777" w:rsidR="00C06D3B" w:rsidRPr="00095C52" w:rsidRDefault="00C06D3B" w:rsidP="00C06D3B">
      <w:pPr>
        <w:jc w:val="both"/>
        <w:rPr>
          <w:i/>
          <w:iCs/>
          <w:highlight w:val="cyan"/>
        </w:rPr>
      </w:pPr>
      <w:r w:rsidRPr="00095C52">
        <w:rPr>
          <w:i/>
          <w:iCs/>
          <w:highlight w:val="cyan"/>
        </w:rPr>
        <w:t xml:space="preserve">The model would take advantage of the Legislative Rules for non-treatment settings where several youth share housing with supervision.  The innovative Tiny Village on </w:t>
      </w:r>
      <w:proofErr w:type="gramStart"/>
      <w:r w:rsidRPr="00095C52">
        <w:rPr>
          <w:i/>
          <w:iCs/>
          <w:highlight w:val="cyan"/>
        </w:rPr>
        <w:t>Stepping Stones</w:t>
      </w:r>
      <w:proofErr w:type="gramEnd"/>
      <w:r w:rsidRPr="00095C52">
        <w:rPr>
          <w:i/>
          <w:iCs/>
          <w:highlight w:val="cyan"/>
        </w:rPr>
        <w:t xml:space="preserve"> Wayne campus would be one of the types of experiential support setting for youth to choose. The Transitional Living Agencies, through the pilot and their own work in the community, have established strong relationships with the public housing authorities, private landlords and family resource networks for housing and community services.  </w:t>
      </w:r>
    </w:p>
    <w:p w14:paraId="11BA22F3" w14:textId="45E8A488" w:rsidR="001D4CA2" w:rsidRPr="005D65A8" w:rsidRDefault="00C06D3B" w:rsidP="00116B36">
      <w:pPr>
        <w:jc w:val="both"/>
        <w:rPr>
          <w:i/>
          <w:iCs/>
        </w:rPr>
      </w:pPr>
      <w:r w:rsidRPr="00095C52">
        <w:rPr>
          <w:i/>
          <w:iCs/>
          <w:highlight w:val="cyan"/>
        </w:rPr>
        <w:t>The current Mentoring and Oversight for Developing Independence for Foster Youth (MODIFY) program serves youth enrolled / attending college or university.  During FFY</w:t>
      </w:r>
      <w:r w:rsidR="002328B3" w:rsidRPr="00095C52">
        <w:rPr>
          <w:i/>
          <w:iCs/>
          <w:highlight w:val="cyan"/>
        </w:rPr>
        <w:t xml:space="preserve"> </w:t>
      </w:r>
      <w:r w:rsidRPr="00095C52">
        <w:rPr>
          <w:i/>
          <w:iCs/>
          <w:highlight w:val="cyan"/>
        </w:rPr>
        <w:t xml:space="preserve">2022 the program staff have been receiving training and oversight by the Transitional Living and Permanency Support Program Manager.  Through weekly virtual meetings, staff have been directed to complete documentation in the current child </w:t>
      </w:r>
      <w:r w:rsidRPr="00095C52">
        <w:rPr>
          <w:i/>
          <w:iCs/>
          <w:highlight w:val="cyan"/>
        </w:rPr>
        <w:lastRenderedPageBreak/>
        <w:t>welfare information system (FACTS). Specifically, the data for educational attainment has been lacking for several years.  For academic semester Fall 2021 MODIFY had nine (9) graduates and for Spring 2022 twenty-two youth are ready to graduate.</w:t>
      </w:r>
    </w:p>
    <w:p w14:paraId="0AED36EC" w14:textId="51669672" w:rsidR="002C560A" w:rsidRPr="00CA3B87" w:rsidRDefault="002C560A" w:rsidP="007E6987">
      <w:pPr>
        <w:pStyle w:val="Heading3"/>
        <w:rPr>
          <w:b w:val="0"/>
          <w:iCs/>
          <w:sz w:val="24"/>
          <w:szCs w:val="24"/>
        </w:rPr>
      </w:pPr>
      <w:bookmarkStart w:id="273" w:name="_Toc104527929"/>
      <w:bookmarkStart w:id="274" w:name="_Toc114150025"/>
      <w:bookmarkEnd w:id="272"/>
      <w:r w:rsidRPr="00CA3B87">
        <w:rPr>
          <w:b w:val="0"/>
          <w:iCs/>
          <w:sz w:val="24"/>
          <w:szCs w:val="24"/>
        </w:rPr>
        <w:t>Collaboration with Other Private and Public Agencies</w:t>
      </w:r>
      <w:bookmarkEnd w:id="273"/>
      <w:bookmarkEnd w:id="274"/>
    </w:p>
    <w:p w14:paraId="00687C0B" w14:textId="7CF68D98" w:rsidR="00135B47" w:rsidRPr="00CA3B87" w:rsidRDefault="00135B47" w:rsidP="00985CD7">
      <w:pPr>
        <w:spacing w:line="276" w:lineRule="auto"/>
        <w:jc w:val="both"/>
        <w:rPr>
          <w:rFonts w:cstheme="minorHAnsi"/>
        </w:rPr>
      </w:pPr>
      <w:r w:rsidRPr="00CA3B87">
        <w:rPr>
          <w:rFonts w:cstheme="minorHAnsi"/>
        </w:rPr>
        <w:t xml:space="preserve">The Department </w:t>
      </w:r>
      <w:r w:rsidR="00F2243C" w:rsidRPr="00CA3B87">
        <w:rPr>
          <w:rFonts w:cstheme="minorHAnsi"/>
        </w:rPr>
        <w:t xml:space="preserve">and MODIFY program </w:t>
      </w:r>
      <w:r w:rsidRPr="00CA3B87">
        <w:rPr>
          <w:rFonts w:cstheme="minorHAnsi"/>
        </w:rPr>
        <w:t>ha</w:t>
      </w:r>
      <w:r w:rsidR="00F2243C" w:rsidRPr="00CA3B87">
        <w:rPr>
          <w:rFonts w:cstheme="minorHAnsi"/>
        </w:rPr>
        <w:t>ve</w:t>
      </w:r>
      <w:r w:rsidRPr="00CA3B87">
        <w:rPr>
          <w:rFonts w:cstheme="minorHAnsi"/>
        </w:rPr>
        <w:t xml:space="preserve"> established and sustained strong partnerships with public and private partners throughout the state and in surrounding areas that serve youth in West Virginia (WV). For example, MODIFY, Y</w:t>
      </w:r>
      <w:r w:rsidR="00985CD7" w:rsidRPr="00CA3B87">
        <w:rPr>
          <w:rFonts w:cstheme="minorHAnsi"/>
        </w:rPr>
        <w:t xml:space="preserve">outh </w:t>
      </w:r>
      <w:r w:rsidRPr="00CA3B87">
        <w:rPr>
          <w:rFonts w:cstheme="minorHAnsi"/>
        </w:rPr>
        <w:t>S</w:t>
      </w:r>
      <w:r w:rsidR="00985CD7" w:rsidRPr="00CA3B87">
        <w:rPr>
          <w:rFonts w:cstheme="minorHAnsi"/>
        </w:rPr>
        <w:t xml:space="preserve">ervices </w:t>
      </w:r>
      <w:r w:rsidRPr="00CA3B87">
        <w:rPr>
          <w:rFonts w:cstheme="minorHAnsi"/>
        </w:rPr>
        <w:t>S</w:t>
      </w:r>
      <w:r w:rsidR="00985CD7" w:rsidRPr="00CA3B87">
        <w:rPr>
          <w:rFonts w:cstheme="minorHAnsi"/>
        </w:rPr>
        <w:t>ystem</w:t>
      </w:r>
      <w:r w:rsidRPr="00CA3B87">
        <w:rPr>
          <w:rFonts w:cstheme="minorHAnsi"/>
        </w:rPr>
        <w:t>, and H</w:t>
      </w:r>
      <w:r w:rsidR="00985CD7" w:rsidRPr="00CA3B87">
        <w:rPr>
          <w:rFonts w:cstheme="minorHAnsi"/>
        </w:rPr>
        <w:t xml:space="preserve">uman </w:t>
      </w:r>
      <w:r w:rsidRPr="00CA3B87">
        <w:rPr>
          <w:rFonts w:cstheme="minorHAnsi"/>
        </w:rPr>
        <w:t>R</w:t>
      </w:r>
      <w:r w:rsidR="00985CD7" w:rsidRPr="00CA3B87">
        <w:rPr>
          <w:rFonts w:cstheme="minorHAnsi"/>
        </w:rPr>
        <w:t xml:space="preserve">esource </w:t>
      </w:r>
      <w:r w:rsidRPr="00CA3B87">
        <w:rPr>
          <w:rFonts w:cstheme="minorHAnsi"/>
        </w:rPr>
        <w:t>D</w:t>
      </w:r>
      <w:r w:rsidR="00985CD7" w:rsidRPr="00CA3B87">
        <w:rPr>
          <w:rFonts w:cstheme="minorHAnsi"/>
        </w:rPr>
        <w:t xml:space="preserve">evelopment </w:t>
      </w:r>
      <w:r w:rsidRPr="00CA3B87">
        <w:rPr>
          <w:rFonts w:cstheme="minorHAnsi"/>
        </w:rPr>
        <w:t>F</w:t>
      </w:r>
      <w:r w:rsidR="00985CD7" w:rsidRPr="00CA3B87">
        <w:rPr>
          <w:rFonts w:cstheme="minorHAnsi"/>
        </w:rPr>
        <w:t>oundation</w:t>
      </w:r>
      <w:r w:rsidRPr="00CA3B87">
        <w:rPr>
          <w:rFonts w:cstheme="minorHAnsi"/>
        </w:rPr>
        <w:t xml:space="preserve"> partners</w:t>
      </w:r>
      <w:r w:rsidR="00985CD7" w:rsidRPr="00CA3B87">
        <w:rPr>
          <w:rFonts w:cstheme="minorHAnsi"/>
        </w:rPr>
        <w:t xml:space="preserve">, </w:t>
      </w:r>
      <w:r w:rsidR="00985CD7" w:rsidRPr="00CA3B87">
        <w:rPr>
          <w:rFonts w:eastAsia="Times New Roman" w:cstheme="minorHAnsi"/>
          <w:kern w:val="28"/>
        </w:rPr>
        <w:t>Bureau of Juvenile Services, Bureau for Mental Health, Community and Technical Colleges, Mission WV, Administrative Services Organization, Court Improvement Board, and multiple Community Collaborative groups</w:t>
      </w:r>
      <w:r w:rsidRPr="00CA3B87">
        <w:rPr>
          <w:rFonts w:cstheme="minorHAnsi"/>
        </w:rPr>
        <w:t xml:space="preserve"> </w:t>
      </w:r>
      <w:r w:rsidR="00985CD7" w:rsidRPr="00CA3B87">
        <w:rPr>
          <w:rFonts w:cstheme="minorHAnsi"/>
        </w:rPr>
        <w:t xml:space="preserve">have </w:t>
      </w:r>
      <w:r w:rsidRPr="00CA3B87">
        <w:rPr>
          <w:rFonts w:cstheme="minorHAnsi"/>
        </w:rPr>
        <w:t>work</w:t>
      </w:r>
      <w:r w:rsidR="00985CD7" w:rsidRPr="00CA3B87">
        <w:rPr>
          <w:rFonts w:cstheme="minorHAnsi"/>
        </w:rPr>
        <w:t>ed</w:t>
      </w:r>
      <w:r w:rsidRPr="00CA3B87">
        <w:rPr>
          <w:rFonts w:cstheme="minorHAnsi"/>
        </w:rPr>
        <w:t xml:space="preserve"> closely for more than two decades to coordinate youth services around such needs as independent living, substance </w:t>
      </w:r>
      <w:r w:rsidR="00985CD7" w:rsidRPr="00CA3B87">
        <w:rPr>
          <w:rFonts w:cstheme="minorHAnsi"/>
        </w:rPr>
        <w:t xml:space="preserve">use </w:t>
      </w:r>
      <w:r w:rsidRPr="00CA3B87">
        <w:rPr>
          <w:rFonts w:cstheme="minorHAnsi"/>
        </w:rPr>
        <w:t xml:space="preserve">prevention, and job skills training. Additionally, partners who provide new services are routinely identified throughout the year and meet with Departmental team members to learn more about youth services and to identify potential roles and collaborations. Once a partnership is established, team members touch base with one another regularly (e.g., team meetings, workshop sponsorships) to sustain global awareness of the various programs that are available to youth, eligibility criteria if applicable, and referral procedures. Working closely together ensures continuation of services, unique contributions to youth service provisions (rather than duplication of services), and smoother transitions. New youth initiatives are often coordinated by the Department and sent to all youth service providers. Project materials are also shared across partners on a regular basis to increase dissemination among eligible youth. </w:t>
      </w:r>
      <w:r w:rsidR="00E338E8" w:rsidRPr="00CA3B87">
        <w:rPr>
          <w:rFonts w:cstheme="minorHAnsi"/>
        </w:rPr>
        <w:t>Results</w:t>
      </w:r>
      <w:r w:rsidR="008A39FE" w:rsidRPr="00CA3B87">
        <w:rPr>
          <w:rFonts w:cstheme="minorHAnsi"/>
        </w:rPr>
        <w:t xml:space="preserve"> of our NYTD profile are shared with partners, including the Court Improvement Program, to help determine services to be developed and processes and training to be refined. </w:t>
      </w:r>
      <w:r w:rsidRPr="00CA3B87">
        <w:rPr>
          <w:rFonts w:cstheme="minorHAnsi"/>
        </w:rPr>
        <w:t xml:space="preserve">Finally, social media postings and shared information have become more common among the partners as a means of disseminating information among team members but also directly to youth. </w:t>
      </w:r>
    </w:p>
    <w:p w14:paraId="30011E63" w14:textId="179F5DFA" w:rsidR="004F5DD0" w:rsidRPr="00CA3B87" w:rsidRDefault="004F5DD0" w:rsidP="00985CD7">
      <w:pPr>
        <w:spacing w:line="276" w:lineRule="auto"/>
        <w:jc w:val="both"/>
        <w:rPr>
          <w:rFonts w:cstheme="minorHAnsi"/>
          <w:b/>
          <w:bCs/>
          <w:i/>
          <w:iCs/>
        </w:rPr>
      </w:pPr>
      <w:r w:rsidRPr="00CA3B87">
        <w:rPr>
          <w:rFonts w:cstheme="minorHAnsi"/>
          <w:b/>
          <w:bCs/>
          <w:i/>
          <w:iCs/>
        </w:rPr>
        <w:t>Update 2022:</w:t>
      </w:r>
    </w:p>
    <w:p w14:paraId="3FD036E3" w14:textId="77777777" w:rsidR="001D4CA2" w:rsidRPr="00CA3B87" w:rsidRDefault="001D4CA2" w:rsidP="001D4CA2">
      <w:pPr>
        <w:jc w:val="both"/>
        <w:rPr>
          <w:rFonts w:cstheme="minorHAnsi"/>
          <w:i/>
          <w:iCs/>
        </w:rPr>
      </w:pPr>
      <w:r w:rsidRPr="00CA3B87">
        <w:rPr>
          <w:rFonts w:cstheme="minorHAnsi"/>
          <w:i/>
          <w:iCs/>
        </w:rPr>
        <w:t xml:space="preserve">BCF has begun to look at our private agencies’ successes in other states.  Noted above is the successful model from NECCO. Pressley Ridge’s model in Baltimore County Maryland includes services to youth from 16 to 24 through customer-centered workforce development options that support our young adults and employer partners. Using a personalized approach that takes into account a student’s unique profile, we provide comprehensive experiential learning options, including career readiness, essential skill building, vocational planning, college preparation, career placement support and case management.  Apartment-based services for foster youth ages 17-21. This includes life skills education, career development and physical and mental health care. Our Second Generations program mirrors these services for young parents who attend school or work and also provides parenting and day care services.  </w:t>
      </w:r>
    </w:p>
    <w:p w14:paraId="31D67CC1" w14:textId="4D27593E" w:rsidR="001D4CA2" w:rsidRPr="00CA3B87" w:rsidRDefault="001D4CA2" w:rsidP="001D4CA2">
      <w:pPr>
        <w:jc w:val="both"/>
        <w:rPr>
          <w:rFonts w:cstheme="minorHAnsi"/>
          <w:i/>
          <w:iCs/>
        </w:rPr>
      </w:pPr>
      <w:r w:rsidRPr="00CA3B87">
        <w:rPr>
          <w:rFonts w:cstheme="minorHAnsi"/>
          <w:i/>
          <w:iCs/>
        </w:rPr>
        <w:lastRenderedPageBreak/>
        <w:t xml:space="preserve">Children's Home Society of West Virginia and Youth Service System have collaborated to utilize the Chafee Socially Necessary Services to prepare youth for independence in the community.  This collaboration has served 30 youth during the period June 1, </w:t>
      </w:r>
      <w:r w:rsidR="00792F47" w:rsidRPr="00CA3B87">
        <w:rPr>
          <w:rFonts w:cstheme="minorHAnsi"/>
          <w:i/>
          <w:iCs/>
        </w:rPr>
        <w:t>2020,</w:t>
      </w:r>
      <w:r w:rsidRPr="00CA3B87">
        <w:rPr>
          <w:rFonts w:cstheme="minorHAnsi"/>
          <w:i/>
          <w:iCs/>
        </w:rPr>
        <w:t xml:space="preserve"> through May 25, 2021.  The service area spans 20 counties.  The opportunity to expand this kind of collaboration among the private agencies can be replicated from the early success of this endeavor.  </w:t>
      </w:r>
    </w:p>
    <w:p w14:paraId="0C7CCD3C" w14:textId="77777777" w:rsidR="001D4CA2" w:rsidRPr="00CA3B87" w:rsidRDefault="001D4CA2" w:rsidP="001D4CA2">
      <w:pPr>
        <w:spacing w:line="276" w:lineRule="auto"/>
        <w:jc w:val="center"/>
        <w:rPr>
          <w:rFonts w:cstheme="minorHAnsi"/>
          <w:i/>
          <w:iCs/>
        </w:rPr>
      </w:pPr>
      <w:r w:rsidRPr="00CA3B87">
        <w:rPr>
          <w:i/>
          <w:iCs/>
          <w:noProof/>
        </w:rPr>
        <w:drawing>
          <wp:inline distT="0" distB="0" distL="0" distR="0" wp14:anchorId="108E7A58" wp14:editId="029307AC">
            <wp:extent cx="5857875" cy="218122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5857875" cy="2181225"/>
                    </a:xfrm>
                    <a:prstGeom prst="rect">
                      <a:avLst/>
                    </a:prstGeom>
                  </pic:spPr>
                </pic:pic>
              </a:graphicData>
            </a:graphic>
          </wp:inline>
        </w:drawing>
      </w:r>
    </w:p>
    <w:p w14:paraId="57E50906" w14:textId="391EA069" w:rsidR="001D4CA2" w:rsidRDefault="001D4CA2" w:rsidP="001D4CA2">
      <w:pPr>
        <w:jc w:val="both"/>
        <w:rPr>
          <w:rFonts w:cstheme="minorHAnsi"/>
          <w:i/>
          <w:iCs/>
        </w:rPr>
      </w:pPr>
      <w:r w:rsidRPr="00CA3B87">
        <w:rPr>
          <w:rFonts w:cstheme="minorHAnsi"/>
          <w:i/>
          <w:iCs/>
        </w:rPr>
        <w:t>In addition to exploration of these successful models, Legislative Rules were passed in the 2021 session which will permit current group residential agencies to serve youth with transitioning services without the Medicaid placement requirements.  Utilization of previous treatment beds as supervised independent living settings, moving toward supported settings like the Tiny Village and McCrary Center, finally transitioning to productive citizenship will be the most beneficial program for our youth.</w:t>
      </w:r>
    </w:p>
    <w:p w14:paraId="66FCB887" w14:textId="7E5F2056" w:rsidR="00C06D3B" w:rsidRPr="00095C52" w:rsidRDefault="00C06D3B" w:rsidP="001D4CA2">
      <w:pPr>
        <w:jc w:val="both"/>
        <w:rPr>
          <w:rFonts w:cstheme="minorHAnsi"/>
          <w:b/>
          <w:bCs/>
          <w:i/>
          <w:iCs/>
          <w:highlight w:val="cyan"/>
        </w:rPr>
      </w:pPr>
      <w:r w:rsidRPr="00095C52">
        <w:rPr>
          <w:rFonts w:cstheme="minorHAnsi"/>
          <w:b/>
          <w:bCs/>
          <w:i/>
          <w:iCs/>
          <w:highlight w:val="cyan"/>
        </w:rPr>
        <w:t>Update 2023:</w:t>
      </w:r>
    </w:p>
    <w:p w14:paraId="22687403" w14:textId="4D841887" w:rsidR="00C06D3B" w:rsidRPr="00CA3B87" w:rsidRDefault="00C06D3B" w:rsidP="001D4CA2">
      <w:pPr>
        <w:jc w:val="both"/>
        <w:rPr>
          <w:rFonts w:cstheme="minorHAnsi"/>
          <w:i/>
          <w:iCs/>
        </w:rPr>
      </w:pPr>
      <w:r w:rsidRPr="00095C52">
        <w:rPr>
          <w:rFonts w:cstheme="minorHAnsi"/>
          <w:i/>
          <w:iCs/>
          <w:highlight w:val="cyan"/>
        </w:rPr>
        <w:t xml:space="preserve">Pilot community-based independent living programs began serving youth </w:t>
      </w:r>
      <w:r w:rsidR="00A91567">
        <w:rPr>
          <w:rFonts w:cstheme="minorHAnsi"/>
          <w:i/>
          <w:iCs/>
          <w:highlight w:val="cyan"/>
        </w:rPr>
        <w:t>in</w:t>
      </w:r>
      <w:r w:rsidR="00A91567" w:rsidRPr="00095C52">
        <w:rPr>
          <w:rFonts w:cstheme="minorHAnsi"/>
          <w:i/>
          <w:iCs/>
          <w:highlight w:val="cyan"/>
        </w:rPr>
        <w:t xml:space="preserve"> </w:t>
      </w:r>
      <w:r w:rsidRPr="00095C52">
        <w:rPr>
          <w:rFonts w:cstheme="minorHAnsi"/>
          <w:i/>
          <w:iCs/>
          <w:highlight w:val="cyan"/>
        </w:rPr>
        <w:t xml:space="preserve">October 2021.  Children’s Home Society, Youth Services System, and NECCO hired specific staff to work with youth who were exiting from or returning to the Department. Transitional Living Agencies are serving youth with employment services, safe and stable housing, food security, reliable transportation, and financial education.  The pilots have served youth 17 to 23 years of age in the counties of Cabell, Wayne, Mason, Putnam, Lincoln, Boone, Raleigh, Fayette, Greenbrier, Monroe, Summers, Pocahontas, Wood, Ritchie, Ohio and Brooke.  </w:t>
      </w:r>
    </w:p>
    <w:p w14:paraId="085614F6" w14:textId="46A1E478" w:rsidR="002C560A" w:rsidRPr="00CA3B87" w:rsidRDefault="002C560A" w:rsidP="007E6987">
      <w:pPr>
        <w:pStyle w:val="Heading3"/>
        <w:rPr>
          <w:b w:val="0"/>
          <w:iCs/>
          <w:sz w:val="24"/>
          <w:szCs w:val="24"/>
        </w:rPr>
      </w:pPr>
      <w:bookmarkStart w:id="275" w:name="_Toc104527930"/>
      <w:bookmarkStart w:id="276" w:name="_Toc114150026"/>
      <w:r w:rsidRPr="00CA3B87">
        <w:rPr>
          <w:b w:val="0"/>
          <w:iCs/>
          <w:sz w:val="24"/>
          <w:szCs w:val="24"/>
        </w:rPr>
        <w:t>Determining Eligibility for Benefits and Services</w:t>
      </w:r>
      <w:bookmarkEnd w:id="275"/>
      <w:bookmarkEnd w:id="276"/>
    </w:p>
    <w:p w14:paraId="4BC6BC8A" w14:textId="41A7C703" w:rsidR="008B5C67" w:rsidRPr="002D3EAE" w:rsidRDefault="008B5C67" w:rsidP="00041518">
      <w:pPr>
        <w:jc w:val="both"/>
        <w:rPr>
          <w:rFonts w:ascii="Calibri" w:hAnsi="Calibri" w:cs="Calibri"/>
        </w:rPr>
      </w:pPr>
      <w:r w:rsidRPr="002D3EAE">
        <w:rPr>
          <w:rFonts w:ascii="Calibri" w:hAnsi="Calibri" w:cs="Calibri"/>
        </w:rPr>
        <w:t xml:space="preserve">All youth in foster care will be eligible for </w:t>
      </w:r>
      <w:r w:rsidR="00792F47" w:rsidRPr="002D3EAE">
        <w:rPr>
          <w:rFonts w:ascii="Calibri" w:hAnsi="Calibri" w:cs="Calibri"/>
        </w:rPr>
        <w:t>age-appropriate</w:t>
      </w:r>
      <w:r w:rsidR="00987C39" w:rsidRPr="002D3EAE">
        <w:rPr>
          <w:rFonts w:ascii="Calibri" w:hAnsi="Calibri" w:cs="Calibri"/>
        </w:rPr>
        <w:t xml:space="preserve"> services as described within </w:t>
      </w:r>
      <w:r w:rsidR="00F2243C" w:rsidRPr="002D3EAE">
        <w:rPr>
          <w:rFonts w:ascii="Calibri" w:hAnsi="Calibri" w:cs="Calibri"/>
        </w:rPr>
        <w:t>the John H. Chafee Foster Care Program for Successful Transition to Adulthood</w:t>
      </w:r>
      <w:r w:rsidR="00987C39" w:rsidRPr="002D3EAE">
        <w:rPr>
          <w:rFonts w:ascii="Calibri" w:hAnsi="Calibri" w:cs="Calibri"/>
        </w:rPr>
        <w:t xml:space="preserve"> section.</w:t>
      </w:r>
      <w:r w:rsidR="00041518" w:rsidRPr="002D3EAE">
        <w:rPr>
          <w:rFonts w:ascii="Calibri" w:hAnsi="Calibri" w:cs="Calibri"/>
        </w:rPr>
        <w:t xml:space="preserve"> Services will be determined by age and developmental level and may be provided by newly developed Transitional Living agencies. The services will be available to all</w:t>
      </w:r>
      <w:r w:rsidR="00F2243C" w:rsidRPr="002D3EAE">
        <w:rPr>
          <w:rFonts w:ascii="Calibri" w:hAnsi="Calibri" w:cs="Calibri"/>
        </w:rPr>
        <w:t xml:space="preserve"> current and former foster youth</w:t>
      </w:r>
      <w:r w:rsidR="006D47F4" w:rsidRPr="002D3EAE">
        <w:rPr>
          <w:rFonts w:ascii="Calibri" w:hAnsi="Calibri" w:cs="Calibri"/>
        </w:rPr>
        <w:t xml:space="preserve"> as described in </w:t>
      </w:r>
      <w:hyperlink r:id="rId314" w:history="1">
        <w:r w:rsidR="006D47F4" w:rsidRPr="002D3EAE">
          <w:rPr>
            <w:rStyle w:val="Hyperlink"/>
            <w:rFonts w:ascii="Calibri" w:hAnsi="Calibri" w:cs="Calibri"/>
          </w:rPr>
          <w:t>Foster Care Policy</w:t>
        </w:r>
      </w:hyperlink>
      <w:r w:rsidR="00041518" w:rsidRPr="002D3EAE">
        <w:rPr>
          <w:rFonts w:ascii="Calibri" w:hAnsi="Calibri" w:cs="Calibri"/>
        </w:rPr>
        <w:t>, but the frequency and intensity will be delivered according to the level of the youth.</w:t>
      </w:r>
    </w:p>
    <w:p w14:paraId="43265A00" w14:textId="1520D08E" w:rsidR="004F5DD0" w:rsidRPr="00CA3B87" w:rsidRDefault="004F5DD0" w:rsidP="00041518">
      <w:pPr>
        <w:jc w:val="both"/>
        <w:rPr>
          <w:rFonts w:ascii="Calibri" w:hAnsi="Calibri" w:cs="Calibri"/>
          <w:b/>
          <w:bCs/>
          <w:i/>
          <w:iCs/>
        </w:rPr>
      </w:pPr>
      <w:r w:rsidRPr="00CA3B87">
        <w:rPr>
          <w:rFonts w:ascii="Calibri" w:hAnsi="Calibri" w:cs="Calibri"/>
          <w:b/>
          <w:bCs/>
          <w:i/>
          <w:iCs/>
        </w:rPr>
        <w:lastRenderedPageBreak/>
        <w:t>Update 2022:</w:t>
      </w:r>
    </w:p>
    <w:p w14:paraId="358EDC51" w14:textId="77777777" w:rsidR="001D4CA2" w:rsidRPr="00CA3B87" w:rsidRDefault="001D4CA2" w:rsidP="001D4CA2">
      <w:pPr>
        <w:jc w:val="both"/>
        <w:rPr>
          <w:rFonts w:ascii="Calibri" w:hAnsi="Calibri" w:cs="Calibri"/>
          <w:i/>
          <w:iCs/>
        </w:rPr>
      </w:pPr>
      <w:r w:rsidRPr="00CA3B87">
        <w:rPr>
          <w:rFonts w:ascii="Calibri" w:hAnsi="Calibri" w:cs="Calibri"/>
          <w:i/>
          <w:iCs/>
        </w:rPr>
        <w:t xml:space="preserve">The MODIFY program does not serve youth along the full spectrum of transitional living from 14 to 25.  Rather than fitting all youth into a college-bound mold or forcing a college-centric program outside of their expertise, the new Transitional Living and Permanency Support Program Manager is looking for new solutions to meet the needs of children along the full spectrum.  </w:t>
      </w:r>
    </w:p>
    <w:p w14:paraId="44A6D256" w14:textId="3B81FD04" w:rsidR="001D4CA2" w:rsidRPr="00CA3B87" w:rsidRDefault="001D4CA2" w:rsidP="001D4CA2">
      <w:pPr>
        <w:jc w:val="both"/>
        <w:rPr>
          <w:rFonts w:ascii="Calibri" w:hAnsi="Calibri" w:cs="Calibri"/>
          <w:i/>
          <w:iCs/>
        </w:rPr>
      </w:pPr>
      <w:r w:rsidRPr="00CA3B87">
        <w:rPr>
          <w:rFonts w:ascii="Calibri" w:hAnsi="Calibri" w:cs="Calibri"/>
          <w:i/>
          <w:iCs/>
        </w:rPr>
        <w:t xml:space="preserve">First, the MODIFY program will be scaled down to meet the demographic of college-bound foster youth.  A collaboration with the Higher Education Policy Commission will promote use of the Foster Care Tuition Waiver and better utilization by MODIFY of the supports on West Virginia’s campuses.  The coverage area will align to enrollment rather than </w:t>
      </w:r>
      <w:r w:rsidR="00940A00">
        <w:rPr>
          <w:rFonts w:ascii="Calibri" w:hAnsi="Calibri" w:cs="Calibri"/>
          <w:i/>
          <w:iCs/>
        </w:rPr>
        <w:t>Department</w:t>
      </w:r>
      <w:r w:rsidR="00940A00" w:rsidRPr="00CA3B87">
        <w:rPr>
          <w:rFonts w:ascii="Calibri" w:hAnsi="Calibri" w:cs="Calibri"/>
          <w:i/>
          <w:iCs/>
        </w:rPr>
        <w:t xml:space="preserve"> </w:t>
      </w:r>
      <w:r w:rsidRPr="00CA3B87">
        <w:rPr>
          <w:rFonts w:ascii="Calibri" w:hAnsi="Calibri" w:cs="Calibri"/>
          <w:i/>
          <w:iCs/>
        </w:rPr>
        <w:t>Regions.</w:t>
      </w:r>
    </w:p>
    <w:p w14:paraId="4EE00EF3" w14:textId="77777777" w:rsidR="001D4CA2" w:rsidRPr="00CA3B87" w:rsidRDefault="001D4CA2" w:rsidP="001D4CA2">
      <w:pPr>
        <w:jc w:val="both"/>
        <w:rPr>
          <w:rFonts w:ascii="Calibri" w:hAnsi="Calibri" w:cs="Calibri"/>
        </w:rPr>
      </w:pPr>
      <w:r w:rsidRPr="00CA3B87">
        <w:rPr>
          <w:rFonts w:ascii="Calibri" w:hAnsi="Calibri" w:cs="Calibri"/>
          <w:noProof/>
        </w:rPr>
        <w:drawing>
          <wp:inline distT="0" distB="0" distL="0" distR="0" wp14:anchorId="12B1AC4E" wp14:editId="5B8BC877">
            <wp:extent cx="5944235" cy="3902075"/>
            <wp:effectExtent l="0" t="0" r="0" b="317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944235" cy="3902075"/>
                    </a:xfrm>
                    <a:prstGeom prst="rect">
                      <a:avLst/>
                    </a:prstGeom>
                    <a:noFill/>
                  </pic:spPr>
                </pic:pic>
              </a:graphicData>
            </a:graphic>
          </wp:inline>
        </w:drawing>
      </w:r>
    </w:p>
    <w:p w14:paraId="04AA54BA" w14:textId="77777777" w:rsidR="001D4CA2" w:rsidRPr="00CA3B87" w:rsidRDefault="001D4CA2" w:rsidP="001D4CA2">
      <w:pPr>
        <w:jc w:val="both"/>
        <w:rPr>
          <w:rFonts w:ascii="Calibri" w:hAnsi="Calibri" w:cs="Calibri"/>
          <w:i/>
          <w:iCs/>
        </w:rPr>
      </w:pPr>
      <w:r w:rsidRPr="00CA3B87">
        <w:rPr>
          <w:rFonts w:ascii="Calibri" w:hAnsi="Calibri" w:cs="Calibri"/>
          <w:i/>
          <w:iCs/>
        </w:rPr>
        <w:t>Second, moving funds from the grant to WVU CED to create pilots based on successful models will permit the state to serve youth who are not college-bound.  These pilots will permit private agencies to prove out the models they utilize in other states here in West Virginia.  The pilots will yield program models which can be replicated within the state.</w:t>
      </w:r>
    </w:p>
    <w:p w14:paraId="26EDA630" w14:textId="06785E31" w:rsidR="001D4CA2" w:rsidRDefault="001D4CA2" w:rsidP="00041518">
      <w:pPr>
        <w:jc w:val="both"/>
        <w:rPr>
          <w:rFonts w:ascii="Calibri" w:hAnsi="Calibri" w:cs="Calibri"/>
          <w:i/>
          <w:iCs/>
        </w:rPr>
      </w:pPr>
      <w:r w:rsidRPr="00CA3B87">
        <w:rPr>
          <w:rFonts w:ascii="Calibri" w:hAnsi="Calibri" w:cs="Calibri"/>
          <w:i/>
          <w:iCs/>
        </w:rPr>
        <w:lastRenderedPageBreak/>
        <w:t xml:space="preserve">Third, BCF will support collaborations like YSS/ CHS and the supported housing programs like the Tiny Village, McCrary Center and Golden Girls.  Utilizing the new Legislative Rules to utilize beds for transitional living will permit these programs to serve more youth.  </w:t>
      </w:r>
    </w:p>
    <w:p w14:paraId="52C22177" w14:textId="4FAD27D6" w:rsidR="00C06D3B" w:rsidRPr="00095C52" w:rsidRDefault="00C06D3B" w:rsidP="00041518">
      <w:pPr>
        <w:jc w:val="both"/>
        <w:rPr>
          <w:rFonts w:ascii="Calibri" w:hAnsi="Calibri" w:cs="Calibri"/>
          <w:b/>
          <w:bCs/>
          <w:i/>
          <w:iCs/>
          <w:highlight w:val="cyan"/>
        </w:rPr>
      </w:pPr>
      <w:r w:rsidRPr="00095C52">
        <w:rPr>
          <w:rFonts w:ascii="Calibri" w:hAnsi="Calibri" w:cs="Calibri"/>
          <w:b/>
          <w:bCs/>
          <w:i/>
          <w:iCs/>
          <w:highlight w:val="cyan"/>
        </w:rPr>
        <w:t>Update 2023:</w:t>
      </w:r>
    </w:p>
    <w:p w14:paraId="15505918" w14:textId="77777777" w:rsidR="00C06D3B" w:rsidRPr="00095C52" w:rsidRDefault="00C06D3B" w:rsidP="00C06D3B">
      <w:pPr>
        <w:jc w:val="both"/>
        <w:rPr>
          <w:rFonts w:ascii="Calibri" w:hAnsi="Calibri" w:cs="Calibri"/>
          <w:i/>
          <w:iCs/>
          <w:highlight w:val="cyan"/>
        </w:rPr>
      </w:pPr>
      <w:r w:rsidRPr="00095C52">
        <w:rPr>
          <w:rFonts w:ascii="Calibri" w:hAnsi="Calibri" w:cs="Calibri"/>
          <w:i/>
          <w:iCs/>
          <w:highlight w:val="cyan"/>
        </w:rPr>
        <w:t xml:space="preserve">West Virginia began participating in the recent collaborative webinars and discussions to look more closely at policy and practice around Chafee services.  These sessions have been led by John Burton Advocates for Youth (JBAY), Foster Academic Achievement Nationwide (FAAN), and state programs such as Education Reach for Texans and Embark Georgia. West Virginia is interested in the research and recommendations regarding Tuition Waivers and ETV.  </w:t>
      </w:r>
    </w:p>
    <w:p w14:paraId="40DE2C76" w14:textId="08FCD911" w:rsidR="00C06D3B" w:rsidRPr="00CA3B87" w:rsidRDefault="00C06D3B" w:rsidP="00041518">
      <w:pPr>
        <w:jc w:val="both"/>
        <w:rPr>
          <w:rFonts w:ascii="Calibri" w:hAnsi="Calibri" w:cs="Calibri"/>
          <w:i/>
          <w:iCs/>
        </w:rPr>
      </w:pPr>
      <w:r w:rsidRPr="00095C52">
        <w:rPr>
          <w:rFonts w:ascii="Calibri" w:hAnsi="Calibri" w:cs="Calibri"/>
          <w:i/>
          <w:iCs/>
          <w:highlight w:val="cyan"/>
        </w:rPr>
        <w:t>Youth who return for services and support after exiting foster care may access community-based independent living services with private Transitional Living Agencies.  Specifically, the pilot programs noted under Collaboration with Other Private and Public Agencies are serving youth with employment services, safe and stable housing, food security, reliable transportation, and financial education.</w:t>
      </w:r>
    </w:p>
    <w:p w14:paraId="4073924F" w14:textId="1A40EC68" w:rsidR="002C560A" w:rsidRPr="00CA3B87" w:rsidRDefault="002C560A" w:rsidP="007E6987">
      <w:pPr>
        <w:pStyle w:val="Heading3"/>
        <w:rPr>
          <w:b w:val="0"/>
          <w:iCs/>
          <w:sz w:val="24"/>
          <w:szCs w:val="24"/>
        </w:rPr>
      </w:pPr>
      <w:bookmarkStart w:id="277" w:name="_Toc104527931"/>
      <w:bookmarkStart w:id="278" w:name="_Toc114150027"/>
      <w:r w:rsidRPr="00CA3B87">
        <w:rPr>
          <w:b w:val="0"/>
          <w:iCs/>
          <w:sz w:val="24"/>
          <w:szCs w:val="24"/>
        </w:rPr>
        <w:t>Cooperation in National Evaluation</w:t>
      </w:r>
      <w:bookmarkEnd w:id="277"/>
      <w:bookmarkEnd w:id="278"/>
    </w:p>
    <w:p w14:paraId="1143AD77" w14:textId="638C07E8" w:rsidR="00BC4EAB" w:rsidRPr="00CA3B87" w:rsidRDefault="00BC4EAB" w:rsidP="006D47F4">
      <w:pPr>
        <w:autoSpaceDE w:val="0"/>
        <w:autoSpaceDN w:val="0"/>
        <w:jc w:val="both"/>
        <w:rPr>
          <w:rFonts w:ascii="Segoe UI" w:hAnsi="Segoe UI" w:cs="Segoe UI"/>
          <w:color w:val="000000"/>
          <w:sz w:val="20"/>
          <w:szCs w:val="20"/>
        </w:rPr>
      </w:pPr>
      <w:r w:rsidRPr="00CA3B87">
        <w:rPr>
          <w:rFonts w:ascii="Segoe UI" w:hAnsi="Segoe UI" w:cs="Segoe UI"/>
          <w:color w:val="000000"/>
          <w:sz w:val="20"/>
          <w:szCs w:val="20"/>
        </w:rPr>
        <w:t xml:space="preserve">In May 2016, the </w:t>
      </w:r>
      <w:r w:rsidR="00940A00">
        <w:rPr>
          <w:rFonts w:ascii="Segoe UI" w:hAnsi="Segoe UI" w:cs="Segoe UI"/>
          <w:color w:val="000000"/>
          <w:sz w:val="20"/>
          <w:szCs w:val="20"/>
        </w:rPr>
        <w:t xml:space="preserve">Department’s </w:t>
      </w:r>
      <w:r w:rsidRPr="00CA3B87">
        <w:rPr>
          <w:rFonts w:ascii="Segoe UI" w:hAnsi="Segoe UI" w:cs="Segoe UI"/>
          <w:color w:val="000000"/>
          <w:sz w:val="20"/>
          <w:szCs w:val="20"/>
        </w:rPr>
        <w:t>BCF participated in a 3-day voluntary onsite NYTD Pilot Assessment Review.  While there were findings, and areas needing to be improved upon, since this assessment was voluntary, no financial penalties were imposed.  During the 3-day review, a system demonstration was provided, the NYTD Survey was reviewed, a case review completed, and stakeholder interviews held.</w:t>
      </w:r>
    </w:p>
    <w:p w14:paraId="17E6106D" w14:textId="77777777" w:rsidR="00BC4EAB" w:rsidRPr="00CA3B87" w:rsidRDefault="00BC4EAB" w:rsidP="006D47F4">
      <w:pPr>
        <w:autoSpaceDE w:val="0"/>
        <w:autoSpaceDN w:val="0"/>
        <w:jc w:val="both"/>
        <w:rPr>
          <w:rFonts w:ascii="Segoe UI" w:hAnsi="Segoe UI" w:cs="Segoe UI"/>
          <w:color w:val="000000"/>
          <w:sz w:val="20"/>
          <w:szCs w:val="20"/>
        </w:rPr>
      </w:pPr>
      <w:r w:rsidRPr="00CA3B87">
        <w:rPr>
          <w:rFonts w:ascii="Segoe UI" w:hAnsi="Segoe UI" w:cs="Segoe UI"/>
          <w:color w:val="000000"/>
          <w:sz w:val="20"/>
          <w:szCs w:val="20"/>
        </w:rPr>
        <w:t>At the conclusion, of the review, several findings were noted and a NYTD- Quality Improvement Plan (N-QIP) created.  Findings included; but are not limited to, the general requirements and the reporting of various elements within the client demographics, services, and the NYTD Outcome Survey.  In addition, it was found that for a few of the youth reviewed, what was reported in the 2015B submission was not actually what the youth had reported.</w:t>
      </w:r>
    </w:p>
    <w:p w14:paraId="51CBFAEB" w14:textId="6E24D6F3" w:rsidR="00BC4EAB" w:rsidRPr="00CA3B87" w:rsidRDefault="00BC4EAB" w:rsidP="006D47F4">
      <w:pPr>
        <w:autoSpaceDE w:val="0"/>
        <w:autoSpaceDN w:val="0"/>
        <w:jc w:val="both"/>
        <w:rPr>
          <w:rFonts w:ascii="Segoe UI" w:hAnsi="Segoe UI" w:cs="Segoe UI"/>
          <w:color w:val="000000"/>
          <w:sz w:val="20"/>
          <w:szCs w:val="20"/>
        </w:rPr>
      </w:pPr>
      <w:r w:rsidRPr="00CA3B87">
        <w:rPr>
          <w:rFonts w:ascii="Segoe UI" w:hAnsi="Segoe UI" w:cs="Segoe UI"/>
          <w:color w:val="000000"/>
          <w:sz w:val="20"/>
          <w:szCs w:val="20"/>
        </w:rPr>
        <w:t xml:space="preserve">At this time, West Virginia is in the process of replacing the current legacy system (FACTS) with functional modules which will comprise the new Comprehensive Child Welfare Information System.  Due to this endeavor, it was determined making changes in the current legacy system was not feasible due to scope and complexity of work to be done.  </w:t>
      </w:r>
      <w:r w:rsidR="006D47F4" w:rsidRPr="00CA3B87">
        <w:rPr>
          <w:rFonts w:ascii="Segoe UI" w:hAnsi="Segoe UI" w:cs="Segoe UI"/>
          <w:color w:val="000000"/>
          <w:sz w:val="20"/>
          <w:szCs w:val="20"/>
        </w:rPr>
        <w:t xml:space="preserve">To date, most findings have been completed, however, some </w:t>
      </w:r>
      <w:r w:rsidRPr="00CA3B87">
        <w:rPr>
          <w:rFonts w:ascii="Segoe UI" w:hAnsi="Segoe UI" w:cs="Segoe UI"/>
          <w:color w:val="000000"/>
          <w:sz w:val="20"/>
          <w:szCs w:val="20"/>
        </w:rPr>
        <w:t xml:space="preserve">findings which remain pending, in the N-QIP, </w:t>
      </w:r>
      <w:r w:rsidR="006D47F4" w:rsidRPr="00CA3B87">
        <w:rPr>
          <w:rFonts w:ascii="Segoe UI" w:hAnsi="Segoe UI" w:cs="Segoe UI"/>
          <w:color w:val="000000"/>
          <w:sz w:val="20"/>
          <w:szCs w:val="20"/>
        </w:rPr>
        <w:t xml:space="preserve">and </w:t>
      </w:r>
      <w:r w:rsidRPr="00CA3B87">
        <w:rPr>
          <w:rFonts w:ascii="Segoe UI" w:hAnsi="Segoe UI" w:cs="Segoe UI"/>
          <w:color w:val="000000"/>
          <w:sz w:val="20"/>
          <w:szCs w:val="20"/>
        </w:rPr>
        <w:t xml:space="preserve">are to be completed in the new WV PATH System.  The 2015B file has been corrected and a subsequent file was submitted in January 2017 to correct the 2015B submission.  A Quality Assurance tool has been created and shared in our latest NYTD-QIP quarterly submission.  In addition, updated Foster Care policy has been developed and implemented.  </w:t>
      </w:r>
      <w:r w:rsidR="00732A26" w:rsidRPr="00CA3B87">
        <w:rPr>
          <w:rFonts w:ascii="Segoe UI" w:hAnsi="Segoe UI" w:cs="Segoe UI"/>
          <w:color w:val="000000"/>
          <w:sz w:val="20"/>
          <w:szCs w:val="20"/>
        </w:rPr>
        <w:t>The state continues to address outstanding items on the NYTD-QIP.</w:t>
      </w:r>
    </w:p>
    <w:p w14:paraId="2A74E8E9" w14:textId="77777777" w:rsidR="00286DCA" w:rsidRDefault="00286DCA" w:rsidP="00B8500A">
      <w:pPr>
        <w:autoSpaceDE w:val="0"/>
        <w:autoSpaceDN w:val="0"/>
        <w:jc w:val="both"/>
        <w:rPr>
          <w:rFonts w:ascii="Calibri" w:hAnsi="Calibri" w:cs="Calibri"/>
          <w:b/>
          <w:bCs/>
          <w:i/>
          <w:iCs/>
          <w:color w:val="000000"/>
        </w:rPr>
      </w:pPr>
    </w:p>
    <w:p w14:paraId="4CC0C67D" w14:textId="60EACADA" w:rsidR="00B8500A" w:rsidRPr="002D3EAE" w:rsidRDefault="00B8500A" w:rsidP="00B8500A">
      <w:pPr>
        <w:autoSpaceDE w:val="0"/>
        <w:autoSpaceDN w:val="0"/>
        <w:jc w:val="both"/>
        <w:rPr>
          <w:rFonts w:ascii="Calibri" w:hAnsi="Calibri" w:cs="Calibri"/>
          <w:b/>
          <w:bCs/>
          <w:i/>
          <w:iCs/>
          <w:color w:val="000000"/>
        </w:rPr>
      </w:pPr>
      <w:r w:rsidRPr="002D3EAE">
        <w:rPr>
          <w:rFonts w:ascii="Calibri" w:hAnsi="Calibri" w:cs="Calibri"/>
          <w:b/>
          <w:bCs/>
          <w:i/>
          <w:iCs/>
          <w:color w:val="000000"/>
        </w:rPr>
        <w:lastRenderedPageBreak/>
        <w:t xml:space="preserve">Update 2022:  </w:t>
      </w:r>
    </w:p>
    <w:p w14:paraId="18B99577" w14:textId="3199C5A7" w:rsidR="00B8500A" w:rsidRDefault="00B8500A" w:rsidP="006D47F4">
      <w:pPr>
        <w:autoSpaceDE w:val="0"/>
        <w:autoSpaceDN w:val="0"/>
        <w:jc w:val="both"/>
        <w:rPr>
          <w:rFonts w:cstheme="minorHAnsi"/>
          <w:i/>
          <w:iCs/>
          <w:color w:val="000000"/>
        </w:rPr>
      </w:pPr>
      <w:r w:rsidRPr="00CA3B87">
        <w:rPr>
          <w:rFonts w:cstheme="minorHAnsi"/>
          <w:i/>
          <w:iCs/>
          <w:color w:val="000000"/>
        </w:rPr>
        <w:t>See 2021 update.</w:t>
      </w:r>
    </w:p>
    <w:p w14:paraId="064A4833" w14:textId="01EF19BC" w:rsidR="00C06D3B" w:rsidRPr="00095C52" w:rsidRDefault="00C06D3B" w:rsidP="00C06D3B">
      <w:pPr>
        <w:autoSpaceDE w:val="0"/>
        <w:autoSpaceDN w:val="0"/>
        <w:jc w:val="both"/>
        <w:rPr>
          <w:rFonts w:ascii="Calibri" w:hAnsi="Calibri" w:cs="Calibri"/>
          <w:b/>
          <w:bCs/>
          <w:i/>
          <w:iCs/>
          <w:color w:val="000000"/>
          <w:highlight w:val="cyan"/>
        </w:rPr>
      </w:pPr>
      <w:r w:rsidRPr="00095C52">
        <w:rPr>
          <w:rFonts w:ascii="Calibri" w:hAnsi="Calibri" w:cs="Calibri"/>
          <w:b/>
          <w:bCs/>
          <w:i/>
          <w:iCs/>
          <w:color w:val="000000"/>
          <w:highlight w:val="cyan"/>
        </w:rPr>
        <w:t xml:space="preserve">Update 2023:  </w:t>
      </w:r>
    </w:p>
    <w:p w14:paraId="734056AE" w14:textId="3286A8B2" w:rsidR="00C06D3B" w:rsidRPr="00CA3B87" w:rsidRDefault="000C6378" w:rsidP="006D47F4">
      <w:pPr>
        <w:autoSpaceDE w:val="0"/>
        <w:autoSpaceDN w:val="0"/>
        <w:jc w:val="both"/>
        <w:rPr>
          <w:rFonts w:cstheme="minorHAnsi"/>
          <w:i/>
          <w:iCs/>
          <w:color w:val="000000"/>
        </w:rPr>
      </w:pPr>
      <w:r w:rsidRPr="00095C52">
        <w:rPr>
          <w:rFonts w:cstheme="minorHAnsi"/>
          <w:i/>
          <w:iCs/>
          <w:color w:val="000000"/>
          <w:highlight w:val="cyan"/>
        </w:rPr>
        <w:t>Development of the new Comprehensive Child Welfare Information System (CCWIS) has been a huge task for the State in 2021. The rollout of this system is expected to go live in October 2022.</w:t>
      </w:r>
    </w:p>
    <w:p w14:paraId="2EEBF269" w14:textId="61ECB1EC" w:rsidR="000C27CB" w:rsidRPr="00CA3B87" w:rsidRDefault="000C27CB" w:rsidP="007E6987">
      <w:pPr>
        <w:pStyle w:val="Heading3"/>
        <w:rPr>
          <w:b w:val="0"/>
          <w:iCs/>
          <w:sz w:val="24"/>
          <w:szCs w:val="24"/>
        </w:rPr>
      </w:pPr>
      <w:bookmarkStart w:id="279" w:name="_Toc104527932"/>
      <w:bookmarkStart w:id="280" w:name="_Toc114150028"/>
      <w:r w:rsidRPr="00CA3B87">
        <w:rPr>
          <w:b w:val="0"/>
          <w:iCs/>
          <w:sz w:val="24"/>
          <w:szCs w:val="24"/>
        </w:rPr>
        <w:t>Chafee Training</w:t>
      </w:r>
      <w:bookmarkEnd w:id="279"/>
      <w:bookmarkEnd w:id="280"/>
    </w:p>
    <w:p w14:paraId="38EA8CBA" w14:textId="50030B4D" w:rsidR="00B70983" w:rsidRPr="00CA3B87" w:rsidRDefault="00602CC2" w:rsidP="00602CC2">
      <w:pPr>
        <w:jc w:val="both"/>
        <w:rPr>
          <w:rFonts w:ascii="Calibri" w:hAnsi="Calibri" w:cs="Calibri"/>
        </w:rPr>
      </w:pPr>
      <w:r w:rsidRPr="00CA3B87">
        <w:rPr>
          <w:rFonts w:ascii="Calibri" w:hAnsi="Calibri" w:cs="Calibri"/>
        </w:rPr>
        <w:t>West Virginia is planning to develop regional teams to target specific training and technical assistance to individual counties or districts in areas needing improvement. Chafee services to youth fourteen to seventeen will be on</w:t>
      </w:r>
      <w:r w:rsidR="00AB2971" w:rsidRPr="00CA3B87">
        <w:rPr>
          <w:rFonts w:ascii="Calibri" w:hAnsi="Calibri" w:cs="Calibri"/>
        </w:rPr>
        <w:t>e</w:t>
      </w:r>
      <w:r w:rsidRPr="00CA3B87">
        <w:rPr>
          <w:rFonts w:ascii="Calibri" w:hAnsi="Calibri" w:cs="Calibri"/>
        </w:rPr>
        <w:t xml:space="preserve"> area addressed in all fifty-five counties. The state will explore expanding a service currently offered in only one county that provides mentoring and advocacy services to foster youth to help improve educational outcomes.</w:t>
      </w:r>
      <w:r w:rsidR="00220B49" w:rsidRPr="00CA3B87">
        <w:rPr>
          <w:rFonts w:ascii="Calibri" w:hAnsi="Calibri" w:cs="Calibri"/>
        </w:rPr>
        <w:t xml:space="preserve"> </w:t>
      </w:r>
      <w:r w:rsidR="00B70983" w:rsidRPr="00CA3B87">
        <w:rPr>
          <w:rFonts w:ascii="Calibri" w:hAnsi="Calibri" w:cs="Calibri"/>
        </w:rPr>
        <w:t>The program currently offers the following services</w:t>
      </w:r>
      <w:r w:rsidR="00910E72" w:rsidRPr="00CA3B87">
        <w:rPr>
          <w:rFonts w:ascii="Calibri" w:hAnsi="Calibri" w:cs="Calibri"/>
        </w:rPr>
        <w:t>.</w:t>
      </w:r>
    </w:p>
    <w:p w14:paraId="2E5C2C24" w14:textId="73976351" w:rsidR="00B70983" w:rsidRPr="002D3EAE" w:rsidRDefault="00B70983" w:rsidP="00B70983">
      <w:pPr>
        <w:jc w:val="both"/>
        <w:rPr>
          <w:rFonts w:ascii="Calibri" w:hAnsi="Calibri" w:cs="Calibri"/>
        </w:rPr>
      </w:pPr>
      <w:r w:rsidRPr="002D3EAE">
        <w:rPr>
          <w:rFonts w:ascii="Calibri" w:hAnsi="Calibri" w:cs="Calibri"/>
          <w:u w:val="single"/>
        </w:rPr>
        <w:t>Academic Success Coaching</w:t>
      </w:r>
      <w:r w:rsidRPr="002D3EAE">
        <w:rPr>
          <w:rFonts w:ascii="Calibri" w:hAnsi="Calibri" w:cs="Calibri"/>
        </w:rPr>
        <w:t xml:space="preserve"> - The program is guided by the concept of ABC model (Attendance, Behavior, and Course Completion).  The </w:t>
      </w:r>
      <w:r w:rsidR="00220B49" w:rsidRPr="002D3EAE">
        <w:rPr>
          <w:rFonts w:ascii="Calibri" w:hAnsi="Calibri" w:cs="Calibri"/>
        </w:rPr>
        <w:t xml:space="preserve">program </w:t>
      </w:r>
      <w:r w:rsidRPr="002D3EAE">
        <w:rPr>
          <w:rFonts w:ascii="Calibri" w:hAnsi="Calibri" w:cs="Calibri"/>
        </w:rPr>
        <w:t>ensure</w:t>
      </w:r>
      <w:r w:rsidR="00220B49" w:rsidRPr="002D3EAE">
        <w:rPr>
          <w:rFonts w:ascii="Calibri" w:hAnsi="Calibri" w:cs="Calibri"/>
        </w:rPr>
        <w:t>s</w:t>
      </w:r>
      <w:r w:rsidRPr="002D3EAE">
        <w:rPr>
          <w:rFonts w:ascii="Calibri" w:hAnsi="Calibri" w:cs="Calibri"/>
        </w:rPr>
        <w:t xml:space="preserve"> that the student has the highest level of support possible. Our Mentor will track attendance, behavior and course completion and respond to any areas of concern. </w:t>
      </w:r>
    </w:p>
    <w:p w14:paraId="21161F6C" w14:textId="77777777" w:rsidR="00B70983" w:rsidRPr="002D3EAE" w:rsidRDefault="00B70983" w:rsidP="00B70983">
      <w:pPr>
        <w:jc w:val="both"/>
        <w:rPr>
          <w:rFonts w:ascii="Calibri" w:hAnsi="Calibri" w:cs="Calibri"/>
        </w:rPr>
      </w:pPr>
      <w:r w:rsidRPr="002D3EAE">
        <w:rPr>
          <w:rFonts w:ascii="Calibri" w:hAnsi="Calibri" w:cs="Calibri"/>
          <w:u w:val="single"/>
        </w:rPr>
        <w:t>Educational Advocacy</w:t>
      </w:r>
      <w:r w:rsidRPr="002D3EAE">
        <w:rPr>
          <w:rFonts w:ascii="Calibri" w:hAnsi="Calibri" w:cs="Calibri"/>
        </w:rPr>
        <w:t xml:space="preserve"> –Ensuring that the students' rights are upheld in the school setting; helping students access education-related support services; minimizing the effects of disciplinary actions that keep students out of school; assisting high school youth in making up credits when necessary and possible; and facilitating participation in extracurricular activities.</w:t>
      </w:r>
    </w:p>
    <w:p w14:paraId="68C02A81" w14:textId="4BEB1B42" w:rsidR="00B70983" w:rsidRPr="002D3EAE" w:rsidRDefault="00B70983" w:rsidP="00B70983">
      <w:pPr>
        <w:jc w:val="both"/>
        <w:rPr>
          <w:rFonts w:ascii="Calibri" w:hAnsi="Calibri" w:cs="Calibri"/>
        </w:rPr>
      </w:pPr>
      <w:r w:rsidRPr="002D3EAE">
        <w:rPr>
          <w:rFonts w:ascii="Calibri" w:hAnsi="Calibri" w:cs="Calibri"/>
          <w:u w:val="single"/>
        </w:rPr>
        <w:t>Student Enrichment Opportunities</w:t>
      </w:r>
      <w:r w:rsidRPr="002D3EAE">
        <w:rPr>
          <w:rFonts w:ascii="Calibri" w:hAnsi="Calibri" w:cs="Calibri"/>
        </w:rPr>
        <w:t xml:space="preserve"> - Students need opportunities to flourish outside of the classroom. These experiences bring classroom concepts to life and establish a new future horizon on which students in foster care may focus. The </w:t>
      </w:r>
      <w:r w:rsidR="00220B49" w:rsidRPr="002D3EAE">
        <w:rPr>
          <w:rFonts w:ascii="Calibri" w:hAnsi="Calibri" w:cs="Calibri"/>
        </w:rPr>
        <w:t>program and c</w:t>
      </w:r>
      <w:r w:rsidRPr="002D3EAE">
        <w:rPr>
          <w:rFonts w:ascii="Calibri" w:hAnsi="Calibri" w:cs="Calibri"/>
        </w:rPr>
        <w:t xml:space="preserve">ounty </w:t>
      </w:r>
      <w:r w:rsidR="00220B49" w:rsidRPr="002D3EAE">
        <w:rPr>
          <w:rFonts w:ascii="Calibri" w:hAnsi="Calibri" w:cs="Calibri"/>
        </w:rPr>
        <w:t>s</w:t>
      </w:r>
      <w:r w:rsidRPr="002D3EAE">
        <w:rPr>
          <w:rFonts w:ascii="Calibri" w:hAnsi="Calibri" w:cs="Calibri"/>
        </w:rPr>
        <w:t>chool</w:t>
      </w:r>
      <w:r w:rsidR="00220B49" w:rsidRPr="002D3EAE">
        <w:rPr>
          <w:rFonts w:ascii="Calibri" w:hAnsi="Calibri" w:cs="Calibri"/>
        </w:rPr>
        <w:t xml:space="preserve"> </w:t>
      </w:r>
      <w:r w:rsidRPr="002D3EAE">
        <w:rPr>
          <w:rFonts w:ascii="Calibri" w:hAnsi="Calibri" w:cs="Calibri"/>
        </w:rPr>
        <w:t xml:space="preserve">provide student enrichment workshops, college visit field trips, and educational experiences. </w:t>
      </w:r>
    </w:p>
    <w:p w14:paraId="2F2B8083" w14:textId="7513F32C" w:rsidR="00B70983" w:rsidRPr="002D3EAE" w:rsidRDefault="00B70983" w:rsidP="00B70983">
      <w:pPr>
        <w:jc w:val="both"/>
        <w:rPr>
          <w:rFonts w:ascii="Calibri" w:hAnsi="Calibri" w:cs="Calibri"/>
        </w:rPr>
      </w:pPr>
      <w:r w:rsidRPr="002D3EAE">
        <w:rPr>
          <w:rFonts w:ascii="Calibri" w:hAnsi="Calibri" w:cs="Calibri"/>
          <w:u w:val="single"/>
        </w:rPr>
        <w:t>Post-Secondary Education Planning</w:t>
      </w:r>
      <w:r w:rsidRPr="002D3EAE">
        <w:rPr>
          <w:rFonts w:ascii="Calibri" w:hAnsi="Calibri" w:cs="Calibri"/>
        </w:rPr>
        <w:t xml:space="preserve"> - The goal is to build the confidence, skills and supports youth impacted by foster care need to take charge of their lives and future. The </w:t>
      </w:r>
      <w:r w:rsidR="00220B49" w:rsidRPr="002D3EAE">
        <w:rPr>
          <w:rFonts w:ascii="Calibri" w:hAnsi="Calibri" w:cs="Calibri"/>
        </w:rPr>
        <w:t xml:space="preserve">program and county </w:t>
      </w:r>
      <w:r w:rsidR="00792F47" w:rsidRPr="002D3EAE">
        <w:rPr>
          <w:rFonts w:ascii="Calibri" w:hAnsi="Calibri" w:cs="Calibri"/>
        </w:rPr>
        <w:t>schoolwork</w:t>
      </w:r>
      <w:r w:rsidRPr="002D3EAE">
        <w:rPr>
          <w:rFonts w:ascii="Calibri" w:hAnsi="Calibri" w:cs="Calibri"/>
        </w:rPr>
        <w:t xml:space="preserve"> with youth to create a personal plan to graduate high school and pursue their dreams. The </w:t>
      </w:r>
      <w:r w:rsidR="00220B49" w:rsidRPr="002D3EAE">
        <w:rPr>
          <w:rFonts w:ascii="Calibri" w:hAnsi="Calibri" w:cs="Calibri"/>
        </w:rPr>
        <w:t xml:space="preserve">program </w:t>
      </w:r>
      <w:r w:rsidRPr="002D3EAE">
        <w:rPr>
          <w:rFonts w:ascii="Calibri" w:hAnsi="Calibri" w:cs="Calibri"/>
        </w:rPr>
        <w:t xml:space="preserve">uses Check &amp; Connect along with other research-based methods to give students the necessary tools to first understand and use their individual strengths and interests. </w:t>
      </w:r>
    </w:p>
    <w:p w14:paraId="32EDFFC7" w14:textId="77777777" w:rsidR="00B70983" w:rsidRPr="002D3EAE" w:rsidRDefault="00B70983" w:rsidP="00B70983">
      <w:pPr>
        <w:jc w:val="both"/>
        <w:rPr>
          <w:rFonts w:ascii="Calibri" w:hAnsi="Calibri" w:cs="Calibri"/>
          <w:u w:val="single"/>
        </w:rPr>
      </w:pPr>
      <w:r w:rsidRPr="002D3EAE">
        <w:rPr>
          <w:rFonts w:ascii="Calibri" w:hAnsi="Calibri" w:cs="Calibri"/>
          <w:u w:val="single"/>
        </w:rPr>
        <w:t xml:space="preserve">Group Counseling </w:t>
      </w:r>
      <w:r w:rsidRPr="002D3EAE">
        <w:rPr>
          <w:rFonts w:ascii="Calibri" w:hAnsi="Calibri" w:cs="Calibri"/>
        </w:rPr>
        <w:t>– In the grade school setting, the Mentor works with the elementary school counselor to co-facilitate Journey of Hope, a trauma informed program through Save the Children that teaches students how to deal and cope with circumstances they may face.</w:t>
      </w:r>
      <w:r w:rsidRPr="002D3EAE">
        <w:rPr>
          <w:rFonts w:ascii="Calibri" w:hAnsi="Calibri" w:cs="Calibri"/>
          <w:u w:val="single"/>
        </w:rPr>
        <w:t xml:space="preserve">  </w:t>
      </w:r>
    </w:p>
    <w:p w14:paraId="56BC8BF6" w14:textId="2B5D9A72" w:rsidR="00B70983" w:rsidRPr="00CA3B87" w:rsidRDefault="00B70983" w:rsidP="00B70983">
      <w:pPr>
        <w:spacing w:before="0" w:beforeAutospacing="0" w:after="200" w:afterAutospacing="0" w:line="276" w:lineRule="auto"/>
        <w:rPr>
          <w:rFonts w:eastAsia="Calibri" w:cstheme="minorHAnsi"/>
        </w:rPr>
      </w:pPr>
      <w:r w:rsidRPr="00CA3B87">
        <w:rPr>
          <w:rFonts w:eastAsia="Calibri" w:cstheme="minorHAnsi"/>
        </w:rPr>
        <w:lastRenderedPageBreak/>
        <w:t>The most recent data available for the school months of August 2018– April 2019 yielded the following results:</w:t>
      </w:r>
    </w:p>
    <w:p w14:paraId="1A524DD0" w14:textId="77777777" w:rsidR="00B70983" w:rsidRPr="00CA3B87" w:rsidRDefault="00B70983" w:rsidP="00704A22">
      <w:pPr>
        <w:numPr>
          <w:ilvl w:val="0"/>
          <w:numId w:val="46"/>
        </w:numPr>
        <w:spacing w:before="0" w:beforeAutospacing="0" w:after="200" w:afterAutospacing="0" w:line="276" w:lineRule="auto"/>
        <w:contextualSpacing/>
        <w:rPr>
          <w:rFonts w:eastAsia="Calibri" w:cstheme="minorHAnsi"/>
        </w:rPr>
      </w:pPr>
      <w:r w:rsidRPr="00CA3B87">
        <w:rPr>
          <w:rFonts w:eastAsia="Calibri" w:cstheme="minorHAnsi"/>
        </w:rPr>
        <w:t>33 Students were enrolled in the program</w:t>
      </w:r>
    </w:p>
    <w:p w14:paraId="627FD830" w14:textId="37033797" w:rsidR="00B70983" w:rsidRPr="00CA3B87" w:rsidRDefault="00B70983" w:rsidP="00704A22">
      <w:pPr>
        <w:numPr>
          <w:ilvl w:val="0"/>
          <w:numId w:val="46"/>
        </w:numPr>
        <w:spacing w:before="0" w:beforeAutospacing="0" w:after="200" w:afterAutospacing="0" w:line="276" w:lineRule="auto"/>
        <w:contextualSpacing/>
        <w:rPr>
          <w:rFonts w:eastAsia="Calibri" w:cstheme="minorHAnsi"/>
        </w:rPr>
      </w:pPr>
      <w:r w:rsidRPr="00CA3B87">
        <w:rPr>
          <w:rFonts w:eastAsia="Calibri" w:cstheme="minorHAnsi"/>
        </w:rPr>
        <w:t>Since the 2018-19 school year started in mid-August the Mentor has made 750 “Connects” or encounters with 33 students.</w:t>
      </w:r>
    </w:p>
    <w:p w14:paraId="5D95890B" w14:textId="77777777" w:rsidR="00B70983" w:rsidRPr="00CA3B87" w:rsidRDefault="00B70983" w:rsidP="00704A22">
      <w:pPr>
        <w:numPr>
          <w:ilvl w:val="0"/>
          <w:numId w:val="46"/>
        </w:numPr>
        <w:spacing w:before="0" w:beforeAutospacing="0" w:after="200" w:afterAutospacing="0" w:line="276" w:lineRule="auto"/>
        <w:contextualSpacing/>
        <w:rPr>
          <w:rFonts w:eastAsia="Calibri" w:cstheme="minorHAnsi"/>
        </w:rPr>
      </w:pPr>
      <w:r w:rsidRPr="00CA3B87">
        <w:rPr>
          <w:rFonts w:eastAsia="Calibri" w:cstheme="minorHAnsi"/>
        </w:rPr>
        <w:t>0 of the 33 students have had behavior incidents this 18-19 school year.</w:t>
      </w:r>
    </w:p>
    <w:p w14:paraId="1CE3DFFC" w14:textId="4175A333" w:rsidR="00B70983" w:rsidRPr="00CA3B87" w:rsidRDefault="00B70983" w:rsidP="00704A22">
      <w:pPr>
        <w:numPr>
          <w:ilvl w:val="0"/>
          <w:numId w:val="46"/>
        </w:numPr>
        <w:spacing w:before="0" w:beforeAutospacing="0" w:after="200" w:afterAutospacing="0" w:line="276" w:lineRule="auto"/>
        <w:contextualSpacing/>
        <w:rPr>
          <w:rFonts w:eastAsia="Calibri" w:cstheme="minorHAnsi"/>
        </w:rPr>
      </w:pPr>
      <w:r w:rsidRPr="00CA3B87">
        <w:rPr>
          <w:rFonts w:eastAsia="Calibri" w:cstheme="minorHAnsi"/>
        </w:rPr>
        <w:t xml:space="preserve">Graduating Seniors – There are seven seniors enrolled in the program currently and all are on target for graduation in May.    </w:t>
      </w:r>
      <w:r w:rsidRPr="00CA3B87">
        <w:rPr>
          <w:rFonts w:eastAsia="Calibri" w:cstheme="minorHAnsi"/>
          <w:b/>
        </w:rPr>
        <w:t xml:space="preserve">Five of the seniors will be attending college in the fall, one has plans to join the military and get a college degree as well and one will be </w:t>
      </w:r>
      <w:r w:rsidR="00B20B5E" w:rsidRPr="00CA3B87">
        <w:rPr>
          <w:rFonts w:eastAsia="Calibri" w:cstheme="minorHAnsi"/>
          <w:b/>
        </w:rPr>
        <w:t>F</w:t>
      </w:r>
    </w:p>
    <w:p w14:paraId="4CB76282" w14:textId="6D148B8E" w:rsidR="00B70983" w:rsidRPr="00CA3B87" w:rsidRDefault="00B70983" w:rsidP="00704A22">
      <w:pPr>
        <w:numPr>
          <w:ilvl w:val="0"/>
          <w:numId w:val="46"/>
        </w:numPr>
        <w:spacing w:before="0" w:beforeAutospacing="0" w:after="200" w:afterAutospacing="0" w:line="276" w:lineRule="auto"/>
        <w:contextualSpacing/>
        <w:rPr>
          <w:rFonts w:eastAsia="Calibri" w:cstheme="minorHAnsi"/>
        </w:rPr>
      </w:pPr>
      <w:r w:rsidRPr="00CA3B87">
        <w:rPr>
          <w:rFonts w:eastAsia="Calibri" w:cstheme="minorHAnsi"/>
        </w:rPr>
        <w:t xml:space="preserve">100% of seniors in the program have a post-secondary education plan.  </w:t>
      </w:r>
    </w:p>
    <w:p w14:paraId="324AE434" w14:textId="4CE42C09" w:rsidR="00B70983" w:rsidRPr="00CA3B87" w:rsidRDefault="00B70983" w:rsidP="00704A22">
      <w:pPr>
        <w:numPr>
          <w:ilvl w:val="0"/>
          <w:numId w:val="46"/>
        </w:numPr>
        <w:spacing w:before="0" w:beforeAutospacing="0" w:after="200" w:afterAutospacing="0" w:line="276" w:lineRule="auto"/>
        <w:contextualSpacing/>
        <w:rPr>
          <w:rFonts w:eastAsia="Calibri" w:cstheme="minorHAnsi"/>
        </w:rPr>
      </w:pPr>
      <w:r w:rsidRPr="00CA3B87">
        <w:rPr>
          <w:rFonts w:eastAsia="Calibri" w:cstheme="minorHAnsi"/>
        </w:rPr>
        <w:t xml:space="preserve">53 Youth have been involved in post-secondary education field trips.  </w:t>
      </w:r>
    </w:p>
    <w:p w14:paraId="7E216399" w14:textId="6E9F5F81" w:rsidR="00B70983" w:rsidRPr="00CA3B87" w:rsidRDefault="00C56AC6" w:rsidP="00704A22">
      <w:pPr>
        <w:numPr>
          <w:ilvl w:val="0"/>
          <w:numId w:val="46"/>
        </w:numPr>
        <w:spacing w:before="0" w:beforeAutospacing="0" w:after="200" w:afterAutospacing="0" w:line="276" w:lineRule="auto"/>
        <w:contextualSpacing/>
        <w:rPr>
          <w:rFonts w:eastAsia="Calibri" w:cstheme="minorHAnsi"/>
        </w:rPr>
      </w:pPr>
      <w:r w:rsidRPr="00CA3B87">
        <w:rPr>
          <w:rFonts w:eastAsia="Calibri" w:cstheme="minorHAnsi"/>
        </w:rPr>
        <w:t>100% of</w:t>
      </w:r>
      <w:r w:rsidR="00B70983" w:rsidRPr="00CA3B87">
        <w:rPr>
          <w:rFonts w:eastAsia="Calibri" w:cstheme="minorHAnsi"/>
        </w:rPr>
        <w:t xml:space="preserve"> youth participating in field trips reported on a survey college trips as beneficial to their post-secondary plans.</w:t>
      </w:r>
    </w:p>
    <w:p w14:paraId="61F6D413" w14:textId="77777777" w:rsidR="00B70983" w:rsidRPr="00CA3B87" w:rsidRDefault="00B70983" w:rsidP="00704A22">
      <w:pPr>
        <w:numPr>
          <w:ilvl w:val="0"/>
          <w:numId w:val="46"/>
        </w:numPr>
        <w:spacing w:before="0" w:beforeAutospacing="0" w:after="200" w:afterAutospacing="0" w:line="276" w:lineRule="auto"/>
        <w:contextualSpacing/>
        <w:rPr>
          <w:rFonts w:eastAsia="Calibri" w:cstheme="minorHAnsi"/>
        </w:rPr>
      </w:pPr>
      <w:r w:rsidRPr="00CA3B87">
        <w:rPr>
          <w:rFonts w:eastAsia="Calibri" w:cstheme="minorHAnsi"/>
        </w:rPr>
        <w:t>28 of 29 middle and high school youth receiving one-on-one mentoring show improvement in core subject areas than prior year (before being served.)</w:t>
      </w:r>
    </w:p>
    <w:p w14:paraId="5532C188" w14:textId="77777777" w:rsidR="00B70983" w:rsidRPr="00CA3B87" w:rsidRDefault="00B70983" w:rsidP="00704A22">
      <w:pPr>
        <w:numPr>
          <w:ilvl w:val="0"/>
          <w:numId w:val="46"/>
        </w:numPr>
        <w:spacing w:before="0" w:beforeAutospacing="0" w:after="200" w:afterAutospacing="0" w:line="276" w:lineRule="auto"/>
        <w:contextualSpacing/>
        <w:rPr>
          <w:rFonts w:eastAsia="Calibri" w:cstheme="minorHAnsi"/>
        </w:rPr>
      </w:pPr>
      <w:r w:rsidRPr="00CA3B87">
        <w:rPr>
          <w:rFonts w:eastAsia="Calibri" w:cstheme="minorHAnsi"/>
        </w:rPr>
        <w:t>28 of 29 middle and high school-youth receiving one-on-one mentoring have maintained or shown improvement on their report card with services than without.</w:t>
      </w:r>
    </w:p>
    <w:p w14:paraId="65E88EB1" w14:textId="5710ED59" w:rsidR="00C56AC6" w:rsidRPr="00CA3B87" w:rsidRDefault="00B70983" w:rsidP="00704A22">
      <w:pPr>
        <w:numPr>
          <w:ilvl w:val="0"/>
          <w:numId w:val="46"/>
        </w:numPr>
        <w:spacing w:before="0" w:beforeAutospacing="0" w:after="200" w:afterAutospacing="0" w:line="276" w:lineRule="auto"/>
        <w:contextualSpacing/>
        <w:rPr>
          <w:rFonts w:eastAsia="Calibri" w:cstheme="minorHAnsi"/>
        </w:rPr>
      </w:pPr>
      <w:r w:rsidRPr="00CA3B87">
        <w:rPr>
          <w:rFonts w:eastAsia="Calibri" w:cstheme="minorHAnsi"/>
        </w:rPr>
        <w:t xml:space="preserve">All students </w:t>
      </w:r>
      <w:r w:rsidR="00C56AC6" w:rsidRPr="00CA3B87">
        <w:rPr>
          <w:rFonts w:eastAsia="Calibri" w:cstheme="minorHAnsi"/>
        </w:rPr>
        <w:t>in the</w:t>
      </w:r>
      <w:r w:rsidRPr="00CA3B87">
        <w:rPr>
          <w:rFonts w:eastAsia="Calibri" w:cstheme="minorHAnsi"/>
        </w:rPr>
        <w:t xml:space="preserve"> program </w:t>
      </w:r>
      <w:r w:rsidR="00C56AC6" w:rsidRPr="00CA3B87">
        <w:rPr>
          <w:rFonts w:eastAsia="Calibri" w:cstheme="minorHAnsi"/>
        </w:rPr>
        <w:t>follow</w:t>
      </w:r>
      <w:r w:rsidRPr="00CA3B87">
        <w:rPr>
          <w:rFonts w:eastAsia="Calibri" w:cstheme="minorHAnsi"/>
        </w:rPr>
        <w:t xml:space="preserve"> </w:t>
      </w:r>
      <w:r w:rsidR="00C56AC6" w:rsidRPr="00CA3B87">
        <w:rPr>
          <w:rFonts w:eastAsia="Calibri" w:cstheme="minorHAnsi"/>
        </w:rPr>
        <w:t xml:space="preserve">the </w:t>
      </w:r>
      <w:r w:rsidRPr="00CA3B87">
        <w:rPr>
          <w:rFonts w:eastAsia="Calibri" w:cstheme="minorHAnsi"/>
        </w:rPr>
        <w:t>attendance policy</w:t>
      </w:r>
    </w:p>
    <w:p w14:paraId="17375613" w14:textId="26062037" w:rsidR="00B70983" w:rsidRPr="00CA3B87" w:rsidRDefault="00C56AC6" w:rsidP="00704A22">
      <w:pPr>
        <w:numPr>
          <w:ilvl w:val="0"/>
          <w:numId w:val="46"/>
        </w:numPr>
        <w:spacing w:before="0" w:beforeAutospacing="0" w:after="200" w:afterAutospacing="0" w:line="276" w:lineRule="auto"/>
        <w:contextualSpacing/>
        <w:rPr>
          <w:rFonts w:eastAsia="Calibri" w:cstheme="minorHAnsi"/>
        </w:rPr>
      </w:pPr>
      <w:r w:rsidRPr="00CA3B87">
        <w:rPr>
          <w:rFonts w:eastAsia="Calibri" w:cstheme="minorHAnsi"/>
        </w:rPr>
        <w:t>A</w:t>
      </w:r>
      <w:r w:rsidR="00B70983" w:rsidRPr="00CA3B87">
        <w:rPr>
          <w:rFonts w:eastAsia="Calibri" w:cstheme="minorHAnsi"/>
        </w:rPr>
        <w:t xml:space="preserve">ll </w:t>
      </w:r>
      <w:r w:rsidRPr="00CA3B87">
        <w:rPr>
          <w:rFonts w:eastAsia="Calibri" w:cstheme="minorHAnsi"/>
        </w:rPr>
        <w:t xml:space="preserve">students in the program are </w:t>
      </w:r>
      <w:r w:rsidR="00B70983" w:rsidRPr="00CA3B87">
        <w:rPr>
          <w:rFonts w:eastAsia="Calibri" w:cstheme="minorHAnsi"/>
        </w:rPr>
        <w:t>on target for graduation with their class and no discipline issues causing expulsion or ALC.</w:t>
      </w:r>
    </w:p>
    <w:p w14:paraId="540EA636" w14:textId="4D1B430D" w:rsidR="00D15E0B" w:rsidRPr="00CA3B87" w:rsidRDefault="00D15E0B" w:rsidP="00D15E0B">
      <w:pPr>
        <w:spacing w:before="0" w:beforeAutospacing="0" w:after="200" w:afterAutospacing="0" w:line="276" w:lineRule="auto"/>
        <w:contextualSpacing/>
        <w:rPr>
          <w:rFonts w:eastAsia="Calibri" w:cstheme="minorHAnsi"/>
        </w:rPr>
      </w:pPr>
    </w:p>
    <w:p w14:paraId="30522E6A" w14:textId="2322FDB8" w:rsidR="00D15E0B" w:rsidRPr="00CA3B87" w:rsidRDefault="00D15E0B" w:rsidP="00D15E0B">
      <w:pPr>
        <w:spacing w:before="0" w:beforeAutospacing="0" w:after="0" w:afterAutospacing="0"/>
        <w:jc w:val="both"/>
        <w:rPr>
          <w:rFonts w:ascii="Calibri" w:hAnsi="Calibri" w:cs="Calibri"/>
          <w:b/>
          <w:i/>
          <w:iCs/>
        </w:rPr>
      </w:pPr>
      <w:r w:rsidRPr="00CA3B87">
        <w:rPr>
          <w:rFonts w:eastAsia="Calibri" w:cstheme="minorHAnsi"/>
          <w:i/>
          <w:iCs/>
        </w:rPr>
        <w:t xml:space="preserve">*The above information was erroneously reported here.  Updated data will be located in the Collaboration section under </w:t>
      </w:r>
      <w:r w:rsidRPr="00CA3B87">
        <w:rPr>
          <w:rFonts w:ascii="Calibri" w:hAnsi="Calibri" w:cs="Calibri"/>
          <w:b/>
          <w:i/>
          <w:iCs/>
        </w:rPr>
        <w:t>Education of Children in Out of Home Care Advisory Committee</w:t>
      </w:r>
    </w:p>
    <w:p w14:paraId="4CD8925B" w14:textId="38403C9D" w:rsidR="004F5DD0" w:rsidRPr="00CA3B87" w:rsidRDefault="004F5DD0" w:rsidP="00B8500A">
      <w:pPr>
        <w:rPr>
          <w:rFonts w:cstheme="minorHAnsi"/>
          <w:b/>
          <w:bCs/>
          <w:i/>
          <w:iCs/>
        </w:rPr>
      </w:pPr>
      <w:r w:rsidRPr="00CA3B87">
        <w:rPr>
          <w:rFonts w:cstheme="minorHAnsi"/>
          <w:b/>
          <w:bCs/>
          <w:i/>
          <w:iCs/>
        </w:rPr>
        <w:t>Update 2022:</w:t>
      </w:r>
    </w:p>
    <w:p w14:paraId="13622B3B" w14:textId="5F6B0811" w:rsidR="005900AA" w:rsidRDefault="005900AA" w:rsidP="00B8500A">
      <w:pPr>
        <w:rPr>
          <w:rFonts w:cstheme="minorHAnsi"/>
          <w:i/>
          <w:iCs/>
        </w:rPr>
      </w:pPr>
      <w:r w:rsidRPr="00CA3B87">
        <w:rPr>
          <w:rFonts w:cstheme="minorHAnsi"/>
          <w:i/>
          <w:iCs/>
        </w:rPr>
        <w:t>No 2022 Update</w:t>
      </w:r>
    </w:p>
    <w:p w14:paraId="21199CDC" w14:textId="77777777" w:rsidR="00C62C47" w:rsidRPr="00095C52" w:rsidRDefault="00C62C47" w:rsidP="00C62C47">
      <w:pPr>
        <w:rPr>
          <w:rFonts w:cstheme="minorHAnsi"/>
          <w:b/>
          <w:bCs/>
          <w:i/>
          <w:iCs/>
          <w:highlight w:val="cyan"/>
        </w:rPr>
      </w:pPr>
      <w:r w:rsidRPr="00095C52">
        <w:rPr>
          <w:rFonts w:cstheme="minorHAnsi"/>
          <w:b/>
          <w:bCs/>
          <w:i/>
          <w:iCs/>
          <w:highlight w:val="cyan"/>
        </w:rPr>
        <w:t>Update 2023:</w:t>
      </w:r>
    </w:p>
    <w:p w14:paraId="2821507D" w14:textId="73028F53" w:rsidR="00C62C47" w:rsidRPr="000C6378" w:rsidRDefault="00C62C47" w:rsidP="00B8500A">
      <w:pPr>
        <w:rPr>
          <w:rFonts w:cstheme="minorHAnsi"/>
        </w:rPr>
      </w:pPr>
      <w:r w:rsidRPr="00095C52">
        <w:rPr>
          <w:rFonts w:cstheme="minorHAnsi"/>
          <w:highlight w:val="cyan"/>
        </w:rPr>
        <w:t>No 2023 Update</w:t>
      </w:r>
    </w:p>
    <w:p w14:paraId="19F03AA5" w14:textId="63A16AB3" w:rsidR="00AB02BE" w:rsidRPr="00CA3B87" w:rsidRDefault="00AB02BE" w:rsidP="00AB02BE">
      <w:pPr>
        <w:pStyle w:val="Heading3"/>
        <w:rPr>
          <w:b w:val="0"/>
          <w:bCs w:val="0"/>
        </w:rPr>
      </w:pPr>
      <w:bookmarkStart w:id="281" w:name="_Toc104527933"/>
      <w:bookmarkStart w:id="282" w:name="_Toc114150029"/>
      <w:r w:rsidRPr="00CA3B87">
        <w:rPr>
          <w:b w:val="0"/>
          <w:bCs w:val="0"/>
        </w:rPr>
        <w:t>Additional Chafee Funding Division X</w:t>
      </w:r>
      <w:bookmarkEnd w:id="281"/>
      <w:bookmarkEnd w:id="282"/>
    </w:p>
    <w:p w14:paraId="459CD237" w14:textId="68A28074" w:rsidR="00AB02BE" w:rsidRPr="00CA3B87" w:rsidRDefault="00AB02BE" w:rsidP="00AB02BE">
      <w:pPr>
        <w:jc w:val="both"/>
        <w:rPr>
          <w:i/>
          <w:iCs/>
        </w:rPr>
      </w:pPr>
      <w:r w:rsidRPr="00CA3B87">
        <w:rPr>
          <w:i/>
          <w:iCs/>
        </w:rPr>
        <w:t xml:space="preserve">Planned enhancement of the current HRDF and YSS/CHS grants with Chafee IL Pandemic Funds during July 1, </w:t>
      </w:r>
      <w:r w:rsidR="00792F47" w:rsidRPr="00CA3B87">
        <w:rPr>
          <w:i/>
          <w:iCs/>
        </w:rPr>
        <w:t>2021,</w:t>
      </w:r>
      <w:r w:rsidRPr="00CA3B87">
        <w:rPr>
          <w:i/>
          <w:iCs/>
        </w:rPr>
        <w:t xml:space="preserve"> to Sept 30, </w:t>
      </w:r>
      <w:r w:rsidR="00792F47" w:rsidRPr="00CA3B87">
        <w:rPr>
          <w:i/>
          <w:iCs/>
        </w:rPr>
        <w:t>2022,</w:t>
      </w:r>
      <w:r w:rsidRPr="00CA3B87">
        <w:rPr>
          <w:i/>
          <w:iCs/>
        </w:rPr>
        <w:t xml:space="preserve"> to achieve housing, employment or stable income, food security, transportation and monthly utilization of Medical/ Mental health and   Driver’s License attainment.  The HRDF </w:t>
      </w:r>
      <w:r w:rsidRPr="00CA3B87">
        <w:rPr>
          <w:i/>
          <w:iCs/>
        </w:rPr>
        <w:lastRenderedPageBreak/>
        <w:t xml:space="preserve">enhancement would </w:t>
      </w:r>
      <w:r w:rsidR="00792F47" w:rsidRPr="00CA3B87">
        <w:rPr>
          <w:i/>
          <w:iCs/>
        </w:rPr>
        <w:t>serve Mason</w:t>
      </w:r>
      <w:r w:rsidRPr="00CA3B87">
        <w:rPr>
          <w:i/>
          <w:iCs/>
        </w:rPr>
        <w:t>, Putnam, Kanawha, Raleigh, and Fayette.  The YSS/ CHS enhancement would serve Jackson, Wood, Wetzel, Marshall, Ohio and Brooke.</w:t>
      </w:r>
    </w:p>
    <w:p w14:paraId="133FDA6B" w14:textId="7474B36B" w:rsidR="00AB02BE" w:rsidRDefault="00AB02BE" w:rsidP="00AB02BE">
      <w:pPr>
        <w:jc w:val="both"/>
        <w:rPr>
          <w:i/>
          <w:iCs/>
        </w:rPr>
      </w:pPr>
      <w:r w:rsidRPr="00CA3B87">
        <w:rPr>
          <w:i/>
          <w:iCs/>
        </w:rPr>
        <w:t xml:space="preserve">Youth served by these programs, and by </w:t>
      </w:r>
      <w:r w:rsidR="00940A00">
        <w:rPr>
          <w:i/>
          <w:iCs/>
        </w:rPr>
        <w:t>Department</w:t>
      </w:r>
      <w:r w:rsidR="00940A00" w:rsidRPr="00CA3B87">
        <w:rPr>
          <w:i/>
          <w:iCs/>
        </w:rPr>
        <w:t xml:space="preserve"> </w:t>
      </w:r>
      <w:r w:rsidRPr="00CA3B87">
        <w:rPr>
          <w:i/>
          <w:iCs/>
        </w:rPr>
        <w:t>field staff will receive IL Subsidies, start-up funding, driver’s program funding, and other financial supports as necessary.  Youth will also be connected for Medicaid to meet their medical and mental health needs.</w:t>
      </w:r>
    </w:p>
    <w:p w14:paraId="7844AE99" w14:textId="77777777" w:rsidR="002C4273" w:rsidRPr="00095C52" w:rsidRDefault="002C4273" w:rsidP="002C4273">
      <w:pPr>
        <w:jc w:val="both"/>
        <w:rPr>
          <w:b/>
          <w:bCs/>
          <w:i/>
          <w:iCs/>
          <w:highlight w:val="cyan"/>
        </w:rPr>
      </w:pPr>
      <w:r w:rsidRPr="00095C52">
        <w:rPr>
          <w:b/>
          <w:bCs/>
          <w:i/>
          <w:iCs/>
          <w:highlight w:val="cyan"/>
        </w:rPr>
        <w:t>Update 2023:</w:t>
      </w:r>
    </w:p>
    <w:p w14:paraId="7DEB1E03" w14:textId="77777777" w:rsidR="002C4273" w:rsidRPr="00095C52" w:rsidRDefault="002C4273" w:rsidP="002C4273">
      <w:pPr>
        <w:jc w:val="both"/>
        <w:rPr>
          <w:i/>
          <w:iCs/>
          <w:highlight w:val="cyan"/>
        </w:rPr>
      </w:pPr>
      <w:r w:rsidRPr="00095C52">
        <w:rPr>
          <w:i/>
          <w:iCs/>
          <w:highlight w:val="cyan"/>
        </w:rPr>
        <w:t>Division X Independent Living funds were utilized to provide community-based independent living services and supports through the coordinated efforts of four Transitional Living (TL) Agencies and the West Virginia Coalition to End Homelessness (WVCEH).  The TL Agencies worked with youth would otherwise age out of foster care during the public health emergency, assisting with housing, transportation, employment, and life skills.  Outreach efforts, especially by the Youth Navigators at WVCEH, permitted youth to voluntarily seek assistance from the Department through these TL Agencies, alleviating risk of homelessness. </w:t>
      </w:r>
    </w:p>
    <w:p w14:paraId="3FEB51CD" w14:textId="77777777" w:rsidR="002C4273" w:rsidRDefault="002C4273" w:rsidP="002C4273">
      <w:pPr>
        <w:jc w:val="both"/>
        <w:rPr>
          <w:i/>
          <w:iCs/>
        </w:rPr>
      </w:pPr>
      <w:r w:rsidRPr="00095C52">
        <w:rPr>
          <w:i/>
          <w:iCs/>
          <w:highlight w:val="cyan"/>
        </w:rPr>
        <w:t>These funds also permitted youth to repair vehicles, obtain driver’s licenses, and purchase vehicles.  Auto insurance and inspection payments provided stability and safe operation of youth’s vehicles.  Youth who decided not to return to an academic program were assisted by the TL Agencies to obtain employment and maintain housing.</w:t>
      </w:r>
    </w:p>
    <w:p w14:paraId="3B5F74F9" w14:textId="7DA91075" w:rsidR="002C4273" w:rsidRDefault="002C4273" w:rsidP="007E6987">
      <w:pPr>
        <w:pStyle w:val="Heading3"/>
        <w:rPr>
          <w:b w:val="0"/>
          <w:iCs/>
          <w:sz w:val="24"/>
          <w:szCs w:val="24"/>
        </w:rPr>
      </w:pPr>
      <w:bookmarkStart w:id="283" w:name="_Toc114150030"/>
      <w:bookmarkStart w:id="284" w:name="_Toc104527934"/>
      <w:r>
        <w:rPr>
          <w:b w:val="0"/>
          <w:iCs/>
          <w:sz w:val="24"/>
          <w:szCs w:val="24"/>
        </w:rPr>
        <w:t>Access to Medicaid for Former Foster Youth</w:t>
      </w:r>
      <w:bookmarkEnd w:id="283"/>
    </w:p>
    <w:p w14:paraId="6A39C581" w14:textId="51F1CBD5" w:rsidR="002C4273" w:rsidRPr="00095C52" w:rsidRDefault="002C4273" w:rsidP="002C4273">
      <w:pPr>
        <w:jc w:val="both"/>
        <w:rPr>
          <w:i/>
          <w:iCs/>
          <w:highlight w:val="cyan"/>
        </w:rPr>
      </w:pPr>
      <w:r w:rsidRPr="00095C52">
        <w:rPr>
          <w:i/>
          <w:iCs/>
          <w:highlight w:val="cyan"/>
        </w:rPr>
        <w:t xml:space="preserve">West Virginia’s youth remain unaware of the breadth of services available with their “medical card,” and they are not utilizing the wellness benefits through Aetna’s Mountain Health Promise.  To increase awareness and access, Aetna has launched a public awareness campaign to ensure Medicaid recipients utilize their value added and wellness benefits. This effort coincides with the anticipated end of the public health emergency with a focus to ensure former foster youth.  Youth will receive requests to update contact information in several formats (mail, phone, and email).  </w:t>
      </w:r>
      <w:r w:rsidR="00692E6B" w:rsidRPr="00095C52">
        <w:rPr>
          <w:i/>
          <w:iCs/>
          <w:highlight w:val="cyan"/>
        </w:rPr>
        <w:t xml:space="preserve">BMS </w:t>
      </w:r>
      <w:r w:rsidRPr="00095C52">
        <w:rPr>
          <w:i/>
          <w:iCs/>
          <w:highlight w:val="cyan"/>
        </w:rPr>
        <w:t>will then notify youth when it's time to renew Medicaid coverage through the extended foster care benefit through age 25.</w:t>
      </w:r>
    </w:p>
    <w:p w14:paraId="59E95675" w14:textId="5FADCFBA" w:rsidR="002C4273" w:rsidRPr="002C4273" w:rsidRDefault="002C4273" w:rsidP="002C4273">
      <w:pPr>
        <w:jc w:val="both"/>
        <w:rPr>
          <w:i/>
          <w:iCs/>
        </w:rPr>
      </w:pPr>
      <w:r w:rsidRPr="00095C52">
        <w:rPr>
          <w:i/>
          <w:iCs/>
          <w:highlight w:val="cyan"/>
        </w:rPr>
        <w:t>West Virginia assists youth on a case-by-case basis when they are moving out of state.  If youth are adopted or are in legal guardianship, the ICAMA process is utilized, and this is done routinely for youth attending college out of state.  If youth are former foster youth attending out of state college, the MODIFY staff assist with the linkage to continued Medicaid.  Continued work on the public facing web sites of the Bureaus will seek to mirror the easy-to-understand explanation and application processes of states like Texas, Pennsylvania, and Washington.</w:t>
      </w:r>
    </w:p>
    <w:p w14:paraId="7F6A2084" w14:textId="65BA691D" w:rsidR="000C27CB" w:rsidRPr="00CA3B87" w:rsidRDefault="000C27CB" w:rsidP="007E6987">
      <w:pPr>
        <w:pStyle w:val="Heading3"/>
        <w:rPr>
          <w:b w:val="0"/>
          <w:iCs/>
          <w:sz w:val="24"/>
          <w:szCs w:val="24"/>
        </w:rPr>
      </w:pPr>
      <w:bookmarkStart w:id="285" w:name="_Toc114150031"/>
      <w:r w:rsidRPr="00CA3B87">
        <w:rPr>
          <w:b w:val="0"/>
          <w:iCs/>
          <w:sz w:val="24"/>
          <w:szCs w:val="24"/>
        </w:rPr>
        <w:lastRenderedPageBreak/>
        <w:t>Education and Training Vouchers (ETV)</w:t>
      </w:r>
      <w:bookmarkEnd w:id="284"/>
      <w:bookmarkEnd w:id="285"/>
    </w:p>
    <w:p w14:paraId="1951CCAB" w14:textId="3188923C" w:rsidR="00E60A6B" w:rsidRPr="00CA3B87" w:rsidRDefault="00E60A6B" w:rsidP="00E60A6B">
      <w:pPr>
        <w:spacing w:before="0" w:beforeAutospacing="0" w:after="0" w:afterAutospacing="0"/>
        <w:jc w:val="both"/>
        <w:rPr>
          <w:rFonts w:ascii="Calibri" w:eastAsia="Calibri" w:hAnsi="Calibri" w:cs="Calibri"/>
        </w:rPr>
      </w:pPr>
      <w:r w:rsidRPr="00CA3B87">
        <w:rPr>
          <w:rFonts w:ascii="Calibri" w:eastAsia="Calibri" w:hAnsi="Calibri" w:cs="Calibri"/>
        </w:rPr>
        <w:t xml:space="preserve">The education and training vouchers are supported using money provided to the state as a part of the reauthorization of the independent living program.  Education Training Voucher (ETV) funds are State administered funds provided to foster care and former foster care youth by the MODIFY Community Support Specialists as well as </w:t>
      </w:r>
      <w:r w:rsidR="00940A00">
        <w:rPr>
          <w:rFonts w:ascii="Calibri" w:eastAsia="Calibri" w:hAnsi="Calibri" w:cs="Calibri"/>
        </w:rPr>
        <w:t>Department</w:t>
      </w:r>
      <w:r w:rsidR="00940A00" w:rsidRPr="00CA3B87">
        <w:rPr>
          <w:rFonts w:ascii="Calibri" w:eastAsia="Calibri" w:hAnsi="Calibri" w:cs="Calibri"/>
        </w:rPr>
        <w:t xml:space="preserve"> </w:t>
      </w:r>
      <w:r w:rsidRPr="00CA3B87">
        <w:rPr>
          <w:rFonts w:ascii="Calibri" w:eastAsia="Calibri" w:hAnsi="Calibri" w:cs="Calibri"/>
        </w:rPr>
        <w:t>caseworkers, through the</w:t>
      </w:r>
      <w:r w:rsidR="00940A00">
        <w:rPr>
          <w:rFonts w:ascii="Calibri" w:eastAsia="Calibri" w:hAnsi="Calibri" w:cs="Calibri"/>
        </w:rPr>
        <w:t xml:space="preserve"> Department’s</w:t>
      </w:r>
      <w:r w:rsidRPr="00CA3B87">
        <w:rPr>
          <w:rFonts w:ascii="Calibri" w:eastAsia="Calibri" w:hAnsi="Calibri" w:cs="Calibri"/>
        </w:rPr>
        <w:t xml:space="preserve"> State Office of Finance and Administration. Youth eligible for Chafee ETV funds include the following: a) youth adopted or placed in legal guardianship from foster care after the age of 16 years old; and b) foster/ former foster care youth through 26 years old, who aged out of care at 18 or older. If an eligible youth is enrolled, attending, and making satisfactory progress in a post-secondary educational program on their </w:t>
      </w:r>
      <w:r w:rsidR="00792F47" w:rsidRPr="00CA3B87">
        <w:rPr>
          <w:rFonts w:ascii="Calibri" w:eastAsia="Calibri" w:hAnsi="Calibri" w:cs="Calibri"/>
        </w:rPr>
        <w:t>25</w:t>
      </w:r>
      <w:r w:rsidR="00792F47" w:rsidRPr="00CA3B87">
        <w:rPr>
          <w:rFonts w:ascii="Calibri" w:eastAsia="Calibri" w:hAnsi="Calibri" w:cs="Calibri"/>
          <w:vertAlign w:val="superscript"/>
        </w:rPr>
        <w:t>th</w:t>
      </w:r>
      <w:r w:rsidRPr="00CA3B87">
        <w:rPr>
          <w:rFonts w:ascii="Calibri" w:eastAsia="Calibri" w:hAnsi="Calibri" w:cs="Calibri"/>
        </w:rPr>
        <w:t xml:space="preserve"> Birthday, then they may be eligible to continue to receive ETV funds until their 26th birthday.</w:t>
      </w:r>
    </w:p>
    <w:p w14:paraId="72257FEE" w14:textId="77777777" w:rsidR="00E60A6B" w:rsidRPr="00CA3B87" w:rsidRDefault="00E60A6B" w:rsidP="00E60A6B">
      <w:pPr>
        <w:spacing w:before="0" w:beforeAutospacing="0" w:after="0" w:afterAutospacing="0"/>
        <w:jc w:val="both"/>
        <w:rPr>
          <w:rFonts w:ascii="Calibri" w:eastAsia="Calibri" w:hAnsi="Calibri" w:cs="Calibri"/>
        </w:rPr>
      </w:pPr>
    </w:p>
    <w:p w14:paraId="23A9B610" w14:textId="0E5F211F" w:rsidR="00E60A6B" w:rsidRPr="00CA3B87" w:rsidRDefault="00E60A6B" w:rsidP="00E60A6B">
      <w:pPr>
        <w:spacing w:before="0" w:beforeAutospacing="0" w:after="0" w:afterAutospacing="0"/>
        <w:jc w:val="both"/>
        <w:rPr>
          <w:rFonts w:ascii="Calibri" w:eastAsia="Calibri" w:hAnsi="Calibri" w:cs="Calibri"/>
        </w:rPr>
      </w:pPr>
      <w:r w:rsidRPr="00CA3B87">
        <w:rPr>
          <w:rFonts w:ascii="Calibri" w:eastAsia="Calibri" w:hAnsi="Calibri" w:cs="Calibri"/>
        </w:rPr>
        <w:t xml:space="preserve">ETV funds may not exceed $5000 per FFY (10/01 – 09/30).  ETV funds may be used to cover educational expenses as outlined by the Higher Education Act which may include tuition/fees, books/supplies, room/board, transportation, tutoring, etc. A student must reapply </w:t>
      </w:r>
      <w:r w:rsidRPr="00CA3B87">
        <w:rPr>
          <w:rFonts w:ascii="Calibri" w:eastAsia="Calibri" w:hAnsi="Calibri" w:cs="Calibri"/>
          <w:b/>
        </w:rPr>
        <w:t>each year</w:t>
      </w:r>
      <w:r w:rsidRPr="00CA3B87">
        <w:rPr>
          <w:rFonts w:ascii="Calibri" w:eastAsia="Calibri" w:hAnsi="Calibri" w:cs="Calibri"/>
        </w:rPr>
        <w:t xml:space="preserve"> to receive ETV funds and must maintain </w:t>
      </w:r>
      <w:r w:rsidRPr="00CA3B87">
        <w:rPr>
          <w:rFonts w:ascii="Calibri" w:eastAsia="Calibri" w:hAnsi="Calibri" w:cs="Calibri"/>
          <w:b/>
        </w:rPr>
        <w:t>satisfactory standing</w:t>
      </w:r>
      <w:r w:rsidRPr="00CA3B87">
        <w:rPr>
          <w:rFonts w:ascii="Calibri" w:eastAsia="Calibri" w:hAnsi="Calibri" w:cs="Calibri"/>
        </w:rPr>
        <w:t xml:space="preserve"> within the guidelines of the ETV program.  </w:t>
      </w:r>
    </w:p>
    <w:p w14:paraId="40BA4D2B" w14:textId="77777777" w:rsidR="00E60A6B" w:rsidRPr="00CA3B87" w:rsidRDefault="00E60A6B" w:rsidP="00E60A6B">
      <w:pPr>
        <w:spacing w:before="0" w:beforeAutospacing="0" w:after="0" w:afterAutospacing="0"/>
        <w:jc w:val="both"/>
        <w:rPr>
          <w:rFonts w:ascii="Calibri" w:eastAsia="Calibri" w:hAnsi="Calibri" w:cs="Calibri"/>
        </w:rPr>
      </w:pPr>
    </w:p>
    <w:p w14:paraId="462F3DCB" w14:textId="396A86A1" w:rsidR="00E60A6B" w:rsidRPr="00CA3B87" w:rsidRDefault="00E60A6B" w:rsidP="00E60A6B">
      <w:pPr>
        <w:spacing w:before="0" w:beforeAutospacing="0" w:after="0" w:afterAutospacing="0"/>
        <w:jc w:val="both"/>
        <w:rPr>
          <w:rFonts w:ascii="Calibri" w:eastAsia="Calibri" w:hAnsi="Calibri" w:cs="Calibri"/>
        </w:rPr>
      </w:pPr>
      <w:r w:rsidRPr="00CA3B87">
        <w:rPr>
          <w:rFonts w:ascii="Calibri" w:eastAsia="Calibri" w:hAnsi="Calibri" w:cs="Calibri"/>
        </w:rPr>
        <w:t xml:space="preserve">To meet the guidelines of satisfactory standing and receive ETV funds, youth must meet the following: 1) a 2.0 GPA; an 80% course completion rate; and maintain regular attendance and provide monthly progress reports to the MODIFY Community Support Specialist. </w:t>
      </w:r>
    </w:p>
    <w:p w14:paraId="46BBAB53" w14:textId="28A86B04" w:rsidR="00564677" w:rsidRPr="00CA3B87" w:rsidRDefault="00564677" w:rsidP="00E60A6B">
      <w:pPr>
        <w:spacing w:before="0" w:beforeAutospacing="0" w:after="0" w:afterAutospacing="0"/>
        <w:jc w:val="both"/>
        <w:rPr>
          <w:rFonts w:ascii="Calibri" w:eastAsia="Calibri" w:hAnsi="Calibri" w:cs="Calibri"/>
        </w:rPr>
      </w:pPr>
    </w:p>
    <w:p w14:paraId="601E4674" w14:textId="226EE5B0" w:rsidR="00564677" w:rsidRPr="00CA3B87" w:rsidRDefault="00996FC7" w:rsidP="00E60A6B">
      <w:pPr>
        <w:spacing w:before="0" w:beforeAutospacing="0" w:after="0" w:afterAutospacing="0"/>
        <w:jc w:val="both"/>
        <w:rPr>
          <w:rFonts w:ascii="Calibri" w:eastAsia="Calibri" w:hAnsi="Calibri" w:cs="Calibri"/>
        </w:rPr>
      </w:pPr>
      <w:r w:rsidRPr="00CA3B87">
        <w:rPr>
          <w:rFonts w:ascii="Calibri" w:eastAsia="Calibri" w:hAnsi="Calibri" w:cs="Calibri"/>
        </w:rPr>
        <w:t xml:space="preserve">MODIFY specialists monitor each case individually through both FACTS and WVU CED CODA system. The student and payment allotment are kept on an excel spread sheet which is checked each time a payment is rendered. Youth enrolled in education is counted only once as a new enrollee no matter the number semesters attended per year. All new youth who officially receive an intake and are opened as a MODIFY client are an unduplicated client. Through case management and data collection system MODIFY specialists verify individual counts and numbers. Specialists send their requested payments to the MODIFY director each month who enters it for payment. Those payments are then approved by a </w:t>
      </w:r>
      <w:proofErr w:type="gramStart"/>
      <w:r w:rsidR="00940A00">
        <w:rPr>
          <w:rFonts w:ascii="Calibri" w:eastAsia="Calibri" w:hAnsi="Calibri" w:cs="Calibri"/>
        </w:rPr>
        <w:t>Department</w:t>
      </w:r>
      <w:proofErr w:type="gramEnd"/>
      <w:r w:rsidR="00940A00" w:rsidRPr="00CA3B87">
        <w:rPr>
          <w:rFonts w:ascii="Calibri" w:eastAsia="Calibri" w:hAnsi="Calibri" w:cs="Calibri"/>
        </w:rPr>
        <w:t xml:space="preserve"> </w:t>
      </w:r>
      <w:r w:rsidRPr="00CA3B87">
        <w:rPr>
          <w:rFonts w:ascii="Calibri" w:eastAsia="Calibri" w:hAnsi="Calibri" w:cs="Calibri"/>
        </w:rPr>
        <w:t>specialists who checks the payments against an Excel spreadsheet.</w:t>
      </w:r>
    </w:p>
    <w:p w14:paraId="1D62600D" w14:textId="77777777" w:rsidR="00E60A6B" w:rsidRPr="00CA3B87" w:rsidRDefault="00E60A6B" w:rsidP="00E60A6B">
      <w:pPr>
        <w:spacing w:before="0" w:beforeAutospacing="0" w:after="0" w:afterAutospacing="0"/>
        <w:jc w:val="both"/>
        <w:rPr>
          <w:rFonts w:ascii="Calibri" w:eastAsia="Calibri" w:hAnsi="Calibri" w:cs="Calibri"/>
        </w:rPr>
      </w:pPr>
    </w:p>
    <w:p w14:paraId="620B9B40" w14:textId="3BF73B16" w:rsidR="00E60A6B" w:rsidRPr="00CA3B87" w:rsidRDefault="00E60A6B" w:rsidP="00E60A6B">
      <w:pPr>
        <w:spacing w:before="0" w:beforeAutospacing="0" w:after="0" w:afterAutospacing="0"/>
        <w:jc w:val="both"/>
        <w:rPr>
          <w:rFonts w:ascii="Calibri" w:eastAsia="Times New Roman" w:hAnsi="Calibri" w:cs="Calibri"/>
          <w:color w:val="000000"/>
        </w:rPr>
      </w:pPr>
      <w:r w:rsidRPr="00CA3B87">
        <w:rPr>
          <w:rFonts w:ascii="Calibri" w:eastAsia="Times New Roman" w:hAnsi="Calibri" w:cs="Calibri"/>
          <w:color w:val="000000"/>
        </w:rPr>
        <w:t>The Department, through the MODIFY program, produces materials and training sessions designed to sustain awareness about the ETV funds and other support services among higher educational staff, advisors, and families throughout the network. This collaboration is bidirectional in that higher education institutions, state scholarship programs, noted tuition waiver programs also provide information to the Department teams to inform youth and families of changes in fiscal support and procedures. Youth assessments, case modifications, and other updates are shared through similar tracking methods to identify strengths and areas of improvements for youth enrolled in the program. Students placed on probation are provided resources across Department partners and higher education institutions. Attempts to resolve challenges prior to issues with fiscal support, scholarships, and other concerns are made collectively by teams and institutions when possible.</w:t>
      </w:r>
    </w:p>
    <w:p w14:paraId="724FDFDB" w14:textId="77777777" w:rsidR="00E60A6B" w:rsidRPr="00CA3B87" w:rsidRDefault="00E60A6B" w:rsidP="00E60A6B">
      <w:pPr>
        <w:spacing w:before="0" w:beforeAutospacing="0" w:after="0" w:afterAutospacing="0"/>
        <w:jc w:val="both"/>
        <w:rPr>
          <w:rFonts w:ascii="Calibri" w:eastAsia="Times New Roman" w:hAnsi="Calibri" w:cs="Calibri"/>
          <w:color w:val="000000"/>
        </w:rPr>
      </w:pPr>
    </w:p>
    <w:p w14:paraId="7D4BCD31" w14:textId="0C883C04" w:rsidR="00E60A6B" w:rsidRPr="00CA3B87" w:rsidRDefault="00E60A6B" w:rsidP="00E60A6B">
      <w:pPr>
        <w:spacing w:before="0" w:beforeAutospacing="0" w:after="0" w:afterAutospacing="0" w:line="276" w:lineRule="auto"/>
        <w:jc w:val="both"/>
        <w:rPr>
          <w:rFonts w:eastAsia="Times New Roman" w:cstheme="minorHAnsi"/>
          <w:bCs/>
          <w:iCs/>
          <w:lang w:val="x-none" w:eastAsia="x-none"/>
        </w:rPr>
      </w:pPr>
      <w:r w:rsidRPr="00CA3B87">
        <w:rPr>
          <w:rFonts w:eastAsia="Times New Roman" w:cstheme="minorHAnsi"/>
          <w:bCs/>
          <w:iCs/>
          <w:lang w:val="x-none" w:eastAsia="x-none"/>
        </w:rPr>
        <w:lastRenderedPageBreak/>
        <w:t xml:space="preserve">The </w:t>
      </w:r>
      <w:r w:rsidRPr="00CA3B87">
        <w:rPr>
          <w:rFonts w:eastAsia="Times New Roman" w:cstheme="minorHAnsi"/>
          <w:bCs/>
          <w:iCs/>
          <w:lang w:eastAsia="x-none"/>
        </w:rPr>
        <w:t>state</w:t>
      </w:r>
      <w:r w:rsidRPr="00CA3B87">
        <w:rPr>
          <w:rFonts w:eastAsia="Times New Roman" w:cstheme="minorHAnsi"/>
          <w:bCs/>
          <w:iCs/>
          <w:lang w:val="x-none" w:eastAsia="x-none"/>
        </w:rPr>
        <w:t xml:space="preserve"> provides Chafee Services to youth who have been adopted or who were placed in legal guardianship. Some of the services that youth are provided include Educational and </w:t>
      </w:r>
      <w:r w:rsidRPr="00CA3B87">
        <w:rPr>
          <w:rFonts w:eastAsia="Times New Roman" w:cstheme="minorHAnsi"/>
          <w:bCs/>
          <w:iCs/>
          <w:lang w:eastAsia="x-none"/>
        </w:rPr>
        <w:t>T</w:t>
      </w:r>
      <w:r w:rsidRPr="00CA3B87">
        <w:rPr>
          <w:rFonts w:eastAsia="Times New Roman" w:cstheme="minorHAnsi"/>
          <w:bCs/>
          <w:iCs/>
          <w:lang w:val="x-none" w:eastAsia="x-none"/>
        </w:rPr>
        <w:t>raining Voucher</w:t>
      </w:r>
      <w:r w:rsidRPr="00CA3B87">
        <w:rPr>
          <w:rFonts w:eastAsia="Times New Roman" w:cstheme="minorHAnsi"/>
          <w:bCs/>
          <w:iCs/>
          <w:lang w:eastAsia="x-none"/>
        </w:rPr>
        <w:t xml:space="preserve"> (ETV)</w:t>
      </w:r>
      <w:r w:rsidRPr="00CA3B87">
        <w:rPr>
          <w:rFonts w:eastAsia="Times New Roman" w:cstheme="minorHAnsi"/>
          <w:bCs/>
          <w:iCs/>
          <w:lang w:val="x-none" w:eastAsia="x-none"/>
        </w:rPr>
        <w:t xml:space="preserve"> funds, case management oversight, community referral services, mentoring services</w:t>
      </w:r>
      <w:r w:rsidRPr="00CA3B87">
        <w:rPr>
          <w:rFonts w:eastAsia="Times New Roman" w:cstheme="minorHAnsi"/>
          <w:bCs/>
          <w:iCs/>
          <w:lang w:eastAsia="x-none"/>
        </w:rPr>
        <w:t>,</w:t>
      </w:r>
      <w:r w:rsidRPr="00CA3B87">
        <w:rPr>
          <w:rFonts w:eastAsia="Times New Roman" w:cstheme="minorHAnsi"/>
          <w:bCs/>
          <w:iCs/>
          <w:lang w:val="x-none" w:eastAsia="x-none"/>
        </w:rPr>
        <w:t xml:space="preserve"> and other transitioning services as needed</w:t>
      </w:r>
      <w:r w:rsidRPr="00CA3B87">
        <w:rPr>
          <w:rFonts w:eastAsia="Times New Roman" w:cstheme="minorHAnsi"/>
          <w:bCs/>
          <w:iCs/>
          <w:lang w:eastAsia="x-none"/>
        </w:rPr>
        <w:t xml:space="preserve"> as indicated above</w:t>
      </w:r>
      <w:r w:rsidRPr="00CA3B87">
        <w:rPr>
          <w:rFonts w:eastAsia="Times New Roman" w:cstheme="minorHAnsi"/>
          <w:bCs/>
          <w:iCs/>
          <w:lang w:val="x-none" w:eastAsia="x-none"/>
        </w:rPr>
        <w:t>.</w:t>
      </w:r>
    </w:p>
    <w:p w14:paraId="600BBBB9" w14:textId="77777777" w:rsidR="00E60A6B" w:rsidRPr="00CA3B87" w:rsidRDefault="00E60A6B" w:rsidP="00E60A6B">
      <w:pPr>
        <w:spacing w:before="0" w:beforeAutospacing="0" w:after="0" w:afterAutospacing="0" w:line="276" w:lineRule="auto"/>
        <w:ind w:hanging="90"/>
        <w:jc w:val="both"/>
        <w:rPr>
          <w:rFonts w:eastAsia="Times New Roman" w:cstheme="minorHAnsi"/>
          <w:kern w:val="28"/>
        </w:rPr>
      </w:pPr>
    </w:p>
    <w:p w14:paraId="3D2D89D7" w14:textId="6049630E" w:rsidR="00E60A6B" w:rsidRPr="00CA3B87" w:rsidRDefault="00E60A6B" w:rsidP="00E60A6B">
      <w:pPr>
        <w:spacing w:before="0" w:beforeAutospacing="0" w:after="0" w:afterAutospacing="0" w:line="276" w:lineRule="auto"/>
        <w:ind w:hanging="90"/>
        <w:jc w:val="both"/>
        <w:rPr>
          <w:rFonts w:eastAsia="Times New Roman" w:cstheme="minorHAnsi"/>
          <w:kern w:val="28"/>
        </w:rPr>
      </w:pPr>
      <w:r w:rsidRPr="00CA3B87">
        <w:rPr>
          <w:rFonts w:eastAsia="Times New Roman" w:cstheme="minorHAnsi"/>
          <w:kern w:val="28"/>
        </w:rPr>
        <w:t xml:space="preserve"> West Virginia provides the same MODIFY services to youth adopted or placed in Subsidized Legal Guardianship.</w:t>
      </w:r>
    </w:p>
    <w:p w14:paraId="7A6A0D10" w14:textId="51841E1D" w:rsidR="00F32B8F" w:rsidRPr="00CA3B87" w:rsidRDefault="00F32B8F" w:rsidP="00E60A6B">
      <w:pPr>
        <w:spacing w:before="0" w:beforeAutospacing="0" w:after="0" w:afterAutospacing="0" w:line="276" w:lineRule="auto"/>
        <w:ind w:hanging="90"/>
        <w:jc w:val="both"/>
        <w:rPr>
          <w:rFonts w:eastAsia="Times New Roman" w:cstheme="minorHAnsi"/>
          <w:b/>
          <w:bCs/>
          <w:kern w:val="28"/>
        </w:rPr>
      </w:pPr>
    </w:p>
    <w:p w14:paraId="2684274F" w14:textId="44415B1D" w:rsidR="004F5DD0" w:rsidRDefault="004F5DD0" w:rsidP="005900AA">
      <w:pPr>
        <w:spacing w:before="0" w:beforeAutospacing="0" w:after="0" w:afterAutospacing="0"/>
        <w:ind w:left="-90"/>
        <w:jc w:val="both"/>
        <w:rPr>
          <w:b/>
          <w:bCs/>
          <w:i/>
          <w:iCs/>
        </w:rPr>
      </w:pPr>
      <w:r w:rsidRPr="00CA3B87">
        <w:rPr>
          <w:b/>
          <w:bCs/>
          <w:i/>
          <w:iCs/>
        </w:rPr>
        <w:t>Update 2022:</w:t>
      </w:r>
    </w:p>
    <w:p w14:paraId="1A513A09" w14:textId="77777777" w:rsidR="000C6378" w:rsidRPr="00CA3B87" w:rsidRDefault="000C6378" w:rsidP="005900AA">
      <w:pPr>
        <w:spacing w:before="0" w:beforeAutospacing="0" w:after="0" w:afterAutospacing="0"/>
        <w:ind w:left="-90"/>
        <w:jc w:val="both"/>
        <w:rPr>
          <w:b/>
          <w:bCs/>
          <w:i/>
          <w:iCs/>
        </w:rPr>
      </w:pPr>
    </w:p>
    <w:p w14:paraId="34677A40" w14:textId="61923D13" w:rsidR="00C62C47" w:rsidRDefault="00AB02BE" w:rsidP="005900AA">
      <w:pPr>
        <w:spacing w:before="0" w:beforeAutospacing="0" w:after="0" w:afterAutospacing="0"/>
        <w:ind w:left="-90"/>
        <w:jc w:val="both"/>
        <w:rPr>
          <w:i/>
          <w:iCs/>
        </w:rPr>
      </w:pPr>
      <w:bookmarkStart w:id="286" w:name="_Hlk73084837"/>
      <w:r w:rsidRPr="00CA3B87">
        <w:rPr>
          <w:i/>
          <w:iCs/>
        </w:rPr>
        <w:t xml:space="preserve">The state worked collaboratively with the MODIFY program to address issues of post-secondary school completion for children receiving such services.  Through the collaborative partnership, the state monitored children who were at-risk of being displaced, issuing emergency funds when necessary to ensure housing.  The state provided funding to secure needed devices to move towards virtual school platforms when possible and provided ongoing education to youth about the dangers of </w:t>
      </w:r>
      <w:r w:rsidR="00692E6B">
        <w:rPr>
          <w:i/>
          <w:iCs/>
        </w:rPr>
        <w:t>COVID</w:t>
      </w:r>
      <w:r w:rsidRPr="00CA3B87">
        <w:rPr>
          <w:i/>
          <w:iCs/>
        </w:rPr>
        <w:t xml:space="preserve">-19 and recommended precautions to prevent its spread.  Further the state has continued to provide eligibility waivers to allow children who were unable to meet continued eligibility for MODIFY due to the pandemic reenroll in the program.   </w:t>
      </w:r>
    </w:p>
    <w:p w14:paraId="14111ED5" w14:textId="246C8546" w:rsidR="00C62C47" w:rsidRPr="00C05BBA" w:rsidRDefault="00C62C47" w:rsidP="005A3924">
      <w:pPr>
        <w:spacing w:before="0" w:beforeAutospacing="0" w:after="0" w:afterAutospacing="0"/>
        <w:jc w:val="both"/>
        <w:rPr>
          <w:b/>
          <w:bCs/>
          <w:i/>
          <w:iCs/>
          <w:highlight w:val="cyan"/>
        </w:rPr>
      </w:pPr>
      <w:r w:rsidRPr="00C05BBA">
        <w:rPr>
          <w:b/>
          <w:bCs/>
          <w:i/>
          <w:iCs/>
          <w:highlight w:val="cyan"/>
        </w:rPr>
        <w:t>Update</w:t>
      </w:r>
      <w:r w:rsidR="002C4273" w:rsidRPr="00C05BBA">
        <w:rPr>
          <w:b/>
          <w:bCs/>
          <w:i/>
          <w:iCs/>
          <w:highlight w:val="cyan"/>
        </w:rPr>
        <w:t xml:space="preserve"> 2023:</w:t>
      </w:r>
    </w:p>
    <w:bookmarkEnd w:id="286"/>
    <w:p w14:paraId="1F9265D2" w14:textId="77777777" w:rsidR="008B373D" w:rsidRPr="00C05BBA" w:rsidRDefault="008B373D" w:rsidP="008B373D">
      <w:pPr>
        <w:jc w:val="both"/>
        <w:rPr>
          <w:i/>
          <w:iCs/>
          <w:highlight w:val="cyan"/>
        </w:rPr>
      </w:pPr>
      <w:r w:rsidRPr="00C05BBA">
        <w:rPr>
          <w:i/>
          <w:iCs/>
          <w:highlight w:val="cyan"/>
        </w:rPr>
        <w:t xml:space="preserve">For the 2020-2021 school year, we served more youth than usual due to the pandemic with little to no closures occurring at this time. We started the first quarter with 274 total ETV awarded. Thirty-six were new; 20 were closed out. By the end of the year, our ETV awards had increased to 321. Twenty-one new ETV cases; 8 were closed out. Overall, for that year we had 134 new ETV awarded for the 2020-21 performance period. </w:t>
      </w:r>
    </w:p>
    <w:p w14:paraId="6247B0C2" w14:textId="2AAA2DBE" w:rsidR="008B373D" w:rsidRPr="00C05BBA" w:rsidRDefault="008B373D" w:rsidP="00C05BBA">
      <w:pPr>
        <w:jc w:val="both"/>
        <w:rPr>
          <w:i/>
          <w:iCs/>
        </w:rPr>
      </w:pPr>
      <w:r w:rsidRPr="00C05BBA">
        <w:rPr>
          <w:i/>
          <w:iCs/>
          <w:highlight w:val="cyan"/>
        </w:rPr>
        <w:t>For the 2021-2022 school year, the numbers may appear to drop since regular guidelines for compliance for continued funding was in effect and some youth did not return to school for this school year after the pandemic. This school year may also reflect a lower amount of new ETV youth being served prior to implementing new procedures, such as screening for readiness for a college/university setting and referrals not being opened until required documentation is obtained to start services.</w:t>
      </w:r>
      <w:r w:rsidRPr="00C05BBA">
        <w:rPr>
          <w:i/>
          <w:iCs/>
        </w:rPr>
        <w:t xml:space="preserve"> </w:t>
      </w:r>
    </w:p>
    <w:p w14:paraId="5924A48C" w14:textId="4E145AF2" w:rsidR="00862B71" w:rsidRPr="00CA3B87" w:rsidRDefault="00862B71" w:rsidP="00862B71">
      <w:pPr>
        <w:pStyle w:val="Heading3"/>
        <w:rPr>
          <w:rFonts w:eastAsia="Times New Roman"/>
          <w:b w:val="0"/>
          <w:bCs w:val="0"/>
        </w:rPr>
      </w:pPr>
      <w:bookmarkStart w:id="287" w:name="_Toc104527935"/>
      <w:bookmarkStart w:id="288" w:name="_Toc114150032"/>
      <w:r w:rsidRPr="00CA3B87">
        <w:rPr>
          <w:rFonts w:eastAsia="Times New Roman"/>
          <w:b w:val="0"/>
          <w:bCs w:val="0"/>
        </w:rPr>
        <w:t>Additional Funding ETV Division X</w:t>
      </w:r>
      <w:bookmarkEnd w:id="287"/>
      <w:bookmarkEnd w:id="288"/>
    </w:p>
    <w:p w14:paraId="16906C30" w14:textId="027E6599" w:rsidR="00862B71" w:rsidRPr="00CA3B87" w:rsidRDefault="00862B71" w:rsidP="00862B71">
      <w:pPr>
        <w:jc w:val="both"/>
        <w:rPr>
          <w:i/>
          <w:iCs/>
        </w:rPr>
      </w:pPr>
      <w:r w:rsidRPr="00CA3B87">
        <w:rPr>
          <w:i/>
          <w:iCs/>
        </w:rPr>
        <w:t xml:space="preserve">MODIFY program specialist are directed to provide up to an additional $7000 to each current youth on caseloads (current caseload is 250), for payment of educational expenses, housing, meal plans, or other expenses, exercising leniency towards educational progress.  The additional funding will supplement the $5000 allocation to each of the students on the current caseloads.  </w:t>
      </w:r>
    </w:p>
    <w:p w14:paraId="5F5BB099" w14:textId="296F470F" w:rsidR="00862B71" w:rsidRDefault="00862B71" w:rsidP="00B47326">
      <w:pPr>
        <w:jc w:val="both"/>
        <w:rPr>
          <w:i/>
          <w:iCs/>
        </w:rPr>
      </w:pPr>
      <w:r w:rsidRPr="00CA3B87">
        <w:rPr>
          <w:i/>
          <w:iCs/>
        </w:rPr>
        <w:t xml:space="preserve">New enrollees (up to 30 youth) for the academic year Fall 2021 through Summer 2022 shall receive $12000 in educational expenses, housing, meal plans, or other expenses exercising leniency towards educational </w:t>
      </w:r>
      <w:r w:rsidRPr="00CA3B87">
        <w:rPr>
          <w:i/>
          <w:iCs/>
        </w:rPr>
        <w:lastRenderedPageBreak/>
        <w:t>progress.  These youth will likely be housed off-campus to ensure stable housing and food security should another campus shut-down occur.</w:t>
      </w:r>
    </w:p>
    <w:p w14:paraId="2D05DFDE" w14:textId="6B94BEF0" w:rsidR="00C62C47" w:rsidRPr="00095C52" w:rsidRDefault="00C62C47" w:rsidP="00151178">
      <w:pPr>
        <w:rPr>
          <w:b/>
          <w:bCs/>
          <w:i/>
          <w:iCs/>
          <w:highlight w:val="cyan"/>
        </w:rPr>
      </w:pPr>
      <w:r w:rsidRPr="00095C52">
        <w:rPr>
          <w:b/>
          <w:bCs/>
          <w:i/>
          <w:iCs/>
          <w:highlight w:val="cyan"/>
        </w:rPr>
        <w:t>Update</w:t>
      </w:r>
      <w:r w:rsidR="002C4273" w:rsidRPr="00095C52">
        <w:rPr>
          <w:b/>
          <w:bCs/>
          <w:i/>
          <w:iCs/>
          <w:highlight w:val="cyan"/>
        </w:rPr>
        <w:t xml:space="preserve"> 2023:</w:t>
      </w:r>
    </w:p>
    <w:p w14:paraId="4D75BA76" w14:textId="0347BDB6" w:rsidR="002C4273" w:rsidRPr="00095C52" w:rsidRDefault="002C4273" w:rsidP="002C4273">
      <w:pPr>
        <w:jc w:val="both"/>
        <w:rPr>
          <w:i/>
          <w:iCs/>
          <w:highlight w:val="cyan"/>
        </w:rPr>
      </w:pPr>
      <w:r w:rsidRPr="00095C52">
        <w:rPr>
          <w:i/>
          <w:iCs/>
          <w:highlight w:val="cyan"/>
        </w:rPr>
        <w:t xml:space="preserve">During the initial outbreak of the </w:t>
      </w:r>
      <w:r w:rsidR="00692E6B" w:rsidRPr="00095C52">
        <w:rPr>
          <w:i/>
          <w:iCs/>
          <w:highlight w:val="cyan"/>
        </w:rPr>
        <w:t>COVID</w:t>
      </w:r>
      <w:r w:rsidRPr="00095C52">
        <w:rPr>
          <w:i/>
          <w:iCs/>
          <w:highlight w:val="cyan"/>
        </w:rPr>
        <w:t xml:space="preserve"> 19 public health emergency, youth residing on-campus at West Virginia colleges and universities had to obtain safe and stable off-campus housing.  Coordination with public housing authorities, the West Virginia Coalition to End Homelessness (WVCEH) and MODIFY staff enabled each youth to settle into off-campus housing, obtain wireless connectivity for remote learning, and have basic needs met.  The Division X ETV funds were utilized to provide necessary technology upgrades, pay additional tuition and fees, settle remaining balances with institutions, and direct payments to youth.  </w:t>
      </w:r>
    </w:p>
    <w:p w14:paraId="446DE08B" w14:textId="768E5C65" w:rsidR="002C4273" w:rsidRPr="002C4273" w:rsidRDefault="002C4273" w:rsidP="002C4273">
      <w:pPr>
        <w:jc w:val="both"/>
        <w:rPr>
          <w:i/>
          <w:iCs/>
        </w:rPr>
      </w:pPr>
      <w:r w:rsidRPr="00095C52">
        <w:rPr>
          <w:i/>
          <w:iCs/>
          <w:highlight w:val="cyan"/>
        </w:rPr>
        <w:t>Utilizing the flexibilities of the Division X ETV, many students who did not meet student success minimum standards received services, supports, and direct payments.  The Youth Action Board of the WVCEH made outreach efforts to enable youth to connect with MODIFY and BSS staff to obtain assistance with past-due expenses including transportation, housing and utilities.</w:t>
      </w:r>
      <w:r>
        <w:rPr>
          <w:i/>
          <w:iCs/>
        </w:rPr>
        <w:t xml:space="preserve">  </w:t>
      </w:r>
    </w:p>
    <w:p w14:paraId="2FA3CF82" w14:textId="0B232C00" w:rsidR="008C1AC4" w:rsidRPr="00CA3B87" w:rsidRDefault="00806484" w:rsidP="003305FC">
      <w:pPr>
        <w:pStyle w:val="Heading1"/>
        <w:numPr>
          <w:ilvl w:val="0"/>
          <w:numId w:val="7"/>
        </w:numPr>
      </w:pPr>
      <w:bookmarkStart w:id="289" w:name="_Toc104527936"/>
      <w:bookmarkStart w:id="290" w:name="_Toc114150033"/>
      <w:r w:rsidRPr="00CA3B87">
        <w:t xml:space="preserve">Update on </w:t>
      </w:r>
      <w:r w:rsidR="00372A50" w:rsidRPr="00CA3B87">
        <w:t>CAPTA</w:t>
      </w:r>
      <w:bookmarkEnd w:id="289"/>
      <w:bookmarkEnd w:id="290"/>
      <w:r w:rsidR="00372A50" w:rsidRPr="00CA3B87">
        <w:t xml:space="preserve"> </w:t>
      </w:r>
    </w:p>
    <w:p w14:paraId="7AC047F8" w14:textId="0510A838" w:rsidR="004F5DD0" w:rsidRPr="00CA3B87" w:rsidRDefault="004F5DD0" w:rsidP="00EA6D07">
      <w:pPr>
        <w:autoSpaceDE w:val="0"/>
        <w:autoSpaceDN w:val="0"/>
        <w:adjustRightInd w:val="0"/>
        <w:spacing w:before="0" w:beforeAutospacing="0" w:after="0" w:afterAutospacing="0"/>
        <w:jc w:val="both"/>
        <w:rPr>
          <w:rFonts w:cstheme="minorHAnsi"/>
          <w:b/>
          <w:bCs/>
          <w:i/>
          <w:iCs/>
          <w:color w:val="000000"/>
        </w:rPr>
      </w:pPr>
      <w:r w:rsidRPr="00CA3B87">
        <w:rPr>
          <w:rFonts w:cstheme="minorHAnsi"/>
          <w:b/>
          <w:bCs/>
          <w:i/>
          <w:iCs/>
          <w:color w:val="000000"/>
        </w:rPr>
        <w:t>Update 2022:</w:t>
      </w:r>
    </w:p>
    <w:p w14:paraId="6B121C38" w14:textId="6143DADF" w:rsidR="00125C2D" w:rsidRDefault="00125C2D" w:rsidP="00EA6D07">
      <w:pPr>
        <w:autoSpaceDE w:val="0"/>
        <w:autoSpaceDN w:val="0"/>
        <w:adjustRightInd w:val="0"/>
        <w:spacing w:before="0" w:beforeAutospacing="0" w:after="0" w:afterAutospacing="0"/>
        <w:jc w:val="both"/>
        <w:rPr>
          <w:rFonts w:cstheme="minorHAnsi"/>
          <w:i/>
          <w:iCs/>
          <w:color w:val="000000"/>
        </w:rPr>
      </w:pPr>
      <w:r w:rsidRPr="00CA3B87">
        <w:rPr>
          <w:rFonts w:cstheme="minorHAnsi"/>
          <w:i/>
          <w:iCs/>
          <w:color w:val="000000"/>
        </w:rPr>
        <w:t>No 2022 Update</w:t>
      </w:r>
    </w:p>
    <w:p w14:paraId="03309041" w14:textId="791ACF06" w:rsidR="00A70484" w:rsidRDefault="00A70484" w:rsidP="00EA6D07">
      <w:pPr>
        <w:autoSpaceDE w:val="0"/>
        <w:autoSpaceDN w:val="0"/>
        <w:adjustRightInd w:val="0"/>
        <w:spacing w:before="0" w:beforeAutospacing="0" w:after="0" w:afterAutospacing="0"/>
        <w:jc w:val="both"/>
        <w:rPr>
          <w:rFonts w:cstheme="minorHAnsi"/>
          <w:i/>
          <w:iCs/>
          <w:color w:val="000000"/>
        </w:rPr>
      </w:pPr>
    </w:p>
    <w:p w14:paraId="16D0146F" w14:textId="69A4402C" w:rsidR="00A70484" w:rsidRPr="00095C52" w:rsidRDefault="00A70484" w:rsidP="00A70484">
      <w:pPr>
        <w:autoSpaceDE w:val="0"/>
        <w:autoSpaceDN w:val="0"/>
        <w:adjustRightInd w:val="0"/>
        <w:spacing w:before="0" w:beforeAutospacing="0" w:after="0" w:afterAutospacing="0"/>
        <w:jc w:val="both"/>
        <w:rPr>
          <w:rFonts w:cstheme="minorHAnsi"/>
          <w:b/>
          <w:bCs/>
          <w:i/>
          <w:iCs/>
          <w:color w:val="000000"/>
          <w:highlight w:val="cyan"/>
        </w:rPr>
      </w:pPr>
      <w:r w:rsidRPr="00095C52">
        <w:rPr>
          <w:rFonts w:cstheme="minorHAnsi"/>
          <w:b/>
          <w:bCs/>
          <w:i/>
          <w:iCs/>
          <w:color w:val="000000"/>
          <w:highlight w:val="cyan"/>
        </w:rPr>
        <w:t>Update 2023:</w:t>
      </w:r>
    </w:p>
    <w:p w14:paraId="47ACB659" w14:textId="4B9FE1A6" w:rsidR="00A70484" w:rsidRPr="00CA3B87" w:rsidRDefault="00A70484" w:rsidP="00A70484">
      <w:pPr>
        <w:autoSpaceDE w:val="0"/>
        <w:autoSpaceDN w:val="0"/>
        <w:adjustRightInd w:val="0"/>
        <w:spacing w:before="0" w:beforeAutospacing="0" w:after="0" w:afterAutospacing="0"/>
        <w:jc w:val="both"/>
        <w:rPr>
          <w:rFonts w:cstheme="minorHAnsi"/>
          <w:i/>
          <w:iCs/>
          <w:color w:val="000000"/>
        </w:rPr>
      </w:pPr>
      <w:r w:rsidRPr="00095C52">
        <w:rPr>
          <w:rFonts w:cstheme="minorHAnsi"/>
          <w:i/>
          <w:iCs/>
          <w:color w:val="000000"/>
          <w:highlight w:val="cyan"/>
        </w:rPr>
        <w:t>No 2023 Update</w:t>
      </w:r>
    </w:p>
    <w:p w14:paraId="798DA122" w14:textId="2AFA9BE7" w:rsidR="001B642A" w:rsidRPr="00CA3B87" w:rsidRDefault="001B642A" w:rsidP="00EA6D07">
      <w:pPr>
        <w:pStyle w:val="Heading3"/>
        <w:jc w:val="both"/>
        <w:rPr>
          <w:sz w:val="24"/>
          <w:szCs w:val="24"/>
        </w:rPr>
      </w:pPr>
      <w:bookmarkStart w:id="291" w:name="_Toc104527937"/>
      <w:bookmarkStart w:id="292" w:name="_Toc114150034"/>
      <w:r w:rsidRPr="00CA3B87">
        <w:rPr>
          <w:sz w:val="24"/>
          <w:szCs w:val="24"/>
        </w:rPr>
        <w:t>Program Areas</w:t>
      </w:r>
      <w:bookmarkEnd w:id="291"/>
      <w:bookmarkEnd w:id="292"/>
    </w:p>
    <w:p w14:paraId="32E567B6" w14:textId="77777777" w:rsidR="001B642A" w:rsidRPr="00CA3B87" w:rsidRDefault="001B642A" w:rsidP="00EA6D07">
      <w:pPr>
        <w:jc w:val="both"/>
        <w:rPr>
          <w:b/>
          <w:bCs/>
        </w:rPr>
      </w:pPr>
      <w:r w:rsidRPr="00CA3B87">
        <w:rPr>
          <w:b/>
          <w:bCs/>
        </w:rPr>
        <w:t>Intake, assessment, screening, and investigation of reports of child abuse or neglect</w:t>
      </w:r>
    </w:p>
    <w:p w14:paraId="60765566" w14:textId="77777777" w:rsidR="003305FC" w:rsidRPr="00CA3B87" w:rsidRDefault="001B642A" w:rsidP="00EA6D07">
      <w:pPr>
        <w:autoSpaceDE w:val="0"/>
        <w:autoSpaceDN w:val="0"/>
        <w:adjustRightInd w:val="0"/>
        <w:spacing w:after="0"/>
        <w:jc w:val="both"/>
        <w:rPr>
          <w:rFonts w:cstheme="minorHAnsi"/>
          <w:b/>
          <w:bCs/>
          <w:i/>
          <w:iCs/>
          <w:color w:val="000000"/>
        </w:rPr>
      </w:pPr>
      <w:r w:rsidRPr="00CA3B87">
        <w:rPr>
          <w:rFonts w:cstheme="minorHAnsi"/>
          <w:b/>
          <w:bCs/>
          <w:i/>
          <w:iCs/>
          <w:color w:val="000000"/>
        </w:rPr>
        <w:t xml:space="preserve">2021 Update: </w:t>
      </w:r>
    </w:p>
    <w:p w14:paraId="25C883EA" w14:textId="2FDFE367" w:rsidR="001B642A" w:rsidRPr="00CA3B87" w:rsidRDefault="001B642A" w:rsidP="00EA6D07">
      <w:pPr>
        <w:autoSpaceDE w:val="0"/>
        <w:autoSpaceDN w:val="0"/>
        <w:adjustRightInd w:val="0"/>
        <w:spacing w:after="0"/>
        <w:jc w:val="both"/>
        <w:rPr>
          <w:rFonts w:cstheme="minorHAnsi"/>
          <w:i/>
          <w:iCs/>
          <w:color w:val="000000"/>
        </w:rPr>
      </w:pPr>
      <w:r w:rsidRPr="00CA3B87">
        <w:rPr>
          <w:rFonts w:cstheme="minorHAnsi"/>
          <w:i/>
          <w:iCs/>
          <w:color w:val="000000"/>
        </w:rPr>
        <w:t>A new part-time Citizens Review Panel (CRP) Coordinator was hired during the calendar year 2019.  This individual has extensive knowledge and experiences working in the child welfare field and in child welfare policy and programs.  The state will continue to work in collaboration with the CRP and coordinator to improve the child welfare system. This individual’s stipend, and necessary travel costs, are paid utilizing CAPTA funding.</w:t>
      </w:r>
    </w:p>
    <w:p w14:paraId="3B23B073" w14:textId="39B050CF" w:rsidR="004F5DD0" w:rsidRPr="00CA3B87" w:rsidRDefault="004F5DD0" w:rsidP="00EA6D07">
      <w:pPr>
        <w:autoSpaceDE w:val="0"/>
        <w:autoSpaceDN w:val="0"/>
        <w:adjustRightInd w:val="0"/>
        <w:spacing w:after="0"/>
        <w:jc w:val="both"/>
        <w:rPr>
          <w:rFonts w:cstheme="minorHAnsi"/>
          <w:b/>
          <w:bCs/>
          <w:i/>
          <w:iCs/>
          <w:color w:val="000000"/>
        </w:rPr>
      </w:pPr>
      <w:r w:rsidRPr="00CA3B87">
        <w:rPr>
          <w:rFonts w:cstheme="minorHAnsi"/>
          <w:b/>
          <w:bCs/>
          <w:i/>
          <w:iCs/>
          <w:color w:val="000000"/>
        </w:rPr>
        <w:t>Update 2022:</w:t>
      </w:r>
    </w:p>
    <w:p w14:paraId="3C18F2EF" w14:textId="60530773" w:rsidR="00D0411D" w:rsidRDefault="00D0411D" w:rsidP="00D0411D">
      <w:pPr>
        <w:pStyle w:val="ListParagraph"/>
        <w:ind w:left="0"/>
        <w:contextualSpacing w:val="0"/>
        <w:jc w:val="both"/>
        <w:rPr>
          <w:rFonts w:ascii="Calibri" w:hAnsi="Calibri" w:cs="Calibri"/>
          <w:i/>
          <w:iCs/>
        </w:rPr>
      </w:pPr>
      <w:r w:rsidRPr="00CA3B87">
        <w:rPr>
          <w:rFonts w:ascii="Calibri" w:hAnsi="Calibri" w:cs="Calibri"/>
          <w:i/>
          <w:iCs/>
        </w:rPr>
        <w:lastRenderedPageBreak/>
        <w:t>During 2020, the Citizen Review Panel (CRP)</w:t>
      </w:r>
      <w:r w:rsidR="00B37273" w:rsidRPr="00CA3B87">
        <w:rPr>
          <w:rFonts w:ascii="Calibri" w:hAnsi="Calibri" w:cs="Calibri"/>
          <w:i/>
          <w:iCs/>
        </w:rPr>
        <w:t xml:space="preserve"> </w:t>
      </w:r>
      <w:r w:rsidRPr="00CA3B87">
        <w:rPr>
          <w:rFonts w:ascii="Calibri" w:hAnsi="Calibri" w:cs="Calibri"/>
          <w:i/>
          <w:iCs/>
        </w:rPr>
        <w:t>adjusted to the pandemic by holding quarterly meetings via a virtual platform.  The CRP is continuing its efforts to recruit members as well as focus on issues within child welfare, specifically concerns for foster care and children deemed unsafe and remain in their natural homes.  The part time CRP Coordinator resigned in December 2020 and the part-time position has been posted.  The individual’s stipend, and necessary travel costs, will be paid utilizing CAPTA funding.</w:t>
      </w:r>
    </w:p>
    <w:p w14:paraId="1712B9EF" w14:textId="77777777" w:rsidR="004D2D01" w:rsidRPr="00095C52" w:rsidRDefault="004D2D01" w:rsidP="004D2D01">
      <w:pPr>
        <w:jc w:val="both"/>
        <w:rPr>
          <w:rFonts w:ascii="Calibri" w:hAnsi="Calibri" w:cs="Calibri"/>
          <w:b/>
          <w:bCs/>
          <w:i/>
          <w:iCs/>
          <w:highlight w:val="cyan"/>
        </w:rPr>
      </w:pPr>
      <w:r w:rsidRPr="00095C52">
        <w:rPr>
          <w:rFonts w:ascii="Calibri" w:hAnsi="Calibri" w:cs="Calibri"/>
          <w:b/>
          <w:bCs/>
          <w:i/>
          <w:iCs/>
          <w:highlight w:val="cyan"/>
        </w:rPr>
        <w:t>Update 2023:</w:t>
      </w:r>
    </w:p>
    <w:p w14:paraId="3930D948" w14:textId="77777777" w:rsidR="003F2E51" w:rsidRDefault="003F2E51" w:rsidP="003F2E51">
      <w:pPr>
        <w:pStyle w:val="ListParagraph"/>
        <w:ind w:left="0"/>
        <w:jc w:val="both"/>
        <w:rPr>
          <w:rFonts w:ascii="Calibri" w:hAnsi="Calibri" w:cs="Calibri"/>
          <w:i/>
          <w:iCs/>
        </w:rPr>
      </w:pPr>
      <w:r w:rsidRPr="00095C52">
        <w:rPr>
          <w:rFonts w:ascii="Calibri" w:hAnsi="Calibri" w:cs="Calibri"/>
          <w:i/>
          <w:iCs/>
          <w:highlight w:val="cyan"/>
        </w:rPr>
        <w:t>The Citizen Review Panel (CRP) continued to meet virtually in 2021 due to the pandemic.  The CRP had a panel member step into the role of the Chair during the year.  A CRP coordinator was not hired during 2021 and efforts continue to locate applicants for the position.  The CRP continued to focus on recruitment efforts and updating the structures and processes of the panel in order to strengthen the panel and begin focusing on issues within child welfare.  The meetings were held quarterly but one could not be scheduled, resulting in three meetings during the reporting period.  At the December 2021 meeting, panel members agreed to begin shorter, monthly meetings, to get the panel and the structures and processes back on track in 2022.</w:t>
      </w:r>
    </w:p>
    <w:p w14:paraId="187976D6" w14:textId="7BCEEE34" w:rsidR="001B642A" w:rsidRPr="00CA3B87" w:rsidRDefault="001B642A" w:rsidP="00EA6D07">
      <w:pPr>
        <w:jc w:val="both"/>
        <w:rPr>
          <w:b/>
          <w:bCs/>
        </w:rPr>
      </w:pPr>
      <w:r w:rsidRPr="00CA3B87">
        <w:rPr>
          <w:b/>
          <w:bCs/>
        </w:rPr>
        <w:t>Creating and improving the use of multidisciplinary teams and interagency, intra-agency, interstate, and intrastate protocols to enhance investigations; improving legal preparation and representation, including procedures for appealing and responding to appeals of substantiated reports of child abuse or neglect; and provisions for the appointment of an individual appointed to represent a child in judicial proceedings</w:t>
      </w:r>
    </w:p>
    <w:p w14:paraId="139361F4" w14:textId="3FC05339" w:rsidR="006A4F62" w:rsidRPr="00095C52" w:rsidRDefault="00D0411D" w:rsidP="00095C52">
      <w:pPr>
        <w:spacing w:after="0" w:afterAutospacing="0"/>
        <w:jc w:val="both"/>
        <w:rPr>
          <w:b/>
          <w:bCs/>
          <w:i/>
          <w:iCs/>
        </w:rPr>
      </w:pPr>
      <w:r w:rsidRPr="00CA3B87">
        <w:rPr>
          <w:b/>
          <w:bCs/>
          <w:i/>
          <w:iCs/>
        </w:rPr>
        <w:t>Update 2022:</w:t>
      </w:r>
      <w:r w:rsidR="00095C52">
        <w:rPr>
          <w:b/>
          <w:bCs/>
          <w:i/>
          <w:iCs/>
        </w:rPr>
        <w:t xml:space="preserve"> </w:t>
      </w:r>
      <w:r w:rsidR="005900AA" w:rsidRPr="002D3EAE">
        <w:rPr>
          <w:rFonts w:ascii="Calibri" w:hAnsi="Calibri" w:cs="Calibri"/>
          <w:i/>
          <w:iCs/>
        </w:rPr>
        <w:t>N</w:t>
      </w:r>
      <w:r w:rsidRPr="002D3EAE">
        <w:rPr>
          <w:rFonts w:ascii="Calibri" w:hAnsi="Calibri" w:cs="Calibri"/>
          <w:i/>
          <w:iCs/>
        </w:rPr>
        <w:t xml:space="preserve">o </w:t>
      </w:r>
      <w:r w:rsidR="005900AA" w:rsidRPr="002D3EAE">
        <w:rPr>
          <w:rFonts w:ascii="Calibri" w:hAnsi="Calibri" w:cs="Calibri"/>
          <w:i/>
          <w:iCs/>
        </w:rPr>
        <w:t xml:space="preserve">2022 </w:t>
      </w:r>
      <w:r w:rsidRPr="002D3EAE">
        <w:rPr>
          <w:rFonts w:ascii="Calibri" w:hAnsi="Calibri" w:cs="Calibri"/>
          <w:i/>
          <w:iCs/>
        </w:rPr>
        <w:t>update</w:t>
      </w:r>
    </w:p>
    <w:p w14:paraId="34B0B9AB" w14:textId="16B4064A" w:rsidR="00BF6EC2" w:rsidRPr="00095C52" w:rsidRDefault="006A4F62" w:rsidP="006A4F62">
      <w:pPr>
        <w:spacing w:after="0" w:afterAutospacing="0"/>
        <w:jc w:val="both"/>
        <w:rPr>
          <w:b/>
          <w:bCs/>
          <w:i/>
          <w:iCs/>
          <w:highlight w:val="cyan"/>
        </w:rPr>
      </w:pPr>
      <w:r w:rsidRPr="00095C52">
        <w:rPr>
          <w:b/>
          <w:bCs/>
          <w:i/>
          <w:iCs/>
          <w:highlight w:val="cyan"/>
        </w:rPr>
        <w:t>Update 2023:</w:t>
      </w:r>
      <w:r w:rsidR="00095C52">
        <w:rPr>
          <w:b/>
          <w:bCs/>
          <w:i/>
          <w:iCs/>
          <w:highlight w:val="cyan"/>
        </w:rPr>
        <w:t xml:space="preserve"> </w:t>
      </w:r>
      <w:r w:rsidR="00BF6EC2" w:rsidRPr="00095C52">
        <w:rPr>
          <w:i/>
          <w:iCs/>
          <w:highlight w:val="cyan"/>
        </w:rPr>
        <w:t>No 2023 Update</w:t>
      </w:r>
    </w:p>
    <w:p w14:paraId="0D90E754" w14:textId="31684276" w:rsidR="001B642A" w:rsidRPr="00CA3B87" w:rsidRDefault="001B642A" w:rsidP="00EA6D07">
      <w:pPr>
        <w:jc w:val="both"/>
        <w:rPr>
          <w:b/>
          <w:bCs/>
        </w:rPr>
      </w:pPr>
      <w:r w:rsidRPr="00CA3B87">
        <w:rPr>
          <w:b/>
          <w:bCs/>
        </w:rPr>
        <w:t>Case management, including ongoing case monitoring, and delivery of services and treatment provided to children and their families</w:t>
      </w:r>
      <w:r w:rsidR="00F014FC">
        <w:rPr>
          <w:b/>
          <w:bCs/>
        </w:rPr>
        <w:t>.</w:t>
      </w:r>
    </w:p>
    <w:p w14:paraId="420BC4E7" w14:textId="609FABE8" w:rsidR="004F5DD0" w:rsidRPr="00CA3B87" w:rsidRDefault="004F5DD0" w:rsidP="00EA6D07">
      <w:pPr>
        <w:autoSpaceDE w:val="0"/>
        <w:autoSpaceDN w:val="0"/>
        <w:adjustRightInd w:val="0"/>
        <w:spacing w:after="0"/>
        <w:jc w:val="both"/>
        <w:rPr>
          <w:rFonts w:cstheme="minorHAnsi"/>
          <w:b/>
          <w:bCs/>
          <w:i/>
          <w:iCs/>
          <w:color w:val="000000"/>
        </w:rPr>
      </w:pPr>
      <w:r w:rsidRPr="00CA3B87">
        <w:rPr>
          <w:rFonts w:cstheme="minorHAnsi"/>
          <w:b/>
          <w:bCs/>
          <w:i/>
          <w:iCs/>
          <w:color w:val="000000"/>
        </w:rPr>
        <w:t>Update 2022:</w:t>
      </w:r>
    </w:p>
    <w:p w14:paraId="6892C4B0" w14:textId="63902832" w:rsidR="00125C2D" w:rsidRDefault="00125C2D" w:rsidP="00EA6D07">
      <w:pPr>
        <w:autoSpaceDE w:val="0"/>
        <w:autoSpaceDN w:val="0"/>
        <w:adjustRightInd w:val="0"/>
        <w:spacing w:after="0"/>
        <w:jc w:val="both"/>
        <w:rPr>
          <w:rFonts w:cstheme="minorHAnsi"/>
          <w:i/>
          <w:iCs/>
          <w:color w:val="000000"/>
        </w:rPr>
      </w:pPr>
      <w:r w:rsidRPr="00CA3B87">
        <w:rPr>
          <w:rFonts w:cstheme="minorHAnsi"/>
          <w:i/>
          <w:iCs/>
          <w:color w:val="000000"/>
        </w:rPr>
        <w:t xml:space="preserve">The state will implement this new process in May of 2021.  See further updates in </w:t>
      </w:r>
      <w:hyperlink w:anchor="_Child_Protective_Services" w:history="1">
        <w:r w:rsidR="00D0411D" w:rsidRPr="00CA3B87">
          <w:rPr>
            <w:rStyle w:val="Hyperlink"/>
            <w:rFonts w:cstheme="minorHAnsi"/>
            <w:i/>
            <w:iCs/>
          </w:rPr>
          <w:t>Child Protective Services</w:t>
        </w:r>
      </w:hyperlink>
      <w:r w:rsidR="00D0411D" w:rsidRPr="00CA3B87">
        <w:rPr>
          <w:rFonts w:cstheme="minorHAnsi"/>
          <w:i/>
          <w:iCs/>
          <w:color w:val="000000"/>
        </w:rPr>
        <w:t xml:space="preserve"> section.</w:t>
      </w:r>
    </w:p>
    <w:p w14:paraId="69914884" w14:textId="59328ACB" w:rsidR="00E070F6" w:rsidRPr="00095C52" w:rsidRDefault="00E070F6" w:rsidP="00E070F6">
      <w:pPr>
        <w:autoSpaceDE w:val="0"/>
        <w:autoSpaceDN w:val="0"/>
        <w:adjustRightInd w:val="0"/>
        <w:spacing w:after="0"/>
        <w:jc w:val="both"/>
        <w:rPr>
          <w:rFonts w:cstheme="minorHAnsi"/>
          <w:b/>
          <w:bCs/>
          <w:i/>
          <w:iCs/>
          <w:color w:val="000000"/>
          <w:highlight w:val="cyan"/>
        </w:rPr>
      </w:pPr>
      <w:r w:rsidRPr="00095C52">
        <w:rPr>
          <w:rFonts w:cstheme="minorHAnsi"/>
          <w:b/>
          <w:bCs/>
          <w:i/>
          <w:iCs/>
          <w:color w:val="000000"/>
          <w:highlight w:val="cyan"/>
        </w:rPr>
        <w:t>Update 2023:</w:t>
      </w:r>
    </w:p>
    <w:p w14:paraId="2C62E8FF" w14:textId="27C19413" w:rsidR="00E070F6" w:rsidRDefault="00E070F6" w:rsidP="00EA6D07">
      <w:pPr>
        <w:autoSpaceDE w:val="0"/>
        <w:autoSpaceDN w:val="0"/>
        <w:adjustRightInd w:val="0"/>
        <w:spacing w:after="0"/>
        <w:jc w:val="both"/>
        <w:rPr>
          <w:rFonts w:cstheme="minorHAnsi"/>
          <w:i/>
          <w:iCs/>
          <w:color w:val="000000"/>
        </w:rPr>
      </w:pPr>
      <w:r w:rsidRPr="00095C52">
        <w:rPr>
          <w:rFonts w:cstheme="minorHAnsi"/>
          <w:i/>
          <w:iCs/>
          <w:color w:val="000000"/>
          <w:highlight w:val="cyan"/>
        </w:rPr>
        <w:t xml:space="preserve">See updates in </w:t>
      </w:r>
      <w:hyperlink w:anchor="_Child_Protective_Services" w:history="1">
        <w:r w:rsidRPr="00095C52">
          <w:rPr>
            <w:rStyle w:val="Hyperlink"/>
            <w:rFonts w:cstheme="minorHAnsi"/>
            <w:i/>
            <w:iCs/>
            <w:highlight w:val="cyan"/>
          </w:rPr>
          <w:t>Child Protective Services</w:t>
        </w:r>
      </w:hyperlink>
      <w:r w:rsidRPr="00095C52">
        <w:rPr>
          <w:rFonts w:cstheme="minorHAnsi"/>
          <w:i/>
          <w:iCs/>
          <w:color w:val="000000"/>
          <w:highlight w:val="cyan"/>
        </w:rPr>
        <w:t xml:space="preserve"> section.</w:t>
      </w:r>
    </w:p>
    <w:p w14:paraId="66D4293F" w14:textId="77777777" w:rsidR="00F014FC" w:rsidRPr="00CA3B87" w:rsidRDefault="00F014FC" w:rsidP="00F014FC">
      <w:pPr>
        <w:jc w:val="both"/>
        <w:rPr>
          <w:b/>
          <w:bCs/>
        </w:rPr>
      </w:pPr>
      <w:r w:rsidRPr="00CA3B87">
        <w:rPr>
          <w:b/>
          <w:bCs/>
        </w:rPr>
        <w:t>Enhancing the general child protective system by developing, improving, and implementing risk and safety assessment tools and protocols, including the use of differential response</w:t>
      </w:r>
    </w:p>
    <w:p w14:paraId="00FCE4BC" w14:textId="77777777" w:rsidR="00F014FC" w:rsidRPr="00CA3B87" w:rsidRDefault="00F014FC" w:rsidP="00F014FC">
      <w:pPr>
        <w:autoSpaceDE w:val="0"/>
        <w:autoSpaceDN w:val="0"/>
        <w:adjustRightInd w:val="0"/>
        <w:spacing w:after="0"/>
        <w:jc w:val="both"/>
        <w:rPr>
          <w:rFonts w:cstheme="minorHAnsi"/>
          <w:b/>
          <w:bCs/>
          <w:i/>
          <w:iCs/>
          <w:color w:val="000000"/>
        </w:rPr>
      </w:pPr>
      <w:bookmarkStart w:id="293" w:name="_Hlk72755601"/>
      <w:r w:rsidRPr="00CA3B87">
        <w:rPr>
          <w:rFonts w:cstheme="minorHAnsi"/>
          <w:b/>
          <w:bCs/>
          <w:i/>
          <w:iCs/>
          <w:color w:val="000000"/>
        </w:rPr>
        <w:lastRenderedPageBreak/>
        <w:t>Update 2022:</w:t>
      </w:r>
    </w:p>
    <w:bookmarkEnd w:id="293"/>
    <w:p w14:paraId="00DFB8F2" w14:textId="77777777" w:rsidR="00F014FC" w:rsidRDefault="00F014FC" w:rsidP="00F014FC">
      <w:pPr>
        <w:autoSpaceDE w:val="0"/>
        <w:autoSpaceDN w:val="0"/>
        <w:adjustRightInd w:val="0"/>
        <w:spacing w:after="0"/>
        <w:jc w:val="both"/>
        <w:rPr>
          <w:rFonts w:cstheme="minorHAnsi"/>
          <w:i/>
          <w:iCs/>
          <w:color w:val="000000"/>
        </w:rPr>
      </w:pPr>
      <w:r w:rsidRPr="00CA3B87">
        <w:rPr>
          <w:rFonts w:cstheme="minorHAnsi"/>
          <w:i/>
          <w:iCs/>
          <w:color w:val="000000"/>
        </w:rPr>
        <w:t xml:space="preserve">BCF began soliciting feedback from child welfare staff regarding their use of variant tracks.  Once collected, the agency will use this information, combined with available outcome data, to determine whether procedural modifications are needed and whether expansion towards statewide implementation should be pursued. </w:t>
      </w:r>
    </w:p>
    <w:p w14:paraId="21C6DBAE" w14:textId="77777777" w:rsidR="00F014FC" w:rsidRPr="00095C52" w:rsidRDefault="00F014FC" w:rsidP="00F014FC">
      <w:pPr>
        <w:autoSpaceDE w:val="0"/>
        <w:autoSpaceDN w:val="0"/>
        <w:adjustRightInd w:val="0"/>
        <w:spacing w:after="0"/>
        <w:jc w:val="both"/>
        <w:rPr>
          <w:rFonts w:cstheme="minorHAnsi"/>
          <w:i/>
          <w:iCs/>
          <w:color w:val="000000"/>
          <w:highlight w:val="cyan"/>
        </w:rPr>
      </w:pPr>
      <w:r w:rsidRPr="00095C52">
        <w:rPr>
          <w:rFonts w:cstheme="minorHAnsi"/>
          <w:i/>
          <w:iCs/>
          <w:color w:val="000000"/>
          <w:highlight w:val="cyan"/>
        </w:rPr>
        <w:t>Update 2023:</w:t>
      </w:r>
    </w:p>
    <w:p w14:paraId="64E6774A" w14:textId="66BD5C12" w:rsidR="00F014FC" w:rsidRPr="00095C52" w:rsidRDefault="00F014FC" w:rsidP="00F014FC">
      <w:pPr>
        <w:jc w:val="both"/>
        <w:rPr>
          <w:i/>
          <w:iCs/>
          <w:highlight w:val="cyan"/>
        </w:rPr>
      </w:pPr>
      <w:r w:rsidRPr="00095C52">
        <w:rPr>
          <w:i/>
          <w:iCs/>
          <w:highlight w:val="cyan"/>
        </w:rPr>
        <w:t xml:space="preserve">West Virginia is exploring different models of alternative responses in child welfare cases. </w:t>
      </w:r>
    </w:p>
    <w:p w14:paraId="787B319A" w14:textId="15A6080D" w:rsidR="00F014FC" w:rsidRPr="00095C52" w:rsidRDefault="00F014FC" w:rsidP="00F014FC">
      <w:pPr>
        <w:jc w:val="both"/>
        <w:rPr>
          <w:i/>
          <w:iCs/>
          <w:highlight w:val="cyan"/>
        </w:rPr>
      </w:pPr>
      <w:bookmarkStart w:id="294" w:name="_Hlk103281813"/>
      <w:r w:rsidRPr="00095C52">
        <w:rPr>
          <w:i/>
          <w:iCs/>
          <w:highlight w:val="cyan"/>
        </w:rPr>
        <w:t xml:space="preserve">In addition to diverting Plans of Safe Care referrals, West Virginia has completed considerable research of available guidance and examples of differential or alternative responses in child welfare cases to address the diverse needs of families.  Sources such as the </w:t>
      </w:r>
      <w:r w:rsidR="00EC37C6" w:rsidRPr="00095C52">
        <w:rPr>
          <w:i/>
          <w:iCs/>
          <w:highlight w:val="cyan"/>
        </w:rPr>
        <w:t>ACF Children’s Bureau</w:t>
      </w:r>
      <w:r w:rsidRPr="00095C52">
        <w:rPr>
          <w:i/>
          <w:iCs/>
          <w:highlight w:val="cyan"/>
        </w:rPr>
        <w:t xml:space="preserve"> and several state demonstrations projects, have guided West Virginia’s vision of a possible “multi-track” system of responding to child abuse and neglect referrals.  Demonstration projects in </w:t>
      </w:r>
      <w:r w:rsidR="003F2E51" w:rsidRPr="00095C52">
        <w:rPr>
          <w:i/>
          <w:iCs/>
          <w:highlight w:val="cyan"/>
        </w:rPr>
        <w:t>states</w:t>
      </w:r>
      <w:r w:rsidRPr="00095C52">
        <w:rPr>
          <w:i/>
          <w:iCs/>
          <w:highlight w:val="cyan"/>
        </w:rPr>
        <w:t xml:space="preserve"> such as Nebraska, Washington, Ohio, and Wisconsin, have provided insight into how a differential or alternative response could be framed to meet the needs of West Virginia’s families being referred to the child welfare system.  In its infancy of developing a “best practice” approach, West Virginia has outlined what should to be addressed for successful implementation:</w:t>
      </w:r>
    </w:p>
    <w:p w14:paraId="292ACFB1" w14:textId="77777777" w:rsidR="00F014FC" w:rsidRPr="00095C52" w:rsidRDefault="00F014FC" w:rsidP="00006983">
      <w:pPr>
        <w:numPr>
          <w:ilvl w:val="0"/>
          <w:numId w:val="143"/>
        </w:numPr>
        <w:jc w:val="both"/>
        <w:rPr>
          <w:i/>
          <w:iCs/>
          <w:highlight w:val="cyan"/>
        </w:rPr>
      </w:pPr>
      <w:r w:rsidRPr="00095C52">
        <w:rPr>
          <w:i/>
          <w:iCs/>
          <w:highlight w:val="cyan"/>
        </w:rPr>
        <w:t>Number of “tracks”:</w:t>
      </w:r>
    </w:p>
    <w:p w14:paraId="6A6E7EC2" w14:textId="77777777" w:rsidR="00F014FC" w:rsidRPr="00095C52" w:rsidRDefault="00F014FC" w:rsidP="00006983">
      <w:pPr>
        <w:numPr>
          <w:ilvl w:val="1"/>
          <w:numId w:val="143"/>
        </w:numPr>
        <w:jc w:val="both"/>
        <w:rPr>
          <w:i/>
          <w:iCs/>
          <w:highlight w:val="cyan"/>
        </w:rPr>
      </w:pPr>
      <w:r w:rsidRPr="00095C52">
        <w:rPr>
          <w:i/>
          <w:iCs/>
          <w:highlight w:val="cyan"/>
        </w:rPr>
        <w:t>Responding to families with varying levels of need</w:t>
      </w:r>
    </w:p>
    <w:p w14:paraId="2C01C0EE" w14:textId="77777777" w:rsidR="00F014FC" w:rsidRPr="00095C52" w:rsidRDefault="00F014FC" w:rsidP="00006983">
      <w:pPr>
        <w:numPr>
          <w:ilvl w:val="0"/>
          <w:numId w:val="143"/>
        </w:numPr>
        <w:jc w:val="both"/>
        <w:rPr>
          <w:i/>
          <w:iCs/>
          <w:highlight w:val="cyan"/>
        </w:rPr>
      </w:pPr>
      <w:r w:rsidRPr="00095C52">
        <w:rPr>
          <w:i/>
          <w:iCs/>
          <w:highlight w:val="cyan"/>
        </w:rPr>
        <w:t>Privatization of differential response functions:</w:t>
      </w:r>
    </w:p>
    <w:p w14:paraId="5A5325E1" w14:textId="77777777" w:rsidR="00F014FC" w:rsidRPr="00095C52" w:rsidRDefault="00F014FC" w:rsidP="00006983">
      <w:pPr>
        <w:numPr>
          <w:ilvl w:val="1"/>
          <w:numId w:val="143"/>
        </w:numPr>
        <w:jc w:val="both"/>
        <w:rPr>
          <w:i/>
          <w:iCs/>
          <w:highlight w:val="cyan"/>
        </w:rPr>
      </w:pPr>
      <w:r w:rsidRPr="00095C52">
        <w:rPr>
          <w:i/>
          <w:iCs/>
          <w:highlight w:val="cyan"/>
        </w:rPr>
        <w:t>Could any track assignment or function be completed by a private agency?</w:t>
      </w:r>
    </w:p>
    <w:p w14:paraId="42E10427" w14:textId="77777777" w:rsidR="00F014FC" w:rsidRPr="00095C52" w:rsidRDefault="00F014FC" w:rsidP="00006983">
      <w:pPr>
        <w:numPr>
          <w:ilvl w:val="0"/>
          <w:numId w:val="143"/>
        </w:numPr>
        <w:jc w:val="both"/>
        <w:rPr>
          <w:i/>
          <w:iCs/>
          <w:highlight w:val="cyan"/>
        </w:rPr>
      </w:pPr>
      <w:r w:rsidRPr="00095C52">
        <w:rPr>
          <w:i/>
          <w:iCs/>
          <w:highlight w:val="cyan"/>
        </w:rPr>
        <w:t>Track assignment process</w:t>
      </w:r>
    </w:p>
    <w:p w14:paraId="4D6916B9" w14:textId="77777777" w:rsidR="00F014FC" w:rsidRPr="00095C52" w:rsidRDefault="00F014FC" w:rsidP="00006983">
      <w:pPr>
        <w:numPr>
          <w:ilvl w:val="0"/>
          <w:numId w:val="143"/>
        </w:numPr>
        <w:jc w:val="both"/>
        <w:rPr>
          <w:i/>
          <w:iCs/>
          <w:highlight w:val="cyan"/>
        </w:rPr>
      </w:pPr>
      <w:r w:rsidRPr="00095C52">
        <w:rPr>
          <w:i/>
          <w:iCs/>
          <w:highlight w:val="cyan"/>
        </w:rPr>
        <w:t>Track assessment tools</w:t>
      </w:r>
    </w:p>
    <w:p w14:paraId="539986C8" w14:textId="77777777" w:rsidR="00F014FC" w:rsidRPr="00095C52" w:rsidRDefault="00F014FC" w:rsidP="00006983">
      <w:pPr>
        <w:numPr>
          <w:ilvl w:val="0"/>
          <w:numId w:val="143"/>
        </w:numPr>
        <w:jc w:val="both"/>
        <w:rPr>
          <w:i/>
          <w:iCs/>
          <w:highlight w:val="cyan"/>
        </w:rPr>
      </w:pPr>
      <w:r w:rsidRPr="00095C52">
        <w:rPr>
          <w:i/>
          <w:iCs/>
          <w:highlight w:val="cyan"/>
        </w:rPr>
        <w:t>Policy and system changes</w:t>
      </w:r>
    </w:p>
    <w:p w14:paraId="43D47CC0" w14:textId="77777777" w:rsidR="00F014FC" w:rsidRPr="00095C52" w:rsidRDefault="00F014FC" w:rsidP="00006983">
      <w:pPr>
        <w:numPr>
          <w:ilvl w:val="0"/>
          <w:numId w:val="143"/>
        </w:numPr>
        <w:jc w:val="both"/>
        <w:rPr>
          <w:i/>
          <w:iCs/>
          <w:highlight w:val="cyan"/>
        </w:rPr>
      </w:pPr>
      <w:r w:rsidRPr="00095C52">
        <w:rPr>
          <w:i/>
          <w:iCs/>
          <w:highlight w:val="cyan"/>
        </w:rPr>
        <w:t>Practitioner selection</w:t>
      </w:r>
    </w:p>
    <w:p w14:paraId="49C2A046" w14:textId="77777777" w:rsidR="00F014FC" w:rsidRPr="00095C52" w:rsidRDefault="00F014FC" w:rsidP="00006983">
      <w:pPr>
        <w:numPr>
          <w:ilvl w:val="0"/>
          <w:numId w:val="143"/>
        </w:numPr>
        <w:jc w:val="both"/>
        <w:rPr>
          <w:i/>
          <w:iCs/>
          <w:highlight w:val="cyan"/>
        </w:rPr>
      </w:pPr>
      <w:r w:rsidRPr="00095C52">
        <w:rPr>
          <w:i/>
          <w:iCs/>
          <w:highlight w:val="cyan"/>
        </w:rPr>
        <w:t>Training and coaching</w:t>
      </w:r>
    </w:p>
    <w:p w14:paraId="4A8B850E" w14:textId="77777777" w:rsidR="00F014FC" w:rsidRPr="00095C52" w:rsidRDefault="00F014FC" w:rsidP="00006983">
      <w:pPr>
        <w:numPr>
          <w:ilvl w:val="0"/>
          <w:numId w:val="143"/>
        </w:numPr>
        <w:jc w:val="both"/>
        <w:rPr>
          <w:i/>
          <w:iCs/>
          <w:highlight w:val="cyan"/>
        </w:rPr>
      </w:pPr>
      <w:r w:rsidRPr="00095C52">
        <w:rPr>
          <w:i/>
          <w:iCs/>
          <w:highlight w:val="cyan"/>
        </w:rPr>
        <w:t>Performance assessment:</w:t>
      </w:r>
    </w:p>
    <w:p w14:paraId="657C4BF1" w14:textId="77777777" w:rsidR="00F014FC" w:rsidRPr="00095C52" w:rsidRDefault="00F014FC" w:rsidP="00006983">
      <w:pPr>
        <w:numPr>
          <w:ilvl w:val="1"/>
          <w:numId w:val="143"/>
        </w:numPr>
        <w:jc w:val="both"/>
        <w:rPr>
          <w:i/>
          <w:iCs/>
          <w:highlight w:val="cyan"/>
        </w:rPr>
      </w:pPr>
      <w:r w:rsidRPr="00095C52">
        <w:rPr>
          <w:i/>
          <w:iCs/>
          <w:highlight w:val="cyan"/>
        </w:rPr>
        <w:t>Fidelity</w:t>
      </w:r>
    </w:p>
    <w:p w14:paraId="6C7A3EEE" w14:textId="77777777" w:rsidR="00F014FC" w:rsidRPr="00095C52" w:rsidRDefault="00F014FC" w:rsidP="00006983">
      <w:pPr>
        <w:numPr>
          <w:ilvl w:val="0"/>
          <w:numId w:val="143"/>
        </w:numPr>
        <w:jc w:val="both"/>
        <w:rPr>
          <w:i/>
          <w:iCs/>
          <w:highlight w:val="cyan"/>
        </w:rPr>
      </w:pPr>
      <w:r w:rsidRPr="00095C52">
        <w:rPr>
          <w:i/>
          <w:iCs/>
          <w:highlight w:val="cyan"/>
        </w:rPr>
        <w:t>Systems interventions:</w:t>
      </w:r>
    </w:p>
    <w:p w14:paraId="28CD1D42" w14:textId="77777777" w:rsidR="00F014FC" w:rsidRPr="00095C52" w:rsidRDefault="00F014FC" w:rsidP="00006983">
      <w:pPr>
        <w:numPr>
          <w:ilvl w:val="1"/>
          <w:numId w:val="143"/>
        </w:numPr>
        <w:jc w:val="both"/>
        <w:rPr>
          <w:i/>
          <w:iCs/>
          <w:highlight w:val="cyan"/>
        </w:rPr>
      </w:pPr>
      <w:r w:rsidRPr="00095C52">
        <w:rPr>
          <w:i/>
          <w:iCs/>
          <w:highlight w:val="cyan"/>
        </w:rPr>
        <w:t>Educate, inform, and get buy-in from internal and external stakeholders</w:t>
      </w:r>
    </w:p>
    <w:p w14:paraId="5FE83CEC" w14:textId="77777777" w:rsidR="00F014FC" w:rsidRPr="00095C52" w:rsidRDefault="00F014FC" w:rsidP="00006983">
      <w:pPr>
        <w:numPr>
          <w:ilvl w:val="0"/>
          <w:numId w:val="143"/>
        </w:numPr>
        <w:jc w:val="both"/>
        <w:rPr>
          <w:i/>
          <w:iCs/>
          <w:highlight w:val="cyan"/>
        </w:rPr>
      </w:pPr>
      <w:r w:rsidRPr="00095C52">
        <w:rPr>
          <w:i/>
          <w:iCs/>
          <w:highlight w:val="cyan"/>
        </w:rPr>
        <w:t>Facilitative administration</w:t>
      </w:r>
    </w:p>
    <w:p w14:paraId="6B7622AB" w14:textId="77777777" w:rsidR="00F014FC" w:rsidRPr="00095C52" w:rsidRDefault="00F014FC" w:rsidP="00006983">
      <w:pPr>
        <w:numPr>
          <w:ilvl w:val="0"/>
          <w:numId w:val="143"/>
        </w:numPr>
        <w:jc w:val="both"/>
        <w:rPr>
          <w:i/>
          <w:iCs/>
          <w:highlight w:val="cyan"/>
        </w:rPr>
      </w:pPr>
      <w:r w:rsidRPr="00095C52">
        <w:rPr>
          <w:i/>
          <w:iCs/>
          <w:highlight w:val="cyan"/>
        </w:rPr>
        <w:t>Documentation</w:t>
      </w:r>
    </w:p>
    <w:p w14:paraId="2E1CDA68" w14:textId="77777777" w:rsidR="00F014FC" w:rsidRPr="00095C52" w:rsidRDefault="00F014FC" w:rsidP="00006983">
      <w:pPr>
        <w:numPr>
          <w:ilvl w:val="0"/>
          <w:numId w:val="143"/>
        </w:numPr>
        <w:jc w:val="both"/>
        <w:rPr>
          <w:i/>
          <w:iCs/>
          <w:highlight w:val="cyan"/>
        </w:rPr>
      </w:pPr>
      <w:r w:rsidRPr="00095C52">
        <w:rPr>
          <w:i/>
          <w:iCs/>
          <w:highlight w:val="cyan"/>
        </w:rPr>
        <w:t>Pilot or Statewide rollout</w:t>
      </w:r>
    </w:p>
    <w:p w14:paraId="23F38AFE" w14:textId="77777777" w:rsidR="00F014FC" w:rsidRPr="00095C52" w:rsidRDefault="00F014FC" w:rsidP="00006983">
      <w:pPr>
        <w:numPr>
          <w:ilvl w:val="0"/>
          <w:numId w:val="143"/>
        </w:numPr>
        <w:jc w:val="both"/>
        <w:rPr>
          <w:i/>
          <w:iCs/>
          <w:highlight w:val="cyan"/>
        </w:rPr>
      </w:pPr>
      <w:r w:rsidRPr="00095C52">
        <w:rPr>
          <w:i/>
          <w:iCs/>
          <w:highlight w:val="cyan"/>
        </w:rPr>
        <w:t>Time frames and schedules</w:t>
      </w:r>
    </w:p>
    <w:p w14:paraId="5128097D" w14:textId="77777777" w:rsidR="00F014FC" w:rsidRPr="00095C52" w:rsidRDefault="00F014FC" w:rsidP="00006983">
      <w:pPr>
        <w:numPr>
          <w:ilvl w:val="0"/>
          <w:numId w:val="143"/>
        </w:numPr>
        <w:jc w:val="both"/>
        <w:rPr>
          <w:i/>
          <w:iCs/>
          <w:highlight w:val="cyan"/>
        </w:rPr>
      </w:pPr>
      <w:r w:rsidRPr="00095C52">
        <w:rPr>
          <w:i/>
          <w:iCs/>
          <w:highlight w:val="cyan"/>
        </w:rPr>
        <w:t>Implementation plan</w:t>
      </w:r>
    </w:p>
    <w:p w14:paraId="0800EABD" w14:textId="77777777" w:rsidR="00F014FC" w:rsidRPr="00095C52" w:rsidRDefault="00F014FC" w:rsidP="00F014FC">
      <w:pPr>
        <w:jc w:val="both"/>
        <w:rPr>
          <w:i/>
          <w:iCs/>
          <w:highlight w:val="cyan"/>
        </w:rPr>
      </w:pPr>
      <w:r w:rsidRPr="00095C52">
        <w:rPr>
          <w:i/>
          <w:iCs/>
          <w:highlight w:val="cyan"/>
        </w:rPr>
        <w:t xml:space="preserve">Goals would include but are not limited to moving from a primarily incident-based, investigative response to a family “needs” focused assessment; increasing prevention services to reduce the incidence of child </w:t>
      </w:r>
      <w:r w:rsidRPr="00095C52">
        <w:rPr>
          <w:i/>
          <w:iCs/>
          <w:highlight w:val="cyan"/>
        </w:rPr>
        <w:lastRenderedPageBreak/>
        <w:t>maltreatment; improving family engagement and collaboration; increasing access to community resources and services to families; and reducing recidivism. </w:t>
      </w:r>
    </w:p>
    <w:p w14:paraId="01DA8A9B" w14:textId="1361F344" w:rsidR="007E4B4D" w:rsidRPr="00095C52" w:rsidRDefault="00F014FC" w:rsidP="00F014FC">
      <w:pPr>
        <w:jc w:val="both"/>
        <w:rPr>
          <w:i/>
          <w:iCs/>
        </w:rPr>
      </w:pPr>
      <w:r w:rsidRPr="00095C52">
        <w:rPr>
          <w:i/>
          <w:iCs/>
          <w:highlight w:val="cyan"/>
        </w:rPr>
        <w:t>A reduction in the number of referrals where no abuse or neglect is identified, allows child welfare staff to focus and prioritizes the safety of children and services to families most in need. Creating a multi-track system would allow for more flexible and appropriate responses to the varying needs of families.</w:t>
      </w:r>
      <w:bookmarkEnd w:id="294"/>
    </w:p>
    <w:p w14:paraId="6586057B" w14:textId="64393607" w:rsidR="00F014FC" w:rsidRPr="00CA3B87" w:rsidRDefault="00F014FC" w:rsidP="00F014FC">
      <w:pPr>
        <w:jc w:val="both"/>
        <w:rPr>
          <w:b/>
          <w:bCs/>
        </w:rPr>
      </w:pPr>
      <w:r w:rsidRPr="00CA3B87">
        <w:rPr>
          <w:b/>
          <w:bCs/>
        </w:rPr>
        <w:t>Developing and updating systems of technology that support the program and track reports of child abuse and neglect from intake through final disposition and allow interstate and intrastate information exchange</w:t>
      </w:r>
    </w:p>
    <w:p w14:paraId="47E5F710" w14:textId="77777777" w:rsidR="00F014FC" w:rsidRPr="00CA3B87" w:rsidRDefault="00F014FC" w:rsidP="00F014FC">
      <w:pPr>
        <w:autoSpaceDE w:val="0"/>
        <w:autoSpaceDN w:val="0"/>
        <w:adjustRightInd w:val="0"/>
        <w:spacing w:after="0"/>
        <w:jc w:val="both"/>
        <w:rPr>
          <w:rFonts w:cstheme="minorHAnsi"/>
          <w:b/>
          <w:bCs/>
          <w:i/>
          <w:iCs/>
          <w:color w:val="000000"/>
        </w:rPr>
      </w:pPr>
      <w:r w:rsidRPr="00CA3B87">
        <w:rPr>
          <w:rFonts w:cstheme="minorHAnsi"/>
          <w:b/>
          <w:bCs/>
          <w:i/>
          <w:iCs/>
          <w:color w:val="000000"/>
        </w:rPr>
        <w:t>Update 2022:</w:t>
      </w:r>
    </w:p>
    <w:p w14:paraId="5C43FB8D" w14:textId="77777777" w:rsidR="00F014FC" w:rsidRDefault="00F014FC" w:rsidP="00F014FC">
      <w:pPr>
        <w:autoSpaceDE w:val="0"/>
        <w:autoSpaceDN w:val="0"/>
        <w:adjustRightInd w:val="0"/>
        <w:spacing w:after="0"/>
        <w:jc w:val="both"/>
        <w:rPr>
          <w:rFonts w:cstheme="minorHAnsi"/>
          <w:i/>
          <w:iCs/>
          <w:color w:val="000000"/>
        </w:rPr>
      </w:pPr>
      <w:r w:rsidRPr="00CA3B87">
        <w:rPr>
          <w:rFonts w:cstheme="minorHAnsi"/>
          <w:i/>
          <w:iCs/>
          <w:color w:val="000000"/>
        </w:rPr>
        <w:t xml:space="preserve">Implementation of PATH has been delayed and a current implementation timeline is being negotiated.  </w:t>
      </w:r>
    </w:p>
    <w:p w14:paraId="371628CA" w14:textId="77777777" w:rsidR="00F014FC" w:rsidRPr="00792811" w:rsidRDefault="00F014FC" w:rsidP="00F014FC">
      <w:pPr>
        <w:autoSpaceDE w:val="0"/>
        <w:autoSpaceDN w:val="0"/>
        <w:adjustRightInd w:val="0"/>
        <w:spacing w:after="0"/>
        <w:jc w:val="both"/>
        <w:rPr>
          <w:rFonts w:cstheme="minorHAnsi"/>
          <w:b/>
          <w:bCs/>
          <w:i/>
          <w:iCs/>
          <w:color w:val="000000"/>
          <w:highlight w:val="cyan"/>
        </w:rPr>
      </w:pPr>
      <w:r w:rsidRPr="00792811">
        <w:rPr>
          <w:rFonts w:cstheme="minorHAnsi"/>
          <w:b/>
          <w:bCs/>
          <w:i/>
          <w:iCs/>
          <w:color w:val="000000"/>
          <w:highlight w:val="cyan"/>
        </w:rPr>
        <w:t>Update 2023:</w:t>
      </w:r>
    </w:p>
    <w:p w14:paraId="68279BAE" w14:textId="1828BAE1" w:rsidR="00F014FC" w:rsidRPr="004B5802" w:rsidRDefault="00F014FC" w:rsidP="00F014FC">
      <w:pPr>
        <w:autoSpaceDE w:val="0"/>
        <w:autoSpaceDN w:val="0"/>
        <w:adjustRightInd w:val="0"/>
        <w:spacing w:after="0"/>
        <w:jc w:val="both"/>
        <w:rPr>
          <w:rFonts w:cstheme="minorHAnsi"/>
          <w:i/>
          <w:iCs/>
          <w:color w:val="000000"/>
        </w:rPr>
      </w:pPr>
      <w:r w:rsidRPr="00792811">
        <w:rPr>
          <w:rFonts w:cstheme="minorHAnsi"/>
          <w:i/>
          <w:iCs/>
          <w:color w:val="000000"/>
          <w:highlight w:val="cyan"/>
        </w:rPr>
        <w:t xml:space="preserve">The implementation of </w:t>
      </w:r>
      <w:r w:rsidR="003F2E51" w:rsidRPr="00792811">
        <w:rPr>
          <w:rFonts w:cstheme="minorHAnsi"/>
          <w:i/>
          <w:iCs/>
          <w:color w:val="000000"/>
          <w:highlight w:val="cyan"/>
        </w:rPr>
        <w:t xml:space="preserve">WV </w:t>
      </w:r>
      <w:r w:rsidRPr="00792811">
        <w:rPr>
          <w:rFonts w:cstheme="minorHAnsi"/>
          <w:i/>
          <w:iCs/>
          <w:color w:val="000000"/>
          <w:highlight w:val="cyan"/>
        </w:rPr>
        <w:t xml:space="preserve">PATH is still ongoing. </w:t>
      </w:r>
      <w:r w:rsidR="003F2E51" w:rsidRPr="00792811">
        <w:rPr>
          <w:rFonts w:cstheme="minorHAnsi"/>
          <w:i/>
          <w:iCs/>
          <w:color w:val="000000"/>
          <w:highlight w:val="cyan"/>
        </w:rPr>
        <w:t xml:space="preserve">WV </w:t>
      </w:r>
      <w:r w:rsidRPr="00792811">
        <w:rPr>
          <w:rFonts w:cstheme="minorHAnsi"/>
          <w:i/>
          <w:iCs/>
          <w:color w:val="000000"/>
          <w:highlight w:val="cyan"/>
        </w:rPr>
        <w:t>PATH is slated to go live in October 2022</w:t>
      </w:r>
      <w:r w:rsidR="00650DC7" w:rsidRPr="00792811">
        <w:rPr>
          <w:rFonts w:cstheme="minorHAnsi"/>
          <w:i/>
          <w:iCs/>
          <w:color w:val="000000"/>
          <w:highlight w:val="cyan"/>
        </w:rPr>
        <w:t xml:space="preserve">. </w:t>
      </w:r>
      <w:r w:rsidR="003F2E51" w:rsidRPr="00792811">
        <w:rPr>
          <w:rFonts w:cstheme="minorHAnsi"/>
          <w:i/>
          <w:iCs/>
          <w:color w:val="000000"/>
          <w:highlight w:val="cyan"/>
        </w:rPr>
        <w:t xml:space="preserve">WV </w:t>
      </w:r>
      <w:r w:rsidR="00650DC7" w:rsidRPr="00792811">
        <w:rPr>
          <w:rFonts w:cstheme="minorHAnsi"/>
          <w:i/>
          <w:iCs/>
          <w:color w:val="000000"/>
          <w:highlight w:val="cyan"/>
        </w:rPr>
        <w:t xml:space="preserve">PATH will interface with </w:t>
      </w:r>
      <w:r w:rsidR="003F2E51" w:rsidRPr="00792811">
        <w:rPr>
          <w:rFonts w:cstheme="minorHAnsi"/>
          <w:i/>
          <w:iCs/>
          <w:color w:val="000000"/>
          <w:highlight w:val="cyan"/>
        </w:rPr>
        <w:t>NEICE</w:t>
      </w:r>
      <w:r w:rsidR="00650DC7" w:rsidRPr="00792811">
        <w:rPr>
          <w:rFonts w:cstheme="minorHAnsi"/>
          <w:i/>
          <w:iCs/>
          <w:color w:val="000000"/>
          <w:highlight w:val="cyan"/>
        </w:rPr>
        <w:t>, which will allow electronic submission of cases involved with the Interstate Compact on the Placement of Children to other states.</w:t>
      </w:r>
      <w:r w:rsidR="00650DC7">
        <w:rPr>
          <w:rFonts w:cstheme="minorHAnsi"/>
          <w:i/>
          <w:iCs/>
          <w:color w:val="000000"/>
        </w:rPr>
        <w:t xml:space="preserve">  </w:t>
      </w:r>
    </w:p>
    <w:p w14:paraId="64664F65" w14:textId="77777777" w:rsidR="007639EE" w:rsidRPr="00CA3B87" w:rsidRDefault="007639EE" w:rsidP="007639EE">
      <w:pPr>
        <w:jc w:val="both"/>
        <w:rPr>
          <w:b/>
          <w:bCs/>
        </w:rPr>
      </w:pPr>
      <w:r w:rsidRPr="00CA3B87">
        <w:rPr>
          <w:b/>
          <w:bCs/>
        </w:rPr>
        <w:t>Developing, strengthening, and facilitating training including training regarding research-based strategies, including the use of differential response, to promote collaboration with the families; training regarding the legal duties of such individuals;</w:t>
      </w:r>
      <w:bookmarkStart w:id="295" w:name="a_6_C"/>
      <w:bookmarkEnd w:id="295"/>
      <w:r w:rsidRPr="00CA3B87">
        <w:rPr>
          <w:b/>
          <w:bCs/>
        </w:rPr>
        <w:t xml:space="preserve"> personal safety training for case workers; and</w:t>
      </w:r>
      <w:bookmarkStart w:id="296" w:name="a_6_D"/>
      <w:bookmarkEnd w:id="296"/>
      <w:r w:rsidRPr="00CA3B87">
        <w:rPr>
          <w:b/>
          <w:bCs/>
        </w:rPr>
        <w:t xml:space="preserve"> training in early childhood, child, and adolescent development</w:t>
      </w:r>
    </w:p>
    <w:p w14:paraId="7140776B" w14:textId="77777777" w:rsidR="007639EE" w:rsidRPr="00CA3B87" w:rsidRDefault="007639EE" w:rsidP="007639EE">
      <w:pPr>
        <w:rPr>
          <w:b/>
          <w:bCs/>
          <w:i/>
          <w:iCs/>
        </w:rPr>
      </w:pPr>
      <w:r w:rsidRPr="00CA3B87">
        <w:rPr>
          <w:b/>
          <w:bCs/>
          <w:i/>
          <w:iCs/>
        </w:rPr>
        <w:t>Update 2022:</w:t>
      </w:r>
    </w:p>
    <w:p w14:paraId="513240ED" w14:textId="77777777" w:rsidR="007639EE" w:rsidRDefault="007639EE" w:rsidP="007639EE">
      <w:pPr>
        <w:rPr>
          <w:i/>
          <w:iCs/>
        </w:rPr>
      </w:pPr>
      <w:r w:rsidRPr="00CA3B87">
        <w:rPr>
          <w:i/>
          <w:iCs/>
        </w:rPr>
        <w:t xml:space="preserve">See </w:t>
      </w:r>
      <w:hyperlink w:anchor="_Training" w:history="1">
        <w:r w:rsidRPr="00CA3B87">
          <w:rPr>
            <w:rStyle w:val="Hyperlink"/>
            <w:i/>
            <w:iCs/>
          </w:rPr>
          <w:t>Training</w:t>
        </w:r>
      </w:hyperlink>
      <w:r w:rsidRPr="00CA3B87">
        <w:rPr>
          <w:i/>
          <w:iCs/>
        </w:rPr>
        <w:t xml:space="preserve"> section for any updates. </w:t>
      </w:r>
    </w:p>
    <w:p w14:paraId="0FF1A416" w14:textId="77777777" w:rsidR="007639EE" w:rsidRPr="00792811" w:rsidRDefault="007639EE" w:rsidP="007639EE">
      <w:pPr>
        <w:rPr>
          <w:b/>
          <w:bCs/>
          <w:i/>
          <w:iCs/>
          <w:highlight w:val="cyan"/>
        </w:rPr>
      </w:pPr>
      <w:r w:rsidRPr="00792811">
        <w:rPr>
          <w:b/>
          <w:bCs/>
          <w:i/>
          <w:iCs/>
          <w:highlight w:val="cyan"/>
        </w:rPr>
        <w:t>Update 2023:</w:t>
      </w:r>
    </w:p>
    <w:p w14:paraId="44308741" w14:textId="77777777" w:rsidR="007639EE" w:rsidRPr="00CA3B87" w:rsidRDefault="007639EE" w:rsidP="007639EE">
      <w:pPr>
        <w:rPr>
          <w:i/>
          <w:iCs/>
        </w:rPr>
      </w:pPr>
      <w:r w:rsidRPr="00792811">
        <w:rPr>
          <w:i/>
          <w:iCs/>
          <w:highlight w:val="cyan"/>
        </w:rPr>
        <w:t xml:space="preserve">See </w:t>
      </w:r>
      <w:hyperlink w:anchor="_Training" w:history="1">
        <w:r w:rsidRPr="00792811">
          <w:rPr>
            <w:rStyle w:val="Hyperlink"/>
            <w:i/>
            <w:iCs/>
            <w:highlight w:val="cyan"/>
          </w:rPr>
          <w:t>Training</w:t>
        </w:r>
      </w:hyperlink>
      <w:r w:rsidRPr="00792811">
        <w:rPr>
          <w:i/>
          <w:iCs/>
          <w:highlight w:val="cyan"/>
        </w:rPr>
        <w:t xml:space="preserve"> section for any updates.</w:t>
      </w:r>
      <w:r w:rsidRPr="00CA3B87">
        <w:rPr>
          <w:i/>
          <w:iCs/>
        </w:rPr>
        <w:t xml:space="preserve"> </w:t>
      </w:r>
    </w:p>
    <w:p w14:paraId="169671DA" w14:textId="77777777" w:rsidR="007639EE" w:rsidRPr="00CA3B87" w:rsidRDefault="007639EE" w:rsidP="007639EE">
      <w:pPr>
        <w:jc w:val="both"/>
        <w:rPr>
          <w:b/>
          <w:bCs/>
        </w:rPr>
      </w:pPr>
      <w:r w:rsidRPr="00CA3B87">
        <w:rPr>
          <w:b/>
          <w:bCs/>
        </w:rPr>
        <w:t>Improving the skills, qualifications, and availability of individuals providing services to children and families, and the supervisors of such individuals, through the child protection system, including improvements in the recruitment and retention of caseworkers</w:t>
      </w:r>
    </w:p>
    <w:p w14:paraId="249704FB" w14:textId="77777777" w:rsidR="007639EE" w:rsidRPr="00CA3B87" w:rsidRDefault="007639EE" w:rsidP="007639EE">
      <w:pPr>
        <w:rPr>
          <w:b/>
          <w:bCs/>
          <w:i/>
          <w:iCs/>
        </w:rPr>
      </w:pPr>
      <w:r w:rsidRPr="00CA3B87">
        <w:rPr>
          <w:b/>
          <w:bCs/>
          <w:i/>
          <w:iCs/>
        </w:rPr>
        <w:t>Update 2022:</w:t>
      </w:r>
    </w:p>
    <w:p w14:paraId="50A6E34E" w14:textId="77777777" w:rsidR="007639EE" w:rsidRDefault="007639EE" w:rsidP="007639EE">
      <w:pPr>
        <w:rPr>
          <w:i/>
          <w:iCs/>
        </w:rPr>
      </w:pPr>
      <w:r w:rsidRPr="00CA3B87">
        <w:rPr>
          <w:i/>
          <w:iCs/>
        </w:rPr>
        <w:t xml:space="preserve">See update in </w:t>
      </w:r>
      <w:hyperlink w:anchor="_Staff_Training,_Technical" w:history="1">
        <w:r w:rsidRPr="00CA3B87">
          <w:rPr>
            <w:rStyle w:val="Hyperlink"/>
            <w:i/>
            <w:iCs/>
          </w:rPr>
          <w:t>Staff Training, Technical Assistance, and Evaluation</w:t>
        </w:r>
      </w:hyperlink>
      <w:r w:rsidRPr="00CA3B87">
        <w:rPr>
          <w:i/>
          <w:iCs/>
        </w:rPr>
        <w:t xml:space="preserve"> section </w:t>
      </w:r>
    </w:p>
    <w:p w14:paraId="2D6B042C" w14:textId="77777777" w:rsidR="007639EE" w:rsidRPr="00792811" w:rsidRDefault="007639EE" w:rsidP="007639EE">
      <w:pPr>
        <w:rPr>
          <w:b/>
          <w:bCs/>
          <w:i/>
          <w:iCs/>
          <w:highlight w:val="cyan"/>
        </w:rPr>
      </w:pPr>
      <w:r w:rsidRPr="00792811">
        <w:rPr>
          <w:b/>
          <w:bCs/>
          <w:i/>
          <w:iCs/>
          <w:highlight w:val="cyan"/>
        </w:rPr>
        <w:lastRenderedPageBreak/>
        <w:t>Update 2023:</w:t>
      </w:r>
    </w:p>
    <w:p w14:paraId="7D8BE7D8" w14:textId="77777777" w:rsidR="007639EE" w:rsidRPr="00CA3B87" w:rsidRDefault="007639EE" w:rsidP="007639EE">
      <w:pPr>
        <w:rPr>
          <w:i/>
          <w:iCs/>
        </w:rPr>
      </w:pPr>
      <w:r w:rsidRPr="00792811">
        <w:rPr>
          <w:i/>
          <w:iCs/>
          <w:highlight w:val="cyan"/>
        </w:rPr>
        <w:t xml:space="preserve">See update in </w:t>
      </w:r>
      <w:hyperlink w:anchor="_Staff_Training,_Technical" w:history="1">
        <w:r w:rsidRPr="00792811">
          <w:rPr>
            <w:rStyle w:val="Hyperlink"/>
            <w:i/>
            <w:iCs/>
            <w:highlight w:val="cyan"/>
          </w:rPr>
          <w:t>Staff Training, Technical Assistance, and Evaluation</w:t>
        </w:r>
      </w:hyperlink>
      <w:r w:rsidRPr="00792811">
        <w:rPr>
          <w:i/>
          <w:iCs/>
          <w:highlight w:val="cyan"/>
        </w:rPr>
        <w:t xml:space="preserve"> section</w:t>
      </w:r>
      <w:r w:rsidRPr="00CA3B87">
        <w:rPr>
          <w:i/>
          <w:iCs/>
        </w:rPr>
        <w:t xml:space="preserve"> </w:t>
      </w:r>
    </w:p>
    <w:p w14:paraId="7F86C05B" w14:textId="77777777" w:rsidR="001D4D05" w:rsidRPr="00CA3B87" w:rsidRDefault="001D4D05" w:rsidP="001D4D05">
      <w:pPr>
        <w:rPr>
          <w:b/>
          <w:bCs/>
        </w:rPr>
      </w:pPr>
      <w:r w:rsidRPr="00CA3B87">
        <w:rPr>
          <w:b/>
          <w:bCs/>
        </w:rPr>
        <w:t>Developing, facilitating the use of, and implementing research-based strategies and training protocols for individuals mandated to report child abuse and neglect</w:t>
      </w:r>
    </w:p>
    <w:p w14:paraId="6F8E57A5" w14:textId="1F98B3B3" w:rsidR="001D4D05" w:rsidRPr="00CA3B87" w:rsidRDefault="00BF6EC2" w:rsidP="001D4D05">
      <w:pPr>
        <w:rPr>
          <w:b/>
          <w:bCs/>
          <w:i/>
          <w:iCs/>
        </w:rPr>
      </w:pPr>
      <w:r>
        <w:rPr>
          <w:b/>
          <w:bCs/>
          <w:i/>
          <w:iCs/>
        </w:rPr>
        <w:t xml:space="preserve">Update </w:t>
      </w:r>
      <w:r w:rsidR="001D4D05" w:rsidRPr="00CA3B87">
        <w:rPr>
          <w:b/>
          <w:bCs/>
          <w:i/>
          <w:iCs/>
        </w:rPr>
        <w:t>2022:</w:t>
      </w:r>
    </w:p>
    <w:p w14:paraId="42C5470F" w14:textId="77777777" w:rsidR="001D4D05" w:rsidRDefault="001D4D05" w:rsidP="001D4D05">
      <w:pPr>
        <w:rPr>
          <w:i/>
          <w:iCs/>
        </w:rPr>
      </w:pPr>
      <w:r w:rsidRPr="00CA3B87">
        <w:rPr>
          <w:i/>
          <w:iCs/>
        </w:rPr>
        <w:t xml:space="preserve">There is no 2022 update </w:t>
      </w:r>
    </w:p>
    <w:p w14:paraId="2543D681" w14:textId="77777777" w:rsidR="001D4D05" w:rsidRPr="00792811" w:rsidRDefault="001D4D05" w:rsidP="001D4D05">
      <w:pPr>
        <w:jc w:val="both"/>
        <w:rPr>
          <w:b/>
          <w:bCs/>
          <w:i/>
          <w:iCs/>
          <w:highlight w:val="cyan"/>
        </w:rPr>
      </w:pPr>
      <w:r w:rsidRPr="00792811">
        <w:rPr>
          <w:b/>
          <w:bCs/>
          <w:i/>
          <w:iCs/>
          <w:highlight w:val="cyan"/>
        </w:rPr>
        <w:t>Update 2023:</w:t>
      </w:r>
    </w:p>
    <w:p w14:paraId="3688D45A" w14:textId="77777777" w:rsidR="001D4D05" w:rsidRPr="00792811" w:rsidRDefault="001D4D05" w:rsidP="001D4D05">
      <w:pPr>
        <w:jc w:val="both"/>
        <w:rPr>
          <w:bCs/>
          <w:i/>
          <w:iCs/>
          <w:highlight w:val="cyan"/>
        </w:rPr>
      </w:pPr>
      <w:r w:rsidRPr="00792811">
        <w:rPr>
          <w:bCs/>
          <w:i/>
          <w:iCs/>
          <w:highlight w:val="cyan"/>
        </w:rPr>
        <w:t>Through use of the Children’s Justice Act grant funding and as part of the activities tied to that grant, West Virginia’s Center for Children’s Justice has developed an online mandated reporter training. The training includes a certificated of completion and Power Point for agencies to use with staff.</w:t>
      </w:r>
    </w:p>
    <w:p w14:paraId="3A475118" w14:textId="77777777" w:rsidR="001D4D05" w:rsidRPr="00CA3B87" w:rsidRDefault="001D4D05" w:rsidP="001D4D05">
      <w:pPr>
        <w:jc w:val="both"/>
        <w:rPr>
          <w:i/>
          <w:iCs/>
        </w:rPr>
      </w:pPr>
      <w:r w:rsidRPr="00792811">
        <w:rPr>
          <w:i/>
          <w:iCs/>
          <w:highlight w:val="cyan"/>
        </w:rPr>
        <w:t>This training went live on the Handle with Care website on December 8, 2021. As of February 24, 2022, there have been 6,594 views on this page and 2,439 have created an account.</w:t>
      </w:r>
    </w:p>
    <w:p w14:paraId="43C42769" w14:textId="77777777" w:rsidR="001B642A" w:rsidRPr="00CA3B87" w:rsidRDefault="001B642A" w:rsidP="00EA6D07">
      <w:pPr>
        <w:rPr>
          <w:b/>
          <w:bCs/>
        </w:rPr>
      </w:pPr>
      <w:bookmarkStart w:id="297" w:name="_Hlk38269109"/>
      <w:bookmarkStart w:id="298" w:name="_Hlk69798762"/>
      <w:r w:rsidRPr="00CA3B87">
        <w:rPr>
          <w:b/>
          <w:bCs/>
        </w:rPr>
        <w:t>Developing, implementing, or operating programs to assist in obtaining or coordinating necessary services for families of disabled infants with life-threatening conditions, including existing social and health services; financial assistance; services necessary to facilitate adoptive placement of any such infants who have been relinquished for adoption; and the use of differential response in preventing child abuse and neglect</w:t>
      </w:r>
    </w:p>
    <w:bookmarkEnd w:id="297"/>
    <w:bookmarkEnd w:id="298"/>
    <w:p w14:paraId="15AAABE2" w14:textId="77759AA8" w:rsidR="002C0BAA" w:rsidRPr="00CA3B87" w:rsidRDefault="002C0BAA" w:rsidP="005D3693">
      <w:pPr>
        <w:jc w:val="both"/>
        <w:textAlignment w:val="baseline"/>
        <w:rPr>
          <w:rFonts w:cstheme="minorHAnsi"/>
          <w:b/>
          <w:bCs/>
          <w:i/>
          <w:iCs/>
        </w:rPr>
      </w:pPr>
      <w:r w:rsidRPr="00CA3B87">
        <w:rPr>
          <w:rFonts w:cstheme="minorHAnsi"/>
          <w:b/>
          <w:bCs/>
          <w:i/>
          <w:iCs/>
        </w:rPr>
        <w:t>Update 2022:</w:t>
      </w:r>
    </w:p>
    <w:p w14:paraId="162C7844" w14:textId="732E733B" w:rsidR="00F5069F" w:rsidRPr="00CA3B87" w:rsidRDefault="00F5069F" w:rsidP="00BF6EC2">
      <w:pPr>
        <w:shd w:val="clear" w:color="auto" w:fill="FFFFFF" w:themeFill="background1"/>
        <w:spacing w:after="0"/>
        <w:jc w:val="both"/>
        <w:rPr>
          <w:rFonts w:eastAsia="Calibri" w:cstheme="minorHAnsi"/>
          <w:i/>
          <w:iCs/>
        </w:rPr>
      </w:pPr>
      <w:r w:rsidRPr="00CA3B87">
        <w:rPr>
          <w:rFonts w:eastAsia="Calibri" w:cstheme="minorHAnsi"/>
          <w:i/>
          <w:iCs/>
        </w:rPr>
        <w:t xml:space="preserve">In calendar year 2020, the CSHCN Program completed care plans for 211 children diagnosed with NAS or neonatal drug exposure and provided medical foods for seven of these children. In addition, the CSHCN Program funded medical foods for 282 children and facilitated the authorization for medical foods through the child’s EPSDT Medicaid benefit for 94 children and the managed care organization (MCO) for eight children.  In calendar year 2020: 1,715 children were screened to identify the appropriate care coordination tier level. Of the 1,715 children screened, 239 children were enrolled for services and 1, 476 were found ineligible due to leaving foster care. CSHCN Care Coordinators provided Tier 1 services to 213 foster children, Tier 2 services to 84 foster </w:t>
      </w:r>
      <w:r w:rsidRPr="00674827">
        <w:rPr>
          <w:rFonts w:eastAsia="Calibri" w:cstheme="minorHAnsi"/>
          <w:i/>
          <w:iCs/>
        </w:rPr>
        <w:t>children and foster 20 children re</w:t>
      </w:r>
      <w:r w:rsidRPr="00CA3B87">
        <w:rPr>
          <w:rFonts w:eastAsia="Calibri" w:cstheme="minorHAnsi"/>
          <w:i/>
          <w:iCs/>
        </w:rPr>
        <w:t xml:space="preserve">ceived Tier 3 services. Of the eligible children, 91% received a care plan and services received by all children were documented in FACTS. </w:t>
      </w:r>
      <w:r w:rsidRPr="00CA3B87">
        <w:rPr>
          <w:rFonts w:eastAsia="Calibri" w:cstheme="minorHAnsi"/>
          <w:i/>
          <w:iCs/>
          <w:color w:val="000000"/>
        </w:rPr>
        <w:t xml:space="preserve">The </w:t>
      </w:r>
      <w:r w:rsidRPr="00CA3B87">
        <w:rPr>
          <w:rFonts w:eastAsia="Calibri" w:cstheme="minorHAnsi"/>
          <w:i/>
          <w:iCs/>
        </w:rPr>
        <w:t>CSHCN Program will ensured that 100% of all children and adolescents in foster care received health care through a medical home and ensured that the medical home remained the same despite changes in foster placement to maximize access and continuity of care.</w:t>
      </w:r>
    </w:p>
    <w:p w14:paraId="20A46105" w14:textId="001F374A" w:rsidR="00F5069F" w:rsidRPr="00CA3B87" w:rsidRDefault="00F5069F" w:rsidP="00BF6EC2">
      <w:pPr>
        <w:shd w:val="clear" w:color="auto" w:fill="FFFFFF" w:themeFill="background1"/>
        <w:spacing w:after="0"/>
        <w:jc w:val="both"/>
        <w:rPr>
          <w:rFonts w:cstheme="minorHAnsi"/>
          <w:i/>
          <w:iCs/>
        </w:rPr>
      </w:pPr>
      <w:r w:rsidRPr="00CA3B87">
        <w:rPr>
          <w:rFonts w:eastAsia="Calibri" w:cstheme="minorHAnsi"/>
          <w:i/>
          <w:iCs/>
        </w:rPr>
        <w:lastRenderedPageBreak/>
        <w:t>The CSHCN Program Director of Nursing collaborates monthly with the specialized managed care organization to integrate and optimize services while avoiding duplication. T</w:t>
      </w:r>
      <w:r w:rsidRPr="00CA3B87">
        <w:rPr>
          <w:rFonts w:cstheme="minorHAnsi"/>
          <w:i/>
          <w:iCs/>
        </w:rPr>
        <w:t>he WV Children with Special Health Care Needs (CSHCN) Program and Mountain Health Promise Aetna Better Health have developed a partnership to address the interrelated complex medical needs of the foster care population. The CSHCN Program provides comprehensive care coordination to the child with complex chronic conditions, enhancing the caregiving capabilities of families by ensuring the medical home, pediatric specialists and community resources are aligned. The CSHCN Program’s Plan of Care reflects the goals and outcomes developed by the multidisciplinary team through assessment and continuous monitoring of medical/clinical records and collaboration with the client’s medical home.</w:t>
      </w:r>
      <w:r w:rsidRPr="00CA3B87">
        <w:rPr>
          <w:rFonts w:eastAsia="Calibri" w:cstheme="minorHAnsi"/>
          <w:i/>
          <w:iCs/>
        </w:rPr>
        <w:t xml:space="preserve">  </w:t>
      </w:r>
      <w:r w:rsidRPr="00CA3B87">
        <w:rPr>
          <w:rFonts w:cstheme="minorHAnsi"/>
          <w:i/>
          <w:iCs/>
        </w:rPr>
        <w:t xml:space="preserve">The Plan of Care is distinctive in that the compilation of information is obtained from hard copy medical/clinicals reports such as the annual EPSDT well child exam, electronic health records (EHR), specialist reports, specialized children hospitals discharge orders, educational records and/or other state program records.  The CSHCN Program staff has access to various highly protected state electronic data systems that allows the Care Coordination Team Registered Nurse or Social Worker to view records/history specific to the enrolled CSHCN Program Foster Child.  The information obtained from the data systems and medical records provides the foundation for building the Plan of Care that is specific to that child who is enrolled in the CSHCN Program.   </w:t>
      </w:r>
    </w:p>
    <w:p w14:paraId="5D2ABAC8" w14:textId="77777777" w:rsidR="00F5069F" w:rsidRPr="00CA3B87" w:rsidRDefault="00F5069F" w:rsidP="00BF6EC2">
      <w:pPr>
        <w:shd w:val="clear" w:color="auto" w:fill="FFFFFF" w:themeFill="background1"/>
        <w:jc w:val="both"/>
        <w:rPr>
          <w:rFonts w:cstheme="minorHAnsi"/>
          <w:i/>
          <w:iCs/>
        </w:rPr>
      </w:pPr>
      <w:r w:rsidRPr="00CA3B87">
        <w:rPr>
          <w:rFonts w:cstheme="minorHAnsi"/>
          <w:i/>
          <w:iCs/>
        </w:rPr>
        <w:t xml:space="preserve">The WV CSHCN Program and AETNA Better Health manage the WV foster populations from different aspects of the care continuum, it is mutually beneficial for the foster child and families to have both entities involved.  There is daily communication between the CSHCN Program staff and the Aetna Case Managers to collaborate on CSHCN Program enrolled foster children.   The relationship between the CSHCN Program and AETNA Better Health can provide the best standard of care for the WV foster child.  </w:t>
      </w:r>
    </w:p>
    <w:p w14:paraId="4DF73F74" w14:textId="0745F3E5" w:rsidR="00F5069F" w:rsidRPr="00CA3B87" w:rsidRDefault="00F5069F" w:rsidP="00BF6EC2">
      <w:pPr>
        <w:shd w:val="clear" w:color="auto" w:fill="FFFFFF" w:themeFill="background1"/>
        <w:spacing w:after="0"/>
        <w:jc w:val="both"/>
        <w:rPr>
          <w:rFonts w:eastAsia="Calibri" w:cstheme="minorHAnsi"/>
          <w:i/>
          <w:iCs/>
        </w:rPr>
      </w:pPr>
      <w:r w:rsidRPr="00CA3B87">
        <w:rPr>
          <w:rFonts w:cstheme="minorHAnsi"/>
          <w:i/>
          <w:iCs/>
        </w:rPr>
        <w:t>Additionally, the CSHCN Program is regionally located with teams in several of the BCF local offices. The WV CSHCN Program teams have developed a</w:t>
      </w:r>
      <w:r w:rsidRPr="00CA3B87">
        <w:rPr>
          <w:rFonts w:eastAsia="Calibri" w:cstheme="minorHAnsi"/>
          <w:i/>
          <w:iCs/>
        </w:rPr>
        <w:t xml:space="preserve"> statewide system to ensure that BCF Child Protective Service and Foster Care Workers are informed with the most relevant and up to date healthcare information and records.  All healthcare information is entered into the FACTS system and the CSHCN Program teams are available locally.  </w:t>
      </w:r>
    </w:p>
    <w:p w14:paraId="214A2174" w14:textId="77777777" w:rsidR="00F5069F" w:rsidRPr="00CA3B87" w:rsidRDefault="00F5069F" w:rsidP="00BF6EC2">
      <w:pPr>
        <w:shd w:val="clear" w:color="auto" w:fill="FFFFFF" w:themeFill="background1"/>
        <w:jc w:val="both"/>
        <w:rPr>
          <w:rFonts w:cstheme="minorHAnsi"/>
          <w:i/>
          <w:iCs/>
        </w:rPr>
      </w:pPr>
      <w:r w:rsidRPr="00CA3B87">
        <w:rPr>
          <w:rFonts w:cstheme="minorHAnsi"/>
          <w:i/>
          <w:iCs/>
        </w:rPr>
        <w:t>To ensure the use of early mental health screening and assessment, a clinical strategy utilized to enable the implementation of tailored mental health services and the safe reduction in congregate care the OMCFH was charged with evaluating the extent to which mental health screening is taking place during EPSDT exams for Medicaid members ages 6-18. To accomplish this task, claims data and clinical data from individual medical records were employed to quantify results.</w:t>
      </w:r>
    </w:p>
    <w:p w14:paraId="7F4A2C51" w14:textId="5B932519" w:rsidR="00F80FD3" w:rsidRPr="00CA3B87" w:rsidRDefault="00F5069F" w:rsidP="00BF6EC2">
      <w:pPr>
        <w:shd w:val="clear" w:color="auto" w:fill="FFFFFF" w:themeFill="background1"/>
        <w:jc w:val="both"/>
        <w:rPr>
          <w:rFonts w:cstheme="minorHAnsi"/>
          <w:i/>
          <w:iCs/>
        </w:rPr>
      </w:pPr>
      <w:r w:rsidRPr="00CA3B87">
        <w:rPr>
          <w:rFonts w:cstheme="minorHAnsi"/>
          <w:i/>
          <w:iCs/>
        </w:rPr>
        <w:t xml:space="preserve">To ensure that early and periodic screening, diagnosis, and treatment (EPSDT) services are provided in accordance with reasonable standards of medical practice, West Virginia’s EPSDT Program, WV </w:t>
      </w:r>
      <w:proofErr w:type="spellStart"/>
      <w:r w:rsidRPr="00CA3B87">
        <w:rPr>
          <w:rFonts w:cstheme="minorHAnsi"/>
          <w:i/>
          <w:iCs/>
        </w:rPr>
        <w:t>HealthCheck</w:t>
      </w:r>
      <w:proofErr w:type="spellEnd"/>
      <w:r w:rsidRPr="00CA3B87">
        <w:rPr>
          <w:rFonts w:cstheme="minorHAnsi"/>
          <w:i/>
          <w:iCs/>
        </w:rPr>
        <w:t xml:space="preserve">, applies the American Academy of Pediatrics’ Bright Futures: Guidelines for Health Supervision of Infants, Children, and Adolescents to inform the development of policy, procedures, and age-appropriate preventive health screening (PHS) forms made available (free of charge) to all health care providers who see children/youth 0-20 years of age. The </w:t>
      </w:r>
      <w:proofErr w:type="spellStart"/>
      <w:r w:rsidRPr="00CA3B87">
        <w:rPr>
          <w:rFonts w:cstheme="minorHAnsi"/>
          <w:i/>
          <w:iCs/>
        </w:rPr>
        <w:t>HealthCheck</w:t>
      </w:r>
      <w:proofErr w:type="spellEnd"/>
      <w:r w:rsidRPr="00CA3B87">
        <w:rPr>
          <w:rFonts w:cstheme="minorHAnsi"/>
          <w:i/>
          <w:iCs/>
        </w:rPr>
        <w:t xml:space="preserve"> standard compels psychosocial and behavioral (</w:t>
      </w:r>
      <w:r w:rsidR="004B4C2D" w:rsidRPr="00CA3B87">
        <w:rPr>
          <w:rFonts w:cstheme="minorHAnsi"/>
          <w:i/>
          <w:iCs/>
        </w:rPr>
        <w:t>i.e.,</w:t>
      </w:r>
      <w:r w:rsidRPr="00CA3B87">
        <w:rPr>
          <w:rFonts w:cstheme="minorHAnsi"/>
          <w:i/>
          <w:iCs/>
        </w:rPr>
        <w:t xml:space="preserve"> mental health) screening during each EPSDT exam from birth through age 20.  A chart </w:t>
      </w:r>
      <w:r w:rsidRPr="00CA3B87">
        <w:rPr>
          <w:rFonts w:cstheme="minorHAnsi"/>
          <w:i/>
          <w:iCs/>
        </w:rPr>
        <w:lastRenderedPageBreak/>
        <w:t xml:space="preserve">review was completed to determine the rate of mental health screening at EPSDT encounters for Medicaid members aged 6-18. The analysis involved standardized medical record reviews of an age and geographically representative sample of 713 EPSDT exam records. A mental health screening was determined to have been completed if responses were recorded from standard trauma screening, i.e., the abbreviated (two question) Post-Traumatic Stress Disorder Checklist – Civilian Version (PCL-C); if the provider addressed two or more social determinants of health; or if responses were recorded from a depression screening, i.e., the Patient Health Questionnaire-2 (PHQ-2). In this sample, 82.3% of EPSDT exam records included mental health screening. The prevalence of mental health screening varied by </w:t>
      </w:r>
      <w:proofErr w:type="spellStart"/>
      <w:r w:rsidRPr="00CA3B87">
        <w:rPr>
          <w:rFonts w:cstheme="minorHAnsi"/>
          <w:i/>
          <w:iCs/>
        </w:rPr>
        <w:t>HealthCheck</w:t>
      </w:r>
      <w:proofErr w:type="spellEnd"/>
      <w:r w:rsidRPr="00CA3B87">
        <w:rPr>
          <w:rFonts w:cstheme="minorHAnsi"/>
          <w:i/>
          <w:iCs/>
        </w:rPr>
        <w:t xml:space="preserve"> Region and according to documentation format. A higher prevalence of mental health screening among providers using </w:t>
      </w:r>
      <w:r w:rsidR="004B4C2D" w:rsidRPr="00CA3B87">
        <w:rPr>
          <w:rFonts w:cstheme="minorHAnsi"/>
          <w:i/>
          <w:iCs/>
        </w:rPr>
        <w:t>age appropriate</w:t>
      </w:r>
      <w:r w:rsidRPr="00CA3B87">
        <w:rPr>
          <w:rFonts w:cstheme="minorHAnsi"/>
          <w:i/>
          <w:iCs/>
        </w:rPr>
        <w:t xml:space="preserve"> </w:t>
      </w:r>
      <w:proofErr w:type="spellStart"/>
      <w:r w:rsidRPr="00CA3B87">
        <w:rPr>
          <w:rFonts w:cstheme="minorHAnsi"/>
          <w:i/>
          <w:iCs/>
        </w:rPr>
        <w:t>HealthCheck</w:t>
      </w:r>
      <w:proofErr w:type="spellEnd"/>
      <w:r w:rsidRPr="00CA3B87">
        <w:rPr>
          <w:rFonts w:cstheme="minorHAnsi"/>
          <w:i/>
          <w:iCs/>
        </w:rPr>
        <w:t xml:space="preserve"> PHS forms suggests that increasing utilization of these forms could enhance statewide mental health screening in this </w:t>
      </w:r>
      <w:r w:rsidRPr="00B86BB1">
        <w:rPr>
          <w:rFonts w:cstheme="minorHAnsi"/>
          <w:i/>
          <w:iCs/>
        </w:rPr>
        <w:t>critical population.</w:t>
      </w:r>
    </w:p>
    <w:p w14:paraId="0AE5714E" w14:textId="399E0CA1" w:rsidR="00F80FD3" w:rsidRPr="005A3924" w:rsidRDefault="00264787" w:rsidP="00EA6D07">
      <w:pPr>
        <w:jc w:val="both"/>
        <w:rPr>
          <w:rFonts w:ascii="Calibri" w:hAnsi="Calibri" w:cs="Calibri"/>
          <w:b/>
          <w:bCs/>
          <w:i/>
          <w:iCs/>
          <w:highlight w:val="cyan"/>
        </w:rPr>
      </w:pPr>
      <w:r w:rsidRPr="005A3924">
        <w:rPr>
          <w:rFonts w:ascii="Calibri" w:hAnsi="Calibri" w:cs="Calibri"/>
          <w:b/>
          <w:bCs/>
          <w:i/>
          <w:iCs/>
          <w:highlight w:val="cyan"/>
        </w:rPr>
        <w:t>Update 2023:</w:t>
      </w:r>
    </w:p>
    <w:p w14:paraId="6D2EBB2B" w14:textId="77777777" w:rsidR="00151178" w:rsidRPr="00792811" w:rsidRDefault="00151178" w:rsidP="00151178">
      <w:pPr>
        <w:jc w:val="both"/>
        <w:rPr>
          <w:rFonts w:ascii="Calibri" w:hAnsi="Calibri" w:cs="Calibri"/>
          <w:i/>
          <w:iCs/>
          <w:highlight w:val="cyan"/>
        </w:rPr>
      </w:pPr>
      <w:r w:rsidRPr="00792811">
        <w:rPr>
          <w:rFonts w:ascii="Calibri" w:hAnsi="Calibri" w:cs="Calibri"/>
          <w:i/>
          <w:iCs/>
          <w:highlight w:val="cyan"/>
        </w:rPr>
        <w:t>Through an established memorandum of understanding with the Bureau for Children and Families and Bureau for Public Health/Office of Maternal, Child and Family Health (OMCFH) roles and responsibilities between the parties were established for the purposes of addressing the delivery of health care services and coordination to children and youth in foster care, and providing coordination to promote prompt access to comprehensive, coordinated services and supports in a patient-centered medical home.</w:t>
      </w:r>
    </w:p>
    <w:p w14:paraId="34CF5D87" w14:textId="77777777" w:rsidR="00151178" w:rsidRPr="00792811" w:rsidRDefault="00151178" w:rsidP="00151178">
      <w:pPr>
        <w:jc w:val="both"/>
        <w:rPr>
          <w:rFonts w:ascii="Calibri" w:hAnsi="Calibri" w:cs="Calibri"/>
          <w:i/>
          <w:iCs/>
          <w:highlight w:val="cyan"/>
        </w:rPr>
      </w:pPr>
      <w:r w:rsidRPr="00792811">
        <w:rPr>
          <w:rFonts w:ascii="Calibri" w:hAnsi="Calibri" w:cs="Calibri"/>
          <w:i/>
          <w:iCs/>
          <w:highlight w:val="cyan"/>
        </w:rPr>
        <w:t>The West Virginia Children with Special Health Care Needs (CSHCN) Program located within the OMCFH works to facilitate a team approach to health care, with coordination across multiple services and settings, in accordance with the National Standards for Systems of Care for Children and Youth with Special Health Care Needs (CYSHCN).  Per the </w:t>
      </w:r>
      <w:bookmarkStart w:id="299" w:name="m_8244465157180459364__Hlk39221446"/>
      <w:r w:rsidRPr="00792811">
        <w:rPr>
          <w:rFonts w:ascii="Calibri" w:hAnsi="Calibri" w:cs="Calibri"/>
          <w:i/>
          <w:iCs/>
          <w:highlight w:val="cyan"/>
        </w:rPr>
        <w:t>West Virginia CSHCN Program </w:t>
      </w:r>
      <w:bookmarkEnd w:id="299"/>
      <w:r w:rsidRPr="00792811">
        <w:rPr>
          <w:rFonts w:ascii="Calibri" w:hAnsi="Calibri" w:cs="Calibri"/>
          <w:i/>
          <w:iCs/>
          <w:highlight w:val="cyan"/>
        </w:rPr>
        <w:t>Policy, at minimum, children will be automatically deemed eligible for care coordination when the child:</w:t>
      </w:r>
    </w:p>
    <w:p w14:paraId="1243D618" w14:textId="19CFB312" w:rsidR="00151178" w:rsidRPr="00792811" w:rsidRDefault="00151178" w:rsidP="00B86BB1">
      <w:pPr>
        <w:ind w:left="900"/>
        <w:jc w:val="both"/>
        <w:rPr>
          <w:rFonts w:ascii="Calibri" w:hAnsi="Calibri" w:cs="Calibri"/>
          <w:i/>
          <w:iCs/>
          <w:highlight w:val="cyan"/>
        </w:rPr>
      </w:pPr>
      <w:r w:rsidRPr="00792811">
        <w:rPr>
          <w:rFonts w:ascii="Calibri" w:hAnsi="Calibri" w:cs="Calibri"/>
          <w:i/>
          <w:iCs/>
          <w:highlight w:val="cyan"/>
        </w:rPr>
        <w:t>·         Receives 100% nutritional intake through the gastrointestinal tract via a tube, catheter,</w:t>
      </w:r>
      <w:r w:rsidR="00BF6EC2" w:rsidRPr="00792811">
        <w:rPr>
          <w:rFonts w:ascii="Calibri" w:hAnsi="Calibri" w:cs="Calibri"/>
          <w:i/>
          <w:iCs/>
          <w:highlight w:val="cyan"/>
        </w:rPr>
        <w:t xml:space="preserve"> </w:t>
      </w:r>
      <w:r w:rsidR="00BF6EC2" w:rsidRPr="00792811">
        <w:rPr>
          <w:rFonts w:ascii="Calibri" w:hAnsi="Calibri" w:cs="Calibri"/>
          <w:i/>
          <w:iCs/>
          <w:highlight w:val="cyan"/>
        </w:rPr>
        <w:tab/>
      </w:r>
      <w:r w:rsidRPr="00792811">
        <w:rPr>
          <w:rFonts w:ascii="Calibri" w:hAnsi="Calibri" w:cs="Calibri"/>
          <w:i/>
          <w:iCs/>
          <w:highlight w:val="cyan"/>
        </w:rPr>
        <w:t>or</w:t>
      </w:r>
      <w:r w:rsidR="00BF6EC2" w:rsidRPr="00792811">
        <w:rPr>
          <w:rFonts w:ascii="Calibri" w:hAnsi="Calibri" w:cs="Calibri"/>
          <w:i/>
          <w:iCs/>
          <w:highlight w:val="cyan"/>
        </w:rPr>
        <w:t xml:space="preserve"> </w:t>
      </w:r>
      <w:r w:rsidRPr="00792811">
        <w:rPr>
          <w:rFonts w:ascii="Calibri" w:hAnsi="Calibri" w:cs="Calibri"/>
          <w:i/>
          <w:iCs/>
          <w:highlight w:val="cyan"/>
        </w:rPr>
        <w:t xml:space="preserve">stoma that delivers sustenance distal to the oral cavity, as confirmed by the CSHCN </w:t>
      </w:r>
      <w:r w:rsidR="00B86BB1" w:rsidRPr="00792811">
        <w:rPr>
          <w:rFonts w:ascii="Calibri" w:hAnsi="Calibri" w:cs="Calibri"/>
          <w:i/>
          <w:iCs/>
          <w:highlight w:val="cyan"/>
        </w:rPr>
        <w:tab/>
      </w:r>
      <w:r w:rsidRPr="00792811">
        <w:rPr>
          <w:rFonts w:ascii="Calibri" w:hAnsi="Calibri" w:cs="Calibri"/>
          <w:i/>
          <w:iCs/>
          <w:highlight w:val="cyan"/>
        </w:rPr>
        <w:t>Program’s Eligibility Unit.</w:t>
      </w:r>
    </w:p>
    <w:p w14:paraId="4F790639" w14:textId="77777777" w:rsidR="00151178" w:rsidRPr="00792811" w:rsidRDefault="00151178" w:rsidP="00B86BB1">
      <w:pPr>
        <w:ind w:left="900"/>
        <w:jc w:val="both"/>
        <w:rPr>
          <w:rFonts w:ascii="Calibri" w:hAnsi="Calibri" w:cs="Calibri"/>
          <w:i/>
          <w:iCs/>
          <w:highlight w:val="cyan"/>
        </w:rPr>
      </w:pPr>
      <w:r w:rsidRPr="00792811">
        <w:rPr>
          <w:rFonts w:ascii="Calibri" w:hAnsi="Calibri" w:cs="Calibri"/>
          <w:i/>
          <w:iCs/>
          <w:highlight w:val="cyan"/>
        </w:rPr>
        <w:t>·         Is a member of the Children with Disabilities Community Services Program (CDCSP).</w:t>
      </w:r>
    </w:p>
    <w:p w14:paraId="70F098B0" w14:textId="77777777" w:rsidR="00151178" w:rsidRPr="00792811" w:rsidRDefault="00151178" w:rsidP="008225AF">
      <w:pPr>
        <w:ind w:left="900"/>
        <w:jc w:val="both"/>
        <w:rPr>
          <w:rFonts w:ascii="Calibri" w:hAnsi="Calibri" w:cs="Calibri"/>
          <w:i/>
          <w:iCs/>
          <w:highlight w:val="cyan"/>
        </w:rPr>
      </w:pPr>
      <w:r w:rsidRPr="00792811">
        <w:rPr>
          <w:rFonts w:ascii="Calibri" w:hAnsi="Calibri" w:cs="Calibri"/>
          <w:i/>
          <w:iCs/>
          <w:highlight w:val="cyan"/>
        </w:rPr>
        <w:t>·         Is in foster care, as defined by 45 CFR 1355.20.</w:t>
      </w:r>
    </w:p>
    <w:p w14:paraId="591E8BED" w14:textId="4E77FF9D" w:rsidR="00151178" w:rsidRPr="00792811" w:rsidRDefault="00151178" w:rsidP="008225AF">
      <w:pPr>
        <w:ind w:left="900"/>
        <w:jc w:val="both"/>
        <w:rPr>
          <w:rFonts w:ascii="Calibri" w:hAnsi="Calibri" w:cs="Calibri"/>
          <w:i/>
          <w:iCs/>
          <w:highlight w:val="cyan"/>
        </w:rPr>
      </w:pPr>
      <w:r w:rsidRPr="00792811">
        <w:rPr>
          <w:rFonts w:ascii="Calibri" w:hAnsi="Calibri" w:cs="Calibri"/>
          <w:i/>
          <w:iCs/>
          <w:highlight w:val="cyan"/>
        </w:rPr>
        <w:t xml:space="preserve">·         Was in foster care, as defined by 45 CFR 1355.20 and now qualifies for federal Title IV-E </w:t>
      </w:r>
      <w:r w:rsidR="00B86BB1" w:rsidRPr="00792811">
        <w:rPr>
          <w:rFonts w:ascii="Calibri" w:hAnsi="Calibri" w:cs="Calibri"/>
          <w:i/>
          <w:iCs/>
          <w:highlight w:val="cyan"/>
        </w:rPr>
        <w:tab/>
      </w:r>
      <w:r w:rsidRPr="00792811">
        <w:rPr>
          <w:rFonts w:ascii="Calibri" w:hAnsi="Calibri" w:cs="Calibri"/>
          <w:i/>
          <w:iCs/>
          <w:highlight w:val="cyan"/>
        </w:rPr>
        <w:t>adoption assistance.</w:t>
      </w:r>
    </w:p>
    <w:p w14:paraId="653328F6" w14:textId="28D88898" w:rsidR="00151178" w:rsidRPr="00792811" w:rsidRDefault="00151178" w:rsidP="008225AF">
      <w:pPr>
        <w:ind w:left="900"/>
        <w:jc w:val="both"/>
        <w:rPr>
          <w:rFonts w:ascii="Calibri" w:hAnsi="Calibri" w:cs="Calibri"/>
          <w:i/>
          <w:iCs/>
          <w:highlight w:val="cyan"/>
        </w:rPr>
      </w:pPr>
      <w:r w:rsidRPr="00792811">
        <w:rPr>
          <w:rFonts w:ascii="Calibri" w:hAnsi="Calibri" w:cs="Calibri"/>
          <w:i/>
          <w:iCs/>
          <w:highlight w:val="cyan"/>
        </w:rPr>
        <w:t>·         Diagnosed with Neonatal Abstinence Syndrome (NAS; ICD-10 code: P96.1).</w:t>
      </w:r>
    </w:p>
    <w:p w14:paraId="76B74340" w14:textId="77777777" w:rsidR="00151178" w:rsidRPr="00792811" w:rsidRDefault="00151178" w:rsidP="00151178">
      <w:pPr>
        <w:jc w:val="both"/>
        <w:rPr>
          <w:rFonts w:ascii="Calibri" w:hAnsi="Calibri" w:cs="Calibri"/>
          <w:i/>
          <w:iCs/>
          <w:highlight w:val="cyan"/>
        </w:rPr>
      </w:pPr>
      <w:r w:rsidRPr="00792811">
        <w:rPr>
          <w:rFonts w:ascii="Calibri" w:hAnsi="Calibri" w:cs="Calibri"/>
          <w:i/>
          <w:iCs/>
          <w:highlight w:val="cyan"/>
        </w:rPr>
        <w:t>Per the memorandum of understanding, the West Virginia CSHCN Screener is utilized in a standardized process and each foster child is assigned a care coordination tier level. Care coordination tier levels vary:</w:t>
      </w:r>
    </w:p>
    <w:p w14:paraId="6F9BDEF1" w14:textId="77777777" w:rsidR="00151178" w:rsidRPr="00792811" w:rsidRDefault="00151178" w:rsidP="00006983">
      <w:pPr>
        <w:numPr>
          <w:ilvl w:val="0"/>
          <w:numId w:val="148"/>
        </w:numPr>
        <w:jc w:val="both"/>
        <w:rPr>
          <w:rFonts w:ascii="Calibri" w:hAnsi="Calibri" w:cs="Calibri"/>
          <w:i/>
          <w:iCs/>
          <w:highlight w:val="cyan"/>
        </w:rPr>
      </w:pPr>
      <w:r w:rsidRPr="00792811">
        <w:rPr>
          <w:rFonts w:ascii="Calibri" w:hAnsi="Calibri" w:cs="Calibri"/>
          <w:i/>
          <w:iCs/>
          <w:highlight w:val="cyan"/>
        </w:rPr>
        <w:lastRenderedPageBreak/>
        <w:t>Tier 1 – CSHCN who are identified as having a special health care need according to the MCHB definition</w:t>
      </w:r>
      <w:bookmarkStart w:id="300" w:name="m_8244465157180459364__ftnref1"/>
      <w:r w:rsidRPr="00792811">
        <w:rPr>
          <w:rFonts w:ascii="Calibri" w:hAnsi="Calibri" w:cs="Calibri"/>
          <w:i/>
          <w:iCs/>
          <w:highlight w:val="cyan"/>
        </w:rPr>
        <w:fldChar w:fldCharType="begin"/>
      </w:r>
      <w:r w:rsidRPr="00792811">
        <w:rPr>
          <w:rFonts w:ascii="Calibri" w:hAnsi="Calibri" w:cs="Calibri"/>
          <w:i/>
          <w:iCs/>
          <w:highlight w:val="cyan"/>
        </w:rPr>
        <w:instrText xml:space="preserve"> HYPERLINK "https://mail.google.com/mail/u/0/" \l "m_8244465157180459364__ftn1" \o "" </w:instrText>
      </w:r>
      <w:r w:rsidRPr="00792811">
        <w:rPr>
          <w:rFonts w:ascii="Calibri" w:hAnsi="Calibri" w:cs="Calibri"/>
          <w:i/>
          <w:iCs/>
          <w:highlight w:val="cyan"/>
        </w:rPr>
      </w:r>
      <w:r w:rsidRPr="00792811">
        <w:rPr>
          <w:rFonts w:ascii="Calibri" w:hAnsi="Calibri" w:cs="Calibri"/>
          <w:i/>
          <w:iCs/>
          <w:highlight w:val="cyan"/>
        </w:rPr>
        <w:fldChar w:fldCharType="separate"/>
      </w:r>
      <w:r w:rsidRPr="00792811">
        <w:rPr>
          <w:rStyle w:val="Hyperlink"/>
          <w:rFonts w:ascii="Calibri" w:hAnsi="Calibri" w:cs="Calibri"/>
          <w:i/>
          <w:iCs/>
          <w:highlight w:val="cyan"/>
          <w:vertAlign w:val="superscript"/>
        </w:rPr>
        <w:t>[1]</w:t>
      </w:r>
      <w:r w:rsidRPr="00792811">
        <w:rPr>
          <w:rFonts w:ascii="Calibri" w:hAnsi="Calibri" w:cs="Calibri"/>
          <w:i/>
          <w:iCs/>
          <w:highlight w:val="cyan"/>
        </w:rPr>
        <w:fldChar w:fldCharType="end"/>
      </w:r>
      <w:bookmarkEnd w:id="300"/>
      <w:r w:rsidRPr="00792811">
        <w:rPr>
          <w:rFonts w:ascii="Calibri" w:hAnsi="Calibri" w:cs="Calibri"/>
          <w:i/>
          <w:iCs/>
          <w:highlight w:val="cyan"/>
        </w:rPr>
        <w:t> with low service utilization and mild or few functional limitations,</w:t>
      </w:r>
    </w:p>
    <w:p w14:paraId="49C4A495" w14:textId="77777777" w:rsidR="00151178" w:rsidRPr="00792811" w:rsidRDefault="00151178" w:rsidP="00006983">
      <w:pPr>
        <w:numPr>
          <w:ilvl w:val="0"/>
          <w:numId w:val="148"/>
        </w:numPr>
        <w:jc w:val="both"/>
        <w:rPr>
          <w:rFonts w:ascii="Calibri" w:hAnsi="Calibri" w:cs="Calibri"/>
          <w:i/>
          <w:iCs/>
          <w:highlight w:val="cyan"/>
        </w:rPr>
      </w:pPr>
      <w:r w:rsidRPr="00792811">
        <w:rPr>
          <w:rFonts w:ascii="Calibri" w:hAnsi="Calibri" w:cs="Calibri"/>
          <w:i/>
          <w:iCs/>
          <w:highlight w:val="cyan"/>
        </w:rPr>
        <w:t>Tier 2 – CSHCN with a special physical health care need (defined as an organ dysfunction and/or a neuromotor or musculoskeletal chronic condition that must have lasted, or is certain to last, for at least one year and is not behavioral or emotional in origin) in addition to high service utilization and moderate to severe functional limitations; or</w:t>
      </w:r>
    </w:p>
    <w:p w14:paraId="17EACAAA" w14:textId="3BAD2864" w:rsidR="00151178" w:rsidRPr="00792811" w:rsidRDefault="00151178" w:rsidP="00006983">
      <w:pPr>
        <w:numPr>
          <w:ilvl w:val="0"/>
          <w:numId w:val="148"/>
        </w:numPr>
        <w:jc w:val="both"/>
        <w:rPr>
          <w:rFonts w:ascii="Calibri" w:hAnsi="Calibri" w:cs="Calibri"/>
          <w:i/>
          <w:iCs/>
          <w:highlight w:val="cyan"/>
        </w:rPr>
      </w:pPr>
      <w:r w:rsidRPr="00792811">
        <w:rPr>
          <w:rFonts w:ascii="Calibri" w:hAnsi="Calibri" w:cs="Calibri"/>
          <w:i/>
          <w:iCs/>
          <w:highlight w:val="cyan"/>
        </w:rPr>
        <w:t>Tier 3 – CSHCN with a special physical health care need in addition to high service utilization and moderate to severe functional limitations and are financially eligible for Title V coverage of medically-necessary medical nutrition foods prescribed by a physician. </w:t>
      </w:r>
    </w:p>
    <w:p w14:paraId="256D89C4" w14:textId="77777777" w:rsidR="00151178" w:rsidRPr="00792811" w:rsidRDefault="00151178" w:rsidP="00151178">
      <w:pPr>
        <w:jc w:val="both"/>
        <w:rPr>
          <w:rFonts w:ascii="Calibri" w:hAnsi="Calibri" w:cs="Calibri"/>
          <w:i/>
          <w:iCs/>
          <w:highlight w:val="cyan"/>
        </w:rPr>
      </w:pPr>
      <w:r w:rsidRPr="00792811">
        <w:rPr>
          <w:rFonts w:ascii="Calibri" w:hAnsi="Calibri" w:cs="Calibri"/>
          <w:i/>
          <w:iCs/>
          <w:highlight w:val="cyan"/>
        </w:rPr>
        <w:t>For children and youth in foster care with a Tier 1 designation, targeted case management is provided through review of the EPSDT Well Child Exam as typically these children are involved in multiple child-serving systems.</w:t>
      </w:r>
      <w:bookmarkStart w:id="301" w:name="m_8244465157180459364__Hlk103732501"/>
      <w:r w:rsidRPr="00792811">
        <w:rPr>
          <w:rFonts w:ascii="Calibri" w:hAnsi="Calibri" w:cs="Calibri"/>
          <w:i/>
          <w:iCs/>
          <w:highlight w:val="cyan"/>
        </w:rPr>
        <w:t>  Those with Tier 2 and Tier 3 care coordination levels, are afforded the following care coordination functions:</w:t>
      </w:r>
      <w:bookmarkEnd w:id="301"/>
    </w:p>
    <w:p w14:paraId="764AEBE8" w14:textId="77777777" w:rsidR="00151178" w:rsidRPr="00792811" w:rsidRDefault="00151178" w:rsidP="00006983">
      <w:pPr>
        <w:numPr>
          <w:ilvl w:val="0"/>
          <w:numId w:val="149"/>
        </w:numPr>
        <w:jc w:val="both"/>
        <w:rPr>
          <w:rFonts w:ascii="Calibri" w:hAnsi="Calibri" w:cs="Calibri"/>
          <w:i/>
          <w:iCs/>
          <w:highlight w:val="cyan"/>
        </w:rPr>
      </w:pPr>
      <w:r w:rsidRPr="00792811">
        <w:rPr>
          <w:rFonts w:ascii="Calibri" w:hAnsi="Calibri" w:cs="Calibri"/>
          <w:i/>
          <w:iCs/>
          <w:highlight w:val="cyan"/>
        </w:rPr>
        <w:t>Advocate patient-centered, coordinated, ongoing comprehensive care within a medical home.</w:t>
      </w:r>
    </w:p>
    <w:p w14:paraId="33491CF7" w14:textId="77777777" w:rsidR="00151178" w:rsidRPr="00792811" w:rsidRDefault="00151178" w:rsidP="00006983">
      <w:pPr>
        <w:numPr>
          <w:ilvl w:val="0"/>
          <w:numId w:val="149"/>
        </w:numPr>
        <w:jc w:val="both"/>
        <w:rPr>
          <w:rFonts w:ascii="Calibri" w:hAnsi="Calibri" w:cs="Calibri"/>
          <w:i/>
          <w:iCs/>
          <w:highlight w:val="cyan"/>
        </w:rPr>
      </w:pPr>
      <w:r w:rsidRPr="00792811">
        <w:rPr>
          <w:rFonts w:ascii="Calibri" w:hAnsi="Calibri" w:cs="Calibri"/>
          <w:i/>
          <w:iCs/>
          <w:highlight w:val="cyan"/>
        </w:rPr>
        <w:t>Ensure an appropriate written (shared) care plan;</w:t>
      </w:r>
    </w:p>
    <w:p w14:paraId="16E908F9" w14:textId="77777777" w:rsidR="00151178" w:rsidRPr="00792811" w:rsidRDefault="00151178" w:rsidP="00006983">
      <w:pPr>
        <w:numPr>
          <w:ilvl w:val="0"/>
          <w:numId w:val="149"/>
        </w:numPr>
        <w:jc w:val="both"/>
        <w:rPr>
          <w:rFonts w:ascii="Calibri" w:hAnsi="Calibri" w:cs="Calibri"/>
          <w:i/>
          <w:iCs/>
          <w:highlight w:val="cyan"/>
        </w:rPr>
      </w:pPr>
      <w:r w:rsidRPr="00792811">
        <w:rPr>
          <w:rFonts w:ascii="Calibri" w:hAnsi="Calibri" w:cs="Calibri"/>
          <w:i/>
          <w:iCs/>
          <w:highlight w:val="cyan"/>
        </w:rPr>
        <w:t>Promote communications within the medical home and ensure defined minimal intervals between communication.</w:t>
      </w:r>
    </w:p>
    <w:p w14:paraId="0509F8C0" w14:textId="77777777" w:rsidR="00151178" w:rsidRPr="00792811" w:rsidRDefault="00151178" w:rsidP="00006983">
      <w:pPr>
        <w:numPr>
          <w:ilvl w:val="0"/>
          <w:numId w:val="149"/>
        </w:numPr>
        <w:jc w:val="both"/>
        <w:rPr>
          <w:rFonts w:ascii="Calibri" w:hAnsi="Calibri" w:cs="Calibri"/>
          <w:i/>
          <w:iCs/>
          <w:highlight w:val="cyan"/>
        </w:rPr>
      </w:pPr>
      <w:r w:rsidRPr="00792811">
        <w:rPr>
          <w:rFonts w:ascii="Calibri" w:hAnsi="Calibri" w:cs="Calibri"/>
          <w:i/>
          <w:iCs/>
          <w:highlight w:val="cyan"/>
        </w:rPr>
        <w:t>Support and/or facilitate (as appropriate) care transitions from practice to practice from the pediatric to adult systems of care.</w:t>
      </w:r>
    </w:p>
    <w:p w14:paraId="6A988B61" w14:textId="77777777" w:rsidR="00151178" w:rsidRPr="00792811" w:rsidRDefault="00151178" w:rsidP="00006983">
      <w:pPr>
        <w:numPr>
          <w:ilvl w:val="0"/>
          <w:numId w:val="149"/>
        </w:numPr>
        <w:jc w:val="both"/>
        <w:rPr>
          <w:rFonts w:ascii="Calibri" w:hAnsi="Calibri" w:cs="Calibri"/>
          <w:i/>
          <w:iCs/>
          <w:highlight w:val="cyan"/>
        </w:rPr>
      </w:pPr>
      <w:r w:rsidRPr="00792811">
        <w:rPr>
          <w:rFonts w:ascii="Calibri" w:hAnsi="Calibri" w:cs="Calibri"/>
          <w:i/>
          <w:iCs/>
          <w:highlight w:val="cyan"/>
        </w:rPr>
        <w:t>Support medical homes’ capacity for electronic health information and exchange; and</w:t>
      </w:r>
    </w:p>
    <w:p w14:paraId="0DA821F2" w14:textId="5989902E" w:rsidR="00151178" w:rsidRPr="00792811" w:rsidRDefault="00151178" w:rsidP="00006983">
      <w:pPr>
        <w:numPr>
          <w:ilvl w:val="0"/>
          <w:numId w:val="149"/>
        </w:numPr>
        <w:jc w:val="both"/>
        <w:rPr>
          <w:rFonts w:ascii="Calibri" w:hAnsi="Calibri" w:cs="Calibri"/>
          <w:i/>
          <w:iCs/>
          <w:highlight w:val="cyan"/>
        </w:rPr>
      </w:pPr>
      <w:r w:rsidRPr="00792811">
        <w:rPr>
          <w:rFonts w:ascii="Calibri" w:hAnsi="Calibri" w:cs="Calibri"/>
          <w:i/>
          <w:iCs/>
          <w:highlight w:val="cyan"/>
        </w:rPr>
        <w:t>Facilitate access to comprehensive home and community-based supports.</w:t>
      </w:r>
    </w:p>
    <w:p w14:paraId="38927624" w14:textId="20A3FB75" w:rsidR="00151178" w:rsidRPr="00792811" w:rsidRDefault="00151178" w:rsidP="00151178">
      <w:pPr>
        <w:jc w:val="both"/>
        <w:rPr>
          <w:rFonts w:ascii="Calibri" w:hAnsi="Calibri" w:cs="Calibri"/>
          <w:i/>
          <w:iCs/>
          <w:highlight w:val="cyan"/>
        </w:rPr>
      </w:pPr>
      <w:r w:rsidRPr="00792811">
        <w:rPr>
          <w:rFonts w:ascii="Calibri" w:hAnsi="Calibri" w:cs="Calibri"/>
          <w:i/>
          <w:iCs/>
          <w:highlight w:val="cyan"/>
        </w:rPr>
        <w:t>Effective and lasting support for CYSHCN and their families requires a whole system response that extends beyond care coordination.  Organizing care involves the exchange of information among participants responsible for different aspects of care and the resources needed to carry out all required patient care activities</w:t>
      </w:r>
      <w:bookmarkStart w:id="302" w:name="m_8244465157180459364__Hlk103736288"/>
      <w:r w:rsidRPr="00792811">
        <w:rPr>
          <w:rFonts w:ascii="Calibri" w:hAnsi="Calibri" w:cs="Calibri"/>
          <w:i/>
          <w:iCs/>
          <w:highlight w:val="cyan"/>
        </w:rPr>
        <w:t>.  The CSHCN Care Coordinators (registered nurses and licensed social workers) provide services to children and youth in foster care based on their county of placement rather than origin to ensure continuity of care.  </w:t>
      </w:r>
      <w:bookmarkEnd w:id="302"/>
      <w:r w:rsidRPr="00792811">
        <w:rPr>
          <w:rFonts w:ascii="Calibri" w:hAnsi="Calibri" w:cs="Calibri"/>
          <w:i/>
          <w:iCs/>
          <w:highlight w:val="cyan"/>
        </w:rPr>
        <w:t>CSHCN Program care coordinators completed care plans for 140 children with a diagnosis of NAS.  In calendar year 2021, 1,496 foster children were screened to identify the appropriate care coordination tier level.  Of the 1,496 foster children screened, 414 foster children were enrolled for services and 1,082 were found ineligible due to leaving foster care. CSHCN Care Coordinators provided Tier 1 services to 852 foster children, Tier 2 services to 377 foster children and 71 foster children received Tier 3 services.  Of the eligible children, 68% received a care plan and services received were documented in FACTS.  A shared plan of care contains input from multidisciplinary providers and services, including primary, subspecialty and behavioral health professionals.  Based on the eligibility criteria, these children may be found eligible for Title V funded medical nutrition. </w:t>
      </w:r>
    </w:p>
    <w:p w14:paraId="38D41B11" w14:textId="6AD91001" w:rsidR="00151178" w:rsidRPr="00792811" w:rsidRDefault="00151178" w:rsidP="00151178">
      <w:pPr>
        <w:jc w:val="both"/>
        <w:rPr>
          <w:rFonts w:ascii="Calibri" w:hAnsi="Calibri" w:cs="Calibri"/>
          <w:i/>
          <w:iCs/>
          <w:highlight w:val="cyan"/>
        </w:rPr>
      </w:pPr>
      <w:r w:rsidRPr="00792811">
        <w:rPr>
          <w:rFonts w:ascii="Calibri" w:hAnsi="Calibri" w:cs="Calibri"/>
          <w:i/>
          <w:iCs/>
          <w:highlight w:val="cyan"/>
        </w:rPr>
        <w:t xml:space="preserve">The CSHCN Program facilitated the authorization for medical foods through the child’s EPSDT Medicaid benefit for 88 children, 12 of these children were in foster care or received adoption services.  The CSHCN Program will ensure that 100% of all children and adolescents in foster care receive health care through a </w:t>
      </w:r>
      <w:r w:rsidRPr="00792811">
        <w:rPr>
          <w:rFonts w:ascii="Calibri" w:hAnsi="Calibri" w:cs="Calibri"/>
          <w:i/>
          <w:iCs/>
          <w:highlight w:val="cyan"/>
        </w:rPr>
        <w:lastRenderedPageBreak/>
        <w:t>medical home and ensure that the medical home remains the same despite changes in foster placement to maximize access and continuity of care.</w:t>
      </w:r>
    </w:p>
    <w:p w14:paraId="3C1F2488" w14:textId="77777777" w:rsidR="00151178" w:rsidRPr="00792811" w:rsidRDefault="00151178" w:rsidP="00151178">
      <w:pPr>
        <w:jc w:val="both"/>
        <w:rPr>
          <w:rFonts w:ascii="Calibri" w:hAnsi="Calibri" w:cs="Calibri"/>
          <w:i/>
          <w:iCs/>
          <w:highlight w:val="cyan"/>
        </w:rPr>
      </w:pPr>
      <w:r w:rsidRPr="00792811">
        <w:rPr>
          <w:rFonts w:ascii="Calibri" w:hAnsi="Calibri" w:cs="Calibri"/>
          <w:i/>
          <w:iCs/>
          <w:highlight w:val="cyan"/>
        </w:rPr>
        <w:t>Nationally, more than 250,000 children enter foster care each year and over 22% of those children are identified with at least one special health care need.</w:t>
      </w:r>
      <w:bookmarkStart w:id="303" w:name="m_8244465157180459364__ftnref2"/>
      <w:r w:rsidRPr="00792811">
        <w:rPr>
          <w:rFonts w:ascii="Calibri" w:hAnsi="Calibri" w:cs="Calibri"/>
          <w:i/>
          <w:iCs/>
          <w:highlight w:val="cyan"/>
        </w:rPr>
        <w:fldChar w:fldCharType="begin"/>
      </w:r>
      <w:r w:rsidRPr="00792811">
        <w:rPr>
          <w:rFonts w:ascii="Calibri" w:hAnsi="Calibri" w:cs="Calibri"/>
          <w:i/>
          <w:iCs/>
          <w:highlight w:val="cyan"/>
        </w:rPr>
        <w:instrText xml:space="preserve"> HYPERLINK "https://mail.google.com/mail/u/0/" \l "m_8244465157180459364__ftn2" \o "" </w:instrText>
      </w:r>
      <w:r w:rsidRPr="00792811">
        <w:rPr>
          <w:rFonts w:ascii="Calibri" w:hAnsi="Calibri" w:cs="Calibri"/>
          <w:i/>
          <w:iCs/>
          <w:highlight w:val="cyan"/>
        </w:rPr>
      </w:r>
      <w:r w:rsidRPr="00792811">
        <w:rPr>
          <w:rFonts w:ascii="Calibri" w:hAnsi="Calibri" w:cs="Calibri"/>
          <w:i/>
          <w:iCs/>
          <w:highlight w:val="cyan"/>
        </w:rPr>
        <w:fldChar w:fldCharType="separate"/>
      </w:r>
      <w:r w:rsidRPr="00792811">
        <w:rPr>
          <w:rStyle w:val="Hyperlink"/>
          <w:rFonts w:ascii="Calibri" w:hAnsi="Calibri" w:cs="Calibri"/>
          <w:i/>
          <w:iCs/>
          <w:highlight w:val="cyan"/>
          <w:vertAlign w:val="superscript"/>
        </w:rPr>
        <w:t>[2]</w:t>
      </w:r>
      <w:r w:rsidRPr="00792811">
        <w:rPr>
          <w:rFonts w:ascii="Calibri" w:hAnsi="Calibri" w:cs="Calibri"/>
          <w:i/>
          <w:iCs/>
          <w:highlight w:val="cyan"/>
        </w:rPr>
        <w:fldChar w:fldCharType="end"/>
      </w:r>
      <w:bookmarkEnd w:id="303"/>
      <w:r w:rsidRPr="00792811">
        <w:rPr>
          <w:rFonts w:ascii="Calibri" w:hAnsi="Calibri" w:cs="Calibri"/>
          <w:i/>
          <w:iCs/>
          <w:highlight w:val="cyan"/>
        </w:rPr>
        <w:t> Therefore, there are an estimated 1,600 CYSHCN in WV in foster care placement based on the estimate found in Data Brief series: Exploring child welfare outcomes of children with special health care needs (CSHCN)— a national overview from a first-time entry cohort perspective,  AFCARS 2017 data, Data Brief 1: Analysis according to special health care needs status. It should be noted that the percentage of CSHCN in WV exceeds the US percentage (23.2% vs. 19.4%), so the number reported here may be underreported. </w:t>
      </w:r>
    </w:p>
    <w:p w14:paraId="71F22111" w14:textId="7615FE14" w:rsidR="00151178" w:rsidRPr="00792811" w:rsidRDefault="00151178" w:rsidP="00151178">
      <w:pPr>
        <w:jc w:val="both"/>
        <w:rPr>
          <w:rFonts w:ascii="Calibri" w:hAnsi="Calibri" w:cs="Calibri"/>
          <w:i/>
          <w:iCs/>
          <w:highlight w:val="cyan"/>
        </w:rPr>
      </w:pPr>
      <w:r w:rsidRPr="00792811">
        <w:rPr>
          <w:rFonts w:ascii="Calibri" w:hAnsi="Calibri" w:cs="Calibri"/>
          <w:i/>
          <w:iCs/>
          <w:highlight w:val="cyan"/>
        </w:rPr>
        <w:t>The CSHCN Program’s Plan of Care reflects the goals and outcomes developed by the multidisciplinary team from information obtained during the CSHCN assessment and continuous monitoring of medical/clinical records and collaboration with the client’s medical home.  The Plan of Care is distinctive in that the compilation of information is obtained from hard copy medical/clinicals reports such as the annual EPSDT well child exam, electronic medical records (EMRs), specialist reports, specialized children hospitals discharge orders, educational records and/or other state program records.  The CSHCN Program staff has access to various highly protected state electronic data systems that allows the Care Coordination Team Registered Nurse or Social Worker to view records/history specific to the enrolled CSHCN Program Foster Child.  The information obtained from the data systems and medical records provides the foundation for building the Plan of Care that is specific to that child who is enrolled in the CSHCN Program.  </w:t>
      </w:r>
      <w:bookmarkStart w:id="304" w:name="m_8244465157180459364__Hlk38269109"/>
      <w:bookmarkEnd w:id="304"/>
    </w:p>
    <w:p w14:paraId="70EB7811" w14:textId="77777777" w:rsidR="00151178" w:rsidRPr="00792811" w:rsidRDefault="00000000" w:rsidP="00151178">
      <w:pPr>
        <w:jc w:val="both"/>
        <w:rPr>
          <w:rFonts w:ascii="Calibri" w:hAnsi="Calibri" w:cs="Calibri"/>
          <w:i/>
          <w:iCs/>
          <w:highlight w:val="cyan"/>
        </w:rPr>
      </w:pPr>
      <w:r>
        <w:rPr>
          <w:rFonts w:ascii="Calibri" w:hAnsi="Calibri" w:cs="Calibri"/>
          <w:i/>
          <w:iCs/>
          <w:highlight w:val="cyan"/>
        </w:rPr>
        <w:pict w14:anchorId="624E3406">
          <v:rect id="_x0000_i1025" style="width:154.45pt;height:.75pt" o:hrpct="330" o:hrstd="t" o:hr="t" fillcolor="#a0a0a0" stroked="f"/>
        </w:pict>
      </w:r>
    </w:p>
    <w:bookmarkStart w:id="305" w:name="m_8244465157180459364__ftn1"/>
    <w:p w14:paraId="146A1DCA" w14:textId="77777777" w:rsidR="00151178" w:rsidRPr="00792811" w:rsidRDefault="00151178" w:rsidP="00151178">
      <w:pPr>
        <w:jc w:val="both"/>
        <w:rPr>
          <w:rFonts w:ascii="Calibri" w:hAnsi="Calibri" w:cs="Calibri"/>
          <w:i/>
          <w:iCs/>
          <w:highlight w:val="cyan"/>
        </w:rPr>
      </w:pPr>
      <w:r w:rsidRPr="00792811">
        <w:rPr>
          <w:rFonts w:ascii="Calibri" w:hAnsi="Calibri" w:cs="Calibri"/>
          <w:i/>
          <w:iCs/>
          <w:highlight w:val="cyan"/>
        </w:rPr>
        <w:fldChar w:fldCharType="begin"/>
      </w:r>
      <w:r w:rsidRPr="00792811">
        <w:rPr>
          <w:rFonts w:ascii="Calibri" w:hAnsi="Calibri" w:cs="Calibri"/>
          <w:i/>
          <w:iCs/>
          <w:highlight w:val="cyan"/>
        </w:rPr>
        <w:instrText xml:space="preserve"> HYPERLINK "https://mail.google.com/mail/u/0/" \l "m_8244465157180459364__ftnref1" \o "" </w:instrText>
      </w:r>
      <w:r w:rsidRPr="00792811">
        <w:rPr>
          <w:rFonts w:ascii="Calibri" w:hAnsi="Calibri" w:cs="Calibri"/>
          <w:i/>
          <w:iCs/>
          <w:highlight w:val="cyan"/>
        </w:rPr>
      </w:r>
      <w:r w:rsidRPr="00792811">
        <w:rPr>
          <w:rFonts w:ascii="Calibri" w:hAnsi="Calibri" w:cs="Calibri"/>
          <w:i/>
          <w:iCs/>
          <w:highlight w:val="cyan"/>
        </w:rPr>
        <w:fldChar w:fldCharType="separate"/>
      </w:r>
      <w:r w:rsidRPr="00792811">
        <w:rPr>
          <w:rStyle w:val="Hyperlink"/>
          <w:rFonts w:ascii="Calibri" w:hAnsi="Calibri" w:cs="Calibri"/>
          <w:i/>
          <w:iCs/>
          <w:highlight w:val="cyan"/>
          <w:vertAlign w:val="superscript"/>
        </w:rPr>
        <w:t>[1]</w:t>
      </w:r>
      <w:r w:rsidRPr="00792811">
        <w:rPr>
          <w:rFonts w:ascii="Calibri" w:hAnsi="Calibri" w:cs="Calibri"/>
          <w:i/>
          <w:iCs/>
          <w:highlight w:val="cyan"/>
        </w:rPr>
        <w:fldChar w:fldCharType="end"/>
      </w:r>
      <w:bookmarkEnd w:id="305"/>
      <w:r w:rsidRPr="00792811">
        <w:rPr>
          <w:rFonts w:ascii="Calibri" w:hAnsi="Calibri" w:cs="Calibri"/>
          <w:i/>
          <w:iCs/>
          <w:highlight w:val="cyan"/>
        </w:rPr>
        <w:t> </w:t>
      </w:r>
      <w:r w:rsidRPr="00792811">
        <w:rPr>
          <w:rFonts w:ascii="Calibri" w:hAnsi="Calibri" w:cs="Calibri"/>
          <w:b/>
          <w:bCs/>
          <w:i/>
          <w:iCs/>
          <w:highlight w:val="cyan"/>
          <w:lang w:val="en"/>
        </w:rPr>
        <w:t>Children</w:t>
      </w:r>
      <w:r w:rsidRPr="00792811">
        <w:rPr>
          <w:rFonts w:ascii="Calibri" w:hAnsi="Calibri" w:cs="Calibri"/>
          <w:i/>
          <w:iCs/>
          <w:highlight w:val="cyan"/>
          <w:lang w:val="en"/>
        </w:rPr>
        <w:t> and youth with special health care needs (</w:t>
      </w:r>
      <w:r w:rsidRPr="00792811">
        <w:rPr>
          <w:rFonts w:ascii="Calibri" w:hAnsi="Calibri" w:cs="Calibri"/>
          <w:b/>
          <w:bCs/>
          <w:i/>
          <w:iCs/>
          <w:highlight w:val="cyan"/>
          <w:lang w:val="en"/>
        </w:rPr>
        <w:t>CSHCN</w:t>
      </w:r>
      <w:r w:rsidRPr="00792811">
        <w:rPr>
          <w:rFonts w:ascii="Calibri" w:hAnsi="Calibri" w:cs="Calibri"/>
          <w:i/>
          <w:iCs/>
          <w:highlight w:val="cyan"/>
          <w:lang w:val="en"/>
        </w:rPr>
        <w:t>) “have or are at increased risk for </w:t>
      </w:r>
      <w:r w:rsidRPr="00792811">
        <w:rPr>
          <w:rFonts w:ascii="Calibri" w:hAnsi="Calibri" w:cs="Calibri"/>
          <w:b/>
          <w:bCs/>
          <w:i/>
          <w:iCs/>
          <w:highlight w:val="cyan"/>
          <w:lang w:val="en"/>
        </w:rPr>
        <w:t>chronic</w:t>
      </w:r>
      <w:r w:rsidRPr="00792811">
        <w:rPr>
          <w:rFonts w:ascii="Calibri" w:hAnsi="Calibri" w:cs="Calibri"/>
          <w:i/>
          <w:iCs/>
          <w:highlight w:val="cyan"/>
          <w:lang w:val="en"/>
        </w:rPr>
        <w:t> physical, developmental, behavioral or emotional conditions and who also require health and related services of a type or amount beyond that required by </w:t>
      </w:r>
      <w:r w:rsidRPr="00792811">
        <w:rPr>
          <w:rFonts w:ascii="Calibri" w:hAnsi="Calibri" w:cs="Calibri"/>
          <w:b/>
          <w:bCs/>
          <w:i/>
          <w:iCs/>
          <w:highlight w:val="cyan"/>
          <w:lang w:val="en"/>
        </w:rPr>
        <w:t>children</w:t>
      </w:r>
      <w:r w:rsidRPr="00792811">
        <w:rPr>
          <w:rFonts w:ascii="Calibri" w:hAnsi="Calibri" w:cs="Calibri"/>
          <w:i/>
          <w:iCs/>
          <w:highlight w:val="cyan"/>
          <w:lang w:val="en"/>
        </w:rPr>
        <w:t> generally.” (</w:t>
      </w:r>
      <w:hyperlink r:id="rId316" w:tgtFrame="_blank" w:history="1">
        <w:r w:rsidRPr="00792811">
          <w:rPr>
            <w:rStyle w:val="Hyperlink"/>
            <w:rFonts w:ascii="Calibri" w:hAnsi="Calibri" w:cs="Calibri"/>
            <w:i/>
            <w:iCs/>
            <w:highlight w:val="cyan"/>
            <w:lang w:val="en"/>
          </w:rPr>
          <w:t>https://mchb.hrsa.gov/maternal-child-health-topics/children-and-youth-special-health-needs</w:t>
        </w:r>
      </w:hyperlink>
      <w:r w:rsidRPr="00792811">
        <w:rPr>
          <w:rFonts w:ascii="Calibri" w:hAnsi="Calibri" w:cs="Calibri"/>
          <w:i/>
          <w:iCs/>
          <w:highlight w:val="cyan"/>
          <w:lang w:val="en"/>
        </w:rPr>
        <w:t>)</w:t>
      </w:r>
    </w:p>
    <w:bookmarkStart w:id="306" w:name="m_8244465157180459364__ftn2"/>
    <w:p w14:paraId="46057A5E" w14:textId="77777777" w:rsidR="00151178" w:rsidRPr="00792811" w:rsidRDefault="00151178" w:rsidP="00151178">
      <w:pPr>
        <w:jc w:val="both"/>
        <w:rPr>
          <w:rFonts w:ascii="Calibri" w:hAnsi="Calibri" w:cs="Calibri"/>
          <w:i/>
          <w:iCs/>
          <w:highlight w:val="cyan"/>
        </w:rPr>
      </w:pPr>
      <w:r w:rsidRPr="00792811">
        <w:rPr>
          <w:rFonts w:ascii="Calibri" w:hAnsi="Calibri" w:cs="Calibri"/>
          <w:i/>
          <w:iCs/>
          <w:highlight w:val="cyan"/>
        </w:rPr>
        <w:fldChar w:fldCharType="begin"/>
      </w:r>
      <w:r w:rsidRPr="00792811">
        <w:rPr>
          <w:rFonts w:ascii="Calibri" w:hAnsi="Calibri" w:cs="Calibri"/>
          <w:i/>
          <w:iCs/>
          <w:highlight w:val="cyan"/>
        </w:rPr>
        <w:instrText xml:space="preserve"> HYPERLINK "https://mail.google.com/mail/u/0/" \l "m_8244465157180459364__ftnref2" \o "" </w:instrText>
      </w:r>
      <w:r w:rsidRPr="00792811">
        <w:rPr>
          <w:rFonts w:ascii="Calibri" w:hAnsi="Calibri" w:cs="Calibri"/>
          <w:i/>
          <w:iCs/>
          <w:highlight w:val="cyan"/>
        </w:rPr>
      </w:r>
      <w:r w:rsidRPr="00792811">
        <w:rPr>
          <w:rFonts w:ascii="Calibri" w:hAnsi="Calibri" w:cs="Calibri"/>
          <w:i/>
          <w:iCs/>
          <w:highlight w:val="cyan"/>
        </w:rPr>
        <w:fldChar w:fldCharType="separate"/>
      </w:r>
      <w:r w:rsidRPr="00792811">
        <w:rPr>
          <w:rStyle w:val="Hyperlink"/>
          <w:rFonts w:ascii="Calibri" w:hAnsi="Calibri" w:cs="Calibri"/>
          <w:i/>
          <w:iCs/>
          <w:highlight w:val="cyan"/>
          <w:vertAlign w:val="superscript"/>
        </w:rPr>
        <w:t>[2]</w:t>
      </w:r>
      <w:r w:rsidRPr="00792811">
        <w:rPr>
          <w:rFonts w:ascii="Calibri" w:hAnsi="Calibri" w:cs="Calibri"/>
          <w:i/>
          <w:iCs/>
          <w:highlight w:val="cyan"/>
        </w:rPr>
        <w:fldChar w:fldCharType="end"/>
      </w:r>
      <w:bookmarkEnd w:id="306"/>
      <w:r w:rsidRPr="00792811">
        <w:rPr>
          <w:rFonts w:ascii="Calibri" w:hAnsi="Calibri" w:cs="Calibri"/>
          <w:i/>
          <w:iCs/>
          <w:highlight w:val="cyan"/>
        </w:rPr>
        <w:t> </w:t>
      </w:r>
      <w:hyperlink r:id="rId317" w:tgtFrame="_blank" w:history="1">
        <w:r w:rsidRPr="00792811">
          <w:rPr>
            <w:rStyle w:val="Hyperlink"/>
            <w:rFonts w:ascii="Calibri" w:hAnsi="Calibri" w:cs="Calibri"/>
            <w:i/>
            <w:iCs/>
            <w:highlight w:val="cyan"/>
          </w:rPr>
          <w:t>https://www.acf.hhs.gov/sites/default/files/documents/cb/Brief%201-Analysis%20by%20special%20health%20care%20needs%20status.pdf</w:t>
        </w:r>
      </w:hyperlink>
    </w:p>
    <w:p w14:paraId="72CC1D43" w14:textId="3A34C50B" w:rsidR="006F0CF6" w:rsidRDefault="006F0CF6" w:rsidP="006F0CF6">
      <w:pPr>
        <w:jc w:val="both"/>
        <w:rPr>
          <w:rFonts w:ascii="Calibri" w:hAnsi="Calibri" w:cs="Calibri"/>
          <w:b/>
          <w:bCs/>
        </w:rPr>
      </w:pPr>
      <w:r w:rsidRPr="00D47E04">
        <w:rPr>
          <w:rFonts w:ascii="Calibri" w:hAnsi="Calibri" w:cs="Calibri"/>
          <w:b/>
          <w:bCs/>
        </w:rPr>
        <w:t>Developing and delivering information to improve public education relating to the role and responsibilities of the child protection system and the nature and basis for reporting suspected incidents of child abuse and neglect, including the use of differential response.</w:t>
      </w:r>
    </w:p>
    <w:p w14:paraId="15780E97" w14:textId="7609C5A2" w:rsidR="00D47E04" w:rsidRPr="00D47E04" w:rsidRDefault="00D47E04" w:rsidP="006F0CF6">
      <w:pPr>
        <w:jc w:val="both"/>
        <w:rPr>
          <w:rFonts w:ascii="Calibri" w:hAnsi="Calibri" w:cs="Calibri"/>
          <w:b/>
          <w:bCs/>
          <w:i/>
          <w:iCs/>
          <w:highlight w:val="cyan"/>
        </w:rPr>
      </w:pPr>
      <w:r w:rsidRPr="00D47E04">
        <w:rPr>
          <w:rFonts w:ascii="Calibri" w:hAnsi="Calibri" w:cs="Calibri"/>
          <w:b/>
          <w:bCs/>
          <w:i/>
          <w:iCs/>
          <w:highlight w:val="cyan"/>
        </w:rPr>
        <w:t>Update 2023:</w:t>
      </w:r>
    </w:p>
    <w:p w14:paraId="6FEFC94A" w14:textId="0FE105DE" w:rsidR="00D47E04" w:rsidRPr="00D47E04" w:rsidRDefault="00D47E04" w:rsidP="006F0CF6">
      <w:pPr>
        <w:jc w:val="both"/>
        <w:rPr>
          <w:rFonts w:ascii="Calibri" w:hAnsi="Calibri" w:cs="Calibri"/>
          <w:i/>
          <w:iCs/>
        </w:rPr>
      </w:pPr>
      <w:r w:rsidRPr="00D47E04">
        <w:rPr>
          <w:rFonts w:ascii="Calibri" w:hAnsi="Calibri" w:cs="Calibri"/>
          <w:i/>
          <w:iCs/>
          <w:highlight w:val="cyan"/>
        </w:rPr>
        <w:t>No Update</w:t>
      </w:r>
      <w:r w:rsidRPr="00D47E04">
        <w:rPr>
          <w:rFonts w:ascii="Calibri" w:hAnsi="Calibri" w:cs="Calibri"/>
          <w:i/>
          <w:iCs/>
        </w:rPr>
        <w:t xml:space="preserve"> </w:t>
      </w:r>
    </w:p>
    <w:p w14:paraId="6856D26A" w14:textId="77777777" w:rsidR="006F0CF6" w:rsidRPr="00CA3B87" w:rsidRDefault="006F0CF6" w:rsidP="006F0CF6">
      <w:pPr>
        <w:jc w:val="both"/>
        <w:rPr>
          <w:b/>
          <w:bCs/>
        </w:rPr>
      </w:pPr>
      <w:r w:rsidRPr="00CA3B87">
        <w:rPr>
          <w:b/>
          <w:bCs/>
        </w:rPr>
        <w:lastRenderedPageBreak/>
        <w:t>Developing and enhancing the capacity of community-based programs to integrate shared leadership strategies between parents and professionals to prevent and treat child abuse and neglect at the neighborhood level</w:t>
      </w:r>
    </w:p>
    <w:p w14:paraId="00A75B95" w14:textId="77777777" w:rsidR="006F0CF6" w:rsidRPr="00CA3B87" w:rsidRDefault="006F0CF6" w:rsidP="006F0CF6">
      <w:pPr>
        <w:jc w:val="both"/>
        <w:rPr>
          <w:rFonts w:cstheme="minorHAnsi"/>
          <w:b/>
          <w:bCs/>
          <w:i/>
          <w:iCs/>
        </w:rPr>
      </w:pPr>
      <w:r w:rsidRPr="00CA3B87">
        <w:rPr>
          <w:rFonts w:cstheme="minorHAnsi"/>
          <w:b/>
          <w:bCs/>
          <w:i/>
          <w:iCs/>
        </w:rPr>
        <w:t>Update 2022:</w:t>
      </w:r>
    </w:p>
    <w:p w14:paraId="2F710A2B" w14:textId="4DE30BDF" w:rsidR="006F0CF6" w:rsidRPr="00CA3B87" w:rsidRDefault="006F0CF6" w:rsidP="006F0CF6">
      <w:pPr>
        <w:jc w:val="both"/>
        <w:rPr>
          <w:rFonts w:cs="Calibri"/>
          <w:i/>
          <w:iCs/>
        </w:rPr>
      </w:pPr>
      <w:r w:rsidRPr="00CA3B87">
        <w:rPr>
          <w:rFonts w:cs="Calibri"/>
          <w:i/>
          <w:iCs/>
        </w:rPr>
        <w:t xml:space="preserve">The </w:t>
      </w:r>
      <w:r w:rsidR="00940A00">
        <w:rPr>
          <w:rFonts w:cs="Calibri"/>
          <w:i/>
          <w:iCs/>
        </w:rPr>
        <w:t>Department</w:t>
      </w:r>
      <w:r w:rsidRPr="00CA3B87">
        <w:rPr>
          <w:rFonts w:cs="Calibri"/>
          <w:i/>
          <w:iCs/>
        </w:rPr>
        <w:t xml:space="preserve"> funds and supports several child abuse prevention initiatives that use a combination of Community Based Child Abuse Prevention (CBCAP), Temporary Assistance for Needy Families (TANF), and Maternal Infant Early Child Home Visiting (MIECHV) funds, state appropriations, and private funds. These initiatives include In Home Family Education Programs (IHFEP), Family Resource Centers (FRC), and Partners in Prevention grants to communities.  There are also other prevention programs utilizing CAPTA funds throughout the state to target child abuse and neglect such as:</w:t>
      </w:r>
    </w:p>
    <w:p w14:paraId="1E9FDF74" w14:textId="77777777" w:rsidR="006F0CF6" w:rsidRPr="00CA3B87" w:rsidRDefault="006F0CF6" w:rsidP="00006983">
      <w:pPr>
        <w:pStyle w:val="ListParagraph"/>
        <w:numPr>
          <w:ilvl w:val="0"/>
          <w:numId w:val="102"/>
        </w:numPr>
        <w:jc w:val="both"/>
        <w:rPr>
          <w:rFonts w:cs="Calibri"/>
        </w:rPr>
      </w:pPr>
      <w:r w:rsidRPr="00CA3B87">
        <w:rPr>
          <w:rFonts w:cstheme="minorHAnsi"/>
          <w:i/>
          <w:iCs/>
        </w:rPr>
        <w:t>Parenting education and information on strengthening families</w:t>
      </w:r>
    </w:p>
    <w:p w14:paraId="764C1D39" w14:textId="77777777" w:rsidR="006F0CF6" w:rsidRPr="00CA3B87" w:rsidRDefault="006F0CF6" w:rsidP="006F0CF6">
      <w:pPr>
        <w:pStyle w:val="ListParagraph"/>
        <w:numPr>
          <w:ilvl w:val="0"/>
          <w:numId w:val="64"/>
        </w:numPr>
        <w:jc w:val="both"/>
        <w:rPr>
          <w:rFonts w:cstheme="minorHAnsi"/>
          <w:i/>
          <w:iCs/>
        </w:rPr>
      </w:pPr>
      <w:r w:rsidRPr="00CA3B87">
        <w:rPr>
          <w:rFonts w:cstheme="minorHAnsi"/>
          <w:i/>
          <w:iCs/>
        </w:rPr>
        <w:t>Public awareness and educational programs on child abuse prevention</w:t>
      </w:r>
    </w:p>
    <w:p w14:paraId="6109FF1D" w14:textId="77777777" w:rsidR="006F0CF6" w:rsidRPr="00CA3B87" w:rsidRDefault="006F0CF6" w:rsidP="006F0CF6">
      <w:pPr>
        <w:pStyle w:val="ListParagraph"/>
        <w:numPr>
          <w:ilvl w:val="0"/>
          <w:numId w:val="64"/>
        </w:numPr>
        <w:jc w:val="both"/>
        <w:rPr>
          <w:rFonts w:cstheme="minorHAnsi"/>
          <w:i/>
          <w:iCs/>
        </w:rPr>
      </w:pPr>
      <w:r w:rsidRPr="00CA3B87">
        <w:rPr>
          <w:rFonts w:cstheme="minorHAnsi"/>
          <w:i/>
          <w:iCs/>
        </w:rPr>
        <w:t>Presentations for professionals and the public on promoting child well-being and preventing maltreatment before it occurs</w:t>
      </w:r>
    </w:p>
    <w:p w14:paraId="578CF73E" w14:textId="77777777" w:rsidR="006F0CF6" w:rsidRPr="00CA3B87" w:rsidRDefault="006F0CF6" w:rsidP="006F0CF6">
      <w:pPr>
        <w:pStyle w:val="ListParagraph"/>
        <w:numPr>
          <w:ilvl w:val="0"/>
          <w:numId w:val="64"/>
        </w:numPr>
        <w:jc w:val="both"/>
        <w:rPr>
          <w:rFonts w:cstheme="minorHAnsi"/>
          <w:i/>
          <w:iCs/>
        </w:rPr>
      </w:pPr>
      <w:r w:rsidRPr="00CA3B87">
        <w:rPr>
          <w:rFonts w:cstheme="minorHAnsi"/>
          <w:i/>
          <w:iCs/>
        </w:rPr>
        <w:t xml:space="preserve">Sponsoring community forums on issues impacting families </w:t>
      </w:r>
    </w:p>
    <w:p w14:paraId="55F5DB17" w14:textId="77777777" w:rsidR="006F0CF6" w:rsidRDefault="006F0CF6" w:rsidP="006F0CF6">
      <w:pPr>
        <w:jc w:val="both"/>
        <w:rPr>
          <w:rFonts w:cstheme="minorHAnsi"/>
          <w:i/>
          <w:iCs/>
        </w:rPr>
      </w:pPr>
      <w:r w:rsidRPr="00CA3B87">
        <w:rPr>
          <w:rFonts w:cstheme="minorHAnsi"/>
          <w:i/>
          <w:iCs/>
        </w:rPr>
        <w:t>The Family Resource Networks (FRN) also completed food, clothing and back to school drives over the last year.  Many activities were accomplished this year within Center for Disease Control (CDC) guidelines and guidance from the Governor’s office regarding social distancing and wearing appropriate personal protective equipment (PPE).  Many fun family events that would normally be held in person, were adapted per the current guidance.</w:t>
      </w:r>
    </w:p>
    <w:p w14:paraId="785E474E" w14:textId="77777777" w:rsidR="005A3924" w:rsidRDefault="005A3924" w:rsidP="006F0CF6">
      <w:pPr>
        <w:jc w:val="both"/>
        <w:rPr>
          <w:rFonts w:cstheme="minorHAnsi"/>
          <w:b/>
          <w:bCs/>
          <w:i/>
          <w:iCs/>
          <w:highlight w:val="cyan"/>
        </w:rPr>
      </w:pPr>
    </w:p>
    <w:p w14:paraId="53E2EBD4" w14:textId="5D9A027C" w:rsidR="006F0CF6" w:rsidRDefault="006F0CF6" w:rsidP="006F0CF6">
      <w:pPr>
        <w:jc w:val="both"/>
        <w:rPr>
          <w:rFonts w:cstheme="minorHAnsi"/>
          <w:b/>
          <w:bCs/>
          <w:i/>
          <w:iCs/>
        </w:rPr>
      </w:pPr>
      <w:r w:rsidRPr="00E526C3">
        <w:rPr>
          <w:rFonts w:cstheme="minorHAnsi"/>
          <w:b/>
          <w:bCs/>
          <w:i/>
          <w:iCs/>
          <w:highlight w:val="cyan"/>
        </w:rPr>
        <w:t>Update 2023:</w:t>
      </w:r>
    </w:p>
    <w:p w14:paraId="437E0220" w14:textId="77777777" w:rsidR="006F0CF6" w:rsidRPr="004B3E07" w:rsidRDefault="006F0CF6" w:rsidP="006F0CF6">
      <w:pPr>
        <w:jc w:val="both"/>
        <w:rPr>
          <w:rFonts w:cstheme="minorHAnsi"/>
          <w:b/>
          <w:bCs/>
          <w:i/>
          <w:iCs/>
        </w:rPr>
      </w:pPr>
      <w:r w:rsidRPr="000F5844">
        <w:rPr>
          <w:rFonts w:cstheme="minorHAnsi"/>
          <w:b/>
          <w:bCs/>
          <w:i/>
          <w:iCs/>
          <w:highlight w:val="cyan"/>
        </w:rPr>
        <w:t>No Update</w:t>
      </w:r>
    </w:p>
    <w:p w14:paraId="4263B7F3" w14:textId="77777777" w:rsidR="003827D0" w:rsidRPr="00CA3B87" w:rsidRDefault="003827D0" w:rsidP="003827D0">
      <w:pPr>
        <w:jc w:val="both"/>
        <w:rPr>
          <w:b/>
          <w:bCs/>
        </w:rPr>
      </w:pPr>
      <w:r w:rsidRPr="00CA3B87">
        <w:rPr>
          <w:b/>
          <w:bCs/>
        </w:rPr>
        <w:t>Supporting and enhancing interagency collaboration between the child protection system and the juvenile justice system for improved delivery of services and treatment, including methods for continuity of treatment plan and services as children transition between systems</w:t>
      </w:r>
    </w:p>
    <w:p w14:paraId="0EAE3943" w14:textId="77777777" w:rsidR="003827D0" w:rsidRPr="00CA3B87" w:rsidRDefault="003827D0" w:rsidP="003827D0">
      <w:pPr>
        <w:jc w:val="both"/>
        <w:rPr>
          <w:b/>
          <w:bCs/>
          <w:i/>
          <w:iCs/>
        </w:rPr>
      </w:pPr>
      <w:r w:rsidRPr="00CA3B87">
        <w:rPr>
          <w:b/>
          <w:bCs/>
          <w:i/>
          <w:iCs/>
        </w:rPr>
        <w:t>Update 2022:</w:t>
      </w:r>
    </w:p>
    <w:p w14:paraId="4CD78A0B" w14:textId="51657EC6" w:rsidR="003827D0" w:rsidRDefault="003827D0" w:rsidP="003827D0">
      <w:pPr>
        <w:autoSpaceDE w:val="0"/>
        <w:autoSpaceDN w:val="0"/>
        <w:spacing w:before="40" w:after="40"/>
        <w:jc w:val="both"/>
        <w:rPr>
          <w:rFonts w:cstheme="minorHAnsi"/>
          <w:i/>
          <w:iCs/>
        </w:rPr>
      </w:pPr>
      <w:r w:rsidRPr="00CA3B87">
        <w:rPr>
          <w:rFonts w:cstheme="minorHAnsi"/>
          <w:i/>
          <w:iCs/>
        </w:rPr>
        <w:t xml:space="preserve">BCF has started a collaboration with BJS concerning former foster youth transitioning out of detention to adulthood.  This collaboration will connect youth to the local Public Housing Authority to issue a Family Youth Initiative Voucher (FYI) for housing when needed and provide 18 months of supportive after care services. </w:t>
      </w:r>
      <w:r w:rsidRPr="00CA3B87">
        <w:rPr>
          <w:rFonts w:eastAsia="Times New Roman" w:cstheme="minorHAnsi"/>
          <w:i/>
          <w:iCs/>
          <w:color w:val="000000"/>
        </w:rPr>
        <w:t xml:space="preserve">Referrals for FYI must come from the </w:t>
      </w:r>
      <w:r w:rsidR="00940A00">
        <w:rPr>
          <w:rFonts w:eastAsia="Times New Roman" w:cstheme="minorHAnsi"/>
          <w:i/>
          <w:iCs/>
          <w:color w:val="000000"/>
        </w:rPr>
        <w:t>Department</w:t>
      </w:r>
      <w:r w:rsidR="00940A00" w:rsidRPr="00CA3B87">
        <w:rPr>
          <w:rFonts w:eastAsia="Times New Roman" w:cstheme="minorHAnsi"/>
          <w:i/>
          <w:iCs/>
          <w:color w:val="000000"/>
        </w:rPr>
        <w:t xml:space="preserve"> </w:t>
      </w:r>
      <w:r w:rsidRPr="00CA3B87">
        <w:rPr>
          <w:rFonts w:eastAsia="Times New Roman" w:cstheme="minorHAnsi"/>
          <w:i/>
          <w:iCs/>
          <w:color w:val="000000"/>
        </w:rPr>
        <w:t xml:space="preserve">within that catchment area, therefore BJS will send referrals to local </w:t>
      </w:r>
      <w:r w:rsidR="00E22D08">
        <w:rPr>
          <w:rFonts w:eastAsia="Times New Roman" w:cstheme="minorHAnsi"/>
          <w:i/>
          <w:iCs/>
          <w:color w:val="000000"/>
        </w:rPr>
        <w:t>offices</w:t>
      </w:r>
      <w:r w:rsidR="00940A00" w:rsidRPr="00CA3B87">
        <w:rPr>
          <w:rFonts w:eastAsia="Times New Roman" w:cstheme="minorHAnsi"/>
          <w:i/>
          <w:iCs/>
          <w:color w:val="000000"/>
        </w:rPr>
        <w:t xml:space="preserve"> </w:t>
      </w:r>
      <w:r w:rsidRPr="00CA3B87">
        <w:rPr>
          <w:rFonts w:eastAsia="Times New Roman" w:cstheme="minorHAnsi"/>
          <w:i/>
          <w:iCs/>
          <w:color w:val="000000"/>
        </w:rPr>
        <w:t xml:space="preserve">who will verify eligibility and send a referral form to the Public Housing </w:t>
      </w:r>
      <w:r w:rsidRPr="00CA3B87">
        <w:rPr>
          <w:rFonts w:eastAsia="Times New Roman" w:cstheme="minorHAnsi"/>
          <w:i/>
          <w:iCs/>
          <w:color w:val="000000"/>
        </w:rPr>
        <w:lastRenderedPageBreak/>
        <w:t>Authority</w:t>
      </w:r>
      <w:r w:rsidRPr="00CA3B87">
        <w:rPr>
          <w:rFonts w:cstheme="minorHAnsi"/>
          <w:i/>
          <w:iCs/>
        </w:rPr>
        <w:t xml:space="preserve">. Due to the </w:t>
      </w:r>
      <w:r w:rsidR="00692E6B">
        <w:rPr>
          <w:rFonts w:cstheme="minorHAnsi"/>
          <w:i/>
          <w:iCs/>
        </w:rPr>
        <w:t>COVID</w:t>
      </w:r>
      <w:r w:rsidRPr="00CA3B87">
        <w:rPr>
          <w:rFonts w:cstheme="minorHAnsi"/>
          <w:i/>
          <w:iCs/>
        </w:rPr>
        <w:t xml:space="preserve"> 19 pandemic, this program’s start date was delayed. N</w:t>
      </w:r>
      <w:r w:rsidRPr="00CA3B87">
        <w:rPr>
          <w:rFonts w:eastAsia="Times New Roman" w:cstheme="minorHAnsi"/>
          <w:i/>
          <w:iCs/>
        </w:rPr>
        <w:t xml:space="preserve">o youth in the Balance of State Continuum of Care have been enrolled in the FYI program through FMHA yet, since the program launched April 1,2021. The only other FYI program in the state is in Charleston which is outside of the Balance of State’s jurisdiction.  </w:t>
      </w:r>
      <w:r w:rsidRPr="00CA3B87">
        <w:rPr>
          <w:rFonts w:cstheme="minorHAnsi"/>
          <w:i/>
          <w:iCs/>
        </w:rPr>
        <w:t xml:space="preserve">Charleston-Kanawha Housing Authority has received zero referrals from BJS but has received one referral from another agency for the program. </w:t>
      </w:r>
    </w:p>
    <w:p w14:paraId="6E425D01" w14:textId="72400F69" w:rsidR="00BF6EC2" w:rsidRPr="00792811" w:rsidRDefault="00BF6EC2" w:rsidP="00BF6EC2">
      <w:pPr>
        <w:autoSpaceDE w:val="0"/>
        <w:autoSpaceDN w:val="0"/>
        <w:jc w:val="both"/>
        <w:rPr>
          <w:rFonts w:cstheme="minorHAnsi"/>
          <w:i/>
          <w:iCs/>
          <w:highlight w:val="cyan"/>
        </w:rPr>
      </w:pPr>
      <w:r w:rsidRPr="00792811">
        <w:rPr>
          <w:rFonts w:cstheme="minorHAnsi"/>
          <w:i/>
          <w:iCs/>
          <w:highlight w:val="cyan"/>
        </w:rPr>
        <w:t xml:space="preserve"> Update 2023:</w:t>
      </w:r>
    </w:p>
    <w:p w14:paraId="02F6F005" w14:textId="037B9028" w:rsidR="00BF6EC2" w:rsidRPr="00792811" w:rsidRDefault="00BB7BB9" w:rsidP="00BF6EC2">
      <w:pPr>
        <w:jc w:val="both"/>
        <w:rPr>
          <w:i/>
          <w:iCs/>
          <w:highlight w:val="cyan"/>
        </w:rPr>
      </w:pPr>
      <w:r w:rsidRPr="00792811">
        <w:rPr>
          <w:i/>
          <w:iCs/>
          <w:highlight w:val="cyan"/>
        </w:rPr>
        <w:t>BSS</w:t>
      </w:r>
      <w:r w:rsidR="00BF6EC2" w:rsidRPr="00792811">
        <w:rPr>
          <w:i/>
          <w:iCs/>
          <w:highlight w:val="cyan"/>
        </w:rPr>
        <w:t xml:space="preserve"> continues to have weekly meetings with the Bureau for Juvenile Services (BJS) to help facilitate the transfer of youth inappropriately placed in BJS facilities back into a child welfare setting.  This initiative has been on-going since June 2017.  There is a new law in West Virginia addressing competency of youth under the age of 14 but we as a State are continuing to learn how to apply the new law and those youth are still coming to BJS in detention while placement is being sought and competency is being determined.  Many barriers are identified and are addressed the best that we can, but the need continues for these aggressive and hard to place youth involved in the mental health area.  </w:t>
      </w:r>
    </w:p>
    <w:p w14:paraId="2D94D95E" w14:textId="30595A7E" w:rsidR="003827D0" w:rsidRDefault="00BF6EC2" w:rsidP="006F0CF6">
      <w:pPr>
        <w:jc w:val="both"/>
        <w:rPr>
          <w:rStyle w:val="chapeau"/>
          <w:b/>
          <w:bCs/>
        </w:rPr>
      </w:pPr>
      <w:r w:rsidRPr="00792811">
        <w:rPr>
          <w:i/>
          <w:iCs/>
          <w:highlight w:val="cyan"/>
        </w:rPr>
        <w:t xml:space="preserve">Additionally, </w:t>
      </w:r>
      <w:r w:rsidR="00BB7BB9" w:rsidRPr="00792811">
        <w:rPr>
          <w:i/>
          <w:iCs/>
          <w:highlight w:val="cyan"/>
        </w:rPr>
        <w:t>BSS</w:t>
      </w:r>
      <w:r w:rsidRPr="00792811">
        <w:rPr>
          <w:i/>
          <w:iCs/>
          <w:highlight w:val="cyan"/>
        </w:rPr>
        <w:t xml:space="preserve"> and BJS continue as participating members of the Commission to Study the Residential Treatment of Children and the West Virginia System of Care Implementation Team, focused on the seamless delivery of services to these populations between systems.  Further, </w:t>
      </w:r>
      <w:r w:rsidR="00BB7BB9" w:rsidRPr="00792811">
        <w:rPr>
          <w:i/>
          <w:iCs/>
          <w:highlight w:val="cyan"/>
        </w:rPr>
        <w:t>BSS</w:t>
      </w:r>
      <w:r w:rsidRPr="00792811">
        <w:rPr>
          <w:i/>
          <w:iCs/>
          <w:highlight w:val="cyan"/>
        </w:rPr>
        <w:t xml:space="preserve"> has begun a collaboration with BJS concerning former foster youth transitioning out of detention to adulthood.  This collaboration is connecting youth to the local Public Housing Authority to issue a Family Youth Initiative Voucher for housing when needed and provide 18 months of supportive aftercare services</w:t>
      </w:r>
      <w:r w:rsidRPr="00792811">
        <w:rPr>
          <w:b/>
          <w:bCs/>
          <w:i/>
          <w:iCs/>
          <w:highlight w:val="cyan"/>
        </w:rPr>
        <w:t>.</w:t>
      </w:r>
    </w:p>
    <w:p w14:paraId="71ECEEEA" w14:textId="10BFEA86" w:rsidR="006F0CF6" w:rsidRPr="00CA3B87" w:rsidRDefault="006F0CF6" w:rsidP="006F0CF6">
      <w:pPr>
        <w:jc w:val="both"/>
        <w:rPr>
          <w:b/>
          <w:bCs/>
        </w:rPr>
      </w:pPr>
      <w:r w:rsidRPr="00CA3B87">
        <w:rPr>
          <w:rStyle w:val="chapeau"/>
          <w:b/>
          <w:bCs/>
        </w:rPr>
        <w:t>Supporting and enhancing interagency collaboration among public health agencies, agencies in the child protective service system, and agencies carrying out private community-based programs</w:t>
      </w:r>
      <w:bookmarkStart w:id="307" w:name="a_13_A"/>
      <w:bookmarkEnd w:id="307"/>
      <w:r w:rsidRPr="00CA3B87">
        <w:rPr>
          <w:b/>
          <w:bCs/>
        </w:rPr>
        <w:t xml:space="preserve"> to provide child abuse and neglect prevention and treatment services (including linkages with education systems), and the use of differential response</w:t>
      </w:r>
      <w:bookmarkStart w:id="308" w:name="a_13_B"/>
      <w:bookmarkEnd w:id="308"/>
      <w:r w:rsidRPr="00CA3B87">
        <w:rPr>
          <w:b/>
          <w:bCs/>
        </w:rPr>
        <w:t>; and, to address the health needs, including mental health needs, of children identified as victims of child abuse or neglect; including supporting prompt, comprehensive health and developmental evaluations for children who are the subject of substantiated child maltreatment reports</w:t>
      </w:r>
    </w:p>
    <w:p w14:paraId="07BE6DC2" w14:textId="77777777" w:rsidR="006F0CF6" w:rsidRPr="00CA3B87" w:rsidRDefault="006F0CF6" w:rsidP="006F0CF6">
      <w:pPr>
        <w:jc w:val="both"/>
        <w:rPr>
          <w:rFonts w:ascii="Calibri" w:hAnsi="Calibri" w:cs="Calibri"/>
          <w:b/>
          <w:bCs/>
          <w:i/>
          <w:iCs/>
        </w:rPr>
      </w:pPr>
      <w:r w:rsidRPr="00CA3B87">
        <w:rPr>
          <w:rFonts w:ascii="Calibri" w:hAnsi="Calibri" w:cs="Calibri"/>
          <w:b/>
          <w:bCs/>
          <w:i/>
          <w:iCs/>
        </w:rPr>
        <w:t>Update 2022:</w:t>
      </w:r>
    </w:p>
    <w:p w14:paraId="2F855A62" w14:textId="77777777" w:rsidR="006F0CF6" w:rsidRPr="00CA3B87" w:rsidRDefault="006F0CF6" w:rsidP="006F0CF6">
      <w:pPr>
        <w:jc w:val="both"/>
        <w:rPr>
          <w:rFonts w:cstheme="minorHAnsi"/>
          <w:bCs/>
          <w:i/>
          <w:iCs/>
        </w:rPr>
      </w:pPr>
      <w:r w:rsidRPr="00CA3B87">
        <w:rPr>
          <w:rFonts w:cstheme="minorHAnsi"/>
          <w:bCs/>
          <w:i/>
          <w:iCs/>
        </w:rPr>
        <w:t>As a continued effort to identify mental health needs of children and youth, mental health screening tools are being developed to assist child welfare workers with identifying children and youth who may require additional supports or referrals for assessment or treatment.  Training to use the screening tools and identify the children and youth’s needs to make appropriate referrals will also be provided.</w:t>
      </w:r>
    </w:p>
    <w:p w14:paraId="29E93034" w14:textId="242749A6" w:rsidR="006F0CF6" w:rsidRPr="00CA3B87" w:rsidRDefault="006F0CF6" w:rsidP="006F0CF6">
      <w:pPr>
        <w:jc w:val="both"/>
        <w:rPr>
          <w:rFonts w:cstheme="minorHAnsi"/>
          <w:bCs/>
          <w:i/>
          <w:iCs/>
        </w:rPr>
      </w:pPr>
      <w:r w:rsidRPr="00CA3B87">
        <w:rPr>
          <w:rFonts w:cstheme="minorHAnsi"/>
          <w:bCs/>
          <w:i/>
          <w:iCs/>
        </w:rPr>
        <w:t xml:space="preserve">The state continues to work on the pilot regarding plans of safe care, but the roll out was delayed due to </w:t>
      </w:r>
      <w:r w:rsidR="00692E6B">
        <w:rPr>
          <w:rFonts w:cstheme="minorHAnsi"/>
          <w:bCs/>
          <w:i/>
          <w:iCs/>
        </w:rPr>
        <w:t>COVID</w:t>
      </w:r>
      <w:r w:rsidRPr="00CA3B87">
        <w:rPr>
          <w:rFonts w:cstheme="minorHAnsi"/>
          <w:bCs/>
          <w:i/>
          <w:iCs/>
        </w:rPr>
        <w:t xml:space="preserve">-19 restrictions on meeting in person, which would be necessary to train staff and stakeholders.  The BCF utilized this time to update the pilot policy to align with current practice in working with infants and mothers who are experiencing substance use, misuse or substance use disorders.  </w:t>
      </w:r>
    </w:p>
    <w:p w14:paraId="71EB031E" w14:textId="77777777" w:rsidR="006F0CF6" w:rsidRPr="002D3EAE" w:rsidRDefault="006F0CF6" w:rsidP="006F0CF6">
      <w:pPr>
        <w:jc w:val="both"/>
        <w:rPr>
          <w:rFonts w:ascii="Calibri" w:hAnsi="Calibri" w:cs="Calibri"/>
          <w:b/>
          <w:bCs/>
          <w:i/>
          <w:iCs/>
          <w:u w:val="single"/>
        </w:rPr>
      </w:pPr>
      <w:r w:rsidRPr="002D3EAE">
        <w:rPr>
          <w:rFonts w:ascii="Calibri" w:hAnsi="Calibri" w:cs="Calibri"/>
          <w:i/>
          <w:iCs/>
        </w:rPr>
        <w:lastRenderedPageBreak/>
        <w:t>Drug endangered children are those children who suffer physical or psychological harm or neglect resulting from exposure to an environment where adults are manufacturing, selling, or using drugs.  These harms may include physical abuse; sexual abuse; medical neglect and; lack of basic care including failure to provide meals, sanitary and safe living conditions, or schooling.  It is estimated that 90% of the child maltreatment cases in WV involve a substance abuse component.  Unless first responders understand addiction issues, treatment options, and long and short-term safety in a drug endangered environment; first responders will be unable to work a case effectively.  The State Police’s Drug Endangered Children’s Alliance continued to provide training and support to local multidisciplinary teams that coordinate services and support for drug endangered children over this past year.  The Alliance also provided education and awareness to law enforcement, child welfare agencies, other professionals, and the general public regarding their activities.</w:t>
      </w:r>
    </w:p>
    <w:p w14:paraId="5FE399FF" w14:textId="77777777" w:rsidR="006F0CF6" w:rsidRPr="00CA3B87" w:rsidRDefault="006F0CF6" w:rsidP="006F0CF6">
      <w:pPr>
        <w:jc w:val="both"/>
        <w:rPr>
          <w:rFonts w:cstheme="minorHAnsi"/>
          <w:i/>
          <w:iCs/>
          <w:u w:val="single"/>
        </w:rPr>
      </w:pPr>
      <w:r w:rsidRPr="00CA3B87">
        <w:rPr>
          <w:rFonts w:cstheme="minorHAnsi"/>
          <w:i/>
          <w:iCs/>
          <w:u w:val="single"/>
        </w:rPr>
        <w:t>Activity</w:t>
      </w:r>
    </w:p>
    <w:p w14:paraId="3997AE78" w14:textId="77777777" w:rsidR="006F0CF6" w:rsidRPr="002D3EAE" w:rsidRDefault="006F0CF6" w:rsidP="006F0CF6">
      <w:pPr>
        <w:jc w:val="both"/>
        <w:rPr>
          <w:rFonts w:ascii="Calibri" w:hAnsi="Calibri" w:cs="Calibri"/>
          <w:i/>
          <w:iCs/>
          <w:u w:val="single"/>
        </w:rPr>
      </w:pPr>
      <w:r w:rsidRPr="002D3EAE">
        <w:rPr>
          <w:rFonts w:ascii="Calibri" w:hAnsi="Calibri" w:cs="Calibri"/>
          <w:i/>
          <w:iCs/>
        </w:rPr>
        <w:t>Provide training where needed or upon request on emerging drug issues.</w:t>
      </w:r>
    </w:p>
    <w:p w14:paraId="0B0CFB7A" w14:textId="77777777" w:rsidR="006F0CF6" w:rsidRPr="00CA3B87" w:rsidRDefault="006F0CF6" w:rsidP="006F0CF6">
      <w:r w:rsidRPr="00CA3B87">
        <w:t>2020</w:t>
      </w:r>
    </w:p>
    <w:p w14:paraId="0C182E8C" w14:textId="77777777" w:rsidR="006F0CF6" w:rsidRPr="00CA3B87" w:rsidRDefault="006F0CF6" w:rsidP="006F0CF6">
      <w:pPr>
        <w:rPr>
          <w:i/>
          <w:iCs/>
          <w:u w:val="single"/>
        </w:rPr>
      </w:pPr>
      <w:r w:rsidRPr="00CA3B87">
        <w:rPr>
          <w:i/>
          <w:iCs/>
          <w:u w:val="single"/>
        </w:rPr>
        <w:t>September 23 - Breaking the Cycle of Addiction: Hope in Recovery with Judge William Thompson, 25th Judicial Circuit at the 2020 WV Center for Children’s Justice Virtual Handle with Care Conference</w:t>
      </w:r>
    </w:p>
    <w:p w14:paraId="16BE5F51" w14:textId="77777777" w:rsidR="006F0CF6" w:rsidRPr="00CA3B87" w:rsidRDefault="006F0CF6" w:rsidP="006F0CF6">
      <w:pPr>
        <w:jc w:val="both"/>
        <w:rPr>
          <w:rFonts w:cstheme="minorHAnsi"/>
          <w:bCs/>
          <w:i/>
          <w:iCs/>
        </w:rPr>
      </w:pPr>
      <w:r w:rsidRPr="00CA3B87">
        <w:rPr>
          <w:rFonts w:cstheme="minorHAnsi"/>
          <w:bCs/>
          <w:i/>
          <w:iCs/>
        </w:rPr>
        <w:t xml:space="preserve">Promote and support efforts to create Family Treatment Courts.  Family Treatment Courts work to protect children and help parents found guilty of abuse and neglect overcome substance abuse disorders before they permanently lose custody of their children.  </w:t>
      </w:r>
    </w:p>
    <w:p w14:paraId="205B7195" w14:textId="77777777" w:rsidR="006F0CF6" w:rsidRPr="00CA3B87" w:rsidRDefault="006F0CF6" w:rsidP="006F0CF6">
      <w:pPr>
        <w:jc w:val="both"/>
        <w:rPr>
          <w:rFonts w:cstheme="minorHAnsi"/>
          <w:i/>
          <w:iCs/>
          <w:u w:val="single"/>
        </w:rPr>
      </w:pPr>
      <w:r w:rsidRPr="00CA3B87">
        <w:rPr>
          <w:rFonts w:cstheme="minorHAnsi"/>
          <w:i/>
          <w:iCs/>
          <w:u w:val="single"/>
        </w:rPr>
        <w:t>Activity</w:t>
      </w:r>
    </w:p>
    <w:p w14:paraId="6F211BB8" w14:textId="77777777" w:rsidR="006F0CF6" w:rsidRPr="002D3EAE" w:rsidRDefault="006F0CF6" w:rsidP="006F0CF6">
      <w:pPr>
        <w:jc w:val="both"/>
        <w:rPr>
          <w:rFonts w:ascii="Calibri" w:hAnsi="Calibri" w:cs="Calibri"/>
          <w:i/>
          <w:iCs/>
          <w:u w:val="single"/>
        </w:rPr>
      </w:pPr>
      <w:r w:rsidRPr="002D3EAE">
        <w:rPr>
          <w:rFonts w:ascii="Calibri" w:hAnsi="Calibri" w:cs="Calibri"/>
          <w:i/>
          <w:iCs/>
        </w:rPr>
        <w:t>Participate in the Family Treatment Court State Advisory Committee Meetings:</w:t>
      </w:r>
    </w:p>
    <w:p w14:paraId="643163B1" w14:textId="77777777" w:rsidR="006F0CF6" w:rsidRPr="00CA3B87" w:rsidRDefault="006F0CF6" w:rsidP="006F0CF6">
      <w:pPr>
        <w:jc w:val="both"/>
        <w:rPr>
          <w:rFonts w:cstheme="minorHAnsi"/>
          <w:i/>
          <w:iCs/>
          <w:u w:val="single"/>
        </w:rPr>
      </w:pPr>
      <w:r w:rsidRPr="00CA3B87">
        <w:rPr>
          <w:rFonts w:cstheme="minorHAnsi"/>
          <w:i/>
          <w:iCs/>
          <w:u w:val="single"/>
        </w:rPr>
        <w:t>Outcome</w:t>
      </w:r>
    </w:p>
    <w:p w14:paraId="55CA7543" w14:textId="77777777" w:rsidR="006F0CF6" w:rsidRPr="00CA3B87" w:rsidRDefault="006F0CF6" w:rsidP="006F0CF6">
      <w:pPr>
        <w:ind w:firstLine="720"/>
        <w:jc w:val="both"/>
        <w:rPr>
          <w:rFonts w:cstheme="minorHAnsi"/>
          <w:i/>
          <w:iCs/>
          <w:color w:val="C00000"/>
          <w:u w:val="single"/>
        </w:rPr>
      </w:pPr>
      <w:r w:rsidRPr="00CA3B87">
        <w:rPr>
          <w:rFonts w:cstheme="minorHAnsi"/>
          <w:i/>
          <w:iCs/>
        </w:rPr>
        <w:t>2020: August 11</w:t>
      </w:r>
    </w:p>
    <w:p w14:paraId="53015DC3" w14:textId="77777777" w:rsidR="006F0CF6" w:rsidRPr="00CA3B87" w:rsidRDefault="006F0CF6" w:rsidP="006F0CF6">
      <w:pPr>
        <w:jc w:val="both"/>
        <w:rPr>
          <w:rFonts w:cstheme="minorHAnsi"/>
          <w:i/>
          <w:iCs/>
          <w:u w:val="single"/>
        </w:rPr>
      </w:pPr>
      <w:r w:rsidRPr="00CA3B87">
        <w:rPr>
          <w:rFonts w:cstheme="minorHAnsi"/>
          <w:i/>
          <w:iCs/>
          <w:u w:val="single"/>
        </w:rPr>
        <w:t>Activities during the Pandemic</w:t>
      </w:r>
    </w:p>
    <w:p w14:paraId="7676D42F" w14:textId="77777777" w:rsidR="006F0CF6" w:rsidRPr="00CA3B87" w:rsidRDefault="006F0CF6" w:rsidP="00006983">
      <w:pPr>
        <w:pStyle w:val="PlainText"/>
        <w:numPr>
          <w:ilvl w:val="0"/>
          <w:numId w:val="103"/>
        </w:numPr>
        <w:jc w:val="both"/>
        <w:rPr>
          <w:rFonts w:asciiTheme="minorHAnsi" w:eastAsia="Times New Roman" w:hAnsiTheme="minorHAnsi" w:cstheme="minorHAnsi"/>
          <w:i/>
          <w:iCs/>
          <w:sz w:val="22"/>
          <w:szCs w:val="22"/>
        </w:rPr>
      </w:pPr>
      <w:r w:rsidRPr="00CA3B87">
        <w:rPr>
          <w:rFonts w:asciiTheme="minorHAnsi" w:eastAsia="Times New Roman" w:hAnsiTheme="minorHAnsi" w:cstheme="minorHAnsi"/>
          <w:i/>
          <w:iCs/>
          <w:sz w:val="22"/>
          <w:szCs w:val="22"/>
        </w:rPr>
        <w:t>Facilitated the Virtual Handle with Care Brainstorming sessions which were developed to brainstorm ways children in hard places due to the Pandemic could be reached.</w:t>
      </w:r>
    </w:p>
    <w:p w14:paraId="47B700D1" w14:textId="77777777" w:rsidR="006F0CF6" w:rsidRPr="00CA3B87" w:rsidRDefault="006F0CF6" w:rsidP="00006983">
      <w:pPr>
        <w:pStyle w:val="PlainText"/>
        <w:numPr>
          <w:ilvl w:val="1"/>
          <w:numId w:val="103"/>
        </w:numPr>
        <w:jc w:val="both"/>
        <w:rPr>
          <w:rFonts w:asciiTheme="minorHAnsi" w:eastAsia="Times New Roman" w:hAnsiTheme="minorHAnsi" w:cstheme="minorHAnsi"/>
          <w:i/>
          <w:iCs/>
          <w:sz w:val="22"/>
          <w:szCs w:val="22"/>
        </w:rPr>
      </w:pPr>
      <w:r w:rsidRPr="00CA3B87">
        <w:rPr>
          <w:rFonts w:asciiTheme="minorHAnsi" w:eastAsia="Times New Roman" w:hAnsiTheme="minorHAnsi" w:cstheme="minorHAnsi"/>
          <w:i/>
          <w:iCs/>
          <w:sz w:val="22"/>
          <w:szCs w:val="22"/>
        </w:rPr>
        <w:t>April 8</w:t>
      </w:r>
    </w:p>
    <w:p w14:paraId="52A72193" w14:textId="77777777" w:rsidR="006F0CF6" w:rsidRPr="00CA3B87" w:rsidRDefault="006F0CF6" w:rsidP="00006983">
      <w:pPr>
        <w:pStyle w:val="PlainText"/>
        <w:numPr>
          <w:ilvl w:val="1"/>
          <w:numId w:val="103"/>
        </w:numPr>
        <w:jc w:val="both"/>
        <w:rPr>
          <w:rFonts w:asciiTheme="minorHAnsi" w:eastAsia="Times New Roman" w:hAnsiTheme="minorHAnsi" w:cstheme="minorHAnsi"/>
          <w:i/>
          <w:iCs/>
          <w:sz w:val="22"/>
          <w:szCs w:val="22"/>
        </w:rPr>
      </w:pPr>
      <w:r w:rsidRPr="00CA3B87">
        <w:rPr>
          <w:rFonts w:asciiTheme="minorHAnsi" w:eastAsia="Times New Roman" w:hAnsiTheme="minorHAnsi" w:cstheme="minorHAnsi"/>
          <w:i/>
          <w:iCs/>
          <w:sz w:val="22"/>
          <w:szCs w:val="22"/>
        </w:rPr>
        <w:t>April 22</w:t>
      </w:r>
    </w:p>
    <w:p w14:paraId="70BFE176" w14:textId="77777777" w:rsidR="006F0CF6" w:rsidRPr="00CA3B87" w:rsidRDefault="006F0CF6" w:rsidP="00006983">
      <w:pPr>
        <w:pStyle w:val="PlainText"/>
        <w:numPr>
          <w:ilvl w:val="1"/>
          <w:numId w:val="103"/>
        </w:numPr>
        <w:jc w:val="both"/>
        <w:rPr>
          <w:rFonts w:asciiTheme="minorHAnsi" w:eastAsia="Times New Roman" w:hAnsiTheme="minorHAnsi" w:cstheme="minorHAnsi"/>
          <w:i/>
          <w:iCs/>
          <w:sz w:val="22"/>
          <w:szCs w:val="22"/>
        </w:rPr>
      </w:pPr>
      <w:r w:rsidRPr="00CA3B87">
        <w:rPr>
          <w:rFonts w:asciiTheme="minorHAnsi" w:eastAsia="Times New Roman" w:hAnsiTheme="minorHAnsi" w:cstheme="minorHAnsi"/>
          <w:i/>
          <w:iCs/>
          <w:sz w:val="22"/>
          <w:szCs w:val="22"/>
        </w:rPr>
        <w:t>May 6</w:t>
      </w:r>
    </w:p>
    <w:p w14:paraId="0C395CA3" w14:textId="77777777" w:rsidR="006F0CF6" w:rsidRPr="00CA3B87" w:rsidRDefault="006F0CF6" w:rsidP="00006983">
      <w:pPr>
        <w:pStyle w:val="PlainText"/>
        <w:numPr>
          <w:ilvl w:val="1"/>
          <w:numId w:val="103"/>
        </w:numPr>
        <w:jc w:val="both"/>
        <w:rPr>
          <w:rFonts w:asciiTheme="minorHAnsi" w:eastAsia="Times New Roman" w:hAnsiTheme="minorHAnsi" w:cstheme="minorHAnsi"/>
          <w:i/>
          <w:iCs/>
          <w:sz w:val="22"/>
          <w:szCs w:val="22"/>
        </w:rPr>
      </w:pPr>
      <w:r w:rsidRPr="00CA3B87">
        <w:rPr>
          <w:rFonts w:asciiTheme="minorHAnsi" w:eastAsia="Times New Roman" w:hAnsiTheme="minorHAnsi" w:cstheme="minorHAnsi"/>
          <w:i/>
          <w:iCs/>
          <w:sz w:val="22"/>
          <w:szCs w:val="22"/>
        </w:rPr>
        <w:t>May 20</w:t>
      </w:r>
    </w:p>
    <w:p w14:paraId="0FA39AEE" w14:textId="77777777" w:rsidR="006F0CF6" w:rsidRPr="00CA3B87" w:rsidRDefault="006F0CF6" w:rsidP="00006983">
      <w:pPr>
        <w:pStyle w:val="PlainText"/>
        <w:numPr>
          <w:ilvl w:val="1"/>
          <w:numId w:val="103"/>
        </w:numPr>
        <w:jc w:val="both"/>
        <w:rPr>
          <w:rFonts w:asciiTheme="minorHAnsi" w:eastAsia="Times New Roman" w:hAnsiTheme="minorHAnsi" w:cstheme="minorHAnsi"/>
          <w:i/>
          <w:iCs/>
          <w:sz w:val="22"/>
          <w:szCs w:val="22"/>
        </w:rPr>
      </w:pPr>
      <w:r w:rsidRPr="00CA3B87">
        <w:rPr>
          <w:rFonts w:asciiTheme="minorHAnsi" w:eastAsia="Times New Roman" w:hAnsiTheme="minorHAnsi" w:cstheme="minorHAnsi"/>
          <w:i/>
          <w:iCs/>
          <w:sz w:val="22"/>
          <w:szCs w:val="22"/>
        </w:rPr>
        <w:t>June 3</w:t>
      </w:r>
    </w:p>
    <w:p w14:paraId="127B5B67" w14:textId="77777777" w:rsidR="006F0CF6" w:rsidRPr="00CA3B87" w:rsidRDefault="006F0CF6" w:rsidP="00006983">
      <w:pPr>
        <w:pStyle w:val="PlainText"/>
        <w:numPr>
          <w:ilvl w:val="1"/>
          <w:numId w:val="103"/>
        </w:numPr>
        <w:jc w:val="both"/>
        <w:rPr>
          <w:rFonts w:asciiTheme="minorHAnsi" w:eastAsia="Times New Roman" w:hAnsiTheme="minorHAnsi" w:cstheme="minorHAnsi"/>
          <w:i/>
          <w:iCs/>
          <w:sz w:val="22"/>
          <w:szCs w:val="22"/>
        </w:rPr>
      </w:pPr>
      <w:r w:rsidRPr="00CA3B87">
        <w:rPr>
          <w:rFonts w:asciiTheme="minorHAnsi" w:eastAsia="Times New Roman" w:hAnsiTheme="minorHAnsi" w:cstheme="minorHAnsi"/>
          <w:i/>
          <w:iCs/>
          <w:sz w:val="22"/>
          <w:szCs w:val="22"/>
        </w:rPr>
        <w:lastRenderedPageBreak/>
        <w:t>June 17</w:t>
      </w:r>
    </w:p>
    <w:p w14:paraId="1ECFC996" w14:textId="334FEC3A" w:rsidR="006F0CF6" w:rsidRPr="00792811" w:rsidRDefault="006F0CF6" w:rsidP="006F0CF6">
      <w:pPr>
        <w:pStyle w:val="PlainText"/>
        <w:numPr>
          <w:ilvl w:val="1"/>
          <w:numId w:val="103"/>
        </w:numPr>
        <w:jc w:val="both"/>
        <w:rPr>
          <w:rFonts w:asciiTheme="minorHAnsi" w:eastAsia="Times New Roman" w:hAnsiTheme="minorHAnsi" w:cstheme="minorHAnsi"/>
          <w:i/>
          <w:iCs/>
          <w:sz w:val="22"/>
          <w:szCs w:val="22"/>
        </w:rPr>
      </w:pPr>
      <w:r w:rsidRPr="00CA3B87">
        <w:rPr>
          <w:rFonts w:asciiTheme="minorHAnsi" w:eastAsia="Times New Roman" w:hAnsiTheme="minorHAnsi" w:cstheme="minorHAnsi"/>
          <w:i/>
          <w:iCs/>
          <w:sz w:val="22"/>
          <w:szCs w:val="22"/>
        </w:rPr>
        <w:t>July 22</w:t>
      </w:r>
    </w:p>
    <w:p w14:paraId="24753A50" w14:textId="77777777" w:rsidR="006F0CF6" w:rsidRPr="00792811" w:rsidRDefault="006F0CF6" w:rsidP="006F0CF6">
      <w:pPr>
        <w:tabs>
          <w:tab w:val="left" w:pos="2670"/>
        </w:tabs>
        <w:rPr>
          <w:b/>
          <w:bCs/>
          <w:i/>
          <w:iCs/>
          <w:highlight w:val="cyan"/>
        </w:rPr>
      </w:pPr>
      <w:r w:rsidRPr="00792811">
        <w:rPr>
          <w:b/>
          <w:bCs/>
          <w:i/>
          <w:iCs/>
          <w:highlight w:val="cyan"/>
        </w:rPr>
        <w:t>Update 2023:</w:t>
      </w:r>
    </w:p>
    <w:p w14:paraId="404AD918" w14:textId="77777777" w:rsidR="006F0CF6" w:rsidRPr="00792811" w:rsidRDefault="006F0CF6" w:rsidP="006F0CF6">
      <w:pPr>
        <w:jc w:val="both"/>
        <w:rPr>
          <w:rFonts w:cstheme="minorHAnsi"/>
          <w:bCs/>
          <w:i/>
          <w:iCs/>
          <w:highlight w:val="cyan"/>
        </w:rPr>
      </w:pPr>
      <w:r w:rsidRPr="00792811">
        <w:rPr>
          <w:rFonts w:cstheme="minorHAnsi"/>
          <w:bCs/>
          <w:i/>
          <w:iCs/>
          <w:highlight w:val="cyan"/>
        </w:rPr>
        <w:t xml:space="preserve">Due to the state’s commitment to ensuring that children can receive mental health services in their homes and communities, the Pathway to Children’s Mental Health Services was implemented.  Screening for the mental health needs of children who are involved with child welfare, is the first step in supporting this commitment. The Pathway to Children’s Mental Health Services aims to improve the access to, and quality of in-home services for children with serious emotional disorders and serious emotional illness. To assist child welfare staff, two job aides were developed that are specific to screening for the mental health needs of children between ages 0-4 and 5-18. The mental health needs of children are evaluated during family assessments but can be identified at any point during a child welfare case.    </w:t>
      </w:r>
    </w:p>
    <w:p w14:paraId="127732E1" w14:textId="14A8F074" w:rsidR="006F0CF6" w:rsidRPr="00792811" w:rsidRDefault="006F0CF6" w:rsidP="006F0CF6">
      <w:pPr>
        <w:jc w:val="both"/>
        <w:rPr>
          <w:rFonts w:ascii="Calibri" w:hAnsi="Calibri" w:cs="Calibri"/>
          <w:i/>
          <w:iCs/>
          <w:highlight w:val="cyan"/>
        </w:rPr>
      </w:pPr>
      <w:r w:rsidRPr="00792811">
        <w:rPr>
          <w:rFonts w:ascii="Calibri" w:hAnsi="Calibri" w:cs="Calibri"/>
          <w:bCs/>
          <w:i/>
          <w:iCs/>
          <w:highlight w:val="cyan"/>
        </w:rPr>
        <w:t xml:space="preserve">The state has continued to work on a plan of safe care policy and initiative.  </w:t>
      </w:r>
      <w:r w:rsidRPr="00792811">
        <w:rPr>
          <w:rFonts w:ascii="Calibri" w:hAnsi="Calibri" w:cs="Calibri"/>
          <w:i/>
          <w:iCs/>
          <w:highlight w:val="cyan"/>
        </w:rPr>
        <w:t xml:space="preserve">The initiative aims to change how child welfare addresses reports from hospitals and birthing centers to Child Protective Services of a drug affected infant and there is no indication that the parent or caregiver’s substance use impacts their ability to parent safely. In these cases, Centralized Intake would be able to route those accepted referrals for plan of safe care to a specified case manager to oversee the development, </w:t>
      </w:r>
      <w:r w:rsidR="000F5844" w:rsidRPr="00792811">
        <w:rPr>
          <w:rFonts w:ascii="Calibri" w:hAnsi="Calibri" w:cs="Calibri"/>
          <w:i/>
          <w:iCs/>
          <w:highlight w:val="cyan"/>
        </w:rPr>
        <w:t>implementation,</w:t>
      </w:r>
      <w:r w:rsidRPr="00792811">
        <w:rPr>
          <w:rFonts w:ascii="Calibri" w:hAnsi="Calibri" w:cs="Calibri"/>
          <w:i/>
          <w:iCs/>
          <w:highlight w:val="cyan"/>
        </w:rPr>
        <w:t xml:space="preserve"> and monitoring of the plan of safe care. All other reports of drug affected infants will be assessed by child welfare staff and the development and implementation of the plan of safe care will be completed through the normal casework process.  </w:t>
      </w:r>
    </w:p>
    <w:p w14:paraId="01E7AE52" w14:textId="301D4146" w:rsidR="006F0CF6" w:rsidRPr="00792811" w:rsidRDefault="006F0CF6" w:rsidP="006F0CF6">
      <w:pPr>
        <w:pStyle w:val="NoSpacing"/>
        <w:jc w:val="both"/>
        <w:rPr>
          <w:rFonts w:cs="Calibri"/>
          <w:i/>
          <w:iCs/>
          <w:highlight w:val="cyan"/>
        </w:rPr>
      </w:pPr>
      <w:r w:rsidRPr="00792811">
        <w:rPr>
          <w:rFonts w:cs="Calibri"/>
          <w:i/>
          <w:iCs/>
          <w:highlight w:val="cyan"/>
        </w:rPr>
        <w:t xml:space="preserve">BSS maintained its funding of the Drug Endangered Children’s Grant with CAPTA funds. The West Virginia Children’s Justice Task Force (WVCJTF) </w:t>
      </w:r>
      <w:r w:rsidRPr="00792811">
        <w:rPr>
          <w:i/>
          <w:color w:val="000000" w:themeColor="text1"/>
          <w:highlight w:val="cyan"/>
        </w:rPr>
        <w:t xml:space="preserve">held the 2021 WV Center for Children’s Justice Handle with Care Conference on October 13-15, 2021.  There were 514 registered to attend and 16 exhibitors. This three-day event provided training for a trauma informed response to child maltreatment and children’s exposure to violence.  The goal of the conference is to provide current information to better help serve those in our communities who experience abuse and violence.  Sessions included topics on the investigation, prosecution, and treatment of child maltreatment and family violence.  The WVCJFT also continued to provide training and support to local multidisciplinary </w:t>
      </w:r>
      <w:r w:rsidRPr="00792811">
        <w:rPr>
          <w:rFonts w:cstheme="minorHAnsi"/>
          <w:i/>
          <w:iCs/>
          <w:highlight w:val="cyan"/>
        </w:rPr>
        <w:t xml:space="preserve">teams that coordinate services and support for drug endangered children over this past year.  They provided education and awareness to law enforcement, child welfare agencies, other professionals, and the </w:t>
      </w:r>
      <w:r w:rsidR="000F5844" w:rsidRPr="00792811">
        <w:rPr>
          <w:rFonts w:cstheme="minorHAnsi"/>
          <w:i/>
          <w:iCs/>
          <w:highlight w:val="cyan"/>
        </w:rPr>
        <w:t>public</w:t>
      </w:r>
      <w:r w:rsidRPr="00792811">
        <w:rPr>
          <w:rFonts w:cstheme="minorHAnsi"/>
          <w:i/>
          <w:iCs/>
          <w:highlight w:val="cyan"/>
        </w:rPr>
        <w:t>, regarding their activities.  The following activities were provided or completed to support this service.</w:t>
      </w:r>
    </w:p>
    <w:p w14:paraId="30172554" w14:textId="77777777" w:rsidR="006F0CF6" w:rsidRPr="00792811" w:rsidRDefault="006F0CF6" w:rsidP="006F0CF6">
      <w:pPr>
        <w:spacing w:after="0"/>
        <w:rPr>
          <w:rFonts w:cstheme="minorHAnsi"/>
          <w:i/>
          <w:highlight w:val="cyan"/>
        </w:rPr>
      </w:pPr>
      <w:r w:rsidRPr="00792811">
        <w:rPr>
          <w:rFonts w:cstheme="minorHAnsi"/>
          <w:i/>
          <w:highlight w:val="cyan"/>
        </w:rPr>
        <w:t xml:space="preserve">Activity: Provide training to first responders where needed or upon request on emerging drug issues as most WV child maltreatment cases in involve caregivers with substance use disorder.   </w:t>
      </w:r>
    </w:p>
    <w:p w14:paraId="02FFE170" w14:textId="77777777" w:rsidR="006F0CF6" w:rsidRPr="00792811" w:rsidRDefault="006F0CF6" w:rsidP="006F0CF6">
      <w:pPr>
        <w:spacing w:after="0"/>
        <w:jc w:val="both"/>
        <w:rPr>
          <w:rFonts w:cstheme="minorHAnsi"/>
          <w:i/>
          <w:highlight w:val="cyan"/>
        </w:rPr>
      </w:pPr>
      <w:r w:rsidRPr="00792811">
        <w:rPr>
          <w:rFonts w:cstheme="minorHAnsi"/>
          <w:i/>
          <w:highlight w:val="cyan"/>
        </w:rPr>
        <w:t>2021</w:t>
      </w:r>
    </w:p>
    <w:p w14:paraId="2D78289B" w14:textId="77777777" w:rsidR="006F0CF6" w:rsidRPr="00792811" w:rsidRDefault="006F0CF6" w:rsidP="006F0CF6">
      <w:pPr>
        <w:pStyle w:val="NoSpacing"/>
        <w:ind w:left="720"/>
        <w:jc w:val="both"/>
        <w:rPr>
          <w:i/>
          <w:color w:val="000000" w:themeColor="text1"/>
          <w:highlight w:val="cyan"/>
        </w:rPr>
      </w:pPr>
      <w:r w:rsidRPr="00792811">
        <w:rPr>
          <w:i/>
          <w:color w:val="000000" w:themeColor="text1"/>
          <w:highlight w:val="cyan"/>
        </w:rPr>
        <w:t>Aug 24 – 25 Attended National DEC Conference</w:t>
      </w:r>
    </w:p>
    <w:p w14:paraId="19307383" w14:textId="1C263D05" w:rsidR="006F0CF6" w:rsidRPr="00792811" w:rsidRDefault="006F0CF6" w:rsidP="00792811">
      <w:pPr>
        <w:pStyle w:val="NoSpacing"/>
        <w:ind w:firstLine="720"/>
        <w:jc w:val="both"/>
        <w:rPr>
          <w:i/>
          <w:color w:val="000000" w:themeColor="text1"/>
          <w:highlight w:val="cyan"/>
        </w:rPr>
      </w:pPr>
      <w:r w:rsidRPr="00792811">
        <w:rPr>
          <w:i/>
          <w:color w:val="000000" w:themeColor="text1"/>
          <w:highlight w:val="cyan"/>
        </w:rPr>
        <w:t>Oct 15 - Emerging Drug Trends with Chad Napier</w:t>
      </w:r>
    </w:p>
    <w:p w14:paraId="5F5C4398" w14:textId="7C566367" w:rsidR="006F0CF6" w:rsidRPr="00151178" w:rsidRDefault="006F0CF6" w:rsidP="006F0CF6">
      <w:pPr>
        <w:jc w:val="both"/>
        <w:rPr>
          <w:rFonts w:cstheme="minorHAnsi"/>
          <w:b/>
          <w:bCs/>
        </w:rPr>
      </w:pPr>
      <w:r w:rsidRPr="00AA5B72">
        <w:rPr>
          <w:rFonts w:cstheme="minorHAnsi"/>
          <w:b/>
          <w:bCs/>
        </w:rPr>
        <w:lastRenderedPageBreak/>
        <w:t>Developing and implementing procedures for collaboration among child protective services, domestic violence services, and other agencies in investigations, interventions, and the delivery of services and treatment provided to children and families, including the use of differential response, where appropriate; and the provision of services that assist children exposed to domestic violence, and that also support the caregiving role of their non-abusing parents</w:t>
      </w:r>
    </w:p>
    <w:p w14:paraId="719A04F1" w14:textId="77777777" w:rsidR="006F0CF6" w:rsidRPr="00792811" w:rsidRDefault="006F0CF6" w:rsidP="006F0CF6">
      <w:pPr>
        <w:autoSpaceDE w:val="0"/>
        <w:autoSpaceDN w:val="0"/>
        <w:adjustRightInd w:val="0"/>
        <w:spacing w:after="0"/>
        <w:jc w:val="both"/>
        <w:rPr>
          <w:rFonts w:cstheme="minorHAnsi"/>
          <w:i/>
          <w:iCs/>
          <w:color w:val="000000"/>
          <w:highlight w:val="cyan"/>
        </w:rPr>
      </w:pPr>
      <w:r w:rsidRPr="00792811">
        <w:rPr>
          <w:rFonts w:cstheme="minorHAnsi"/>
          <w:i/>
          <w:iCs/>
          <w:color w:val="000000"/>
          <w:highlight w:val="cyan"/>
        </w:rPr>
        <w:t>Update 2023:</w:t>
      </w:r>
    </w:p>
    <w:p w14:paraId="3CBC92E1" w14:textId="52C2652D" w:rsidR="006F0CF6" w:rsidRPr="00792811" w:rsidRDefault="006F0CF6" w:rsidP="006F0CF6">
      <w:pPr>
        <w:jc w:val="both"/>
        <w:rPr>
          <w:i/>
          <w:iCs/>
          <w:highlight w:val="cyan"/>
        </w:rPr>
      </w:pPr>
      <w:r w:rsidRPr="00792811">
        <w:rPr>
          <w:i/>
          <w:iCs/>
          <w:highlight w:val="cyan"/>
        </w:rPr>
        <w:t xml:space="preserve">West Virginia is developing </w:t>
      </w:r>
      <w:r w:rsidR="00666D29" w:rsidRPr="00792811">
        <w:rPr>
          <w:i/>
          <w:iCs/>
          <w:highlight w:val="cyan"/>
        </w:rPr>
        <w:t>a form</w:t>
      </w:r>
      <w:r w:rsidRPr="00792811">
        <w:rPr>
          <w:i/>
          <w:iCs/>
          <w:highlight w:val="cyan"/>
        </w:rPr>
        <w:t xml:space="preserve"> of differential response</w:t>
      </w:r>
      <w:r w:rsidR="00666D29" w:rsidRPr="00792811">
        <w:rPr>
          <w:i/>
          <w:iCs/>
          <w:highlight w:val="cyan"/>
        </w:rPr>
        <w:t xml:space="preserve"> for families that require a Plan of Safe Care</w:t>
      </w:r>
      <w:r w:rsidRPr="00792811">
        <w:rPr>
          <w:i/>
          <w:iCs/>
          <w:highlight w:val="cyan"/>
        </w:rPr>
        <w:t>. A Plan of Safe Care RFP to divert families required to be reported due to drug affected infants and a differential response for Child Welfare cases.</w:t>
      </w:r>
    </w:p>
    <w:p w14:paraId="295B88FF" w14:textId="1E931A97" w:rsidR="006F0CF6" w:rsidRPr="00792811" w:rsidRDefault="006F0CF6" w:rsidP="006F0CF6">
      <w:pPr>
        <w:jc w:val="both"/>
        <w:rPr>
          <w:i/>
          <w:iCs/>
          <w:highlight w:val="cyan"/>
        </w:rPr>
      </w:pPr>
      <w:r w:rsidRPr="00792811">
        <w:rPr>
          <w:i/>
          <w:iCs/>
          <w:highlight w:val="cyan"/>
        </w:rPr>
        <w:t xml:space="preserve">West Virginia is exploring diversion of potential cases that only require a Plan of Safe Care (POSC). The Plan of Safe Care Policy and initiative has been an evolving project for approximately 3+ years.  Between 2019 and 2020 the POSC Policy intended to support an initiative that was to be piloted in two counties, Greenbrier and Ohio.  The pilot counties have Drug Free Moms and Babies Clinics located at Greenbrier Valley Medical Center and Wheeling Hospital.  Prior to fully piloting this policy and initiative, the </w:t>
      </w:r>
      <w:r w:rsidR="00692E6B" w:rsidRPr="00792811">
        <w:rPr>
          <w:i/>
          <w:iCs/>
          <w:highlight w:val="cyan"/>
        </w:rPr>
        <w:t>COVID</w:t>
      </w:r>
      <w:r w:rsidRPr="00792811">
        <w:rPr>
          <w:i/>
          <w:iCs/>
          <w:highlight w:val="cyan"/>
        </w:rPr>
        <w:t xml:space="preserve">-19 pandemic occurred, preventing face to face meetings, changing priorities of the respective hospitals, and halting continued collaboration between the Department and stakeholders (Drug Free Moms and Babies and Perinatal Partnership).  Since that time, the Department has made changes to child welfare policy that included terminology and assessment changes.  The working POSC Policy had to evolve with these changes to maintain relevance and consistency. As </w:t>
      </w:r>
      <w:r w:rsidR="00692E6B" w:rsidRPr="00792811">
        <w:rPr>
          <w:i/>
          <w:iCs/>
          <w:highlight w:val="cyan"/>
        </w:rPr>
        <w:t>COVID</w:t>
      </w:r>
      <w:r w:rsidRPr="00792811">
        <w:rPr>
          <w:i/>
          <w:iCs/>
          <w:highlight w:val="cyan"/>
        </w:rPr>
        <w:t xml:space="preserve"> restrictions eased and communication with stakeholders could resume, there were changes to the needs and climate of the pilot Drug Free Moms and Babies Clinics that were initially chosen.  A new idea for how to approach this initiative was then formed which relied less on one program (Drug Free Moms and Babies Clinic) and looked to incorporate as potential partners for developing and monitoring POSC, many of the community resources that work with moms and infants who are born drug affected.  </w:t>
      </w:r>
    </w:p>
    <w:p w14:paraId="37A36E83" w14:textId="77777777" w:rsidR="006F0CF6" w:rsidRPr="00792811" w:rsidRDefault="006F0CF6" w:rsidP="006F0CF6">
      <w:pPr>
        <w:jc w:val="both"/>
        <w:rPr>
          <w:i/>
          <w:iCs/>
          <w:highlight w:val="cyan"/>
        </w:rPr>
      </w:pPr>
      <w:r w:rsidRPr="00792811">
        <w:rPr>
          <w:i/>
          <w:iCs/>
          <w:highlight w:val="cyan"/>
        </w:rPr>
        <w:t>The current POSC Policy and initiative focuses on two primary populations of mothers/caregivers and infants that could potentially best be served in the community.  They are: </w:t>
      </w:r>
    </w:p>
    <w:p w14:paraId="13D36332" w14:textId="77777777" w:rsidR="006F0CF6" w:rsidRPr="00792811" w:rsidRDefault="006F0CF6" w:rsidP="00006983">
      <w:pPr>
        <w:numPr>
          <w:ilvl w:val="0"/>
          <w:numId w:val="142"/>
        </w:numPr>
        <w:jc w:val="both"/>
        <w:rPr>
          <w:rFonts w:ascii="Calibri" w:hAnsi="Calibri" w:cs="Calibri"/>
          <w:i/>
          <w:iCs/>
          <w:highlight w:val="cyan"/>
        </w:rPr>
      </w:pPr>
      <w:r w:rsidRPr="00792811">
        <w:rPr>
          <w:rFonts w:ascii="Calibri" w:hAnsi="Calibri" w:cs="Calibri"/>
          <w:i/>
          <w:iCs/>
          <w:highlight w:val="cyan"/>
        </w:rPr>
        <w:t xml:space="preserve">Mothers who are using legal or illegal substances, prescription medication or alcohol, that can result in withdrawal symptoms but </w:t>
      </w:r>
      <w:r w:rsidRPr="00792811">
        <w:rPr>
          <w:rFonts w:ascii="Calibri" w:hAnsi="Calibri" w:cs="Calibri"/>
          <w:i/>
          <w:iCs/>
          <w:highlight w:val="cyan"/>
          <w:u w:val="single"/>
        </w:rPr>
        <w:t xml:space="preserve">do not </w:t>
      </w:r>
      <w:r w:rsidRPr="00792811">
        <w:rPr>
          <w:rFonts w:ascii="Calibri" w:hAnsi="Calibri" w:cs="Calibri"/>
          <w:i/>
          <w:iCs/>
          <w:highlight w:val="cyan"/>
        </w:rPr>
        <w:t>have a substance use disorder; and</w:t>
      </w:r>
    </w:p>
    <w:p w14:paraId="2F913335" w14:textId="77777777" w:rsidR="006F0CF6" w:rsidRPr="00792811" w:rsidRDefault="006F0CF6" w:rsidP="00006983">
      <w:pPr>
        <w:numPr>
          <w:ilvl w:val="0"/>
          <w:numId w:val="142"/>
        </w:numPr>
        <w:jc w:val="both"/>
        <w:rPr>
          <w:i/>
          <w:iCs/>
          <w:highlight w:val="cyan"/>
        </w:rPr>
      </w:pPr>
      <w:r w:rsidRPr="00792811">
        <w:rPr>
          <w:i/>
          <w:iCs/>
          <w:highlight w:val="cyan"/>
        </w:rPr>
        <w:t>Mothers receiving medication assisted treatment (MAT) for an opioid use disorder (Buprenorphine or Methadone) or mothers who are actively engaged in treatment for a substance use disorder, or treatment for an alcohol misuse disorder.</w:t>
      </w:r>
    </w:p>
    <w:p w14:paraId="70663B03" w14:textId="77777777" w:rsidR="006F0CF6" w:rsidRPr="00792811" w:rsidRDefault="006F0CF6" w:rsidP="006F0CF6">
      <w:pPr>
        <w:jc w:val="both"/>
        <w:rPr>
          <w:i/>
          <w:iCs/>
          <w:highlight w:val="cyan"/>
        </w:rPr>
      </w:pPr>
      <w:r w:rsidRPr="00792811">
        <w:rPr>
          <w:i/>
          <w:iCs/>
          <w:highlight w:val="cyan"/>
        </w:rPr>
        <w:t>Through collaboration with stakeholders (Perinatal Partnership) the current policy and initiative is designed to support reporting, developing, and monitoring of plans of safe care for referrals of drug affected infants that do not indicate that a parent or caregiver’s substance use impacts their ability to parent safely. </w:t>
      </w:r>
    </w:p>
    <w:p w14:paraId="1CF2DC3A" w14:textId="77777777" w:rsidR="006F0CF6" w:rsidRPr="00792811" w:rsidRDefault="006F0CF6" w:rsidP="006F0CF6">
      <w:pPr>
        <w:jc w:val="both"/>
        <w:rPr>
          <w:i/>
          <w:iCs/>
          <w:highlight w:val="cyan"/>
        </w:rPr>
      </w:pPr>
      <w:r w:rsidRPr="00792811">
        <w:rPr>
          <w:i/>
          <w:iCs/>
          <w:highlight w:val="cyan"/>
        </w:rPr>
        <w:lastRenderedPageBreak/>
        <w:t>For better understanding of the proposed changes to supporting families of drug affected infants through a POSC when there are NO allegations of abuse or neglect, a flow chart is provided:</w:t>
      </w:r>
    </w:p>
    <w:p w14:paraId="2BF7538B" w14:textId="77777777" w:rsidR="006F0CF6" w:rsidRPr="00792811" w:rsidRDefault="006F0CF6" w:rsidP="006F0CF6">
      <w:pPr>
        <w:jc w:val="both"/>
        <w:rPr>
          <w:i/>
          <w:iCs/>
          <w:highlight w:val="cyan"/>
          <w:u w:val="single"/>
        </w:rPr>
      </w:pPr>
      <w:r w:rsidRPr="00792811">
        <w:rPr>
          <w:i/>
          <w:iCs/>
          <w:highlight w:val="cyan"/>
          <w:u w:val="single"/>
        </w:rPr>
        <w:t>Request for Funding Announcement</w:t>
      </w:r>
    </w:p>
    <w:p w14:paraId="4A4CD75C" w14:textId="77777777" w:rsidR="006F0CF6" w:rsidRPr="00792811" w:rsidRDefault="006F0CF6" w:rsidP="006F0CF6">
      <w:pPr>
        <w:jc w:val="both"/>
        <w:rPr>
          <w:i/>
          <w:iCs/>
          <w:highlight w:val="cyan"/>
        </w:rPr>
      </w:pPr>
      <w:r w:rsidRPr="00792811">
        <w:rPr>
          <w:i/>
          <w:iCs/>
          <w:highlight w:val="cyan"/>
        </w:rPr>
        <w:t>The Request for Funding Announcement (RFA) that has been submitted for this initiative seeks to locate an agency/provider that can provide two staff that can receive referrals of drug affected infants (DAI) that require a POSC, but there are no allegations of abuse or neglect of the infant or any other child in the home.  Centralized Intake would screen and route those referrals to these staff for completion of a POSC only.  These staff, or the POSC Case Managers, would be responsible for determining if the hospital or birthing center has already developed a “plan of care” with the family which could be utilized as the POSC or if they need to refer the family to another community provider such as the West Virginia Home Visitation Program or a child welfare Socially Necessary Services (SNS) provider agency.  Once the POSC has been developed, the POSC Case Managers would be responsible for documenting the POSC in the state child welfare database.  </w:t>
      </w:r>
    </w:p>
    <w:p w14:paraId="00EEB26D" w14:textId="77777777" w:rsidR="006F0CF6" w:rsidRPr="00792811" w:rsidRDefault="006F0CF6" w:rsidP="006F0CF6">
      <w:pPr>
        <w:jc w:val="both"/>
        <w:rPr>
          <w:i/>
          <w:iCs/>
          <w:highlight w:val="cyan"/>
        </w:rPr>
      </w:pPr>
      <w:r w:rsidRPr="00792811">
        <w:rPr>
          <w:i/>
          <w:iCs/>
          <w:highlight w:val="cyan"/>
        </w:rPr>
        <w:t>The POSC Case Manager then is responsible for ensuring that once the POSC is developed that the family has continued support through time-limited monitoring of the POSC.  They would ensure that if the POSC was developed by the hospital or birthing center that a referral to a community provider, of the family’s choice, for monitoring, is made immediately.  This could be a provider already included in the POSC or another provider that the family may choose.  If the POSC is developed by another party, then that community provider would be responsible for the continued monitoring of the POSC.  Monitoring of the POSC is not a determined time frame for every family, but the POSC Case Manager is to have follow-up telephone contact with the family every 30, 60 and 90 days from the completion of the POSC to ensure that their needs are being met and if additional services or resources are required.  </w:t>
      </w:r>
    </w:p>
    <w:p w14:paraId="603FB672" w14:textId="77777777" w:rsidR="006F0CF6" w:rsidRPr="00792811" w:rsidRDefault="006F0CF6" w:rsidP="006F0CF6">
      <w:pPr>
        <w:jc w:val="both"/>
        <w:rPr>
          <w:i/>
          <w:iCs/>
          <w:highlight w:val="cyan"/>
          <w:u w:val="single"/>
        </w:rPr>
      </w:pPr>
      <w:r w:rsidRPr="00792811">
        <w:rPr>
          <w:i/>
          <w:iCs/>
          <w:highlight w:val="cyan"/>
          <w:u w:val="single"/>
        </w:rPr>
        <w:t>New Plan of Safe Care Form</w:t>
      </w:r>
    </w:p>
    <w:p w14:paraId="7F574B16" w14:textId="01FFBB64" w:rsidR="00151178" w:rsidRPr="00792811" w:rsidRDefault="006F0CF6" w:rsidP="00EA6D07">
      <w:pPr>
        <w:jc w:val="both"/>
        <w:rPr>
          <w:i/>
          <w:iCs/>
          <w:highlight w:val="cyan"/>
        </w:rPr>
      </w:pPr>
      <w:r w:rsidRPr="00792811">
        <w:rPr>
          <w:i/>
          <w:iCs/>
          <w:highlight w:val="cyan"/>
        </w:rPr>
        <w:t>A new form has been created to assist providers in the development of a POSC.  The form focuses on identifying the needs of the family to support the continued safety and well-being of the infant.  It relies on community and informal resources to address those needs and serve as the support network for families of drug affected infants.  It aims to prevent the unnecessary involvement of child welfare in families that can best be served in the community.  </w:t>
      </w:r>
    </w:p>
    <w:p w14:paraId="46F36229" w14:textId="56644C18" w:rsidR="000E6247" w:rsidRPr="00CA3B87" w:rsidRDefault="000E6247" w:rsidP="000E6247">
      <w:pPr>
        <w:pStyle w:val="Heading3"/>
        <w:rPr>
          <w:b w:val="0"/>
          <w:bCs w:val="0"/>
        </w:rPr>
      </w:pPr>
      <w:bookmarkStart w:id="309" w:name="_Toc104527939"/>
      <w:bookmarkStart w:id="310" w:name="_Toc114150035"/>
      <w:r w:rsidRPr="00CA3B87">
        <w:rPr>
          <w:b w:val="0"/>
          <w:bCs w:val="0"/>
        </w:rPr>
        <w:t>Supplemental CAPTA Funding American Rescue Plan</w:t>
      </w:r>
      <w:bookmarkEnd w:id="309"/>
      <w:bookmarkEnd w:id="310"/>
    </w:p>
    <w:p w14:paraId="49E046E4" w14:textId="6A194BAF" w:rsidR="000E6247" w:rsidRPr="00CA3B87" w:rsidRDefault="000E6247" w:rsidP="000E6247">
      <w:pPr>
        <w:jc w:val="both"/>
        <w:rPr>
          <w:i/>
          <w:iCs/>
        </w:rPr>
      </w:pPr>
      <w:r w:rsidRPr="00CA3B87">
        <w:rPr>
          <w:i/>
          <w:iCs/>
        </w:rPr>
        <w:t xml:space="preserve">The state intends to utilize supplemental CAPTA funds to support enhancement grants to the state Family Resource Networks (FRN).  FRNs are a linkage between services and resources for families and individuals in need. They often refer families to other agencies such as in Health Care, Community-Based Supports Agencies, and Governmental Services.  This requires having an expanded knowledge of their community. To assist additional agencies in the community, the FRNs develop resource guides specific to their service area. These resource guides are updated annually and monitored by the </w:t>
      </w:r>
      <w:r w:rsidR="00E22D08">
        <w:rPr>
          <w:i/>
          <w:iCs/>
        </w:rPr>
        <w:t>Department</w:t>
      </w:r>
      <w:r w:rsidRPr="00CA3B87">
        <w:rPr>
          <w:i/>
          <w:iCs/>
        </w:rPr>
        <w:t xml:space="preserve">. </w:t>
      </w:r>
    </w:p>
    <w:p w14:paraId="38BD4BDF" w14:textId="29F48176" w:rsidR="000E6247" w:rsidRPr="00CA3B87" w:rsidRDefault="000E6247" w:rsidP="000E6247">
      <w:pPr>
        <w:jc w:val="both"/>
        <w:rPr>
          <w:i/>
          <w:iCs/>
        </w:rPr>
      </w:pPr>
      <w:r w:rsidRPr="00CA3B87">
        <w:rPr>
          <w:i/>
          <w:iCs/>
        </w:rPr>
        <w:lastRenderedPageBreak/>
        <w:t>Grant funds from CAPTA will allow the FRNs to enhance their ability to coordinate events and activities that promote prevention awareness. While being able to network more, the FRNs will make connections throughout their community to broaden their knowledge of service and resources. Connection of services for basic needs of the community can lessen burdens on families that can lead to child abuse and neglect.</w:t>
      </w:r>
    </w:p>
    <w:p w14:paraId="60C80989" w14:textId="5CCE58F6" w:rsidR="000E6247" w:rsidRDefault="000E6247" w:rsidP="000E6247">
      <w:pPr>
        <w:jc w:val="both"/>
        <w:rPr>
          <w:i/>
          <w:iCs/>
        </w:rPr>
      </w:pPr>
      <w:r w:rsidRPr="00CA3B87">
        <w:rPr>
          <w:i/>
          <w:iCs/>
        </w:rPr>
        <w:t>The state has also engaged the Capacity Building Center for States to determine what supports may be available to support enhanced case planning and technical assistance regarding assessment and case planning in child welfare cases.</w:t>
      </w:r>
      <w:r>
        <w:rPr>
          <w:i/>
          <w:iCs/>
        </w:rPr>
        <w:t xml:space="preserve"> </w:t>
      </w:r>
    </w:p>
    <w:p w14:paraId="05B6EDB0" w14:textId="77777777" w:rsidR="00AA5B72" w:rsidRPr="00792811" w:rsidRDefault="00AA5B72" w:rsidP="00AA5B72">
      <w:pPr>
        <w:jc w:val="both"/>
        <w:rPr>
          <w:b/>
          <w:bCs/>
          <w:i/>
          <w:iCs/>
          <w:highlight w:val="cyan"/>
        </w:rPr>
      </w:pPr>
      <w:r w:rsidRPr="00792811">
        <w:rPr>
          <w:b/>
          <w:bCs/>
          <w:i/>
          <w:iCs/>
          <w:highlight w:val="cyan"/>
        </w:rPr>
        <w:t>Update 2023:</w:t>
      </w:r>
    </w:p>
    <w:p w14:paraId="55C91CAE" w14:textId="77777777" w:rsidR="00AA5B72" w:rsidRPr="00792811" w:rsidRDefault="00AA5B72" w:rsidP="00AA5B72">
      <w:pPr>
        <w:jc w:val="both"/>
        <w:rPr>
          <w:i/>
          <w:iCs/>
          <w:highlight w:val="cyan"/>
        </w:rPr>
      </w:pPr>
      <w:r w:rsidRPr="00792811">
        <w:rPr>
          <w:i/>
          <w:iCs/>
          <w:highlight w:val="cyan"/>
        </w:rPr>
        <w:t>Supplemental CAPTA Funding under the American Rescue Plan was used for administrative costs in 2021.</w:t>
      </w:r>
    </w:p>
    <w:p w14:paraId="1F5E16D6" w14:textId="77777777" w:rsidR="00AA5B72" w:rsidRDefault="00AA5B72" w:rsidP="00AA5B72">
      <w:pPr>
        <w:jc w:val="both"/>
        <w:rPr>
          <w:i/>
          <w:iCs/>
        </w:rPr>
      </w:pPr>
      <w:r w:rsidRPr="00792811">
        <w:rPr>
          <w:i/>
          <w:iCs/>
          <w:highlight w:val="cyan"/>
        </w:rPr>
        <w:t>During 2021 program monitoring of the Family Resource Networks will be transitioning to the Bureau of Family Assistance. Supports, technical assistance, and programmatic goals may chance in the year 2022.</w:t>
      </w:r>
    </w:p>
    <w:p w14:paraId="301B6D34" w14:textId="30102FF2" w:rsidR="000C27CB" w:rsidRPr="00221355" w:rsidRDefault="00806484" w:rsidP="003305FC">
      <w:pPr>
        <w:pStyle w:val="Heading1"/>
        <w:numPr>
          <w:ilvl w:val="0"/>
          <w:numId w:val="7"/>
        </w:numPr>
        <w:rPr>
          <w:iCs/>
        </w:rPr>
      </w:pPr>
      <w:bookmarkStart w:id="311" w:name="_Toc104527940"/>
      <w:bookmarkStart w:id="312" w:name="_Toc114150036"/>
      <w:r w:rsidRPr="00221355">
        <w:rPr>
          <w:iCs/>
        </w:rPr>
        <w:t xml:space="preserve">Update on </w:t>
      </w:r>
      <w:r w:rsidR="00251CAE" w:rsidRPr="00221355">
        <w:rPr>
          <w:iCs/>
        </w:rPr>
        <w:t>T</w:t>
      </w:r>
      <w:r w:rsidR="000C27CB" w:rsidRPr="00221355">
        <w:rPr>
          <w:iCs/>
        </w:rPr>
        <w:t>argeted Plans within the 2020-2</w:t>
      </w:r>
      <w:r w:rsidR="00372A50" w:rsidRPr="00221355">
        <w:rPr>
          <w:iCs/>
        </w:rPr>
        <w:t>0</w:t>
      </w:r>
      <w:r w:rsidR="000C27CB" w:rsidRPr="00221355">
        <w:rPr>
          <w:iCs/>
        </w:rPr>
        <w:t>24 CFSP</w:t>
      </w:r>
      <w:bookmarkEnd w:id="311"/>
      <w:bookmarkEnd w:id="312"/>
    </w:p>
    <w:p w14:paraId="4CF23323" w14:textId="54FB521D" w:rsidR="000C27CB" w:rsidRPr="00221355" w:rsidRDefault="000C27CB" w:rsidP="00817639">
      <w:pPr>
        <w:pStyle w:val="Heading3"/>
        <w:rPr>
          <w:rFonts w:cstheme="minorHAnsi"/>
          <w:iCs/>
          <w:sz w:val="24"/>
          <w:szCs w:val="24"/>
        </w:rPr>
      </w:pPr>
      <w:bookmarkStart w:id="313" w:name="_Toc104527941"/>
      <w:bookmarkStart w:id="314" w:name="_Toc114150037"/>
      <w:r w:rsidRPr="00221355">
        <w:rPr>
          <w:rFonts w:cstheme="minorHAnsi"/>
          <w:iCs/>
          <w:sz w:val="24"/>
          <w:szCs w:val="24"/>
        </w:rPr>
        <w:t>Foster and Adoptive Parent Diligent Recruitment Plan</w:t>
      </w:r>
      <w:bookmarkEnd w:id="313"/>
      <w:bookmarkEnd w:id="314"/>
    </w:p>
    <w:p w14:paraId="4889F6C1" w14:textId="38A74B75" w:rsidR="00B63DD7" w:rsidRPr="002D3EAE" w:rsidRDefault="00B63DD7" w:rsidP="00251CAE">
      <w:pPr>
        <w:jc w:val="both"/>
        <w:rPr>
          <w:rFonts w:ascii="Calibri" w:hAnsi="Calibri" w:cs="Calibri"/>
        </w:rPr>
      </w:pPr>
      <w:r w:rsidRPr="002D3EAE">
        <w:rPr>
          <w:rFonts w:ascii="Calibri" w:hAnsi="Calibri" w:cs="Calibri"/>
        </w:rPr>
        <w:t>The Foster and Adoptive Parent Diligent Recruitment Plan was developed with the states Regional Recruitment and Retention teams, Mission WV, the Foster and Adoptive Diligent Recruitment Program Improvement Plan team and West Virginia’s Specialized foster care agencies. Please see attached.</w:t>
      </w:r>
    </w:p>
    <w:p w14:paraId="2FB478F7" w14:textId="1BB82379" w:rsidR="002C0BAA" w:rsidRPr="00CA3B87" w:rsidRDefault="002C0BAA" w:rsidP="007C27B2">
      <w:pPr>
        <w:spacing w:after="0"/>
        <w:jc w:val="both"/>
        <w:rPr>
          <w:b/>
          <w:bCs/>
          <w:i/>
          <w:iCs/>
        </w:rPr>
      </w:pPr>
      <w:r w:rsidRPr="00CA3B87">
        <w:rPr>
          <w:b/>
          <w:bCs/>
          <w:i/>
          <w:iCs/>
        </w:rPr>
        <w:t>Update 2022:</w:t>
      </w:r>
    </w:p>
    <w:p w14:paraId="7D559D15" w14:textId="3819C0D7" w:rsidR="00E413F4" w:rsidRPr="00CA3B87" w:rsidRDefault="00E413F4" w:rsidP="00E413F4">
      <w:pPr>
        <w:spacing w:after="0"/>
        <w:jc w:val="both"/>
        <w:rPr>
          <w:i/>
          <w:iCs/>
        </w:rPr>
      </w:pPr>
      <w:r w:rsidRPr="00CA3B87">
        <w:rPr>
          <w:i/>
          <w:iCs/>
        </w:rPr>
        <w:t xml:space="preserve">Between January 1, </w:t>
      </w:r>
      <w:r w:rsidR="00792F47" w:rsidRPr="00CA3B87">
        <w:rPr>
          <w:i/>
          <w:iCs/>
        </w:rPr>
        <w:t>2020,</w:t>
      </w:r>
      <w:r w:rsidRPr="00CA3B87">
        <w:rPr>
          <w:i/>
          <w:iCs/>
        </w:rPr>
        <w:t xml:space="preserve"> and December 31, </w:t>
      </w:r>
      <w:r w:rsidR="00792F47" w:rsidRPr="00CA3B87">
        <w:rPr>
          <w:i/>
          <w:iCs/>
        </w:rPr>
        <w:t>2020,</w:t>
      </w:r>
      <w:r w:rsidRPr="00CA3B87">
        <w:rPr>
          <w:i/>
          <w:iCs/>
        </w:rPr>
        <w:t xml:space="preserve"> Mission WV responded to 1</w:t>
      </w:r>
      <w:r w:rsidR="006472DC" w:rsidRPr="00CA3B87">
        <w:rPr>
          <w:i/>
          <w:iCs/>
        </w:rPr>
        <w:t>,</w:t>
      </w:r>
      <w:r w:rsidRPr="00CA3B87">
        <w:rPr>
          <w:i/>
          <w:iCs/>
        </w:rPr>
        <w:t xml:space="preserve">843 inquiries, with over 99% of families receiving responses within 2 business days.   Main sources of inquiries included:  Internet, </w:t>
      </w:r>
      <w:r w:rsidR="00FB0E65">
        <w:rPr>
          <w:i/>
          <w:iCs/>
        </w:rPr>
        <w:t>the Department</w:t>
      </w:r>
      <w:r w:rsidR="00FB0E65" w:rsidRPr="00CA3B87">
        <w:rPr>
          <w:i/>
          <w:iCs/>
        </w:rPr>
        <w:t xml:space="preserve"> </w:t>
      </w:r>
      <w:r w:rsidRPr="00CA3B87">
        <w:rPr>
          <w:i/>
          <w:iCs/>
        </w:rPr>
        <w:t xml:space="preserve">via phone, and word of mouth.  Other inquiry sources included media, special events, publications, billboards, </w:t>
      </w:r>
      <w:proofErr w:type="spellStart"/>
      <w:r w:rsidRPr="00CA3B87">
        <w:rPr>
          <w:i/>
          <w:iCs/>
        </w:rPr>
        <w:t>AdoptUSKids</w:t>
      </w:r>
      <w:proofErr w:type="spellEnd"/>
      <w:r w:rsidRPr="00CA3B87">
        <w:rPr>
          <w:i/>
          <w:iCs/>
        </w:rPr>
        <w:t>, etc.  Approximately 1,500 to 2,000 families who are actively considering or pursuing certification are served by Mission West Virginia at any given point in time.  During this period 16,583 contacts were made to these families.  Contacts are made to provide information and assistance, to resolve issues between the families and providers, to track families’ progress toward certification, etc.  During this period</w:t>
      </w:r>
      <w:r w:rsidR="006472DC" w:rsidRPr="00CA3B87">
        <w:rPr>
          <w:i/>
          <w:iCs/>
        </w:rPr>
        <w:t>,</w:t>
      </w:r>
      <w:r w:rsidRPr="00CA3B87">
        <w:rPr>
          <w:i/>
          <w:iCs/>
        </w:rPr>
        <w:t xml:space="preserve"> the following progress was tracked:  </w:t>
      </w:r>
    </w:p>
    <w:p w14:paraId="587823D1" w14:textId="77777777" w:rsidR="00E413F4" w:rsidRPr="00CA3B87" w:rsidRDefault="00E413F4" w:rsidP="00E413F4">
      <w:pPr>
        <w:spacing w:after="0"/>
        <w:jc w:val="both"/>
        <w:rPr>
          <w:i/>
          <w:iCs/>
        </w:rPr>
      </w:pPr>
      <w:r w:rsidRPr="00CA3B87">
        <w:rPr>
          <w:i/>
          <w:iCs/>
        </w:rPr>
        <w:t xml:space="preserve">418 families connected with an agency, 219 families received training and 190 families were certified.  (*Data only applies to families that stayed engaged in the process with Mission West Virginia.  It is known that a percentage of families do complete steps toward certification without reporting back to the agency).  </w:t>
      </w:r>
    </w:p>
    <w:p w14:paraId="1402E611" w14:textId="77777777" w:rsidR="00E413F4" w:rsidRPr="00CA3B87" w:rsidRDefault="00E413F4" w:rsidP="00E413F4">
      <w:pPr>
        <w:spacing w:after="0"/>
        <w:jc w:val="both"/>
        <w:rPr>
          <w:i/>
          <w:iCs/>
        </w:rPr>
      </w:pPr>
      <w:r w:rsidRPr="00CA3B87">
        <w:rPr>
          <w:i/>
          <w:iCs/>
        </w:rPr>
        <w:t xml:space="preserve">Mission West Virginia has developed tracking to measure how many families “engage” in the follow up protocol.  Families are counted as engaged when they respond to or initiate contact past the initial inquiry.  </w:t>
      </w:r>
      <w:r w:rsidRPr="00CA3B87">
        <w:rPr>
          <w:i/>
          <w:iCs/>
        </w:rPr>
        <w:lastRenderedPageBreak/>
        <w:t xml:space="preserve">During this period over 70% of families “engaged” in the process.  We believe that tracking this figure will allow us to better measure the success rate of our protocol by separating out the families who only wanted to receive information but did not actively begin any steps in the process and/or engage in our follow-up protocol.  </w:t>
      </w:r>
    </w:p>
    <w:p w14:paraId="4E40C52F" w14:textId="77777777" w:rsidR="00E413F4" w:rsidRPr="00CA3B87" w:rsidRDefault="00E413F4" w:rsidP="00006983">
      <w:pPr>
        <w:pStyle w:val="ListParagraph"/>
        <w:numPr>
          <w:ilvl w:val="0"/>
          <w:numId w:val="104"/>
        </w:numPr>
        <w:spacing w:after="0"/>
        <w:jc w:val="both"/>
        <w:rPr>
          <w:i/>
          <w:iCs/>
        </w:rPr>
      </w:pPr>
      <w:r w:rsidRPr="00CA3B87">
        <w:rPr>
          <w:i/>
          <w:iCs/>
        </w:rPr>
        <w:t>Mission West Virginia engages in General, Targeted, Child-specific and Child-focused recruitment.  Current recruitment methods include:</w:t>
      </w:r>
    </w:p>
    <w:p w14:paraId="25D97FF5" w14:textId="0DA0B379" w:rsidR="00E413F4" w:rsidRPr="00CA3B87" w:rsidRDefault="00E413F4" w:rsidP="00006983">
      <w:pPr>
        <w:pStyle w:val="ListParagraph"/>
        <w:numPr>
          <w:ilvl w:val="0"/>
          <w:numId w:val="105"/>
        </w:numPr>
        <w:spacing w:after="0"/>
        <w:jc w:val="both"/>
        <w:rPr>
          <w:i/>
          <w:iCs/>
        </w:rPr>
      </w:pPr>
      <w:r w:rsidRPr="00CA3B87">
        <w:rPr>
          <w:i/>
          <w:iCs/>
        </w:rPr>
        <w:t xml:space="preserve">General:  website optimization, google </w:t>
      </w:r>
      <w:r w:rsidR="00162B42" w:rsidRPr="00CA3B87">
        <w:rPr>
          <w:i/>
          <w:iCs/>
        </w:rPr>
        <w:t>AdWords</w:t>
      </w:r>
      <w:r w:rsidRPr="00CA3B87">
        <w:rPr>
          <w:i/>
          <w:iCs/>
        </w:rPr>
        <w:t xml:space="preserve">, social media, awareness events, print media, PSAs, business partnerships, etc.  </w:t>
      </w:r>
    </w:p>
    <w:p w14:paraId="240E925A" w14:textId="77777777" w:rsidR="00E413F4" w:rsidRPr="00CA3B87" w:rsidRDefault="00E413F4" w:rsidP="00006983">
      <w:pPr>
        <w:pStyle w:val="ListParagraph"/>
        <w:numPr>
          <w:ilvl w:val="0"/>
          <w:numId w:val="105"/>
        </w:numPr>
        <w:spacing w:after="0"/>
        <w:jc w:val="both"/>
        <w:rPr>
          <w:i/>
          <w:iCs/>
        </w:rPr>
      </w:pPr>
      <w:r w:rsidRPr="00CA3B87">
        <w:rPr>
          <w:i/>
          <w:iCs/>
        </w:rPr>
        <w:t>Targeted:  presentations, work with faith communities, newsletters, direct mail, targeted social media, video success stories, use of experienced foster/adoptive parents for messaging</w:t>
      </w:r>
    </w:p>
    <w:p w14:paraId="5E1150F3" w14:textId="77777777" w:rsidR="00E413F4" w:rsidRPr="00CA3B87" w:rsidRDefault="00E413F4" w:rsidP="00006983">
      <w:pPr>
        <w:pStyle w:val="ListParagraph"/>
        <w:numPr>
          <w:ilvl w:val="0"/>
          <w:numId w:val="105"/>
        </w:numPr>
        <w:spacing w:after="0"/>
        <w:jc w:val="both"/>
        <w:rPr>
          <w:i/>
          <w:iCs/>
        </w:rPr>
      </w:pPr>
      <w:r w:rsidRPr="00CA3B87">
        <w:rPr>
          <w:i/>
          <w:iCs/>
        </w:rPr>
        <w:t>Child-specific recruitment- Heart Gallery, Sunday’s Child, website and newsletter features</w:t>
      </w:r>
    </w:p>
    <w:p w14:paraId="595B5457" w14:textId="77777777" w:rsidR="00E413F4" w:rsidRPr="00CA3B87" w:rsidRDefault="00E413F4" w:rsidP="00006983">
      <w:pPr>
        <w:pStyle w:val="ListParagraph"/>
        <w:numPr>
          <w:ilvl w:val="0"/>
          <w:numId w:val="105"/>
        </w:numPr>
        <w:spacing w:after="0"/>
        <w:jc w:val="both"/>
        <w:rPr>
          <w:i/>
          <w:iCs/>
        </w:rPr>
      </w:pPr>
      <w:r w:rsidRPr="00CA3B87">
        <w:rPr>
          <w:i/>
          <w:iCs/>
        </w:rPr>
        <w:t>Child-focused recruitment- individual meetings with children, case file review</w:t>
      </w:r>
    </w:p>
    <w:p w14:paraId="1FBF742F" w14:textId="7692EAAD" w:rsidR="00E413F4" w:rsidRPr="00CA3B87" w:rsidRDefault="00E413F4" w:rsidP="00006983">
      <w:pPr>
        <w:pStyle w:val="ListParagraph"/>
        <w:numPr>
          <w:ilvl w:val="0"/>
          <w:numId w:val="104"/>
        </w:numPr>
        <w:spacing w:after="0"/>
        <w:jc w:val="both"/>
        <w:rPr>
          <w:i/>
          <w:iCs/>
        </w:rPr>
      </w:pPr>
      <w:r w:rsidRPr="00CA3B87">
        <w:rPr>
          <w:i/>
          <w:iCs/>
        </w:rPr>
        <w:t xml:space="preserve">In partnership with the </w:t>
      </w:r>
      <w:r w:rsidR="00FB0E65">
        <w:rPr>
          <w:i/>
          <w:iCs/>
        </w:rPr>
        <w:t>Department</w:t>
      </w:r>
      <w:r w:rsidRPr="00CA3B87">
        <w:rPr>
          <w:i/>
          <w:iCs/>
        </w:rPr>
        <w:t xml:space="preserve">, we are targeting certified relative/kinship parents who may be appropriate to convert to resource foster homes.  </w:t>
      </w:r>
      <w:r w:rsidR="00FB0E65">
        <w:rPr>
          <w:i/>
          <w:iCs/>
        </w:rPr>
        <w:t>The Department</w:t>
      </w:r>
      <w:r w:rsidR="00FB0E65" w:rsidRPr="00CA3B87">
        <w:rPr>
          <w:i/>
          <w:iCs/>
        </w:rPr>
        <w:t xml:space="preserve"> </w:t>
      </w:r>
      <w:r w:rsidRPr="00CA3B87">
        <w:rPr>
          <w:i/>
          <w:iCs/>
        </w:rPr>
        <w:t xml:space="preserve">generally initiates the initial outreach and then directs families to Mission West Virginia for information and response. They are then referred to private foster care and adoption agencies for certification.  </w:t>
      </w:r>
    </w:p>
    <w:p w14:paraId="0ED8FC1B" w14:textId="77777777" w:rsidR="00E413F4" w:rsidRPr="00CA3B87" w:rsidRDefault="00E413F4" w:rsidP="00006983">
      <w:pPr>
        <w:pStyle w:val="ListParagraph"/>
        <w:numPr>
          <w:ilvl w:val="0"/>
          <w:numId w:val="104"/>
        </w:numPr>
        <w:spacing w:after="0"/>
        <w:jc w:val="both"/>
        <w:rPr>
          <w:i/>
          <w:iCs/>
        </w:rPr>
      </w:pPr>
      <w:r w:rsidRPr="00CA3B87">
        <w:rPr>
          <w:i/>
          <w:iCs/>
        </w:rPr>
        <w:t xml:space="preserve">Recruitment messaging is intended to recruit families interested in fostering or adopting from the foster care system.  Messaging and images focus on older youth, sibling groups and racially diverse families.  </w:t>
      </w:r>
    </w:p>
    <w:p w14:paraId="354C40CC" w14:textId="7D41D3C6" w:rsidR="00E413F4" w:rsidRPr="00CA3B87" w:rsidRDefault="00E413F4" w:rsidP="00006983">
      <w:pPr>
        <w:pStyle w:val="ListParagraph"/>
        <w:numPr>
          <w:ilvl w:val="0"/>
          <w:numId w:val="104"/>
        </w:numPr>
        <w:spacing w:after="0"/>
        <w:jc w:val="both"/>
        <w:rPr>
          <w:i/>
          <w:iCs/>
        </w:rPr>
      </w:pPr>
      <w:r w:rsidRPr="00CA3B87">
        <w:rPr>
          <w:i/>
          <w:iCs/>
        </w:rPr>
        <w:t xml:space="preserve">Additionally, Mission West Virginia provides technical assistance and leadership for regional and community-based recruitment efforts.  Activities are based on county or regional data identifying need and county-specific messaging is used in recruitment efforts.  Efforts are also based on input from regional </w:t>
      </w:r>
      <w:r w:rsidR="00FB0E65">
        <w:rPr>
          <w:i/>
          <w:iCs/>
        </w:rPr>
        <w:t>Department</w:t>
      </w:r>
      <w:r w:rsidR="00FB0E65" w:rsidRPr="00CA3B87">
        <w:rPr>
          <w:i/>
          <w:iCs/>
        </w:rPr>
        <w:t xml:space="preserve"> </w:t>
      </w:r>
      <w:r w:rsidRPr="00CA3B87">
        <w:rPr>
          <w:i/>
          <w:iCs/>
        </w:rPr>
        <w:t>staff.</w:t>
      </w:r>
      <w:r w:rsidRPr="00CA3B87">
        <w:rPr>
          <w:i/>
          <w:iCs/>
        </w:rPr>
        <w:tab/>
        <w:t xml:space="preserve"> </w:t>
      </w:r>
    </w:p>
    <w:p w14:paraId="495E934C" w14:textId="77777777" w:rsidR="00E413F4" w:rsidRPr="00CA3B87" w:rsidRDefault="00E413F4" w:rsidP="00E413F4">
      <w:pPr>
        <w:spacing w:after="0"/>
        <w:jc w:val="both"/>
        <w:rPr>
          <w:i/>
          <w:iCs/>
        </w:rPr>
      </w:pPr>
      <w:r w:rsidRPr="00CA3B87">
        <w:rPr>
          <w:i/>
          <w:iCs/>
        </w:rPr>
        <w:t>During 2020 Mission West Virginia engaged in the following additions to the standard recruitment plan:</w:t>
      </w:r>
    </w:p>
    <w:p w14:paraId="4C45A57F" w14:textId="39B07EAD" w:rsidR="00E413F4" w:rsidRPr="00CA3B87" w:rsidRDefault="00E413F4" w:rsidP="00E413F4">
      <w:pPr>
        <w:spacing w:after="0"/>
        <w:jc w:val="both"/>
        <w:rPr>
          <w:i/>
          <w:iCs/>
        </w:rPr>
      </w:pPr>
      <w:r w:rsidRPr="00CA3B87">
        <w:rPr>
          <w:i/>
          <w:iCs/>
        </w:rPr>
        <w:t xml:space="preserve">Webinars:  Webinars were held in place of trainings and community events that could not be held in person due to </w:t>
      </w:r>
      <w:r w:rsidR="00692E6B">
        <w:rPr>
          <w:i/>
          <w:iCs/>
        </w:rPr>
        <w:t>COVID</w:t>
      </w:r>
      <w:r w:rsidRPr="00CA3B87">
        <w:rPr>
          <w:i/>
          <w:iCs/>
        </w:rPr>
        <w:t xml:space="preserve">.  Webinars topics were selected that could be helpful to both current and prospective foster adoptive parents and including topics </w:t>
      </w:r>
      <w:r w:rsidR="00792F47" w:rsidRPr="00CA3B87">
        <w:rPr>
          <w:i/>
          <w:iCs/>
        </w:rPr>
        <w:t>on communication</w:t>
      </w:r>
      <w:r w:rsidRPr="00CA3B87">
        <w:rPr>
          <w:i/>
          <w:iCs/>
        </w:rPr>
        <w:t xml:space="preserve"> between birth and foster families, transracial hair and skin care and a former foster youth who shared their story.  Some of the webinars are being offered in partnership with the Court Improvement Board.  The recruitment piece is the hope that families will feel more confident to pursue certification if they feel that they are educated on issues before starting the process.  </w:t>
      </w:r>
    </w:p>
    <w:p w14:paraId="26EADFA4" w14:textId="5539E219" w:rsidR="00E413F4" w:rsidRPr="00CA3B87" w:rsidRDefault="00E413F4" w:rsidP="00E413F4">
      <w:pPr>
        <w:spacing w:after="0"/>
        <w:jc w:val="both"/>
        <w:rPr>
          <w:i/>
          <w:iCs/>
        </w:rPr>
      </w:pPr>
      <w:r w:rsidRPr="00CA3B87">
        <w:rPr>
          <w:i/>
          <w:iCs/>
        </w:rPr>
        <w:t xml:space="preserve">Pandemic Response:  All recruitment planning required adaptation for </w:t>
      </w:r>
      <w:r w:rsidR="00692E6B">
        <w:rPr>
          <w:i/>
          <w:iCs/>
        </w:rPr>
        <w:t>COVID</w:t>
      </w:r>
      <w:r w:rsidRPr="00CA3B87">
        <w:rPr>
          <w:i/>
          <w:iCs/>
        </w:rPr>
        <w:t xml:space="preserve"> restrictions.  These included: </w:t>
      </w:r>
    </w:p>
    <w:p w14:paraId="1B925CA3" w14:textId="77777777" w:rsidR="00E413F4" w:rsidRPr="00CA3B87" w:rsidRDefault="00E413F4" w:rsidP="00006983">
      <w:pPr>
        <w:pStyle w:val="ListParagraph"/>
        <w:numPr>
          <w:ilvl w:val="0"/>
          <w:numId w:val="106"/>
        </w:numPr>
        <w:spacing w:after="0"/>
        <w:jc w:val="both"/>
        <w:rPr>
          <w:i/>
          <w:iCs/>
        </w:rPr>
      </w:pPr>
      <w:r w:rsidRPr="00CA3B87">
        <w:rPr>
          <w:i/>
          <w:iCs/>
        </w:rPr>
        <w:t xml:space="preserve">Announcement on the Mission West Virginia website that families may still pursue certification.  </w:t>
      </w:r>
    </w:p>
    <w:p w14:paraId="58F8ACAF" w14:textId="77777777" w:rsidR="00E413F4" w:rsidRPr="00CA3B87" w:rsidRDefault="00E413F4" w:rsidP="00006983">
      <w:pPr>
        <w:pStyle w:val="ListParagraph"/>
        <w:numPr>
          <w:ilvl w:val="0"/>
          <w:numId w:val="106"/>
        </w:numPr>
        <w:spacing w:after="0"/>
        <w:jc w:val="both"/>
        <w:rPr>
          <w:i/>
          <w:iCs/>
        </w:rPr>
      </w:pPr>
      <w:r w:rsidRPr="00CA3B87">
        <w:rPr>
          <w:i/>
          <w:iCs/>
        </w:rPr>
        <w:t>Call-forwarding to employees based at home.  Continued timely response to family inquiries including phone calls, e-mail packets and mailed packets.</w:t>
      </w:r>
    </w:p>
    <w:p w14:paraId="57059CC0" w14:textId="6166468B" w:rsidR="00E413F4" w:rsidRPr="00CA3B87" w:rsidRDefault="00E413F4" w:rsidP="00006983">
      <w:pPr>
        <w:pStyle w:val="ListParagraph"/>
        <w:numPr>
          <w:ilvl w:val="0"/>
          <w:numId w:val="106"/>
        </w:numPr>
        <w:spacing w:after="0"/>
        <w:jc w:val="both"/>
        <w:rPr>
          <w:i/>
          <w:iCs/>
        </w:rPr>
      </w:pPr>
      <w:r w:rsidRPr="00CA3B87">
        <w:rPr>
          <w:i/>
          <w:iCs/>
        </w:rPr>
        <w:lastRenderedPageBreak/>
        <w:t xml:space="preserve">Increased communication with private agencies and </w:t>
      </w:r>
      <w:r w:rsidR="007A7F71">
        <w:rPr>
          <w:i/>
          <w:iCs/>
        </w:rPr>
        <w:t>the Department</w:t>
      </w:r>
      <w:r w:rsidR="007A7F71" w:rsidRPr="00CA3B87">
        <w:rPr>
          <w:i/>
          <w:iCs/>
        </w:rPr>
        <w:t xml:space="preserve"> </w:t>
      </w:r>
      <w:r w:rsidRPr="00CA3B87">
        <w:rPr>
          <w:i/>
          <w:iCs/>
        </w:rPr>
        <w:t>to stay abreast of any changes to policy and practice.</w:t>
      </w:r>
    </w:p>
    <w:p w14:paraId="0D5B502A" w14:textId="77777777" w:rsidR="00E413F4" w:rsidRPr="00CA3B87" w:rsidRDefault="00E413F4" w:rsidP="00006983">
      <w:pPr>
        <w:pStyle w:val="ListParagraph"/>
        <w:numPr>
          <w:ilvl w:val="0"/>
          <w:numId w:val="106"/>
        </w:numPr>
        <w:spacing w:after="0"/>
        <w:jc w:val="both"/>
        <w:rPr>
          <w:i/>
          <w:iCs/>
        </w:rPr>
      </w:pPr>
      <w:r w:rsidRPr="00CA3B87">
        <w:rPr>
          <w:i/>
          <w:iCs/>
        </w:rPr>
        <w:t xml:space="preserve">Increase social media content regarding recruitment, clarifying that foster parents are still needed, and that recruitment and certification are continuing.  </w:t>
      </w:r>
    </w:p>
    <w:p w14:paraId="031F09A4" w14:textId="2D895D16" w:rsidR="00E413F4" w:rsidRPr="00CA3B87" w:rsidRDefault="00E413F4" w:rsidP="00006983">
      <w:pPr>
        <w:pStyle w:val="ListParagraph"/>
        <w:numPr>
          <w:ilvl w:val="0"/>
          <w:numId w:val="106"/>
        </w:numPr>
        <w:spacing w:after="0"/>
        <w:jc w:val="both"/>
        <w:rPr>
          <w:i/>
          <w:iCs/>
        </w:rPr>
      </w:pPr>
      <w:r w:rsidRPr="00CA3B87">
        <w:rPr>
          <w:i/>
          <w:iCs/>
        </w:rPr>
        <w:t xml:space="preserve">Website article was written titled, ‘Can I still pursue fostering during </w:t>
      </w:r>
      <w:r w:rsidR="00692E6B">
        <w:rPr>
          <w:i/>
          <w:iCs/>
        </w:rPr>
        <w:t>COVID</w:t>
      </w:r>
      <w:r w:rsidRPr="00CA3B87">
        <w:rPr>
          <w:i/>
          <w:iCs/>
        </w:rPr>
        <w:t>-19?’</w:t>
      </w:r>
    </w:p>
    <w:p w14:paraId="58C19CC3" w14:textId="77777777" w:rsidR="00E413F4" w:rsidRPr="00CA3B87" w:rsidRDefault="00E413F4" w:rsidP="00006983">
      <w:pPr>
        <w:pStyle w:val="ListParagraph"/>
        <w:numPr>
          <w:ilvl w:val="0"/>
          <w:numId w:val="106"/>
        </w:numPr>
        <w:spacing w:after="0"/>
        <w:jc w:val="both"/>
        <w:rPr>
          <w:i/>
          <w:iCs/>
        </w:rPr>
      </w:pPr>
      <w:r w:rsidRPr="00CA3B87">
        <w:rPr>
          <w:i/>
          <w:iCs/>
        </w:rPr>
        <w:t xml:space="preserve">Social media sharing of private agency messaging regarding virtual events and training opportunities.  </w:t>
      </w:r>
    </w:p>
    <w:p w14:paraId="16A7C9EC" w14:textId="2BAD26D4" w:rsidR="00E413F4" w:rsidRPr="00CA3B87" w:rsidRDefault="00E413F4" w:rsidP="00006983">
      <w:pPr>
        <w:pStyle w:val="ListParagraph"/>
        <w:numPr>
          <w:ilvl w:val="0"/>
          <w:numId w:val="106"/>
        </w:numPr>
        <w:spacing w:after="0"/>
        <w:jc w:val="both"/>
        <w:rPr>
          <w:i/>
          <w:iCs/>
        </w:rPr>
      </w:pPr>
      <w:r w:rsidRPr="00CA3B87">
        <w:rPr>
          <w:i/>
          <w:iCs/>
        </w:rPr>
        <w:t xml:space="preserve">Communication with the </w:t>
      </w:r>
      <w:r w:rsidR="007A7F71">
        <w:rPr>
          <w:i/>
          <w:iCs/>
        </w:rPr>
        <w:t xml:space="preserve">Department’s </w:t>
      </w:r>
      <w:r w:rsidRPr="00CA3B87">
        <w:rPr>
          <w:i/>
          <w:iCs/>
        </w:rPr>
        <w:t xml:space="preserve">Communications office and Governor’s office regarding recruitment and certification and a slide with recruitment information shared at every Governor’s press briefing. </w:t>
      </w:r>
    </w:p>
    <w:p w14:paraId="3DFA2E7D" w14:textId="77777777" w:rsidR="00E413F4" w:rsidRPr="00CA3B87" w:rsidRDefault="00E413F4" w:rsidP="00E413F4">
      <w:pPr>
        <w:spacing w:after="0"/>
        <w:jc w:val="both"/>
        <w:rPr>
          <w:i/>
          <w:iCs/>
        </w:rPr>
      </w:pPr>
      <w:r w:rsidRPr="00CA3B87">
        <w:rPr>
          <w:i/>
          <w:iCs/>
        </w:rPr>
        <w:t xml:space="preserve">Media:  Worked with various media including national and state to coordinate response to pieces involving foster care/adoption.  Mission West Virginia educated the media on how foster care certification works and served as the response team to inquiries.  Additionally, Mission West Virginia ran a “Say Yes” themed digital media campaign focusing on foster parent recruitment.  Ads featured diverse families with focus older and minority youth.  </w:t>
      </w:r>
    </w:p>
    <w:p w14:paraId="41D63D63" w14:textId="77777777" w:rsidR="00E413F4" w:rsidRPr="00CA3B87" w:rsidRDefault="00E413F4" w:rsidP="00E413F4">
      <w:pPr>
        <w:spacing w:after="0"/>
        <w:jc w:val="both"/>
        <w:rPr>
          <w:i/>
          <w:iCs/>
        </w:rPr>
      </w:pPr>
      <w:r w:rsidRPr="00CA3B87">
        <w:rPr>
          <w:i/>
          <w:iCs/>
        </w:rPr>
        <w:t xml:space="preserve">Closed Case survey:  Mission West Virginia maintains foster parent inquiry data in a secure database covering 20 years of recruitment.  They engaged in a data exploration project that looked at records going back 3 years for families with “Closed, Not Pursing” status.  Families were re-contact if their circumstances could have changed with time and several families were able to be re-opened to pursue certification.  </w:t>
      </w:r>
    </w:p>
    <w:p w14:paraId="52FDDFD9" w14:textId="77777777" w:rsidR="00E413F4" w:rsidRPr="00CA3B87" w:rsidRDefault="00E413F4" w:rsidP="00E413F4">
      <w:pPr>
        <w:spacing w:after="0"/>
        <w:jc w:val="both"/>
        <w:rPr>
          <w:i/>
          <w:iCs/>
        </w:rPr>
      </w:pPr>
      <w:r w:rsidRPr="00CA3B87">
        <w:rPr>
          <w:i/>
          <w:iCs/>
        </w:rPr>
        <w:t>Social Media:  Use of Facebook Live for readings of children’s books focused on foster care and adoption themes</w:t>
      </w:r>
    </w:p>
    <w:p w14:paraId="66F83F7B" w14:textId="77777777" w:rsidR="00D55709" w:rsidRDefault="00D55709" w:rsidP="00E413F4">
      <w:pPr>
        <w:jc w:val="both"/>
        <w:rPr>
          <w:rFonts w:cstheme="minorHAnsi"/>
          <w:bCs/>
          <w:i/>
          <w:noProof/>
        </w:rPr>
      </w:pPr>
    </w:p>
    <w:p w14:paraId="3D214841" w14:textId="77777777" w:rsidR="00D55709" w:rsidRDefault="00D55709" w:rsidP="00E413F4">
      <w:pPr>
        <w:jc w:val="both"/>
        <w:rPr>
          <w:rFonts w:cstheme="minorHAnsi"/>
          <w:bCs/>
          <w:i/>
          <w:noProof/>
        </w:rPr>
      </w:pPr>
    </w:p>
    <w:p w14:paraId="14FB42D8" w14:textId="77777777" w:rsidR="00D55709" w:rsidRDefault="00D55709" w:rsidP="00E413F4">
      <w:pPr>
        <w:jc w:val="both"/>
        <w:rPr>
          <w:rFonts w:cstheme="minorHAnsi"/>
          <w:bCs/>
          <w:i/>
          <w:noProof/>
        </w:rPr>
      </w:pPr>
    </w:p>
    <w:p w14:paraId="61F77602" w14:textId="77777777" w:rsidR="00D55709" w:rsidRDefault="00D55709" w:rsidP="00E413F4">
      <w:pPr>
        <w:jc w:val="both"/>
        <w:rPr>
          <w:rFonts w:cstheme="minorHAnsi"/>
          <w:bCs/>
          <w:i/>
          <w:noProof/>
        </w:rPr>
      </w:pPr>
    </w:p>
    <w:p w14:paraId="70815C59" w14:textId="06400B20" w:rsidR="00E413F4" w:rsidRPr="00CA3B87" w:rsidRDefault="00E413F4" w:rsidP="00E413F4">
      <w:pPr>
        <w:jc w:val="both"/>
        <w:rPr>
          <w:rFonts w:cstheme="minorHAnsi"/>
          <w:bCs/>
          <w:i/>
          <w:noProof/>
        </w:rPr>
      </w:pPr>
      <w:r w:rsidRPr="00CA3B87">
        <w:rPr>
          <w:rFonts w:cstheme="minorHAnsi"/>
          <w:bCs/>
          <w:i/>
          <w:noProof/>
        </w:rPr>
        <w:t xml:space="preserve">For the time period  January 1, 2020- December 31, 2020.  </w:t>
      </w:r>
    </w:p>
    <w:p w14:paraId="2DC0BE57" w14:textId="77777777" w:rsidR="00E413F4" w:rsidRPr="00CA3B87" w:rsidRDefault="00E413F4" w:rsidP="00E413F4">
      <w:pPr>
        <w:spacing w:after="0"/>
        <w:jc w:val="both"/>
        <w:rPr>
          <w:i/>
          <w:iCs/>
        </w:rPr>
      </w:pPr>
      <w:r w:rsidRPr="00CA3B87">
        <w:rPr>
          <w:i/>
          <w:noProof/>
        </w:rPr>
        <w:lastRenderedPageBreak/>
        <w:drawing>
          <wp:inline distT="0" distB="0" distL="0" distR="0" wp14:anchorId="5C6DA79D" wp14:editId="23ACF3E7">
            <wp:extent cx="5429250" cy="2310765"/>
            <wp:effectExtent l="0" t="0" r="0" b="13335"/>
            <wp:docPr id="821" name="Chart 82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8"/>
              </a:graphicData>
            </a:graphic>
          </wp:inline>
        </w:drawing>
      </w:r>
    </w:p>
    <w:p w14:paraId="5652DAC2" w14:textId="77777777" w:rsidR="00E413F4" w:rsidRPr="00CA3B87" w:rsidRDefault="00E413F4" w:rsidP="00E413F4">
      <w:pPr>
        <w:spacing w:after="0"/>
        <w:jc w:val="both"/>
        <w:rPr>
          <w:i/>
          <w:iCs/>
        </w:rPr>
      </w:pPr>
      <w:r w:rsidRPr="00CA3B87">
        <w:rPr>
          <w:i/>
          <w:iCs/>
        </w:rPr>
        <w:t>Chart provided by Mission West Virginia</w:t>
      </w:r>
    </w:p>
    <w:p w14:paraId="439F256F" w14:textId="5DE207FF" w:rsidR="00E413F4" w:rsidRPr="00CA3B87" w:rsidRDefault="00E413F4" w:rsidP="00E413F4">
      <w:pPr>
        <w:spacing w:after="0"/>
        <w:jc w:val="both"/>
        <w:rPr>
          <w:i/>
          <w:iCs/>
        </w:rPr>
      </w:pPr>
      <w:r w:rsidRPr="00CA3B87">
        <w:rPr>
          <w:i/>
          <w:noProof/>
        </w:rPr>
        <w:drawing>
          <wp:inline distT="0" distB="0" distL="0" distR="0" wp14:anchorId="016C4F7C" wp14:editId="3D15B9F6">
            <wp:extent cx="2762250" cy="3371850"/>
            <wp:effectExtent l="0" t="0" r="0" b="0"/>
            <wp:docPr id="822" name="Chart 82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r w:rsidR="00792811" w:rsidRPr="00CA3B87">
        <w:rPr>
          <w:rFonts w:cstheme="minorHAnsi"/>
          <w:i/>
          <w:noProof/>
        </w:rPr>
        <w:drawing>
          <wp:inline distT="0" distB="0" distL="0" distR="0" wp14:anchorId="4359BD1E" wp14:editId="058BF26E">
            <wp:extent cx="3181350" cy="3381375"/>
            <wp:effectExtent l="0" t="0" r="0" b="0"/>
            <wp:docPr id="823" name="Chart 8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0"/>
              </a:graphicData>
            </a:graphic>
          </wp:inline>
        </w:drawing>
      </w:r>
    </w:p>
    <w:p w14:paraId="4B6BEED0" w14:textId="4DE69F15" w:rsidR="00E413F4" w:rsidRPr="00CA3B87" w:rsidRDefault="00E413F4" w:rsidP="00E413F4">
      <w:pPr>
        <w:spacing w:after="0"/>
        <w:jc w:val="both"/>
        <w:rPr>
          <w:i/>
          <w:iCs/>
        </w:rPr>
      </w:pPr>
      <w:r w:rsidRPr="00CA3B87">
        <w:rPr>
          <w:i/>
          <w:iCs/>
        </w:rPr>
        <w:t>Chart provided by Mission West Virginia</w:t>
      </w:r>
    </w:p>
    <w:p w14:paraId="06B57317" w14:textId="0328ED90" w:rsidR="00E413F4" w:rsidRPr="00CA3B87" w:rsidRDefault="00E413F4" w:rsidP="00E413F4">
      <w:pPr>
        <w:spacing w:after="0"/>
        <w:jc w:val="both"/>
        <w:rPr>
          <w:i/>
          <w:iCs/>
        </w:rPr>
      </w:pPr>
    </w:p>
    <w:p w14:paraId="5ABE91E1" w14:textId="0B2A61C1" w:rsidR="00E413F4" w:rsidRPr="00CA3B87" w:rsidRDefault="00792811" w:rsidP="00E413F4">
      <w:pPr>
        <w:spacing w:after="0"/>
        <w:jc w:val="both"/>
        <w:rPr>
          <w:i/>
          <w:iCs/>
        </w:rPr>
      </w:pPr>
      <w:r w:rsidRPr="00CA3B87">
        <w:rPr>
          <w:i/>
          <w:noProof/>
        </w:rPr>
        <w:lastRenderedPageBreak/>
        <w:drawing>
          <wp:inline distT="0" distB="0" distL="0" distR="0" wp14:anchorId="3C8C2331" wp14:editId="64E01431">
            <wp:extent cx="5943600" cy="4297680"/>
            <wp:effectExtent l="0" t="0" r="0" b="0"/>
            <wp:docPr id="824" name="Chart 82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1"/>
              </a:graphicData>
            </a:graphic>
          </wp:inline>
        </w:drawing>
      </w:r>
    </w:p>
    <w:p w14:paraId="5BEF5641" w14:textId="77777777" w:rsidR="00E413F4" w:rsidRPr="00CA3B87" w:rsidRDefault="00E413F4" w:rsidP="00E413F4">
      <w:pPr>
        <w:spacing w:after="0"/>
        <w:jc w:val="both"/>
        <w:rPr>
          <w:i/>
          <w:iCs/>
        </w:rPr>
      </w:pPr>
      <w:r w:rsidRPr="00CA3B87">
        <w:rPr>
          <w:i/>
          <w:iCs/>
        </w:rPr>
        <w:t>Chart provided by Mission West Virginia</w:t>
      </w:r>
    </w:p>
    <w:p w14:paraId="07CCDC93" w14:textId="77777777" w:rsidR="00E413F4" w:rsidRPr="00CA3B87" w:rsidRDefault="00E413F4" w:rsidP="00E413F4">
      <w:pPr>
        <w:spacing w:after="0"/>
        <w:jc w:val="both"/>
        <w:rPr>
          <w:i/>
          <w:iCs/>
        </w:rPr>
      </w:pPr>
      <w:r w:rsidRPr="00CA3B87">
        <w:rPr>
          <w:i/>
          <w:noProof/>
        </w:rPr>
        <w:lastRenderedPageBreak/>
        <w:drawing>
          <wp:inline distT="0" distB="0" distL="0" distR="0" wp14:anchorId="7A48BDC8" wp14:editId="1F783776">
            <wp:extent cx="2400300" cy="2567940"/>
            <wp:effectExtent l="0" t="0" r="0" b="381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400300" cy="2567940"/>
                    </a:xfrm>
                    <a:prstGeom prst="rect">
                      <a:avLst/>
                    </a:prstGeom>
                    <a:noFill/>
                    <a:ln>
                      <a:noFill/>
                    </a:ln>
                  </pic:spPr>
                </pic:pic>
              </a:graphicData>
            </a:graphic>
          </wp:inline>
        </w:drawing>
      </w:r>
    </w:p>
    <w:p w14:paraId="5936A886" w14:textId="77777777" w:rsidR="00E413F4" w:rsidRPr="00CA3B87" w:rsidRDefault="00E413F4" w:rsidP="00E413F4">
      <w:pPr>
        <w:rPr>
          <w:rFonts w:cstheme="minorHAnsi"/>
          <w:b/>
          <w:bCs/>
          <w:i/>
        </w:rPr>
      </w:pPr>
      <w:r w:rsidRPr="00CA3B87">
        <w:rPr>
          <w:rFonts w:cstheme="minorHAnsi"/>
          <w:b/>
          <w:bCs/>
          <w:i/>
        </w:rPr>
        <w:t>Upcoming:</w:t>
      </w:r>
    </w:p>
    <w:p w14:paraId="1BDDCA22" w14:textId="77777777" w:rsidR="00E413F4" w:rsidRPr="00CA3B87" w:rsidRDefault="00E413F4" w:rsidP="00E413F4">
      <w:pPr>
        <w:rPr>
          <w:rFonts w:cstheme="minorHAnsi"/>
          <w:i/>
        </w:rPr>
      </w:pPr>
      <w:r w:rsidRPr="00CA3B87">
        <w:rPr>
          <w:rFonts w:cstheme="minorHAnsi"/>
          <w:i/>
        </w:rPr>
        <w:t xml:space="preserve">The webinar series will continue throughout 2021 focusing on topics with appeal to both current and potential foster parents.  </w:t>
      </w:r>
    </w:p>
    <w:p w14:paraId="26A02A75" w14:textId="001ECF4F" w:rsidR="00E413F4" w:rsidRPr="00CA3B87" w:rsidRDefault="00E413F4" w:rsidP="00E413F4">
      <w:pPr>
        <w:rPr>
          <w:rFonts w:cstheme="minorHAnsi"/>
          <w:i/>
        </w:rPr>
      </w:pPr>
      <w:r w:rsidRPr="00CA3B87">
        <w:rPr>
          <w:rFonts w:cstheme="minorHAnsi"/>
          <w:i/>
        </w:rPr>
        <w:t xml:space="preserve">Foster Care Month:  2021 will feature an outdoor exhibit of self-portraits of foster youth that will travel through the state.  Focus will be on awareness of the need for foster parents and to help the public </w:t>
      </w:r>
      <w:r w:rsidR="00792F47" w:rsidRPr="00CA3B87">
        <w:rPr>
          <w:rFonts w:cstheme="minorHAnsi"/>
          <w:i/>
        </w:rPr>
        <w:t>gain a</w:t>
      </w:r>
      <w:r w:rsidRPr="00CA3B87">
        <w:rPr>
          <w:rFonts w:cstheme="minorHAnsi"/>
          <w:i/>
        </w:rPr>
        <w:t xml:space="preserve"> more complex understanding of foster youth.  </w:t>
      </w:r>
    </w:p>
    <w:p w14:paraId="69899581" w14:textId="5FF4B69D" w:rsidR="00E413F4" w:rsidRPr="00CA3B87" w:rsidRDefault="00E413F4" w:rsidP="00E413F4">
      <w:pPr>
        <w:spacing w:after="0"/>
        <w:jc w:val="both"/>
        <w:rPr>
          <w:rFonts w:cstheme="minorHAnsi"/>
          <w:i/>
        </w:rPr>
      </w:pPr>
      <w:r w:rsidRPr="00CA3B87">
        <w:rPr>
          <w:rFonts w:cstheme="minorHAnsi"/>
          <w:i/>
        </w:rPr>
        <w:t xml:space="preserve">Public Access Show:  Mission West Virginia will resume tapings of their Public Access show (previously delayed due to </w:t>
      </w:r>
      <w:r w:rsidR="00692E6B">
        <w:rPr>
          <w:rFonts w:cstheme="minorHAnsi"/>
          <w:i/>
        </w:rPr>
        <w:t>COVID</w:t>
      </w:r>
      <w:r w:rsidRPr="00CA3B87">
        <w:rPr>
          <w:rFonts w:cstheme="minorHAnsi"/>
          <w:i/>
        </w:rPr>
        <w:t>).  Shows will tape and air monthly with regular focus on foster care and adoption topics.</w:t>
      </w:r>
    </w:p>
    <w:p w14:paraId="5E396F3F" w14:textId="0F8F7DD4" w:rsidR="00E413F4" w:rsidRPr="00CA3B87" w:rsidRDefault="00E413F4" w:rsidP="00E413F4">
      <w:pPr>
        <w:spacing w:after="0"/>
        <w:jc w:val="both"/>
        <w:rPr>
          <w:i/>
          <w:iCs/>
        </w:rPr>
      </w:pPr>
      <w:r w:rsidRPr="00CA3B87">
        <w:rPr>
          <w:i/>
        </w:rPr>
        <w:t>As part of West Virginia’s Program Improvement Plan, several initiatives are currently in process to improve foster parent recruitment and retention. These initiatives include sending letters to kinship/relative providers six months into their certification process to inform them of their qualification to transition to traditional foster care, if they are interested. This letter provides information on contacting Mission West Virginia to discuss their process. Mission West Virginia tracks these providers for reporting purposes to demonstrate the interest and increase in traditional foster care providers. Additional strategies include training and assistance from the child placing agencies for child welfare staff regarding working collaboratively with foster care providers and building strong supportive relationships. Providing open house type meetings to initiate a “warm handoff” of kinship/relative providers to child placing agencies for the purpose of converting to traditional foster care providers. West Virginia is continued to work on the approved strategies and goals to improve foster parent recruitment</w:t>
      </w:r>
      <w:r w:rsidRPr="00CA3B87">
        <w:rPr>
          <w:i/>
          <w:iCs/>
        </w:rPr>
        <w:t xml:space="preserve"> and retention. </w:t>
      </w:r>
    </w:p>
    <w:p w14:paraId="02359FC5" w14:textId="6B83D0E9" w:rsidR="00E413F4" w:rsidRDefault="00576B3F" w:rsidP="006C2438">
      <w:pPr>
        <w:jc w:val="both"/>
        <w:rPr>
          <w:rFonts w:cstheme="minorHAnsi"/>
          <w:i/>
          <w:iCs/>
          <w:color w:val="000000" w:themeColor="text1"/>
        </w:rPr>
      </w:pPr>
      <w:r w:rsidRPr="00CA3B87">
        <w:rPr>
          <w:rFonts w:cstheme="minorHAnsi"/>
          <w:i/>
          <w:iCs/>
          <w:color w:val="000000" w:themeColor="text1"/>
        </w:rPr>
        <w:lastRenderedPageBreak/>
        <w:t xml:space="preserve">The workgroup has taken AFCARS data relating to children and youth who have not yet achieved permanency and identified children and youth where termination of parental rights has </w:t>
      </w:r>
      <w:r w:rsidR="00792F47" w:rsidRPr="00CA3B87">
        <w:rPr>
          <w:rFonts w:cstheme="minorHAnsi"/>
          <w:i/>
          <w:iCs/>
          <w:color w:val="000000" w:themeColor="text1"/>
        </w:rPr>
        <w:t>occurred,</w:t>
      </w:r>
      <w:r w:rsidRPr="00CA3B87">
        <w:rPr>
          <w:rFonts w:cstheme="minorHAnsi"/>
          <w:i/>
          <w:iCs/>
          <w:color w:val="000000" w:themeColor="text1"/>
        </w:rPr>
        <w:t xml:space="preserve"> but permanency has not been achieved and children and youth are eligible for adoption but are lingering in foster care. The workgroup meets periodically to discuss progress and to complete deeper dives into case records to determine possible common themes with the children and youth lingering in foster care to determine what, if any, systemic factors may be contributing to the failure to achieve permanency and address appropriately any contributing factors to increase permanency for lingering foster children and youth.</w:t>
      </w:r>
    </w:p>
    <w:p w14:paraId="34C4D722" w14:textId="5B8CC606" w:rsidR="00E5606C" w:rsidRPr="00792811" w:rsidRDefault="00E5606C" w:rsidP="006C2438">
      <w:pPr>
        <w:jc w:val="both"/>
        <w:rPr>
          <w:rFonts w:cstheme="minorHAnsi"/>
          <w:i/>
          <w:iCs/>
          <w:color w:val="000000" w:themeColor="text1"/>
          <w:highlight w:val="cyan"/>
        </w:rPr>
      </w:pPr>
      <w:r w:rsidRPr="00792811">
        <w:rPr>
          <w:rFonts w:cstheme="minorHAnsi"/>
          <w:i/>
          <w:iCs/>
          <w:color w:val="000000" w:themeColor="text1"/>
          <w:highlight w:val="cyan"/>
        </w:rPr>
        <w:t>Update 2023:</w:t>
      </w:r>
    </w:p>
    <w:p w14:paraId="0677E281" w14:textId="2CB74ECF" w:rsidR="00E5606C" w:rsidRPr="00792811" w:rsidRDefault="00E5606C" w:rsidP="00E5606C">
      <w:pPr>
        <w:spacing w:after="0"/>
        <w:jc w:val="both"/>
        <w:rPr>
          <w:i/>
          <w:iCs/>
          <w:highlight w:val="cyan"/>
        </w:rPr>
      </w:pPr>
      <w:r w:rsidRPr="00792811">
        <w:rPr>
          <w:i/>
          <w:iCs/>
          <w:highlight w:val="cyan"/>
        </w:rPr>
        <w:t xml:space="preserve">Between January 1, </w:t>
      </w:r>
      <w:r w:rsidR="00792F47" w:rsidRPr="00792811">
        <w:rPr>
          <w:i/>
          <w:iCs/>
          <w:highlight w:val="cyan"/>
        </w:rPr>
        <w:t>2021,</w:t>
      </w:r>
      <w:r w:rsidRPr="00792811">
        <w:rPr>
          <w:i/>
          <w:iCs/>
          <w:highlight w:val="cyan"/>
        </w:rPr>
        <w:t xml:space="preserve"> and December 31, </w:t>
      </w:r>
      <w:r w:rsidR="00792F47" w:rsidRPr="00792811">
        <w:rPr>
          <w:i/>
          <w:iCs/>
          <w:highlight w:val="cyan"/>
        </w:rPr>
        <w:t>2021,</w:t>
      </w:r>
      <w:r w:rsidRPr="00792811">
        <w:rPr>
          <w:i/>
          <w:iCs/>
          <w:highlight w:val="cyan"/>
        </w:rPr>
        <w:t xml:space="preserve"> Mission WV responded to 1326 inquiries, with over 99% of families receiving responses within 2 business days.   Main sources of inquiries included:  Internet, </w:t>
      </w:r>
      <w:r w:rsidR="00DB7E18" w:rsidRPr="00792811">
        <w:rPr>
          <w:i/>
          <w:iCs/>
          <w:highlight w:val="cyan"/>
        </w:rPr>
        <w:t xml:space="preserve">the Department </w:t>
      </w:r>
      <w:r w:rsidR="00792F47" w:rsidRPr="00792811">
        <w:rPr>
          <w:i/>
          <w:iCs/>
          <w:highlight w:val="cyan"/>
        </w:rPr>
        <w:t>and</w:t>
      </w:r>
      <w:r w:rsidRPr="00792811">
        <w:rPr>
          <w:i/>
          <w:iCs/>
          <w:highlight w:val="cyan"/>
        </w:rPr>
        <w:t xml:space="preserve"> word of mouth.  Other inquiry sources included media, special events, publications, billboards, </w:t>
      </w:r>
      <w:proofErr w:type="spellStart"/>
      <w:r w:rsidRPr="00792811">
        <w:rPr>
          <w:i/>
          <w:iCs/>
          <w:highlight w:val="cyan"/>
        </w:rPr>
        <w:t>AdoptUSKids</w:t>
      </w:r>
      <w:proofErr w:type="spellEnd"/>
      <w:r w:rsidRPr="00792811">
        <w:rPr>
          <w:i/>
          <w:iCs/>
          <w:highlight w:val="cyan"/>
        </w:rPr>
        <w:t>, etc.  Approximately 1,500 to 1,800 families who are actively considering or pursuing certification are served by Mission West Virginia at any given point in time.  During this period 12,845 follow-</w:t>
      </w:r>
      <w:r w:rsidR="00792F47" w:rsidRPr="00792811">
        <w:rPr>
          <w:i/>
          <w:iCs/>
          <w:highlight w:val="cyan"/>
        </w:rPr>
        <w:t>up contacts</w:t>
      </w:r>
      <w:r w:rsidRPr="00792811">
        <w:rPr>
          <w:i/>
          <w:iCs/>
          <w:highlight w:val="cyan"/>
        </w:rPr>
        <w:t xml:space="preserve"> were made to these families.  Contacts are made to provide information and assistance, to resolve issues between the families and providers, to track families’ progress toward certification, etc.  During this period the following progress was tracked:  </w:t>
      </w:r>
    </w:p>
    <w:p w14:paraId="40392C88" w14:textId="77777777" w:rsidR="00E5606C" w:rsidRPr="00792811" w:rsidRDefault="00E5606C" w:rsidP="00E5606C">
      <w:pPr>
        <w:spacing w:after="0"/>
        <w:jc w:val="both"/>
        <w:rPr>
          <w:i/>
          <w:iCs/>
          <w:highlight w:val="cyan"/>
        </w:rPr>
      </w:pPr>
      <w:r w:rsidRPr="00792811">
        <w:rPr>
          <w:i/>
          <w:iCs/>
          <w:highlight w:val="cyan"/>
        </w:rPr>
        <w:t xml:space="preserve">325 families connected with an agency,155 families received training and 161 families were certified.  (*Data only applies to families that stayed engaged in the process with Mission West Virginia.  It is known that a percentage of families do complete steps toward certification without reporting back to the agency).  </w:t>
      </w:r>
    </w:p>
    <w:p w14:paraId="6C6E23B0" w14:textId="77777777" w:rsidR="00E5606C" w:rsidRPr="00792811" w:rsidRDefault="00E5606C" w:rsidP="00E5606C">
      <w:pPr>
        <w:spacing w:after="0"/>
        <w:jc w:val="both"/>
        <w:rPr>
          <w:i/>
          <w:iCs/>
          <w:highlight w:val="cyan"/>
        </w:rPr>
      </w:pPr>
      <w:r w:rsidRPr="00792811">
        <w:rPr>
          <w:i/>
          <w:iCs/>
          <w:highlight w:val="cyan"/>
        </w:rPr>
        <w:t xml:space="preserve">Mission West Virginia has developed tracking to measure how many families “engage” in the follow up protocol.  Families are counted as engaged when they respond to or initiate contact past the initial inquiry.  During this period over 70% of families “engaged” in the process.  We believe that tracking this figure will allow us to better measure the success rate of our protocol by separating out the families who only wanted to receive information but did not actively begin any steps in the process and/or engage in our follow-up protocol.  </w:t>
      </w:r>
    </w:p>
    <w:p w14:paraId="585BFF50" w14:textId="77777777" w:rsidR="00E5606C" w:rsidRPr="00792811" w:rsidRDefault="00E5606C" w:rsidP="00E5606C">
      <w:pPr>
        <w:spacing w:after="0"/>
        <w:jc w:val="both"/>
        <w:rPr>
          <w:i/>
          <w:iCs/>
          <w:highlight w:val="cyan"/>
        </w:rPr>
      </w:pPr>
      <w:r w:rsidRPr="00792811">
        <w:rPr>
          <w:i/>
          <w:iCs/>
          <w:highlight w:val="cyan"/>
        </w:rPr>
        <w:t xml:space="preserve">Mission West Virginia specifically engages in “inquiry retention” meaning that they work with families from their first expression of interest and continue to engage with them even if the family is not ready to take the first steps of application or training.  During the period in which the family is considering a first step, Mission West Virginia offers services and support. Many families may spend several months even a year or more in the process of “considering” and Mission West Virginia ensures that the inquiry is not “lost” during this time.  This protocol is based on that developed and used by </w:t>
      </w:r>
      <w:proofErr w:type="spellStart"/>
      <w:r w:rsidRPr="00792811">
        <w:rPr>
          <w:i/>
          <w:iCs/>
          <w:highlight w:val="cyan"/>
        </w:rPr>
        <w:t>AdoptUSKids</w:t>
      </w:r>
      <w:proofErr w:type="spellEnd"/>
      <w:r w:rsidRPr="00792811">
        <w:rPr>
          <w:i/>
          <w:iCs/>
          <w:highlight w:val="cyan"/>
        </w:rPr>
        <w:t xml:space="preserve"> over the past few decades.  </w:t>
      </w:r>
    </w:p>
    <w:p w14:paraId="5C5E7AF3" w14:textId="77777777" w:rsidR="00E5606C" w:rsidRPr="00792811" w:rsidRDefault="00E5606C" w:rsidP="00006983">
      <w:pPr>
        <w:numPr>
          <w:ilvl w:val="0"/>
          <w:numId w:val="104"/>
        </w:numPr>
        <w:spacing w:before="0" w:beforeAutospacing="0" w:after="0" w:afterAutospacing="0" w:line="259" w:lineRule="auto"/>
        <w:contextualSpacing/>
        <w:jc w:val="both"/>
        <w:rPr>
          <w:i/>
          <w:iCs/>
          <w:highlight w:val="cyan"/>
        </w:rPr>
      </w:pPr>
      <w:r w:rsidRPr="00792811">
        <w:rPr>
          <w:i/>
          <w:iCs/>
          <w:highlight w:val="cyan"/>
        </w:rPr>
        <w:t>Mission West Virginia engages in General, Targeted, Child-specific and Child-focused recruitment.  Current recruitment methods include:</w:t>
      </w:r>
    </w:p>
    <w:p w14:paraId="2F9FA2C8" w14:textId="6F4AA896" w:rsidR="00E5606C" w:rsidRPr="00792811" w:rsidRDefault="00E5606C" w:rsidP="00006983">
      <w:pPr>
        <w:numPr>
          <w:ilvl w:val="0"/>
          <w:numId w:val="105"/>
        </w:numPr>
        <w:spacing w:before="0" w:beforeAutospacing="0" w:after="0" w:afterAutospacing="0" w:line="259" w:lineRule="auto"/>
        <w:contextualSpacing/>
        <w:jc w:val="both"/>
        <w:rPr>
          <w:i/>
          <w:iCs/>
          <w:highlight w:val="cyan"/>
        </w:rPr>
      </w:pPr>
      <w:r w:rsidRPr="00792811">
        <w:rPr>
          <w:i/>
          <w:iCs/>
          <w:highlight w:val="cyan"/>
        </w:rPr>
        <w:lastRenderedPageBreak/>
        <w:t xml:space="preserve">General:  website optimization, google </w:t>
      </w:r>
      <w:r w:rsidR="00162B42" w:rsidRPr="00792811">
        <w:rPr>
          <w:i/>
          <w:iCs/>
          <w:highlight w:val="cyan"/>
        </w:rPr>
        <w:t>AdWords</w:t>
      </w:r>
      <w:r w:rsidRPr="00792811">
        <w:rPr>
          <w:i/>
          <w:iCs/>
          <w:highlight w:val="cyan"/>
        </w:rPr>
        <w:t xml:space="preserve">, social media, awareness events, print media, PSAs, business partnerships, etc.  </w:t>
      </w:r>
    </w:p>
    <w:p w14:paraId="1A3498B8" w14:textId="77777777" w:rsidR="00E5606C" w:rsidRPr="00792811" w:rsidRDefault="00E5606C" w:rsidP="00006983">
      <w:pPr>
        <w:numPr>
          <w:ilvl w:val="0"/>
          <w:numId w:val="105"/>
        </w:numPr>
        <w:spacing w:before="0" w:beforeAutospacing="0" w:after="0" w:afterAutospacing="0" w:line="259" w:lineRule="auto"/>
        <w:contextualSpacing/>
        <w:jc w:val="both"/>
        <w:rPr>
          <w:i/>
          <w:iCs/>
          <w:highlight w:val="cyan"/>
        </w:rPr>
      </w:pPr>
      <w:r w:rsidRPr="00792811">
        <w:rPr>
          <w:i/>
          <w:iCs/>
          <w:highlight w:val="cyan"/>
        </w:rPr>
        <w:t>Targeted:  presentations, work with faith communities, newsletters, direct mail, targeted social media, video success stories, webinars, use of experienced foster/adoptive parents for messaging and recruitment targeted at specific areas of the state</w:t>
      </w:r>
    </w:p>
    <w:p w14:paraId="6ED377F3" w14:textId="77777777" w:rsidR="00E5606C" w:rsidRPr="00792811" w:rsidRDefault="00E5606C" w:rsidP="00006983">
      <w:pPr>
        <w:numPr>
          <w:ilvl w:val="0"/>
          <w:numId w:val="105"/>
        </w:numPr>
        <w:spacing w:before="0" w:beforeAutospacing="0" w:after="0" w:afterAutospacing="0" w:line="259" w:lineRule="auto"/>
        <w:contextualSpacing/>
        <w:jc w:val="both"/>
        <w:rPr>
          <w:i/>
          <w:iCs/>
          <w:highlight w:val="cyan"/>
        </w:rPr>
      </w:pPr>
      <w:r w:rsidRPr="00792811">
        <w:rPr>
          <w:i/>
          <w:iCs/>
          <w:highlight w:val="cyan"/>
        </w:rPr>
        <w:t>Child-specific recruitment- Heart Gallery, Sunday’s Child, website and newsletter features</w:t>
      </w:r>
    </w:p>
    <w:p w14:paraId="41AD8C74" w14:textId="77777777" w:rsidR="00E5606C" w:rsidRPr="00792811" w:rsidRDefault="00E5606C" w:rsidP="00006983">
      <w:pPr>
        <w:numPr>
          <w:ilvl w:val="0"/>
          <w:numId w:val="105"/>
        </w:numPr>
        <w:spacing w:before="0" w:beforeAutospacing="0" w:after="0" w:afterAutospacing="0" w:line="259" w:lineRule="auto"/>
        <w:contextualSpacing/>
        <w:jc w:val="both"/>
        <w:rPr>
          <w:i/>
          <w:iCs/>
          <w:highlight w:val="cyan"/>
        </w:rPr>
      </w:pPr>
      <w:r w:rsidRPr="00792811">
        <w:rPr>
          <w:i/>
          <w:iCs/>
          <w:highlight w:val="cyan"/>
        </w:rPr>
        <w:t>Child-focused recruitment- individual meetings with children, case file review</w:t>
      </w:r>
    </w:p>
    <w:p w14:paraId="39F21CA0" w14:textId="1F4FD5AB" w:rsidR="00E5606C" w:rsidRPr="00792811" w:rsidRDefault="00E5606C" w:rsidP="00006983">
      <w:pPr>
        <w:numPr>
          <w:ilvl w:val="0"/>
          <w:numId w:val="104"/>
        </w:numPr>
        <w:spacing w:before="0" w:beforeAutospacing="0" w:after="0" w:afterAutospacing="0" w:line="259" w:lineRule="auto"/>
        <w:contextualSpacing/>
        <w:jc w:val="both"/>
        <w:rPr>
          <w:i/>
          <w:iCs/>
          <w:highlight w:val="cyan"/>
        </w:rPr>
      </w:pPr>
      <w:r w:rsidRPr="00792811">
        <w:rPr>
          <w:i/>
          <w:iCs/>
          <w:highlight w:val="cyan"/>
        </w:rPr>
        <w:t xml:space="preserve">In partnership with the </w:t>
      </w:r>
      <w:r w:rsidR="00DB7E18" w:rsidRPr="00792811">
        <w:rPr>
          <w:i/>
          <w:iCs/>
          <w:highlight w:val="cyan"/>
        </w:rPr>
        <w:t>Department</w:t>
      </w:r>
      <w:r w:rsidRPr="00792811">
        <w:rPr>
          <w:i/>
          <w:iCs/>
          <w:highlight w:val="cyan"/>
        </w:rPr>
        <w:t xml:space="preserve">, we are targeting certified relative/kinship parents who may be appropriate to convert to resource foster homes.  </w:t>
      </w:r>
      <w:r w:rsidR="00DB7E18" w:rsidRPr="00792811">
        <w:rPr>
          <w:i/>
          <w:iCs/>
          <w:highlight w:val="cyan"/>
        </w:rPr>
        <w:t xml:space="preserve">The Department </w:t>
      </w:r>
      <w:r w:rsidRPr="00792811">
        <w:rPr>
          <w:i/>
          <w:iCs/>
          <w:highlight w:val="cyan"/>
        </w:rPr>
        <w:t xml:space="preserve">generally initiates the initial outreach and then directs families to Mission West Virginia for information and response. They are then referred to private foster care and adoption agencies for certification.  In 2021 52 families inquired about converting from relative/kinship providers to providing general foster care. </w:t>
      </w:r>
    </w:p>
    <w:p w14:paraId="184101D7" w14:textId="77777777" w:rsidR="00E5606C" w:rsidRPr="00792811" w:rsidRDefault="00E5606C" w:rsidP="00006983">
      <w:pPr>
        <w:numPr>
          <w:ilvl w:val="0"/>
          <w:numId w:val="104"/>
        </w:numPr>
        <w:spacing w:before="0" w:beforeAutospacing="0" w:after="0" w:afterAutospacing="0" w:line="259" w:lineRule="auto"/>
        <w:contextualSpacing/>
        <w:jc w:val="both"/>
        <w:rPr>
          <w:i/>
          <w:iCs/>
          <w:highlight w:val="cyan"/>
        </w:rPr>
      </w:pPr>
      <w:r w:rsidRPr="00792811">
        <w:rPr>
          <w:i/>
          <w:iCs/>
          <w:highlight w:val="cyan"/>
        </w:rPr>
        <w:t xml:space="preserve">Recruitment messaging is intended to recruit families interested in fostering or adopting from the foster care system.  Messaging and images focus on older youth, sibling groups and racially diverse families.  </w:t>
      </w:r>
    </w:p>
    <w:p w14:paraId="10F0552C" w14:textId="77777777" w:rsidR="00E5606C" w:rsidRPr="00792811" w:rsidRDefault="00E5606C" w:rsidP="00006983">
      <w:pPr>
        <w:numPr>
          <w:ilvl w:val="0"/>
          <w:numId w:val="104"/>
        </w:numPr>
        <w:spacing w:before="0" w:beforeAutospacing="0" w:after="0" w:afterAutospacing="0" w:line="259" w:lineRule="auto"/>
        <w:contextualSpacing/>
        <w:jc w:val="both"/>
        <w:rPr>
          <w:i/>
          <w:iCs/>
          <w:highlight w:val="cyan"/>
        </w:rPr>
      </w:pPr>
      <w:r w:rsidRPr="00792811">
        <w:rPr>
          <w:i/>
          <w:iCs/>
          <w:highlight w:val="cyan"/>
        </w:rPr>
        <w:t xml:space="preserve">Mission West Virginia writes a monthly column for the Charleston Gazette on a variety of topics related to foster care and adoption.  Mission West Virginia also has a monthly public access television show that focused on topics related to child welfare.  </w:t>
      </w:r>
    </w:p>
    <w:p w14:paraId="6F003812" w14:textId="54C4D291" w:rsidR="00E5606C" w:rsidRPr="00792811" w:rsidRDefault="00E5606C" w:rsidP="00006983">
      <w:pPr>
        <w:numPr>
          <w:ilvl w:val="0"/>
          <w:numId w:val="104"/>
        </w:numPr>
        <w:spacing w:before="0" w:beforeAutospacing="0" w:after="0" w:afterAutospacing="0" w:line="259" w:lineRule="auto"/>
        <w:contextualSpacing/>
        <w:jc w:val="both"/>
        <w:rPr>
          <w:i/>
          <w:iCs/>
          <w:highlight w:val="cyan"/>
        </w:rPr>
      </w:pPr>
      <w:r w:rsidRPr="00792811">
        <w:rPr>
          <w:i/>
          <w:iCs/>
          <w:highlight w:val="cyan"/>
        </w:rPr>
        <w:t xml:space="preserve">Additionally, Mission West Virginia provides technical assistance and leadership for regional and community-based recruitment efforts.  Activities are based on county or regional data identifying need and county-specific messaging is used in recruitment efforts.  Efforts are also based on input from regional </w:t>
      </w:r>
      <w:r w:rsidR="00DB7E18" w:rsidRPr="00792811">
        <w:rPr>
          <w:i/>
          <w:iCs/>
          <w:highlight w:val="cyan"/>
        </w:rPr>
        <w:t xml:space="preserve">Department </w:t>
      </w:r>
      <w:r w:rsidRPr="00792811">
        <w:rPr>
          <w:i/>
          <w:iCs/>
          <w:highlight w:val="cyan"/>
        </w:rPr>
        <w:t>staff.</w:t>
      </w:r>
      <w:r w:rsidRPr="00792811">
        <w:rPr>
          <w:i/>
          <w:iCs/>
          <w:highlight w:val="cyan"/>
        </w:rPr>
        <w:tab/>
        <w:t xml:space="preserve"> </w:t>
      </w:r>
    </w:p>
    <w:p w14:paraId="5C76B0A6" w14:textId="77777777" w:rsidR="00E5606C" w:rsidRPr="00792811" w:rsidRDefault="00E5606C" w:rsidP="00792811">
      <w:pPr>
        <w:spacing w:after="0"/>
        <w:contextualSpacing/>
        <w:jc w:val="both"/>
        <w:rPr>
          <w:i/>
          <w:iCs/>
          <w:highlight w:val="cyan"/>
        </w:rPr>
      </w:pPr>
    </w:p>
    <w:p w14:paraId="5063B947" w14:textId="77777777" w:rsidR="00E5606C" w:rsidRPr="00792811" w:rsidRDefault="00E5606C" w:rsidP="00E5606C">
      <w:pPr>
        <w:spacing w:after="0"/>
        <w:jc w:val="both"/>
        <w:rPr>
          <w:i/>
          <w:iCs/>
          <w:highlight w:val="cyan"/>
        </w:rPr>
      </w:pPr>
      <w:r w:rsidRPr="00792811">
        <w:rPr>
          <w:i/>
          <w:iCs/>
          <w:highlight w:val="cyan"/>
        </w:rPr>
        <w:t>During 2021 Mission West Virginia engaged in the following additions to the standard recruitment plan:</w:t>
      </w:r>
    </w:p>
    <w:p w14:paraId="1CC7C4FE" w14:textId="77777777" w:rsidR="00E5606C" w:rsidRPr="00792811" w:rsidRDefault="00E5606C" w:rsidP="00E5606C">
      <w:pPr>
        <w:spacing w:after="0"/>
        <w:jc w:val="both"/>
        <w:rPr>
          <w:i/>
          <w:iCs/>
          <w:highlight w:val="cyan"/>
        </w:rPr>
      </w:pPr>
      <w:r w:rsidRPr="00792811">
        <w:rPr>
          <w:i/>
          <w:iCs/>
          <w:highlight w:val="cyan"/>
        </w:rPr>
        <w:t xml:space="preserve">Webinars focused on </w:t>
      </w:r>
      <w:r w:rsidRPr="00792811">
        <w:rPr>
          <w:highlight w:val="cyan"/>
        </w:rPr>
        <w:t xml:space="preserve">specialized recruitment topics:  </w:t>
      </w:r>
    </w:p>
    <w:p w14:paraId="36DD02D7" w14:textId="77777777" w:rsidR="00E5606C" w:rsidRPr="00792811" w:rsidRDefault="00E5606C" w:rsidP="00006983">
      <w:pPr>
        <w:numPr>
          <w:ilvl w:val="0"/>
          <w:numId w:val="138"/>
        </w:numPr>
        <w:spacing w:before="0" w:beforeAutospacing="0" w:after="180" w:afterAutospacing="0" w:line="274" w:lineRule="auto"/>
        <w:contextualSpacing/>
        <w:jc w:val="both"/>
        <w:rPr>
          <w:rFonts w:ascii="Calibri" w:eastAsia="Calibri" w:hAnsi="Calibri" w:cs="Calibri"/>
          <w:i/>
          <w:iCs/>
          <w:color w:val="000000" w:themeColor="text1"/>
          <w:highlight w:val="cyan"/>
        </w:rPr>
      </w:pPr>
      <w:r w:rsidRPr="00792811">
        <w:rPr>
          <w:rFonts w:ascii="Calibri" w:eastAsia="Calibri" w:hAnsi="Calibri" w:cs="Calibri"/>
          <w:b/>
          <w:bCs/>
          <w:i/>
          <w:iCs/>
          <w:color w:val="000000" w:themeColor="text1"/>
          <w:highlight w:val="cyan"/>
        </w:rPr>
        <w:t xml:space="preserve">April Dinwoodie </w:t>
      </w:r>
      <w:r w:rsidRPr="00792811">
        <w:rPr>
          <w:rFonts w:ascii="Calibri" w:eastAsia="Calibri" w:hAnsi="Calibri" w:cs="Calibri"/>
          <w:i/>
          <w:iCs/>
          <w:color w:val="000000" w:themeColor="text1"/>
          <w:highlight w:val="cyan"/>
        </w:rPr>
        <w:t>- 2 webinars</w:t>
      </w:r>
    </w:p>
    <w:p w14:paraId="57C2BF48" w14:textId="77777777" w:rsidR="00E5606C" w:rsidRPr="00792811" w:rsidRDefault="00E5606C" w:rsidP="00006983">
      <w:pPr>
        <w:numPr>
          <w:ilvl w:val="1"/>
          <w:numId w:val="138"/>
        </w:numPr>
        <w:spacing w:before="0" w:beforeAutospacing="0" w:after="180" w:afterAutospacing="0" w:line="274" w:lineRule="auto"/>
        <w:contextualSpacing/>
        <w:jc w:val="both"/>
        <w:rPr>
          <w:rFonts w:ascii="Calibri" w:eastAsia="Calibri" w:hAnsi="Calibri" w:cs="Calibri"/>
          <w:i/>
          <w:iCs/>
          <w:color w:val="000000" w:themeColor="text1"/>
          <w:highlight w:val="cyan"/>
        </w:rPr>
      </w:pPr>
      <w:r w:rsidRPr="00792811">
        <w:rPr>
          <w:rFonts w:ascii="Calibri" w:eastAsia="Calibri" w:hAnsi="Calibri" w:cs="Calibri"/>
          <w:i/>
          <w:iCs/>
          <w:color w:val="000000" w:themeColor="text1"/>
          <w:highlight w:val="cyan"/>
        </w:rPr>
        <w:t>Transracial Adoption Today: Seeing Color and Creating Culture</w:t>
      </w:r>
    </w:p>
    <w:p w14:paraId="65310A71" w14:textId="77777777" w:rsidR="00E5606C" w:rsidRPr="00792811" w:rsidRDefault="00E5606C" w:rsidP="00006983">
      <w:pPr>
        <w:numPr>
          <w:ilvl w:val="1"/>
          <w:numId w:val="138"/>
        </w:numPr>
        <w:spacing w:before="0" w:beforeAutospacing="0" w:after="180" w:afterAutospacing="0" w:line="274" w:lineRule="auto"/>
        <w:contextualSpacing/>
        <w:jc w:val="both"/>
        <w:rPr>
          <w:rFonts w:ascii="Calibri" w:eastAsia="Calibri" w:hAnsi="Calibri" w:cs="Calibri"/>
          <w:i/>
          <w:iCs/>
          <w:color w:val="000000" w:themeColor="text1"/>
          <w:highlight w:val="cyan"/>
        </w:rPr>
      </w:pPr>
      <w:r w:rsidRPr="00792811">
        <w:rPr>
          <w:rFonts w:ascii="Calibri" w:eastAsia="Calibri" w:hAnsi="Calibri" w:cs="Calibri"/>
          <w:i/>
          <w:iCs/>
          <w:color w:val="000000" w:themeColor="text1"/>
          <w:highlight w:val="cyan"/>
        </w:rPr>
        <w:t>Engaging the Extended Family of Adoption</w:t>
      </w:r>
    </w:p>
    <w:p w14:paraId="256A705D" w14:textId="77777777" w:rsidR="00E5606C" w:rsidRPr="00792811" w:rsidRDefault="00E5606C" w:rsidP="00006983">
      <w:pPr>
        <w:numPr>
          <w:ilvl w:val="0"/>
          <w:numId w:val="138"/>
        </w:numPr>
        <w:spacing w:before="0" w:beforeAutospacing="0" w:after="180" w:afterAutospacing="0" w:line="274" w:lineRule="auto"/>
        <w:contextualSpacing/>
        <w:jc w:val="both"/>
        <w:rPr>
          <w:rFonts w:ascii="Calibri" w:eastAsia="Calibri" w:hAnsi="Calibri" w:cs="Calibri"/>
          <w:i/>
          <w:iCs/>
          <w:color w:val="000000" w:themeColor="text1"/>
          <w:highlight w:val="cyan"/>
        </w:rPr>
      </w:pPr>
      <w:r w:rsidRPr="00792811">
        <w:rPr>
          <w:rFonts w:ascii="Calibri" w:eastAsia="Calibri" w:hAnsi="Calibri" w:cs="Calibri"/>
          <w:b/>
          <w:bCs/>
          <w:i/>
          <w:iCs/>
          <w:color w:val="000000" w:themeColor="text1"/>
          <w:highlight w:val="cyan"/>
        </w:rPr>
        <w:t>Adam Starks -</w:t>
      </w:r>
      <w:r w:rsidRPr="00792811">
        <w:rPr>
          <w:rFonts w:ascii="Calibri" w:eastAsia="Calibri" w:hAnsi="Calibri" w:cs="Calibri"/>
          <w:i/>
          <w:iCs/>
          <w:color w:val="000000" w:themeColor="text1"/>
          <w:highlight w:val="cyan"/>
        </w:rPr>
        <w:t xml:space="preserve"> Raising Troubled Youth Soothing Doubts &amp; Overcoming Obstacles to Fostering Children</w:t>
      </w:r>
    </w:p>
    <w:p w14:paraId="6D7CFFE8" w14:textId="22ED41C2" w:rsidR="00E5606C" w:rsidRDefault="00E5606C" w:rsidP="00554A94">
      <w:pPr>
        <w:numPr>
          <w:ilvl w:val="0"/>
          <w:numId w:val="138"/>
        </w:numPr>
        <w:spacing w:before="0" w:beforeAutospacing="0" w:after="180" w:afterAutospacing="0" w:line="274" w:lineRule="auto"/>
        <w:contextualSpacing/>
        <w:jc w:val="both"/>
        <w:rPr>
          <w:rFonts w:ascii="Calibri" w:eastAsia="Calibri" w:hAnsi="Calibri" w:cs="Calibri"/>
          <w:i/>
          <w:iCs/>
          <w:sz w:val="21"/>
          <w:szCs w:val="21"/>
          <w:highlight w:val="cyan"/>
        </w:rPr>
      </w:pPr>
      <w:r w:rsidRPr="00792811">
        <w:rPr>
          <w:rFonts w:ascii="Calibri" w:eastAsia="Calibri" w:hAnsi="Calibri" w:cs="Calibri"/>
          <w:b/>
          <w:bCs/>
          <w:i/>
          <w:iCs/>
          <w:color w:val="000000" w:themeColor="text1"/>
          <w:highlight w:val="cyan"/>
        </w:rPr>
        <w:t>Sarah Anders (foster parent)</w:t>
      </w:r>
      <w:r w:rsidRPr="00792811">
        <w:rPr>
          <w:rFonts w:ascii="Calibri" w:eastAsia="Calibri" w:hAnsi="Calibri" w:cs="Calibri"/>
          <w:i/>
          <w:iCs/>
          <w:color w:val="000000" w:themeColor="text1"/>
          <w:highlight w:val="cyan"/>
        </w:rPr>
        <w:t xml:space="preserve"> 20 Years 20 Lessons</w:t>
      </w:r>
    </w:p>
    <w:p w14:paraId="030066DA" w14:textId="77777777" w:rsidR="00554A94" w:rsidRPr="00554A94" w:rsidRDefault="00554A94" w:rsidP="00554A94">
      <w:pPr>
        <w:spacing w:before="0" w:beforeAutospacing="0" w:after="180" w:afterAutospacing="0" w:line="274" w:lineRule="auto"/>
        <w:ind w:left="720"/>
        <w:contextualSpacing/>
        <w:jc w:val="both"/>
        <w:rPr>
          <w:rFonts w:ascii="Calibri" w:eastAsia="Calibri" w:hAnsi="Calibri" w:cs="Calibri"/>
          <w:i/>
          <w:iCs/>
          <w:sz w:val="21"/>
          <w:szCs w:val="21"/>
          <w:highlight w:val="cyan"/>
        </w:rPr>
      </w:pPr>
    </w:p>
    <w:p w14:paraId="6F725101" w14:textId="77777777" w:rsidR="00E5606C" w:rsidRPr="00792811" w:rsidRDefault="00E5606C" w:rsidP="00E5606C">
      <w:pPr>
        <w:spacing w:after="0"/>
        <w:jc w:val="both"/>
        <w:rPr>
          <w:i/>
          <w:iCs/>
          <w:color w:val="000000" w:themeColor="text1"/>
          <w:highlight w:val="cyan"/>
        </w:rPr>
      </w:pPr>
      <w:r w:rsidRPr="00792811">
        <w:rPr>
          <w:i/>
          <w:iCs/>
          <w:highlight w:val="cyan"/>
        </w:rPr>
        <w:t xml:space="preserve">Foster Care Month:  Mission West Virginia hosted an outdoor exhibit of self-portrait art by foster youth.  The exhibit “More than a Foster Youth” was designed to portray waiting youth as individuals as opposed to a number.  </w:t>
      </w:r>
      <w:r w:rsidRPr="00792811">
        <w:rPr>
          <w:i/>
          <w:iCs/>
          <w:color w:val="000000" w:themeColor="text1"/>
          <w:highlight w:val="cyan"/>
        </w:rPr>
        <w:t xml:space="preserve">Youth in residential foster care were given the opportunity to paint self-portraits and describe themselves with one adjective. The youth described themselves as funny, sassy, gnarly, and brave, just as examples. The self-portrait art was displayed in outdoor exhibits across the state throughout May, June, </w:t>
      </w:r>
      <w:r w:rsidRPr="00792811">
        <w:rPr>
          <w:i/>
          <w:iCs/>
          <w:color w:val="000000" w:themeColor="text1"/>
          <w:highlight w:val="cyan"/>
        </w:rPr>
        <w:lastRenderedPageBreak/>
        <w:t xml:space="preserve">and July, with the exhibit displaying in each region.  Several media outlets covered the exhibit.  Other activities for Foster Care month included a Foster Parent Appreciation Dinner and the distribution of stickers and decals with foster care messaging.  </w:t>
      </w:r>
    </w:p>
    <w:p w14:paraId="10516DF5" w14:textId="1DCEEF87" w:rsidR="00E5606C" w:rsidRPr="00792811" w:rsidRDefault="00E5606C" w:rsidP="00E5606C">
      <w:pPr>
        <w:spacing w:after="0"/>
        <w:jc w:val="both"/>
        <w:rPr>
          <w:i/>
          <w:iCs/>
          <w:color w:val="000000" w:themeColor="text1"/>
          <w:highlight w:val="cyan"/>
        </w:rPr>
      </w:pPr>
      <w:r w:rsidRPr="00792811">
        <w:rPr>
          <w:i/>
          <w:iCs/>
          <w:color w:val="000000" w:themeColor="text1"/>
          <w:highlight w:val="cyan"/>
        </w:rPr>
        <w:t xml:space="preserve">Adoption Month:  </w:t>
      </w:r>
      <w:r w:rsidRPr="00792811">
        <w:rPr>
          <w:i/>
          <w:iCs/>
          <w:highlight w:val="cyan"/>
        </w:rPr>
        <w:t xml:space="preserve">Mission West Virginia engaged in a multi-faceted campaign throughout November to observe and celebrate adoption. A poster campaign was designed </w:t>
      </w:r>
      <w:r w:rsidR="00792F47" w:rsidRPr="00792811">
        <w:rPr>
          <w:i/>
          <w:iCs/>
          <w:highlight w:val="cyan"/>
        </w:rPr>
        <w:t>and shared</w:t>
      </w:r>
      <w:r w:rsidRPr="00792811">
        <w:rPr>
          <w:i/>
          <w:iCs/>
          <w:highlight w:val="cyan"/>
        </w:rPr>
        <w:t xml:space="preserve"> with agencies and supporters across the state. Packages included 3 different poster designs (promoting adoption, foster care and kinship/relative care) as well as decals and other materials were mailed to </w:t>
      </w:r>
      <w:r w:rsidR="00DB7E18" w:rsidRPr="00792811">
        <w:rPr>
          <w:i/>
          <w:iCs/>
          <w:highlight w:val="cyan"/>
        </w:rPr>
        <w:t xml:space="preserve">Department </w:t>
      </w:r>
      <w:r w:rsidRPr="00792811">
        <w:rPr>
          <w:i/>
          <w:iCs/>
          <w:highlight w:val="cyan"/>
        </w:rPr>
        <w:t xml:space="preserve">offices, FRNs and churches and other businesses as well as to individuals who requested materials. In addition to the poster campaign, Mission WV designed custom t-shirts to match the adoption month theme. T shirts were sold online, both to raise funds for youth served through MWV’s programming but more importantly to raise community awareness and generate conversation about the need. A press conference was also held in partnership with the US Attorney’s Office.  </w:t>
      </w:r>
    </w:p>
    <w:p w14:paraId="1EF40654" w14:textId="77777777" w:rsidR="00E5606C" w:rsidRPr="00792811" w:rsidRDefault="00E5606C" w:rsidP="00E5606C">
      <w:pPr>
        <w:jc w:val="both"/>
        <w:rPr>
          <w:rFonts w:cstheme="minorHAnsi"/>
          <w:bCs/>
          <w:i/>
          <w:noProof/>
          <w:highlight w:val="cyan"/>
        </w:rPr>
      </w:pPr>
      <w:r w:rsidRPr="00792811">
        <w:rPr>
          <w:rFonts w:cstheme="minorHAnsi"/>
          <w:bCs/>
          <w:i/>
          <w:noProof/>
          <w:highlight w:val="cyan"/>
        </w:rPr>
        <w:t xml:space="preserve">For the time period  January 1, 2020- December 31, 2020.  </w:t>
      </w:r>
    </w:p>
    <w:p w14:paraId="12A39272" w14:textId="77777777" w:rsidR="00E5606C" w:rsidRPr="00792811" w:rsidRDefault="00E5606C" w:rsidP="00E5606C">
      <w:pPr>
        <w:spacing w:after="0"/>
        <w:jc w:val="both"/>
        <w:rPr>
          <w:i/>
          <w:iCs/>
          <w:highlight w:val="cyan"/>
        </w:rPr>
      </w:pPr>
      <w:r w:rsidRPr="00792811">
        <w:rPr>
          <w:i/>
          <w:noProof/>
          <w:highlight w:val="cyan"/>
        </w:rPr>
        <w:drawing>
          <wp:inline distT="0" distB="0" distL="0" distR="0" wp14:anchorId="5C38B9B0" wp14:editId="7FDF4176">
            <wp:extent cx="5867400" cy="2495550"/>
            <wp:effectExtent l="0" t="0" r="0" b="0"/>
            <wp:docPr id="913" name="Chart 91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3"/>
              </a:graphicData>
            </a:graphic>
          </wp:inline>
        </w:drawing>
      </w:r>
    </w:p>
    <w:p w14:paraId="2835CF4C" w14:textId="77777777" w:rsidR="00E5606C" w:rsidRPr="00792811" w:rsidRDefault="00E5606C" w:rsidP="00E5606C">
      <w:pPr>
        <w:spacing w:after="0"/>
        <w:jc w:val="both"/>
        <w:rPr>
          <w:i/>
          <w:iCs/>
          <w:highlight w:val="cyan"/>
        </w:rPr>
      </w:pPr>
      <w:r w:rsidRPr="00792811">
        <w:rPr>
          <w:i/>
          <w:iCs/>
          <w:highlight w:val="cyan"/>
        </w:rPr>
        <w:t>Chart provided by Mission West Virginia</w:t>
      </w:r>
    </w:p>
    <w:p w14:paraId="335E4CB5" w14:textId="77777777" w:rsidR="00E5606C" w:rsidRPr="00792811" w:rsidRDefault="00E5606C" w:rsidP="00E5606C">
      <w:pPr>
        <w:spacing w:after="0"/>
        <w:jc w:val="both"/>
        <w:rPr>
          <w:i/>
          <w:iCs/>
          <w:highlight w:val="cyan"/>
        </w:rPr>
      </w:pPr>
      <w:r w:rsidRPr="00792811">
        <w:rPr>
          <w:i/>
          <w:noProof/>
          <w:highlight w:val="cyan"/>
        </w:rPr>
        <w:lastRenderedPageBreak/>
        <w:drawing>
          <wp:inline distT="0" distB="0" distL="0" distR="0" wp14:anchorId="1D0F822C" wp14:editId="32DF4C98">
            <wp:extent cx="5895975" cy="4023995"/>
            <wp:effectExtent l="0" t="0" r="0" b="0"/>
            <wp:docPr id="914" name="Chart 91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4"/>
              </a:graphicData>
            </a:graphic>
          </wp:inline>
        </w:drawing>
      </w:r>
    </w:p>
    <w:p w14:paraId="0F997053" w14:textId="77777777" w:rsidR="00E5606C" w:rsidRPr="00792811" w:rsidRDefault="00E5606C" w:rsidP="00E5606C">
      <w:pPr>
        <w:spacing w:after="0"/>
        <w:jc w:val="both"/>
        <w:rPr>
          <w:i/>
          <w:iCs/>
          <w:highlight w:val="cyan"/>
        </w:rPr>
      </w:pPr>
      <w:r w:rsidRPr="00792811">
        <w:rPr>
          <w:noProof/>
          <w:highlight w:val="cyan"/>
        </w:rPr>
        <w:lastRenderedPageBreak/>
        <w:drawing>
          <wp:inline distT="0" distB="0" distL="0" distR="0" wp14:anchorId="11B182CD" wp14:editId="3B8A3F75">
            <wp:extent cx="5943600" cy="3152775"/>
            <wp:effectExtent l="0" t="0" r="0" b="0"/>
            <wp:docPr id="915" name="Chart 91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inline>
        </w:drawing>
      </w:r>
    </w:p>
    <w:p w14:paraId="0C76D521" w14:textId="77777777" w:rsidR="00E5606C" w:rsidRPr="00792811" w:rsidRDefault="00E5606C" w:rsidP="00E5606C">
      <w:pPr>
        <w:spacing w:after="0"/>
        <w:jc w:val="both"/>
        <w:rPr>
          <w:i/>
          <w:iCs/>
          <w:highlight w:val="cyan"/>
        </w:rPr>
      </w:pPr>
      <w:r w:rsidRPr="00792811">
        <w:rPr>
          <w:i/>
          <w:iCs/>
          <w:highlight w:val="cyan"/>
        </w:rPr>
        <w:t>Chart provided by Mission West Virginia</w:t>
      </w:r>
    </w:p>
    <w:p w14:paraId="45DB1693" w14:textId="77777777" w:rsidR="00E5606C" w:rsidRPr="00792811" w:rsidRDefault="00E5606C" w:rsidP="00E5606C">
      <w:pPr>
        <w:spacing w:after="0"/>
        <w:jc w:val="both"/>
        <w:rPr>
          <w:i/>
          <w:iCs/>
          <w:highlight w:val="cyan"/>
        </w:rPr>
      </w:pPr>
      <w:r w:rsidRPr="00792811">
        <w:rPr>
          <w:i/>
          <w:iCs/>
          <w:noProof/>
          <w:highlight w:val="cyan"/>
        </w:rPr>
        <w:drawing>
          <wp:inline distT="0" distB="0" distL="0" distR="0" wp14:anchorId="59B6BE05" wp14:editId="41B135FC">
            <wp:extent cx="5943600" cy="3295650"/>
            <wp:effectExtent l="0" t="0" r="0" b="0"/>
            <wp:docPr id="916" name="Picture 91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pie chart&#10;&#10;Description automatically generated"/>
                    <pic:cNvPicPr/>
                  </pic:nvPicPr>
                  <pic:blipFill>
                    <a:blip r:embed="rId326"/>
                    <a:stretch>
                      <a:fillRect/>
                    </a:stretch>
                  </pic:blipFill>
                  <pic:spPr>
                    <a:xfrm>
                      <a:off x="0" y="0"/>
                      <a:ext cx="5943600" cy="3295650"/>
                    </a:xfrm>
                    <a:prstGeom prst="rect">
                      <a:avLst/>
                    </a:prstGeom>
                  </pic:spPr>
                </pic:pic>
              </a:graphicData>
            </a:graphic>
          </wp:inline>
        </w:drawing>
      </w:r>
    </w:p>
    <w:p w14:paraId="00FDD91A" w14:textId="77777777" w:rsidR="00E5606C" w:rsidRPr="00792811" w:rsidRDefault="00E5606C" w:rsidP="00E5606C">
      <w:pPr>
        <w:spacing w:after="0"/>
        <w:jc w:val="both"/>
        <w:rPr>
          <w:i/>
          <w:iCs/>
          <w:highlight w:val="cyan"/>
        </w:rPr>
      </w:pPr>
      <w:r w:rsidRPr="00792811">
        <w:rPr>
          <w:i/>
          <w:iCs/>
          <w:highlight w:val="cyan"/>
        </w:rPr>
        <w:lastRenderedPageBreak/>
        <w:t>Chart provided by Mission West Virginia</w:t>
      </w:r>
    </w:p>
    <w:tbl>
      <w:tblPr>
        <w:tblW w:w="2800" w:type="dxa"/>
        <w:tblLook w:val="04A0" w:firstRow="1" w:lastRow="0" w:firstColumn="1" w:lastColumn="0" w:noHBand="0" w:noVBand="1"/>
      </w:tblPr>
      <w:tblGrid>
        <w:gridCol w:w="1840"/>
        <w:gridCol w:w="960"/>
      </w:tblGrid>
      <w:tr w:rsidR="00E5606C" w:rsidRPr="00792811" w14:paraId="0B3362B0" w14:textId="77777777" w:rsidTr="00D50AD8">
        <w:trPr>
          <w:trHeight w:val="288"/>
        </w:trPr>
        <w:tc>
          <w:tcPr>
            <w:tcW w:w="1840" w:type="dxa"/>
            <w:tcBorders>
              <w:top w:val="nil"/>
              <w:left w:val="nil"/>
              <w:bottom w:val="nil"/>
              <w:right w:val="nil"/>
            </w:tcBorders>
            <w:shd w:val="clear" w:color="auto" w:fill="auto"/>
            <w:noWrap/>
            <w:vAlign w:val="bottom"/>
            <w:hideMark/>
          </w:tcPr>
          <w:p w14:paraId="257E69CD" w14:textId="77777777" w:rsidR="00E5606C" w:rsidRPr="00792811" w:rsidRDefault="00E5606C" w:rsidP="00D50AD8">
            <w:pPr>
              <w:spacing w:before="0" w:beforeAutospacing="0" w:after="0" w:afterAutospacing="0"/>
              <w:rPr>
                <w:rFonts w:ascii="Calibri" w:eastAsia="Times New Roman" w:hAnsi="Calibri" w:cs="Calibri"/>
                <w:color w:val="000000"/>
                <w:highlight w:val="cyan"/>
              </w:rPr>
            </w:pPr>
            <w:proofErr w:type="spellStart"/>
            <w:r w:rsidRPr="00792811">
              <w:rPr>
                <w:rFonts w:ascii="Calibri" w:eastAsia="Times New Roman" w:hAnsi="Calibri" w:cs="Calibri"/>
                <w:color w:val="000000"/>
                <w:highlight w:val="cyan"/>
              </w:rPr>
              <w:t>AdoptUsKids</w:t>
            </w:r>
            <w:proofErr w:type="spellEnd"/>
          </w:p>
        </w:tc>
        <w:tc>
          <w:tcPr>
            <w:tcW w:w="960" w:type="dxa"/>
            <w:tcBorders>
              <w:top w:val="nil"/>
              <w:left w:val="nil"/>
              <w:bottom w:val="nil"/>
              <w:right w:val="nil"/>
            </w:tcBorders>
            <w:shd w:val="clear" w:color="auto" w:fill="auto"/>
            <w:noWrap/>
            <w:vAlign w:val="bottom"/>
            <w:hideMark/>
          </w:tcPr>
          <w:p w14:paraId="7DADAF84" w14:textId="77777777" w:rsidR="00E5606C" w:rsidRPr="00792811" w:rsidRDefault="00E5606C" w:rsidP="00D50AD8">
            <w:pPr>
              <w:spacing w:before="0" w:beforeAutospacing="0" w:after="0" w:afterAutospacing="0"/>
              <w:jc w:val="right"/>
              <w:rPr>
                <w:rFonts w:ascii="Calibri" w:eastAsia="Times New Roman" w:hAnsi="Calibri" w:cs="Calibri"/>
                <w:color w:val="000000"/>
                <w:highlight w:val="cyan"/>
              </w:rPr>
            </w:pPr>
            <w:r w:rsidRPr="00792811">
              <w:rPr>
                <w:rFonts w:ascii="Calibri" w:eastAsia="Times New Roman" w:hAnsi="Calibri" w:cs="Calibri"/>
                <w:color w:val="000000"/>
                <w:highlight w:val="cyan"/>
              </w:rPr>
              <w:t>35</w:t>
            </w:r>
          </w:p>
        </w:tc>
      </w:tr>
      <w:tr w:rsidR="00E5606C" w:rsidRPr="00792811" w14:paraId="71F5F4B4" w14:textId="77777777" w:rsidTr="00D50AD8">
        <w:trPr>
          <w:trHeight w:val="288"/>
        </w:trPr>
        <w:tc>
          <w:tcPr>
            <w:tcW w:w="1840" w:type="dxa"/>
            <w:tcBorders>
              <w:top w:val="nil"/>
              <w:left w:val="nil"/>
              <w:bottom w:val="nil"/>
              <w:right w:val="nil"/>
            </w:tcBorders>
            <w:shd w:val="clear" w:color="auto" w:fill="auto"/>
            <w:noWrap/>
            <w:vAlign w:val="bottom"/>
            <w:hideMark/>
          </w:tcPr>
          <w:p w14:paraId="4D5DC23E" w14:textId="77777777" w:rsidR="00E5606C" w:rsidRPr="00792811" w:rsidRDefault="00E5606C" w:rsidP="00D50AD8">
            <w:pPr>
              <w:spacing w:before="0" w:beforeAutospacing="0" w:after="0" w:afterAutospacing="0"/>
              <w:rPr>
                <w:rFonts w:ascii="Calibri" w:eastAsia="Times New Roman" w:hAnsi="Calibri" w:cs="Calibri"/>
                <w:color w:val="000000"/>
                <w:highlight w:val="cyan"/>
              </w:rPr>
            </w:pPr>
            <w:r w:rsidRPr="00792811">
              <w:rPr>
                <w:rFonts w:ascii="Calibri" w:eastAsia="Times New Roman" w:hAnsi="Calibri" w:cs="Calibri"/>
                <w:color w:val="000000"/>
                <w:highlight w:val="cyan"/>
              </w:rPr>
              <w:t>Community Event</w:t>
            </w:r>
          </w:p>
        </w:tc>
        <w:tc>
          <w:tcPr>
            <w:tcW w:w="960" w:type="dxa"/>
            <w:tcBorders>
              <w:top w:val="nil"/>
              <w:left w:val="nil"/>
              <w:bottom w:val="nil"/>
              <w:right w:val="nil"/>
            </w:tcBorders>
            <w:shd w:val="clear" w:color="auto" w:fill="auto"/>
            <w:noWrap/>
            <w:vAlign w:val="bottom"/>
            <w:hideMark/>
          </w:tcPr>
          <w:p w14:paraId="20F1A93B" w14:textId="77777777" w:rsidR="00E5606C" w:rsidRPr="00792811" w:rsidRDefault="00E5606C" w:rsidP="00D50AD8">
            <w:pPr>
              <w:spacing w:before="0" w:beforeAutospacing="0" w:after="0" w:afterAutospacing="0"/>
              <w:jc w:val="right"/>
              <w:rPr>
                <w:rFonts w:ascii="Calibri" w:eastAsia="Times New Roman" w:hAnsi="Calibri" w:cs="Calibri"/>
                <w:color w:val="000000"/>
                <w:highlight w:val="cyan"/>
              </w:rPr>
            </w:pPr>
            <w:r w:rsidRPr="00792811">
              <w:rPr>
                <w:rFonts w:ascii="Calibri" w:eastAsia="Times New Roman" w:hAnsi="Calibri" w:cs="Calibri"/>
                <w:color w:val="000000"/>
                <w:highlight w:val="cyan"/>
              </w:rPr>
              <w:t>10</w:t>
            </w:r>
          </w:p>
        </w:tc>
      </w:tr>
      <w:tr w:rsidR="00E5606C" w:rsidRPr="00792811" w14:paraId="2F8DBFDF" w14:textId="77777777" w:rsidTr="00D50AD8">
        <w:trPr>
          <w:trHeight w:val="288"/>
        </w:trPr>
        <w:tc>
          <w:tcPr>
            <w:tcW w:w="1840" w:type="dxa"/>
            <w:tcBorders>
              <w:top w:val="nil"/>
              <w:left w:val="nil"/>
              <w:bottom w:val="nil"/>
              <w:right w:val="nil"/>
            </w:tcBorders>
            <w:shd w:val="clear" w:color="auto" w:fill="auto"/>
            <w:noWrap/>
            <w:vAlign w:val="bottom"/>
            <w:hideMark/>
          </w:tcPr>
          <w:p w14:paraId="03B9870B" w14:textId="77777777" w:rsidR="00E5606C" w:rsidRPr="00792811" w:rsidRDefault="00E5606C" w:rsidP="00D50AD8">
            <w:pPr>
              <w:spacing w:before="0" w:beforeAutospacing="0" w:after="0" w:afterAutospacing="0"/>
              <w:rPr>
                <w:rFonts w:ascii="Calibri" w:eastAsia="Times New Roman" w:hAnsi="Calibri" w:cs="Calibri"/>
                <w:color w:val="000000"/>
                <w:highlight w:val="cyan"/>
              </w:rPr>
            </w:pPr>
            <w:r w:rsidRPr="00792811">
              <w:rPr>
                <w:rFonts w:ascii="Calibri" w:eastAsia="Times New Roman" w:hAnsi="Calibri" w:cs="Calibri"/>
                <w:color w:val="000000"/>
                <w:highlight w:val="cyan"/>
              </w:rPr>
              <w:t>DHHR</w:t>
            </w:r>
          </w:p>
        </w:tc>
        <w:tc>
          <w:tcPr>
            <w:tcW w:w="960" w:type="dxa"/>
            <w:tcBorders>
              <w:top w:val="nil"/>
              <w:left w:val="nil"/>
              <w:bottom w:val="nil"/>
              <w:right w:val="nil"/>
            </w:tcBorders>
            <w:shd w:val="clear" w:color="auto" w:fill="auto"/>
            <w:noWrap/>
            <w:vAlign w:val="bottom"/>
            <w:hideMark/>
          </w:tcPr>
          <w:p w14:paraId="7F7E68F7" w14:textId="77777777" w:rsidR="00E5606C" w:rsidRPr="00792811" w:rsidRDefault="00E5606C" w:rsidP="00D50AD8">
            <w:pPr>
              <w:spacing w:before="0" w:beforeAutospacing="0" w:after="0" w:afterAutospacing="0"/>
              <w:jc w:val="right"/>
              <w:rPr>
                <w:rFonts w:ascii="Calibri" w:eastAsia="Times New Roman" w:hAnsi="Calibri" w:cs="Calibri"/>
                <w:color w:val="000000"/>
                <w:highlight w:val="cyan"/>
              </w:rPr>
            </w:pPr>
            <w:r w:rsidRPr="00792811">
              <w:rPr>
                <w:rFonts w:ascii="Calibri" w:eastAsia="Times New Roman" w:hAnsi="Calibri" w:cs="Calibri"/>
                <w:color w:val="000000"/>
                <w:highlight w:val="cyan"/>
              </w:rPr>
              <w:t>191</w:t>
            </w:r>
          </w:p>
        </w:tc>
      </w:tr>
      <w:tr w:rsidR="00E5606C" w:rsidRPr="00792811" w14:paraId="1ED0528E" w14:textId="77777777" w:rsidTr="00D50AD8">
        <w:trPr>
          <w:trHeight w:val="288"/>
        </w:trPr>
        <w:tc>
          <w:tcPr>
            <w:tcW w:w="1840" w:type="dxa"/>
            <w:tcBorders>
              <w:top w:val="nil"/>
              <w:left w:val="nil"/>
              <w:bottom w:val="nil"/>
              <w:right w:val="nil"/>
            </w:tcBorders>
            <w:shd w:val="clear" w:color="auto" w:fill="auto"/>
            <w:noWrap/>
            <w:vAlign w:val="bottom"/>
            <w:hideMark/>
          </w:tcPr>
          <w:p w14:paraId="6C069677" w14:textId="77777777" w:rsidR="00E5606C" w:rsidRPr="00792811" w:rsidRDefault="00E5606C" w:rsidP="00D50AD8">
            <w:pPr>
              <w:spacing w:before="0" w:beforeAutospacing="0" w:after="0" w:afterAutospacing="0"/>
              <w:rPr>
                <w:rFonts w:ascii="Calibri" w:eastAsia="Times New Roman" w:hAnsi="Calibri" w:cs="Calibri"/>
                <w:color w:val="000000"/>
                <w:highlight w:val="cyan"/>
              </w:rPr>
            </w:pPr>
            <w:r w:rsidRPr="00792811">
              <w:rPr>
                <w:rFonts w:ascii="Calibri" w:eastAsia="Times New Roman" w:hAnsi="Calibri" w:cs="Calibri"/>
                <w:color w:val="000000"/>
                <w:highlight w:val="cyan"/>
              </w:rPr>
              <w:t>DHHR website</w:t>
            </w:r>
          </w:p>
        </w:tc>
        <w:tc>
          <w:tcPr>
            <w:tcW w:w="960" w:type="dxa"/>
            <w:tcBorders>
              <w:top w:val="nil"/>
              <w:left w:val="nil"/>
              <w:bottom w:val="nil"/>
              <w:right w:val="nil"/>
            </w:tcBorders>
            <w:shd w:val="clear" w:color="auto" w:fill="auto"/>
            <w:noWrap/>
            <w:vAlign w:val="bottom"/>
            <w:hideMark/>
          </w:tcPr>
          <w:p w14:paraId="53C745DF" w14:textId="77777777" w:rsidR="00E5606C" w:rsidRPr="00792811" w:rsidRDefault="00E5606C" w:rsidP="00D50AD8">
            <w:pPr>
              <w:spacing w:before="0" w:beforeAutospacing="0" w:after="0" w:afterAutospacing="0"/>
              <w:jc w:val="right"/>
              <w:rPr>
                <w:rFonts w:ascii="Calibri" w:eastAsia="Times New Roman" w:hAnsi="Calibri" w:cs="Calibri"/>
                <w:color w:val="000000"/>
                <w:highlight w:val="cyan"/>
              </w:rPr>
            </w:pPr>
            <w:r w:rsidRPr="00792811">
              <w:rPr>
                <w:rFonts w:ascii="Calibri" w:eastAsia="Times New Roman" w:hAnsi="Calibri" w:cs="Calibri"/>
                <w:color w:val="000000"/>
                <w:highlight w:val="cyan"/>
              </w:rPr>
              <w:t>189</w:t>
            </w:r>
          </w:p>
        </w:tc>
      </w:tr>
      <w:tr w:rsidR="00E5606C" w:rsidRPr="00792811" w14:paraId="1CE16FF0" w14:textId="77777777" w:rsidTr="00D50AD8">
        <w:trPr>
          <w:trHeight w:val="288"/>
        </w:trPr>
        <w:tc>
          <w:tcPr>
            <w:tcW w:w="1840" w:type="dxa"/>
            <w:tcBorders>
              <w:top w:val="nil"/>
              <w:left w:val="nil"/>
              <w:bottom w:val="nil"/>
              <w:right w:val="nil"/>
            </w:tcBorders>
            <w:shd w:val="clear" w:color="auto" w:fill="auto"/>
            <w:noWrap/>
            <w:vAlign w:val="bottom"/>
            <w:hideMark/>
          </w:tcPr>
          <w:p w14:paraId="38FBE38F" w14:textId="77777777" w:rsidR="00E5606C" w:rsidRPr="00792811" w:rsidRDefault="00E5606C" w:rsidP="00D50AD8">
            <w:pPr>
              <w:spacing w:before="0" w:beforeAutospacing="0" w:after="0" w:afterAutospacing="0"/>
              <w:rPr>
                <w:rFonts w:ascii="Calibri" w:eastAsia="Times New Roman" w:hAnsi="Calibri" w:cs="Calibri"/>
                <w:color w:val="000000"/>
                <w:highlight w:val="cyan"/>
              </w:rPr>
            </w:pPr>
            <w:r w:rsidRPr="00792811">
              <w:rPr>
                <w:rFonts w:ascii="Calibri" w:eastAsia="Times New Roman" w:hAnsi="Calibri" w:cs="Calibri"/>
                <w:color w:val="000000"/>
                <w:highlight w:val="cyan"/>
              </w:rPr>
              <w:t>Facebook</w:t>
            </w:r>
          </w:p>
        </w:tc>
        <w:tc>
          <w:tcPr>
            <w:tcW w:w="960" w:type="dxa"/>
            <w:tcBorders>
              <w:top w:val="nil"/>
              <w:left w:val="nil"/>
              <w:bottom w:val="nil"/>
              <w:right w:val="nil"/>
            </w:tcBorders>
            <w:shd w:val="clear" w:color="auto" w:fill="auto"/>
            <w:noWrap/>
            <w:vAlign w:val="bottom"/>
            <w:hideMark/>
          </w:tcPr>
          <w:p w14:paraId="3255B3DA" w14:textId="77777777" w:rsidR="00E5606C" w:rsidRPr="00792811" w:rsidRDefault="00E5606C" w:rsidP="00D50AD8">
            <w:pPr>
              <w:spacing w:before="0" w:beforeAutospacing="0" w:after="0" w:afterAutospacing="0"/>
              <w:jc w:val="right"/>
              <w:rPr>
                <w:rFonts w:ascii="Calibri" w:eastAsia="Times New Roman" w:hAnsi="Calibri" w:cs="Calibri"/>
                <w:color w:val="000000"/>
                <w:highlight w:val="cyan"/>
              </w:rPr>
            </w:pPr>
            <w:r w:rsidRPr="00792811">
              <w:rPr>
                <w:rFonts w:ascii="Calibri" w:eastAsia="Times New Roman" w:hAnsi="Calibri" w:cs="Calibri"/>
                <w:color w:val="000000"/>
                <w:highlight w:val="cyan"/>
              </w:rPr>
              <w:t>67</w:t>
            </w:r>
          </w:p>
        </w:tc>
      </w:tr>
      <w:tr w:rsidR="00E5606C" w:rsidRPr="00792811" w14:paraId="1E9D83BE" w14:textId="77777777" w:rsidTr="00D50AD8">
        <w:trPr>
          <w:trHeight w:val="288"/>
        </w:trPr>
        <w:tc>
          <w:tcPr>
            <w:tcW w:w="1840" w:type="dxa"/>
            <w:tcBorders>
              <w:top w:val="nil"/>
              <w:left w:val="nil"/>
              <w:bottom w:val="nil"/>
              <w:right w:val="nil"/>
            </w:tcBorders>
            <w:shd w:val="clear" w:color="auto" w:fill="auto"/>
            <w:noWrap/>
            <w:vAlign w:val="bottom"/>
            <w:hideMark/>
          </w:tcPr>
          <w:p w14:paraId="0F901771" w14:textId="77777777" w:rsidR="00E5606C" w:rsidRPr="00792811" w:rsidRDefault="00E5606C" w:rsidP="00D50AD8">
            <w:pPr>
              <w:spacing w:before="0" w:beforeAutospacing="0" w:after="0" w:afterAutospacing="0"/>
              <w:rPr>
                <w:rFonts w:ascii="Calibri" w:eastAsia="Times New Roman" w:hAnsi="Calibri" w:cs="Calibri"/>
                <w:color w:val="000000"/>
                <w:highlight w:val="cyan"/>
              </w:rPr>
            </w:pPr>
            <w:r w:rsidRPr="00792811">
              <w:rPr>
                <w:rFonts w:ascii="Calibri" w:eastAsia="Times New Roman" w:hAnsi="Calibri" w:cs="Calibri"/>
                <w:color w:val="000000"/>
                <w:highlight w:val="cyan"/>
              </w:rPr>
              <w:t>Flyer/Publication</w:t>
            </w:r>
          </w:p>
        </w:tc>
        <w:tc>
          <w:tcPr>
            <w:tcW w:w="960" w:type="dxa"/>
            <w:tcBorders>
              <w:top w:val="nil"/>
              <w:left w:val="nil"/>
              <w:bottom w:val="nil"/>
              <w:right w:val="nil"/>
            </w:tcBorders>
            <w:shd w:val="clear" w:color="auto" w:fill="auto"/>
            <w:noWrap/>
            <w:vAlign w:val="bottom"/>
            <w:hideMark/>
          </w:tcPr>
          <w:p w14:paraId="25E007F2" w14:textId="77777777" w:rsidR="00E5606C" w:rsidRPr="00792811" w:rsidRDefault="00E5606C" w:rsidP="00D50AD8">
            <w:pPr>
              <w:spacing w:before="0" w:beforeAutospacing="0" w:after="0" w:afterAutospacing="0"/>
              <w:jc w:val="right"/>
              <w:rPr>
                <w:rFonts w:ascii="Calibri" w:eastAsia="Times New Roman" w:hAnsi="Calibri" w:cs="Calibri"/>
                <w:color w:val="000000"/>
                <w:highlight w:val="cyan"/>
              </w:rPr>
            </w:pPr>
            <w:r w:rsidRPr="00792811">
              <w:rPr>
                <w:rFonts w:ascii="Calibri" w:eastAsia="Times New Roman" w:hAnsi="Calibri" w:cs="Calibri"/>
                <w:color w:val="000000"/>
                <w:highlight w:val="cyan"/>
              </w:rPr>
              <w:t>20</w:t>
            </w:r>
          </w:p>
        </w:tc>
      </w:tr>
      <w:tr w:rsidR="00E5606C" w:rsidRPr="00792811" w14:paraId="60E88B34" w14:textId="77777777" w:rsidTr="00D50AD8">
        <w:trPr>
          <w:trHeight w:val="288"/>
        </w:trPr>
        <w:tc>
          <w:tcPr>
            <w:tcW w:w="1840" w:type="dxa"/>
            <w:tcBorders>
              <w:top w:val="nil"/>
              <w:left w:val="nil"/>
              <w:bottom w:val="nil"/>
              <w:right w:val="nil"/>
            </w:tcBorders>
            <w:shd w:val="clear" w:color="auto" w:fill="auto"/>
            <w:noWrap/>
            <w:vAlign w:val="bottom"/>
            <w:hideMark/>
          </w:tcPr>
          <w:p w14:paraId="1BD3C5AD" w14:textId="77777777" w:rsidR="00E5606C" w:rsidRPr="00792811" w:rsidRDefault="00E5606C" w:rsidP="00D50AD8">
            <w:pPr>
              <w:spacing w:before="0" w:beforeAutospacing="0" w:after="0" w:afterAutospacing="0"/>
              <w:rPr>
                <w:rFonts w:ascii="Calibri" w:eastAsia="Times New Roman" w:hAnsi="Calibri" w:cs="Calibri"/>
                <w:color w:val="000000"/>
                <w:highlight w:val="cyan"/>
              </w:rPr>
            </w:pPr>
            <w:r w:rsidRPr="00792811">
              <w:rPr>
                <w:rFonts w:ascii="Calibri" w:eastAsia="Times New Roman" w:hAnsi="Calibri" w:cs="Calibri"/>
                <w:color w:val="000000"/>
                <w:highlight w:val="cyan"/>
              </w:rPr>
              <w:t>Heart Gallery</w:t>
            </w:r>
          </w:p>
        </w:tc>
        <w:tc>
          <w:tcPr>
            <w:tcW w:w="960" w:type="dxa"/>
            <w:tcBorders>
              <w:top w:val="nil"/>
              <w:left w:val="nil"/>
              <w:bottom w:val="nil"/>
              <w:right w:val="nil"/>
            </w:tcBorders>
            <w:shd w:val="clear" w:color="auto" w:fill="auto"/>
            <w:noWrap/>
            <w:vAlign w:val="bottom"/>
            <w:hideMark/>
          </w:tcPr>
          <w:p w14:paraId="2653336C" w14:textId="77777777" w:rsidR="00E5606C" w:rsidRPr="00792811" w:rsidRDefault="00E5606C" w:rsidP="00D50AD8">
            <w:pPr>
              <w:spacing w:before="0" w:beforeAutospacing="0" w:after="0" w:afterAutospacing="0"/>
              <w:jc w:val="right"/>
              <w:rPr>
                <w:rFonts w:ascii="Calibri" w:eastAsia="Times New Roman" w:hAnsi="Calibri" w:cs="Calibri"/>
                <w:color w:val="000000"/>
                <w:highlight w:val="cyan"/>
              </w:rPr>
            </w:pPr>
            <w:r w:rsidRPr="00792811">
              <w:rPr>
                <w:rFonts w:ascii="Calibri" w:eastAsia="Times New Roman" w:hAnsi="Calibri" w:cs="Calibri"/>
                <w:color w:val="000000"/>
                <w:highlight w:val="cyan"/>
              </w:rPr>
              <w:t>4</w:t>
            </w:r>
          </w:p>
        </w:tc>
      </w:tr>
      <w:tr w:rsidR="00E5606C" w:rsidRPr="00792811" w14:paraId="388F86CB" w14:textId="77777777" w:rsidTr="00D50AD8">
        <w:trPr>
          <w:trHeight w:val="288"/>
        </w:trPr>
        <w:tc>
          <w:tcPr>
            <w:tcW w:w="1840" w:type="dxa"/>
            <w:tcBorders>
              <w:top w:val="nil"/>
              <w:left w:val="nil"/>
              <w:bottom w:val="nil"/>
              <w:right w:val="nil"/>
            </w:tcBorders>
            <w:shd w:val="clear" w:color="auto" w:fill="auto"/>
            <w:noWrap/>
            <w:vAlign w:val="bottom"/>
            <w:hideMark/>
          </w:tcPr>
          <w:p w14:paraId="543122FB" w14:textId="77777777" w:rsidR="00E5606C" w:rsidRPr="00792811" w:rsidRDefault="00E5606C" w:rsidP="00D50AD8">
            <w:pPr>
              <w:spacing w:before="0" w:beforeAutospacing="0" w:after="0" w:afterAutospacing="0"/>
              <w:rPr>
                <w:rFonts w:ascii="Calibri" w:eastAsia="Times New Roman" w:hAnsi="Calibri" w:cs="Calibri"/>
                <w:color w:val="000000"/>
                <w:highlight w:val="cyan"/>
              </w:rPr>
            </w:pPr>
            <w:r w:rsidRPr="00792811">
              <w:rPr>
                <w:rFonts w:ascii="Calibri" w:eastAsia="Times New Roman" w:hAnsi="Calibri" w:cs="Calibri"/>
                <w:color w:val="000000"/>
                <w:highlight w:val="cyan"/>
              </w:rPr>
              <w:t>Internet</w:t>
            </w:r>
          </w:p>
        </w:tc>
        <w:tc>
          <w:tcPr>
            <w:tcW w:w="960" w:type="dxa"/>
            <w:tcBorders>
              <w:top w:val="nil"/>
              <w:left w:val="nil"/>
              <w:bottom w:val="nil"/>
              <w:right w:val="nil"/>
            </w:tcBorders>
            <w:shd w:val="clear" w:color="auto" w:fill="auto"/>
            <w:noWrap/>
            <w:vAlign w:val="bottom"/>
            <w:hideMark/>
          </w:tcPr>
          <w:p w14:paraId="7C17CFE5" w14:textId="77777777" w:rsidR="00E5606C" w:rsidRPr="00792811" w:rsidRDefault="00E5606C" w:rsidP="00D50AD8">
            <w:pPr>
              <w:spacing w:before="0" w:beforeAutospacing="0" w:after="0" w:afterAutospacing="0"/>
              <w:jc w:val="right"/>
              <w:rPr>
                <w:rFonts w:ascii="Calibri" w:eastAsia="Times New Roman" w:hAnsi="Calibri" w:cs="Calibri"/>
                <w:color w:val="000000"/>
                <w:highlight w:val="cyan"/>
              </w:rPr>
            </w:pPr>
            <w:r w:rsidRPr="00792811">
              <w:rPr>
                <w:rFonts w:ascii="Calibri" w:eastAsia="Times New Roman" w:hAnsi="Calibri" w:cs="Calibri"/>
                <w:color w:val="000000"/>
                <w:highlight w:val="cyan"/>
              </w:rPr>
              <w:t>342</w:t>
            </w:r>
          </w:p>
        </w:tc>
      </w:tr>
      <w:tr w:rsidR="00E5606C" w:rsidRPr="00792811" w14:paraId="43792A1A" w14:textId="77777777" w:rsidTr="00D50AD8">
        <w:trPr>
          <w:trHeight w:val="288"/>
        </w:trPr>
        <w:tc>
          <w:tcPr>
            <w:tcW w:w="1840" w:type="dxa"/>
            <w:tcBorders>
              <w:top w:val="nil"/>
              <w:left w:val="nil"/>
              <w:bottom w:val="nil"/>
              <w:right w:val="nil"/>
            </w:tcBorders>
            <w:shd w:val="clear" w:color="auto" w:fill="auto"/>
            <w:noWrap/>
            <w:vAlign w:val="bottom"/>
            <w:hideMark/>
          </w:tcPr>
          <w:p w14:paraId="7532E44C" w14:textId="77777777" w:rsidR="00E5606C" w:rsidRPr="00792811" w:rsidRDefault="00E5606C" w:rsidP="00D50AD8">
            <w:pPr>
              <w:spacing w:before="0" w:beforeAutospacing="0" w:after="0" w:afterAutospacing="0"/>
              <w:rPr>
                <w:rFonts w:ascii="Calibri" w:eastAsia="Times New Roman" w:hAnsi="Calibri" w:cs="Calibri"/>
                <w:color w:val="000000"/>
                <w:highlight w:val="cyan"/>
              </w:rPr>
            </w:pPr>
            <w:r w:rsidRPr="00792811">
              <w:rPr>
                <w:rFonts w:ascii="Calibri" w:eastAsia="Times New Roman" w:hAnsi="Calibri" w:cs="Calibri"/>
                <w:color w:val="000000"/>
                <w:highlight w:val="cyan"/>
              </w:rPr>
              <w:t>Media</w:t>
            </w:r>
          </w:p>
        </w:tc>
        <w:tc>
          <w:tcPr>
            <w:tcW w:w="960" w:type="dxa"/>
            <w:tcBorders>
              <w:top w:val="nil"/>
              <w:left w:val="nil"/>
              <w:bottom w:val="nil"/>
              <w:right w:val="nil"/>
            </w:tcBorders>
            <w:shd w:val="clear" w:color="auto" w:fill="auto"/>
            <w:noWrap/>
            <w:vAlign w:val="bottom"/>
            <w:hideMark/>
          </w:tcPr>
          <w:p w14:paraId="3C6D2D8C" w14:textId="77777777" w:rsidR="00E5606C" w:rsidRPr="00792811" w:rsidRDefault="00E5606C" w:rsidP="00D50AD8">
            <w:pPr>
              <w:spacing w:before="0" w:beforeAutospacing="0" w:after="0" w:afterAutospacing="0"/>
              <w:jc w:val="right"/>
              <w:rPr>
                <w:rFonts w:ascii="Calibri" w:eastAsia="Times New Roman" w:hAnsi="Calibri" w:cs="Calibri"/>
                <w:color w:val="000000"/>
                <w:highlight w:val="cyan"/>
              </w:rPr>
            </w:pPr>
            <w:r w:rsidRPr="00792811">
              <w:rPr>
                <w:rFonts w:ascii="Calibri" w:eastAsia="Times New Roman" w:hAnsi="Calibri" w:cs="Calibri"/>
                <w:color w:val="000000"/>
                <w:highlight w:val="cyan"/>
              </w:rPr>
              <w:t>19</w:t>
            </w:r>
          </w:p>
        </w:tc>
      </w:tr>
      <w:tr w:rsidR="00E5606C" w:rsidRPr="00792811" w14:paraId="4378EE5D" w14:textId="77777777" w:rsidTr="00D50AD8">
        <w:trPr>
          <w:trHeight w:val="288"/>
        </w:trPr>
        <w:tc>
          <w:tcPr>
            <w:tcW w:w="1840" w:type="dxa"/>
            <w:tcBorders>
              <w:top w:val="nil"/>
              <w:left w:val="nil"/>
              <w:bottom w:val="nil"/>
              <w:right w:val="nil"/>
            </w:tcBorders>
            <w:shd w:val="clear" w:color="auto" w:fill="auto"/>
            <w:noWrap/>
            <w:vAlign w:val="bottom"/>
            <w:hideMark/>
          </w:tcPr>
          <w:p w14:paraId="1A5103E9" w14:textId="77777777" w:rsidR="00E5606C" w:rsidRPr="00792811" w:rsidRDefault="00E5606C" w:rsidP="00D50AD8">
            <w:pPr>
              <w:spacing w:before="0" w:beforeAutospacing="0" w:after="0" w:afterAutospacing="0"/>
              <w:rPr>
                <w:rFonts w:ascii="Calibri" w:eastAsia="Times New Roman" w:hAnsi="Calibri" w:cs="Calibri"/>
                <w:color w:val="000000"/>
                <w:highlight w:val="cyan"/>
              </w:rPr>
            </w:pPr>
            <w:r w:rsidRPr="00792811">
              <w:rPr>
                <w:rFonts w:ascii="Calibri" w:eastAsia="Times New Roman" w:hAnsi="Calibri" w:cs="Calibri"/>
                <w:color w:val="000000"/>
                <w:highlight w:val="cyan"/>
              </w:rPr>
              <w:t>Other</w:t>
            </w:r>
          </w:p>
        </w:tc>
        <w:tc>
          <w:tcPr>
            <w:tcW w:w="960" w:type="dxa"/>
            <w:tcBorders>
              <w:top w:val="nil"/>
              <w:left w:val="nil"/>
              <w:bottom w:val="nil"/>
              <w:right w:val="nil"/>
            </w:tcBorders>
            <w:shd w:val="clear" w:color="auto" w:fill="auto"/>
            <w:noWrap/>
            <w:vAlign w:val="bottom"/>
            <w:hideMark/>
          </w:tcPr>
          <w:p w14:paraId="310FBAAB" w14:textId="77777777" w:rsidR="00E5606C" w:rsidRPr="00792811" w:rsidRDefault="00E5606C" w:rsidP="00D50AD8">
            <w:pPr>
              <w:spacing w:before="0" w:beforeAutospacing="0" w:after="0" w:afterAutospacing="0"/>
              <w:jc w:val="right"/>
              <w:rPr>
                <w:rFonts w:ascii="Calibri" w:eastAsia="Times New Roman" w:hAnsi="Calibri" w:cs="Calibri"/>
                <w:color w:val="000000"/>
                <w:highlight w:val="cyan"/>
              </w:rPr>
            </w:pPr>
            <w:r w:rsidRPr="00792811">
              <w:rPr>
                <w:rFonts w:ascii="Calibri" w:eastAsia="Times New Roman" w:hAnsi="Calibri" w:cs="Calibri"/>
                <w:color w:val="000000"/>
                <w:highlight w:val="cyan"/>
              </w:rPr>
              <w:t>57</w:t>
            </w:r>
          </w:p>
        </w:tc>
      </w:tr>
      <w:tr w:rsidR="00E5606C" w:rsidRPr="00792811" w14:paraId="05E4E751" w14:textId="77777777" w:rsidTr="00D50AD8">
        <w:trPr>
          <w:trHeight w:val="288"/>
        </w:trPr>
        <w:tc>
          <w:tcPr>
            <w:tcW w:w="1840" w:type="dxa"/>
            <w:tcBorders>
              <w:top w:val="nil"/>
              <w:left w:val="nil"/>
              <w:bottom w:val="nil"/>
              <w:right w:val="nil"/>
            </w:tcBorders>
            <w:shd w:val="clear" w:color="auto" w:fill="auto"/>
            <w:noWrap/>
            <w:vAlign w:val="bottom"/>
            <w:hideMark/>
          </w:tcPr>
          <w:p w14:paraId="115D4120" w14:textId="77777777" w:rsidR="00E5606C" w:rsidRPr="00792811" w:rsidRDefault="00E5606C" w:rsidP="00D50AD8">
            <w:pPr>
              <w:spacing w:before="0" w:beforeAutospacing="0" w:after="0" w:afterAutospacing="0"/>
              <w:rPr>
                <w:rFonts w:ascii="Calibri" w:eastAsia="Times New Roman" w:hAnsi="Calibri" w:cs="Calibri"/>
                <w:color w:val="000000"/>
                <w:highlight w:val="cyan"/>
              </w:rPr>
            </w:pPr>
            <w:r w:rsidRPr="00792811">
              <w:rPr>
                <w:rFonts w:ascii="Calibri" w:eastAsia="Times New Roman" w:hAnsi="Calibri" w:cs="Calibri"/>
                <w:color w:val="000000"/>
                <w:highlight w:val="cyan"/>
              </w:rPr>
              <w:t>Sunday's Child</w:t>
            </w:r>
          </w:p>
        </w:tc>
        <w:tc>
          <w:tcPr>
            <w:tcW w:w="960" w:type="dxa"/>
            <w:tcBorders>
              <w:top w:val="nil"/>
              <w:left w:val="nil"/>
              <w:bottom w:val="nil"/>
              <w:right w:val="nil"/>
            </w:tcBorders>
            <w:shd w:val="clear" w:color="auto" w:fill="auto"/>
            <w:noWrap/>
            <w:vAlign w:val="bottom"/>
            <w:hideMark/>
          </w:tcPr>
          <w:p w14:paraId="41982C36" w14:textId="77777777" w:rsidR="00E5606C" w:rsidRPr="00792811" w:rsidRDefault="00E5606C" w:rsidP="00D50AD8">
            <w:pPr>
              <w:spacing w:before="0" w:beforeAutospacing="0" w:after="0" w:afterAutospacing="0"/>
              <w:jc w:val="right"/>
              <w:rPr>
                <w:rFonts w:ascii="Calibri" w:eastAsia="Times New Roman" w:hAnsi="Calibri" w:cs="Calibri"/>
                <w:color w:val="000000"/>
                <w:highlight w:val="cyan"/>
              </w:rPr>
            </w:pPr>
            <w:r w:rsidRPr="00792811">
              <w:rPr>
                <w:rFonts w:ascii="Calibri" w:eastAsia="Times New Roman" w:hAnsi="Calibri" w:cs="Calibri"/>
                <w:color w:val="000000"/>
                <w:highlight w:val="cyan"/>
              </w:rPr>
              <w:t>3</w:t>
            </w:r>
          </w:p>
        </w:tc>
      </w:tr>
      <w:tr w:rsidR="00E5606C" w:rsidRPr="00792811" w14:paraId="72269641" w14:textId="77777777" w:rsidTr="00D50AD8">
        <w:trPr>
          <w:trHeight w:val="288"/>
        </w:trPr>
        <w:tc>
          <w:tcPr>
            <w:tcW w:w="1840" w:type="dxa"/>
            <w:tcBorders>
              <w:top w:val="nil"/>
              <w:left w:val="nil"/>
              <w:bottom w:val="nil"/>
              <w:right w:val="nil"/>
            </w:tcBorders>
            <w:shd w:val="clear" w:color="auto" w:fill="auto"/>
            <w:noWrap/>
            <w:vAlign w:val="bottom"/>
            <w:hideMark/>
          </w:tcPr>
          <w:p w14:paraId="398ABDC8" w14:textId="77777777" w:rsidR="00E5606C" w:rsidRPr="00792811" w:rsidRDefault="00E5606C" w:rsidP="00D50AD8">
            <w:pPr>
              <w:spacing w:before="0" w:beforeAutospacing="0" w:after="0" w:afterAutospacing="0"/>
              <w:rPr>
                <w:rFonts w:ascii="Calibri" w:eastAsia="Times New Roman" w:hAnsi="Calibri" w:cs="Calibri"/>
                <w:color w:val="000000"/>
                <w:highlight w:val="cyan"/>
              </w:rPr>
            </w:pPr>
            <w:r w:rsidRPr="00792811">
              <w:rPr>
                <w:rFonts w:ascii="Calibri" w:eastAsia="Times New Roman" w:hAnsi="Calibri" w:cs="Calibri"/>
                <w:color w:val="000000"/>
                <w:highlight w:val="cyan"/>
              </w:rPr>
              <w:t>Unknown</w:t>
            </w:r>
          </w:p>
        </w:tc>
        <w:tc>
          <w:tcPr>
            <w:tcW w:w="960" w:type="dxa"/>
            <w:tcBorders>
              <w:top w:val="nil"/>
              <w:left w:val="nil"/>
              <w:bottom w:val="nil"/>
              <w:right w:val="nil"/>
            </w:tcBorders>
            <w:shd w:val="clear" w:color="auto" w:fill="auto"/>
            <w:noWrap/>
            <w:vAlign w:val="bottom"/>
            <w:hideMark/>
          </w:tcPr>
          <w:p w14:paraId="1A9F73B5" w14:textId="77777777" w:rsidR="00E5606C" w:rsidRPr="00792811" w:rsidRDefault="00E5606C" w:rsidP="00D50AD8">
            <w:pPr>
              <w:spacing w:before="0" w:beforeAutospacing="0" w:after="0" w:afterAutospacing="0"/>
              <w:jc w:val="right"/>
              <w:rPr>
                <w:rFonts w:ascii="Calibri" w:eastAsia="Times New Roman" w:hAnsi="Calibri" w:cs="Calibri"/>
                <w:color w:val="000000"/>
                <w:highlight w:val="cyan"/>
              </w:rPr>
            </w:pPr>
            <w:r w:rsidRPr="00792811">
              <w:rPr>
                <w:rFonts w:ascii="Calibri" w:eastAsia="Times New Roman" w:hAnsi="Calibri" w:cs="Calibri"/>
                <w:color w:val="000000"/>
                <w:highlight w:val="cyan"/>
              </w:rPr>
              <w:t>162</w:t>
            </w:r>
          </w:p>
        </w:tc>
      </w:tr>
      <w:tr w:rsidR="00E5606C" w:rsidRPr="00792811" w14:paraId="6D439BE0" w14:textId="77777777" w:rsidTr="00D50AD8">
        <w:trPr>
          <w:trHeight w:val="288"/>
        </w:trPr>
        <w:tc>
          <w:tcPr>
            <w:tcW w:w="1840" w:type="dxa"/>
            <w:tcBorders>
              <w:top w:val="nil"/>
              <w:left w:val="nil"/>
              <w:bottom w:val="nil"/>
              <w:right w:val="nil"/>
            </w:tcBorders>
            <w:shd w:val="clear" w:color="auto" w:fill="auto"/>
            <w:noWrap/>
            <w:vAlign w:val="bottom"/>
            <w:hideMark/>
          </w:tcPr>
          <w:p w14:paraId="4D5F41F6" w14:textId="77777777" w:rsidR="00E5606C" w:rsidRPr="00792811" w:rsidRDefault="00E5606C" w:rsidP="00D50AD8">
            <w:pPr>
              <w:spacing w:before="0" w:beforeAutospacing="0" w:after="0" w:afterAutospacing="0"/>
              <w:rPr>
                <w:rFonts w:ascii="Calibri" w:eastAsia="Times New Roman" w:hAnsi="Calibri" w:cs="Calibri"/>
                <w:color w:val="000000"/>
                <w:highlight w:val="cyan"/>
              </w:rPr>
            </w:pPr>
            <w:r w:rsidRPr="00792811">
              <w:rPr>
                <w:rFonts w:ascii="Calibri" w:eastAsia="Times New Roman" w:hAnsi="Calibri" w:cs="Calibri"/>
                <w:color w:val="000000"/>
                <w:highlight w:val="cyan"/>
              </w:rPr>
              <w:t>Word of Mouth</w:t>
            </w:r>
          </w:p>
        </w:tc>
        <w:tc>
          <w:tcPr>
            <w:tcW w:w="960" w:type="dxa"/>
            <w:tcBorders>
              <w:top w:val="nil"/>
              <w:left w:val="nil"/>
              <w:bottom w:val="nil"/>
              <w:right w:val="nil"/>
            </w:tcBorders>
            <w:shd w:val="clear" w:color="auto" w:fill="auto"/>
            <w:noWrap/>
            <w:vAlign w:val="bottom"/>
            <w:hideMark/>
          </w:tcPr>
          <w:p w14:paraId="5A724811" w14:textId="77777777" w:rsidR="00E5606C" w:rsidRPr="00792811" w:rsidRDefault="00E5606C" w:rsidP="00D50AD8">
            <w:pPr>
              <w:spacing w:before="0" w:beforeAutospacing="0" w:after="0" w:afterAutospacing="0"/>
              <w:jc w:val="right"/>
              <w:rPr>
                <w:rFonts w:ascii="Calibri" w:eastAsia="Times New Roman" w:hAnsi="Calibri" w:cs="Calibri"/>
                <w:color w:val="000000"/>
                <w:highlight w:val="cyan"/>
              </w:rPr>
            </w:pPr>
            <w:r w:rsidRPr="00792811">
              <w:rPr>
                <w:rFonts w:ascii="Calibri" w:eastAsia="Times New Roman" w:hAnsi="Calibri" w:cs="Calibri"/>
                <w:color w:val="000000"/>
                <w:highlight w:val="cyan"/>
              </w:rPr>
              <w:t>227</w:t>
            </w:r>
          </w:p>
        </w:tc>
      </w:tr>
    </w:tbl>
    <w:p w14:paraId="5DA0E91E" w14:textId="77777777" w:rsidR="00E5606C" w:rsidRPr="00792811" w:rsidRDefault="00E5606C" w:rsidP="00E5606C">
      <w:pPr>
        <w:rPr>
          <w:rFonts w:cstheme="minorHAnsi"/>
          <w:b/>
          <w:bCs/>
          <w:i/>
          <w:highlight w:val="cyan"/>
        </w:rPr>
      </w:pPr>
      <w:r w:rsidRPr="00792811">
        <w:rPr>
          <w:rFonts w:cstheme="minorHAnsi"/>
          <w:b/>
          <w:bCs/>
          <w:i/>
          <w:highlight w:val="cyan"/>
        </w:rPr>
        <w:t>Upcoming</w:t>
      </w:r>
    </w:p>
    <w:p w14:paraId="011C089B" w14:textId="2C312600" w:rsidR="00E5606C" w:rsidRPr="00792811" w:rsidRDefault="00E5606C" w:rsidP="00792811">
      <w:pPr>
        <w:jc w:val="both"/>
        <w:rPr>
          <w:rFonts w:cstheme="minorHAnsi"/>
          <w:i/>
          <w:highlight w:val="cyan"/>
        </w:rPr>
      </w:pPr>
      <w:r w:rsidRPr="00792811">
        <w:rPr>
          <w:rFonts w:cstheme="minorHAnsi"/>
          <w:i/>
          <w:highlight w:val="cyan"/>
        </w:rPr>
        <w:t xml:space="preserve">Foster Care Month 2022:  With </w:t>
      </w:r>
      <w:r w:rsidR="00692E6B" w:rsidRPr="00792811">
        <w:rPr>
          <w:rFonts w:cstheme="minorHAnsi"/>
          <w:i/>
          <w:highlight w:val="cyan"/>
        </w:rPr>
        <w:t>COVID</w:t>
      </w:r>
      <w:r w:rsidRPr="00792811">
        <w:rPr>
          <w:rFonts w:cstheme="minorHAnsi"/>
          <w:i/>
          <w:highlight w:val="cyan"/>
        </w:rPr>
        <w:t xml:space="preserve"> restrictions lifted an in-person event is scheduled for May 21:  Walk with Me for Youth in Foster Care.  The event, which takes place in Charleston, will be held for a 10</w:t>
      </w:r>
      <w:r w:rsidRPr="00792811">
        <w:rPr>
          <w:rFonts w:cstheme="minorHAnsi"/>
          <w:i/>
          <w:highlight w:val="cyan"/>
          <w:vertAlign w:val="superscript"/>
        </w:rPr>
        <w:t>th</w:t>
      </w:r>
      <w:r w:rsidRPr="00792811">
        <w:rPr>
          <w:rFonts w:cstheme="minorHAnsi"/>
          <w:i/>
          <w:highlight w:val="cyan"/>
        </w:rPr>
        <w:t xml:space="preserve"> year in partnership with Child Placing Agencies and other partners.  The event will serve as a celebration and retention event for foster families and their children as well as a general awareness piece.  </w:t>
      </w:r>
    </w:p>
    <w:p w14:paraId="2B82DA95" w14:textId="77777777" w:rsidR="00E5606C" w:rsidRPr="00792811" w:rsidRDefault="00E5606C" w:rsidP="00792811">
      <w:pPr>
        <w:jc w:val="both"/>
        <w:rPr>
          <w:rFonts w:cstheme="minorHAnsi"/>
          <w:i/>
          <w:highlight w:val="cyan"/>
        </w:rPr>
      </w:pPr>
      <w:r w:rsidRPr="00792811">
        <w:rPr>
          <w:rFonts w:cstheme="minorHAnsi"/>
          <w:i/>
          <w:highlight w:val="cyan"/>
        </w:rPr>
        <w:t xml:space="preserve">Mission West Virginia will lead a “Recruitment Summit” meeting, in April 2022.  The event will take place over a full day and will include agency updates and planning sessions involving foster parent recruitment activities throughout the state.  The agencies will also take part in the filming of a collaborative recruitment video designed to showcase the cooperative nature of foster care work in West Virginia.  The video will be used to encourage families to consider fostering and to showcase the supports and positive nature of the foster care community.  </w:t>
      </w:r>
    </w:p>
    <w:p w14:paraId="4295C373" w14:textId="7D1B134D" w:rsidR="00E5606C" w:rsidRPr="00CD44F0" w:rsidRDefault="00E5606C" w:rsidP="00CD44F0">
      <w:pPr>
        <w:spacing w:after="0"/>
        <w:jc w:val="both"/>
        <w:rPr>
          <w:i/>
          <w:iCs/>
        </w:rPr>
      </w:pPr>
      <w:r w:rsidRPr="00792811">
        <w:rPr>
          <w:i/>
          <w:highlight w:val="cyan"/>
        </w:rPr>
        <w:t>As part of West Virginia’s Program Improvement Plan, several initiatives are currently in process to improve foster parent recruitment and retention. These initiatives include sending letters to kinship/relative providers six months into their certification process to inform them of their qualification to transition to traditional foster care, if they are interested. This letter provides information on contacting Mission West Virginia to discuss their process. Mission West Virginia tracks these providers for reporting purposes to demonstrate the interest and increase in traditional foster care providers. Additional strategies include training and assistance from the child placing agencies for child welfare staff regarding working collaboratively with foster care providers and building strong supportive relationships. Providing open house type meetings to initiate a “warm handoff” of kinship/relative providers to child placing agencies for the purpose of converting to traditional foster care providers. West Virginia is continued to work on the approved strategies and goals to improve foster parent recruitment</w:t>
      </w:r>
      <w:r w:rsidRPr="00792811">
        <w:rPr>
          <w:i/>
          <w:iCs/>
          <w:highlight w:val="cyan"/>
        </w:rPr>
        <w:t xml:space="preserve"> and retention.</w:t>
      </w:r>
      <w:r w:rsidRPr="00D7727B">
        <w:rPr>
          <w:i/>
          <w:iCs/>
        </w:rPr>
        <w:t xml:space="preserve"> </w:t>
      </w:r>
    </w:p>
    <w:p w14:paraId="5DF04881" w14:textId="44275F65" w:rsidR="000C27CB" w:rsidRPr="00CA3B87" w:rsidRDefault="000C27CB" w:rsidP="00817639">
      <w:pPr>
        <w:pStyle w:val="Heading3"/>
        <w:rPr>
          <w:rFonts w:cs="Calibri"/>
          <w:iCs/>
          <w:sz w:val="24"/>
          <w:szCs w:val="24"/>
        </w:rPr>
      </w:pPr>
      <w:bookmarkStart w:id="315" w:name="_Toc104527942"/>
      <w:bookmarkStart w:id="316" w:name="_Toc114150038"/>
      <w:r w:rsidRPr="00CA3B87">
        <w:rPr>
          <w:rFonts w:cs="Calibri"/>
          <w:iCs/>
          <w:sz w:val="24"/>
          <w:szCs w:val="24"/>
        </w:rPr>
        <w:lastRenderedPageBreak/>
        <w:t>Health Care Oversight and Coordination Plan</w:t>
      </w:r>
      <w:bookmarkEnd w:id="315"/>
      <w:bookmarkEnd w:id="316"/>
    </w:p>
    <w:p w14:paraId="35838AFF" w14:textId="44258EC8" w:rsidR="000237F9" w:rsidRPr="00CA3B87" w:rsidRDefault="000237F9" w:rsidP="000237F9">
      <w:r w:rsidRPr="00CA3B87">
        <w:t xml:space="preserve">The Health Care Oversight and Coordination Plan was developed with the Office of Maternal Child and Family Health, </w:t>
      </w:r>
      <w:r w:rsidR="00692E6B">
        <w:t xml:space="preserve">BMS </w:t>
      </w:r>
      <w:r w:rsidRPr="00CA3B87">
        <w:t>and the Bureau for Children and Adult Services. Please see attached.</w:t>
      </w:r>
    </w:p>
    <w:p w14:paraId="395630BD" w14:textId="056A9317" w:rsidR="002C0BAA" w:rsidRPr="00CA3B87" w:rsidRDefault="002C0BAA" w:rsidP="000237F9">
      <w:pPr>
        <w:rPr>
          <w:b/>
          <w:bCs/>
          <w:i/>
          <w:iCs/>
        </w:rPr>
      </w:pPr>
      <w:r w:rsidRPr="00CA3B87">
        <w:rPr>
          <w:b/>
          <w:bCs/>
          <w:i/>
          <w:iCs/>
        </w:rPr>
        <w:t>Update 2022:</w:t>
      </w:r>
    </w:p>
    <w:p w14:paraId="64999A51" w14:textId="02446375" w:rsidR="006472DC" w:rsidRDefault="006472DC" w:rsidP="000237F9">
      <w:pPr>
        <w:rPr>
          <w:i/>
          <w:iCs/>
        </w:rPr>
      </w:pPr>
      <w:r w:rsidRPr="00CA3B87">
        <w:rPr>
          <w:i/>
          <w:iCs/>
        </w:rPr>
        <w:t xml:space="preserve">See MCO update in </w:t>
      </w:r>
      <w:hyperlink w:anchor="_Service_Coordination" w:history="1">
        <w:r w:rsidRPr="00CA3B87">
          <w:rPr>
            <w:rStyle w:val="Hyperlink"/>
            <w:i/>
            <w:iCs/>
          </w:rPr>
          <w:t>Service Coordination</w:t>
        </w:r>
      </w:hyperlink>
      <w:r w:rsidRPr="00CA3B87">
        <w:rPr>
          <w:i/>
          <w:iCs/>
        </w:rPr>
        <w:t xml:space="preserve"> section.</w:t>
      </w:r>
    </w:p>
    <w:p w14:paraId="13739BF7" w14:textId="2E65B632" w:rsidR="00E070F6" w:rsidRPr="00554A94" w:rsidRDefault="00E070F6" w:rsidP="00E070F6">
      <w:pPr>
        <w:rPr>
          <w:b/>
          <w:bCs/>
          <w:i/>
          <w:iCs/>
          <w:highlight w:val="cyan"/>
        </w:rPr>
      </w:pPr>
      <w:r w:rsidRPr="00554A94">
        <w:rPr>
          <w:b/>
          <w:bCs/>
          <w:i/>
          <w:iCs/>
          <w:highlight w:val="cyan"/>
        </w:rPr>
        <w:t>Update 2023:</w:t>
      </w:r>
    </w:p>
    <w:p w14:paraId="14A8312F" w14:textId="0F0B63E0" w:rsidR="00E070F6" w:rsidRPr="00CA3B87" w:rsidRDefault="00E070F6" w:rsidP="000237F9">
      <w:pPr>
        <w:rPr>
          <w:b/>
          <w:bCs/>
          <w:i/>
          <w:iCs/>
        </w:rPr>
      </w:pPr>
      <w:r w:rsidRPr="00554A94">
        <w:rPr>
          <w:i/>
          <w:iCs/>
          <w:highlight w:val="cyan"/>
        </w:rPr>
        <w:t xml:space="preserve">See MCO update in </w:t>
      </w:r>
      <w:hyperlink w:anchor="_Service_Coordination" w:history="1">
        <w:r w:rsidRPr="00554A94">
          <w:rPr>
            <w:rStyle w:val="Hyperlink"/>
            <w:i/>
            <w:iCs/>
            <w:highlight w:val="cyan"/>
          </w:rPr>
          <w:t>Service Coordination</w:t>
        </w:r>
      </w:hyperlink>
      <w:r w:rsidRPr="00554A94">
        <w:rPr>
          <w:i/>
          <w:iCs/>
          <w:highlight w:val="cyan"/>
        </w:rPr>
        <w:t xml:space="preserve"> section.</w:t>
      </w:r>
    </w:p>
    <w:p w14:paraId="08497A8F" w14:textId="45A85AAD" w:rsidR="000C27CB" w:rsidRPr="00CA3B87" w:rsidRDefault="000C27CB" w:rsidP="00817639">
      <w:pPr>
        <w:pStyle w:val="Heading3"/>
        <w:rPr>
          <w:rFonts w:cs="Calibri"/>
          <w:iCs/>
          <w:sz w:val="24"/>
          <w:szCs w:val="24"/>
        </w:rPr>
      </w:pPr>
      <w:bookmarkStart w:id="317" w:name="_Toc104527943"/>
      <w:bookmarkStart w:id="318" w:name="_Toc114150039"/>
      <w:r w:rsidRPr="00CA3B87">
        <w:rPr>
          <w:rFonts w:cs="Calibri"/>
          <w:iCs/>
          <w:sz w:val="24"/>
          <w:szCs w:val="24"/>
        </w:rPr>
        <w:t>Disaster Plan</w:t>
      </w:r>
      <w:bookmarkEnd w:id="317"/>
      <w:bookmarkEnd w:id="318"/>
    </w:p>
    <w:p w14:paraId="01427DEC" w14:textId="29AF6A7F" w:rsidR="002C0BAA" w:rsidRPr="00CA3B87" w:rsidRDefault="002C0BAA" w:rsidP="001B6686">
      <w:pPr>
        <w:jc w:val="both"/>
        <w:rPr>
          <w:rFonts w:cstheme="minorHAnsi"/>
          <w:b/>
          <w:bCs/>
          <w:i/>
          <w:iCs/>
        </w:rPr>
      </w:pPr>
      <w:r w:rsidRPr="00CA3B87">
        <w:rPr>
          <w:rFonts w:cstheme="minorHAnsi"/>
          <w:b/>
          <w:bCs/>
          <w:i/>
          <w:iCs/>
        </w:rPr>
        <w:t>Update 2022:</w:t>
      </w:r>
    </w:p>
    <w:p w14:paraId="3947EF68" w14:textId="09DC8465" w:rsidR="000118D1" w:rsidRPr="00CA3B87" w:rsidRDefault="000118D1" w:rsidP="006472DC">
      <w:pPr>
        <w:jc w:val="both"/>
        <w:rPr>
          <w:rFonts w:cstheme="minorHAnsi"/>
          <w:i/>
          <w:iCs/>
        </w:rPr>
      </w:pPr>
      <w:r w:rsidRPr="00CA3B87">
        <w:rPr>
          <w:rFonts w:cstheme="minorHAnsi"/>
          <w:i/>
          <w:iCs/>
        </w:rPr>
        <w:t>On May 4, 2020, the Governor announced that the “Safer-at-Home” order replaced the “Stay-at-Home” order that was issued on March 23, 2020. Government office buildings were scheduled to be reopened in weeks three through six.</w:t>
      </w:r>
    </w:p>
    <w:p w14:paraId="17B838BC" w14:textId="3C1B469F" w:rsidR="000118D1" w:rsidRPr="00CA3B87" w:rsidRDefault="000118D1" w:rsidP="006472DC">
      <w:pPr>
        <w:jc w:val="both"/>
        <w:rPr>
          <w:rFonts w:cstheme="minorHAnsi"/>
          <w:i/>
          <w:iCs/>
        </w:rPr>
      </w:pPr>
      <w:r w:rsidRPr="00CA3B87">
        <w:rPr>
          <w:rFonts w:cstheme="minorHAnsi"/>
          <w:i/>
          <w:iCs/>
        </w:rPr>
        <w:t xml:space="preserve">On June 11, 2021, the Governor announced the reopening of government office buildings and provided safety guidelines. The governor allowed Cabinet Secretaries to have flexibility to bring back employees. The governor urged the use of telework when full services can be maintained with remote work. As of today, telework continues to be utilized by most employees. </w:t>
      </w:r>
    </w:p>
    <w:p w14:paraId="4995433B" w14:textId="16572E9E" w:rsidR="000118D1" w:rsidRDefault="000118D1" w:rsidP="006472DC">
      <w:pPr>
        <w:jc w:val="both"/>
        <w:rPr>
          <w:rFonts w:cstheme="minorHAnsi"/>
          <w:i/>
          <w:iCs/>
        </w:rPr>
      </w:pPr>
      <w:r w:rsidRPr="00CA3B87">
        <w:rPr>
          <w:rFonts w:cstheme="minorHAnsi"/>
          <w:i/>
          <w:iCs/>
        </w:rPr>
        <w:t xml:space="preserve">There were no revisions to the Disaster Plan. </w:t>
      </w:r>
    </w:p>
    <w:p w14:paraId="29A425C9" w14:textId="0539F2CD" w:rsidR="00B32BCD" w:rsidRPr="00554A94" w:rsidRDefault="00B32BCD" w:rsidP="006472DC">
      <w:pPr>
        <w:jc w:val="both"/>
        <w:rPr>
          <w:rFonts w:cstheme="minorHAnsi"/>
          <w:b/>
          <w:bCs/>
          <w:i/>
          <w:iCs/>
          <w:highlight w:val="cyan"/>
        </w:rPr>
      </w:pPr>
      <w:r w:rsidRPr="00554A94">
        <w:rPr>
          <w:rFonts w:cstheme="minorHAnsi"/>
          <w:b/>
          <w:bCs/>
          <w:i/>
          <w:iCs/>
          <w:highlight w:val="cyan"/>
        </w:rPr>
        <w:t>Update 2023:</w:t>
      </w:r>
    </w:p>
    <w:p w14:paraId="1B245ABF" w14:textId="2214AD30" w:rsidR="008A0C04" w:rsidRPr="00CA3B87" w:rsidRDefault="008A0C04" w:rsidP="006472DC">
      <w:pPr>
        <w:jc w:val="both"/>
        <w:rPr>
          <w:rFonts w:cstheme="minorHAnsi"/>
          <w:i/>
          <w:iCs/>
        </w:rPr>
      </w:pPr>
      <w:r w:rsidRPr="00874796">
        <w:rPr>
          <w:rFonts w:cstheme="minorHAnsi"/>
          <w:i/>
          <w:iCs/>
          <w:highlight w:val="cyan"/>
        </w:rPr>
        <w:t>There were no revisions to the Disaster Pla</w:t>
      </w:r>
      <w:r w:rsidR="001F2FDB" w:rsidRPr="00874796">
        <w:rPr>
          <w:rFonts w:cstheme="minorHAnsi"/>
          <w:i/>
          <w:iCs/>
          <w:highlight w:val="cyan"/>
        </w:rPr>
        <w:t xml:space="preserve">n. </w:t>
      </w:r>
      <w:r w:rsidR="00E35D12" w:rsidRPr="00874796">
        <w:rPr>
          <w:rFonts w:cstheme="minorHAnsi"/>
          <w:i/>
          <w:iCs/>
          <w:highlight w:val="cyan"/>
        </w:rPr>
        <w:t xml:space="preserve">On May 20, </w:t>
      </w:r>
      <w:r w:rsidR="00874796" w:rsidRPr="00874796">
        <w:rPr>
          <w:rFonts w:cstheme="minorHAnsi"/>
          <w:i/>
          <w:iCs/>
          <w:highlight w:val="cyan"/>
        </w:rPr>
        <w:t>2021,</w:t>
      </w:r>
      <w:r w:rsidR="00E35D12" w:rsidRPr="00874796">
        <w:rPr>
          <w:rFonts w:cstheme="minorHAnsi"/>
          <w:i/>
          <w:iCs/>
          <w:highlight w:val="cyan"/>
        </w:rPr>
        <w:t xml:space="preserve"> there was a Presidential declaration of a major disaster for the State of West Virginia. Certain areas in West Virginia were damaged by severe storms and flooding during the period of February 27 to March 4, 2021. The following counties in West Virginia were affected: </w:t>
      </w:r>
      <w:r w:rsidR="00874796" w:rsidRPr="00874796">
        <w:rPr>
          <w:rFonts w:cstheme="minorHAnsi"/>
          <w:i/>
          <w:iCs/>
          <w:highlight w:val="cyan"/>
        </w:rPr>
        <w:t xml:space="preserve">Boone, </w:t>
      </w:r>
      <w:r w:rsidR="00E35D12" w:rsidRPr="00874796">
        <w:rPr>
          <w:rFonts w:cstheme="minorHAnsi"/>
          <w:i/>
          <w:iCs/>
          <w:highlight w:val="cyan"/>
        </w:rPr>
        <w:t xml:space="preserve">Cabell, Kanawha, </w:t>
      </w:r>
      <w:r w:rsidR="00874796" w:rsidRPr="00874796">
        <w:rPr>
          <w:rFonts w:cstheme="minorHAnsi"/>
          <w:i/>
          <w:iCs/>
          <w:highlight w:val="cyan"/>
        </w:rPr>
        <w:t xml:space="preserve">Logan, Mingo, and </w:t>
      </w:r>
      <w:r w:rsidR="00E35D12" w:rsidRPr="00874796">
        <w:rPr>
          <w:rFonts w:cstheme="minorHAnsi"/>
          <w:i/>
          <w:iCs/>
          <w:highlight w:val="cyan"/>
        </w:rPr>
        <w:t>Wayne</w:t>
      </w:r>
      <w:r w:rsidR="00874796" w:rsidRPr="00874796">
        <w:rPr>
          <w:rFonts w:cstheme="minorHAnsi"/>
          <w:i/>
          <w:iCs/>
          <w:highlight w:val="cyan"/>
        </w:rPr>
        <w:t>.</w:t>
      </w:r>
      <w:r w:rsidR="00E35D12">
        <w:rPr>
          <w:rFonts w:cstheme="minorHAnsi"/>
          <w:i/>
          <w:iCs/>
        </w:rPr>
        <w:t xml:space="preserve"> </w:t>
      </w:r>
    </w:p>
    <w:p w14:paraId="514F8127" w14:textId="4DAE4AF5" w:rsidR="000C27CB" w:rsidRPr="00CA3B87" w:rsidRDefault="000C27CB" w:rsidP="00817639">
      <w:pPr>
        <w:pStyle w:val="Heading3"/>
        <w:rPr>
          <w:rFonts w:cs="Calibri"/>
          <w:iCs/>
          <w:sz w:val="24"/>
          <w:szCs w:val="24"/>
        </w:rPr>
      </w:pPr>
      <w:bookmarkStart w:id="319" w:name="_Toc104527944"/>
      <w:bookmarkStart w:id="320" w:name="_Toc114150040"/>
      <w:r w:rsidRPr="00CA3B87">
        <w:rPr>
          <w:rFonts w:cs="Calibri"/>
          <w:iCs/>
          <w:sz w:val="24"/>
          <w:szCs w:val="24"/>
        </w:rPr>
        <w:t>Training Plan</w:t>
      </w:r>
      <w:bookmarkEnd w:id="319"/>
      <w:bookmarkEnd w:id="320"/>
    </w:p>
    <w:p w14:paraId="327E85BA" w14:textId="000EED1A" w:rsidR="00DE36A6" w:rsidRDefault="00DE36A6" w:rsidP="00DE36A6">
      <w:r w:rsidRPr="00CA3B87">
        <w:t>See attached.</w:t>
      </w:r>
    </w:p>
    <w:p w14:paraId="57AABD02" w14:textId="77777777" w:rsidR="00D55709" w:rsidRPr="00CA3B87" w:rsidRDefault="00D55709" w:rsidP="00DE36A6"/>
    <w:p w14:paraId="17DE07CC" w14:textId="1530E887" w:rsidR="004F02C6" w:rsidRPr="00CA3B87" w:rsidRDefault="00806484" w:rsidP="00554A94">
      <w:pPr>
        <w:pStyle w:val="Heading1"/>
        <w:numPr>
          <w:ilvl w:val="0"/>
          <w:numId w:val="7"/>
        </w:numPr>
        <w:ind w:left="360"/>
      </w:pPr>
      <w:bookmarkStart w:id="321" w:name="_Toc104527945"/>
      <w:bookmarkStart w:id="322" w:name="_Toc114150041"/>
      <w:r w:rsidRPr="00CA3B87">
        <w:lastRenderedPageBreak/>
        <w:t xml:space="preserve">Update on </w:t>
      </w:r>
      <w:r w:rsidR="004F02C6" w:rsidRPr="00CA3B87">
        <w:t>Statistical Information</w:t>
      </w:r>
      <w:bookmarkEnd w:id="321"/>
      <w:bookmarkEnd w:id="322"/>
      <w:r w:rsidR="004F02C6" w:rsidRPr="00CA3B87">
        <w:t xml:space="preserve"> </w:t>
      </w:r>
    </w:p>
    <w:tbl>
      <w:tblPr>
        <w:tblpPr w:leftFromText="180" w:rightFromText="180" w:vertAnchor="text" w:horzAnchor="margin" w:tblpXSpec="center" w:tblpY="381"/>
        <w:tblW w:w="9732" w:type="dxa"/>
        <w:tblCellMar>
          <w:left w:w="0" w:type="dxa"/>
          <w:right w:w="0" w:type="dxa"/>
        </w:tblCellMar>
        <w:tblLook w:val="04A0" w:firstRow="1" w:lastRow="0" w:firstColumn="1" w:lastColumn="0" w:noHBand="0" w:noVBand="1"/>
      </w:tblPr>
      <w:tblGrid>
        <w:gridCol w:w="3347"/>
        <w:gridCol w:w="1277"/>
        <w:gridCol w:w="1277"/>
        <w:gridCol w:w="1277"/>
        <w:gridCol w:w="1277"/>
        <w:gridCol w:w="1277"/>
      </w:tblGrid>
      <w:tr w:rsidR="00736D5C" w:rsidRPr="00CA3B87" w14:paraId="1F2FCBC1" w14:textId="77777777" w:rsidTr="00D55709">
        <w:trPr>
          <w:trHeight w:val="296"/>
        </w:trPr>
        <w:tc>
          <w:tcPr>
            <w:tcW w:w="334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75DDC0D" w14:textId="42AAA2EA" w:rsidR="00736D5C" w:rsidRPr="00CA3B87" w:rsidRDefault="00736D5C" w:rsidP="00736D5C">
            <w:pPr>
              <w:rPr>
                <w:b/>
                <w:bCs/>
                <w:color w:val="000000"/>
              </w:rPr>
            </w:pPr>
            <w:r w:rsidRPr="00CA3B87">
              <w:rPr>
                <w:b/>
                <w:bCs/>
                <w:color w:val="000000"/>
              </w:rPr>
              <w:t xml:space="preserve">Child Protective Services Workforce </w:t>
            </w:r>
            <w:r w:rsidR="002328B3">
              <w:rPr>
                <w:b/>
                <w:bCs/>
                <w:color w:val="000000"/>
              </w:rPr>
              <w:t xml:space="preserve">         </w:t>
            </w:r>
            <w:r w:rsidRPr="00CA3B87">
              <w:rPr>
                <w:b/>
                <w:bCs/>
                <w:color w:val="000000"/>
              </w:rPr>
              <w:t>FFY</w:t>
            </w:r>
            <w:r w:rsidR="002328B3">
              <w:rPr>
                <w:b/>
                <w:bCs/>
                <w:color w:val="000000"/>
              </w:rPr>
              <w:t xml:space="preserve"> </w:t>
            </w:r>
            <w:r w:rsidRPr="00CA3B87">
              <w:rPr>
                <w:b/>
                <w:bCs/>
                <w:color w:val="000000"/>
              </w:rPr>
              <w:t>2019</w:t>
            </w:r>
          </w:p>
        </w:tc>
        <w:tc>
          <w:tcPr>
            <w:tcW w:w="12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6CF9649" w14:textId="77777777" w:rsidR="00736D5C" w:rsidRPr="00CA3B87" w:rsidRDefault="00736D5C" w:rsidP="00736D5C">
            <w:pPr>
              <w:rPr>
                <w:b/>
                <w:bCs/>
                <w:color w:val="000000"/>
              </w:rPr>
            </w:pPr>
            <w:r w:rsidRPr="00CA3B87">
              <w:rPr>
                <w:b/>
                <w:bCs/>
                <w:color w:val="000000"/>
              </w:rPr>
              <w:t>Region I</w:t>
            </w:r>
          </w:p>
        </w:tc>
        <w:tc>
          <w:tcPr>
            <w:tcW w:w="12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4C52926" w14:textId="77777777" w:rsidR="00736D5C" w:rsidRPr="00CA3B87" w:rsidRDefault="00736D5C" w:rsidP="00736D5C">
            <w:pPr>
              <w:rPr>
                <w:b/>
                <w:bCs/>
                <w:color w:val="000000"/>
              </w:rPr>
            </w:pPr>
            <w:r w:rsidRPr="00CA3B87">
              <w:rPr>
                <w:b/>
                <w:bCs/>
                <w:color w:val="000000"/>
              </w:rPr>
              <w:t>Region II</w:t>
            </w:r>
          </w:p>
        </w:tc>
        <w:tc>
          <w:tcPr>
            <w:tcW w:w="12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AC888F4" w14:textId="77777777" w:rsidR="00736D5C" w:rsidRPr="00CA3B87" w:rsidRDefault="00736D5C" w:rsidP="00736D5C">
            <w:pPr>
              <w:rPr>
                <w:b/>
                <w:bCs/>
                <w:color w:val="000000"/>
              </w:rPr>
            </w:pPr>
            <w:r w:rsidRPr="00CA3B87">
              <w:rPr>
                <w:b/>
                <w:bCs/>
                <w:color w:val="000000"/>
              </w:rPr>
              <w:t>Region III</w:t>
            </w:r>
          </w:p>
        </w:tc>
        <w:tc>
          <w:tcPr>
            <w:tcW w:w="12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A3B019B" w14:textId="77777777" w:rsidR="00736D5C" w:rsidRPr="00CA3B87" w:rsidRDefault="00736D5C" w:rsidP="00736D5C">
            <w:pPr>
              <w:rPr>
                <w:b/>
                <w:bCs/>
                <w:color w:val="000000"/>
              </w:rPr>
            </w:pPr>
            <w:r w:rsidRPr="00CA3B87">
              <w:rPr>
                <w:b/>
                <w:bCs/>
                <w:color w:val="000000"/>
              </w:rPr>
              <w:t>Region IV</w:t>
            </w:r>
          </w:p>
        </w:tc>
        <w:tc>
          <w:tcPr>
            <w:tcW w:w="12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4B99902" w14:textId="77777777" w:rsidR="00736D5C" w:rsidRPr="00CA3B87" w:rsidRDefault="00736D5C" w:rsidP="00736D5C">
            <w:pPr>
              <w:rPr>
                <w:b/>
                <w:bCs/>
                <w:color w:val="000000"/>
              </w:rPr>
            </w:pPr>
            <w:r w:rsidRPr="00CA3B87">
              <w:rPr>
                <w:b/>
                <w:bCs/>
                <w:color w:val="000000"/>
              </w:rPr>
              <w:t>Statewide</w:t>
            </w:r>
          </w:p>
        </w:tc>
      </w:tr>
      <w:tr w:rsidR="00736D5C" w:rsidRPr="00CA3B87" w14:paraId="7A7636B0" w14:textId="77777777" w:rsidTr="00D55709">
        <w:trPr>
          <w:trHeight w:val="340"/>
        </w:trPr>
        <w:tc>
          <w:tcPr>
            <w:tcW w:w="33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7A85F6B" w14:textId="77777777" w:rsidR="00736D5C" w:rsidRPr="00CA3B87" w:rsidRDefault="00736D5C" w:rsidP="00736D5C">
            <w:pPr>
              <w:rPr>
                <w:color w:val="000000"/>
              </w:rPr>
            </w:pPr>
            <w:r w:rsidRPr="00CA3B87">
              <w:rPr>
                <w:color w:val="000000"/>
              </w:rPr>
              <w:t>Total CPS Cases</w:t>
            </w:r>
            <w:r w:rsidRPr="00CA3B87">
              <w:rPr>
                <w:color w:val="000000"/>
                <w:vertAlign w:val="superscript"/>
              </w:rPr>
              <w:t>1</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61371A" w14:textId="77777777" w:rsidR="00736D5C" w:rsidRPr="00CA3B87" w:rsidRDefault="00736D5C" w:rsidP="00736D5C">
            <w:pPr>
              <w:jc w:val="right"/>
              <w:rPr>
                <w:color w:val="000000"/>
              </w:rPr>
            </w:pPr>
            <w:r w:rsidRPr="00CA3B87">
              <w:rPr>
                <w:color w:val="000000"/>
              </w:rPr>
              <w:t xml:space="preserve">         21,297 </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8BD93A" w14:textId="77777777" w:rsidR="00736D5C" w:rsidRPr="00CA3B87" w:rsidRDefault="00736D5C" w:rsidP="00736D5C">
            <w:pPr>
              <w:jc w:val="right"/>
              <w:rPr>
                <w:color w:val="000000"/>
              </w:rPr>
            </w:pPr>
            <w:r w:rsidRPr="00CA3B87">
              <w:rPr>
                <w:color w:val="000000"/>
              </w:rPr>
              <w:t xml:space="preserve">         29,147 </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197EC8" w14:textId="77777777" w:rsidR="00736D5C" w:rsidRPr="00CA3B87" w:rsidRDefault="00736D5C" w:rsidP="00736D5C">
            <w:pPr>
              <w:jc w:val="right"/>
              <w:rPr>
                <w:color w:val="000000"/>
              </w:rPr>
            </w:pPr>
            <w:r w:rsidRPr="00CA3B87">
              <w:rPr>
                <w:color w:val="000000"/>
              </w:rPr>
              <w:t xml:space="preserve">         16,701 </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218A09" w14:textId="77777777" w:rsidR="00736D5C" w:rsidRPr="00CA3B87" w:rsidRDefault="00736D5C" w:rsidP="00736D5C">
            <w:pPr>
              <w:jc w:val="right"/>
              <w:rPr>
                <w:color w:val="000000"/>
              </w:rPr>
            </w:pPr>
            <w:r w:rsidRPr="00CA3B87">
              <w:rPr>
                <w:color w:val="000000"/>
              </w:rPr>
              <w:t xml:space="preserve">         21,095 </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B94AC4" w14:textId="77777777" w:rsidR="00736D5C" w:rsidRPr="00CA3B87" w:rsidRDefault="00736D5C" w:rsidP="00736D5C">
            <w:pPr>
              <w:jc w:val="right"/>
              <w:rPr>
                <w:color w:val="000000"/>
              </w:rPr>
            </w:pPr>
            <w:r w:rsidRPr="00CA3B87">
              <w:rPr>
                <w:color w:val="000000"/>
              </w:rPr>
              <w:t xml:space="preserve">         88,240 </w:t>
            </w:r>
          </w:p>
        </w:tc>
      </w:tr>
      <w:tr w:rsidR="00736D5C" w:rsidRPr="00CA3B87" w14:paraId="1A774DD8" w14:textId="77777777" w:rsidTr="00D55709">
        <w:trPr>
          <w:trHeight w:val="340"/>
        </w:trPr>
        <w:tc>
          <w:tcPr>
            <w:tcW w:w="33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1CF6F3" w14:textId="77777777" w:rsidR="00736D5C" w:rsidRPr="00CA3B87" w:rsidRDefault="00736D5C" w:rsidP="00736D5C">
            <w:pPr>
              <w:rPr>
                <w:color w:val="000000"/>
              </w:rPr>
            </w:pPr>
            <w:r w:rsidRPr="00CA3B87">
              <w:rPr>
                <w:color w:val="000000"/>
              </w:rPr>
              <w:t>Monthly Average CPS Cases</w:t>
            </w:r>
            <w:r w:rsidRPr="00CA3B87">
              <w:rPr>
                <w:color w:val="000000"/>
                <w:vertAlign w:val="superscript"/>
              </w:rPr>
              <w:t>2</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3A893E" w14:textId="77777777" w:rsidR="00736D5C" w:rsidRPr="00CA3B87" w:rsidRDefault="00736D5C" w:rsidP="00736D5C">
            <w:pPr>
              <w:jc w:val="right"/>
              <w:rPr>
                <w:color w:val="000000"/>
              </w:rPr>
            </w:pPr>
            <w:r w:rsidRPr="00CA3B87">
              <w:rPr>
                <w:color w:val="000000"/>
              </w:rPr>
              <w:t xml:space="preserve">           1,775 </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AFD583" w14:textId="77777777" w:rsidR="00736D5C" w:rsidRPr="00CA3B87" w:rsidRDefault="00736D5C" w:rsidP="00736D5C">
            <w:pPr>
              <w:jc w:val="right"/>
              <w:rPr>
                <w:color w:val="000000"/>
              </w:rPr>
            </w:pPr>
            <w:r w:rsidRPr="00CA3B87">
              <w:rPr>
                <w:color w:val="000000"/>
              </w:rPr>
              <w:t xml:space="preserve">           2,429 </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9EA8BB" w14:textId="77777777" w:rsidR="00736D5C" w:rsidRPr="00CA3B87" w:rsidRDefault="00736D5C" w:rsidP="00736D5C">
            <w:pPr>
              <w:jc w:val="right"/>
              <w:rPr>
                <w:color w:val="000000"/>
              </w:rPr>
            </w:pPr>
            <w:r w:rsidRPr="00CA3B87">
              <w:rPr>
                <w:color w:val="000000"/>
              </w:rPr>
              <w:t xml:space="preserve">           1,392 </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BBD2DF" w14:textId="77777777" w:rsidR="00736D5C" w:rsidRPr="00CA3B87" w:rsidRDefault="00736D5C" w:rsidP="00736D5C">
            <w:pPr>
              <w:jc w:val="right"/>
              <w:rPr>
                <w:color w:val="000000"/>
              </w:rPr>
            </w:pPr>
            <w:r w:rsidRPr="00CA3B87">
              <w:rPr>
                <w:color w:val="000000"/>
              </w:rPr>
              <w:t xml:space="preserve">           1,758 </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956CAF" w14:textId="77777777" w:rsidR="00736D5C" w:rsidRPr="00CA3B87" w:rsidRDefault="00736D5C" w:rsidP="00736D5C">
            <w:pPr>
              <w:jc w:val="right"/>
              <w:rPr>
                <w:color w:val="000000"/>
              </w:rPr>
            </w:pPr>
            <w:r w:rsidRPr="00CA3B87">
              <w:rPr>
                <w:color w:val="000000"/>
              </w:rPr>
              <w:t xml:space="preserve">           7,353 </w:t>
            </w:r>
          </w:p>
        </w:tc>
      </w:tr>
      <w:tr w:rsidR="00736D5C" w:rsidRPr="00CA3B87" w14:paraId="613E87FE" w14:textId="77777777" w:rsidTr="00D55709">
        <w:trPr>
          <w:trHeight w:val="340"/>
        </w:trPr>
        <w:tc>
          <w:tcPr>
            <w:tcW w:w="33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DF209E5" w14:textId="77777777" w:rsidR="00736D5C" w:rsidRPr="00CA3B87" w:rsidRDefault="00736D5C" w:rsidP="00736D5C">
            <w:pPr>
              <w:rPr>
                <w:color w:val="000000"/>
              </w:rPr>
            </w:pPr>
            <w:r w:rsidRPr="00CA3B87">
              <w:rPr>
                <w:color w:val="000000"/>
              </w:rPr>
              <w:t>Staff Needed @ Action Standard</w:t>
            </w:r>
            <w:r w:rsidRPr="00CA3B87">
              <w:rPr>
                <w:color w:val="000000"/>
                <w:vertAlign w:val="superscript"/>
              </w:rPr>
              <w:t>3</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727965" w14:textId="77777777" w:rsidR="00736D5C" w:rsidRPr="00CA3B87" w:rsidRDefault="00736D5C" w:rsidP="00736D5C">
            <w:pPr>
              <w:jc w:val="right"/>
              <w:rPr>
                <w:color w:val="000000"/>
              </w:rPr>
            </w:pPr>
            <w:r w:rsidRPr="00CA3B87">
              <w:rPr>
                <w:color w:val="000000"/>
              </w:rPr>
              <w:t>178</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A8046A" w14:textId="77777777" w:rsidR="00736D5C" w:rsidRPr="00CA3B87" w:rsidRDefault="00736D5C" w:rsidP="00736D5C">
            <w:pPr>
              <w:jc w:val="right"/>
              <w:rPr>
                <w:color w:val="000000"/>
              </w:rPr>
            </w:pPr>
            <w:r w:rsidRPr="00CA3B87">
              <w:rPr>
                <w:color w:val="000000"/>
              </w:rPr>
              <w:t>243</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BE1F90" w14:textId="77777777" w:rsidR="00736D5C" w:rsidRPr="00CA3B87" w:rsidRDefault="00736D5C" w:rsidP="00736D5C">
            <w:pPr>
              <w:jc w:val="right"/>
              <w:rPr>
                <w:color w:val="000000"/>
              </w:rPr>
            </w:pPr>
            <w:r w:rsidRPr="00CA3B87">
              <w:rPr>
                <w:color w:val="000000"/>
              </w:rPr>
              <w:t>139</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CDB4F8" w14:textId="77777777" w:rsidR="00736D5C" w:rsidRPr="00CA3B87" w:rsidRDefault="00736D5C" w:rsidP="00736D5C">
            <w:pPr>
              <w:jc w:val="right"/>
              <w:rPr>
                <w:color w:val="000000"/>
              </w:rPr>
            </w:pPr>
            <w:r w:rsidRPr="00CA3B87">
              <w:rPr>
                <w:color w:val="000000"/>
              </w:rPr>
              <w:t>176</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A4903F" w14:textId="77777777" w:rsidR="00736D5C" w:rsidRPr="00CA3B87" w:rsidRDefault="00736D5C" w:rsidP="00736D5C">
            <w:pPr>
              <w:jc w:val="right"/>
              <w:rPr>
                <w:color w:val="000000"/>
              </w:rPr>
            </w:pPr>
            <w:r w:rsidRPr="00CA3B87">
              <w:rPr>
                <w:color w:val="000000"/>
              </w:rPr>
              <w:t>735</w:t>
            </w:r>
          </w:p>
        </w:tc>
      </w:tr>
      <w:tr w:rsidR="00736D5C" w:rsidRPr="00CA3B87" w14:paraId="7F8365E2" w14:textId="77777777" w:rsidTr="00D55709">
        <w:trPr>
          <w:trHeight w:val="340"/>
        </w:trPr>
        <w:tc>
          <w:tcPr>
            <w:tcW w:w="33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6F40393" w14:textId="77777777" w:rsidR="00736D5C" w:rsidRPr="00CA3B87" w:rsidRDefault="00736D5C" w:rsidP="00736D5C">
            <w:pPr>
              <w:rPr>
                <w:color w:val="000000"/>
              </w:rPr>
            </w:pPr>
            <w:r w:rsidRPr="00CA3B87">
              <w:rPr>
                <w:color w:val="000000"/>
              </w:rPr>
              <w:t>Total CPS Staff Allocated Positions</w:t>
            </w:r>
            <w:r w:rsidRPr="00CA3B87">
              <w:rPr>
                <w:color w:val="000000"/>
                <w:vertAlign w:val="superscript"/>
              </w:rPr>
              <w:t>4</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39F23F" w14:textId="77777777" w:rsidR="00736D5C" w:rsidRPr="00CA3B87" w:rsidRDefault="00736D5C" w:rsidP="00736D5C">
            <w:pPr>
              <w:jc w:val="right"/>
              <w:rPr>
                <w:color w:val="000000"/>
              </w:rPr>
            </w:pPr>
            <w:r w:rsidRPr="00CA3B87">
              <w:rPr>
                <w:color w:val="000000"/>
              </w:rPr>
              <w:t>122</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0F3E8B" w14:textId="77777777" w:rsidR="00736D5C" w:rsidRPr="00CA3B87" w:rsidRDefault="00736D5C" w:rsidP="00736D5C">
            <w:pPr>
              <w:jc w:val="right"/>
              <w:rPr>
                <w:color w:val="000000"/>
              </w:rPr>
            </w:pPr>
            <w:r w:rsidRPr="00CA3B87">
              <w:rPr>
                <w:color w:val="000000"/>
              </w:rPr>
              <w:t>151</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DF244D" w14:textId="77777777" w:rsidR="00736D5C" w:rsidRPr="00CA3B87" w:rsidRDefault="00736D5C" w:rsidP="00736D5C">
            <w:pPr>
              <w:jc w:val="right"/>
              <w:rPr>
                <w:color w:val="000000"/>
              </w:rPr>
            </w:pPr>
            <w:r w:rsidRPr="00CA3B87">
              <w:rPr>
                <w:color w:val="000000"/>
              </w:rPr>
              <w:t>100</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807498" w14:textId="77777777" w:rsidR="00736D5C" w:rsidRPr="00CA3B87" w:rsidRDefault="00736D5C" w:rsidP="00736D5C">
            <w:pPr>
              <w:jc w:val="right"/>
              <w:rPr>
                <w:color w:val="000000"/>
              </w:rPr>
            </w:pPr>
            <w:r w:rsidRPr="00CA3B87">
              <w:rPr>
                <w:color w:val="000000"/>
              </w:rPr>
              <w:t>117</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059DCB" w14:textId="77777777" w:rsidR="00736D5C" w:rsidRPr="00CA3B87" w:rsidRDefault="00736D5C" w:rsidP="00736D5C">
            <w:pPr>
              <w:jc w:val="right"/>
              <w:rPr>
                <w:color w:val="000000"/>
              </w:rPr>
            </w:pPr>
            <w:r w:rsidRPr="00CA3B87">
              <w:rPr>
                <w:color w:val="000000"/>
              </w:rPr>
              <w:t>490</w:t>
            </w:r>
          </w:p>
        </w:tc>
      </w:tr>
      <w:tr w:rsidR="00736D5C" w:rsidRPr="00CA3B87" w14:paraId="1E7DE796" w14:textId="77777777" w:rsidTr="00D55709">
        <w:trPr>
          <w:trHeight w:val="340"/>
        </w:trPr>
        <w:tc>
          <w:tcPr>
            <w:tcW w:w="33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E89A17" w14:textId="77777777" w:rsidR="00736D5C" w:rsidRPr="00CA3B87" w:rsidRDefault="00736D5C" w:rsidP="00736D5C">
            <w:pPr>
              <w:rPr>
                <w:color w:val="000000"/>
              </w:rPr>
            </w:pPr>
            <w:r w:rsidRPr="00CA3B87">
              <w:rPr>
                <w:color w:val="000000"/>
              </w:rPr>
              <w:t>% Of Allocated Positions Meeting Action Standard</w:t>
            </w:r>
            <w:r w:rsidRPr="00CA3B87">
              <w:rPr>
                <w:color w:val="000000"/>
                <w:vertAlign w:val="superscript"/>
              </w:rPr>
              <w:t>5</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6C6275" w14:textId="77777777" w:rsidR="00736D5C" w:rsidRPr="00CA3B87" w:rsidRDefault="00736D5C" w:rsidP="00736D5C">
            <w:pPr>
              <w:jc w:val="right"/>
              <w:rPr>
                <w:color w:val="000000"/>
              </w:rPr>
            </w:pPr>
            <w:r w:rsidRPr="00CA3B87">
              <w:rPr>
                <w:color w:val="000000"/>
              </w:rPr>
              <w:t>69%</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0A1752" w14:textId="77777777" w:rsidR="00736D5C" w:rsidRPr="00CA3B87" w:rsidRDefault="00736D5C" w:rsidP="00736D5C">
            <w:pPr>
              <w:jc w:val="right"/>
              <w:rPr>
                <w:color w:val="000000"/>
              </w:rPr>
            </w:pPr>
            <w:r w:rsidRPr="00CA3B87">
              <w:rPr>
                <w:color w:val="000000"/>
              </w:rPr>
              <w:t>62%</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2D5F29" w14:textId="77777777" w:rsidR="00736D5C" w:rsidRPr="00CA3B87" w:rsidRDefault="00736D5C" w:rsidP="00736D5C">
            <w:pPr>
              <w:jc w:val="right"/>
              <w:rPr>
                <w:color w:val="000000"/>
              </w:rPr>
            </w:pPr>
            <w:r w:rsidRPr="00CA3B87">
              <w:rPr>
                <w:color w:val="000000"/>
              </w:rPr>
              <w:t>72%</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A86E7A" w14:textId="77777777" w:rsidR="00736D5C" w:rsidRPr="00CA3B87" w:rsidRDefault="00736D5C" w:rsidP="00736D5C">
            <w:pPr>
              <w:jc w:val="right"/>
              <w:rPr>
                <w:color w:val="000000"/>
              </w:rPr>
            </w:pPr>
            <w:r w:rsidRPr="00CA3B87">
              <w:rPr>
                <w:color w:val="000000"/>
              </w:rPr>
              <w:t>66%</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A31C35" w14:textId="77777777" w:rsidR="00736D5C" w:rsidRPr="00CA3B87" w:rsidRDefault="00736D5C" w:rsidP="00736D5C">
            <w:pPr>
              <w:jc w:val="right"/>
              <w:rPr>
                <w:color w:val="000000"/>
              </w:rPr>
            </w:pPr>
            <w:r w:rsidRPr="00CA3B87">
              <w:rPr>
                <w:color w:val="000000"/>
              </w:rPr>
              <w:t>67%</w:t>
            </w:r>
          </w:p>
        </w:tc>
      </w:tr>
      <w:tr w:rsidR="00736D5C" w:rsidRPr="00CA3B87" w14:paraId="5D6BC162" w14:textId="77777777" w:rsidTr="00D55709">
        <w:trPr>
          <w:trHeight w:val="340"/>
        </w:trPr>
        <w:tc>
          <w:tcPr>
            <w:tcW w:w="33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F2A2029" w14:textId="77777777" w:rsidR="00736D5C" w:rsidRPr="00CA3B87" w:rsidRDefault="00736D5C" w:rsidP="00736D5C">
            <w:pPr>
              <w:rPr>
                <w:color w:val="000000"/>
              </w:rPr>
            </w:pPr>
            <w:r w:rsidRPr="00CA3B87">
              <w:rPr>
                <w:color w:val="000000"/>
              </w:rPr>
              <w:t>Average CPS Caseload for Allocated Positions</w:t>
            </w:r>
            <w:r w:rsidRPr="00CA3B87">
              <w:rPr>
                <w:color w:val="000000"/>
                <w:vertAlign w:val="superscript"/>
              </w:rPr>
              <w:t>6</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20A759" w14:textId="77777777" w:rsidR="00736D5C" w:rsidRPr="00CA3B87" w:rsidRDefault="00736D5C" w:rsidP="00736D5C">
            <w:pPr>
              <w:jc w:val="right"/>
              <w:rPr>
                <w:color w:val="000000"/>
              </w:rPr>
            </w:pPr>
            <w:r w:rsidRPr="00CA3B87">
              <w:rPr>
                <w:color w:val="000000"/>
              </w:rPr>
              <w:t>15</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C0F518" w14:textId="77777777" w:rsidR="00736D5C" w:rsidRPr="00CA3B87" w:rsidRDefault="00736D5C" w:rsidP="00736D5C">
            <w:pPr>
              <w:jc w:val="right"/>
              <w:rPr>
                <w:color w:val="000000"/>
              </w:rPr>
            </w:pPr>
            <w:r w:rsidRPr="00CA3B87">
              <w:rPr>
                <w:color w:val="000000"/>
              </w:rPr>
              <w:t>16</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878BFD" w14:textId="77777777" w:rsidR="00736D5C" w:rsidRPr="00CA3B87" w:rsidRDefault="00736D5C" w:rsidP="00736D5C">
            <w:pPr>
              <w:jc w:val="right"/>
              <w:rPr>
                <w:color w:val="000000"/>
              </w:rPr>
            </w:pPr>
            <w:r w:rsidRPr="00CA3B87">
              <w:rPr>
                <w:color w:val="000000"/>
              </w:rPr>
              <w:t>14</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121C8A" w14:textId="77777777" w:rsidR="00736D5C" w:rsidRPr="00CA3B87" w:rsidRDefault="00736D5C" w:rsidP="00736D5C">
            <w:pPr>
              <w:jc w:val="right"/>
              <w:rPr>
                <w:color w:val="000000"/>
              </w:rPr>
            </w:pPr>
            <w:r w:rsidRPr="00CA3B87">
              <w:rPr>
                <w:color w:val="000000"/>
              </w:rPr>
              <w:t>15</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DD9360" w14:textId="77777777" w:rsidR="00736D5C" w:rsidRPr="00CA3B87" w:rsidRDefault="00736D5C" w:rsidP="00736D5C">
            <w:pPr>
              <w:jc w:val="right"/>
              <w:rPr>
                <w:color w:val="000000"/>
              </w:rPr>
            </w:pPr>
            <w:r w:rsidRPr="00CA3B87">
              <w:rPr>
                <w:color w:val="000000"/>
              </w:rPr>
              <w:t>15</w:t>
            </w:r>
          </w:p>
        </w:tc>
      </w:tr>
      <w:tr w:rsidR="00736D5C" w:rsidRPr="00CA3B87" w14:paraId="020F51B6" w14:textId="77777777" w:rsidTr="00D55709">
        <w:trPr>
          <w:trHeight w:val="340"/>
        </w:trPr>
        <w:tc>
          <w:tcPr>
            <w:tcW w:w="33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9E6C1F1" w14:textId="77777777" w:rsidR="00736D5C" w:rsidRPr="00CA3B87" w:rsidRDefault="00736D5C" w:rsidP="00736D5C">
            <w:pPr>
              <w:rPr>
                <w:color w:val="000000"/>
              </w:rPr>
            </w:pPr>
            <w:r w:rsidRPr="00CA3B87">
              <w:rPr>
                <w:color w:val="000000"/>
              </w:rPr>
              <w:t>Caseload Difference (allocated to action standard)</w:t>
            </w:r>
            <w:r w:rsidRPr="00CA3B87">
              <w:rPr>
                <w:color w:val="000000"/>
                <w:vertAlign w:val="superscript"/>
              </w:rPr>
              <w:t>7</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AAFF42" w14:textId="77777777" w:rsidR="00736D5C" w:rsidRPr="00CA3B87" w:rsidRDefault="00736D5C" w:rsidP="00736D5C">
            <w:pPr>
              <w:jc w:val="right"/>
              <w:rPr>
                <w:color w:val="000000"/>
              </w:rPr>
            </w:pPr>
            <w:r w:rsidRPr="00CA3B87">
              <w:rPr>
                <w:color w:val="000000"/>
              </w:rPr>
              <w:t>-56</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0F7678" w14:textId="77777777" w:rsidR="00736D5C" w:rsidRPr="00CA3B87" w:rsidRDefault="00736D5C" w:rsidP="00736D5C">
            <w:pPr>
              <w:jc w:val="right"/>
              <w:rPr>
                <w:color w:val="000000"/>
              </w:rPr>
            </w:pPr>
            <w:r w:rsidRPr="00CA3B87">
              <w:rPr>
                <w:color w:val="000000"/>
              </w:rPr>
              <w:t>-92</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40BE38" w14:textId="77777777" w:rsidR="00736D5C" w:rsidRPr="00CA3B87" w:rsidRDefault="00736D5C" w:rsidP="00736D5C">
            <w:pPr>
              <w:jc w:val="right"/>
              <w:rPr>
                <w:color w:val="000000"/>
              </w:rPr>
            </w:pPr>
            <w:r w:rsidRPr="00CA3B87">
              <w:rPr>
                <w:color w:val="000000"/>
              </w:rPr>
              <w:t>-39</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CE6860" w14:textId="77777777" w:rsidR="00736D5C" w:rsidRPr="00CA3B87" w:rsidRDefault="00736D5C" w:rsidP="00736D5C">
            <w:pPr>
              <w:jc w:val="right"/>
              <w:rPr>
                <w:color w:val="000000"/>
              </w:rPr>
            </w:pPr>
            <w:r w:rsidRPr="00CA3B87">
              <w:rPr>
                <w:color w:val="000000"/>
              </w:rPr>
              <w:t>-59</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86F26F" w14:textId="77777777" w:rsidR="00736D5C" w:rsidRPr="00CA3B87" w:rsidRDefault="00736D5C" w:rsidP="00736D5C">
            <w:pPr>
              <w:jc w:val="right"/>
              <w:rPr>
                <w:color w:val="000000"/>
              </w:rPr>
            </w:pPr>
            <w:r w:rsidRPr="00CA3B87">
              <w:rPr>
                <w:color w:val="000000"/>
              </w:rPr>
              <w:t>-245</w:t>
            </w:r>
          </w:p>
        </w:tc>
      </w:tr>
      <w:tr w:rsidR="00736D5C" w:rsidRPr="00CA3B87" w14:paraId="4497D9B4" w14:textId="77777777" w:rsidTr="00D55709">
        <w:trPr>
          <w:trHeight w:val="340"/>
        </w:trPr>
        <w:tc>
          <w:tcPr>
            <w:tcW w:w="9732" w:type="dxa"/>
            <w:gridSpan w:val="6"/>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20BE6E3D" w14:textId="77777777" w:rsidR="00736D5C" w:rsidRPr="00CA3B87" w:rsidRDefault="00736D5C" w:rsidP="00736D5C">
            <w:pPr>
              <w:rPr>
                <w:color w:val="000000"/>
              </w:rPr>
            </w:pPr>
            <w:r w:rsidRPr="00CA3B87">
              <w:rPr>
                <w:color w:val="000000"/>
                <w:vertAlign w:val="superscript"/>
              </w:rPr>
              <w:t>1</w:t>
            </w:r>
            <w:r w:rsidRPr="00CA3B87">
              <w:rPr>
                <w:color w:val="000000"/>
                <w:sz w:val="16"/>
                <w:szCs w:val="16"/>
              </w:rPr>
              <w:t xml:space="preserve">Obtained by adding the monthly case totals of On-going Child Protective Services staff (FREDI CPS-8802) to the number of referrals accepted for the </w:t>
            </w:r>
          </w:p>
        </w:tc>
      </w:tr>
      <w:tr w:rsidR="00736D5C" w:rsidRPr="00CA3B87" w14:paraId="3D2E698C" w14:textId="77777777" w:rsidTr="00D55709">
        <w:trPr>
          <w:trHeight w:val="296"/>
        </w:trPr>
        <w:tc>
          <w:tcPr>
            <w:tcW w:w="9732" w:type="dxa"/>
            <w:gridSpan w:val="6"/>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10879A12" w14:textId="107A016D" w:rsidR="00736D5C" w:rsidRPr="00CA3B87" w:rsidRDefault="00736D5C" w:rsidP="00736D5C">
            <w:pPr>
              <w:rPr>
                <w:color w:val="000000"/>
                <w:sz w:val="16"/>
                <w:szCs w:val="16"/>
              </w:rPr>
            </w:pPr>
            <w:r w:rsidRPr="00CA3B87">
              <w:rPr>
                <w:color w:val="000000"/>
                <w:sz w:val="16"/>
                <w:szCs w:val="16"/>
              </w:rPr>
              <w:t>month (Cognos-Referrals Accepted) for FFY</w:t>
            </w:r>
            <w:r w:rsidR="002328B3">
              <w:rPr>
                <w:color w:val="000000"/>
                <w:sz w:val="16"/>
                <w:szCs w:val="16"/>
              </w:rPr>
              <w:t xml:space="preserve"> </w:t>
            </w:r>
            <w:r w:rsidRPr="00CA3B87">
              <w:rPr>
                <w:color w:val="000000"/>
                <w:sz w:val="16"/>
                <w:szCs w:val="16"/>
              </w:rPr>
              <w:t>2019</w:t>
            </w:r>
            <w:r w:rsidR="002328B3">
              <w:rPr>
                <w:color w:val="000000"/>
                <w:sz w:val="16"/>
                <w:szCs w:val="16"/>
              </w:rPr>
              <w:t xml:space="preserve"> </w:t>
            </w:r>
            <w:r w:rsidRPr="00CA3B87">
              <w:rPr>
                <w:color w:val="000000"/>
                <w:sz w:val="16"/>
                <w:szCs w:val="16"/>
              </w:rPr>
              <w:t>(October 2018-September 2019)</w:t>
            </w:r>
          </w:p>
        </w:tc>
      </w:tr>
      <w:tr w:rsidR="00736D5C" w:rsidRPr="00CA3B87" w14:paraId="218B666F" w14:textId="77777777" w:rsidTr="00D55709">
        <w:trPr>
          <w:trHeight w:val="340"/>
        </w:trPr>
        <w:tc>
          <w:tcPr>
            <w:tcW w:w="9732" w:type="dxa"/>
            <w:gridSpan w:val="6"/>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389404DD" w14:textId="77777777" w:rsidR="00736D5C" w:rsidRPr="00CA3B87" w:rsidRDefault="00736D5C" w:rsidP="00736D5C">
            <w:pPr>
              <w:rPr>
                <w:color w:val="000000"/>
              </w:rPr>
            </w:pPr>
            <w:r w:rsidRPr="00CA3B87">
              <w:rPr>
                <w:color w:val="000000"/>
                <w:vertAlign w:val="superscript"/>
              </w:rPr>
              <w:t>2</w:t>
            </w:r>
            <w:r w:rsidRPr="00CA3B87">
              <w:rPr>
                <w:color w:val="000000"/>
                <w:sz w:val="16"/>
                <w:szCs w:val="16"/>
              </w:rPr>
              <w:t>Total CPS cases divided by 12 (months) rounded to nearest integer</w:t>
            </w:r>
          </w:p>
        </w:tc>
      </w:tr>
      <w:tr w:rsidR="00736D5C" w:rsidRPr="00CA3B87" w14:paraId="2A18A24F" w14:textId="77777777" w:rsidTr="00D55709">
        <w:trPr>
          <w:trHeight w:val="340"/>
        </w:trPr>
        <w:tc>
          <w:tcPr>
            <w:tcW w:w="9732" w:type="dxa"/>
            <w:gridSpan w:val="6"/>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7BE5631F" w14:textId="77777777" w:rsidR="00736D5C" w:rsidRPr="00CA3B87" w:rsidRDefault="00736D5C" w:rsidP="00736D5C">
            <w:pPr>
              <w:rPr>
                <w:color w:val="000000"/>
              </w:rPr>
            </w:pPr>
            <w:r w:rsidRPr="00CA3B87">
              <w:rPr>
                <w:color w:val="000000"/>
                <w:vertAlign w:val="superscript"/>
              </w:rPr>
              <w:t>3</w:t>
            </w:r>
            <w:r w:rsidRPr="00CA3B87">
              <w:rPr>
                <w:color w:val="000000"/>
                <w:sz w:val="16"/>
                <w:szCs w:val="16"/>
              </w:rPr>
              <w:t>Monthly average of CPS cases divided by 10(action standard for CPS cases) rounded to nearest integer</w:t>
            </w:r>
          </w:p>
        </w:tc>
      </w:tr>
      <w:tr w:rsidR="00736D5C" w:rsidRPr="00CA3B87" w14:paraId="37EB64A7" w14:textId="77777777" w:rsidTr="00D55709">
        <w:trPr>
          <w:trHeight w:val="340"/>
        </w:trPr>
        <w:tc>
          <w:tcPr>
            <w:tcW w:w="9732" w:type="dxa"/>
            <w:gridSpan w:val="6"/>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0E1788E5" w14:textId="77777777" w:rsidR="00736D5C" w:rsidRPr="00CA3B87" w:rsidRDefault="00736D5C" w:rsidP="00736D5C">
            <w:pPr>
              <w:rPr>
                <w:color w:val="000000"/>
              </w:rPr>
            </w:pPr>
            <w:r w:rsidRPr="00CA3B87">
              <w:rPr>
                <w:color w:val="000000"/>
                <w:vertAlign w:val="superscript"/>
              </w:rPr>
              <w:t>4</w:t>
            </w:r>
            <w:r w:rsidRPr="00CA3B87">
              <w:rPr>
                <w:color w:val="000000"/>
                <w:sz w:val="16"/>
                <w:szCs w:val="16"/>
              </w:rPr>
              <w:t>Obtained from monthly "Position Vacancy Report" submitted by each region rounded to nearest integer</w:t>
            </w:r>
          </w:p>
        </w:tc>
      </w:tr>
      <w:tr w:rsidR="00736D5C" w:rsidRPr="00CA3B87" w14:paraId="600DDBD5" w14:textId="77777777" w:rsidTr="00D55709">
        <w:trPr>
          <w:trHeight w:val="340"/>
        </w:trPr>
        <w:tc>
          <w:tcPr>
            <w:tcW w:w="9732" w:type="dxa"/>
            <w:gridSpan w:val="6"/>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5C811BA1" w14:textId="77777777" w:rsidR="00736D5C" w:rsidRPr="00CA3B87" w:rsidRDefault="00736D5C" w:rsidP="00736D5C">
            <w:pPr>
              <w:rPr>
                <w:color w:val="000000"/>
              </w:rPr>
            </w:pPr>
            <w:r w:rsidRPr="00CA3B87">
              <w:rPr>
                <w:color w:val="000000"/>
                <w:vertAlign w:val="superscript"/>
              </w:rPr>
              <w:t>5</w:t>
            </w:r>
            <w:r w:rsidRPr="00CA3B87">
              <w:rPr>
                <w:color w:val="000000"/>
                <w:sz w:val="16"/>
                <w:szCs w:val="16"/>
              </w:rPr>
              <w:t>Total CPS allocated positions divided by staff needed at action standard (10) multiplied by 100 rounded to nearest integer</w:t>
            </w:r>
          </w:p>
        </w:tc>
      </w:tr>
      <w:tr w:rsidR="00736D5C" w:rsidRPr="00CA3B87" w14:paraId="2DE6CED2" w14:textId="77777777" w:rsidTr="00D55709">
        <w:trPr>
          <w:trHeight w:val="340"/>
        </w:trPr>
        <w:tc>
          <w:tcPr>
            <w:tcW w:w="9732" w:type="dxa"/>
            <w:gridSpan w:val="6"/>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0EB76D3F" w14:textId="77777777" w:rsidR="00736D5C" w:rsidRPr="00CA3B87" w:rsidRDefault="00736D5C" w:rsidP="00736D5C">
            <w:pPr>
              <w:rPr>
                <w:color w:val="000000"/>
              </w:rPr>
            </w:pPr>
            <w:r w:rsidRPr="00CA3B87">
              <w:rPr>
                <w:color w:val="000000"/>
                <w:vertAlign w:val="superscript"/>
              </w:rPr>
              <w:t>6</w:t>
            </w:r>
            <w:r w:rsidRPr="00CA3B87">
              <w:rPr>
                <w:color w:val="000000"/>
                <w:sz w:val="16"/>
                <w:szCs w:val="16"/>
              </w:rPr>
              <w:t>Monthly average CPS cases divided by total CPS staff allocated positions rounded to nearest integer</w:t>
            </w:r>
          </w:p>
        </w:tc>
      </w:tr>
      <w:tr w:rsidR="00736D5C" w:rsidRPr="00CA3B87" w14:paraId="3146446B" w14:textId="77777777" w:rsidTr="00D55709">
        <w:trPr>
          <w:trHeight w:val="340"/>
        </w:trPr>
        <w:tc>
          <w:tcPr>
            <w:tcW w:w="9732" w:type="dxa"/>
            <w:gridSpan w:val="6"/>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0A992C54" w14:textId="77777777" w:rsidR="00736D5C" w:rsidRPr="00CA3B87" w:rsidRDefault="00736D5C" w:rsidP="00736D5C">
            <w:pPr>
              <w:rPr>
                <w:color w:val="000000"/>
              </w:rPr>
            </w:pPr>
            <w:r w:rsidRPr="00CA3B87">
              <w:rPr>
                <w:color w:val="000000"/>
                <w:vertAlign w:val="superscript"/>
              </w:rPr>
              <w:t>7</w:t>
            </w:r>
            <w:r w:rsidRPr="00CA3B87">
              <w:rPr>
                <w:color w:val="000000"/>
                <w:sz w:val="16"/>
                <w:szCs w:val="16"/>
              </w:rPr>
              <w:t>Staff needed at action standard (10) subtract CPS allocated positions rounded to nearest integer (positive numbers mean above action standard,</w:t>
            </w:r>
          </w:p>
        </w:tc>
      </w:tr>
      <w:tr w:rsidR="00736D5C" w:rsidRPr="00CA3B87" w14:paraId="0A69579A" w14:textId="77777777" w:rsidTr="00D55709">
        <w:trPr>
          <w:trHeight w:val="296"/>
        </w:trPr>
        <w:tc>
          <w:tcPr>
            <w:tcW w:w="9732" w:type="dxa"/>
            <w:gridSpan w:val="6"/>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6FBB95A9" w14:textId="77777777" w:rsidR="00736D5C" w:rsidRPr="00CA3B87" w:rsidRDefault="00736D5C" w:rsidP="00736D5C">
            <w:pPr>
              <w:rPr>
                <w:color w:val="000000"/>
                <w:sz w:val="16"/>
                <w:szCs w:val="16"/>
              </w:rPr>
            </w:pPr>
            <w:r w:rsidRPr="00CA3B87">
              <w:rPr>
                <w:color w:val="000000"/>
                <w:sz w:val="16"/>
                <w:szCs w:val="16"/>
              </w:rPr>
              <w:t>negative numbers mean below action standard)</w:t>
            </w:r>
          </w:p>
        </w:tc>
      </w:tr>
    </w:tbl>
    <w:p w14:paraId="3D4DF635" w14:textId="6B80134C" w:rsidR="004B0E58" w:rsidRPr="00CA3B87" w:rsidRDefault="004B0E58" w:rsidP="001B6686">
      <w:pPr>
        <w:pStyle w:val="Heading3"/>
        <w:rPr>
          <w:sz w:val="24"/>
          <w:szCs w:val="24"/>
        </w:rPr>
      </w:pPr>
      <w:bookmarkStart w:id="323" w:name="_Toc104527946"/>
      <w:bookmarkStart w:id="324" w:name="_Toc114150042"/>
      <w:r w:rsidRPr="00CA3B87">
        <w:rPr>
          <w:sz w:val="24"/>
          <w:szCs w:val="24"/>
        </w:rPr>
        <w:t>CAPTA Annual State Data Report:</w:t>
      </w:r>
      <w:bookmarkEnd w:id="323"/>
      <w:bookmarkEnd w:id="324"/>
    </w:p>
    <w:p w14:paraId="4BFEC0A0" w14:textId="77777777" w:rsidR="00D55709" w:rsidRDefault="00D55709" w:rsidP="00756B59">
      <w:pPr>
        <w:jc w:val="both"/>
        <w:rPr>
          <w:b/>
          <w:bCs/>
          <w:i/>
          <w:iCs/>
        </w:rPr>
      </w:pPr>
    </w:p>
    <w:p w14:paraId="4565AA69" w14:textId="4C21E944" w:rsidR="002C0BAA" w:rsidRPr="00CA3B87" w:rsidRDefault="002C0BAA" w:rsidP="00756B59">
      <w:pPr>
        <w:jc w:val="both"/>
        <w:rPr>
          <w:b/>
          <w:bCs/>
          <w:i/>
          <w:iCs/>
        </w:rPr>
      </w:pPr>
      <w:r w:rsidRPr="00CA3B87">
        <w:rPr>
          <w:b/>
          <w:bCs/>
          <w:i/>
          <w:iCs/>
        </w:rPr>
        <w:t>Update 2022:</w:t>
      </w:r>
    </w:p>
    <w:tbl>
      <w:tblPr>
        <w:tblW w:w="9083" w:type="dxa"/>
        <w:tblInd w:w="-3" w:type="dxa"/>
        <w:tblCellMar>
          <w:left w:w="0" w:type="dxa"/>
          <w:right w:w="0" w:type="dxa"/>
        </w:tblCellMar>
        <w:tblLook w:val="04A0" w:firstRow="1" w:lastRow="0" w:firstColumn="1" w:lastColumn="0" w:noHBand="0" w:noVBand="1"/>
      </w:tblPr>
      <w:tblGrid>
        <w:gridCol w:w="3729"/>
        <w:gridCol w:w="1075"/>
        <w:gridCol w:w="1075"/>
        <w:gridCol w:w="1075"/>
        <w:gridCol w:w="1218"/>
        <w:gridCol w:w="1171"/>
      </w:tblGrid>
      <w:tr w:rsidR="002F60FA" w:rsidRPr="00CA3B87" w14:paraId="4D4AEB09" w14:textId="77777777" w:rsidTr="00736D5C">
        <w:trPr>
          <w:trHeight w:val="250"/>
        </w:trPr>
        <w:tc>
          <w:tcPr>
            <w:tcW w:w="38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07DEFDD" w14:textId="374F2C6B" w:rsidR="002F60FA" w:rsidRPr="00CA3B87" w:rsidRDefault="002F60FA">
            <w:pPr>
              <w:rPr>
                <w:b/>
                <w:bCs/>
                <w:color w:val="000000"/>
              </w:rPr>
            </w:pPr>
            <w:r w:rsidRPr="00CA3B87">
              <w:rPr>
                <w:b/>
                <w:bCs/>
                <w:color w:val="000000"/>
              </w:rPr>
              <w:t>Child Protective Services Workforce FFY</w:t>
            </w:r>
            <w:r w:rsidR="002328B3">
              <w:rPr>
                <w:b/>
                <w:bCs/>
                <w:color w:val="000000"/>
              </w:rPr>
              <w:t xml:space="preserve"> </w:t>
            </w:r>
            <w:r w:rsidRPr="00CA3B87">
              <w:rPr>
                <w:b/>
                <w:bCs/>
                <w:color w:val="000000"/>
              </w:rPr>
              <w:t>2020</w:t>
            </w:r>
          </w:p>
        </w:tc>
        <w:tc>
          <w:tcPr>
            <w:tcW w:w="111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A67BA0A" w14:textId="77777777" w:rsidR="002F60FA" w:rsidRPr="00CA3B87" w:rsidRDefault="002F60FA">
            <w:pPr>
              <w:rPr>
                <w:b/>
                <w:bCs/>
                <w:color w:val="000000"/>
              </w:rPr>
            </w:pPr>
            <w:r w:rsidRPr="00CA3B87">
              <w:rPr>
                <w:b/>
                <w:bCs/>
                <w:color w:val="000000"/>
              </w:rPr>
              <w:t>Region I</w:t>
            </w:r>
          </w:p>
        </w:tc>
        <w:tc>
          <w:tcPr>
            <w:tcW w:w="111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858F9C9" w14:textId="77777777" w:rsidR="002F60FA" w:rsidRPr="00CA3B87" w:rsidRDefault="002F60FA">
            <w:pPr>
              <w:rPr>
                <w:b/>
                <w:bCs/>
                <w:color w:val="000000"/>
              </w:rPr>
            </w:pPr>
            <w:r w:rsidRPr="00CA3B87">
              <w:rPr>
                <w:b/>
                <w:bCs/>
                <w:color w:val="000000"/>
              </w:rPr>
              <w:t>Region II</w:t>
            </w:r>
          </w:p>
        </w:tc>
        <w:tc>
          <w:tcPr>
            <w:tcW w:w="111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87359ED" w14:textId="77777777" w:rsidR="002F60FA" w:rsidRPr="00CA3B87" w:rsidRDefault="002F60FA">
            <w:pPr>
              <w:rPr>
                <w:b/>
                <w:bCs/>
                <w:color w:val="000000"/>
              </w:rPr>
            </w:pPr>
            <w:r w:rsidRPr="00CA3B87">
              <w:rPr>
                <w:b/>
                <w:bCs/>
                <w:color w:val="000000"/>
              </w:rPr>
              <w:t>Region III</w:t>
            </w:r>
          </w:p>
        </w:tc>
        <w:tc>
          <w:tcPr>
            <w:tcW w:w="126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C4DC4FE" w14:textId="77777777" w:rsidR="002F60FA" w:rsidRPr="00CA3B87" w:rsidRDefault="002F60FA">
            <w:pPr>
              <w:rPr>
                <w:b/>
                <w:bCs/>
                <w:color w:val="000000"/>
              </w:rPr>
            </w:pPr>
            <w:r w:rsidRPr="00CA3B87">
              <w:rPr>
                <w:b/>
                <w:bCs/>
                <w:color w:val="000000"/>
              </w:rPr>
              <w:t>Region IV</w:t>
            </w:r>
          </w:p>
        </w:tc>
        <w:tc>
          <w:tcPr>
            <w:tcW w:w="5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E8B33B1" w14:textId="77777777" w:rsidR="002F60FA" w:rsidRPr="00CA3B87" w:rsidRDefault="002F60FA">
            <w:pPr>
              <w:rPr>
                <w:b/>
                <w:bCs/>
                <w:color w:val="000000"/>
              </w:rPr>
            </w:pPr>
            <w:r w:rsidRPr="00CA3B87">
              <w:rPr>
                <w:b/>
                <w:bCs/>
                <w:color w:val="000000"/>
              </w:rPr>
              <w:t>Statewide</w:t>
            </w:r>
          </w:p>
        </w:tc>
      </w:tr>
      <w:tr w:rsidR="002F60FA" w:rsidRPr="00CA3B87" w14:paraId="63985F5C" w14:textId="77777777" w:rsidTr="00736D5C">
        <w:trPr>
          <w:trHeight w:val="288"/>
        </w:trPr>
        <w:tc>
          <w:tcPr>
            <w:tcW w:w="38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E279B06" w14:textId="77777777" w:rsidR="002F60FA" w:rsidRPr="00CA3B87" w:rsidRDefault="002F60FA">
            <w:pPr>
              <w:rPr>
                <w:color w:val="000000"/>
              </w:rPr>
            </w:pPr>
            <w:r w:rsidRPr="00CA3B87">
              <w:rPr>
                <w:color w:val="000000"/>
              </w:rPr>
              <w:t>Total CPS Cases</w:t>
            </w:r>
            <w:r w:rsidRPr="00CA3B87">
              <w:rPr>
                <w:color w:val="000000"/>
                <w:vertAlign w:val="superscript"/>
              </w:rPr>
              <w:t>1</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731E74" w14:textId="77777777" w:rsidR="002F60FA" w:rsidRPr="00CA3B87" w:rsidRDefault="002F60FA">
            <w:pPr>
              <w:jc w:val="right"/>
              <w:rPr>
                <w:color w:val="000000"/>
              </w:rPr>
            </w:pPr>
            <w:r w:rsidRPr="00CA3B87">
              <w:rPr>
                <w:color w:val="000000"/>
              </w:rPr>
              <w:t xml:space="preserve">     19,533 </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6429D9" w14:textId="77777777" w:rsidR="002F60FA" w:rsidRPr="00CA3B87" w:rsidRDefault="002F60FA">
            <w:pPr>
              <w:jc w:val="right"/>
              <w:rPr>
                <w:color w:val="000000"/>
              </w:rPr>
            </w:pPr>
            <w:r w:rsidRPr="00CA3B87">
              <w:rPr>
                <w:color w:val="000000"/>
              </w:rPr>
              <w:t xml:space="preserve">     25,904 </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A63E48" w14:textId="77777777" w:rsidR="002F60FA" w:rsidRPr="00CA3B87" w:rsidRDefault="002F60FA">
            <w:pPr>
              <w:jc w:val="right"/>
              <w:rPr>
                <w:color w:val="000000"/>
              </w:rPr>
            </w:pPr>
            <w:r w:rsidRPr="00CA3B87">
              <w:rPr>
                <w:color w:val="000000"/>
              </w:rPr>
              <w:t xml:space="preserve">     18,265 </w:t>
            </w:r>
          </w:p>
        </w:tc>
        <w:tc>
          <w:tcPr>
            <w:tcW w:w="12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AFF877" w14:textId="77777777" w:rsidR="002F60FA" w:rsidRPr="00CA3B87" w:rsidRDefault="002F60FA">
            <w:pPr>
              <w:jc w:val="right"/>
              <w:rPr>
                <w:color w:val="000000"/>
              </w:rPr>
            </w:pPr>
            <w:r w:rsidRPr="00CA3B87">
              <w:rPr>
                <w:color w:val="000000"/>
              </w:rPr>
              <w:t xml:space="preserve">        18,957 </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DBE2CB" w14:textId="77777777" w:rsidR="002F60FA" w:rsidRPr="00CA3B87" w:rsidRDefault="002F60FA">
            <w:pPr>
              <w:jc w:val="right"/>
              <w:rPr>
                <w:color w:val="000000"/>
              </w:rPr>
            </w:pPr>
            <w:r w:rsidRPr="00CA3B87">
              <w:rPr>
                <w:color w:val="000000"/>
              </w:rPr>
              <w:t xml:space="preserve">       82,659 </w:t>
            </w:r>
          </w:p>
        </w:tc>
      </w:tr>
      <w:tr w:rsidR="002F60FA" w:rsidRPr="00CA3B87" w14:paraId="7E0C9824" w14:textId="77777777" w:rsidTr="00736D5C">
        <w:trPr>
          <w:trHeight w:val="288"/>
        </w:trPr>
        <w:tc>
          <w:tcPr>
            <w:tcW w:w="38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78F2F8D" w14:textId="77777777" w:rsidR="002F60FA" w:rsidRPr="00CA3B87" w:rsidRDefault="002F60FA">
            <w:pPr>
              <w:rPr>
                <w:color w:val="000000"/>
              </w:rPr>
            </w:pPr>
            <w:r w:rsidRPr="00CA3B87">
              <w:rPr>
                <w:color w:val="000000"/>
              </w:rPr>
              <w:t>Monthly Average CPS Cases</w:t>
            </w:r>
            <w:r w:rsidRPr="00CA3B87">
              <w:rPr>
                <w:color w:val="000000"/>
                <w:vertAlign w:val="superscript"/>
              </w:rPr>
              <w:t>2</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2019F9" w14:textId="77777777" w:rsidR="002F60FA" w:rsidRPr="00CA3B87" w:rsidRDefault="002F60FA">
            <w:pPr>
              <w:jc w:val="right"/>
              <w:rPr>
                <w:color w:val="000000"/>
              </w:rPr>
            </w:pPr>
            <w:r w:rsidRPr="00CA3B87">
              <w:rPr>
                <w:color w:val="000000"/>
              </w:rPr>
              <w:t xml:space="preserve">        1,628 </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9158ED" w14:textId="77777777" w:rsidR="002F60FA" w:rsidRPr="00CA3B87" w:rsidRDefault="002F60FA">
            <w:pPr>
              <w:jc w:val="right"/>
              <w:rPr>
                <w:color w:val="000000"/>
              </w:rPr>
            </w:pPr>
            <w:r w:rsidRPr="00CA3B87">
              <w:rPr>
                <w:color w:val="000000"/>
              </w:rPr>
              <w:t xml:space="preserve">        2,159 </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0D2C20" w14:textId="77777777" w:rsidR="002F60FA" w:rsidRPr="00CA3B87" w:rsidRDefault="002F60FA">
            <w:pPr>
              <w:jc w:val="right"/>
              <w:rPr>
                <w:color w:val="000000"/>
              </w:rPr>
            </w:pPr>
            <w:r w:rsidRPr="00CA3B87">
              <w:rPr>
                <w:color w:val="000000"/>
              </w:rPr>
              <w:t xml:space="preserve">        1,522 </w:t>
            </w:r>
          </w:p>
        </w:tc>
        <w:tc>
          <w:tcPr>
            <w:tcW w:w="12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62B206" w14:textId="77777777" w:rsidR="002F60FA" w:rsidRPr="00CA3B87" w:rsidRDefault="002F60FA">
            <w:pPr>
              <w:jc w:val="right"/>
              <w:rPr>
                <w:color w:val="000000"/>
              </w:rPr>
            </w:pPr>
            <w:r w:rsidRPr="00CA3B87">
              <w:rPr>
                <w:color w:val="000000"/>
              </w:rPr>
              <w:t xml:space="preserve">           1,580 </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546752" w14:textId="77777777" w:rsidR="002F60FA" w:rsidRPr="00CA3B87" w:rsidRDefault="002F60FA">
            <w:pPr>
              <w:jc w:val="right"/>
              <w:rPr>
                <w:color w:val="000000"/>
              </w:rPr>
            </w:pPr>
            <w:r w:rsidRPr="00CA3B87">
              <w:rPr>
                <w:color w:val="000000"/>
              </w:rPr>
              <w:t xml:space="preserve">          6,888 </w:t>
            </w:r>
          </w:p>
        </w:tc>
      </w:tr>
      <w:tr w:rsidR="002F60FA" w:rsidRPr="00CA3B87" w14:paraId="2FA89BC1" w14:textId="77777777" w:rsidTr="00736D5C">
        <w:trPr>
          <w:trHeight w:val="288"/>
        </w:trPr>
        <w:tc>
          <w:tcPr>
            <w:tcW w:w="38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43597BC" w14:textId="77777777" w:rsidR="002F60FA" w:rsidRPr="00CA3B87" w:rsidRDefault="002F60FA">
            <w:pPr>
              <w:rPr>
                <w:color w:val="000000"/>
              </w:rPr>
            </w:pPr>
            <w:r w:rsidRPr="00CA3B87">
              <w:rPr>
                <w:color w:val="000000"/>
              </w:rPr>
              <w:t>Staff Needed @ Action Standard</w:t>
            </w:r>
            <w:r w:rsidRPr="00CA3B87">
              <w:rPr>
                <w:color w:val="000000"/>
                <w:vertAlign w:val="superscript"/>
              </w:rPr>
              <w:t>3</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0AEE79" w14:textId="77777777" w:rsidR="002F60FA" w:rsidRPr="00CA3B87" w:rsidRDefault="002F60FA">
            <w:pPr>
              <w:jc w:val="right"/>
              <w:rPr>
                <w:color w:val="000000"/>
              </w:rPr>
            </w:pPr>
            <w:r w:rsidRPr="00CA3B87">
              <w:rPr>
                <w:color w:val="000000"/>
              </w:rPr>
              <w:t>163</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6B765E" w14:textId="77777777" w:rsidR="002F60FA" w:rsidRPr="00CA3B87" w:rsidRDefault="002F60FA">
            <w:pPr>
              <w:jc w:val="right"/>
              <w:rPr>
                <w:color w:val="000000"/>
              </w:rPr>
            </w:pPr>
            <w:r w:rsidRPr="00CA3B87">
              <w:rPr>
                <w:color w:val="000000"/>
              </w:rPr>
              <w:t>216</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A8C8E5" w14:textId="77777777" w:rsidR="002F60FA" w:rsidRPr="00CA3B87" w:rsidRDefault="002F60FA">
            <w:pPr>
              <w:jc w:val="right"/>
              <w:rPr>
                <w:color w:val="000000"/>
              </w:rPr>
            </w:pPr>
            <w:r w:rsidRPr="00CA3B87">
              <w:rPr>
                <w:color w:val="000000"/>
              </w:rPr>
              <w:t>152</w:t>
            </w:r>
          </w:p>
        </w:tc>
        <w:tc>
          <w:tcPr>
            <w:tcW w:w="12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2FBD61" w14:textId="77777777" w:rsidR="002F60FA" w:rsidRPr="00CA3B87" w:rsidRDefault="002F60FA">
            <w:pPr>
              <w:jc w:val="right"/>
              <w:rPr>
                <w:color w:val="000000"/>
              </w:rPr>
            </w:pPr>
            <w:r w:rsidRPr="00CA3B87">
              <w:rPr>
                <w:color w:val="000000"/>
              </w:rPr>
              <w:t>158</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80F0F4" w14:textId="77777777" w:rsidR="002F60FA" w:rsidRPr="00CA3B87" w:rsidRDefault="002F60FA">
            <w:pPr>
              <w:jc w:val="right"/>
              <w:rPr>
                <w:color w:val="000000"/>
              </w:rPr>
            </w:pPr>
            <w:r w:rsidRPr="00CA3B87">
              <w:rPr>
                <w:color w:val="000000"/>
              </w:rPr>
              <w:t>689</w:t>
            </w:r>
          </w:p>
        </w:tc>
      </w:tr>
      <w:tr w:rsidR="002F60FA" w:rsidRPr="00CA3B87" w14:paraId="443CF8ED" w14:textId="77777777" w:rsidTr="00736D5C">
        <w:trPr>
          <w:trHeight w:val="288"/>
        </w:trPr>
        <w:tc>
          <w:tcPr>
            <w:tcW w:w="38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26C1027" w14:textId="77777777" w:rsidR="002F60FA" w:rsidRPr="00CA3B87" w:rsidRDefault="002F60FA">
            <w:pPr>
              <w:rPr>
                <w:color w:val="000000"/>
              </w:rPr>
            </w:pPr>
            <w:r w:rsidRPr="00CA3B87">
              <w:rPr>
                <w:color w:val="000000"/>
              </w:rPr>
              <w:t>Total CPS Staff Allocated Positions</w:t>
            </w:r>
            <w:r w:rsidRPr="00CA3B87">
              <w:rPr>
                <w:color w:val="000000"/>
                <w:vertAlign w:val="superscript"/>
              </w:rPr>
              <w:t>4</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B4AE97" w14:textId="77777777" w:rsidR="002F60FA" w:rsidRPr="00CA3B87" w:rsidRDefault="002F60FA">
            <w:pPr>
              <w:jc w:val="right"/>
              <w:rPr>
                <w:color w:val="000000"/>
              </w:rPr>
            </w:pPr>
            <w:r w:rsidRPr="00CA3B87">
              <w:rPr>
                <w:color w:val="000000"/>
              </w:rPr>
              <w:t>130</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9AAB99" w14:textId="77777777" w:rsidR="002F60FA" w:rsidRPr="00CA3B87" w:rsidRDefault="002F60FA">
            <w:pPr>
              <w:jc w:val="right"/>
              <w:rPr>
                <w:color w:val="000000"/>
              </w:rPr>
            </w:pPr>
            <w:r w:rsidRPr="00CA3B87">
              <w:rPr>
                <w:color w:val="000000"/>
              </w:rPr>
              <w:t>163</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B5F721" w14:textId="77777777" w:rsidR="002F60FA" w:rsidRPr="00CA3B87" w:rsidRDefault="002F60FA">
            <w:pPr>
              <w:jc w:val="right"/>
              <w:rPr>
                <w:color w:val="000000"/>
              </w:rPr>
            </w:pPr>
            <w:r w:rsidRPr="00CA3B87">
              <w:rPr>
                <w:color w:val="000000"/>
              </w:rPr>
              <w:t>111</w:t>
            </w:r>
          </w:p>
        </w:tc>
        <w:tc>
          <w:tcPr>
            <w:tcW w:w="12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D69211" w14:textId="77777777" w:rsidR="002F60FA" w:rsidRPr="00CA3B87" w:rsidRDefault="002F60FA">
            <w:pPr>
              <w:jc w:val="right"/>
              <w:rPr>
                <w:color w:val="000000"/>
              </w:rPr>
            </w:pPr>
            <w:r w:rsidRPr="00CA3B87">
              <w:rPr>
                <w:color w:val="000000"/>
              </w:rPr>
              <w:t>129</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AE714A" w14:textId="77777777" w:rsidR="002F60FA" w:rsidRPr="00CA3B87" w:rsidRDefault="002F60FA">
            <w:pPr>
              <w:jc w:val="right"/>
              <w:rPr>
                <w:color w:val="000000"/>
              </w:rPr>
            </w:pPr>
            <w:r w:rsidRPr="00CA3B87">
              <w:rPr>
                <w:color w:val="000000"/>
              </w:rPr>
              <w:t>533</w:t>
            </w:r>
          </w:p>
        </w:tc>
      </w:tr>
      <w:tr w:rsidR="002F60FA" w:rsidRPr="00CA3B87" w14:paraId="0572B0E0" w14:textId="77777777" w:rsidTr="00736D5C">
        <w:trPr>
          <w:trHeight w:val="288"/>
        </w:trPr>
        <w:tc>
          <w:tcPr>
            <w:tcW w:w="38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2267C27" w14:textId="5EEAB2B5" w:rsidR="002F60FA" w:rsidRPr="00CA3B87" w:rsidRDefault="002F60FA">
            <w:pPr>
              <w:rPr>
                <w:color w:val="000000"/>
              </w:rPr>
            </w:pPr>
            <w:r w:rsidRPr="00CA3B87">
              <w:rPr>
                <w:color w:val="000000"/>
              </w:rPr>
              <w:lastRenderedPageBreak/>
              <w:t xml:space="preserve">% </w:t>
            </w:r>
            <w:r w:rsidR="00792F47" w:rsidRPr="00CA3B87">
              <w:rPr>
                <w:color w:val="000000"/>
              </w:rPr>
              <w:t>Of</w:t>
            </w:r>
            <w:r w:rsidRPr="00CA3B87">
              <w:rPr>
                <w:color w:val="000000"/>
              </w:rPr>
              <w:t xml:space="preserve"> Allocated Positions Meeting Action Standard</w:t>
            </w:r>
            <w:r w:rsidRPr="00CA3B87">
              <w:rPr>
                <w:color w:val="000000"/>
                <w:vertAlign w:val="superscript"/>
              </w:rPr>
              <w:t>5</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75DF20" w14:textId="77777777" w:rsidR="002F60FA" w:rsidRPr="00CA3B87" w:rsidRDefault="002F60FA">
            <w:pPr>
              <w:jc w:val="right"/>
              <w:rPr>
                <w:color w:val="000000"/>
              </w:rPr>
            </w:pPr>
            <w:r w:rsidRPr="00CA3B87">
              <w:rPr>
                <w:color w:val="000000"/>
              </w:rPr>
              <w:t>80%</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FDAB50" w14:textId="77777777" w:rsidR="002F60FA" w:rsidRPr="00CA3B87" w:rsidRDefault="002F60FA">
            <w:pPr>
              <w:jc w:val="right"/>
              <w:rPr>
                <w:color w:val="000000"/>
              </w:rPr>
            </w:pPr>
            <w:r w:rsidRPr="00CA3B87">
              <w:rPr>
                <w:color w:val="000000"/>
              </w:rPr>
              <w:t>75%</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A1E9FD" w14:textId="77777777" w:rsidR="002F60FA" w:rsidRPr="00CA3B87" w:rsidRDefault="002F60FA">
            <w:pPr>
              <w:jc w:val="right"/>
              <w:rPr>
                <w:color w:val="000000"/>
              </w:rPr>
            </w:pPr>
            <w:r w:rsidRPr="00CA3B87">
              <w:rPr>
                <w:color w:val="000000"/>
              </w:rPr>
              <w:t>73%</w:t>
            </w:r>
          </w:p>
        </w:tc>
        <w:tc>
          <w:tcPr>
            <w:tcW w:w="12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9A6528" w14:textId="77777777" w:rsidR="002F60FA" w:rsidRPr="00CA3B87" w:rsidRDefault="002F60FA">
            <w:pPr>
              <w:jc w:val="right"/>
              <w:rPr>
                <w:color w:val="000000"/>
              </w:rPr>
            </w:pPr>
            <w:r w:rsidRPr="00CA3B87">
              <w:rPr>
                <w:color w:val="000000"/>
              </w:rPr>
              <w:t>82%</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2765A1" w14:textId="77777777" w:rsidR="002F60FA" w:rsidRPr="00CA3B87" w:rsidRDefault="002F60FA">
            <w:pPr>
              <w:jc w:val="right"/>
              <w:rPr>
                <w:color w:val="000000"/>
              </w:rPr>
            </w:pPr>
            <w:r w:rsidRPr="00CA3B87">
              <w:rPr>
                <w:color w:val="000000"/>
              </w:rPr>
              <w:t>77%</w:t>
            </w:r>
          </w:p>
        </w:tc>
      </w:tr>
      <w:tr w:rsidR="002F60FA" w:rsidRPr="00CA3B87" w14:paraId="7FBF239A" w14:textId="77777777" w:rsidTr="00736D5C">
        <w:trPr>
          <w:trHeight w:val="288"/>
        </w:trPr>
        <w:tc>
          <w:tcPr>
            <w:tcW w:w="38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BF83D9F" w14:textId="77777777" w:rsidR="002F60FA" w:rsidRPr="00CA3B87" w:rsidRDefault="002F60FA">
            <w:pPr>
              <w:rPr>
                <w:color w:val="000000"/>
              </w:rPr>
            </w:pPr>
            <w:r w:rsidRPr="00CA3B87">
              <w:rPr>
                <w:color w:val="000000"/>
              </w:rPr>
              <w:t>Average CPS Caseload for Allocated Positions</w:t>
            </w:r>
            <w:r w:rsidRPr="00CA3B87">
              <w:rPr>
                <w:color w:val="000000"/>
                <w:vertAlign w:val="superscript"/>
              </w:rPr>
              <w:t>6</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60B1BD" w14:textId="77777777" w:rsidR="002F60FA" w:rsidRPr="00CA3B87" w:rsidRDefault="002F60FA">
            <w:pPr>
              <w:jc w:val="right"/>
              <w:rPr>
                <w:color w:val="000000"/>
              </w:rPr>
            </w:pPr>
            <w:r w:rsidRPr="00CA3B87">
              <w:rPr>
                <w:color w:val="000000"/>
              </w:rPr>
              <w:t>13</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8F633F" w14:textId="77777777" w:rsidR="002F60FA" w:rsidRPr="00CA3B87" w:rsidRDefault="002F60FA">
            <w:pPr>
              <w:jc w:val="right"/>
              <w:rPr>
                <w:color w:val="000000"/>
              </w:rPr>
            </w:pPr>
            <w:r w:rsidRPr="00CA3B87">
              <w:rPr>
                <w:color w:val="000000"/>
              </w:rPr>
              <w:t>13</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DF3B96" w14:textId="77777777" w:rsidR="002F60FA" w:rsidRPr="00CA3B87" w:rsidRDefault="002F60FA">
            <w:pPr>
              <w:jc w:val="right"/>
              <w:rPr>
                <w:color w:val="000000"/>
              </w:rPr>
            </w:pPr>
            <w:r w:rsidRPr="00CA3B87">
              <w:rPr>
                <w:color w:val="000000"/>
              </w:rPr>
              <w:t>14</w:t>
            </w:r>
          </w:p>
        </w:tc>
        <w:tc>
          <w:tcPr>
            <w:tcW w:w="12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FD98D9" w14:textId="77777777" w:rsidR="002F60FA" w:rsidRPr="00CA3B87" w:rsidRDefault="002F60FA">
            <w:pPr>
              <w:jc w:val="right"/>
              <w:rPr>
                <w:color w:val="000000"/>
              </w:rPr>
            </w:pPr>
            <w:r w:rsidRPr="00CA3B87">
              <w:rPr>
                <w:color w:val="000000"/>
              </w:rPr>
              <w:t>12</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DD8EE0" w14:textId="77777777" w:rsidR="002F60FA" w:rsidRPr="00CA3B87" w:rsidRDefault="002F60FA">
            <w:pPr>
              <w:jc w:val="right"/>
              <w:rPr>
                <w:color w:val="000000"/>
              </w:rPr>
            </w:pPr>
            <w:r w:rsidRPr="00CA3B87">
              <w:rPr>
                <w:color w:val="000000"/>
              </w:rPr>
              <w:t>13</w:t>
            </w:r>
          </w:p>
        </w:tc>
      </w:tr>
      <w:tr w:rsidR="002F60FA" w:rsidRPr="00CA3B87" w14:paraId="0E024E47" w14:textId="77777777" w:rsidTr="00736D5C">
        <w:trPr>
          <w:trHeight w:val="288"/>
        </w:trPr>
        <w:tc>
          <w:tcPr>
            <w:tcW w:w="38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2C5D14A" w14:textId="33CA9FF0" w:rsidR="002F60FA" w:rsidRPr="00CA3B87" w:rsidRDefault="002F60FA">
            <w:pPr>
              <w:rPr>
                <w:color w:val="000000"/>
              </w:rPr>
            </w:pPr>
            <w:r w:rsidRPr="00CA3B87">
              <w:rPr>
                <w:color w:val="000000"/>
              </w:rPr>
              <w:t xml:space="preserve">Caseload </w:t>
            </w:r>
            <w:r w:rsidR="00792F47" w:rsidRPr="00CA3B87">
              <w:rPr>
                <w:color w:val="000000"/>
              </w:rPr>
              <w:t>Difference (</w:t>
            </w:r>
            <w:r w:rsidRPr="00CA3B87">
              <w:rPr>
                <w:color w:val="000000"/>
              </w:rPr>
              <w:t>allocated to action standard)</w:t>
            </w:r>
            <w:r w:rsidRPr="00CA3B87">
              <w:rPr>
                <w:color w:val="000000"/>
                <w:vertAlign w:val="superscript"/>
              </w:rPr>
              <w:t>7</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FAF7F2" w14:textId="77777777" w:rsidR="002F60FA" w:rsidRPr="00CA3B87" w:rsidRDefault="002F60FA">
            <w:pPr>
              <w:jc w:val="right"/>
              <w:rPr>
                <w:color w:val="000000"/>
              </w:rPr>
            </w:pPr>
            <w:r w:rsidRPr="00CA3B87">
              <w:rPr>
                <w:color w:val="000000"/>
              </w:rPr>
              <w:t>-33</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06E69E" w14:textId="77777777" w:rsidR="002F60FA" w:rsidRPr="00CA3B87" w:rsidRDefault="002F60FA">
            <w:pPr>
              <w:jc w:val="right"/>
              <w:rPr>
                <w:color w:val="000000"/>
              </w:rPr>
            </w:pPr>
            <w:r w:rsidRPr="00CA3B87">
              <w:rPr>
                <w:color w:val="000000"/>
              </w:rPr>
              <w:t>-53</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C9FDDB" w14:textId="77777777" w:rsidR="002F60FA" w:rsidRPr="00CA3B87" w:rsidRDefault="002F60FA">
            <w:pPr>
              <w:jc w:val="right"/>
              <w:rPr>
                <w:color w:val="000000"/>
              </w:rPr>
            </w:pPr>
            <w:r w:rsidRPr="00CA3B87">
              <w:rPr>
                <w:color w:val="000000"/>
              </w:rPr>
              <w:t>-41</w:t>
            </w:r>
          </w:p>
        </w:tc>
        <w:tc>
          <w:tcPr>
            <w:tcW w:w="12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1CBF30" w14:textId="77777777" w:rsidR="002F60FA" w:rsidRPr="00CA3B87" w:rsidRDefault="002F60FA">
            <w:pPr>
              <w:jc w:val="right"/>
              <w:rPr>
                <w:color w:val="000000"/>
              </w:rPr>
            </w:pPr>
            <w:r w:rsidRPr="00CA3B87">
              <w:rPr>
                <w:color w:val="000000"/>
              </w:rPr>
              <w:t>-29</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DF3509" w14:textId="77777777" w:rsidR="002F60FA" w:rsidRPr="00CA3B87" w:rsidRDefault="002F60FA">
            <w:pPr>
              <w:jc w:val="right"/>
              <w:rPr>
                <w:color w:val="000000"/>
              </w:rPr>
            </w:pPr>
            <w:r w:rsidRPr="00CA3B87">
              <w:rPr>
                <w:color w:val="000000"/>
              </w:rPr>
              <w:t>-156</w:t>
            </w:r>
          </w:p>
        </w:tc>
      </w:tr>
      <w:tr w:rsidR="002F60FA" w:rsidRPr="00CA3B87" w14:paraId="4CE9BEE2" w14:textId="77777777" w:rsidTr="00736D5C">
        <w:trPr>
          <w:trHeight w:val="288"/>
        </w:trPr>
        <w:tc>
          <w:tcPr>
            <w:tcW w:w="9083" w:type="dxa"/>
            <w:gridSpan w:val="6"/>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0981A027" w14:textId="1D3B4E5E" w:rsidR="002F60FA" w:rsidRPr="00CA3B87" w:rsidRDefault="002F60FA">
            <w:pPr>
              <w:rPr>
                <w:color w:val="000000"/>
              </w:rPr>
            </w:pPr>
            <w:r w:rsidRPr="00CA3B87">
              <w:rPr>
                <w:color w:val="000000"/>
                <w:vertAlign w:val="superscript"/>
              </w:rPr>
              <w:t>1</w:t>
            </w:r>
            <w:r w:rsidRPr="00CA3B87">
              <w:rPr>
                <w:color w:val="000000"/>
                <w:sz w:val="16"/>
                <w:szCs w:val="16"/>
              </w:rPr>
              <w:t xml:space="preserve">Obtained by adding the monthly case totals of On-going Child Protective Services staff (FREDI CPS-8802) </w:t>
            </w:r>
            <w:r w:rsidR="00792F47" w:rsidRPr="00CA3B87">
              <w:rPr>
                <w:color w:val="000000"/>
                <w:sz w:val="16"/>
                <w:szCs w:val="16"/>
              </w:rPr>
              <w:t>to the</w:t>
            </w:r>
            <w:r w:rsidRPr="00CA3B87">
              <w:rPr>
                <w:color w:val="000000"/>
                <w:sz w:val="16"/>
                <w:szCs w:val="16"/>
              </w:rPr>
              <w:t xml:space="preserve"> number of referrals accepted for the </w:t>
            </w:r>
          </w:p>
        </w:tc>
      </w:tr>
      <w:tr w:rsidR="002F60FA" w:rsidRPr="00CA3B87" w14:paraId="1F3ED5E0" w14:textId="77777777" w:rsidTr="00736D5C">
        <w:trPr>
          <w:trHeight w:val="250"/>
        </w:trPr>
        <w:tc>
          <w:tcPr>
            <w:tcW w:w="9083" w:type="dxa"/>
            <w:gridSpan w:val="6"/>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3E4CB169" w14:textId="7F28D58D" w:rsidR="002F60FA" w:rsidRPr="00CA3B87" w:rsidRDefault="002F60FA">
            <w:pPr>
              <w:rPr>
                <w:color w:val="000000"/>
                <w:sz w:val="16"/>
                <w:szCs w:val="16"/>
              </w:rPr>
            </w:pPr>
            <w:r w:rsidRPr="00CA3B87">
              <w:rPr>
                <w:color w:val="000000"/>
                <w:sz w:val="16"/>
                <w:szCs w:val="16"/>
              </w:rPr>
              <w:t>month (Cognos-Referrals Accepted) for FFY</w:t>
            </w:r>
            <w:r w:rsidR="002328B3">
              <w:rPr>
                <w:color w:val="000000"/>
                <w:sz w:val="16"/>
                <w:szCs w:val="16"/>
              </w:rPr>
              <w:t xml:space="preserve"> </w:t>
            </w:r>
            <w:r w:rsidRPr="00CA3B87">
              <w:rPr>
                <w:color w:val="000000"/>
                <w:sz w:val="16"/>
                <w:szCs w:val="16"/>
              </w:rPr>
              <w:t>2020</w:t>
            </w:r>
            <w:r w:rsidR="002328B3">
              <w:rPr>
                <w:color w:val="000000"/>
                <w:sz w:val="16"/>
                <w:szCs w:val="16"/>
              </w:rPr>
              <w:t xml:space="preserve"> </w:t>
            </w:r>
            <w:r w:rsidRPr="00CA3B87">
              <w:rPr>
                <w:color w:val="000000"/>
                <w:sz w:val="16"/>
                <w:szCs w:val="16"/>
              </w:rPr>
              <w:t>(October 2019-September 2020)</w:t>
            </w:r>
          </w:p>
        </w:tc>
      </w:tr>
      <w:tr w:rsidR="002F60FA" w:rsidRPr="00CA3B87" w14:paraId="2FAA6DDE" w14:textId="77777777" w:rsidTr="00736D5C">
        <w:trPr>
          <w:trHeight w:val="288"/>
        </w:trPr>
        <w:tc>
          <w:tcPr>
            <w:tcW w:w="9083" w:type="dxa"/>
            <w:gridSpan w:val="6"/>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489FA5DA" w14:textId="77777777" w:rsidR="002F60FA" w:rsidRPr="00CA3B87" w:rsidRDefault="002F60FA">
            <w:pPr>
              <w:rPr>
                <w:color w:val="000000"/>
              </w:rPr>
            </w:pPr>
            <w:r w:rsidRPr="00CA3B87">
              <w:rPr>
                <w:color w:val="000000"/>
                <w:vertAlign w:val="superscript"/>
              </w:rPr>
              <w:t>2</w:t>
            </w:r>
            <w:r w:rsidRPr="00CA3B87">
              <w:rPr>
                <w:color w:val="000000"/>
                <w:sz w:val="16"/>
                <w:szCs w:val="16"/>
              </w:rPr>
              <w:t>Total CPS cases divided by 12 (months) rounded to nearest integer</w:t>
            </w:r>
          </w:p>
        </w:tc>
      </w:tr>
      <w:tr w:rsidR="002F60FA" w:rsidRPr="00CA3B87" w14:paraId="658BC8DB" w14:textId="77777777" w:rsidTr="00736D5C">
        <w:trPr>
          <w:trHeight w:val="288"/>
        </w:trPr>
        <w:tc>
          <w:tcPr>
            <w:tcW w:w="9083" w:type="dxa"/>
            <w:gridSpan w:val="6"/>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3845B70A" w14:textId="53897A87" w:rsidR="002F60FA" w:rsidRPr="00CA3B87" w:rsidRDefault="002F60FA">
            <w:pPr>
              <w:rPr>
                <w:color w:val="000000"/>
              </w:rPr>
            </w:pPr>
            <w:r w:rsidRPr="00CA3B87">
              <w:rPr>
                <w:color w:val="000000"/>
                <w:vertAlign w:val="superscript"/>
              </w:rPr>
              <w:t>3</w:t>
            </w:r>
            <w:r w:rsidRPr="00CA3B87">
              <w:rPr>
                <w:color w:val="000000"/>
                <w:sz w:val="16"/>
                <w:szCs w:val="16"/>
              </w:rPr>
              <w:t xml:space="preserve">Monthly average of CPS cases divided by 10(action standard for CPS </w:t>
            </w:r>
            <w:r w:rsidR="00792F47" w:rsidRPr="00CA3B87">
              <w:rPr>
                <w:color w:val="000000"/>
                <w:sz w:val="16"/>
                <w:szCs w:val="16"/>
              </w:rPr>
              <w:t>cases) rounded</w:t>
            </w:r>
            <w:r w:rsidRPr="00CA3B87">
              <w:rPr>
                <w:color w:val="000000"/>
                <w:sz w:val="16"/>
                <w:szCs w:val="16"/>
              </w:rPr>
              <w:t xml:space="preserve"> to nearest integer</w:t>
            </w:r>
          </w:p>
        </w:tc>
      </w:tr>
      <w:tr w:rsidR="002F60FA" w:rsidRPr="00CA3B87" w14:paraId="6B2097D3" w14:textId="77777777" w:rsidTr="00736D5C">
        <w:trPr>
          <w:trHeight w:val="288"/>
        </w:trPr>
        <w:tc>
          <w:tcPr>
            <w:tcW w:w="9083" w:type="dxa"/>
            <w:gridSpan w:val="6"/>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3EA56BAD" w14:textId="77777777" w:rsidR="002F60FA" w:rsidRPr="00CA3B87" w:rsidRDefault="002F60FA">
            <w:pPr>
              <w:rPr>
                <w:color w:val="000000"/>
              </w:rPr>
            </w:pPr>
            <w:r w:rsidRPr="00CA3B87">
              <w:rPr>
                <w:color w:val="000000"/>
                <w:vertAlign w:val="superscript"/>
              </w:rPr>
              <w:t>4</w:t>
            </w:r>
            <w:r w:rsidRPr="00CA3B87">
              <w:rPr>
                <w:color w:val="000000"/>
                <w:sz w:val="16"/>
                <w:szCs w:val="16"/>
              </w:rPr>
              <w:t>Obtained from monthly "Position Vacancy Report" as of 9/30/20 submitted by each region rounded to nearest integer</w:t>
            </w:r>
            <w:r w:rsidRPr="00CA3B87">
              <w:rPr>
                <w:color w:val="000000"/>
              </w:rPr>
              <w:t xml:space="preserve">. </w:t>
            </w:r>
            <w:r w:rsidRPr="00CA3B87">
              <w:rPr>
                <w:color w:val="000000"/>
                <w:sz w:val="16"/>
                <w:szCs w:val="16"/>
              </w:rPr>
              <w:t xml:space="preserve">Positions included </w:t>
            </w:r>
          </w:p>
        </w:tc>
      </w:tr>
      <w:tr w:rsidR="002F60FA" w:rsidRPr="00CA3B87" w14:paraId="48D160FA" w14:textId="77777777" w:rsidTr="00736D5C">
        <w:trPr>
          <w:trHeight w:val="250"/>
        </w:trPr>
        <w:tc>
          <w:tcPr>
            <w:tcW w:w="3893" w:type="dxa"/>
            <w:tcBorders>
              <w:top w:val="nil"/>
              <w:left w:val="single" w:sz="8" w:space="0" w:color="auto"/>
              <w:bottom w:val="nil"/>
              <w:right w:val="nil"/>
            </w:tcBorders>
            <w:noWrap/>
            <w:tcMar>
              <w:top w:w="0" w:type="dxa"/>
              <w:left w:w="108" w:type="dxa"/>
              <w:bottom w:w="0" w:type="dxa"/>
              <w:right w:w="108" w:type="dxa"/>
            </w:tcMar>
            <w:vAlign w:val="bottom"/>
            <w:hideMark/>
          </w:tcPr>
          <w:p w14:paraId="5C6D5A89" w14:textId="7C9ACD58" w:rsidR="002F60FA" w:rsidRPr="00CA3B87" w:rsidRDefault="002F60FA">
            <w:pPr>
              <w:rPr>
                <w:color w:val="000000"/>
                <w:sz w:val="16"/>
                <w:szCs w:val="16"/>
              </w:rPr>
            </w:pPr>
            <w:r w:rsidRPr="00CA3B87">
              <w:rPr>
                <w:color w:val="000000"/>
                <w:sz w:val="16"/>
                <w:szCs w:val="16"/>
              </w:rPr>
              <w:t xml:space="preserve">in count are CPSW/T, CPSW FTDC and </w:t>
            </w:r>
            <w:r w:rsidR="00792F47" w:rsidRPr="00CA3B87">
              <w:rPr>
                <w:color w:val="000000"/>
                <w:sz w:val="16"/>
                <w:szCs w:val="16"/>
              </w:rPr>
              <w:t>CPSW Senior</w:t>
            </w:r>
            <w:r w:rsidRPr="00CA3B87">
              <w:rPr>
                <w:color w:val="000000"/>
                <w:sz w:val="16"/>
                <w:szCs w:val="16"/>
              </w:rPr>
              <w:t>.</w:t>
            </w:r>
          </w:p>
        </w:tc>
        <w:tc>
          <w:tcPr>
            <w:tcW w:w="1115" w:type="dxa"/>
            <w:noWrap/>
            <w:tcMar>
              <w:top w:w="0" w:type="dxa"/>
              <w:left w:w="108" w:type="dxa"/>
              <w:bottom w:w="0" w:type="dxa"/>
              <w:right w:w="108" w:type="dxa"/>
            </w:tcMar>
            <w:vAlign w:val="bottom"/>
            <w:hideMark/>
          </w:tcPr>
          <w:p w14:paraId="6A370E5C" w14:textId="77777777" w:rsidR="002F60FA" w:rsidRPr="00CA3B87" w:rsidRDefault="002F60FA">
            <w:pPr>
              <w:rPr>
                <w:color w:val="000000"/>
                <w:sz w:val="16"/>
                <w:szCs w:val="16"/>
              </w:rPr>
            </w:pPr>
          </w:p>
        </w:tc>
        <w:tc>
          <w:tcPr>
            <w:tcW w:w="1115" w:type="dxa"/>
            <w:noWrap/>
            <w:tcMar>
              <w:top w:w="0" w:type="dxa"/>
              <w:left w:w="108" w:type="dxa"/>
              <w:bottom w:w="0" w:type="dxa"/>
              <w:right w:w="108" w:type="dxa"/>
            </w:tcMar>
            <w:vAlign w:val="bottom"/>
            <w:hideMark/>
          </w:tcPr>
          <w:p w14:paraId="5D2EE265" w14:textId="77777777" w:rsidR="002F60FA" w:rsidRPr="00CA3B87" w:rsidRDefault="002F60FA">
            <w:pPr>
              <w:rPr>
                <w:rFonts w:ascii="Times New Roman" w:eastAsia="Times New Roman" w:hAnsi="Times New Roman" w:cs="Times New Roman"/>
                <w:sz w:val="20"/>
                <w:szCs w:val="20"/>
              </w:rPr>
            </w:pPr>
          </w:p>
        </w:tc>
        <w:tc>
          <w:tcPr>
            <w:tcW w:w="1115" w:type="dxa"/>
            <w:noWrap/>
            <w:tcMar>
              <w:top w:w="0" w:type="dxa"/>
              <w:left w:w="108" w:type="dxa"/>
              <w:bottom w:w="0" w:type="dxa"/>
              <w:right w:w="108" w:type="dxa"/>
            </w:tcMar>
            <w:vAlign w:val="bottom"/>
            <w:hideMark/>
          </w:tcPr>
          <w:p w14:paraId="6AB02A02" w14:textId="77777777" w:rsidR="002F60FA" w:rsidRPr="00CA3B87" w:rsidRDefault="002F60FA">
            <w:pPr>
              <w:rPr>
                <w:rFonts w:ascii="Times New Roman" w:eastAsia="Times New Roman" w:hAnsi="Times New Roman" w:cs="Times New Roman"/>
                <w:sz w:val="20"/>
                <w:szCs w:val="20"/>
              </w:rPr>
            </w:pPr>
          </w:p>
        </w:tc>
        <w:tc>
          <w:tcPr>
            <w:tcW w:w="1265" w:type="dxa"/>
            <w:noWrap/>
            <w:tcMar>
              <w:top w:w="0" w:type="dxa"/>
              <w:left w:w="108" w:type="dxa"/>
              <w:bottom w:w="0" w:type="dxa"/>
              <w:right w:w="108" w:type="dxa"/>
            </w:tcMar>
            <w:vAlign w:val="bottom"/>
            <w:hideMark/>
          </w:tcPr>
          <w:p w14:paraId="03488F75" w14:textId="77777777" w:rsidR="002F60FA" w:rsidRPr="00CA3B87" w:rsidRDefault="002F60FA">
            <w:pPr>
              <w:rPr>
                <w:rFonts w:ascii="Times New Roman" w:eastAsia="Times New Roman" w:hAnsi="Times New Roman" w:cs="Times New Roman"/>
                <w:sz w:val="20"/>
                <w:szCs w:val="20"/>
              </w:rPr>
            </w:pPr>
          </w:p>
        </w:tc>
        <w:tc>
          <w:tcPr>
            <w:tcW w:w="580" w:type="dxa"/>
            <w:tcBorders>
              <w:top w:val="nil"/>
              <w:left w:val="nil"/>
              <w:bottom w:val="nil"/>
              <w:right w:val="single" w:sz="8" w:space="0" w:color="auto"/>
            </w:tcBorders>
            <w:noWrap/>
            <w:tcMar>
              <w:top w:w="0" w:type="dxa"/>
              <w:left w:w="108" w:type="dxa"/>
              <w:bottom w:w="0" w:type="dxa"/>
              <w:right w:w="108" w:type="dxa"/>
            </w:tcMar>
            <w:vAlign w:val="bottom"/>
            <w:hideMark/>
          </w:tcPr>
          <w:p w14:paraId="11B4313B" w14:textId="77777777" w:rsidR="002F60FA" w:rsidRPr="00CA3B87" w:rsidRDefault="002F60FA">
            <w:pPr>
              <w:rPr>
                <w:rFonts w:ascii="Calibri" w:hAnsi="Calibri" w:cs="Calibri"/>
                <w:color w:val="000000"/>
              </w:rPr>
            </w:pPr>
            <w:r w:rsidRPr="00CA3B87">
              <w:rPr>
                <w:color w:val="000000"/>
              </w:rPr>
              <w:t> </w:t>
            </w:r>
          </w:p>
        </w:tc>
      </w:tr>
      <w:tr w:rsidR="002F60FA" w:rsidRPr="00CA3B87" w14:paraId="56AB1CE2" w14:textId="77777777" w:rsidTr="00736D5C">
        <w:trPr>
          <w:trHeight w:val="288"/>
        </w:trPr>
        <w:tc>
          <w:tcPr>
            <w:tcW w:w="9083" w:type="dxa"/>
            <w:gridSpan w:val="6"/>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23823EAC" w14:textId="77777777" w:rsidR="002F60FA" w:rsidRPr="00CA3B87" w:rsidRDefault="002F60FA">
            <w:pPr>
              <w:rPr>
                <w:color w:val="000000"/>
              </w:rPr>
            </w:pPr>
            <w:r w:rsidRPr="00CA3B87">
              <w:rPr>
                <w:color w:val="000000"/>
                <w:vertAlign w:val="superscript"/>
              </w:rPr>
              <w:t>5</w:t>
            </w:r>
            <w:r w:rsidRPr="00CA3B87">
              <w:rPr>
                <w:color w:val="000000"/>
                <w:sz w:val="16"/>
                <w:szCs w:val="16"/>
              </w:rPr>
              <w:t>Total CPS allocated positions divided by staff needed at action standard (10) multiplied by 100 rounded to nearest integer</w:t>
            </w:r>
          </w:p>
        </w:tc>
      </w:tr>
      <w:tr w:rsidR="002F60FA" w:rsidRPr="00CA3B87" w14:paraId="2DC5CCD2" w14:textId="77777777" w:rsidTr="00736D5C">
        <w:trPr>
          <w:trHeight w:val="288"/>
        </w:trPr>
        <w:tc>
          <w:tcPr>
            <w:tcW w:w="9083" w:type="dxa"/>
            <w:gridSpan w:val="6"/>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7D7FE01E" w14:textId="77777777" w:rsidR="002F60FA" w:rsidRPr="00CA3B87" w:rsidRDefault="002F60FA">
            <w:pPr>
              <w:rPr>
                <w:color w:val="000000"/>
              </w:rPr>
            </w:pPr>
            <w:r w:rsidRPr="00CA3B87">
              <w:rPr>
                <w:color w:val="000000"/>
                <w:vertAlign w:val="superscript"/>
              </w:rPr>
              <w:t>6</w:t>
            </w:r>
            <w:r w:rsidRPr="00CA3B87">
              <w:rPr>
                <w:color w:val="000000"/>
                <w:sz w:val="16"/>
                <w:szCs w:val="16"/>
              </w:rPr>
              <w:t>Monthly average CPS cases divided by total CPS staff allocated positions rounded to nearest integer</w:t>
            </w:r>
          </w:p>
        </w:tc>
      </w:tr>
      <w:tr w:rsidR="002F60FA" w:rsidRPr="00CA3B87" w14:paraId="3732DCD6" w14:textId="77777777" w:rsidTr="00736D5C">
        <w:trPr>
          <w:trHeight w:val="288"/>
        </w:trPr>
        <w:tc>
          <w:tcPr>
            <w:tcW w:w="9083" w:type="dxa"/>
            <w:gridSpan w:val="6"/>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184F59C0" w14:textId="77777777" w:rsidR="002F60FA" w:rsidRPr="00CA3B87" w:rsidRDefault="002F60FA">
            <w:pPr>
              <w:rPr>
                <w:color w:val="000000"/>
              </w:rPr>
            </w:pPr>
            <w:r w:rsidRPr="00CA3B87">
              <w:rPr>
                <w:color w:val="000000"/>
                <w:vertAlign w:val="superscript"/>
              </w:rPr>
              <w:t>7</w:t>
            </w:r>
            <w:r w:rsidRPr="00CA3B87">
              <w:rPr>
                <w:color w:val="000000"/>
                <w:sz w:val="16"/>
                <w:szCs w:val="16"/>
              </w:rPr>
              <w:t>Staff needed at action standard (10) subtract CPS allocated positions rounded to nearest integer (positive numbers mean above action standard,</w:t>
            </w:r>
          </w:p>
        </w:tc>
      </w:tr>
      <w:tr w:rsidR="002F60FA" w:rsidRPr="00CA3B87" w14:paraId="2DE1F318" w14:textId="77777777" w:rsidTr="00736D5C">
        <w:trPr>
          <w:trHeight w:val="250"/>
        </w:trPr>
        <w:tc>
          <w:tcPr>
            <w:tcW w:w="9083" w:type="dxa"/>
            <w:gridSpan w:val="6"/>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354EDF86" w14:textId="77777777" w:rsidR="002F60FA" w:rsidRPr="00CA3B87" w:rsidRDefault="002F60FA">
            <w:pPr>
              <w:rPr>
                <w:color w:val="000000"/>
                <w:sz w:val="16"/>
                <w:szCs w:val="16"/>
              </w:rPr>
            </w:pPr>
            <w:r w:rsidRPr="00CA3B87">
              <w:rPr>
                <w:color w:val="000000"/>
                <w:sz w:val="16"/>
                <w:szCs w:val="16"/>
              </w:rPr>
              <w:t>negative numbers mean below action standard)</w:t>
            </w:r>
          </w:p>
        </w:tc>
      </w:tr>
    </w:tbl>
    <w:p w14:paraId="3C99E4AE" w14:textId="77777777" w:rsidR="00736D5C" w:rsidRPr="00CA3B87" w:rsidRDefault="00736D5C" w:rsidP="00756B59">
      <w:pPr>
        <w:jc w:val="both"/>
        <w:rPr>
          <w:i/>
          <w:iCs/>
        </w:rPr>
      </w:pPr>
    </w:p>
    <w:tbl>
      <w:tblPr>
        <w:tblW w:w="9579" w:type="dxa"/>
        <w:tblInd w:w="-3" w:type="dxa"/>
        <w:tblCellMar>
          <w:left w:w="0" w:type="dxa"/>
          <w:right w:w="0" w:type="dxa"/>
        </w:tblCellMar>
        <w:tblLook w:val="04A0" w:firstRow="1" w:lastRow="0" w:firstColumn="1" w:lastColumn="0" w:noHBand="0" w:noVBand="1"/>
      </w:tblPr>
      <w:tblGrid>
        <w:gridCol w:w="3528"/>
        <w:gridCol w:w="1115"/>
        <w:gridCol w:w="1078"/>
        <w:gridCol w:w="1115"/>
        <w:gridCol w:w="1139"/>
        <w:gridCol w:w="1774"/>
      </w:tblGrid>
      <w:tr w:rsidR="002F60FA" w:rsidRPr="00CA3B87" w14:paraId="35EF2082" w14:textId="77777777" w:rsidTr="007B223E">
        <w:trPr>
          <w:trHeight w:val="275"/>
        </w:trPr>
        <w:tc>
          <w:tcPr>
            <w:tcW w:w="35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3FF3F6A" w14:textId="64925F52" w:rsidR="002F60FA" w:rsidRPr="00CA3B87" w:rsidRDefault="002F60FA">
            <w:pPr>
              <w:rPr>
                <w:b/>
                <w:bCs/>
                <w:color w:val="000000"/>
              </w:rPr>
            </w:pPr>
            <w:r w:rsidRPr="00CA3B87">
              <w:rPr>
                <w:b/>
                <w:bCs/>
                <w:color w:val="000000"/>
              </w:rPr>
              <w:t>Youth Services Workforce FFY</w:t>
            </w:r>
            <w:r w:rsidR="002328B3">
              <w:rPr>
                <w:b/>
                <w:bCs/>
                <w:color w:val="000000"/>
              </w:rPr>
              <w:t xml:space="preserve"> </w:t>
            </w:r>
            <w:r w:rsidRPr="00CA3B87">
              <w:rPr>
                <w:b/>
                <w:bCs/>
                <w:color w:val="000000"/>
              </w:rPr>
              <w:t>2020</w:t>
            </w:r>
          </w:p>
        </w:tc>
        <w:tc>
          <w:tcPr>
            <w:tcW w:w="108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230BA1A" w14:textId="77777777" w:rsidR="002F60FA" w:rsidRPr="00CA3B87" w:rsidRDefault="002F60FA">
            <w:pPr>
              <w:rPr>
                <w:b/>
                <w:bCs/>
                <w:color w:val="000000"/>
              </w:rPr>
            </w:pPr>
            <w:r w:rsidRPr="00CA3B87">
              <w:rPr>
                <w:b/>
                <w:bCs/>
                <w:color w:val="000000"/>
              </w:rPr>
              <w:t>Region I</w:t>
            </w:r>
          </w:p>
        </w:tc>
        <w:tc>
          <w:tcPr>
            <w:tcW w:w="94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2601CD6" w14:textId="77777777" w:rsidR="002F60FA" w:rsidRPr="00CA3B87" w:rsidRDefault="002F60FA">
            <w:pPr>
              <w:rPr>
                <w:b/>
                <w:bCs/>
                <w:color w:val="000000"/>
              </w:rPr>
            </w:pPr>
            <w:r w:rsidRPr="00CA3B87">
              <w:rPr>
                <w:b/>
                <w:bCs/>
                <w:color w:val="000000"/>
              </w:rPr>
              <w:t>Region II</w:t>
            </w:r>
          </w:p>
        </w:tc>
        <w:tc>
          <w:tcPr>
            <w:tcW w:w="111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C3F09B8" w14:textId="77777777" w:rsidR="002F60FA" w:rsidRPr="00CA3B87" w:rsidRDefault="002F60FA">
            <w:pPr>
              <w:rPr>
                <w:b/>
                <w:bCs/>
                <w:color w:val="000000"/>
              </w:rPr>
            </w:pPr>
            <w:r w:rsidRPr="00CA3B87">
              <w:rPr>
                <w:b/>
                <w:bCs/>
                <w:color w:val="000000"/>
              </w:rPr>
              <w:t>Region III</w:t>
            </w:r>
          </w:p>
        </w:tc>
        <w:tc>
          <w:tcPr>
            <w:tcW w:w="113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964CFBA" w14:textId="77777777" w:rsidR="002F60FA" w:rsidRPr="00CA3B87" w:rsidRDefault="002F60FA">
            <w:pPr>
              <w:rPr>
                <w:b/>
                <w:bCs/>
                <w:color w:val="000000"/>
              </w:rPr>
            </w:pPr>
            <w:r w:rsidRPr="00CA3B87">
              <w:rPr>
                <w:b/>
                <w:bCs/>
                <w:color w:val="000000"/>
              </w:rPr>
              <w:t>Region IV</w:t>
            </w:r>
          </w:p>
        </w:tc>
        <w:tc>
          <w:tcPr>
            <w:tcW w:w="177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B820463" w14:textId="77777777" w:rsidR="002F60FA" w:rsidRPr="00CA3B87" w:rsidRDefault="002F60FA">
            <w:pPr>
              <w:rPr>
                <w:b/>
                <w:bCs/>
                <w:color w:val="000000"/>
              </w:rPr>
            </w:pPr>
            <w:r w:rsidRPr="00CA3B87">
              <w:rPr>
                <w:b/>
                <w:bCs/>
                <w:color w:val="000000"/>
              </w:rPr>
              <w:t>Statewide Total</w:t>
            </w:r>
          </w:p>
        </w:tc>
      </w:tr>
      <w:tr w:rsidR="002F60FA" w:rsidRPr="00CA3B87" w14:paraId="10EEB66F" w14:textId="77777777" w:rsidTr="007B223E">
        <w:trPr>
          <w:trHeight w:val="318"/>
        </w:trPr>
        <w:tc>
          <w:tcPr>
            <w:tcW w:w="35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1BEED33" w14:textId="77777777" w:rsidR="002F60FA" w:rsidRPr="00CA3B87" w:rsidRDefault="002F60FA">
            <w:pPr>
              <w:rPr>
                <w:color w:val="000000"/>
              </w:rPr>
            </w:pPr>
            <w:r w:rsidRPr="00CA3B87">
              <w:rPr>
                <w:color w:val="000000"/>
              </w:rPr>
              <w:t>Total YS Cases</w:t>
            </w:r>
            <w:r w:rsidRPr="00CA3B87">
              <w:rPr>
                <w:color w:val="000000"/>
                <w:vertAlign w:val="superscript"/>
              </w:rPr>
              <w:t>1</w:t>
            </w:r>
          </w:p>
        </w:tc>
        <w:tc>
          <w:tcPr>
            <w:tcW w:w="10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9E8C6E" w14:textId="77777777" w:rsidR="002F60FA" w:rsidRPr="00CA3B87" w:rsidRDefault="002F60FA">
            <w:pPr>
              <w:jc w:val="right"/>
              <w:rPr>
                <w:color w:val="000000"/>
              </w:rPr>
            </w:pPr>
            <w:r w:rsidRPr="00CA3B87">
              <w:rPr>
                <w:color w:val="000000"/>
              </w:rPr>
              <w:t xml:space="preserve">        8,503 </w:t>
            </w:r>
          </w:p>
        </w:tc>
        <w:tc>
          <w:tcPr>
            <w:tcW w:w="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7E15B3" w14:textId="77777777" w:rsidR="002F60FA" w:rsidRPr="00CA3B87" w:rsidRDefault="002F60FA">
            <w:pPr>
              <w:jc w:val="right"/>
              <w:rPr>
                <w:color w:val="000000"/>
              </w:rPr>
            </w:pPr>
            <w:r w:rsidRPr="00CA3B87">
              <w:rPr>
                <w:color w:val="000000"/>
              </w:rPr>
              <w:t xml:space="preserve">     12,059 </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1367A4" w14:textId="77777777" w:rsidR="002F60FA" w:rsidRPr="00CA3B87" w:rsidRDefault="002F60FA">
            <w:pPr>
              <w:jc w:val="right"/>
              <w:rPr>
                <w:color w:val="000000"/>
              </w:rPr>
            </w:pPr>
            <w:r w:rsidRPr="00CA3B87">
              <w:rPr>
                <w:color w:val="000000"/>
              </w:rPr>
              <w:t xml:space="preserve">        6,934 </w:t>
            </w:r>
          </w:p>
        </w:tc>
        <w:tc>
          <w:tcPr>
            <w:tcW w:w="11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7BE2D6" w14:textId="77777777" w:rsidR="002F60FA" w:rsidRPr="00CA3B87" w:rsidRDefault="002F60FA">
            <w:pPr>
              <w:jc w:val="right"/>
              <w:rPr>
                <w:color w:val="000000"/>
              </w:rPr>
            </w:pPr>
            <w:r w:rsidRPr="00CA3B87">
              <w:rPr>
                <w:color w:val="000000"/>
              </w:rPr>
              <w:t xml:space="preserve">        4,962 </w:t>
            </w:r>
          </w:p>
        </w:tc>
        <w:tc>
          <w:tcPr>
            <w:tcW w:w="17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B9E0B7" w14:textId="77777777" w:rsidR="002F60FA" w:rsidRPr="00CA3B87" w:rsidRDefault="002F60FA">
            <w:pPr>
              <w:jc w:val="right"/>
              <w:rPr>
                <w:color w:val="000000"/>
              </w:rPr>
            </w:pPr>
            <w:r w:rsidRPr="00CA3B87">
              <w:rPr>
                <w:color w:val="000000"/>
              </w:rPr>
              <w:t xml:space="preserve">                   32,458 </w:t>
            </w:r>
          </w:p>
        </w:tc>
      </w:tr>
      <w:tr w:rsidR="002F60FA" w:rsidRPr="00CA3B87" w14:paraId="38015A9A" w14:textId="77777777" w:rsidTr="007B223E">
        <w:trPr>
          <w:trHeight w:val="318"/>
        </w:trPr>
        <w:tc>
          <w:tcPr>
            <w:tcW w:w="35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0D96DA8" w14:textId="14362B77" w:rsidR="002F60FA" w:rsidRPr="00CA3B87" w:rsidRDefault="002F60FA">
            <w:pPr>
              <w:rPr>
                <w:color w:val="000000"/>
              </w:rPr>
            </w:pPr>
            <w:r w:rsidRPr="00CA3B87">
              <w:rPr>
                <w:color w:val="000000"/>
              </w:rPr>
              <w:t>Monthly Average YS Cases</w:t>
            </w:r>
            <w:r w:rsidRPr="00CA3B87">
              <w:rPr>
                <w:color w:val="000000"/>
                <w:vertAlign w:val="superscript"/>
              </w:rPr>
              <w:t>2</w:t>
            </w:r>
          </w:p>
        </w:tc>
        <w:tc>
          <w:tcPr>
            <w:tcW w:w="10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509BC0" w14:textId="77777777" w:rsidR="002F60FA" w:rsidRPr="00CA3B87" w:rsidRDefault="002F60FA">
            <w:pPr>
              <w:jc w:val="right"/>
              <w:rPr>
                <w:color w:val="000000"/>
              </w:rPr>
            </w:pPr>
            <w:r w:rsidRPr="00CA3B87">
              <w:rPr>
                <w:color w:val="000000"/>
              </w:rPr>
              <w:t>709</w:t>
            </w:r>
          </w:p>
        </w:tc>
        <w:tc>
          <w:tcPr>
            <w:tcW w:w="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3E6CC" w14:textId="77777777" w:rsidR="002F60FA" w:rsidRPr="00CA3B87" w:rsidRDefault="002F60FA">
            <w:pPr>
              <w:jc w:val="right"/>
              <w:rPr>
                <w:color w:val="000000"/>
              </w:rPr>
            </w:pPr>
            <w:r w:rsidRPr="00CA3B87">
              <w:rPr>
                <w:color w:val="000000"/>
              </w:rPr>
              <w:t>1005</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69F5FB" w14:textId="77777777" w:rsidR="002F60FA" w:rsidRPr="00CA3B87" w:rsidRDefault="002F60FA">
            <w:pPr>
              <w:jc w:val="right"/>
              <w:rPr>
                <w:color w:val="000000"/>
              </w:rPr>
            </w:pPr>
            <w:r w:rsidRPr="00CA3B87">
              <w:rPr>
                <w:color w:val="000000"/>
              </w:rPr>
              <w:t>578</w:t>
            </w:r>
          </w:p>
        </w:tc>
        <w:tc>
          <w:tcPr>
            <w:tcW w:w="11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0E57CD" w14:textId="77777777" w:rsidR="002F60FA" w:rsidRPr="00CA3B87" w:rsidRDefault="002F60FA">
            <w:pPr>
              <w:jc w:val="right"/>
              <w:rPr>
                <w:color w:val="000000"/>
              </w:rPr>
            </w:pPr>
            <w:r w:rsidRPr="00CA3B87">
              <w:rPr>
                <w:color w:val="000000"/>
              </w:rPr>
              <w:t>414</w:t>
            </w:r>
          </w:p>
        </w:tc>
        <w:tc>
          <w:tcPr>
            <w:tcW w:w="17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4B4776" w14:textId="77777777" w:rsidR="002F60FA" w:rsidRPr="00CA3B87" w:rsidRDefault="002F60FA">
            <w:pPr>
              <w:jc w:val="right"/>
              <w:rPr>
                <w:color w:val="000000"/>
              </w:rPr>
            </w:pPr>
            <w:r w:rsidRPr="00CA3B87">
              <w:rPr>
                <w:color w:val="000000"/>
              </w:rPr>
              <w:t xml:space="preserve">                     2,705 </w:t>
            </w:r>
          </w:p>
        </w:tc>
      </w:tr>
      <w:tr w:rsidR="002F60FA" w:rsidRPr="00CA3B87" w14:paraId="2C030B2E" w14:textId="77777777" w:rsidTr="007B223E">
        <w:trPr>
          <w:trHeight w:val="318"/>
        </w:trPr>
        <w:tc>
          <w:tcPr>
            <w:tcW w:w="35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6FD8C88" w14:textId="77777777" w:rsidR="002F60FA" w:rsidRPr="00CA3B87" w:rsidRDefault="002F60FA">
            <w:pPr>
              <w:rPr>
                <w:color w:val="000000"/>
              </w:rPr>
            </w:pPr>
            <w:r w:rsidRPr="00CA3B87">
              <w:rPr>
                <w:color w:val="000000"/>
              </w:rPr>
              <w:t>Staff Needed @ Action Standard</w:t>
            </w:r>
            <w:r w:rsidRPr="00CA3B87">
              <w:rPr>
                <w:color w:val="000000"/>
                <w:vertAlign w:val="superscript"/>
              </w:rPr>
              <w:t>3</w:t>
            </w:r>
          </w:p>
        </w:tc>
        <w:tc>
          <w:tcPr>
            <w:tcW w:w="10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04F4ED" w14:textId="77777777" w:rsidR="002F60FA" w:rsidRPr="00CA3B87" w:rsidRDefault="002F60FA">
            <w:pPr>
              <w:jc w:val="right"/>
              <w:rPr>
                <w:color w:val="000000"/>
              </w:rPr>
            </w:pPr>
            <w:r w:rsidRPr="00CA3B87">
              <w:rPr>
                <w:color w:val="000000"/>
              </w:rPr>
              <w:t>59</w:t>
            </w:r>
          </w:p>
        </w:tc>
        <w:tc>
          <w:tcPr>
            <w:tcW w:w="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3518CB" w14:textId="77777777" w:rsidR="002F60FA" w:rsidRPr="00CA3B87" w:rsidRDefault="002F60FA">
            <w:pPr>
              <w:jc w:val="right"/>
              <w:rPr>
                <w:color w:val="000000"/>
              </w:rPr>
            </w:pPr>
            <w:r w:rsidRPr="00CA3B87">
              <w:rPr>
                <w:color w:val="000000"/>
              </w:rPr>
              <w:t>84</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04DE6B" w14:textId="77777777" w:rsidR="002F60FA" w:rsidRPr="00CA3B87" w:rsidRDefault="002F60FA">
            <w:pPr>
              <w:jc w:val="right"/>
              <w:rPr>
                <w:color w:val="000000"/>
              </w:rPr>
            </w:pPr>
            <w:r w:rsidRPr="00CA3B87">
              <w:rPr>
                <w:color w:val="000000"/>
              </w:rPr>
              <w:t>48</w:t>
            </w:r>
          </w:p>
        </w:tc>
        <w:tc>
          <w:tcPr>
            <w:tcW w:w="11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D56AF8" w14:textId="77777777" w:rsidR="002F60FA" w:rsidRPr="00CA3B87" w:rsidRDefault="002F60FA">
            <w:pPr>
              <w:jc w:val="right"/>
              <w:rPr>
                <w:color w:val="000000"/>
              </w:rPr>
            </w:pPr>
            <w:r w:rsidRPr="00CA3B87">
              <w:rPr>
                <w:color w:val="000000"/>
              </w:rPr>
              <w:t>35</w:t>
            </w:r>
          </w:p>
        </w:tc>
        <w:tc>
          <w:tcPr>
            <w:tcW w:w="17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755322" w14:textId="77777777" w:rsidR="002F60FA" w:rsidRPr="00CA3B87" w:rsidRDefault="002F60FA">
            <w:pPr>
              <w:jc w:val="right"/>
              <w:rPr>
                <w:color w:val="000000"/>
              </w:rPr>
            </w:pPr>
            <w:r w:rsidRPr="00CA3B87">
              <w:rPr>
                <w:color w:val="000000"/>
              </w:rPr>
              <w:t>225</w:t>
            </w:r>
          </w:p>
        </w:tc>
      </w:tr>
      <w:tr w:rsidR="002F60FA" w:rsidRPr="00CA3B87" w14:paraId="08040CCF" w14:textId="77777777" w:rsidTr="007B223E">
        <w:trPr>
          <w:trHeight w:val="318"/>
        </w:trPr>
        <w:tc>
          <w:tcPr>
            <w:tcW w:w="35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BD0B6A9" w14:textId="77777777" w:rsidR="002F60FA" w:rsidRPr="00CA3B87" w:rsidRDefault="002F60FA">
            <w:pPr>
              <w:rPr>
                <w:color w:val="000000"/>
              </w:rPr>
            </w:pPr>
            <w:r w:rsidRPr="00CA3B87">
              <w:rPr>
                <w:color w:val="000000"/>
              </w:rPr>
              <w:t>Total YS Staff Allocated Positions</w:t>
            </w:r>
            <w:r w:rsidRPr="00CA3B87">
              <w:rPr>
                <w:color w:val="000000"/>
                <w:vertAlign w:val="superscript"/>
              </w:rPr>
              <w:t>4</w:t>
            </w:r>
          </w:p>
        </w:tc>
        <w:tc>
          <w:tcPr>
            <w:tcW w:w="10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FC27CA" w14:textId="77777777" w:rsidR="002F60FA" w:rsidRPr="00CA3B87" w:rsidRDefault="002F60FA">
            <w:pPr>
              <w:jc w:val="right"/>
              <w:rPr>
                <w:color w:val="000000"/>
              </w:rPr>
            </w:pPr>
            <w:r w:rsidRPr="00CA3B87">
              <w:rPr>
                <w:color w:val="000000"/>
              </w:rPr>
              <w:t>32</w:t>
            </w:r>
          </w:p>
        </w:tc>
        <w:tc>
          <w:tcPr>
            <w:tcW w:w="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8F6BA4" w14:textId="77777777" w:rsidR="002F60FA" w:rsidRPr="00CA3B87" w:rsidRDefault="002F60FA">
            <w:pPr>
              <w:jc w:val="right"/>
              <w:rPr>
                <w:color w:val="000000"/>
              </w:rPr>
            </w:pPr>
            <w:r w:rsidRPr="00CA3B87">
              <w:rPr>
                <w:color w:val="000000"/>
              </w:rPr>
              <w:t>49</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2144B3" w14:textId="77777777" w:rsidR="002F60FA" w:rsidRPr="00CA3B87" w:rsidRDefault="002F60FA">
            <w:pPr>
              <w:jc w:val="right"/>
              <w:rPr>
                <w:color w:val="000000"/>
              </w:rPr>
            </w:pPr>
            <w:r w:rsidRPr="00CA3B87">
              <w:rPr>
                <w:color w:val="000000"/>
              </w:rPr>
              <w:t>32</w:t>
            </w:r>
          </w:p>
        </w:tc>
        <w:tc>
          <w:tcPr>
            <w:tcW w:w="11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5563DE" w14:textId="77777777" w:rsidR="002F60FA" w:rsidRPr="00CA3B87" w:rsidRDefault="002F60FA">
            <w:pPr>
              <w:jc w:val="right"/>
              <w:rPr>
                <w:color w:val="000000"/>
              </w:rPr>
            </w:pPr>
            <w:r w:rsidRPr="00CA3B87">
              <w:rPr>
                <w:color w:val="000000"/>
              </w:rPr>
              <w:t>25</w:t>
            </w:r>
          </w:p>
        </w:tc>
        <w:tc>
          <w:tcPr>
            <w:tcW w:w="17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E4F126" w14:textId="77777777" w:rsidR="002F60FA" w:rsidRPr="00CA3B87" w:rsidRDefault="002F60FA">
            <w:pPr>
              <w:jc w:val="right"/>
              <w:rPr>
                <w:color w:val="000000"/>
              </w:rPr>
            </w:pPr>
            <w:r w:rsidRPr="00CA3B87">
              <w:rPr>
                <w:color w:val="000000"/>
              </w:rPr>
              <w:t>138</w:t>
            </w:r>
          </w:p>
        </w:tc>
      </w:tr>
      <w:tr w:rsidR="002F60FA" w:rsidRPr="00CA3B87" w14:paraId="31B46418" w14:textId="77777777" w:rsidTr="007B223E">
        <w:trPr>
          <w:trHeight w:val="318"/>
        </w:trPr>
        <w:tc>
          <w:tcPr>
            <w:tcW w:w="35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E6C180D" w14:textId="6A9797C3" w:rsidR="002F60FA" w:rsidRPr="00CA3B87" w:rsidRDefault="002F60FA">
            <w:pPr>
              <w:rPr>
                <w:color w:val="000000"/>
              </w:rPr>
            </w:pPr>
            <w:r w:rsidRPr="00CA3B87">
              <w:rPr>
                <w:color w:val="000000"/>
              </w:rPr>
              <w:t xml:space="preserve">% </w:t>
            </w:r>
            <w:r w:rsidR="00792F47" w:rsidRPr="00CA3B87">
              <w:rPr>
                <w:color w:val="000000"/>
              </w:rPr>
              <w:t>Of</w:t>
            </w:r>
            <w:r w:rsidRPr="00CA3B87">
              <w:rPr>
                <w:color w:val="000000"/>
              </w:rPr>
              <w:t xml:space="preserve"> Allocated Positions Meeting Caseload Standard</w:t>
            </w:r>
            <w:r w:rsidRPr="00CA3B87">
              <w:rPr>
                <w:color w:val="000000"/>
                <w:vertAlign w:val="superscript"/>
              </w:rPr>
              <w:t>5</w:t>
            </w:r>
          </w:p>
        </w:tc>
        <w:tc>
          <w:tcPr>
            <w:tcW w:w="10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E35CB3" w14:textId="77777777" w:rsidR="002F60FA" w:rsidRPr="00CA3B87" w:rsidRDefault="002F60FA">
            <w:pPr>
              <w:jc w:val="right"/>
              <w:rPr>
                <w:color w:val="000000"/>
              </w:rPr>
            </w:pPr>
            <w:r w:rsidRPr="00CA3B87">
              <w:rPr>
                <w:color w:val="000000"/>
              </w:rPr>
              <w:t>54%</w:t>
            </w:r>
          </w:p>
        </w:tc>
        <w:tc>
          <w:tcPr>
            <w:tcW w:w="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681EC9" w14:textId="77777777" w:rsidR="002F60FA" w:rsidRPr="00CA3B87" w:rsidRDefault="002F60FA">
            <w:pPr>
              <w:jc w:val="right"/>
              <w:rPr>
                <w:color w:val="000000"/>
              </w:rPr>
            </w:pPr>
            <w:r w:rsidRPr="00CA3B87">
              <w:rPr>
                <w:color w:val="000000"/>
              </w:rPr>
              <w:t>58%</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71E41B" w14:textId="77777777" w:rsidR="002F60FA" w:rsidRPr="00CA3B87" w:rsidRDefault="002F60FA">
            <w:pPr>
              <w:jc w:val="right"/>
              <w:rPr>
                <w:color w:val="000000"/>
              </w:rPr>
            </w:pPr>
            <w:r w:rsidRPr="00CA3B87">
              <w:rPr>
                <w:color w:val="000000"/>
              </w:rPr>
              <w:t>67%</w:t>
            </w:r>
          </w:p>
        </w:tc>
        <w:tc>
          <w:tcPr>
            <w:tcW w:w="11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48A68B" w14:textId="77777777" w:rsidR="002F60FA" w:rsidRPr="00CA3B87" w:rsidRDefault="002F60FA">
            <w:pPr>
              <w:jc w:val="right"/>
              <w:rPr>
                <w:color w:val="000000"/>
              </w:rPr>
            </w:pPr>
            <w:r w:rsidRPr="00CA3B87">
              <w:rPr>
                <w:color w:val="000000"/>
              </w:rPr>
              <w:t>71%</w:t>
            </w:r>
          </w:p>
        </w:tc>
        <w:tc>
          <w:tcPr>
            <w:tcW w:w="17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29E7F5" w14:textId="77777777" w:rsidR="002F60FA" w:rsidRPr="00CA3B87" w:rsidRDefault="002F60FA">
            <w:pPr>
              <w:jc w:val="right"/>
              <w:rPr>
                <w:color w:val="000000"/>
              </w:rPr>
            </w:pPr>
            <w:r w:rsidRPr="00CA3B87">
              <w:rPr>
                <w:color w:val="000000"/>
              </w:rPr>
              <w:t>61%</w:t>
            </w:r>
          </w:p>
        </w:tc>
      </w:tr>
      <w:tr w:rsidR="002F60FA" w:rsidRPr="00CA3B87" w14:paraId="0E19B149" w14:textId="77777777" w:rsidTr="007B223E">
        <w:trPr>
          <w:trHeight w:val="318"/>
        </w:trPr>
        <w:tc>
          <w:tcPr>
            <w:tcW w:w="35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070A822" w14:textId="77777777" w:rsidR="002F60FA" w:rsidRPr="00CA3B87" w:rsidRDefault="002F60FA">
            <w:pPr>
              <w:rPr>
                <w:color w:val="000000"/>
              </w:rPr>
            </w:pPr>
            <w:r w:rsidRPr="00CA3B87">
              <w:rPr>
                <w:color w:val="000000"/>
              </w:rPr>
              <w:t>Average YS Caseload for Allocated Positions</w:t>
            </w:r>
            <w:r w:rsidRPr="00CA3B87">
              <w:rPr>
                <w:color w:val="000000"/>
                <w:vertAlign w:val="superscript"/>
              </w:rPr>
              <w:t>6</w:t>
            </w:r>
          </w:p>
        </w:tc>
        <w:tc>
          <w:tcPr>
            <w:tcW w:w="10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EF2221" w14:textId="77777777" w:rsidR="002F60FA" w:rsidRPr="00CA3B87" w:rsidRDefault="002F60FA">
            <w:pPr>
              <w:jc w:val="right"/>
              <w:rPr>
                <w:color w:val="000000"/>
              </w:rPr>
            </w:pPr>
            <w:r w:rsidRPr="00CA3B87">
              <w:rPr>
                <w:color w:val="000000"/>
              </w:rPr>
              <w:t>22</w:t>
            </w:r>
          </w:p>
        </w:tc>
        <w:tc>
          <w:tcPr>
            <w:tcW w:w="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FD168A" w14:textId="77777777" w:rsidR="002F60FA" w:rsidRPr="00CA3B87" w:rsidRDefault="002F60FA">
            <w:pPr>
              <w:jc w:val="right"/>
              <w:rPr>
                <w:color w:val="000000"/>
              </w:rPr>
            </w:pPr>
            <w:r w:rsidRPr="00CA3B87">
              <w:rPr>
                <w:color w:val="000000"/>
              </w:rPr>
              <w:t>21</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56A212" w14:textId="77777777" w:rsidR="002F60FA" w:rsidRPr="00CA3B87" w:rsidRDefault="002F60FA">
            <w:pPr>
              <w:jc w:val="right"/>
              <w:rPr>
                <w:color w:val="000000"/>
              </w:rPr>
            </w:pPr>
            <w:r w:rsidRPr="00CA3B87">
              <w:rPr>
                <w:color w:val="000000"/>
              </w:rPr>
              <w:t>18</w:t>
            </w:r>
          </w:p>
        </w:tc>
        <w:tc>
          <w:tcPr>
            <w:tcW w:w="11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9462C8" w14:textId="77777777" w:rsidR="002F60FA" w:rsidRPr="00CA3B87" w:rsidRDefault="002F60FA">
            <w:pPr>
              <w:jc w:val="right"/>
              <w:rPr>
                <w:color w:val="000000"/>
              </w:rPr>
            </w:pPr>
            <w:r w:rsidRPr="00CA3B87">
              <w:rPr>
                <w:color w:val="000000"/>
              </w:rPr>
              <w:t>17</w:t>
            </w:r>
          </w:p>
        </w:tc>
        <w:tc>
          <w:tcPr>
            <w:tcW w:w="17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9E6F1E" w14:textId="77777777" w:rsidR="002F60FA" w:rsidRPr="00CA3B87" w:rsidRDefault="002F60FA">
            <w:pPr>
              <w:jc w:val="right"/>
              <w:rPr>
                <w:color w:val="000000"/>
              </w:rPr>
            </w:pPr>
            <w:r w:rsidRPr="00CA3B87">
              <w:rPr>
                <w:color w:val="000000"/>
              </w:rPr>
              <w:t>20</w:t>
            </w:r>
          </w:p>
        </w:tc>
      </w:tr>
      <w:tr w:rsidR="002F60FA" w:rsidRPr="00CA3B87" w14:paraId="44129338" w14:textId="77777777" w:rsidTr="007B223E">
        <w:trPr>
          <w:trHeight w:val="318"/>
        </w:trPr>
        <w:tc>
          <w:tcPr>
            <w:tcW w:w="35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AB2F9C4" w14:textId="3519A528" w:rsidR="002F60FA" w:rsidRPr="00CA3B87" w:rsidRDefault="002F60FA">
            <w:pPr>
              <w:rPr>
                <w:color w:val="000000"/>
              </w:rPr>
            </w:pPr>
            <w:r w:rsidRPr="00CA3B87">
              <w:rPr>
                <w:color w:val="000000"/>
              </w:rPr>
              <w:t>Caseload Difference (Allocated Action Standard)</w:t>
            </w:r>
            <w:r w:rsidRPr="00CA3B87">
              <w:rPr>
                <w:color w:val="000000"/>
                <w:vertAlign w:val="superscript"/>
              </w:rPr>
              <w:t>7</w:t>
            </w:r>
          </w:p>
        </w:tc>
        <w:tc>
          <w:tcPr>
            <w:tcW w:w="10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24892E" w14:textId="77777777" w:rsidR="002F60FA" w:rsidRPr="00CA3B87" w:rsidRDefault="002F60FA">
            <w:pPr>
              <w:jc w:val="right"/>
              <w:rPr>
                <w:color w:val="000000"/>
              </w:rPr>
            </w:pPr>
            <w:r w:rsidRPr="00CA3B87">
              <w:rPr>
                <w:color w:val="000000"/>
              </w:rPr>
              <w:t>-27</w:t>
            </w:r>
          </w:p>
        </w:tc>
        <w:tc>
          <w:tcPr>
            <w:tcW w:w="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AF6D4D" w14:textId="77777777" w:rsidR="002F60FA" w:rsidRPr="00CA3B87" w:rsidRDefault="002F60FA">
            <w:pPr>
              <w:jc w:val="right"/>
              <w:rPr>
                <w:color w:val="000000"/>
              </w:rPr>
            </w:pPr>
            <w:r w:rsidRPr="00CA3B87">
              <w:rPr>
                <w:color w:val="000000"/>
              </w:rPr>
              <w:t>-35</w:t>
            </w:r>
          </w:p>
        </w:tc>
        <w:tc>
          <w:tcPr>
            <w:tcW w:w="11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00D04D" w14:textId="77777777" w:rsidR="002F60FA" w:rsidRPr="00CA3B87" w:rsidRDefault="002F60FA">
            <w:pPr>
              <w:jc w:val="right"/>
              <w:rPr>
                <w:color w:val="000000"/>
              </w:rPr>
            </w:pPr>
            <w:r w:rsidRPr="00CA3B87">
              <w:rPr>
                <w:color w:val="000000"/>
              </w:rPr>
              <w:t>-16</w:t>
            </w:r>
          </w:p>
        </w:tc>
        <w:tc>
          <w:tcPr>
            <w:tcW w:w="11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44160D" w14:textId="77777777" w:rsidR="002F60FA" w:rsidRPr="00CA3B87" w:rsidRDefault="002F60FA">
            <w:pPr>
              <w:jc w:val="right"/>
              <w:rPr>
                <w:color w:val="000000"/>
              </w:rPr>
            </w:pPr>
            <w:r w:rsidRPr="00CA3B87">
              <w:rPr>
                <w:color w:val="000000"/>
              </w:rPr>
              <w:t>-10</w:t>
            </w:r>
          </w:p>
        </w:tc>
        <w:tc>
          <w:tcPr>
            <w:tcW w:w="17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0EE922" w14:textId="77777777" w:rsidR="002F60FA" w:rsidRPr="00CA3B87" w:rsidRDefault="002F60FA">
            <w:pPr>
              <w:jc w:val="right"/>
              <w:rPr>
                <w:color w:val="000000"/>
              </w:rPr>
            </w:pPr>
            <w:r w:rsidRPr="00CA3B87">
              <w:rPr>
                <w:color w:val="000000"/>
              </w:rPr>
              <w:t>-87</w:t>
            </w:r>
          </w:p>
        </w:tc>
      </w:tr>
      <w:tr w:rsidR="002F60FA" w:rsidRPr="00CA3B87" w14:paraId="70078324" w14:textId="77777777" w:rsidTr="007B223E">
        <w:trPr>
          <w:trHeight w:val="318"/>
        </w:trPr>
        <w:tc>
          <w:tcPr>
            <w:tcW w:w="9579" w:type="dxa"/>
            <w:gridSpan w:val="6"/>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17A6AB54" w14:textId="4CA7340E" w:rsidR="002F60FA" w:rsidRPr="00CA3B87" w:rsidRDefault="002F60FA">
            <w:pPr>
              <w:rPr>
                <w:color w:val="000000"/>
              </w:rPr>
            </w:pPr>
            <w:r w:rsidRPr="00CA3B87">
              <w:rPr>
                <w:color w:val="000000"/>
                <w:vertAlign w:val="superscript"/>
              </w:rPr>
              <w:t>1</w:t>
            </w:r>
            <w:r w:rsidRPr="00CA3B87">
              <w:rPr>
                <w:color w:val="000000"/>
                <w:sz w:val="16"/>
                <w:szCs w:val="16"/>
              </w:rPr>
              <w:t>Obtained by adding the monthly case total of Youth Services staff (FREDI-0010) each month during FFY</w:t>
            </w:r>
            <w:r w:rsidR="002328B3">
              <w:rPr>
                <w:color w:val="000000"/>
                <w:sz w:val="16"/>
                <w:szCs w:val="16"/>
              </w:rPr>
              <w:t xml:space="preserve"> </w:t>
            </w:r>
            <w:r w:rsidRPr="00CA3B87">
              <w:rPr>
                <w:color w:val="000000"/>
                <w:sz w:val="16"/>
                <w:szCs w:val="16"/>
              </w:rPr>
              <w:t>2020 (October 2019-September 2020)</w:t>
            </w:r>
          </w:p>
        </w:tc>
      </w:tr>
      <w:tr w:rsidR="002F60FA" w:rsidRPr="00CA3B87" w14:paraId="65A9DE38" w14:textId="77777777" w:rsidTr="007B223E">
        <w:trPr>
          <w:trHeight w:val="318"/>
        </w:trPr>
        <w:tc>
          <w:tcPr>
            <w:tcW w:w="9579" w:type="dxa"/>
            <w:gridSpan w:val="6"/>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6B3EDCCF" w14:textId="7AA807EE" w:rsidR="002F60FA" w:rsidRPr="00CA3B87" w:rsidRDefault="002F60FA">
            <w:pPr>
              <w:rPr>
                <w:color w:val="000000"/>
              </w:rPr>
            </w:pPr>
            <w:r w:rsidRPr="00CA3B87">
              <w:rPr>
                <w:color w:val="000000"/>
                <w:vertAlign w:val="superscript"/>
              </w:rPr>
              <w:t>2</w:t>
            </w:r>
            <w:r w:rsidRPr="00CA3B87">
              <w:rPr>
                <w:color w:val="000000"/>
                <w:sz w:val="16"/>
                <w:szCs w:val="16"/>
              </w:rPr>
              <w:t xml:space="preserve">Total Youth Services Cases divided by 12 (number of </w:t>
            </w:r>
            <w:r w:rsidR="00792F47" w:rsidRPr="00CA3B87">
              <w:rPr>
                <w:color w:val="000000"/>
                <w:sz w:val="16"/>
                <w:szCs w:val="16"/>
              </w:rPr>
              <w:t>months) rounded</w:t>
            </w:r>
            <w:r w:rsidRPr="00CA3B87">
              <w:rPr>
                <w:color w:val="000000"/>
                <w:sz w:val="16"/>
                <w:szCs w:val="16"/>
              </w:rPr>
              <w:t xml:space="preserve"> to nearest integer</w:t>
            </w:r>
          </w:p>
        </w:tc>
      </w:tr>
      <w:tr w:rsidR="002F60FA" w:rsidRPr="00CA3B87" w14:paraId="77EE1D9A" w14:textId="77777777" w:rsidTr="007B223E">
        <w:trPr>
          <w:trHeight w:val="318"/>
        </w:trPr>
        <w:tc>
          <w:tcPr>
            <w:tcW w:w="9579" w:type="dxa"/>
            <w:gridSpan w:val="6"/>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40BEEF46" w14:textId="1C6309CE" w:rsidR="002F60FA" w:rsidRPr="00CA3B87" w:rsidRDefault="002F60FA">
            <w:pPr>
              <w:rPr>
                <w:color w:val="000000"/>
              </w:rPr>
            </w:pPr>
            <w:r w:rsidRPr="00CA3B87">
              <w:rPr>
                <w:color w:val="000000"/>
                <w:vertAlign w:val="superscript"/>
              </w:rPr>
              <w:t>3</w:t>
            </w:r>
            <w:r w:rsidRPr="00CA3B87">
              <w:rPr>
                <w:color w:val="000000"/>
                <w:sz w:val="16"/>
                <w:szCs w:val="16"/>
              </w:rPr>
              <w:t>Monthly average of Youth Services Cases divided by 12 (action standard for Youth Services cases) rounded to nearest integer</w:t>
            </w:r>
          </w:p>
        </w:tc>
      </w:tr>
      <w:tr w:rsidR="002F60FA" w:rsidRPr="00CA3B87" w14:paraId="6B07C69A" w14:textId="77777777" w:rsidTr="007B223E">
        <w:trPr>
          <w:trHeight w:val="318"/>
        </w:trPr>
        <w:tc>
          <w:tcPr>
            <w:tcW w:w="9579" w:type="dxa"/>
            <w:gridSpan w:val="6"/>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04F2A099" w14:textId="110D85A9" w:rsidR="002F60FA" w:rsidRPr="00CA3B87" w:rsidRDefault="002F60FA">
            <w:pPr>
              <w:rPr>
                <w:color w:val="000000"/>
              </w:rPr>
            </w:pPr>
            <w:r w:rsidRPr="00CA3B87">
              <w:rPr>
                <w:color w:val="000000"/>
                <w:vertAlign w:val="superscript"/>
              </w:rPr>
              <w:t>4</w:t>
            </w:r>
            <w:r w:rsidRPr="00CA3B87">
              <w:rPr>
                <w:color w:val="000000"/>
                <w:sz w:val="16"/>
                <w:szCs w:val="16"/>
              </w:rPr>
              <w:t>Obtained from the "Position Vacancy Report" as reported by each region as of September 2020</w:t>
            </w:r>
          </w:p>
        </w:tc>
      </w:tr>
      <w:tr w:rsidR="002F60FA" w:rsidRPr="00CA3B87" w14:paraId="4DFED08F" w14:textId="77777777" w:rsidTr="007B223E">
        <w:trPr>
          <w:trHeight w:val="318"/>
        </w:trPr>
        <w:tc>
          <w:tcPr>
            <w:tcW w:w="9579" w:type="dxa"/>
            <w:gridSpan w:val="6"/>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245AE48E" w14:textId="77777777" w:rsidR="002F60FA" w:rsidRPr="00CA3B87" w:rsidRDefault="002F60FA">
            <w:pPr>
              <w:rPr>
                <w:color w:val="000000"/>
              </w:rPr>
            </w:pPr>
            <w:r w:rsidRPr="00CA3B87">
              <w:rPr>
                <w:color w:val="000000"/>
                <w:vertAlign w:val="superscript"/>
              </w:rPr>
              <w:t>5</w:t>
            </w:r>
            <w:r w:rsidRPr="00CA3B87">
              <w:rPr>
                <w:color w:val="000000"/>
                <w:sz w:val="16"/>
                <w:szCs w:val="16"/>
              </w:rPr>
              <w:t>Total Youth Services staff allocated positions divided by the staff needed at action standard multiplied by 100 rounded to nearest integer</w:t>
            </w:r>
          </w:p>
        </w:tc>
      </w:tr>
      <w:tr w:rsidR="002F60FA" w:rsidRPr="00CA3B87" w14:paraId="1C343641" w14:textId="77777777" w:rsidTr="007B223E">
        <w:trPr>
          <w:trHeight w:val="318"/>
        </w:trPr>
        <w:tc>
          <w:tcPr>
            <w:tcW w:w="9579" w:type="dxa"/>
            <w:gridSpan w:val="6"/>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4393E7E6" w14:textId="19A98BFF" w:rsidR="002F60FA" w:rsidRPr="00CA3B87" w:rsidRDefault="002F60FA">
            <w:pPr>
              <w:rPr>
                <w:color w:val="000000"/>
              </w:rPr>
            </w:pPr>
            <w:r w:rsidRPr="00CA3B87">
              <w:rPr>
                <w:color w:val="000000"/>
                <w:vertAlign w:val="superscript"/>
              </w:rPr>
              <w:t>6</w:t>
            </w:r>
            <w:r w:rsidRPr="00CA3B87">
              <w:rPr>
                <w:color w:val="000000"/>
                <w:sz w:val="16"/>
                <w:szCs w:val="16"/>
              </w:rPr>
              <w:t>Monthly average of Youth Services cases divided by total allocated Youth Services positions rounded to nearest integer</w:t>
            </w:r>
          </w:p>
        </w:tc>
      </w:tr>
      <w:tr w:rsidR="002F60FA" w:rsidRPr="00CA3B87" w14:paraId="413B9E24" w14:textId="77777777" w:rsidTr="007B223E">
        <w:trPr>
          <w:trHeight w:val="318"/>
        </w:trPr>
        <w:tc>
          <w:tcPr>
            <w:tcW w:w="9579" w:type="dxa"/>
            <w:gridSpan w:val="6"/>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1A120AF8" w14:textId="58B02BC3" w:rsidR="002F60FA" w:rsidRPr="00CA3B87" w:rsidRDefault="002F60FA">
            <w:pPr>
              <w:rPr>
                <w:color w:val="000000"/>
              </w:rPr>
            </w:pPr>
            <w:r w:rsidRPr="00CA3B87">
              <w:rPr>
                <w:color w:val="000000"/>
                <w:vertAlign w:val="superscript"/>
              </w:rPr>
              <w:t>7</w:t>
            </w:r>
            <w:r w:rsidRPr="00CA3B87">
              <w:rPr>
                <w:color w:val="000000"/>
                <w:sz w:val="16"/>
                <w:szCs w:val="16"/>
              </w:rPr>
              <w:t xml:space="preserve">Youth Services allocated positions subtract Youth Services staff needed at action standard rounded to nearest integer </w:t>
            </w:r>
          </w:p>
        </w:tc>
      </w:tr>
      <w:tr w:rsidR="002F60FA" w:rsidRPr="00CA3B87" w14:paraId="42E143E6" w14:textId="77777777" w:rsidTr="007B223E">
        <w:trPr>
          <w:trHeight w:val="275"/>
        </w:trPr>
        <w:tc>
          <w:tcPr>
            <w:tcW w:w="9579" w:type="dxa"/>
            <w:gridSpan w:val="6"/>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272EA0F3" w14:textId="46B03FE2" w:rsidR="002F60FA" w:rsidRPr="00CA3B87" w:rsidRDefault="002F60FA">
            <w:pPr>
              <w:rPr>
                <w:color w:val="000000"/>
                <w:sz w:val="16"/>
                <w:szCs w:val="16"/>
              </w:rPr>
            </w:pPr>
            <w:r w:rsidRPr="00CA3B87">
              <w:rPr>
                <w:color w:val="000000"/>
                <w:sz w:val="16"/>
                <w:szCs w:val="16"/>
              </w:rPr>
              <w:lastRenderedPageBreak/>
              <w:t>(</w:t>
            </w:r>
            <w:r w:rsidR="00792F47" w:rsidRPr="00CA3B87">
              <w:rPr>
                <w:color w:val="000000"/>
                <w:sz w:val="16"/>
                <w:szCs w:val="16"/>
              </w:rPr>
              <w:t>Positive</w:t>
            </w:r>
            <w:r w:rsidRPr="00CA3B87">
              <w:rPr>
                <w:color w:val="000000"/>
                <w:sz w:val="16"/>
                <w:szCs w:val="16"/>
              </w:rPr>
              <w:t xml:space="preserve"> numbers mean above action standard, negative numbers mean below action standard)</w:t>
            </w:r>
          </w:p>
        </w:tc>
      </w:tr>
    </w:tbl>
    <w:p w14:paraId="710B459F" w14:textId="77777777" w:rsidR="008A249E" w:rsidRDefault="002F60FA" w:rsidP="009D4B6F">
      <w:pPr>
        <w:jc w:val="both"/>
        <w:rPr>
          <w:i/>
          <w:iCs/>
        </w:rPr>
      </w:pPr>
      <w:r w:rsidRPr="00CA3B87">
        <w:rPr>
          <w:i/>
          <w:iCs/>
        </w:rPr>
        <w:t xml:space="preserve">While all other programs experienced a decline in cases during the pandemic, Youth Services cases rose.  Data reviews indicate that some data may have been in </w:t>
      </w:r>
      <w:r w:rsidR="00792F47" w:rsidRPr="00CA3B87">
        <w:rPr>
          <w:i/>
          <w:iCs/>
        </w:rPr>
        <w:t>accurate,</w:t>
      </w:r>
      <w:r w:rsidRPr="00CA3B87">
        <w:rPr>
          <w:i/>
          <w:iCs/>
        </w:rPr>
        <w:t xml:space="preserve"> and a review continues to occur to determine if there are data quality issues.</w:t>
      </w:r>
      <w:r w:rsidR="008A249E">
        <w:rPr>
          <w:i/>
          <w:iCs/>
        </w:rPr>
        <w:t xml:space="preserve"> </w:t>
      </w:r>
    </w:p>
    <w:p w14:paraId="1727378E" w14:textId="38BACB05" w:rsidR="009D4B6F" w:rsidRPr="009D4B6F" w:rsidRDefault="009D4B6F" w:rsidP="009D4B6F">
      <w:pPr>
        <w:jc w:val="both"/>
        <w:rPr>
          <w:i/>
          <w:iCs/>
        </w:rPr>
      </w:pPr>
      <w:r w:rsidRPr="009D4B6F">
        <w:rPr>
          <w:i/>
          <w:iCs/>
        </w:rPr>
        <w:t>A survey was conducted in December 2020 to obtain the demographics, education, and qualifications of child welfare personnel. As previously mentioned however, the state envisions full reporting capabilities with its new SACWIS system implementation.  </w:t>
      </w:r>
    </w:p>
    <w:p w14:paraId="2EB21718" w14:textId="30F4CA7C" w:rsidR="009D4B6F" w:rsidRDefault="009D4B6F" w:rsidP="009D4B6F">
      <w:pPr>
        <w:jc w:val="both"/>
        <w:rPr>
          <w:i/>
          <w:iCs/>
        </w:rPr>
      </w:pPr>
      <w:r w:rsidRPr="009D4B6F">
        <w:rPr>
          <w:i/>
          <w:iCs/>
        </w:rPr>
        <w:br/>
      </w:r>
      <w:r w:rsidRPr="009D4B6F">
        <w:rPr>
          <w:i/>
          <w:iCs/>
        </w:rPr>
        <w:br/>
      </w:r>
      <w:r w:rsidR="008A249E" w:rsidRPr="009D4B6F">
        <w:rPr>
          <w:i/>
          <w:iCs/>
          <w:noProof/>
        </w:rPr>
        <w:drawing>
          <wp:inline distT="0" distB="0" distL="0" distR="0" wp14:anchorId="478A35A3" wp14:editId="4670CD27">
            <wp:extent cx="4514850" cy="2752725"/>
            <wp:effectExtent l="0" t="0" r="0" b="9525"/>
            <wp:docPr id="43" name="Picture 4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pie chart&#10;&#10;Description automatically generated"/>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514850" cy="2752725"/>
                    </a:xfrm>
                    <a:prstGeom prst="rect">
                      <a:avLst/>
                    </a:prstGeom>
                    <a:noFill/>
                    <a:ln>
                      <a:noFill/>
                    </a:ln>
                  </pic:spPr>
                </pic:pic>
              </a:graphicData>
            </a:graphic>
          </wp:inline>
        </w:drawing>
      </w:r>
      <w:r w:rsidRPr="009D4B6F">
        <w:rPr>
          <w:i/>
          <w:iCs/>
        </w:rPr>
        <w:br/>
      </w:r>
      <w:r w:rsidRPr="009D4B6F">
        <w:rPr>
          <w:i/>
          <w:iCs/>
        </w:rPr>
        <w:br/>
      </w:r>
      <w:r w:rsidRPr="009D4B6F">
        <w:rPr>
          <w:i/>
          <w:iCs/>
        </w:rPr>
        <w:br/>
        <w:t>This chart provides the survey participation of personnel by position type.  78% of the respondent workforce were females and 21% were male, while a combined 1% identified as either transgender male, preferred not to answer, or identified with a non-represented gender.  Child Welfare personnel primarily identified as white, making up 90% of respondents; while 8% identified as African American or Black, and Native Hawaiian/Pacific Islanders, Asian, Hispanic/Latino, and American Indian/Alaskan Native representing a combined 2% of participants.  Nearly 48% of participants had been with the agency less than three years, 21% had more than 10 years of tenure, and 31% had between three and 10 years of experience.   </w:t>
      </w:r>
    </w:p>
    <w:p w14:paraId="3A08D3E2" w14:textId="2E903039" w:rsidR="00D55709" w:rsidRDefault="00D55709" w:rsidP="009D4B6F">
      <w:pPr>
        <w:jc w:val="both"/>
        <w:rPr>
          <w:i/>
          <w:iCs/>
        </w:rPr>
      </w:pPr>
    </w:p>
    <w:p w14:paraId="17279EB0" w14:textId="77777777" w:rsidR="00D55709" w:rsidRPr="009D4B6F" w:rsidRDefault="00D55709" w:rsidP="009D4B6F">
      <w:pPr>
        <w:jc w:val="both"/>
        <w:rPr>
          <w:i/>
          <w:iCs/>
        </w:rPr>
      </w:pPr>
    </w:p>
    <w:tbl>
      <w:tblPr>
        <w:tblpPr w:leftFromText="180" w:rightFromText="180"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3252"/>
        <w:gridCol w:w="597"/>
      </w:tblGrid>
      <w:tr w:rsidR="009D4B6F" w:rsidRPr="009D4B6F" w14:paraId="2D5E2990" w14:textId="77777777" w:rsidTr="008A249E">
        <w:tc>
          <w:tcPr>
            <w:tcW w:w="0" w:type="auto"/>
            <w:gridSpan w:val="2"/>
            <w:tcBorders>
              <w:top w:val="single" w:sz="4" w:space="0" w:color="000000"/>
              <w:left w:val="single" w:sz="4" w:space="0" w:color="000000"/>
              <w:bottom w:val="single" w:sz="4" w:space="0" w:color="000000"/>
              <w:right w:val="single" w:sz="4" w:space="0" w:color="000000"/>
            </w:tcBorders>
            <w:shd w:val="clear" w:color="auto" w:fill="366091"/>
            <w:tcMar>
              <w:top w:w="0" w:type="dxa"/>
              <w:left w:w="108" w:type="dxa"/>
              <w:bottom w:w="0" w:type="dxa"/>
              <w:right w:w="108" w:type="dxa"/>
            </w:tcMar>
            <w:hideMark/>
          </w:tcPr>
          <w:p w14:paraId="012CC3BF" w14:textId="77777777" w:rsidR="009D4B6F" w:rsidRPr="009D4B6F" w:rsidRDefault="009D4B6F" w:rsidP="008A249E">
            <w:pPr>
              <w:jc w:val="both"/>
              <w:rPr>
                <w:i/>
                <w:iCs/>
              </w:rPr>
            </w:pPr>
            <w:r w:rsidRPr="009D4B6F">
              <w:rPr>
                <w:i/>
                <w:iCs/>
              </w:rPr>
              <w:lastRenderedPageBreak/>
              <w:t>Participants by Field of Study</w:t>
            </w:r>
          </w:p>
        </w:tc>
      </w:tr>
      <w:tr w:rsidR="009D4B6F" w:rsidRPr="009D4B6F" w14:paraId="1B67B042" w14:textId="77777777" w:rsidTr="008A24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6D557B" w14:textId="558A357D" w:rsidR="009D4B6F" w:rsidRPr="009D4B6F" w:rsidRDefault="008A249E" w:rsidP="008A249E">
            <w:pPr>
              <w:jc w:val="both"/>
              <w:rPr>
                <w:i/>
                <w:iCs/>
              </w:rPr>
            </w:pPr>
            <w:r>
              <w:rPr>
                <w:i/>
                <w:iCs/>
              </w:rPr>
              <w:t xml:space="preserve">  </w:t>
            </w:r>
            <w:r w:rsidR="009D4B6F" w:rsidRPr="009D4B6F">
              <w:rPr>
                <w:i/>
                <w:iCs/>
              </w:rPr>
              <w:t>Behavioral Science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74F855" w14:textId="77777777" w:rsidR="009D4B6F" w:rsidRPr="009D4B6F" w:rsidRDefault="009D4B6F" w:rsidP="008A249E">
            <w:pPr>
              <w:jc w:val="both"/>
              <w:rPr>
                <w:i/>
                <w:iCs/>
              </w:rPr>
            </w:pPr>
            <w:r w:rsidRPr="009D4B6F">
              <w:rPr>
                <w:i/>
                <w:iCs/>
              </w:rPr>
              <w:t>17%</w:t>
            </w:r>
          </w:p>
        </w:tc>
      </w:tr>
      <w:tr w:rsidR="009D4B6F" w:rsidRPr="009D4B6F" w14:paraId="4DD49C7B" w14:textId="77777777" w:rsidTr="008A24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187D3" w14:textId="77777777" w:rsidR="009D4B6F" w:rsidRPr="009D4B6F" w:rsidRDefault="009D4B6F" w:rsidP="008A249E">
            <w:pPr>
              <w:jc w:val="both"/>
              <w:rPr>
                <w:i/>
                <w:iCs/>
              </w:rPr>
            </w:pPr>
            <w:r w:rsidRPr="009D4B6F">
              <w:rPr>
                <w:i/>
                <w:iCs/>
              </w:rPr>
              <w:t>Board of Regents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249E2B" w14:textId="77777777" w:rsidR="009D4B6F" w:rsidRPr="009D4B6F" w:rsidRDefault="009D4B6F" w:rsidP="008A249E">
            <w:pPr>
              <w:jc w:val="both"/>
              <w:rPr>
                <w:i/>
                <w:iCs/>
              </w:rPr>
            </w:pPr>
            <w:r w:rsidRPr="009D4B6F">
              <w:rPr>
                <w:i/>
                <w:iCs/>
              </w:rPr>
              <w:t>3%</w:t>
            </w:r>
          </w:p>
        </w:tc>
      </w:tr>
      <w:tr w:rsidR="009D4B6F" w:rsidRPr="009D4B6F" w14:paraId="36C32A35" w14:textId="77777777" w:rsidTr="008A24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83F1BF" w14:textId="77777777" w:rsidR="009D4B6F" w:rsidRPr="009D4B6F" w:rsidRDefault="009D4B6F" w:rsidP="008A249E">
            <w:pPr>
              <w:jc w:val="both"/>
              <w:rPr>
                <w:i/>
                <w:iCs/>
              </w:rPr>
            </w:pPr>
            <w:r w:rsidRPr="009D4B6F">
              <w:rPr>
                <w:i/>
                <w:iCs/>
              </w:rPr>
              <w:t>Business Management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DE2F24" w14:textId="77777777" w:rsidR="009D4B6F" w:rsidRPr="009D4B6F" w:rsidRDefault="009D4B6F" w:rsidP="008A249E">
            <w:pPr>
              <w:jc w:val="both"/>
              <w:rPr>
                <w:i/>
                <w:iCs/>
              </w:rPr>
            </w:pPr>
            <w:r w:rsidRPr="009D4B6F">
              <w:rPr>
                <w:i/>
                <w:iCs/>
              </w:rPr>
              <w:t>4%</w:t>
            </w:r>
          </w:p>
        </w:tc>
      </w:tr>
      <w:tr w:rsidR="009D4B6F" w:rsidRPr="009D4B6F" w14:paraId="34B061CD" w14:textId="77777777" w:rsidTr="008A24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6FA95" w14:textId="77777777" w:rsidR="009D4B6F" w:rsidRPr="009D4B6F" w:rsidRDefault="009D4B6F" w:rsidP="008A249E">
            <w:pPr>
              <w:jc w:val="both"/>
              <w:rPr>
                <w:i/>
                <w:iCs/>
              </w:rPr>
            </w:pPr>
            <w:r w:rsidRPr="009D4B6F">
              <w:rPr>
                <w:i/>
                <w:iCs/>
              </w:rPr>
              <w:t>Counseling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382355" w14:textId="77777777" w:rsidR="009D4B6F" w:rsidRPr="009D4B6F" w:rsidRDefault="009D4B6F" w:rsidP="008A249E">
            <w:pPr>
              <w:jc w:val="both"/>
              <w:rPr>
                <w:i/>
                <w:iCs/>
              </w:rPr>
            </w:pPr>
            <w:r w:rsidRPr="009D4B6F">
              <w:rPr>
                <w:i/>
                <w:iCs/>
              </w:rPr>
              <w:t>3%</w:t>
            </w:r>
          </w:p>
        </w:tc>
      </w:tr>
      <w:tr w:rsidR="009D4B6F" w:rsidRPr="009D4B6F" w14:paraId="2B28E094" w14:textId="77777777" w:rsidTr="008A24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4BAEE" w14:textId="77777777" w:rsidR="009D4B6F" w:rsidRPr="009D4B6F" w:rsidRDefault="009D4B6F" w:rsidP="008A249E">
            <w:pPr>
              <w:jc w:val="both"/>
              <w:rPr>
                <w:i/>
                <w:iCs/>
              </w:rPr>
            </w:pPr>
            <w:r w:rsidRPr="009D4B6F">
              <w:rPr>
                <w:i/>
                <w:iCs/>
              </w:rPr>
              <w:t>Criminal Justice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A424E9" w14:textId="77777777" w:rsidR="009D4B6F" w:rsidRPr="009D4B6F" w:rsidRDefault="009D4B6F" w:rsidP="008A249E">
            <w:pPr>
              <w:jc w:val="both"/>
              <w:rPr>
                <w:i/>
                <w:iCs/>
              </w:rPr>
            </w:pPr>
            <w:r w:rsidRPr="009D4B6F">
              <w:rPr>
                <w:i/>
                <w:iCs/>
              </w:rPr>
              <w:t>18%</w:t>
            </w:r>
          </w:p>
        </w:tc>
      </w:tr>
      <w:tr w:rsidR="009D4B6F" w:rsidRPr="009D4B6F" w14:paraId="39802BEC" w14:textId="77777777" w:rsidTr="008A24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3C50C0" w14:textId="77777777" w:rsidR="009D4B6F" w:rsidRPr="009D4B6F" w:rsidRDefault="009D4B6F" w:rsidP="008A249E">
            <w:pPr>
              <w:jc w:val="both"/>
              <w:rPr>
                <w:i/>
                <w:iCs/>
              </w:rPr>
            </w:pPr>
            <w:r w:rsidRPr="009D4B6F">
              <w:rPr>
                <w:i/>
                <w:iCs/>
              </w:rPr>
              <w:t>Criminology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F2BE6C" w14:textId="77777777" w:rsidR="009D4B6F" w:rsidRPr="009D4B6F" w:rsidRDefault="009D4B6F" w:rsidP="008A249E">
            <w:pPr>
              <w:jc w:val="both"/>
              <w:rPr>
                <w:i/>
                <w:iCs/>
              </w:rPr>
            </w:pPr>
            <w:r w:rsidRPr="009D4B6F">
              <w:rPr>
                <w:i/>
                <w:iCs/>
              </w:rPr>
              <w:t>1%</w:t>
            </w:r>
          </w:p>
        </w:tc>
      </w:tr>
      <w:tr w:rsidR="009D4B6F" w:rsidRPr="009D4B6F" w14:paraId="47E1FD09" w14:textId="77777777" w:rsidTr="008A24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1CBCA" w14:textId="77777777" w:rsidR="009D4B6F" w:rsidRPr="009D4B6F" w:rsidRDefault="009D4B6F" w:rsidP="008A249E">
            <w:pPr>
              <w:jc w:val="both"/>
              <w:rPr>
                <w:i/>
                <w:iCs/>
              </w:rPr>
            </w:pPr>
            <w:r w:rsidRPr="009D4B6F">
              <w:rPr>
                <w:i/>
                <w:iCs/>
              </w:rPr>
              <w:t>Education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93A9B2" w14:textId="77777777" w:rsidR="009D4B6F" w:rsidRPr="009D4B6F" w:rsidRDefault="009D4B6F" w:rsidP="008A249E">
            <w:pPr>
              <w:jc w:val="both"/>
              <w:rPr>
                <w:i/>
                <w:iCs/>
              </w:rPr>
            </w:pPr>
            <w:r w:rsidRPr="009D4B6F">
              <w:rPr>
                <w:i/>
                <w:iCs/>
              </w:rPr>
              <w:t>4%</w:t>
            </w:r>
          </w:p>
        </w:tc>
      </w:tr>
      <w:tr w:rsidR="009D4B6F" w:rsidRPr="009D4B6F" w14:paraId="56EE5675" w14:textId="77777777" w:rsidTr="008A24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52759" w14:textId="77777777" w:rsidR="009D4B6F" w:rsidRPr="009D4B6F" w:rsidRDefault="009D4B6F" w:rsidP="008A249E">
            <w:pPr>
              <w:jc w:val="both"/>
              <w:rPr>
                <w:i/>
                <w:iCs/>
              </w:rPr>
            </w:pPr>
            <w:r w:rsidRPr="009D4B6F">
              <w:rPr>
                <w:i/>
                <w:iCs/>
              </w:rPr>
              <w:t>Health Service and Social Welfare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B35C73" w14:textId="77777777" w:rsidR="009D4B6F" w:rsidRPr="009D4B6F" w:rsidRDefault="009D4B6F" w:rsidP="008A249E">
            <w:pPr>
              <w:jc w:val="both"/>
              <w:rPr>
                <w:i/>
                <w:iCs/>
              </w:rPr>
            </w:pPr>
            <w:r w:rsidRPr="009D4B6F">
              <w:rPr>
                <w:i/>
                <w:iCs/>
              </w:rPr>
              <w:t>1%</w:t>
            </w:r>
          </w:p>
        </w:tc>
      </w:tr>
      <w:tr w:rsidR="009D4B6F" w:rsidRPr="009D4B6F" w14:paraId="2F9EBEE5" w14:textId="77777777" w:rsidTr="008A24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7A691" w14:textId="77777777" w:rsidR="009D4B6F" w:rsidRPr="009D4B6F" w:rsidRDefault="009D4B6F" w:rsidP="008A249E">
            <w:pPr>
              <w:jc w:val="both"/>
              <w:rPr>
                <w:i/>
                <w:iCs/>
              </w:rPr>
            </w:pPr>
            <w:r w:rsidRPr="009D4B6F">
              <w:rPr>
                <w:i/>
                <w:iCs/>
              </w:rPr>
              <w:t>Political Science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3DB6E8" w14:textId="77777777" w:rsidR="009D4B6F" w:rsidRPr="009D4B6F" w:rsidRDefault="009D4B6F" w:rsidP="008A249E">
            <w:pPr>
              <w:jc w:val="both"/>
              <w:rPr>
                <w:i/>
                <w:iCs/>
              </w:rPr>
            </w:pPr>
            <w:r w:rsidRPr="009D4B6F">
              <w:rPr>
                <w:i/>
                <w:iCs/>
              </w:rPr>
              <w:t>2%</w:t>
            </w:r>
          </w:p>
        </w:tc>
      </w:tr>
      <w:tr w:rsidR="009D4B6F" w:rsidRPr="009D4B6F" w14:paraId="42D3B7DC" w14:textId="77777777" w:rsidTr="008A24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0E1E25" w14:textId="77777777" w:rsidR="009D4B6F" w:rsidRPr="009D4B6F" w:rsidRDefault="009D4B6F" w:rsidP="008A249E">
            <w:pPr>
              <w:jc w:val="both"/>
              <w:rPr>
                <w:i/>
                <w:iCs/>
              </w:rPr>
            </w:pPr>
            <w:r w:rsidRPr="009D4B6F">
              <w:rPr>
                <w:i/>
                <w:iCs/>
              </w:rPr>
              <w:t>Psychology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A7722B" w14:textId="77777777" w:rsidR="009D4B6F" w:rsidRPr="009D4B6F" w:rsidRDefault="009D4B6F" w:rsidP="008A249E">
            <w:pPr>
              <w:jc w:val="both"/>
              <w:rPr>
                <w:i/>
                <w:iCs/>
              </w:rPr>
            </w:pPr>
            <w:r w:rsidRPr="009D4B6F">
              <w:rPr>
                <w:i/>
                <w:iCs/>
              </w:rPr>
              <w:t>17%</w:t>
            </w:r>
          </w:p>
        </w:tc>
      </w:tr>
      <w:tr w:rsidR="009D4B6F" w:rsidRPr="009D4B6F" w14:paraId="0BDFFD66" w14:textId="77777777" w:rsidTr="008A24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413D66" w14:textId="77777777" w:rsidR="009D4B6F" w:rsidRPr="009D4B6F" w:rsidRDefault="009D4B6F" w:rsidP="008A249E">
            <w:pPr>
              <w:jc w:val="both"/>
              <w:rPr>
                <w:i/>
                <w:iCs/>
              </w:rPr>
            </w:pPr>
            <w:r w:rsidRPr="009D4B6F">
              <w:rPr>
                <w:i/>
                <w:iCs/>
              </w:rPr>
              <w:t>Social Work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DD6107" w14:textId="77777777" w:rsidR="009D4B6F" w:rsidRPr="009D4B6F" w:rsidRDefault="009D4B6F" w:rsidP="008A249E">
            <w:pPr>
              <w:jc w:val="both"/>
              <w:rPr>
                <w:i/>
                <w:iCs/>
              </w:rPr>
            </w:pPr>
            <w:r w:rsidRPr="009D4B6F">
              <w:rPr>
                <w:i/>
                <w:iCs/>
              </w:rPr>
              <w:t>23%</w:t>
            </w:r>
          </w:p>
        </w:tc>
      </w:tr>
      <w:tr w:rsidR="009D4B6F" w:rsidRPr="009D4B6F" w14:paraId="66D5A5B6" w14:textId="77777777" w:rsidTr="008A24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8D9D8" w14:textId="77777777" w:rsidR="009D4B6F" w:rsidRPr="009D4B6F" w:rsidRDefault="009D4B6F" w:rsidP="008A249E">
            <w:pPr>
              <w:jc w:val="both"/>
              <w:rPr>
                <w:i/>
                <w:iCs/>
              </w:rPr>
            </w:pPr>
            <w:r w:rsidRPr="009D4B6F">
              <w:rPr>
                <w:i/>
                <w:iCs/>
              </w:rPr>
              <w:t>Sociology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99F842" w14:textId="77777777" w:rsidR="009D4B6F" w:rsidRPr="009D4B6F" w:rsidRDefault="009D4B6F" w:rsidP="008A249E">
            <w:pPr>
              <w:jc w:val="both"/>
              <w:rPr>
                <w:i/>
                <w:iCs/>
              </w:rPr>
            </w:pPr>
            <w:r w:rsidRPr="009D4B6F">
              <w:rPr>
                <w:i/>
                <w:iCs/>
              </w:rPr>
              <w:t>5%</w:t>
            </w:r>
          </w:p>
        </w:tc>
      </w:tr>
      <w:tr w:rsidR="009D4B6F" w:rsidRPr="009D4B6F" w14:paraId="29478E82" w14:textId="77777777" w:rsidTr="008A24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317A0" w14:textId="77777777" w:rsidR="009D4B6F" w:rsidRPr="009D4B6F" w:rsidRDefault="009D4B6F" w:rsidP="008A249E">
            <w:pPr>
              <w:jc w:val="both"/>
              <w:rPr>
                <w:i/>
                <w:iCs/>
              </w:rPr>
            </w:pPr>
            <w:r w:rsidRPr="009D4B6F">
              <w:rPr>
                <w:i/>
                <w:iCs/>
              </w:rPr>
              <w:t>Not Listed/Other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EE2D2B" w14:textId="77777777" w:rsidR="009D4B6F" w:rsidRPr="009D4B6F" w:rsidRDefault="009D4B6F" w:rsidP="008A249E">
            <w:pPr>
              <w:jc w:val="both"/>
              <w:rPr>
                <w:i/>
                <w:iCs/>
              </w:rPr>
            </w:pPr>
            <w:r w:rsidRPr="009D4B6F">
              <w:rPr>
                <w:i/>
                <w:iCs/>
              </w:rPr>
              <w:t>15%</w:t>
            </w:r>
          </w:p>
        </w:tc>
      </w:tr>
    </w:tbl>
    <w:p w14:paraId="2C9AC089" w14:textId="77777777" w:rsidR="008A249E" w:rsidRDefault="008A249E" w:rsidP="009D4B6F">
      <w:pPr>
        <w:jc w:val="both"/>
        <w:rPr>
          <w:i/>
          <w:iCs/>
        </w:rPr>
      </w:pPr>
    </w:p>
    <w:p w14:paraId="3932DA6F" w14:textId="61E31125" w:rsidR="009D4B6F" w:rsidRPr="009D4B6F" w:rsidRDefault="008A249E" w:rsidP="00302055">
      <w:pPr>
        <w:tabs>
          <w:tab w:val="left" w:pos="2100"/>
        </w:tabs>
        <w:jc w:val="both"/>
        <w:rPr>
          <w:i/>
          <w:iCs/>
        </w:rPr>
      </w:pPr>
      <w:r>
        <w:rPr>
          <w:i/>
          <w:iCs/>
        </w:rPr>
        <w:tab/>
      </w:r>
      <w:r w:rsidRPr="009D4B6F">
        <w:rPr>
          <w:i/>
          <w:iCs/>
          <w:noProof/>
        </w:rPr>
        <w:drawing>
          <wp:inline distT="0" distB="0" distL="0" distR="0" wp14:anchorId="216005FA" wp14:editId="707B2B61">
            <wp:extent cx="3076575" cy="2228850"/>
            <wp:effectExtent l="0" t="0" r="9525" b="0"/>
            <wp:docPr id="42" name="Picture 4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pie chart&#10;&#10;Description automatically generated"/>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076575" cy="2228850"/>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1289"/>
        <w:gridCol w:w="1389"/>
        <w:gridCol w:w="1335"/>
        <w:gridCol w:w="1563"/>
        <w:gridCol w:w="1652"/>
        <w:gridCol w:w="2122"/>
      </w:tblGrid>
      <w:tr w:rsidR="009D4B6F" w:rsidRPr="009D4B6F" w14:paraId="6F6C4ECA" w14:textId="77777777" w:rsidTr="009D4B6F">
        <w:tc>
          <w:tcPr>
            <w:tcW w:w="0" w:type="auto"/>
            <w:gridSpan w:val="6"/>
            <w:tcBorders>
              <w:top w:val="single" w:sz="4" w:space="0" w:color="000000"/>
              <w:left w:val="single" w:sz="4" w:space="0" w:color="000000"/>
              <w:bottom w:val="single" w:sz="4" w:space="0" w:color="000000"/>
              <w:right w:val="single" w:sz="4" w:space="0" w:color="000000"/>
            </w:tcBorders>
            <w:shd w:val="clear" w:color="auto" w:fill="366091"/>
            <w:tcMar>
              <w:top w:w="0" w:type="dxa"/>
              <w:left w:w="108" w:type="dxa"/>
              <w:bottom w:w="0" w:type="dxa"/>
              <w:right w:w="108" w:type="dxa"/>
            </w:tcMar>
            <w:hideMark/>
          </w:tcPr>
          <w:p w14:paraId="6EF2B08F" w14:textId="77777777" w:rsidR="009D4B6F" w:rsidRPr="009D4B6F" w:rsidRDefault="009D4B6F" w:rsidP="009D4B6F">
            <w:pPr>
              <w:jc w:val="both"/>
              <w:rPr>
                <w:rFonts w:ascii="Calibri" w:hAnsi="Calibri" w:cs="Calibri"/>
                <w:i/>
                <w:iCs/>
              </w:rPr>
            </w:pPr>
            <w:r w:rsidRPr="009D4B6F">
              <w:rPr>
                <w:rFonts w:ascii="Calibri" w:hAnsi="Calibri" w:cs="Calibri"/>
                <w:b/>
                <w:bCs/>
                <w:i/>
                <w:iCs/>
              </w:rPr>
              <w:t>License Type</w:t>
            </w:r>
          </w:p>
        </w:tc>
      </w:tr>
      <w:tr w:rsidR="009D4B6F" w:rsidRPr="009D4B6F" w14:paraId="64643995" w14:textId="77777777" w:rsidTr="009D4B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178A81" w14:textId="77777777" w:rsidR="009D4B6F" w:rsidRPr="009D4B6F" w:rsidRDefault="009D4B6F" w:rsidP="009D4B6F">
            <w:pPr>
              <w:jc w:val="both"/>
              <w:rPr>
                <w:i/>
                <w:iCs/>
              </w:rPr>
            </w:pPr>
            <w:r w:rsidRPr="009D4B6F">
              <w:rPr>
                <w:i/>
                <w:iCs/>
              </w:rPr>
              <w:t>Social Service Registry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938BB" w14:textId="77777777" w:rsidR="009D4B6F" w:rsidRPr="009D4B6F" w:rsidRDefault="009D4B6F" w:rsidP="009D4B6F">
            <w:pPr>
              <w:jc w:val="both"/>
              <w:rPr>
                <w:i/>
                <w:iCs/>
              </w:rPr>
            </w:pPr>
            <w:r w:rsidRPr="009D4B6F">
              <w:rPr>
                <w:i/>
                <w:iCs/>
              </w:rPr>
              <w:t>Provisional License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20472" w14:textId="77777777" w:rsidR="009D4B6F" w:rsidRPr="009D4B6F" w:rsidRDefault="009D4B6F" w:rsidP="009D4B6F">
            <w:pPr>
              <w:jc w:val="both"/>
              <w:rPr>
                <w:i/>
                <w:iCs/>
              </w:rPr>
            </w:pPr>
            <w:r w:rsidRPr="009D4B6F">
              <w:rPr>
                <w:i/>
                <w:iCs/>
              </w:rPr>
              <w:t>Licensed Social Worker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17130" w14:textId="77777777" w:rsidR="009D4B6F" w:rsidRPr="009D4B6F" w:rsidRDefault="009D4B6F" w:rsidP="009D4B6F">
            <w:pPr>
              <w:jc w:val="both"/>
              <w:rPr>
                <w:i/>
                <w:iCs/>
              </w:rPr>
            </w:pPr>
            <w:r w:rsidRPr="009D4B6F">
              <w:rPr>
                <w:i/>
                <w:iCs/>
              </w:rPr>
              <w:t>Licensed Certified Social Worker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002E3C" w14:textId="77777777" w:rsidR="009D4B6F" w:rsidRPr="009D4B6F" w:rsidRDefault="009D4B6F" w:rsidP="009D4B6F">
            <w:pPr>
              <w:jc w:val="both"/>
              <w:rPr>
                <w:i/>
                <w:iCs/>
              </w:rPr>
            </w:pPr>
            <w:r w:rsidRPr="009D4B6F">
              <w:rPr>
                <w:i/>
                <w:iCs/>
              </w:rPr>
              <w:t>Licensed Graduate Social Worker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A6793" w14:textId="77777777" w:rsidR="009D4B6F" w:rsidRPr="009D4B6F" w:rsidRDefault="009D4B6F" w:rsidP="009D4B6F">
            <w:pPr>
              <w:jc w:val="both"/>
              <w:rPr>
                <w:i/>
                <w:iCs/>
              </w:rPr>
            </w:pPr>
            <w:r w:rsidRPr="009D4B6F">
              <w:rPr>
                <w:i/>
                <w:iCs/>
              </w:rPr>
              <w:t>Licensed Independent Clinical Social Worker</w:t>
            </w:r>
          </w:p>
        </w:tc>
      </w:tr>
      <w:tr w:rsidR="009D4B6F" w:rsidRPr="009D4B6F" w14:paraId="14753E83" w14:textId="77777777" w:rsidTr="009D4B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1F865" w14:textId="77777777" w:rsidR="009D4B6F" w:rsidRPr="009D4B6F" w:rsidRDefault="009D4B6F" w:rsidP="009D4B6F">
            <w:pPr>
              <w:jc w:val="both"/>
              <w:rPr>
                <w:i/>
                <w:iCs/>
              </w:rPr>
            </w:pPr>
            <w:r w:rsidRPr="009D4B6F">
              <w:rPr>
                <w:i/>
                <w:iCs/>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A330C8" w14:textId="77777777" w:rsidR="009D4B6F" w:rsidRPr="009D4B6F" w:rsidRDefault="009D4B6F" w:rsidP="009D4B6F">
            <w:pPr>
              <w:jc w:val="both"/>
              <w:rPr>
                <w:i/>
                <w:iCs/>
              </w:rPr>
            </w:pPr>
            <w:r w:rsidRPr="009D4B6F">
              <w:rPr>
                <w:i/>
                <w:iCs/>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32653" w14:textId="77777777" w:rsidR="009D4B6F" w:rsidRPr="009D4B6F" w:rsidRDefault="009D4B6F" w:rsidP="009D4B6F">
            <w:pPr>
              <w:jc w:val="both"/>
              <w:rPr>
                <w:i/>
                <w:iCs/>
              </w:rPr>
            </w:pPr>
            <w:r w:rsidRPr="009D4B6F">
              <w:rPr>
                <w:i/>
                <w:iCs/>
              </w:rPr>
              <w:t>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32046F" w14:textId="77777777" w:rsidR="009D4B6F" w:rsidRPr="009D4B6F" w:rsidRDefault="009D4B6F" w:rsidP="009D4B6F">
            <w:pPr>
              <w:jc w:val="both"/>
              <w:rPr>
                <w:i/>
                <w:iCs/>
              </w:rPr>
            </w:pPr>
            <w:r w:rsidRPr="009D4B6F">
              <w:rPr>
                <w:i/>
                <w:iC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0FEB4" w14:textId="77777777" w:rsidR="009D4B6F" w:rsidRPr="009D4B6F" w:rsidRDefault="009D4B6F" w:rsidP="009D4B6F">
            <w:pPr>
              <w:jc w:val="both"/>
              <w:rPr>
                <w:i/>
                <w:iCs/>
              </w:rPr>
            </w:pPr>
            <w:r w:rsidRPr="009D4B6F">
              <w:rPr>
                <w:i/>
                <w:iC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97F3EA" w14:textId="77777777" w:rsidR="009D4B6F" w:rsidRPr="009D4B6F" w:rsidRDefault="009D4B6F" w:rsidP="009D4B6F">
            <w:pPr>
              <w:jc w:val="both"/>
              <w:rPr>
                <w:i/>
                <w:iCs/>
              </w:rPr>
            </w:pPr>
            <w:r w:rsidRPr="009D4B6F">
              <w:rPr>
                <w:i/>
                <w:iCs/>
              </w:rPr>
              <w:t>&gt;1%</w:t>
            </w:r>
          </w:p>
        </w:tc>
      </w:tr>
    </w:tbl>
    <w:p w14:paraId="70EBEDA5" w14:textId="77777777" w:rsidR="009D4B6F" w:rsidRPr="009D4B6F" w:rsidRDefault="009D4B6F" w:rsidP="009D4B6F">
      <w:pPr>
        <w:jc w:val="both"/>
        <w:rPr>
          <w:i/>
          <w:iCs/>
        </w:rPr>
      </w:pPr>
      <w:r w:rsidRPr="009D4B6F">
        <w:rPr>
          <w:i/>
          <w:iCs/>
        </w:rPr>
        <w:t>Information related to Child Protective Services education, qualifications, and training requirements, as well as advancement criteria can be found at the following links:</w:t>
      </w:r>
    </w:p>
    <w:p w14:paraId="2608CCC7" w14:textId="77777777" w:rsidR="009D4B6F" w:rsidRPr="009D4B6F" w:rsidRDefault="00000000" w:rsidP="009D4B6F">
      <w:pPr>
        <w:jc w:val="both"/>
        <w:rPr>
          <w:rFonts w:ascii="Calibri" w:hAnsi="Calibri" w:cs="Calibri"/>
          <w:i/>
          <w:iCs/>
        </w:rPr>
      </w:pPr>
      <w:hyperlink r:id="rId329" w:history="1">
        <w:r w:rsidR="009D4B6F" w:rsidRPr="009D4B6F">
          <w:rPr>
            <w:rStyle w:val="Hyperlink"/>
            <w:rFonts w:ascii="Calibri" w:hAnsi="Calibri" w:cs="Calibri"/>
            <w:i/>
            <w:iCs/>
          </w:rPr>
          <w:t>Child Protective Services Case Coordinator</w:t>
        </w:r>
      </w:hyperlink>
    </w:p>
    <w:p w14:paraId="3AA4AF42" w14:textId="77777777" w:rsidR="009D4B6F" w:rsidRPr="009D4B6F" w:rsidRDefault="00000000" w:rsidP="009D4B6F">
      <w:pPr>
        <w:jc w:val="both"/>
        <w:rPr>
          <w:rFonts w:ascii="Calibri" w:hAnsi="Calibri" w:cs="Calibri"/>
          <w:i/>
          <w:iCs/>
        </w:rPr>
      </w:pPr>
      <w:hyperlink r:id="rId330" w:history="1">
        <w:r w:rsidR="009D4B6F" w:rsidRPr="009D4B6F">
          <w:rPr>
            <w:rStyle w:val="Hyperlink"/>
            <w:rFonts w:ascii="Calibri" w:hAnsi="Calibri" w:cs="Calibri"/>
            <w:i/>
            <w:iCs/>
          </w:rPr>
          <w:t>Child Protective Services Worker Trainee</w:t>
        </w:r>
      </w:hyperlink>
      <w:r w:rsidR="009D4B6F" w:rsidRPr="009D4B6F">
        <w:rPr>
          <w:rFonts w:ascii="Calibri" w:hAnsi="Calibri" w:cs="Calibri"/>
          <w:i/>
          <w:iCs/>
        </w:rPr>
        <w:t> </w:t>
      </w:r>
    </w:p>
    <w:p w14:paraId="5AE43CF5" w14:textId="77777777" w:rsidR="009D4B6F" w:rsidRPr="009D4B6F" w:rsidRDefault="00000000" w:rsidP="009D4B6F">
      <w:pPr>
        <w:jc w:val="both"/>
        <w:rPr>
          <w:rFonts w:ascii="Calibri" w:hAnsi="Calibri" w:cs="Calibri"/>
          <w:i/>
          <w:iCs/>
        </w:rPr>
      </w:pPr>
      <w:hyperlink r:id="rId331" w:history="1">
        <w:r w:rsidR="009D4B6F" w:rsidRPr="009D4B6F">
          <w:rPr>
            <w:rStyle w:val="Hyperlink"/>
            <w:rFonts w:ascii="Calibri" w:hAnsi="Calibri" w:cs="Calibri"/>
            <w:i/>
            <w:iCs/>
          </w:rPr>
          <w:t>Child Protective Services Worker</w:t>
        </w:r>
      </w:hyperlink>
    </w:p>
    <w:p w14:paraId="010375E0" w14:textId="77777777" w:rsidR="009D4B6F" w:rsidRPr="009D4B6F" w:rsidRDefault="00000000" w:rsidP="009D4B6F">
      <w:pPr>
        <w:jc w:val="both"/>
        <w:rPr>
          <w:rFonts w:ascii="Calibri" w:hAnsi="Calibri" w:cs="Calibri"/>
          <w:i/>
          <w:iCs/>
        </w:rPr>
      </w:pPr>
      <w:hyperlink r:id="rId332" w:history="1">
        <w:r w:rsidR="009D4B6F" w:rsidRPr="009D4B6F">
          <w:rPr>
            <w:rStyle w:val="Hyperlink"/>
            <w:rFonts w:ascii="Calibri" w:hAnsi="Calibri" w:cs="Calibri"/>
            <w:i/>
            <w:iCs/>
          </w:rPr>
          <w:t>Child Protective Worker Senior</w:t>
        </w:r>
      </w:hyperlink>
    </w:p>
    <w:p w14:paraId="7CCDB0F1" w14:textId="77777777" w:rsidR="009D4B6F" w:rsidRPr="009D4B6F" w:rsidRDefault="00000000" w:rsidP="009D4B6F">
      <w:pPr>
        <w:jc w:val="both"/>
        <w:rPr>
          <w:rFonts w:ascii="Calibri" w:hAnsi="Calibri" w:cs="Calibri"/>
          <w:i/>
          <w:iCs/>
        </w:rPr>
      </w:pPr>
      <w:hyperlink r:id="rId333" w:history="1">
        <w:r w:rsidR="009D4B6F" w:rsidRPr="009D4B6F">
          <w:rPr>
            <w:rStyle w:val="Hyperlink"/>
            <w:rFonts w:ascii="Calibri" w:hAnsi="Calibri" w:cs="Calibri"/>
            <w:i/>
            <w:iCs/>
          </w:rPr>
          <w:t>Child Protective Services Supervisor</w:t>
        </w:r>
      </w:hyperlink>
    </w:p>
    <w:p w14:paraId="7A0A11F2" w14:textId="77777777" w:rsidR="009D4B6F" w:rsidRPr="009D4B6F" w:rsidRDefault="00000000" w:rsidP="009D4B6F">
      <w:pPr>
        <w:jc w:val="both"/>
        <w:rPr>
          <w:rFonts w:ascii="Calibri" w:hAnsi="Calibri" w:cs="Calibri"/>
          <w:i/>
          <w:iCs/>
        </w:rPr>
      </w:pPr>
      <w:hyperlink r:id="rId334" w:history="1">
        <w:r w:rsidR="009D4B6F" w:rsidRPr="009D4B6F">
          <w:rPr>
            <w:rStyle w:val="Hyperlink"/>
            <w:rFonts w:ascii="Calibri" w:hAnsi="Calibri" w:cs="Calibri"/>
            <w:i/>
            <w:iCs/>
          </w:rPr>
          <w:t>Social Service Coordinator</w:t>
        </w:r>
      </w:hyperlink>
    </w:p>
    <w:p w14:paraId="069DEEFF" w14:textId="77777777" w:rsidR="00554A94" w:rsidRDefault="00554A94" w:rsidP="00756B59">
      <w:pPr>
        <w:jc w:val="both"/>
        <w:rPr>
          <w:i/>
          <w:iCs/>
        </w:rPr>
      </w:pPr>
    </w:p>
    <w:p w14:paraId="6960BA6D" w14:textId="77777777" w:rsidR="00554A94" w:rsidRDefault="00554A94" w:rsidP="00756B59">
      <w:pPr>
        <w:jc w:val="both"/>
        <w:rPr>
          <w:i/>
          <w:iCs/>
        </w:rPr>
      </w:pPr>
    </w:p>
    <w:p w14:paraId="3B08FCE8" w14:textId="77777777" w:rsidR="00554A94" w:rsidRDefault="00554A94" w:rsidP="00756B59">
      <w:pPr>
        <w:jc w:val="both"/>
        <w:rPr>
          <w:i/>
          <w:iCs/>
        </w:rPr>
      </w:pPr>
    </w:p>
    <w:p w14:paraId="51EFED8A" w14:textId="62DB1464" w:rsidR="00115E6A" w:rsidRPr="00554A94" w:rsidRDefault="00386738" w:rsidP="00756B59">
      <w:pPr>
        <w:jc w:val="both"/>
        <w:rPr>
          <w:rStyle w:val="Hyperlink"/>
          <w:i/>
          <w:iCs/>
          <w:color w:val="auto"/>
          <w:highlight w:val="cyan"/>
          <w:u w:val="none"/>
        </w:rPr>
      </w:pPr>
      <w:r w:rsidRPr="00CA3B87">
        <w:rPr>
          <w:i/>
          <w:iCs/>
        </w:rPr>
        <w:lastRenderedPageBreak/>
        <w:t xml:space="preserve"> </w:t>
      </w:r>
      <w:r w:rsidR="00115E6A" w:rsidRPr="00554A94">
        <w:rPr>
          <w:rStyle w:val="Hyperlink"/>
          <w:i/>
          <w:iCs/>
          <w:color w:val="auto"/>
          <w:szCs w:val="24"/>
          <w:highlight w:val="cyan"/>
          <w:u w:val="none"/>
        </w:rPr>
        <w:t>Update 2023:</w:t>
      </w:r>
    </w:p>
    <w:tbl>
      <w:tblPr>
        <w:tblW w:w="9464" w:type="dxa"/>
        <w:tblInd w:w="-5" w:type="dxa"/>
        <w:tblLook w:val="04A0" w:firstRow="1" w:lastRow="0" w:firstColumn="1" w:lastColumn="0" w:noHBand="0" w:noVBand="1"/>
      </w:tblPr>
      <w:tblGrid>
        <w:gridCol w:w="4887"/>
        <w:gridCol w:w="846"/>
        <w:gridCol w:w="846"/>
        <w:gridCol w:w="864"/>
        <w:gridCol w:w="882"/>
        <w:gridCol w:w="1139"/>
      </w:tblGrid>
      <w:tr w:rsidR="003B50AA" w:rsidRPr="00554A94" w14:paraId="7176E650" w14:textId="77777777" w:rsidTr="006610A2">
        <w:trPr>
          <w:trHeight w:val="303"/>
        </w:trPr>
        <w:tc>
          <w:tcPr>
            <w:tcW w:w="4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AF359" w14:textId="17097242" w:rsidR="003B50AA" w:rsidRPr="00554A94" w:rsidRDefault="003B50AA" w:rsidP="003B50AA">
            <w:pPr>
              <w:spacing w:before="0" w:beforeAutospacing="0" w:after="0" w:afterAutospacing="0"/>
              <w:rPr>
                <w:rFonts w:ascii="Calibri" w:eastAsia="Times New Roman" w:hAnsi="Calibri" w:cs="Calibri"/>
                <w:b/>
                <w:bCs/>
                <w:color w:val="000000"/>
                <w:highlight w:val="cyan"/>
              </w:rPr>
            </w:pPr>
            <w:r w:rsidRPr="00554A94">
              <w:rPr>
                <w:rFonts w:ascii="Calibri" w:eastAsia="Times New Roman" w:hAnsi="Calibri" w:cs="Calibri"/>
                <w:b/>
                <w:bCs/>
                <w:color w:val="000000"/>
                <w:highlight w:val="cyan"/>
              </w:rPr>
              <w:t>Child Protective Services Workforce FFY</w:t>
            </w:r>
            <w:r w:rsidR="002328B3" w:rsidRPr="00554A94">
              <w:rPr>
                <w:rFonts w:ascii="Calibri" w:eastAsia="Times New Roman" w:hAnsi="Calibri" w:cs="Calibri"/>
                <w:b/>
                <w:bCs/>
                <w:color w:val="000000"/>
                <w:highlight w:val="cyan"/>
              </w:rPr>
              <w:t xml:space="preserve"> </w:t>
            </w:r>
            <w:r w:rsidRPr="00554A94">
              <w:rPr>
                <w:rFonts w:ascii="Calibri" w:eastAsia="Times New Roman" w:hAnsi="Calibri" w:cs="Calibri"/>
                <w:b/>
                <w:bCs/>
                <w:color w:val="000000"/>
                <w:highlight w:val="cyan"/>
              </w:rPr>
              <w:t>2021</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14:paraId="63565D52" w14:textId="77777777" w:rsidR="003B50AA" w:rsidRPr="00554A94" w:rsidRDefault="003B50AA" w:rsidP="003B50AA">
            <w:pPr>
              <w:spacing w:before="0" w:beforeAutospacing="0" w:after="0" w:afterAutospacing="0"/>
              <w:rPr>
                <w:rFonts w:ascii="Calibri" w:eastAsia="Times New Roman" w:hAnsi="Calibri" w:cs="Calibri"/>
                <w:b/>
                <w:bCs/>
                <w:color w:val="000000"/>
                <w:highlight w:val="cyan"/>
              </w:rPr>
            </w:pPr>
            <w:r w:rsidRPr="00554A94">
              <w:rPr>
                <w:rFonts w:ascii="Calibri" w:eastAsia="Times New Roman" w:hAnsi="Calibri" w:cs="Calibri"/>
                <w:b/>
                <w:bCs/>
                <w:color w:val="000000"/>
                <w:highlight w:val="cyan"/>
              </w:rPr>
              <w:t>Region I</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14:paraId="0346F147" w14:textId="77777777" w:rsidR="003B50AA" w:rsidRPr="00554A94" w:rsidRDefault="003B50AA" w:rsidP="003B50AA">
            <w:pPr>
              <w:spacing w:before="0" w:beforeAutospacing="0" w:after="0" w:afterAutospacing="0"/>
              <w:rPr>
                <w:rFonts w:ascii="Calibri" w:eastAsia="Times New Roman" w:hAnsi="Calibri" w:cs="Calibri"/>
                <w:b/>
                <w:bCs/>
                <w:color w:val="000000"/>
                <w:highlight w:val="cyan"/>
              </w:rPr>
            </w:pPr>
            <w:r w:rsidRPr="00554A94">
              <w:rPr>
                <w:rFonts w:ascii="Calibri" w:eastAsia="Times New Roman" w:hAnsi="Calibri" w:cs="Calibri"/>
                <w:b/>
                <w:bCs/>
                <w:color w:val="000000"/>
                <w:highlight w:val="cyan"/>
              </w:rPr>
              <w:t>Region II</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14:paraId="53A2E624" w14:textId="77777777" w:rsidR="003B50AA" w:rsidRPr="00554A94" w:rsidRDefault="003B50AA" w:rsidP="003B50AA">
            <w:pPr>
              <w:spacing w:before="0" w:beforeAutospacing="0" w:after="0" w:afterAutospacing="0"/>
              <w:rPr>
                <w:rFonts w:ascii="Calibri" w:eastAsia="Times New Roman" w:hAnsi="Calibri" w:cs="Calibri"/>
                <w:b/>
                <w:bCs/>
                <w:color w:val="000000"/>
                <w:highlight w:val="cyan"/>
              </w:rPr>
            </w:pPr>
            <w:r w:rsidRPr="00554A94">
              <w:rPr>
                <w:rFonts w:ascii="Calibri" w:eastAsia="Times New Roman" w:hAnsi="Calibri" w:cs="Calibri"/>
                <w:b/>
                <w:bCs/>
                <w:color w:val="000000"/>
                <w:highlight w:val="cyan"/>
              </w:rPr>
              <w:t>Region III</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14:paraId="2B63D982" w14:textId="77777777" w:rsidR="003B50AA" w:rsidRPr="00554A94" w:rsidRDefault="003B50AA" w:rsidP="003B50AA">
            <w:pPr>
              <w:spacing w:before="0" w:beforeAutospacing="0" w:after="0" w:afterAutospacing="0"/>
              <w:rPr>
                <w:rFonts w:ascii="Calibri" w:eastAsia="Times New Roman" w:hAnsi="Calibri" w:cs="Calibri"/>
                <w:b/>
                <w:bCs/>
                <w:color w:val="000000"/>
                <w:highlight w:val="cyan"/>
              </w:rPr>
            </w:pPr>
            <w:r w:rsidRPr="00554A94">
              <w:rPr>
                <w:rFonts w:ascii="Calibri" w:eastAsia="Times New Roman" w:hAnsi="Calibri" w:cs="Calibri"/>
                <w:b/>
                <w:bCs/>
                <w:color w:val="000000"/>
                <w:highlight w:val="cyan"/>
              </w:rPr>
              <w:t>Region IV</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309C2652" w14:textId="77777777" w:rsidR="003B50AA" w:rsidRPr="00554A94" w:rsidRDefault="003B50AA" w:rsidP="003B50AA">
            <w:pPr>
              <w:spacing w:before="0" w:beforeAutospacing="0" w:after="0" w:afterAutospacing="0"/>
              <w:rPr>
                <w:rFonts w:ascii="Calibri" w:eastAsia="Times New Roman" w:hAnsi="Calibri" w:cs="Calibri"/>
                <w:b/>
                <w:bCs/>
                <w:color w:val="000000"/>
                <w:highlight w:val="cyan"/>
              </w:rPr>
            </w:pPr>
            <w:r w:rsidRPr="00554A94">
              <w:rPr>
                <w:rFonts w:ascii="Calibri" w:eastAsia="Times New Roman" w:hAnsi="Calibri" w:cs="Calibri"/>
                <w:b/>
                <w:bCs/>
                <w:color w:val="000000"/>
                <w:highlight w:val="cyan"/>
              </w:rPr>
              <w:t>Statewide Total</w:t>
            </w:r>
          </w:p>
        </w:tc>
      </w:tr>
      <w:tr w:rsidR="003B50AA" w:rsidRPr="00554A94" w14:paraId="7F8AC97F" w14:textId="77777777" w:rsidTr="006610A2">
        <w:trPr>
          <w:trHeight w:val="349"/>
        </w:trPr>
        <w:tc>
          <w:tcPr>
            <w:tcW w:w="4887" w:type="dxa"/>
            <w:tcBorders>
              <w:top w:val="nil"/>
              <w:left w:val="single" w:sz="4" w:space="0" w:color="auto"/>
              <w:bottom w:val="single" w:sz="4" w:space="0" w:color="auto"/>
              <w:right w:val="single" w:sz="4" w:space="0" w:color="auto"/>
            </w:tcBorders>
            <w:shd w:val="clear" w:color="auto" w:fill="auto"/>
            <w:noWrap/>
            <w:vAlign w:val="bottom"/>
            <w:hideMark/>
          </w:tcPr>
          <w:p w14:paraId="796E72AF" w14:textId="77777777"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rPr>
              <w:t>Total CPS Cases</w:t>
            </w:r>
            <w:r w:rsidRPr="00554A94">
              <w:rPr>
                <w:rFonts w:ascii="Calibri" w:eastAsia="Times New Roman" w:hAnsi="Calibri" w:cs="Calibri"/>
                <w:color w:val="000000"/>
                <w:highlight w:val="cyan"/>
                <w:vertAlign w:val="superscript"/>
              </w:rPr>
              <w:t>1</w:t>
            </w:r>
          </w:p>
        </w:tc>
        <w:tc>
          <w:tcPr>
            <w:tcW w:w="846" w:type="dxa"/>
            <w:tcBorders>
              <w:top w:val="nil"/>
              <w:left w:val="nil"/>
              <w:bottom w:val="single" w:sz="4" w:space="0" w:color="auto"/>
              <w:right w:val="single" w:sz="4" w:space="0" w:color="auto"/>
            </w:tcBorders>
            <w:shd w:val="clear" w:color="auto" w:fill="auto"/>
            <w:noWrap/>
            <w:vAlign w:val="bottom"/>
            <w:hideMark/>
          </w:tcPr>
          <w:p w14:paraId="1D32ABDF"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 xml:space="preserve">   18,335 </w:t>
            </w:r>
          </w:p>
        </w:tc>
        <w:tc>
          <w:tcPr>
            <w:tcW w:w="846" w:type="dxa"/>
            <w:tcBorders>
              <w:top w:val="nil"/>
              <w:left w:val="nil"/>
              <w:bottom w:val="single" w:sz="4" w:space="0" w:color="auto"/>
              <w:right w:val="single" w:sz="4" w:space="0" w:color="auto"/>
            </w:tcBorders>
            <w:shd w:val="clear" w:color="auto" w:fill="auto"/>
            <w:noWrap/>
            <w:vAlign w:val="bottom"/>
            <w:hideMark/>
          </w:tcPr>
          <w:p w14:paraId="3BF84D13"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 xml:space="preserve">    26,042 </w:t>
            </w:r>
          </w:p>
        </w:tc>
        <w:tc>
          <w:tcPr>
            <w:tcW w:w="864" w:type="dxa"/>
            <w:tcBorders>
              <w:top w:val="nil"/>
              <w:left w:val="nil"/>
              <w:bottom w:val="single" w:sz="4" w:space="0" w:color="auto"/>
              <w:right w:val="single" w:sz="4" w:space="0" w:color="auto"/>
            </w:tcBorders>
            <w:shd w:val="clear" w:color="auto" w:fill="auto"/>
            <w:noWrap/>
            <w:vAlign w:val="bottom"/>
            <w:hideMark/>
          </w:tcPr>
          <w:p w14:paraId="3FB19B2F"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 xml:space="preserve">      17,691 </w:t>
            </w:r>
          </w:p>
        </w:tc>
        <w:tc>
          <w:tcPr>
            <w:tcW w:w="882" w:type="dxa"/>
            <w:tcBorders>
              <w:top w:val="nil"/>
              <w:left w:val="nil"/>
              <w:bottom w:val="single" w:sz="4" w:space="0" w:color="auto"/>
              <w:right w:val="single" w:sz="4" w:space="0" w:color="auto"/>
            </w:tcBorders>
            <w:shd w:val="clear" w:color="auto" w:fill="auto"/>
            <w:noWrap/>
            <w:vAlign w:val="bottom"/>
            <w:hideMark/>
          </w:tcPr>
          <w:p w14:paraId="1B9B2647"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 xml:space="preserve">      16,720 </w:t>
            </w:r>
          </w:p>
        </w:tc>
        <w:tc>
          <w:tcPr>
            <w:tcW w:w="1139" w:type="dxa"/>
            <w:tcBorders>
              <w:top w:val="nil"/>
              <w:left w:val="nil"/>
              <w:bottom w:val="single" w:sz="4" w:space="0" w:color="auto"/>
              <w:right w:val="single" w:sz="4" w:space="0" w:color="auto"/>
            </w:tcBorders>
            <w:shd w:val="clear" w:color="auto" w:fill="auto"/>
            <w:noWrap/>
            <w:vAlign w:val="bottom"/>
            <w:hideMark/>
          </w:tcPr>
          <w:p w14:paraId="2A184138"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 xml:space="preserve">                   78,788 </w:t>
            </w:r>
          </w:p>
        </w:tc>
      </w:tr>
      <w:tr w:rsidR="003B50AA" w:rsidRPr="00554A94" w14:paraId="26D0C539" w14:textId="77777777" w:rsidTr="006610A2">
        <w:trPr>
          <w:trHeight w:val="349"/>
        </w:trPr>
        <w:tc>
          <w:tcPr>
            <w:tcW w:w="4887" w:type="dxa"/>
            <w:tcBorders>
              <w:top w:val="nil"/>
              <w:left w:val="single" w:sz="4" w:space="0" w:color="auto"/>
              <w:bottom w:val="single" w:sz="4" w:space="0" w:color="auto"/>
              <w:right w:val="single" w:sz="4" w:space="0" w:color="auto"/>
            </w:tcBorders>
            <w:shd w:val="clear" w:color="auto" w:fill="auto"/>
            <w:noWrap/>
            <w:vAlign w:val="bottom"/>
            <w:hideMark/>
          </w:tcPr>
          <w:p w14:paraId="0A610A45" w14:textId="77777777"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rPr>
              <w:t>Monthly Average CPS Cases</w:t>
            </w:r>
            <w:r w:rsidRPr="00554A94">
              <w:rPr>
                <w:rFonts w:ascii="Calibri" w:eastAsia="Times New Roman" w:hAnsi="Calibri" w:cs="Calibri"/>
                <w:color w:val="000000"/>
                <w:highlight w:val="cyan"/>
                <w:vertAlign w:val="superscript"/>
              </w:rPr>
              <w:t>2</w:t>
            </w:r>
          </w:p>
        </w:tc>
        <w:tc>
          <w:tcPr>
            <w:tcW w:w="846" w:type="dxa"/>
            <w:tcBorders>
              <w:top w:val="nil"/>
              <w:left w:val="nil"/>
              <w:bottom w:val="single" w:sz="4" w:space="0" w:color="auto"/>
              <w:right w:val="single" w:sz="4" w:space="0" w:color="auto"/>
            </w:tcBorders>
            <w:shd w:val="clear" w:color="auto" w:fill="auto"/>
            <w:noWrap/>
            <w:vAlign w:val="bottom"/>
            <w:hideMark/>
          </w:tcPr>
          <w:p w14:paraId="47D3B9BB"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 xml:space="preserve">     1,528 </w:t>
            </w:r>
          </w:p>
        </w:tc>
        <w:tc>
          <w:tcPr>
            <w:tcW w:w="846" w:type="dxa"/>
            <w:tcBorders>
              <w:top w:val="nil"/>
              <w:left w:val="nil"/>
              <w:bottom w:val="single" w:sz="4" w:space="0" w:color="auto"/>
              <w:right w:val="single" w:sz="4" w:space="0" w:color="auto"/>
            </w:tcBorders>
            <w:shd w:val="clear" w:color="auto" w:fill="auto"/>
            <w:noWrap/>
            <w:vAlign w:val="bottom"/>
            <w:hideMark/>
          </w:tcPr>
          <w:p w14:paraId="20890B69"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 xml:space="preserve">       2,170 </w:t>
            </w:r>
          </w:p>
        </w:tc>
        <w:tc>
          <w:tcPr>
            <w:tcW w:w="864" w:type="dxa"/>
            <w:tcBorders>
              <w:top w:val="nil"/>
              <w:left w:val="nil"/>
              <w:bottom w:val="single" w:sz="4" w:space="0" w:color="auto"/>
              <w:right w:val="single" w:sz="4" w:space="0" w:color="auto"/>
            </w:tcBorders>
            <w:shd w:val="clear" w:color="auto" w:fill="auto"/>
            <w:noWrap/>
            <w:vAlign w:val="bottom"/>
            <w:hideMark/>
          </w:tcPr>
          <w:p w14:paraId="448771C4"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 xml:space="preserve">        1,474 </w:t>
            </w:r>
          </w:p>
        </w:tc>
        <w:tc>
          <w:tcPr>
            <w:tcW w:w="882" w:type="dxa"/>
            <w:tcBorders>
              <w:top w:val="nil"/>
              <w:left w:val="nil"/>
              <w:bottom w:val="single" w:sz="4" w:space="0" w:color="auto"/>
              <w:right w:val="single" w:sz="4" w:space="0" w:color="auto"/>
            </w:tcBorders>
            <w:shd w:val="clear" w:color="auto" w:fill="auto"/>
            <w:noWrap/>
            <w:vAlign w:val="bottom"/>
            <w:hideMark/>
          </w:tcPr>
          <w:p w14:paraId="1B245601"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 xml:space="preserve">        1,393 </w:t>
            </w:r>
          </w:p>
        </w:tc>
        <w:tc>
          <w:tcPr>
            <w:tcW w:w="1139" w:type="dxa"/>
            <w:tcBorders>
              <w:top w:val="nil"/>
              <w:left w:val="nil"/>
              <w:bottom w:val="single" w:sz="4" w:space="0" w:color="auto"/>
              <w:right w:val="single" w:sz="4" w:space="0" w:color="auto"/>
            </w:tcBorders>
            <w:shd w:val="clear" w:color="auto" w:fill="auto"/>
            <w:noWrap/>
            <w:vAlign w:val="bottom"/>
            <w:hideMark/>
          </w:tcPr>
          <w:p w14:paraId="5C042A1F"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 xml:space="preserve">                     6,566 </w:t>
            </w:r>
          </w:p>
        </w:tc>
      </w:tr>
      <w:tr w:rsidR="003B50AA" w:rsidRPr="00554A94" w14:paraId="4C053150" w14:textId="77777777" w:rsidTr="006610A2">
        <w:trPr>
          <w:trHeight w:val="349"/>
        </w:trPr>
        <w:tc>
          <w:tcPr>
            <w:tcW w:w="4887" w:type="dxa"/>
            <w:tcBorders>
              <w:top w:val="nil"/>
              <w:left w:val="single" w:sz="4" w:space="0" w:color="auto"/>
              <w:bottom w:val="single" w:sz="4" w:space="0" w:color="auto"/>
              <w:right w:val="single" w:sz="4" w:space="0" w:color="auto"/>
            </w:tcBorders>
            <w:shd w:val="clear" w:color="auto" w:fill="auto"/>
            <w:noWrap/>
            <w:vAlign w:val="bottom"/>
            <w:hideMark/>
          </w:tcPr>
          <w:p w14:paraId="322AED01" w14:textId="77777777"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rPr>
              <w:t>Staff Needed @ Action Standard</w:t>
            </w:r>
            <w:r w:rsidRPr="00554A94">
              <w:rPr>
                <w:rFonts w:ascii="Calibri" w:eastAsia="Times New Roman" w:hAnsi="Calibri" w:cs="Calibri"/>
                <w:color w:val="000000"/>
                <w:highlight w:val="cyan"/>
                <w:vertAlign w:val="superscript"/>
              </w:rPr>
              <w:t>3</w:t>
            </w:r>
          </w:p>
        </w:tc>
        <w:tc>
          <w:tcPr>
            <w:tcW w:w="846" w:type="dxa"/>
            <w:tcBorders>
              <w:top w:val="nil"/>
              <w:left w:val="nil"/>
              <w:bottom w:val="single" w:sz="4" w:space="0" w:color="auto"/>
              <w:right w:val="single" w:sz="4" w:space="0" w:color="auto"/>
            </w:tcBorders>
            <w:shd w:val="clear" w:color="auto" w:fill="auto"/>
            <w:noWrap/>
            <w:vAlign w:val="bottom"/>
            <w:hideMark/>
          </w:tcPr>
          <w:p w14:paraId="33D31C47"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153</w:t>
            </w:r>
          </w:p>
        </w:tc>
        <w:tc>
          <w:tcPr>
            <w:tcW w:w="846" w:type="dxa"/>
            <w:tcBorders>
              <w:top w:val="nil"/>
              <w:left w:val="nil"/>
              <w:bottom w:val="single" w:sz="4" w:space="0" w:color="auto"/>
              <w:right w:val="single" w:sz="4" w:space="0" w:color="auto"/>
            </w:tcBorders>
            <w:shd w:val="clear" w:color="auto" w:fill="auto"/>
            <w:noWrap/>
            <w:vAlign w:val="bottom"/>
            <w:hideMark/>
          </w:tcPr>
          <w:p w14:paraId="44F08C43"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217</w:t>
            </w:r>
          </w:p>
        </w:tc>
        <w:tc>
          <w:tcPr>
            <w:tcW w:w="864" w:type="dxa"/>
            <w:tcBorders>
              <w:top w:val="nil"/>
              <w:left w:val="nil"/>
              <w:bottom w:val="single" w:sz="4" w:space="0" w:color="auto"/>
              <w:right w:val="single" w:sz="4" w:space="0" w:color="auto"/>
            </w:tcBorders>
            <w:shd w:val="clear" w:color="auto" w:fill="auto"/>
            <w:noWrap/>
            <w:vAlign w:val="bottom"/>
            <w:hideMark/>
          </w:tcPr>
          <w:p w14:paraId="5B41B038"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147</w:t>
            </w:r>
          </w:p>
        </w:tc>
        <w:tc>
          <w:tcPr>
            <w:tcW w:w="882" w:type="dxa"/>
            <w:tcBorders>
              <w:top w:val="nil"/>
              <w:left w:val="nil"/>
              <w:bottom w:val="single" w:sz="4" w:space="0" w:color="auto"/>
              <w:right w:val="single" w:sz="4" w:space="0" w:color="auto"/>
            </w:tcBorders>
            <w:shd w:val="clear" w:color="auto" w:fill="auto"/>
            <w:noWrap/>
            <w:vAlign w:val="bottom"/>
            <w:hideMark/>
          </w:tcPr>
          <w:p w14:paraId="021231EF"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139</w:t>
            </w:r>
          </w:p>
        </w:tc>
        <w:tc>
          <w:tcPr>
            <w:tcW w:w="1139" w:type="dxa"/>
            <w:tcBorders>
              <w:top w:val="nil"/>
              <w:left w:val="nil"/>
              <w:bottom w:val="single" w:sz="4" w:space="0" w:color="auto"/>
              <w:right w:val="single" w:sz="4" w:space="0" w:color="auto"/>
            </w:tcBorders>
            <w:shd w:val="clear" w:color="auto" w:fill="auto"/>
            <w:noWrap/>
            <w:vAlign w:val="bottom"/>
            <w:hideMark/>
          </w:tcPr>
          <w:p w14:paraId="0F124C48"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657</w:t>
            </w:r>
          </w:p>
        </w:tc>
      </w:tr>
      <w:tr w:rsidR="003B50AA" w:rsidRPr="00554A94" w14:paraId="2D8028D1" w14:textId="77777777" w:rsidTr="006610A2">
        <w:trPr>
          <w:trHeight w:val="349"/>
        </w:trPr>
        <w:tc>
          <w:tcPr>
            <w:tcW w:w="4887" w:type="dxa"/>
            <w:tcBorders>
              <w:top w:val="nil"/>
              <w:left w:val="single" w:sz="4" w:space="0" w:color="auto"/>
              <w:bottom w:val="single" w:sz="4" w:space="0" w:color="auto"/>
              <w:right w:val="single" w:sz="4" w:space="0" w:color="auto"/>
            </w:tcBorders>
            <w:shd w:val="clear" w:color="auto" w:fill="auto"/>
            <w:noWrap/>
            <w:vAlign w:val="bottom"/>
            <w:hideMark/>
          </w:tcPr>
          <w:p w14:paraId="7E419BA8" w14:textId="77777777"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rPr>
              <w:t>Total CPS Staff Allocated Positions</w:t>
            </w:r>
            <w:r w:rsidRPr="00554A94">
              <w:rPr>
                <w:rFonts w:ascii="Calibri" w:eastAsia="Times New Roman" w:hAnsi="Calibri" w:cs="Calibri"/>
                <w:color w:val="000000"/>
                <w:highlight w:val="cyan"/>
                <w:vertAlign w:val="superscript"/>
              </w:rPr>
              <w:t>4</w:t>
            </w:r>
          </w:p>
        </w:tc>
        <w:tc>
          <w:tcPr>
            <w:tcW w:w="846" w:type="dxa"/>
            <w:tcBorders>
              <w:top w:val="nil"/>
              <w:left w:val="nil"/>
              <w:bottom w:val="single" w:sz="4" w:space="0" w:color="auto"/>
              <w:right w:val="single" w:sz="4" w:space="0" w:color="auto"/>
            </w:tcBorders>
            <w:shd w:val="clear" w:color="auto" w:fill="auto"/>
            <w:noWrap/>
            <w:vAlign w:val="bottom"/>
            <w:hideMark/>
          </w:tcPr>
          <w:p w14:paraId="35FD74D1"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129</w:t>
            </w:r>
          </w:p>
        </w:tc>
        <w:tc>
          <w:tcPr>
            <w:tcW w:w="846" w:type="dxa"/>
            <w:tcBorders>
              <w:top w:val="nil"/>
              <w:left w:val="nil"/>
              <w:bottom w:val="single" w:sz="4" w:space="0" w:color="auto"/>
              <w:right w:val="single" w:sz="4" w:space="0" w:color="auto"/>
            </w:tcBorders>
            <w:shd w:val="clear" w:color="auto" w:fill="auto"/>
            <w:noWrap/>
            <w:vAlign w:val="bottom"/>
            <w:hideMark/>
          </w:tcPr>
          <w:p w14:paraId="57774845"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163</w:t>
            </w:r>
          </w:p>
        </w:tc>
        <w:tc>
          <w:tcPr>
            <w:tcW w:w="864" w:type="dxa"/>
            <w:tcBorders>
              <w:top w:val="nil"/>
              <w:left w:val="nil"/>
              <w:bottom w:val="single" w:sz="4" w:space="0" w:color="auto"/>
              <w:right w:val="single" w:sz="4" w:space="0" w:color="auto"/>
            </w:tcBorders>
            <w:shd w:val="clear" w:color="auto" w:fill="auto"/>
            <w:noWrap/>
            <w:vAlign w:val="bottom"/>
            <w:hideMark/>
          </w:tcPr>
          <w:p w14:paraId="161C70CF"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111</w:t>
            </w:r>
          </w:p>
        </w:tc>
        <w:tc>
          <w:tcPr>
            <w:tcW w:w="882" w:type="dxa"/>
            <w:tcBorders>
              <w:top w:val="nil"/>
              <w:left w:val="nil"/>
              <w:bottom w:val="single" w:sz="4" w:space="0" w:color="auto"/>
              <w:right w:val="single" w:sz="4" w:space="0" w:color="auto"/>
            </w:tcBorders>
            <w:shd w:val="clear" w:color="auto" w:fill="auto"/>
            <w:noWrap/>
            <w:vAlign w:val="bottom"/>
            <w:hideMark/>
          </w:tcPr>
          <w:p w14:paraId="5C2084B2"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129</w:t>
            </w:r>
          </w:p>
        </w:tc>
        <w:tc>
          <w:tcPr>
            <w:tcW w:w="1139" w:type="dxa"/>
            <w:tcBorders>
              <w:top w:val="nil"/>
              <w:left w:val="nil"/>
              <w:bottom w:val="single" w:sz="4" w:space="0" w:color="auto"/>
              <w:right w:val="single" w:sz="4" w:space="0" w:color="auto"/>
            </w:tcBorders>
            <w:shd w:val="clear" w:color="auto" w:fill="auto"/>
            <w:noWrap/>
            <w:vAlign w:val="bottom"/>
            <w:hideMark/>
          </w:tcPr>
          <w:p w14:paraId="668F9626"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532</w:t>
            </w:r>
          </w:p>
        </w:tc>
      </w:tr>
      <w:tr w:rsidR="003B50AA" w:rsidRPr="00554A94" w14:paraId="5163E2F4" w14:textId="77777777" w:rsidTr="006610A2">
        <w:trPr>
          <w:trHeight w:val="349"/>
        </w:trPr>
        <w:tc>
          <w:tcPr>
            <w:tcW w:w="4887" w:type="dxa"/>
            <w:tcBorders>
              <w:top w:val="nil"/>
              <w:left w:val="single" w:sz="4" w:space="0" w:color="auto"/>
              <w:bottom w:val="single" w:sz="4" w:space="0" w:color="auto"/>
              <w:right w:val="single" w:sz="4" w:space="0" w:color="auto"/>
            </w:tcBorders>
            <w:shd w:val="clear" w:color="auto" w:fill="auto"/>
            <w:noWrap/>
            <w:vAlign w:val="bottom"/>
            <w:hideMark/>
          </w:tcPr>
          <w:p w14:paraId="28AA9AD1" w14:textId="6594EA2F"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rPr>
              <w:t xml:space="preserve">% </w:t>
            </w:r>
            <w:r w:rsidR="00792F47" w:rsidRPr="00554A94">
              <w:rPr>
                <w:rFonts w:ascii="Calibri" w:eastAsia="Times New Roman" w:hAnsi="Calibri" w:cs="Calibri"/>
                <w:color w:val="000000"/>
                <w:highlight w:val="cyan"/>
              </w:rPr>
              <w:t>Of</w:t>
            </w:r>
            <w:r w:rsidRPr="00554A94">
              <w:rPr>
                <w:rFonts w:ascii="Calibri" w:eastAsia="Times New Roman" w:hAnsi="Calibri" w:cs="Calibri"/>
                <w:color w:val="000000"/>
                <w:highlight w:val="cyan"/>
              </w:rPr>
              <w:t xml:space="preserve"> Allocated Positions Meeting Action Standard</w:t>
            </w:r>
            <w:r w:rsidRPr="00554A94">
              <w:rPr>
                <w:rFonts w:ascii="Calibri" w:eastAsia="Times New Roman" w:hAnsi="Calibri" w:cs="Calibri"/>
                <w:color w:val="000000"/>
                <w:highlight w:val="cyan"/>
                <w:vertAlign w:val="superscript"/>
              </w:rPr>
              <w:t>5</w:t>
            </w:r>
          </w:p>
        </w:tc>
        <w:tc>
          <w:tcPr>
            <w:tcW w:w="846" w:type="dxa"/>
            <w:tcBorders>
              <w:top w:val="nil"/>
              <w:left w:val="nil"/>
              <w:bottom w:val="single" w:sz="4" w:space="0" w:color="auto"/>
              <w:right w:val="single" w:sz="4" w:space="0" w:color="auto"/>
            </w:tcBorders>
            <w:shd w:val="clear" w:color="auto" w:fill="auto"/>
            <w:noWrap/>
            <w:vAlign w:val="bottom"/>
            <w:hideMark/>
          </w:tcPr>
          <w:p w14:paraId="340202F1"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84%</w:t>
            </w:r>
          </w:p>
        </w:tc>
        <w:tc>
          <w:tcPr>
            <w:tcW w:w="846" w:type="dxa"/>
            <w:tcBorders>
              <w:top w:val="nil"/>
              <w:left w:val="nil"/>
              <w:bottom w:val="single" w:sz="4" w:space="0" w:color="auto"/>
              <w:right w:val="single" w:sz="4" w:space="0" w:color="auto"/>
            </w:tcBorders>
            <w:shd w:val="clear" w:color="auto" w:fill="auto"/>
            <w:noWrap/>
            <w:vAlign w:val="bottom"/>
            <w:hideMark/>
          </w:tcPr>
          <w:p w14:paraId="4C37A82C"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75%</w:t>
            </w:r>
          </w:p>
        </w:tc>
        <w:tc>
          <w:tcPr>
            <w:tcW w:w="864" w:type="dxa"/>
            <w:tcBorders>
              <w:top w:val="nil"/>
              <w:left w:val="nil"/>
              <w:bottom w:val="single" w:sz="4" w:space="0" w:color="auto"/>
              <w:right w:val="single" w:sz="4" w:space="0" w:color="auto"/>
            </w:tcBorders>
            <w:shd w:val="clear" w:color="auto" w:fill="auto"/>
            <w:noWrap/>
            <w:vAlign w:val="bottom"/>
            <w:hideMark/>
          </w:tcPr>
          <w:p w14:paraId="0E3B8AE9"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76%</w:t>
            </w:r>
          </w:p>
        </w:tc>
        <w:tc>
          <w:tcPr>
            <w:tcW w:w="882" w:type="dxa"/>
            <w:tcBorders>
              <w:top w:val="nil"/>
              <w:left w:val="nil"/>
              <w:bottom w:val="single" w:sz="4" w:space="0" w:color="auto"/>
              <w:right w:val="single" w:sz="4" w:space="0" w:color="auto"/>
            </w:tcBorders>
            <w:shd w:val="clear" w:color="auto" w:fill="auto"/>
            <w:noWrap/>
            <w:vAlign w:val="bottom"/>
            <w:hideMark/>
          </w:tcPr>
          <w:p w14:paraId="1D4CC7D7"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93%</w:t>
            </w:r>
          </w:p>
        </w:tc>
        <w:tc>
          <w:tcPr>
            <w:tcW w:w="1139" w:type="dxa"/>
            <w:tcBorders>
              <w:top w:val="nil"/>
              <w:left w:val="nil"/>
              <w:bottom w:val="single" w:sz="4" w:space="0" w:color="auto"/>
              <w:right w:val="single" w:sz="4" w:space="0" w:color="auto"/>
            </w:tcBorders>
            <w:shd w:val="clear" w:color="auto" w:fill="auto"/>
            <w:noWrap/>
            <w:vAlign w:val="bottom"/>
            <w:hideMark/>
          </w:tcPr>
          <w:p w14:paraId="259B499D"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81%</w:t>
            </w:r>
          </w:p>
        </w:tc>
      </w:tr>
      <w:tr w:rsidR="003B50AA" w:rsidRPr="00554A94" w14:paraId="077A9907" w14:textId="77777777" w:rsidTr="006610A2">
        <w:trPr>
          <w:trHeight w:val="349"/>
        </w:trPr>
        <w:tc>
          <w:tcPr>
            <w:tcW w:w="4887" w:type="dxa"/>
            <w:tcBorders>
              <w:top w:val="nil"/>
              <w:left w:val="single" w:sz="4" w:space="0" w:color="auto"/>
              <w:bottom w:val="single" w:sz="4" w:space="0" w:color="auto"/>
              <w:right w:val="single" w:sz="4" w:space="0" w:color="auto"/>
            </w:tcBorders>
            <w:shd w:val="clear" w:color="auto" w:fill="auto"/>
            <w:noWrap/>
            <w:vAlign w:val="bottom"/>
            <w:hideMark/>
          </w:tcPr>
          <w:p w14:paraId="00067918" w14:textId="77777777"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rPr>
              <w:t>Average CPS Caseload for Allocated Positions</w:t>
            </w:r>
            <w:r w:rsidRPr="00554A94">
              <w:rPr>
                <w:rFonts w:ascii="Calibri" w:eastAsia="Times New Roman" w:hAnsi="Calibri" w:cs="Calibri"/>
                <w:color w:val="000000"/>
                <w:highlight w:val="cyan"/>
                <w:vertAlign w:val="superscript"/>
              </w:rPr>
              <w:t>6</w:t>
            </w:r>
          </w:p>
        </w:tc>
        <w:tc>
          <w:tcPr>
            <w:tcW w:w="846" w:type="dxa"/>
            <w:tcBorders>
              <w:top w:val="nil"/>
              <w:left w:val="nil"/>
              <w:bottom w:val="single" w:sz="4" w:space="0" w:color="auto"/>
              <w:right w:val="single" w:sz="4" w:space="0" w:color="auto"/>
            </w:tcBorders>
            <w:shd w:val="clear" w:color="auto" w:fill="auto"/>
            <w:noWrap/>
            <w:vAlign w:val="bottom"/>
            <w:hideMark/>
          </w:tcPr>
          <w:p w14:paraId="13604804"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12</w:t>
            </w:r>
          </w:p>
        </w:tc>
        <w:tc>
          <w:tcPr>
            <w:tcW w:w="846" w:type="dxa"/>
            <w:tcBorders>
              <w:top w:val="nil"/>
              <w:left w:val="nil"/>
              <w:bottom w:val="single" w:sz="4" w:space="0" w:color="auto"/>
              <w:right w:val="single" w:sz="4" w:space="0" w:color="auto"/>
            </w:tcBorders>
            <w:shd w:val="clear" w:color="auto" w:fill="auto"/>
            <w:noWrap/>
            <w:vAlign w:val="bottom"/>
            <w:hideMark/>
          </w:tcPr>
          <w:p w14:paraId="6FB78111"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13</w:t>
            </w:r>
          </w:p>
        </w:tc>
        <w:tc>
          <w:tcPr>
            <w:tcW w:w="864" w:type="dxa"/>
            <w:tcBorders>
              <w:top w:val="nil"/>
              <w:left w:val="nil"/>
              <w:bottom w:val="single" w:sz="4" w:space="0" w:color="auto"/>
              <w:right w:val="single" w:sz="4" w:space="0" w:color="auto"/>
            </w:tcBorders>
            <w:shd w:val="clear" w:color="auto" w:fill="auto"/>
            <w:noWrap/>
            <w:vAlign w:val="bottom"/>
            <w:hideMark/>
          </w:tcPr>
          <w:p w14:paraId="6DDF58D6"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13</w:t>
            </w:r>
          </w:p>
        </w:tc>
        <w:tc>
          <w:tcPr>
            <w:tcW w:w="882" w:type="dxa"/>
            <w:tcBorders>
              <w:top w:val="nil"/>
              <w:left w:val="nil"/>
              <w:bottom w:val="single" w:sz="4" w:space="0" w:color="auto"/>
              <w:right w:val="single" w:sz="4" w:space="0" w:color="auto"/>
            </w:tcBorders>
            <w:shd w:val="clear" w:color="auto" w:fill="auto"/>
            <w:noWrap/>
            <w:vAlign w:val="bottom"/>
            <w:hideMark/>
          </w:tcPr>
          <w:p w14:paraId="2C5FF484"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11</w:t>
            </w:r>
          </w:p>
        </w:tc>
        <w:tc>
          <w:tcPr>
            <w:tcW w:w="1139" w:type="dxa"/>
            <w:tcBorders>
              <w:top w:val="nil"/>
              <w:left w:val="nil"/>
              <w:bottom w:val="single" w:sz="4" w:space="0" w:color="auto"/>
              <w:right w:val="single" w:sz="4" w:space="0" w:color="auto"/>
            </w:tcBorders>
            <w:shd w:val="clear" w:color="auto" w:fill="auto"/>
            <w:noWrap/>
            <w:vAlign w:val="bottom"/>
            <w:hideMark/>
          </w:tcPr>
          <w:p w14:paraId="78343FA5"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12</w:t>
            </w:r>
          </w:p>
        </w:tc>
      </w:tr>
      <w:tr w:rsidR="003B50AA" w:rsidRPr="00554A94" w14:paraId="14B49F05" w14:textId="77777777" w:rsidTr="006610A2">
        <w:trPr>
          <w:trHeight w:val="349"/>
        </w:trPr>
        <w:tc>
          <w:tcPr>
            <w:tcW w:w="4887" w:type="dxa"/>
            <w:tcBorders>
              <w:top w:val="nil"/>
              <w:left w:val="single" w:sz="4" w:space="0" w:color="auto"/>
              <w:bottom w:val="single" w:sz="4" w:space="0" w:color="auto"/>
              <w:right w:val="single" w:sz="4" w:space="0" w:color="auto"/>
            </w:tcBorders>
            <w:shd w:val="clear" w:color="auto" w:fill="auto"/>
            <w:noWrap/>
            <w:vAlign w:val="bottom"/>
            <w:hideMark/>
          </w:tcPr>
          <w:p w14:paraId="054D4D3B" w14:textId="34173757"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rPr>
              <w:t xml:space="preserve">Caseload </w:t>
            </w:r>
            <w:r w:rsidR="00792F47" w:rsidRPr="00554A94">
              <w:rPr>
                <w:rFonts w:ascii="Calibri" w:eastAsia="Times New Roman" w:hAnsi="Calibri" w:cs="Calibri"/>
                <w:color w:val="000000"/>
                <w:highlight w:val="cyan"/>
              </w:rPr>
              <w:t>Difference (</w:t>
            </w:r>
            <w:r w:rsidRPr="00554A94">
              <w:rPr>
                <w:rFonts w:ascii="Calibri" w:eastAsia="Times New Roman" w:hAnsi="Calibri" w:cs="Calibri"/>
                <w:color w:val="000000"/>
                <w:highlight w:val="cyan"/>
              </w:rPr>
              <w:t>allocated to action standard)</w:t>
            </w:r>
            <w:r w:rsidRPr="00554A94">
              <w:rPr>
                <w:rFonts w:ascii="Calibri" w:eastAsia="Times New Roman" w:hAnsi="Calibri" w:cs="Calibri"/>
                <w:color w:val="000000"/>
                <w:highlight w:val="cyan"/>
                <w:vertAlign w:val="superscript"/>
              </w:rPr>
              <w:t>7</w:t>
            </w:r>
          </w:p>
        </w:tc>
        <w:tc>
          <w:tcPr>
            <w:tcW w:w="846" w:type="dxa"/>
            <w:tcBorders>
              <w:top w:val="nil"/>
              <w:left w:val="nil"/>
              <w:bottom w:val="single" w:sz="4" w:space="0" w:color="auto"/>
              <w:right w:val="single" w:sz="4" w:space="0" w:color="auto"/>
            </w:tcBorders>
            <w:shd w:val="clear" w:color="auto" w:fill="auto"/>
            <w:noWrap/>
            <w:vAlign w:val="bottom"/>
            <w:hideMark/>
          </w:tcPr>
          <w:p w14:paraId="01987FF1"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-24</w:t>
            </w:r>
          </w:p>
        </w:tc>
        <w:tc>
          <w:tcPr>
            <w:tcW w:w="846" w:type="dxa"/>
            <w:tcBorders>
              <w:top w:val="nil"/>
              <w:left w:val="nil"/>
              <w:bottom w:val="single" w:sz="4" w:space="0" w:color="auto"/>
              <w:right w:val="single" w:sz="4" w:space="0" w:color="auto"/>
            </w:tcBorders>
            <w:shd w:val="clear" w:color="auto" w:fill="auto"/>
            <w:noWrap/>
            <w:vAlign w:val="bottom"/>
            <w:hideMark/>
          </w:tcPr>
          <w:p w14:paraId="5270FA2B"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-54</w:t>
            </w:r>
          </w:p>
        </w:tc>
        <w:tc>
          <w:tcPr>
            <w:tcW w:w="864" w:type="dxa"/>
            <w:tcBorders>
              <w:top w:val="nil"/>
              <w:left w:val="nil"/>
              <w:bottom w:val="single" w:sz="4" w:space="0" w:color="auto"/>
              <w:right w:val="single" w:sz="4" w:space="0" w:color="auto"/>
            </w:tcBorders>
            <w:shd w:val="clear" w:color="auto" w:fill="auto"/>
            <w:noWrap/>
            <w:vAlign w:val="bottom"/>
            <w:hideMark/>
          </w:tcPr>
          <w:p w14:paraId="533A379C"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-36</w:t>
            </w:r>
          </w:p>
        </w:tc>
        <w:tc>
          <w:tcPr>
            <w:tcW w:w="882" w:type="dxa"/>
            <w:tcBorders>
              <w:top w:val="nil"/>
              <w:left w:val="nil"/>
              <w:bottom w:val="single" w:sz="4" w:space="0" w:color="auto"/>
              <w:right w:val="single" w:sz="4" w:space="0" w:color="auto"/>
            </w:tcBorders>
            <w:shd w:val="clear" w:color="auto" w:fill="auto"/>
            <w:noWrap/>
            <w:vAlign w:val="bottom"/>
            <w:hideMark/>
          </w:tcPr>
          <w:p w14:paraId="7B7447DD"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-10</w:t>
            </w:r>
          </w:p>
        </w:tc>
        <w:tc>
          <w:tcPr>
            <w:tcW w:w="1139" w:type="dxa"/>
            <w:tcBorders>
              <w:top w:val="nil"/>
              <w:left w:val="nil"/>
              <w:bottom w:val="single" w:sz="4" w:space="0" w:color="auto"/>
              <w:right w:val="single" w:sz="4" w:space="0" w:color="auto"/>
            </w:tcBorders>
            <w:shd w:val="clear" w:color="auto" w:fill="auto"/>
            <w:noWrap/>
            <w:vAlign w:val="bottom"/>
            <w:hideMark/>
          </w:tcPr>
          <w:p w14:paraId="36F5F494"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-125</w:t>
            </w:r>
          </w:p>
        </w:tc>
      </w:tr>
      <w:tr w:rsidR="003B50AA" w:rsidRPr="00554A94" w14:paraId="2BD03AF1" w14:textId="77777777" w:rsidTr="006610A2">
        <w:trPr>
          <w:trHeight w:val="349"/>
        </w:trPr>
        <w:tc>
          <w:tcPr>
            <w:tcW w:w="9464" w:type="dxa"/>
            <w:gridSpan w:val="6"/>
            <w:tcBorders>
              <w:top w:val="single" w:sz="4" w:space="0" w:color="auto"/>
              <w:left w:val="single" w:sz="4" w:space="0" w:color="auto"/>
              <w:bottom w:val="nil"/>
              <w:right w:val="single" w:sz="4" w:space="0" w:color="000000"/>
            </w:tcBorders>
            <w:shd w:val="clear" w:color="auto" w:fill="auto"/>
            <w:noWrap/>
            <w:vAlign w:val="bottom"/>
            <w:hideMark/>
          </w:tcPr>
          <w:p w14:paraId="704540B4" w14:textId="5C57A0BE"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vertAlign w:val="superscript"/>
              </w:rPr>
              <w:t>1</w:t>
            </w:r>
            <w:r w:rsidRPr="00554A94">
              <w:rPr>
                <w:rFonts w:ascii="Calibri" w:eastAsia="Times New Roman" w:hAnsi="Calibri" w:cs="Calibri"/>
                <w:color w:val="000000"/>
                <w:sz w:val="16"/>
                <w:szCs w:val="16"/>
                <w:highlight w:val="cyan"/>
              </w:rPr>
              <w:t xml:space="preserve">Obtained by adding the monthly case totals of On-going Child Protective Services staff (FREDI CPS-8802) </w:t>
            </w:r>
            <w:r w:rsidR="00792F47" w:rsidRPr="00554A94">
              <w:rPr>
                <w:rFonts w:ascii="Calibri" w:eastAsia="Times New Roman" w:hAnsi="Calibri" w:cs="Calibri"/>
                <w:color w:val="000000"/>
                <w:sz w:val="16"/>
                <w:szCs w:val="16"/>
                <w:highlight w:val="cyan"/>
              </w:rPr>
              <w:t>to the</w:t>
            </w:r>
            <w:r w:rsidRPr="00554A94">
              <w:rPr>
                <w:rFonts w:ascii="Calibri" w:eastAsia="Times New Roman" w:hAnsi="Calibri" w:cs="Calibri"/>
                <w:color w:val="000000"/>
                <w:sz w:val="16"/>
                <w:szCs w:val="16"/>
                <w:highlight w:val="cyan"/>
              </w:rPr>
              <w:t xml:space="preserve"> number of referrals accepted for the </w:t>
            </w:r>
          </w:p>
        </w:tc>
      </w:tr>
      <w:tr w:rsidR="003B50AA" w:rsidRPr="00554A94" w14:paraId="28354F1F" w14:textId="77777777" w:rsidTr="006610A2">
        <w:trPr>
          <w:trHeight w:val="303"/>
        </w:trPr>
        <w:tc>
          <w:tcPr>
            <w:tcW w:w="9464" w:type="dxa"/>
            <w:gridSpan w:val="6"/>
            <w:tcBorders>
              <w:top w:val="nil"/>
              <w:left w:val="single" w:sz="4" w:space="0" w:color="auto"/>
              <w:bottom w:val="nil"/>
              <w:right w:val="single" w:sz="4" w:space="0" w:color="000000"/>
            </w:tcBorders>
            <w:shd w:val="clear" w:color="auto" w:fill="auto"/>
            <w:noWrap/>
            <w:vAlign w:val="bottom"/>
            <w:hideMark/>
          </w:tcPr>
          <w:p w14:paraId="6E720BA3" w14:textId="01D2ED15" w:rsidR="003B50AA" w:rsidRPr="00554A94" w:rsidRDefault="003B50AA" w:rsidP="003B50AA">
            <w:pPr>
              <w:spacing w:before="0" w:beforeAutospacing="0" w:after="0" w:afterAutospacing="0"/>
              <w:rPr>
                <w:rFonts w:ascii="Calibri" w:eastAsia="Times New Roman" w:hAnsi="Calibri" w:cs="Calibri"/>
                <w:color w:val="000000"/>
                <w:sz w:val="16"/>
                <w:szCs w:val="16"/>
                <w:highlight w:val="cyan"/>
              </w:rPr>
            </w:pPr>
            <w:r w:rsidRPr="00554A94">
              <w:rPr>
                <w:rFonts w:ascii="Calibri" w:eastAsia="Times New Roman" w:hAnsi="Calibri" w:cs="Calibri"/>
                <w:color w:val="000000"/>
                <w:sz w:val="16"/>
                <w:szCs w:val="16"/>
                <w:highlight w:val="cyan"/>
              </w:rPr>
              <w:t>month (Cognos-Referrals Accepted) for FFY</w:t>
            </w:r>
            <w:r w:rsidR="002328B3" w:rsidRPr="00554A94">
              <w:rPr>
                <w:rFonts w:ascii="Calibri" w:eastAsia="Times New Roman" w:hAnsi="Calibri" w:cs="Calibri"/>
                <w:color w:val="000000"/>
                <w:sz w:val="16"/>
                <w:szCs w:val="16"/>
                <w:highlight w:val="cyan"/>
              </w:rPr>
              <w:t xml:space="preserve"> </w:t>
            </w:r>
            <w:r w:rsidRPr="00554A94">
              <w:rPr>
                <w:rFonts w:ascii="Calibri" w:eastAsia="Times New Roman" w:hAnsi="Calibri" w:cs="Calibri"/>
                <w:color w:val="000000"/>
                <w:sz w:val="16"/>
                <w:szCs w:val="16"/>
                <w:highlight w:val="cyan"/>
              </w:rPr>
              <w:t>2021 (October 2020-September 2021)</w:t>
            </w:r>
          </w:p>
        </w:tc>
      </w:tr>
      <w:tr w:rsidR="003B50AA" w:rsidRPr="00554A94" w14:paraId="661AF0A2" w14:textId="77777777" w:rsidTr="006610A2">
        <w:trPr>
          <w:trHeight w:val="349"/>
        </w:trPr>
        <w:tc>
          <w:tcPr>
            <w:tcW w:w="9464" w:type="dxa"/>
            <w:gridSpan w:val="6"/>
            <w:tcBorders>
              <w:top w:val="nil"/>
              <w:left w:val="single" w:sz="4" w:space="0" w:color="auto"/>
              <w:bottom w:val="nil"/>
              <w:right w:val="single" w:sz="4" w:space="0" w:color="000000"/>
            </w:tcBorders>
            <w:shd w:val="clear" w:color="auto" w:fill="auto"/>
            <w:noWrap/>
            <w:vAlign w:val="bottom"/>
            <w:hideMark/>
          </w:tcPr>
          <w:p w14:paraId="2029291D" w14:textId="77777777"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vertAlign w:val="superscript"/>
              </w:rPr>
              <w:t>2</w:t>
            </w:r>
            <w:r w:rsidRPr="00554A94">
              <w:rPr>
                <w:rFonts w:ascii="Calibri" w:eastAsia="Times New Roman" w:hAnsi="Calibri" w:cs="Calibri"/>
                <w:color w:val="000000"/>
                <w:sz w:val="16"/>
                <w:szCs w:val="16"/>
                <w:highlight w:val="cyan"/>
              </w:rPr>
              <w:t>Total CPS cases divided by 12 (months) rounded to nearest integer</w:t>
            </w:r>
          </w:p>
        </w:tc>
      </w:tr>
      <w:tr w:rsidR="003B50AA" w:rsidRPr="00554A94" w14:paraId="1DC7EDC7" w14:textId="77777777" w:rsidTr="006610A2">
        <w:trPr>
          <w:trHeight w:val="349"/>
        </w:trPr>
        <w:tc>
          <w:tcPr>
            <w:tcW w:w="9464" w:type="dxa"/>
            <w:gridSpan w:val="6"/>
            <w:tcBorders>
              <w:top w:val="nil"/>
              <w:left w:val="single" w:sz="4" w:space="0" w:color="auto"/>
              <w:bottom w:val="nil"/>
              <w:right w:val="single" w:sz="4" w:space="0" w:color="000000"/>
            </w:tcBorders>
            <w:shd w:val="clear" w:color="auto" w:fill="auto"/>
            <w:noWrap/>
            <w:vAlign w:val="bottom"/>
            <w:hideMark/>
          </w:tcPr>
          <w:p w14:paraId="328E7269" w14:textId="1728BB77"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vertAlign w:val="superscript"/>
              </w:rPr>
              <w:t>3</w:t>
            </w:r>
            <w:r w:rsidRPr="00554A94">
              <w:rPr>
                <w:rFonts w:ascii="Calibri" w:eastAsia="Times New Roman" w:hAnsi="Calibri" w:cs="Calibri"/>
                <w:color w:val="000000"/>
                <w:sz w:val="16"/>
                <w:szCs w:val="16"/>
                <w:highlight w:val="cyan"/>
              </w:rPr>
              <w:t xml:space="preserve">Monthly average of CPS cases divided by 10(action standard for CPS </w:t>
            </w:r>
            <w:r w:rsidR="00792F47" w:rsidRPr="00554A94">
              <w:rPr>
                <w:rFonts w:ascii="Calibri" w:eastAsia="Times New Roman" w:hAnsi="Calibri" w:cs="Calibri"/>
                <w:color w:val="000000"/>
                <w:sz w:val="16"/>
                <w:szCs w:val="16"/>
                <w:highlight w:val="cyan"/>
              </w:rPr>
              <w:t>cases) rounded</w:t>
            </w:r>
            <w:r w:rsidRPr="00554A94">
              <w:rPr>
                <w:rFonts w:ascii="Calibri" w:eastAsia="Times New Roman" w:hAnsi="Calibri" w:cs="Calibri"/>
                <w:color w:val="000000"/>
                <w:sz w:val="16"/>
                <w:szCs w:val="16"/>
                <w:highlight w:val="cyan"/>
              </w:rPr>
              <w:t xml:space="preserve"> to nearest integer</w:t>
            </w:r>
          </w:p>
        </w:tc>
      </w:tr>
      <w:tr w:rsidR="003B50AA" w:rsidRPr="00554A94" w14:paraId="1C07124E" w14:textId="77777777" w:rsidTr="006610A2">
        <w:trPr>
          <w:trHeight w:val="349"/>
        </w:trPr>
        <w:tc>
          <w:tcPr>
            <w:tcW w:w="9464" w:type="dxa"/>
            <w:gridSpan w:val="6"/>
            <w:tcBorders>
              <w:top w:val="nil"/>
              <w:left w:val="single" w:sz="4" w:space="0" w:color="auto"/>
              <w:bottom w:val="nil"/>
              <w:right w:val="single" w:sz="4" w:space="0" w:color="000000"/>
            </w:tcBorders>
            <w:shd w:val="clear" w:color="auto" w:fill="auto"/>
            <w:noWrap/>
            <w:vAlign w:val="bottom"/>
            <w:hideMark/>
          </w:tcPr>
          <w:p w14:paraId="19F9B7A6" w14:textId="77777777"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vertAlign w:val="superscript"/>
              </w:rPr>
              <w:t>4</w:t>
            </w:r>
            <w:r w:rsidRPr="00554A94">
              <w:rPr>
                <w:rFonts w:ascii="Calibri" w:eastAsia="Times New Roman" w:hAnsi="Calibri" w:cs="Calibri"/>
                <w:color w:val="000000"/>
                <w:sz w:val="16"/>
                <w:szCs w:val="16"/>
                <w:highlight w:val="cyan"/>
              </w:rPr>
              <w:t>Obtained from monthly "Position Vacancy Report" as of 9/30/21 submitted by each region rounded to nearest integer</w:t>
            </w:r>
            <w:r w:rsidRPr="00554A94">
              <w:rPr>
                <w:rFonts w:ascii="Calibri" w:eastAsia="Times New Roman" w:hAnsi="Calibri" w:cs="Calibri"/>
                <w:color w:val="000000"/>
                <w:highlight w:val="cyan"/>
              </w:rPr>
              <w:t xml:space="preserve">. </w:t>
            </w:r>
            <w:r w:rsidRPr="00554A94">
              <w:rPr>
                <w:rFonts w:ascii="Calibri" w:eastAsia="Times New Roman" w:hAnsi="Calibri" w:cs="Calibri"/>
                <w:color w:val="000000"/>
                <w:sz w:val="16"/>
                <w:szCs w:val="16"/>
                <w:highlight w:val="cyan"/>
              </w:rPr>
              <w:t xml:space="preserve">Positions included </w:t>
            </w:r>
          </w:p>
        </w:tc>
      </w:tr>
      <w:tr w:rsidR="003B50AA" w:rsidRPr="00554A94" w14:paraId="07F4DB34" w14:textId="77777777" w:rsidTr="006610A2">
        <w:trPr>
          <w:trHeight w:val="303"/>
        </w:trPr>
        <w:tc>
          <w:tcPr>
            <w:tcW w:w="4887" w:type="dxa"/>
            <w:tcBorders>
              <w:top w:val="nil"/>
              <w:left w:val="single" w:sz="4" w:space="0" w:color="auto"/>
              <w:bottom w:val="nil"/>
              <w:right w:val="nil"/>
            </w:tcBorders>
            <w:shd w:val="clear" w:color="auto" w:fill="auto"/>
            <w:noWrap/>
            <w:vAlign w:val="bottom"/>
            <w:hideMark/>
          </w:tcPr>
          <w:p w14:paraId="5655FA40" w14:textId="4530F8A4" w:rsidR="003B50AA" w:rsidRPr="00554A94" w:rsidRDefault="003B50AA" w:rsidP="003B50AA">
            <w:pPr>
              <w:spacing w:before="0" w:beforeAutospacing="0" w:after="0" w:afterAutospacing="0"/>
              <w:rPr>
                <w:rFonts w:ascii="Calibri" w:eastAsia="Times New Roman" w:hAnsi="Calibri" w:cs="Calibri"/>
                <w:color w:val="000000"/>
                <w:sz w:val="16"/>
                <w:szCs w:val="16"/>
                <w:highlight w:val="cyan"/>
              </w:rPr>
            </w:pPr>
            <w:r w:rsidRPr="00554A94">
              <w:rPr>
                <w:rFonts w:ascii="Calibri" w:eastAsia="Times New Roman" w:hAnsi="Calibri" w:cs="Calibri"/>
                <w:color w:val="000000"/>
                <w:sz w:val="16"/>
                <w:szCs w:val="16"/>
                <w:highlight w:val="cyan"/>
              </w:rPr>
              <w:t xml:space="preserve">in count are CPSW/T, CPSW FTDC and </w:t>
            </w:r>
            <w:r w:rsidR="00792F47" w:rsidRPr="00554A94">
              <w:rPr>
                <w:rFonts w:ascii="Calibri" w:eastAsia="Times New Roman" w:hAnsi="Calibri" w:cs="Calibri"/>
                <w:color w:val="000000"/>
                <w:sz w:val="16"/>
                <w:szCs w:val="16"/>
                <w:highlight w:val="cyan"/>
              </w:rPr>
              <w:t>CPSW Senior</w:t>
            </w:r>
            <w:r w:rsidRPr="00554A94">
              <w:rPr>
                <w:rFonts w:ascii="Calibri" w:eastAsia="Times New Roman" w:hAnsi="Calibri" w:cs="Calibri"/>
                <w:color w:val="000000"/>
                <w:sz w:val="16"/>
                <w:szCs w:val="16"/>
                <w:highlight w:val="cyan"/>
              </w:rPr>
              <w:t>.</w:t>
            </w:r>
          </w:p>
        </w:tc>
        <w:tc>
          <w:tcPr>
            <w:tcW w:w="846" w:type="dxa"/>
            <w:tcBorders>
              <w:top w:val="nil"/>
              <w:left w:val="nil"/>
              <w:bottom w:val="nil"/>
              <w:right w:val="nil"/>
            </w:tcBorders>
            <w:shd w:val="clear" w:color="auto" w:fill="auto"/>
            <w:noWrap/>
            <w:vAlign w:val="bottom"/>
            <w:hideMark/>
          </w:tcPr>
          <w:p w14:paraId="3B6E40C4" w14:textId="77777777" w:rsidR="003B50AA" w:rsidRPr="00554A94" w:rsidRDefault="003B50AA" w:rsidP="003B50AA">
            <w:pPr>
              <w:spacing w:before="0" w:beforeAutospacing="0" w:after="0" w:afterAutospacing="0"/>
              <w:rPr>
                <w:rFonts w:ascii="Calibri" w:eastAsia="Times New Roman" w:hAnsi="Calibri" w:cs="Calibri"/>
                <w:color w:val="000000"/>
                <w:sz w:val="16"/>
                <w:szCs w:val="16"/>
                <w:highlight w:val="cyan"/>
              </w:rPr>
            </w:pPr>
          </w:p>
        </w:tc>
        <w:tc>
          <w:tcPr>
            <w:tcW w:w="846" w:type="dxa"/>
            <w:tcBorders>
              <w:top w:val="nil"/>
              <w:left w:val="nil"/>
              <w:bottom w:val="nil"/>
              <w:right w:val="nil"/>
            </w:tcBorders>
            <w:shd w:val="clear" w:color="auto" w:fill="auto"/>
            <w:noWrap/>
            <w:vAlign w:val="bottom"/>
            <w:hideMark/>
          </w:tcPr>
          <w:p w14:paraId="0FB77F0A" w14:textId="77777777" w:rsidR="003B50AA" w:rsidRPr="00554A94" w:rsidRDefault="003B50AA" w:rsidP="003B50AA">
            <w:pPr>
              <w:spacing w:before="0" w:beforeAutospacing="0" w:after="0" w:afterAutospacing="0"/>
              <w:rPr>
                <w:rFonts w:ascii="Times New Roman" w:eastAsia="Times New Roman" w:hAnsi="Times New Roman" w:cs="Times New Roman"/>
                <w:sz w:val="20"/>
                <w:szCs w:val="20"/>
                <w:highlight w:val="cyan"/>
              </w:rPr>
            </w:pPr>
          </w:p>
        </w:tc>
        <w:tc>
          <w:tcPr>
            <w:tcW w:w="864" w:type="dxa"/>
            <w:tcBorders>
              <w:top w:val="nil"/>
              <w:left w:val="nil"/>
              <w:bottom w:val="nil"/>
              <w:right w:val="nil"/>
            </w:tcBorders>
            <w:shd w:val="clear" w:color="auto" w:fill="auto"/>
            <w:noWrap/>
            <w:vAlign w:val="bottom"/>
            <w:hideMark/>
          </w:tcPr>
          <w:p w14:paraId="0D916253" w14:textId="77777777" w:rsidR="003B50AA" w:rsidRPr="00554A94" w:rsidRDefault="003B50AA" w:rsidP="003B50AA">
            <w:pPr>
              <w:spacing w:before="0" w:beforeAutospacing="0" w:after="0" w:afterAutospacing="0"/>
              <w:rPr>
                <w:rFonts w:ascii="Times New Roman" w:eastAsia="Times New Roman" w:hAnsi="Times New Roman" w:cs="Times New Roman"/>
                <w:sz w:val="20"/>
                <w:szCs w:val="20"/>
                <w:highlight w:val="cyan"/>
              </w:rPr>
            </w:pPr>
          </w:p>
        </w:tc>
        <w:tc>
          <w:tcPr>
            <w:tcW w:w="882" w:type="dxa"/>
            <w:tcBorders>
              <w:top w:val="nil"/>
              <w:left w:val="nil"/>
              <w:bottom w:val="nil"/>
              <w:right w:val="nil"/>
            </w:tcBorders>
            <w:shd w:val="clear" w:color="auto" w:fill="auto"/>
            <w:noWrap/>
            <w:vAlign w:val="bottom"/>
            <w:hideMark/>
          </w:tcPr>
          <w:p w14:paraId="1D75CCC4" w14:textId="77777777" w:rsidR="003B50AA" w:rsidRPr="00554A94" w:rsidRDefault="003B50AA" w:rsidP="003B50AA">
            <w:pPr>
              <w:spacing w:before="0" w:beforeAutospacing="0" w:after="0" w:afterAutospacing="0"/>
              <w:rPr>
                <w:rFonts w:ascii="Times New Roman" w:eastAsia="Times New Roman" w:hAnsi="Times New Roman" w:cs="Times New Roman"/>
                <w:sz w:val="20"/>
                <w:szCs w:val="20"/>
                <w:highlight w:val="cyan"/>
              </w:rPr>
            </w:pPr>
          </w:p>
        </w:tc>
        <w:tc>
          <w:tcPr>
            <w:tcW w:w="1139" w:type="dxa"/>
            <w:tcBorders>
              <w:top w:val="nil"/>
              <w:left w:val="nil"/>
              <w:bottom w:val="nil"/>
              <w:right w:val="single" w:sz="4" w:space="0" w:color="auto"/>
            </w:tcBorders>
            <w:shd w:val="clear" w:color="auto" w:fill="auto"/>
            <w:noWrap/>
            <w:vAlign w:val="bottom"/>
            <w:hideMark/>
          </w:tcPr>
          <w:p w14:paraId="4B3D4109" w14:textId="77777777"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rPr>
              <w:t> </w:t>
            </w:r>
          </w:p>
        </w:tc>
      </w:tr>
      <w:tr w:rsidR="003B50AA" w:rsidRPr="00554A94" w14:paraId="6449D6AD" w14:textId="77777777" w:rsidTr="006610A2">
        <w:trPr>
          <w:trHeight w:val="349"/>
        </w:trPr>
        <w:tc>
          <w:tcPr>
            <w:tcW w:w="9464" w:type="dxa"/>
            <w:gridSpan w:val="6"/>
            <w:tcBorders>
              <w:top w:val="nil"/>
              <w:left w:val="single" w:sz="4" w:space="0" w:color="auto"/>
              <w:bottom w:val="nil"/>
              <w:right w:val="single" w:sz="4" w:space="0" w:color="000000"/>
            </w:tcBorders>
            <w:shd w:val="clear" w:color="auto" w:fill="auto"/>
            <w:noWrap/>
            <w:vAlign w:val="bottom"/>
            <w:hideMark/>
          </w:tcPr>
          <w:p w14:paraId="578A00B4" w14:textId="77777777"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vertAlign w:val="superscript"/>
              </w:rPr>
              <w:t>5</w:t>
            </w:r>
            <w:r w:rsidRPr="00554A94">
              <w:rPr>
                <w:rFonts w:ascii="Calibri" w:eastAsia="Times New Roman" w:hAnsi="Calibri" w:cs="Calibri"/>
                <w:color w:val="000000"/>
                <w:sz w:val="16"/>
                <w:szCs w:val="16"/>
                <w:highlight w:val="cyan"/>
              </w:rPr>
              <w:t>Total CPS allocated positions divided by staff needed at action standard (10) multiplied by 100 rounded to nearest integer</w:t>
            </w:r>
          </w:p>
        </w:tc>
      </w:tr>
      <w:tr w:rsidR="003B50AA" w:rsidRPr="00554A94" w14:paraId="2569FC2C" w14:textId="77777777" w:rsidTr="006610A2">
        <w:trPr>
          <w:trHeight w:val="349"/>
        </w:trPr>
        <w:tc>
          <w:tcPr>
            <w:tcW w:w="9464" w:type="dxa"/>
            <w:gridSpan w:val="6"/>
            <w:tcBorders>
              <w:top w:val="nil"/>
              <w:left w:val="single" w:sz="4" w:space="0" w:color="auto"/>
              <w:bottom w:val="nil"/>
              <w:right w:val="single" w:sz="4" w:space="0" w:color="000000"/>
            </w:tcBorders>
            <w:shd w:val="clear" w:color="auto" w:fill="auto"/>
            <w:noWrap/>
            <w:vAlign w:val="bottom"/>
            <w:hideMark/>
          </w:tcPr>
          <w:p w14:paraId="7FBD8A27" w14:textId="77777777"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vertAlign w:val="superscript"/>
              </w:rPr>
              <w:t>6</w:t>
            </w:r>
            <w:r w:rsidRPr="00554A94">
              <w:rPr>
                <w:rFonts w:ascii="Calibri" w:eastAsia="Times New Roman" w:hAnsi="Calibri" w:cs="Calibri"/>
                <w:color w:val="000000"/>
                <w:sz w:val="16"/>
                <w:szCs w:val="16"/>
                <w:highlight w:val="cyan"/>
              </w:rPr>
              <w:t>Monthly average CPS cases divided by total CPS staff allocated positions rounded to nearest integer</w:t>
            </w:r>
          </w:p>
        </w:tc>
      </w:tr>
      <w:tr w:rsidR="003B50AA" w:rsidRPr="00554A94" w14:paraId="726011B5" w14:textId="77777777" w:rsidTr="006610A2">
        <w:trPr>
          <w:trHeight w:val="349"/>
        </w:trPr>
        <w:tc>
          <w:tcPr>
            <w:tcW w:w="9464" w:type="dxa"/>
            <w:gridSpan w:val="6"/>
            <w:tcBorders>
              <w:top w:val="nil"/>
              <w:left w:val="single" w:sz="4" w:space="0" w:color="auto"/>
              <w:bottom w:val="nil"/>
              <w:right w:val="single" w:sz="4" w:space="0" w:color="000000"/>
            </w:tcBorders>
            <w:shd w:val="clear" w:color="auto" w:fill="auto"/>
            <w:noWrap/>
            <w:vAlign w:val="bottom"/>
            <w:hideMark/>
          </w:tcPr>
          <w:p w14:paraId="6DFBDD27" w14:textId="77777777"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vertAlign w:val="superscript"/>
              </w:rPr>
              <w:t>7</w:t>
            </w:r>
            <w:r w:rsidRPr="00554A94">
              <w:rPr>
                <w:rFonts w:ascii="Calibri" w:eastAsia="Times New Roman" w:hAnsi="Calibri" w:cs="Calibri"/>
                <w:color w:val="000000"/>
                <w:sz w:val="16"/>
                <w:szCs w:val="16"/>
                <w:highlight w:val="cyan"/>
              </w:rPr>
              <w:t>Staff needed at action standard (10) subtract CPS allocated positions rounded to nearest integer (positive numbers mean above action standard,</w:t>
            </w:r>
          </w:p>
        </w:tc>
      </w:tr>
      <w:tr w:rsidR="003B50AA" w:rsidRPr="00554A94" w14:paraId="555C3021" w14:textId="77777777" w:rsidTr="006610A2">
        <w:trPr>
          <w:trHeight w:val="303"/>
        </w:trPr>
        <w:tc>
          <w:tcPr>
            <w:tcW w:w="9464" w:type="dxa"/>
            <w:gridSpan w:val="6"/>
            <w:tcBorders>
              <w:top w:val="nil"/>
              <w:left w:val="single" w:sz="4" w:space="0" w:color="auto"/>
              <w:bottom w:val="single" w:sz="4" w:space="0" w:color="auto"/>
              <w:right w:val="single" w:sz="4" w:space="0" w:color="000000"/>
            </w:tcBorders>
            <w:shd w:val="clear" w:color="auto" w:fill="auto"/>
            <w:noWrap/>
            <w:vAlign w:val="bottom"/>
            <w:hideMark/>
          </w:tcPr>
          <w:p w14:paraId="6A94465C" w14:textId="77777777" w:rsidR="003B50AA" w:rsidRPr="00554A94" w:rsidRDefault="003B50AA" w:rsidP="003B50AA">
            <w:pPr>
              <w:spacing w:before="0" w:beforeAutospacing="0" w:after="0" w:afterAutospacing="0"/>
              <w:rPr>
                <w:rFonts w:ascii="Calibri" w:eastAsia="Times New Roman" w:hAnsi="Calibri" w:cs="Calibri"/>
                <w:color w:val="000000"/>
                <w:sz w:val="16"/>
                <w:szCs w:val="16"/>
                <w:highlight w:val="cyan"/>
              </w:rPr>
            </w:pPr>
            <w:r w:rsidRPr="00554A94">
              <w:rPr>
                <w:rFonts w:ascii="Calibri" w:eastAsia="Times New Roman" w:hAnsi="Calibri" w:cs="Calibri"/>
                <w:color w:val="000000"/>
                <w:sz w:val="16"/>
                <w:szCs w:val="16"/>
                <w:highlight w:val="cyan"/>
              </w:rPr>
              <w:t xml:space="preserve"> negative numbers mean below action standard)</w:t>
            </w:r>
          </w:p>
        </w:tc>
      </w:tr>
    </w:tbl>
    <w:p w14:paraId="1F9CC383" w14:textId="2E757B60" w:rsidR="003B50AA" w:rsidRPr="00554A94" w:rsidRDefault="003B50AA" w:rsidP="00115E6A">
      <w:pPr>
        <w:jc w:val="both"/>
        <w:rPr>
          <w:i/>
          <w:iCs/>
          <w:highlight w:val="cyan"/>
        </w:rPr>
      </w:pPr>
    </w:p>
    <w:tbl>
      <w:tblPr>
        <w:tblW w:w="9429" w:type="dxa"/>
        <w:tblInd w:w="-5" w:type="dxa"/>
        <w:tblLook w:val="04A0" w:firstRow="1" w:lastRow="0" w:firstColumn="1" w:lastColumn="0" w:noHBand="0" w:noVBand="1"/>
      </w:tblPr>
      <w:tblGrid>
        <w:gridCol w:w="4952"/>
        <w:gridCol w:w="846"/>
        <w:gridCol w:w="846"/>
        <w:gridCol w:w="846"/>
        <w:gridCol w:w="846"/>
        <w:gridCol w:w="1139"/>
      </w:tblGrid>
      <w:tr w:rsidR="0001474B" w:rsidRPr="00554A94" w14:paraId="66806754" w14:textId="77777777" w:rsidTr="006610A2">
        <w:trPr>
          <w:trHeight w:val="331"/>
        </w:trPr>
        <w:tc>
          <w:tcPr>
            <w:tcW w:w="4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E2558" w14:textId="3805A656" w:rsidR="003B50AA" w:rsidRPr="00554A94" w:rsidRDefault="003B50AA" w:rsidP="003B50AA">
            <w:pPr>
              <w:spacing w:before="0" w:beforeAutospacing="0" w:after="0" w:afterAutospacing="0"/>
              <w:rPr>
                <w:rFonts w:ascii="Calibri" w:eastAsia="Times New Roman" w:hAnsi="Calibri" w:cs="Calibri"/>
                <w:b/>
                <w:bCs/>
                <w:color w:val="000000"/>
                <w:highlight w:val="cyan"/>
              </w:rPr>
            </w:pPr>
            <w:r w:rsidRPr="00554A94">
              <w:rPr>
                <w:rFonts w:ascii="Calibri" w:eastAsia="Times New Roman" w:hAnsi="Calibri" w:cs="Calibri"/>
                <w:b/>
                <w:bCs/>
                <w:color w:val="000000"/>
                <w:highlight w:val="cyan"/>
              </w:rPr>
              <w:t>Youth Services Workforce FFY</w:t>
            </w:r>
            <w:r w:rsidR="002328B3" w:rsidRPr="00554A94">
              <w:rPr>
                <w:rFonts w:ascii="Calibri" w:eastAsia="Times New Roman" w:hAnsi="Calibri" w:cs="Calibri"/>
                <w:b/>
                <w:bCs/>
                <w:color w:val="000000"/>
                <w:highlight w:val="cyan"/>
              </w:rPr>
              <w:t xml:space="preserve"> </w:t>
            </w:r>
            <w:r w:rsidRPr="00554A94">
              <w:rPr>
                <w:rFonts w:ascii="Calibri" w:eastAsia="Times New Roman" w:hAnsi="Calibri" w:cs="Calibri"/>
                <w:b/>
                <w:bCs/>
                <w:color w:val="000000"/>
                <w:highlight w:val="cyan"/>
              </w:rPr>
              <w:t>2021</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14:paraId="7FEB64DA" w14:textId="77777777" w:rsidR="003B50AA" w:rsidRPr="00554A94" w:rsidRDefault="003B50AA" w:rsidP="003B50AA">
            <w:pPr>
              <w:spacing w:before="0" w:beforeAutospacing="0" w:after="0" w:afterAutospacing="0"/>
              <w:rPr>
                <w:rFonts w:ascii="Calibri" w:eastAsia="Times New Roman" w:hAnsi="Calibri" w:cs="Calibri"/>
                <w:b/>
                <w:bCs/>
                <w:color w:val="000000"/>
                <w:highlight w:val="cyan"/>
              </w:rPr>
            </w:pPr>
            <w:r w:rsidRPr="00554A94">
              <w:rPr>
                <w:rFonts w:ascii="Calibri" w:eastAsia="Times New Roman" w:hAnsi="Calibri" w:cs="Calibri"/>
                <w:b/>
                <w:bCs/>
                <w:color w:val="000000"/>
                <w:highlight w:val="cyan"/>
              </w:rPr>
              <w:t>Region I</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14:paraId="0488EEC4" w14:textId="77777777" w:rsidR="003B50AA" w:rsidRPr="00554A94" w:rsidRDefault="003B50AA" w:rsidP="003B50AA">
            <w:pPr>
              <w:spacing w:before="0" w:beforeAutospacing="0" w:after="0" w:afterAutospacing="0"/>
              <w:rPr>
                <w:rFonts w:ascii="Calibri" w:eastAsia="Times New Roman" w:hAnsi="Calibri" w:cs="Calibri"/>
                <w:b/>
                <w:bCs/>
                <w:color w:val="000000"/>
                <w:highlight w:val="cyan"/>
              </w:rPr>
            </w:pPr>
            <w:r w:rsidRPr="00554A94">
              <w:rPr>
                <w:rFonts w:ascii="Calibri" w:eastAsia="Times New Roman" w:hAnsi="Calibri" w:cs="Calibri"/>
                <w:b/>
                <w:bCs/>
                <w:color w:val="000000"/>
                <w:highlight w:val="cyan"/>
              </w:rPr>
              <w:t>Region II</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14:paraId="143C9A84" w14:textId="77777777" w:rsidR="003B50AA" w:rsidRPr="00554A94" w:rsidRDefault="003B50AA" w:rsidP="003B50AA">
            <w:pPr>
              <w:spacing w:before="0" w:beforeAutospacing="0" w:after="0" w:afterAutospacing="0"/>
              <w:rPr>
                <w:rFonts w:ascii="Calibri" w:eastAsia="Times New Roman" w:hAnsi="Calibri" w:cs="Calibri"/>
                <w:b/>
                <w:bCs/>
                <w:color w:val="000000"/>
                <w:highlight w:val="cyan"/>
              </w:rPr>
            </w:pPr>
            <w:r w:rsidRPr="00554A94">
              <w:rPr>
                <w:rFonts w:ascii="Calibri" w:eastAsia="Times New Roman" w:hAnsi="Calibri" w:cs="Calibri"/>
                <w:b/>
                <w:bCs/>
                <w:color w:val="000000"/>
                <w:highlight w:val="cyan"/>
              </w:rPr>
              <w:t>Region III</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14:paraId="74006E1A" w14:textId="77777777" w:rsidR="003B50AA" w:rsidRPr="00554A94" w:rsidRDefault="003B50AA" w:rsidP="003B50AA">
            <w:pPr>
              <w:spacing w:before="0" w:beforeAutospacing="0" w:after="0" w:afterAutospacing="0"/>
              <w:rPr>
                <w:rFonts w:ascii="Calibri" w:eastAsia="Times New Roman" w:hAnsi="Calibri" w:cs="Calibri"/>
                <w:b/>
                <w:bCs/>
                <w:color w:val="000000"/>
                <w:highlight w:val="cyan"/>
              </w:rPr>
            </w:pPr>
            <w:r w:rsidRPr="00554A94">
              <w:rPr>
                <w:rFonts w:ascii="Calibri" w:eastAsia="Times New Roman" w:hAnsi="Calibri" w:cs="Calibri"/>
                <w:b/>
                <w:bCs/>
                <w:color w:val="000000"/>
                <w:highlight w:val="cyan"/>
              </w:rPr>
              <w:t>Region IV</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4F8CC578" w14:textId="77777777" w:rsidR="003B50AA" w:rsidRPr="00554A94" w:rsidRDefault="003B50AA" w:rsidP="003B50AA">
            <w:pPr>
              <w:spacing w:before="0" w:beforeAutospacing="0" w:after="0" w:afterAutospacing="0"/>
              <w:rPr>
                <w:rFonts w:ascii="Calibri" w:eastAsia="Times New Roman" w:hAnsi="Calibri" w:cs="Calibri"/>
                <w:b/>
                <w:bCs/>
                <w:color w:val="000000"/>
                <w:highlight w:val="cyan"/>
              </w:rPr>
            </w:pPr>
            <w:r w:rsidRPr="00554A94">
              <w:rPr>
                <w:rFonts w:ascii="Calibri" w:eastAsia="Times New Roman" w:hAnsi="Calibri" w:cs="Calibri"/>
                <w:b/>
                <w:bCs/>
                <w:color w:val="000000"/>
                <w:highlight w:val="cyan"/>
              </w:rPr>
              <w:t>Statewide Total</w:t>
            </w:r>
          </w:p>
        </w:tc>
      </w:tr>
      <w:tr w:rsidR="003B50AA" w:rsidRPr="00554A94" w14:paraId="53975A7A" w14:textId="77777777" w:rsidTr="006610A2">
        <w:trPr>
          <w:trHeight w:val="382"/>
        </w:trPr>
        <w:tc>
          <w:tcPr>
            <w:tcW w:w="4952" w:type="dxa"/>
            <w:tcBorders>
              <w:top w:val="nil"/>
              <w:left w:val="single" w:sz="4" w:space="0" w:color="auto"/>
              <w:bottom w:val="single" w:sz="4" w:space="0" w:color="auto"/>
              <w:right w:val="single" w:sz="4" w:space="0" w:color="auto"/>
            </w:tcBorders>
            <w:shd w:val="clear" w:color="auto" w:fill="auto"/>
            <w:noWrap/>
            <w:vAlign w:val="bottom"/>
            <w:hideMark/>
          </w:tcPr>
          <w:p w14:paraId="67090071" w14:textId="77777777"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rPr>
              <w:t>Total YS Cases</w:t>
            </w:r>
            <w:r w:rsidRPr="00554A94">
              <w:rPr>
                <w:rFonts w:ascii="Calibri" w:eastAsia="Times New Roman" w:hAnsi="Calibri" w:cs="Calibri"/>
                <w:color w:val="000000"/>
                <w:highlight w:val="cyan"/>
                <w:vertAlign w:val="superscript"/>
              </w:rPr>
              <w:t>1</w:t>
            </w:r>
          </w:p>
        </w:tc>
        <w:tc>
          <w:tcPr>
            <w:tcW w:w="836" w:type="dxa"/>
            <w:tcBorders>
              <w:top w:val="nil"/>
              <w:left w:val="nil"/>
              <w:bottom w:val="single" w:sz="4" w:space="0" w:color="auto"/>
              <w:right w:val="single" w:sz="4" w:space="0" w:color="auto"/>
            </w:tcBorders>
            <w:shd w:val="clear" w:color="auto" w:fill="auto"/>
            <w:noWrap/>
            <w:vAlign w:val="bottom"/>
            <w:hideMark/>
          </w:tcPr>
          <w:p w14:paraId="5F62E3B6"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 xml:space="preserve">     6,780 </w:t>
            </w:r>
          </w:p>
        </w:tc>
        <w:tc>
          <w:tcPr>
            <w:tcW w:w="836" w:type="dxa"/>
            <w:tcBorders>
              <w:top w:val="nil"/>
              <w:left w:val="nil"/>
              <w:bottom w:val="single" w:sz="4" w:space="0" w:color="auto"/>
              <w:right w:val="single" w:sz="4" w:space="0" w:color="auto"/>
            </w:tcBorders>
            <w:shd w:val="clear" w:color="auto" w:fill="auto"/>
            <w:noWrap/>
            <w:vAlign w:val="bottom"/>
            <w:hideMark/>
          </w:tcPr>
          <w:p w14:paraId="6FC6B633"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 xml:space="preserve">       9,299 </w:t>
            </w:r>
          </w:p>
        </w:tc>
        <w:tc>
          <w:tcPr>
            <w:tcW w:w="836" w:type="dxa"/>
            <w:tcBorders>
              <w:top w:val="nil"/>
              <w:left w:val="nil"/>
              <w:bottom w:val="single" w:sz="4" w:space="0" w:color="auto"/>
              <w:right w:val="single" w:sz="4" w:space="0" w:color="auto"/>
            </w:tcBorders>
            <w:shd w:val="clear" w:color="auto" w:fill="auto"/>
            <w:noWrap/>
            <w:vAlign w:val="bottom"/>
            <w:hideMark/>
          </w:tcPr>
          <w:p w14:paraId="3548B0BF"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 xml:space="preserve">        5,870 </w:t>
            </w:r>
          </w:p>
        </w:tc>
        <w:tc>
          <w:tcPr>
            <w:tcW w:w="836" w:type="dxa"/>
            <w:tcBorders>
              <w:top w:val="nil"/>
              <w:left w:val="nil"/>
              <w:bottom w:val="single" w:sz="4" w:space="0" w:color="auto"/>
              <w:right w:val="single" w:sz="4" w:space="0" w:color="auto"/>
            </w:tcBorders>
            <w:shd w:val="clear" w:color="auto" w:fill="auto"/>
            <w:noWrap/>
            <w:vAlign w:val="bottom"/>
            <w:hideMark/>
          </w:tcPr>
          <w:p w14:paraId="40B170B8"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 xml:space="preserve">        3,941 </w:t>
            </w:r>
          </w:p>
        </w:tc>
        <w:tc>
          <w:tcPr>
            <w:tcW w:w="1130" w:type="dxa"/>
            <w:tcBorders>
              <w:top w:val="nil"/>
              <w:left w:val="nil"/>
              <w:bottom w:val="single" w:sz="4" w:space="0" w:color="auto"/>
              <w:right w:val="single" w:sz="4" w:space="0" w:color="auto"/>
            </w:tcBorders>
            <w:shd w:val="clear" w:color="auto" w:fill="auto"/>
            <w:noWrap/>
            <w:vAlign w:val="bottom"/>
            <w:hideMark/>
          </w:tcPr>
          <w:p w14:paraId="723E1ACF"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 xml:space="preserve">                   25,890 </w:t>
            </w:r>
          </w:p>
        </w:tc>
      </w:tr>
      <w:tr w:rsidR="003B50AA" w:rsidRPr="00554A94" w14:paraId="74E101D6" w14:textId="77777777" w:rsidTr="006610A2">
        <w:trPr>
          <w:trHeight w:val="382"/>
        </w:trPr>
        <w:tc>
          <w:tcPr>
            <w:tcW w:w="4952" w:type="dxa"/>
            <w:tcBorders>
              <w:top w:val="nil"/>
              <w:left w:val="single" w:sz="4" w:space="0" w:color="auto"/>
              <w:bottom w:val="single" w:sz="4" w:space="0" w:color="auto"/>
              <w:right w:val="single" w:sz="4" w:space="0" w:color="auto"/>
            </w:tcBorders>
            <w:shd w:val="clear" w:color="auto" w:fill="auto"/>
            <w:noWrap/>
            <w:vAlign w:val="bottom"/>
            <w:hideMark/>
          </w:tcPr>
          <w:p w14:paraId="7076EE15" w14:textId="77777777"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rPr>
              <w:t>Monthly Average YS Cases</w:t>
            </w:r>
            <w:r w:rsidRPr="00554A94">
              <w:rPr>
                <w:rFonts w:ascii="Calibri" w:eastAsia="Times New Roman" w:hAnsi="Calibri" w:cs="Calibri"/>
                <w:color w:val="000000"/>
                <w:highlight w:val="cyan"/>
                <w:vertAlign w:val="superscript"/>
              </w:rPr>
              <w:t>2</w:t>
            </w:r>
          </w:p>
        </w:tc>
        <w:tc>
          <w:tcPr>
            <w:tcW w:w="836" w:type="dxa"/>
            <w:tcBorders>
              <w:top w:val="nil"/>
              <w:left w:val="nil"/>
              <w:bottom w:val="single" w:sz="4" w:space="0" w:color="auto"/>
              <w:right w:val="single" w:sz="4" w:space="0" w:color="auto"/>
            </w:tcBorders>
            <w:shd w:val="clear" w:color="auto" w:fill="auto"/>
            <w:noWrap/>
            <w:vAlign w:val="bottom"/>
            <w:hideMark/>
          </w:tcPr>
          <w:p w14:paraId="1D988DD2"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565</w:t>
            </w:r>
          </w:p>
        </w:tc>
        <w:tc>
          <w:tcPr>
            <w:tcW w:w="836" w:type="dxa"/>
            <w:tcBorders>
              <w:top w:val="nil"/>
              <w:left w:val="nil"/>
              <w:bottom w:val="single" w:sz="4" w:space="0" w:color="auto"/>
              <w:right w:val="single" w:sz="4" w:space="0" w:color="auto"/>
            </w:tcBorders>
            <w:shd w:val="clear" w:color="auto" w:fill="auto"/>
            <w:noWrap/>
            <w:vAlign w:val="bottom"/>
            <w:hideMark/>
          </w:tcPr>
          <w:p w14:paraId="0085843D"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775</w:t>
            </w:r>
          </w:p>
        </w:tc>
        <w:tc>
          <w:tcPr>
            <w:tcW w:w="836" w:type="dxa"/>
            <w:tcBorders>
              <w:top w:val="nil"/>
              <w:left w:val="nil"/>
              <w:bottom w:val="single" w:sz="4" w:space="0" w:color="auto"/>
              <w:right w:val="single" w:sz="4" w:space="0" w:color="auto"/>
            </w:tcBorders>
            <w:shd w:val="clear" w:color="auto" w:fill="auto"/>
            <w:noWrap/>
            <w:vAlign w:val="bottom"/>
            <w:hideMark/>
          </w:tcPr>
          <w:p w14:paraId="1D2ECE90"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489</w:t>
            </w:r>
          </w:p>
        </w:tc>
        <w:tc>
          <w:tcPr>
            <w:tcW w:w="836" w:type="dxa"/>
            <w:tcBorders>
              <w:top w:val="nil"/>
              <w:left w:val="nil"/>
              <w:bottom w:val="single" w:sz="4" w:space="0" w:color="auto"/>
              <w:right w:val="single" w:sz="4" w:space="0" w:color="auto"/>
            </w:tcBorders>
            <w:shd w:val="clear" w:color="auto" w:fill="auto"/>
            <w:noWrap/>
            <w:vAlign w:val="bottom"/>
            <w:hideMark/>
          </w:tcPr>
          <w:p w14:paraId="27B718D9"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328</w:t>
            </w:r>
          </w:p>
        </w:tc>
        <w:tc>
          <w:tcPr>
            <w:tcW w:w="1130" w:type="dxa"/>
            <w:tcBorders>
              <w:top w:val="nil"/>
              <w:left w:val="nil"/>
              <w:bottom w:val="single" w:sz="4" w:space="0" w:color="auto"/>
              <w:right w:val="single" w:sz="4" w:space="0" w:color="auto"/>
            </w:tcBorders>
            <w:shd w:val="clear" w:color="auto" w:fill="auto"/>
            <w:noWrap/>
            <w:vAlign w:val="bottom"/>
            <w:hideMark/>
          </w:tcPr>
          <w:p w14:paraId="3640F418"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 xml:space="preserve">                     2,158 </w:t>
            </w:r>
          </w:p>
        </w:tc>
      </w:tr>
      <w:tr w:rsidR="003B50AA" w:rsidRPr="00554A94" w14:paraId="069A1A59" w14:textId="77777777" w:rsidTr="006610A2">
        <w:trPr>
          <w:trHeight w:val="382"/>
        </w:trPr>
        <w:tc>
          <w:tcPr>
            <w:tcW w:w="4952" w:type="dxa"/>
            <w:tcBorders>
              <w:top w:val="nil"/>
              <w:left w:val="single" w:sz="4" w:space="0" w:color="auto"/>
              <w:bottom w:val="single" w:sz="4" w:space="0" w:color="auto"/>
              <w:right w:val="single" w:sz="4" w:space="0" w:color="auto"/>
            </w:tcBorders>
            <w:shd w:val="clear" w:color="auto" w:fill="auto"/>
            <w:noWrap/>
            <w:vAlign w:val="bottom"/>
            <w:hideMark/>
          </w:tcPr>
          <w:p w14:paraId="7710716A" w14:textId="77777777"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rPr>
              <w:t>Staff Needed @ Action Standard</w:t>
            </w:r>
            <w:r w:rsidRPr="00554A94">
              <w:rPr>
                <w:rFonts w:ascii="Calibri" w:eastAsia="Times New Roman" w:hAnsi="Calibri" w:cs="Calibri"/>
                <w:color w:val="000000"/>
                <w:highlight w:val="cyan"/>
                <w:vertAlign w:val="superscript"/>
              </w:rPr>
              <w:t>3</w:t>
            </w:r>
          </w:p>
        </w:tc>
        <w:tc>
          <w:tcPr>
            <w:tcW w:w="836" w:type="dxa"/>
            <w:tcBorders>
              <w:top w:val="nil"/>
              <w:left w:val="nil"/>
              <w:bottom w:val="single" w:sz="4" w:space="0" w:color="auto"/>
              <w:right w:val="single" w:sz="4" w:space="0" w:color="auto"/>
            </w:tcBorders>
            <w:shd w:val="clear" w:color="auto" w:fill="auto"/>
            <w:noWrap/>
            <w:vAlign w:val="bottom"/>
            <w:hideMark/>
          </w:tcPr>
          <w:p w14:paraId="4CDBE751"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47</w:t>
            </w:r>
          </w:p>
        </w:tc>
        <w:tc>
          <w:tcPr>
            <w:tcW w:w="836" w:type="dxa"/>
            <w:tcBorders>
              <w:top w:val="nil"/>
              <w:left w:val="nil"/>
              <w:bottom w:val="single" w:sz="4" w:space="0" w:color="auto"/>
              <w:right w:val="single" w:sz="4" w:space="0" w:color="auto"/>
            </w:tcBorders>
            <w:shd w:val="clear" w:color="auto" w:fill="auto"/>
            <w:noWrap/>
            <w:vAlign w:val="bottom"/>
            <w:hideMark/>
          </w:tcPr>
          <w:p w14:paraId="2B45F95A"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65</w:t>
            </w:r>
          </w:p>
        </w:tc>
        <w:tc>
          <w:tcPr>
            <w:tcW w:w="836" w:type="dxa"/>
            <w:tcBorders>
              <w:top w:val="nil"/>
              <w:left w:val="nil"/>
              <w:bottom w:val="single" w:sz="4" w:space="0" w:color="auto"/>
              <w:right w:val="single" w:sz="4" w:space="0" w:color="auto"/>
            </w:tcBorders>
            <w:shd w:val="clear" w:color="auto" w:fill="auto"/>
            <w:noWrap/>
            <w:vAlign w:val="bottom"/>
            <w:hideMark/>
          </w:tcPr>
          <w:p w14:paraId="367BACE4"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41</w:t>
            </w:r>
          </w:p>
        </w:tc>
        <w:tc>
          <w:tcPr>
            <w:tcW w:w="836" w:type="dxa"/>
            <w:tcBorders>
              <w:top w:val="nil"/>
              <w:left w:val="nil"/>
              <w:bottom w:val="single" w:sz="4" w:space="0" w:color="auto"/>
              <w:right w:val="single" w:sz="4" w:space="0" w:color="auto"/>
            </w:tcBorders>
            <w:shd w:val="clear" w:color="auto" w:fill="auto"/>
            <w:noWrap/>
            <w:vAlign w:val="bottom"/>
            <w:hideMark/>
          </w:tcPr>
          <w:p w14:paraId="41A46D56"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27</w:t>
            </w:r>
          </w:p>
        </w:tc>
        <w:tc>
          <w:tcPr>
            <w:tcW w:w="1130" w:type="dxa"/>
            <w:tcBorders>
              <w:top w:val="nil"/>
              <w:left w:val="nil"/>
              <w:bottom w:val="single" w:sz="4" w:space="0" w:color="auto"/>
              <w:right w:val="single" w:sz="4" w:space="0" w:color="auto"/>
            </w:tcBorders>
            <w:shd w:val="clear" w:color="auto" w:fill="auto"/>
            <w:noWrap/>
            <w:vAlign w:val="bottom"/>
            <w:hideMark/>
          </w:tcPr>
          <w:p w14:paraId="5C035328"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180</w:t>
            </w:r>
          </w:p>
        </w:tc>
      </w:tr>
      <w:tr w:rsidR="003B50AA" w:rsidRPr="00554A94" w14:paraId="5EEB9D84" w14:textId="77777777" w:rsidTr="006610A2">
        <w:trPr>
          <w:trHeight w:val="382"/>
        </w:trPr>
        <w:tc>
          <w:tcPr>
            <w:tcW w:w="4952" w:type="dxa"/>
            <w:tcBorders>
              <w:top w:val="nil"/>
              <w:left w:val="single" w:sz="4" w:space="0" w:color="auto"/>
              <w:bottom w:val="single" w:sz="4" w:space="0" w:color="auto"/>
              <w:right w:val="single" w:sz="4" w:space="0" w:color="auto"/>
            </w:tcBorders>
            <w:shd w:val="clear" w:color="auto" w:fill="auto"/>
            <w:noWrap/>
            <w:vAlign w:val="bottom"/>
            <w:hideMark/>
          </w:tcPr>
          <w:p w14:paraId="60F182A0" w14:textId="77777777"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rPr>
              <w:t>Total YS Staff Allocated Positions</w:t>
            </w:r>
            <w:r w:rsidRPr="00554A94">
              <w:rPr>
                <w:rFonts w:ascii="Calibri" w:eastAsia="Times New Roman" w:hAnsi="Calibri" w:cs="Calibri"/>
                <w:color w:val="000000"/>
                <w:highlight w:val="cyan"/>
                <w:vertAlign w:val="superscript"/>
              </w:rPr>
              <w:t>4</w:t>
            </w:r>
          </w:p>
        </w:tc>
        <w:tc>
          <w:tcPr>
            <w:tcW w:w="836" w:type="dxa"/>
            <w:tcBorders>
              <w:top w:val="nil"/>
              <w:left w:val="nil"/>
              <w:bottom w:val="single" w:sz="4" w:space="0" w:color="auto"/>
              <w:right w:val="single" w:sz="4" w:space="0" w:color="auto"/>
            </w:tcBorders>
            <w:shd w:val="clear" w:color="auto" w:fill="auto"/>
            <w:noWrap/>
            <w:vAlign w:val="bottom"/>
            <w:hideMark/>
          </w:tcPr>
          <w:p w14:paraId="2C2D1A1B"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31</w:t>
            </w:r>
          </w:p>
        </w:tc>
        <w:tc>
          <w:tcPr>
            <w:tcW w:w="836" w:type="dxa"/>
            <w:tcBorders>
              <w:top w:val="nil"/>
              <w:left w:val="nil"/>
              <w:bottom w:val="single" w:sz="4" w:space="0" w:color="auto"/>
              <w:right w:val="single" w:sz="4" w:space="0" w:color="auto"/>
            </w:tcBorders>
            <w:shd w:val="clear" w:color="auto" w:fill="auto"/>
            <w:noWrap/>
            <w:vAlign w:val="bottom"/>
            <w:hideMark/>
          </w:tcPr>
          <w:p w14:paraId="594F3973"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49</w:t>
            </w:r>
          </w:p>
        </w:tc>
        <w:tc>
          <w:tcPr>
            <w:tcW w:w="836" w:type="dxa"/>
            <w:tcBorders>
              <w:top w:val="nil"/>
              <w:left w:val="nil"/>
              <w:bottom w:val="single" w:sz="4" w:space="0" w:color="auto"/>
              <w:right w:val="single" w:sz="4" w:space="0" w:color="auto"/>
            </w:tcBorders>
            <w:shd w:val="clear" w:color="auto" w:fill="auto"/>
            <w:noWrap/>
            <w:vAlign w:val="bottom"/>
            <w:hideMark/>
          </w:tcPr>
          <w:p w14:paraId="4F5BE118"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32</w:t>
            </w:r>
          </w:p>
        </w:tc>
        <w:tc>
          <w:tcPr>
            <w:tcW w:w="836" w:type="dxa"/>
            <w:tcBorders>
              <w:top w:val="nil"/>
              <w:left w:val="nil"/>
              <w:bottom w:val="single" w:sz="4" w:space="0" w:color="auto"/>
              <w:right w:val="single" w:sz="4" w:space="0" w:color="auto"/>
            </w:tcBorders>
            <w:shd w:val="clear" w:color="auto" w:fill="auto"/>
            <w:noWrap/>
            <w:vAlign w:val="bottom"/>
            <w:hideMark/>
          </w:tcPr>
          <w:p w14:paraId="12D73A47"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24</w:t>
            </w:r>
          </w:p>
        </w:tc>
        <w:tc>
          <w:tcPr>
            <w:tcW w:w="1130" w:type="dxa"/>
            <w:tcBorders>
              <w:top w:val="nil"/>
              <w:left w:val="nil"/>
              <w:bottom w:val="single" w:sz="4" w:space="0" w:color="auto"/>
              <w:right w:val="single" w:sz="4" w:space="0" w:color="auto"/>
            </w:tcBorders>
            <w:shd w:val="clear" w:color="auto" w:fill="auto"/>
            <w:noWrap/>
            <w:vAlign w:val="bottom"/>
            <w:hideMark/>
          </w:tcPr>
          <w:p w14:paraId="65E36020"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136</w:t>
            </w:r>
          </w:p>
        </w:tc>
      </w:tr>
      <w:tr w:rsidR="003B50AA" w:rsidRPr="00554A94" w14:paraId="3DE5FDB0" w14:textId="77777777" w:rsidTr="006610A2">
        <w:trPr>
          <w:trHeight w:val="382"/>
        </w:trPr>
        <w:tc>
          <w:tcPr>
            <w:tcW w:w="4952" w:type="dxa"/>
            <w:tcBorders>
              <w:top w:val="nil"/>
              <w:left w:val="single" w:sz="4" w:space="0" w:color="auto"/>
              <w:bottom w:val="single" w:sz="4" w:space="0" w:color="auto"/>
              <w:right w:val="single" w:sz="4" w:space="0" w:color="auto"/>
            </w:tcBorders>
            <w:shd w:val="clear" w:color="auto" w:fill="auto"/>
            <w:noWrap/>
            <w:vAlign w:val="bottom"/>
            <w:hideMark/>
          </w:tcPr>
          <w:p w14:paraId="1006AE64" w14:textId="05DBE92A"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rPr>
              <w:t xml:space="preserve">% </w:t>
            </w:r>
            <w:r w:rsidR="00792F47" w:rsidRPr="00554A94">
              <w:rPr>
                <w:rFonts w:ascii="Calibri" w:eastAsia="Times New Roman" w:hAnsi="Calibri" w:cs="Calibri"/>
                <w:color w:val="000000"/>
                <w:highlight w:val="cyan"/>
              </w:rPr>
              <w:t>Of</w:t>
            </w:r>
            <w:r w:rsidRPr="00554A94">
              <w:rPr>
                <w:rFonts w:ascii="Calibri" w:eastAsia="Times New Roman" w:hAnsi="Calibri" w:cs="Calibri"/>
                <w:color w:val="000000"/>
                <w:highlight w:val="cyan"/>
              </w:rPr>
              <w:t xml:space="preserve"> Allocated Positions Meeting Caseload Standard</w:t>
            </w:r>
            <w:r w:rsidRPr="00554A94">
              <w:rPr>
                <w:rFonts w:ascii="Calibri" w:eastAsia="Times New Roman" w:hAnsi="Calibri" w:cs="Calibri"/>
                <w:color w:val="000000"/>
                <w:highlight w:val="cyan"/>
                <w:vertAlign w:val="superscript"/>
              </w:rPr>
              <w:t>5</w:t>
            </w:r>
          </w:p>
        </w:tc>
        <w:tc>
          <w:tcPr>
            <w:tcW w:w="836" w:type="dxa"/>
            <w:tcBorders>
              <w:top w:val="nil"/>
              <w:left w:val="nil"/>
              <w:bottom w:val="single" w:sz="4" w:space="0" w:color="auto"/>
              <w:right w:val="single" w:sz="4" w:space="0" w:color="auto"/>
            </w:tcBorders>
            <w:shd w:val="clear" w:color="auto" w:fill="auto"/>
            <w:noWrap/>
            <w:vAlign w:val="bottom"/>
            <w:hideMark/>
          </w:tcPr>
          <w:p w14:paraId="6B5CF935"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66%</w:t>
            </w:r>
          </w:p>
        </w:tc>
        <w:tc>
          <w:tcPr>
            <w:tcW w:w="836" w:type="dxa"/>
            <w:tcBorders>
              <w:top w:val="nil"/>
              <w:left w:val="nil"/>
              <w:bottom w:val="single" w:sz="4" w:space="0" w:color="auto"/>
              <w:right w:val="single" w:sz="4" w:space="0" w:color="auto"/>
            </w:tcBorders>
            <w:shd w:val="clear" w:color="auto" w:fill="auto"/>
            <w:noWrap/>
            <w:vAlign w:val="bottom"/>
            <w:hideMark/>
          </w:tcPr>
          <w:p w14:paraId="68D16003"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75%</w:t>
            </w:r>
          </w:p>
        </w:tc>
        <w:tc>
          <w:tcPr>
            <w:tcW w:w="836" w:type="dxa"/>
            <w:tcBorders>
              <w:top w:val="nil"/>
              <w:left w:val="nil"/>
              <w:bottom w:val="single" w:sz="4" w:space="0" w:color="auto"/>
              <w:right w:val="single" w:sz="4" w:space="0" w:color="auto"/>
            </w:tcBorders>
            <w:shd w:val="clear" w:color="auto" w:fill="auto"/>
            <w:noWrap/>
            <w:vAlign w:val="bottom"/>
            <w:hideMark/>
          </w:tcPr>
          <w:p w14:paraId="435D335F"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78%</w:t>
            </w:r>
          </w:p>
        </w:tc>
        <w:tc>
          <w:tcPr>
            <w:tcW w:w="836" w:type="dxa"/>
            <w:tcBorders>
              <w:top w:val="nil"/>
              <w:left w:val="nil"/>
              <w:bottom w:val="single" w:sz="4" w:space="0" w:color="auto"/>
              <w:right w:val="single" w:sz="4" w:space="0" w:color="auto"/>
            </w:tcBorders>
            <w:shd w:val="clear" w:color="auto" w:fill="auto"/>
            <w:noWrap/>
            <w:vAlign w:val="bottom"/>
            <w:hideMark/>
          </w:tcPr>
          <w:p w14:paraId="6988AD02"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89%</w:t>
            </w:r>
          </w:p>
        </w:tc>
        <w:tc>
          <w:tcPr>
            <w:tcW w:w="1130" w:type="dxa"/>
            <w:tcBorders>
              <w:top w:val="nil"/>
              <w:left w:val="nil"/>
              <w:bottom w:val="single" w:sz="4" w:space="0" w:color="auto"/>
              <w:right w:val="single" w:sz="4" w:space="0" w:color="auto"/>
            </w:tcBorders>
            <w:shd w:val="clear" w:color="auto" w:fill="auto"/>
            <w:noWrap/>
            <w:vAlign w:val="bottom"/>
            <w:hideMark/>
          </w:tcPr>
          <w:p w14:paraId="3B621C57"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76%</w:t>
            </w:r>
          </w:p>
        </w:tc>
      </w:tr>
      <w:tr w:rsidR="003B50AA" w:rsidRPr="00554A94" w14:paraId="6D6298EC" w14:textId="77777777" w:rsidTr="006610A2">
        <w:trPr>
          <w:trHeight w:val="382"/>
        </w:trPr>
        <w:tc>
          <w:tcPr>
            <w:tcW w:w="4952" w:type="dxa"/>
            <w:tcBorders>
              <w:top w:val="nil"/>
              <w:left w:val="single" w:sz="4" w:space="0" w:color="auto"/>
              <w:bottom w:val="single" w:sz="4" w:space="0" w:color="auto"/>
              <w:right w:val="single" w:sz="4" w:space="0" w:color="auto"/>
            </w:tcBorders>
            <w:shd w:val="clear" w:color="auto" w:fill="auto"/>
            <w:noWrap/>
            <w:vAlign w:val="bottom"/>
            <w:hideMark/>
          </w:tcPr>
          <w:p w14:paraId="3B4218BD" w14:textId="77777777"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rPr>
              <w:lastRenderedPageBreak/>
              <w:t>Average YS Caseload for Allocated Positions</w:t>
            </w:r>
            <w:r w:rsidRPr="00554A94">
              <w:rPr>
                <w:rFonts w:ascii="Calibri" w:eastAsia="Times New Roman" w:hAnsi="Calibri" w:cs="Calibri"/>
                <w:color w:val="000000"/>
                <w:highlight w:val="cyan"/>
                <w:vertAlign w:val="superscript"/>
              </w:rPr>
              <w:t>6</w:t>
            </w:r>
          </w:p>
        </w:tc>
        <w:tc>
          <w:tcPr>
            <w:tcW w:w="836" w:type="dxa"/>
            <w:tcBorders>
              <w:top w:val="nil"/>
              <w:left w:val="nil"/>
              <w:bottom w:val="single" w:sz="4" w:space="0" w:color="auto"/>
              <w:right w:val="single" w:sz="4" w:space="0" w:color="auto"/>
            </w:tcBorders>
            <w:shd w:val="clear" w:color="auto" w:fill="auto"/>
            <w:noWrap/>
            <w:vAlign w:val="bottom"/>
            <w:hideMark/>
          </w:tcPr>
          <w:p w14:paraId="71BBCF4B"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18</w:t>
            </w:r>
          </w:p>
        </w:tc>
        <w:tc>
          <w:tcPr>
            <w:tcW w:w="836" w:type="dxa"/>
            <w:tcBorders>
              <w:top w:val="nil"/>
              <w:left w:val="nil"/>
              <w:bottom w:val="single" w:sz="4" w:space="0" w:color="auto"/>
              <w:right w:val="single" w:sz="4" w:space="0" w:color="auto"/>
            </w:tcBorders>
            <w:shd w:val="clear" w:color="auto" w:fill="auto"/>
            <w:noWrap/>
            <w:vAlign w:val="bottom"/>
            <w:hideMark/>
          </w:tcPr>
          <w:p w14:paraId="4D0C58C5"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16</w:t>
            </w:r>
          </w:p>
        </w:tc>
        <w:tc>
          <w:tcPr>
            <w:tcW w:w="836" w:type="dxa"/>
            <w:tcBorders>
              <w:top w:val="nil"/>
              <w:left w:val="nil"/>
              <w:bottom w:val="single" w:sz="4" w:space="0" w:color="auto"/>
              <w:right w:val="single" w:sz="4" w:space="0" w:color="auto"/>
            </w:tcBorders>
            <w:shd w:val="clear" w:color="auto" w:fill="auto"/>
            <w:noWrap/>
            <w:vAlign w:val="bottom"/>
            <w:hideMark/>
          </w:tcPr>
          <w:p w14:paraId="6DB66663"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15</w:t>
            </w:r>
          </w:p>
        </w:tc>
        <w:tc>
          <w:tcPr>
            <w:tcW w:w="836" w:type="dxa"/>
            <w:tcBorders>
              <w:top w:val="nil"/>
              <w:left w:val="nil"/>
              <w:bottom w:val="single" w:sz="4" w:space="0" w:color="auto"/>
              <w:right w:val="single" w:sz="4" w:space="0" w:color="auto"/>
            </w:tcBorders>
            <w:shd w:val="clear" w:color="auto" w:fill="auto"/>
            <w:noWrap/>
            <w:vAlign w:val="bottom"/>
            <w:hideMark/>
          </w:tcPr>
          <w:p w14:paraId="0982E897"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14</w:t>
            </w:r>
          </w:p>
        </w:tc>
        <w:tc>
          <w:tcPr>
            <w:tcW w:w="1130" w:type="dxa"/>
            <w:tcBorders>
              <w:top w:val="nil"/>
              <w:left w:val="nil"/>
              <w:bottom w:val="single" w:sz="4" w:space="0" w:color="auto"/>
              <w:right w:val="single" w:sz="4" w:space="0" w:color="auto"/>
            </w:tcBorders>
            <w:shd w:val="clear" w:color="auto" w:fill="auto"/>
            <w:noWrap/>
            <w:vAlign w:val="bottom"/>
            <w:hideMark/>
          </w:tcPr>
          <w:p w14:paraId="7E21AFCF"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16</w:t>
            </w:r>
          </w:p>
        </w:tc>
      </w:tr>
      <w:tr w:rsidR="003B50AA" w:rsidRPr="00554A94" w14:paraId="452CCBE7" w14:textId="77777777" w:rsidTr="006610A2">
        <w:trPr>
          <w:trHeight w:val="382"/>
        </w:trPr>
        <w:tc>
          <w:tcPr>
            <w:tcW w:w="4952" w:type="dxa"/>
            <w:tcBorders>
              <w:top w:val="nil"/>
              <w:left w:val="single" w:sz="4" w:space="0" w:color="auto"/>
              <w:bottom w:val="single" w:sz="4" w:space="0" w:color="auto"/>
              <w:right w:val="single" w:sz="4" w:space="0" w:color="auto"/>
            </w:tcBorders>
            <w:shd w:val="clear" w:color="auto" w:fill="auto"/>
            <w:noWrap/>
            <w:vAlign w:val="bottom"/>
            <w:hideMark/>
          </w:tcPr>
          <w:p w14:paraId="7A919855" w14:textId="77777777"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rPr>
              <w:t>Caseload Difference (Allocated Action Standard)</w:t>
            </w:r>
            <w:r w:rsidRPr="00554A94">
              <w:rPr>
                <w:rFonts w:ascii="Calibri" w:eastAsia="Times New Roman" w:hAnsi="Calibri" w:cs="Calibri"/>
                <w:color w:val="000000"/>
                <w:highlight w:val="cyan"/>
                <w:vertAlign w:val="superscript"/>
              </w:rPr>
              <w:t>7</w:t>
            </w:r>
          </w:p>
        </w:tc>
        <w:tc>
          <w:tcPr>
            <w:tcW w:w="836" w:type="dxa"/>
            <w:tcBorders>
              <w:top w:val="nil"/>
              <w:left w:val="nil"/>
              <w:bottom w:val="single" w:sz="4" w:space="0" w:color="auto"/>
              <w:right w:val="single" w:sz="4" w:space="0" w:color="auto"/>
            </w:tcBorders>
            <w:shd w:val="clear" w:color="auto" w:fill="auto"/>
            <w:noWrap/>
            <w:vAlign w:val="bottom"/>
            <w:hideMark/>
          </w:tcPr>
          <w:p w14:paraId="3E8DE5CC"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-16</w:t>
            </w:r>
          </w:p>
        </w:tc>
        <w:tc>
          <w:tcPr>
            <w:tcW w:w="836" w:type="dxa"/>
            <w:tcBorders>
              <w:top w:val="nil"/>
              <w:left w:val="nil"/>
              <w:bottom w:val="single" w:sz="4" w:space="0" w:color="auto"/>
              <w:right w:val="single" w:sz="4" w:space="0" w:color="auto"/>
            </w:tcBorders>
            <w:shd w:val="clear" w:color="auto" w:fill="auto"/>
            <w:noWrap/>
            <w:vAlign w:val="bottom"/>
            <w:hideMark/>
          </w:tcPr>
          <w:p w14:paraId="64B592C2"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-16</w:t>
            </w:r>
          </w:p>
        </w:tc>
        <w:tc>
          <w:tcPr>
            <w:tcW w:w="836" w:type="dxa"/>
            <w:tcBorders>
              <w:top w:val="nil"/>
              <w:left w:val="nil"/>
              <w:bottom w:val="single" w:sz="4" w:space="0" w:color="auto"/>
              <w:right w:val="single" w:sz="4" w:space="0" w:color="auto"/>
            </w:tcBorders>
            <w:shd w:val="clear" w:color="auto" w:fill="auto"/>
            <w:noWrap/>
            <w:vAlign w:val="bottom"/>
            <w:hideMark/>
          </w:tcPr>
          <w:p w14:paraId="24CBF98A"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-9</w:t>
            </w:r>
          </w:p>
        </w:tc>
        <w:tc>
          <w:tcPr>
            <w:tcW w:w="836" w:type="dxa"/>
            <w:tcBorders>
              <w:top w:val="nil"/>
              <w:left w:val="nil"/>
              <w:bottom w:val="single" w:sz="4" w:space="0" w:color="auto"/>
              <w:right w:val="single" w:sz="4" w:space="0" w:color="auto"/>
            </w:tcBorders>
            <w:shd w:val="clear" w:color="auto" w:fill="auto"/>
            <w:noWrap/>
            <w:vAlign w:val="bottom"/>
            <w:hideMark/>
          </w:tcPr>
          <w:p w14:paraId="4030ED89"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-3</w:t>
            </w:r>
          </w:p>
        </w:tc>
        <w:tc>
          <w:tcPr>
            <w:tcW w:w="1130" w:type="dxa"/>
            <w:tcBorders>
              <w:top w:val="nil"/>
              <w:left w:val="nil"/>
              <w:bottom w:val="single" w:sz="4" w:space="0" w:color="auto"/>
              <w:right w:val="single" w:sz="4" w:space="0" w:color="auto"/>
            </w:tcBorders>
            <w:shd w:val="clear" w:color="auto" w:fill="auto"/>
            <w:noWrap/>
            <w:vAlign w:val="bottom"/>
            <w:hideMark/>
          </w:tcPr>
          <w:p w14:paraId="301588C5" w14:textId="77777777" w:rsidR="003B50AA" w:rsidRPr="00554A94" w:rsidRDefault="003B50AA" w:rsidP="003B50AA">
            <w:pPr>
              <w:spacing w:before="0" w:beforeAutospacing="0" w:after="0" w:afterAutospacing="0"/>
              <w:jc w:val="right"/>
              <w:rPr>
                <w:rFonts w:ascii="Calibri" w:eastAsia="Times New Roman" w:hAnsi="Calibri" w:cs="Calibri"/>
                <w:color w:val="000000"/>
                <w:highlight w:val="cyan"/>
              </w:rPr>
            </w:pPr>
            <w:r w:rsidRPr="00554A94">
              <w:rPr>
                <w:rFonts w:ascii="Calibri" w:eastAsia="Times New Roman" w:hAnsi="Calibri" w:cs="Calibri"/>
                <w:color w:val="000000"/>
                <w:highlight w:val="cyan"/>
              </w:rPr>
              <w:t>-44</w:t>
            </w:r>
          </w:p>
        </w:tc>
      </w:tr>
      <w:tr w:rsidR="003B50AA" w:rsidRPr="00554A94" w14:paraId="5C4DB6F8" w14:textId="77777777" w:rsidTr="006610A2">
        <w:trPr>
          <w:trHeight w:val="382"/>
        </w:trPr>
        <w:tc>
          <w:tcPr>
            <w:tcW w:w="9429" w:type="dxa"/>
            <w:gridSpan w:val="6"/>
            <w:tcBorders>
              <w:top w:val="single" w:sz="4" w:space="0" w:color="auto"/>
              <w:left w:val="single" w:sz="4" w:space="0" w:color="auto"/>
              <w:bottom w:val="nil"/>
              <w:right w:val="single" w:sz="4" w:space="0" w:color="000000"/>
            </w:tcBorders>
            <w:shd w:val="clear" w:color="auto" w:fill="auto"/>
            <w:noWrap/>
            <w:vAlign w:val="bottom"/>
            <w:hideMark/>
          </w:tcPr>
          <w:p w14:paraId="62972AB1" w14:textId="5EE9FC12"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vertAlign w:val="superscript"/>
              </w:rPr>
              <w:t>1</w:t>
            </w:r>
            <w:r w:rsidRPr="00554A94">
              <w:rPr>
                <w:rFonts w:ascii="Calibri" w:eastAsia="Times New Roman" w:hAnsi="Calibri" w:cs="Calibri"/>
                <w:color w:val="000000"/>
                <w:sz w:val="16"/>
                <w:szCs w:val="16"/>
                <w:highlight w:val="cyan"/>
              </w:rPr>
              <w:t>Obtained by adding the monthly case total of Youth Services staff (FREDI-0010) each month during FFY</w:t>
            </w:r>
            <w:r w:rsidR="002328B3" w:rsidRPr="00554A94">
              <w:rPr>
                <w:rFonts w:ascii="Calibri" w:eastAsia="Times New Roman" w:hAnsi="Calibri" w:cs="Calibri"/>
                <w:color w:val="000000"/>
                <w:sz w:val="16"/>
                <w:szCs w:val="16"/>
                <w:highlight w:val="cyan"/>
              </w:rPr>
              <w:t xml:space="preserve"> </w:t>
            </w:r>
            <w:r w:rsidRPr="00554A94">
              <w:rPr>
                <w:rFonts w:ascii="Calibri" w:eastAsia="Times New Roman" w:hAnsi="Calibri" w:cs="Calibri"/>
                <w:color w:val="000000"/>
                <w:sz w:val="16"/>
                <w:szCs w:val="16"/>
                <w:highlight w:val="cyan"/>
              </w:rPr>
              <w:t>2021 (October 2020-September 2021)</w:t>
            </w:r>
          </w:p>
        </w:tc>
      </w:tr>
      <w:tr w:rsidR="003B50AA" w:rsidRPr="00554A94" w14:paraId="0CD06CBF" w14:textId="77777777" w:rsidTr="006610A2">
        <w:trPr>
          <w:trHeight w:val="382"/>
        </w:trPr>
        <w:tc>
          <w:tcPr>
            <w:tcW w:w="9429" w:type="dxa"/>
            <w:gridSpan w:val="6"/>
            <w:tcBorders>
              <w:top w:val="nil"/>
              <w:left w:val="single" w:sz="4" w:space="0" w:color="auto"/>
              <w:bottom w:val="nil"/>
              <w:right w:val="single" w:sz="4" w:space="0" w:color="000000"/>
            </w:tcBorders>
            <w:shd w:val="clear" w:color="auto" w:fill="auto"/>
            <w:noWrap/>
            <w:vAlign w:val="bottom"/>
            <w:hideMark/>
          </w:tcPr>
          <w:p w14:paraId="2C712CCD" w14:textId="6DCFBCD6"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vertAlign w:val="superscript"/>
              </w:rPr>
              <w:t>2</w:t>
            </w:r>
            <w:r w:rsidRPr="00554A94">
              <w:rPr>
                <w:rFonts w:ascii="Calibri" w:eastAsia="Times New Roman" w:hAnsi="Calibri" w:cs="Calibri"/>
                <w:color w:val="000000"/>
                <w:sz w:val="16"/>
                <w:szCs w:val="16"/>
                <w:highlight w:val="cyan"/>
              </w:rPr>
              <w:t xml:space="preserve">Total Youth Services Cases divided by 12 (number of </w:t>
            </w:r>
            <w:r w:rsidR="00792F47" w:rsidRPr="00554A94">
              <w:rPr>
                <w:rFonts w:ascii="Calibri" w:eastAsia="Times New Roman" w:hAnsi="Calibri" w:cs="Calibri"/>
                <w:color w:val="000000"/>
                <w:sz w:val="16"/>
                <w:szCs w:val="16"/>
                <w:highlight w:val="cyan"/>
              </w:rPr>
              <w:t>months) rounded</w:t>
            </w:r>
            <w:r w:rsidRPr="00554A94">
              <w:rPr>
                <w:rFonts w:ascii="Calibri" w:eastAsia="Times New Roman" w:hAnsi="Calibri" w:cs="Calibri"/>
                <w:color w:val="000000"/>
                <w:sz w:val="16"/>
                <w:szCs w:val="16"/>
                <w:highlight w:val="cyan"/>
              </w:rPr>
              <w:t xml:space="preserve"> to nearest integer</w:t>
            </w:r>
          </w:p>
        </w:tc>
      </w:tr>
      <w:tr w:rsidR="003B50AA" w:rsidRPr="00554A94" w14:paraId="211C0AAC" w14:textId="77777777" w:rsidTr="006610A2">
        <w:trPr>
          <w:trHeight w:val="382"/>
        </w:trPr>
        <w:tc>
          <w:tcPr>
            <w:tcW w:w="9429" w:type="dxa"/>
            <w:gridSpan w:val="6"/>
            <w:tcBorders>
              <w:top w:val="nil"/>
              <w:left w:val="single" w:sz="4" w:space="0" w:color="auto"/>
              <w:bottom w:val="nil"/>
              <w:right w:val="single" w:sz="4" w:space="0" w:color="000000"/>
            </w:tcBorders>
            <w:shd w:val="clear" w:color="auto" w:fill="auto"/>
            <w:noWrap/>
            <w:vAlign w:val="bottom"/>
            <w:hideMark/>
          </w:tcPr>
          <w:p w14:paraId="32E89EAC" w14:textId="77777777"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vertAlign w:val="superscript"/>
              </w:rPr>
              <w:t>3</w:t>
            </w:r>
            <w:r w:rsidRPr="00554A94">
              <w:rPr>
                <w:rFonts w:ascii="Calibri" w:eastAsia="Times New Roman" w:hAnsi="Calibri" w:cs="Calibri"/>
                <w:color w:val="000000"/>
                <w:sz w:val="16"/>
                <w:szCs w:val="16"/>
                <w:highlight w:val="cyan"/>
              </w:rPr>
              <w:t>Monthly average of Youth Services Cases divided by 12 (action standard for Youth Services cases) rounded to nearest integer</w:t>
            </w:r>
          </w:p>
        </w:tc>
      </w:tr>
      <w:tr w:rsidR="003B50AA" w:rsidRPr="00554A94" w14:paraId="5861C8B3" w14:textId="77777777" w:rsidTr="006610A2">
        <w:trPr>
          <w:trHeight w:val="382"/>
        </w:trPr>
        <w:tc>
          <w:tcPr>
            <w:tcW w:w="9429" w:type="dxa"/>
            <w:gridSpan w:val="6"/>
            <w:tcBorders>
              <w:top w:val="nil"/>
              <w:left w:val="single" w:sz="4" w:space="0" w:color="auto"/>
              <w:bottom w:val="nil"/>
              <w:right w:val="single" w:sz="4" w:space="0" w:color="000000"/>
            </w:tcBorders>
            <w:shd w:val="clear" w:color="auto" w:fill="auto"/>
            <w:noWrap/>
            <w:vAlign w:val="bottom"/>
            <w:hideMark/>
          </w:tcPr>
          <w:p w14:paraId="4BD22853" w14:textId="77777777"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vertAlign w:val="superscript"/>
              </w:rPr>
              <w:t>4</w:t>
            </w:r>
            <w:r w:rsidRPr="00554A94">
              <w:rPr>
                <w:rFonts w:ascii="Calibri" w:eastAsia="Times New Roman" w:hAnsi="Calibri" w:cs="Calibri"/>
                <w:color w:val="000000"/>
                <w:sz w:val="16"/>
                <w:szCs w:val="16"/>
                <w:highlight w:val="cyan"/>
              </w:rPr>
              <w:t>Obtained from the "Position Vacancy Report" as reported by each region as of September 30, 2021</w:t>
            </w:r>
          </w:p>
        </w:tc>
      </w:tr>
      <w:tr w:rsidR="003B50AA" w:rsidRPr="00554A94" w14:paraId="2B11A8DD" w14:textId="77777777" w:rsidTr="006610A2">
        <w:trPr>
          <w:trHeight w:val="382"/>
        </w:trPr>
        <w:tc>
          <w:tcPr>
            <w:tcW w:w="9429" w:type="dxa"/>
            <w:gridSpan w:val="6"/>
            <w:tcBorders>
              <w:top w:val="nil"/>
              <w:left w:val="single" w:sz="4" w:space="0" w:color="auto"/>
              <w:bottom w:val="nil"/>
              <w:right w:val="single" w:sz="4" w:space="0" w:color="000000"/>
            </w:tcBorders>
            <w:shd w:val="clear" w:color="auto" w:fill="auto"/>
            <w:noWrap/>
            <w:vAlign w:val="bottom"/>
            <w:hideMark/>
          </w:tcPr>
          <w:p w14:paraId="3A5D5EFB" w14:textId="77777777"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vertAlign w:val="superscript"/>
              </w:rPr>
              <w:t>5</w:t>
            </w:r>
            <w:r w:rsidRPr="00554A94">
              <w:rPr>
                <w:rFonts w:ascii="Calibri" w:eastAsia="Times New Roman" w:hAnsi="Calibri" w:cs="Calibri"/>
                <w:color w:val="000000"/>
                <w:sz w:val="16"/>
                <w:szCs w:val="16"/>
                <w:highlight w:val="cyan"/>
              </w:rPr>
              <w:t>Total Youth Services staff allocated positions divided by the staff needed at action standard multiplied by 100 rounded to nearest integer</w:t>
            </w:r>
          </w:p>
        </w:tc>
      </w:tr>
      <w:tr w:rsidR="003B50AA" w:rsidRPr="00554A94" w14:paraId="7C859F4E" w14:textId="77777777" w:rsidTr="006610A2">
        <w:trPr>
          <w:trHeight w:val="382"/>
        </w:trPr>
        <w:tc>
          <w:tcPr>
            <w:tcW w:w="9429" w:type="dxa"/>
            <w:gridSpan w:val="6"/>
            <w:tcBorders>
              <w:top w:val="nil"/>
              <w:left w:val="single" w:sz="4" w:space="0" w:color="auto"/>
              <w:bottom w:val="nil"/>
              <w:right w:val="single" w:sz="4" w:space="0" w:color="000000"/>
            </w:tcBorders>
            <w:shd w:val="clear" w:color="auto" w:fill="auto"/>
            <w:noWrap/>
            <w:vAlign w:val="bottom"/>
            <w:hideMark/>
          </w:tcPr>
          <w:p w14:paraId="5F87EC6B" w14:textId="77777777"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vertAlign w:val="superscript"/>
              </w:rPr>
              <w:t>6</w:t>
            </w:r>
            <w:r w:rsidRPr="00554A94">
              <w:rPr>
                <w:rFonts w:ascii="Calibri" w:eastAsia="Times New Roman" w:hAnsi="Calibri" w:cs="Calibri"/>
                <w:color w:val="000000"/>
                <w:sz w:val="16"/>
                <w:szCs w:val="16"/>
                <w:highlight w:val="cyan"/>
              </w:rPr>
              <w:t>Monthly average of Youth Services cases divided by total allocated Youth Services positions rounded to nearest integer</w:t>
            </w:r>
          </w:p>
        </w:tc>
      </w:tr>
      <w:tr w:rsidR="003B50AA" w:rsidRPr="00554A94" w14:paraId="2AE7D70D" w14:textId="77777777" w:rsidTr="006610A2">
        <w:trPr>
          <w:trHeight w:val="382"/>
        </w:trPr>
        <w:tc>
          <w:tcPr>
            <w:tcW w:w="9429" w:type="dxa"/>
            <w:gridSpan w:val="6"/>
            <w:tcBorders>
              <w:top w:val="nil"/>
              <w:left w:val="single" w:sz="4" w:space="0" w:color="auto"/>
              <w:bottom w:val="nil"/>
              <w:right w:val="single" w:sz="4" w:space="0" w:color="000000"/>
            </w:tcBorders>
            <w:shd w:val="clear" w:color="auto" w:fill="auto"/>
            <w:noWrap/>
            <w:vAlign w:val="bottom"/>
            <w:hideMark/>
          </w:tcPr>
          <w:p w14:paraId="2D3D7CC2" w14:textId="77777777" w:rsidR="003B50AA" w:rsidRPr="00554A94" w:rsidRDefault="003B50AA" w:rsidP="003B50AA">
            <w:pPr>
              <w:spacing w:before="0" w:beforeAutospacing="0" w:after="0" w:afterAutospacing="0"/>
              <w:rPr>
                <w:rFonts w:ascii="Calibri" w:eastAsia="Times New Roman" w:hAnsi="Calibri" w:cs="Calibri"/>
                <w:color w:val="000000"/>
                <w:highlight w:val="cyan"/>
              </w:rPr>
            </w:pPr>
            <w:r w:rsidRPr="00554A94">
              <w:rPr>
                <w:rFonts w:ascii="Calibri" w:eastAsia="Times New Roman" w:hAnsi="Calibri" w:cs="Calibri"/>
                <w:color w:val="000000"/>
                <w:highlight w:val="cyan"/>
                <w:vertAlign w:val="superscript"/>
              </w:rPr>
              <w:t>7</w:t>
            </w:r>
            <w:r w:rsidRPr="00554A94">
              <w:rPr>
                <w:rFonts w:ascii="Calibri" w:eastAsia="Times New Roman" w:hAnsi="Calibri" w:cs="Calibri"/>
                <w:color w:val="000000"/>
                <w:sz w:val="16"/>
                <w:szCs w:val="16"/>
                <w:highlight w:val="cyan"/>
              </w:rPr>
              <w:t xml:space="preserve">Youth Services allocated positions subtract Youth Services staff needed at action standard rounded to nearest integer </w:t>
            </w:r>
          </w:p>
        </w:tc>
      </w:tr>
      <w:tr w:rsidR="003B50AA" w:rsidRPr="00554A94" w14:paraId="5F99AA04" w14:textId="77777777" w:rsidTr="006610A2">
        <w:trPr>
          <w:trHeight w:val="331"/>
        </w:trPr>
        <w:tc>
          <w:tcPr>
            <w:tcW w:w="9429" w:type="dxa"/>
            <w:gridSpan w:val="6"/>
            <w:tcBorders>
              <w:top w:val="nil"/>
              <w:left w:val="single" w:sz="4" w:space="0" w:color="auto"/>
              <w:bottom w:val="single" w:sz="4" w:space="0" w:color="auto"/>
              <w:right w:val="single" w:sz="4" w:space="0" w:color="000000"/>
            </w:tcBorders>
            <w:shd w:val="clear" w:color="auto" w:fill="auto"/>
            <w:noWrap/>
            <w:vAlign w:val="bottom"/>
            <w:hideMark/>
          </w:tcPr>
          <w:p w14:paraId="1B31C685" w14:textId="02B558D8" w:rsidR="003B50AA" w:rsidRPr="00554A94" w:rsidRDefault="003B50AA" w:rsidP="003B50AA">
            <w:pPr>
              <w:spacing w:before="0" w:beforeAutospacing="0" w:after="0" w:afterAutospacing="0"/>
              <w:rPr>
                <w:rFonts w:ascii="Calibri" w:eastAsia="Times New Roman" w:hAnsi="Calibri" w:cs="Calibri"/>
                <w:color w:val="000000"/>
                <w:sz w:val="16"/>
                <w:szCs w:val="16"/>
                <w:highlight w:val="cyan"/>
              </w:rPr>
            </w:pPr>
            <w:r w:rsidRPr="00554A94">
              <w:rPr>
                <w:rFonts w:ascii="Calibri" w:eastAsia="Times New Roman" w:hAnsi="Calibri" w:cs="Calibri"/>
                <w:color w:val="000000"/>
                <w:sz w:val="16"/>
                <w:szCs w:val="16"/>
                <w:highlight w:val="cyan"/>
              </w:rPr>
              <w:t>(</w:t>
            </w:r>
            <w:r w:rsidR="00792F47" w:rsidRPr="00554A94">
              <w:rPr>
                <w:rFonts w:ascii="Calibri" w:eastAsia="Times New Roman" w:hAnsi="Calibri" w:cs="Calibri"/>
                <w:color w:val="000000"/>
                <w:sz w:val="16"/>
                <w:szCs w:val="16"/>
                <w:highlight w:val="cyan"/>
              </w:rPr>
              <w:t>Positive</w:t>
            </w:r>
            <w:r w:rsidRPr="00554A94">
              <w:rPr>
                <w:rFonts w:ascii="Calibri" w:eastAsia="Times New Roman" w:hAnsi="Calibri" w:cs="Calibri"/>
                <w:color w:val="000000"/>
                <w:sz w:val="16"/>
                <w:szCs w:val="16"/>
                <w:highlight w:val="cyan"/>
              </w:rPr>
              <w:t xml:space="preserve"> numbers mean above action standard, negative numbers mean below action standard)</w:t>
            </w:r>
          </w:p>
        </w:tc>
      </w:tr>
    </w:tbl>
    <w:p w14:paraId="306D3AC8" w14:textId="1D58E6EB" w:rsidR="00302055" w:rsidRPr="00554A94" w:rsidRDefault="00302055" w:rsidP="00302055">
      <w:pPr>
        <w:jc w:val="both"/>
        <w:rPr>
          <w:i/>
          <w:iCs/>
          <w:highlight w:val="cyan"/>
        </w:rPr>
      </w:pPr>
      <w:r w:rsidRPr="00554A94">
        <w:rPr>
          <w:i/>
          <w:iCs/>
          <w:highlight w:val="cyan"/>
        </w:rPr>
        <w:t>A survey was conducted in December 2021 to obtain the demographics, education, and qualifications of child welfare personnel. As previously mentioned however, the state envisions full reporting capabilities with its new SACWIS system implementation.  </w:t>
      </w:r>
    </w:p>
    <w:p w14:paraId="716D243E" w14:textId="67923908" w:rsidR="00302055" w:rsidRPr="00554A94" w:rsidRDefault="00302055" w:rsidP="00115E6A">
      <w:pPr>
        <w:jc w:val="both"/>
        <w:rPr>
          <w:i/>
          <w:iCs/>
          <w:highlight w:val="cyan"/>
        </w:rPr>
      </w:pPr>
      <w:r w:rsidRPr="00554A94">
        <w:rPr>
          <w:i/>
          <w:iCs/>
          <w:highlight w:val="cyan"/>
        </w:rPr>
        <w:t xml:space="preserve">This chart provides the survey participation of personnel by position type.  78% of the respondent workforce were females and 20% were male, while a combined 1% identified as either transgender male, preferred not to answer, or identified with a non-represented gender.  Child Welfare personnel primarily </w:t>
      </w:r>
      <w:r w:rsidRPr="00554A94">
        <w:rPr>
          <w:rFonts w:ascii="Calibri" w:hAnsi="Calibri" w:cs="Calibri"/>
          <w:i/>
          <w:iCs/>
          <w:highlight w:val="cyan"/>
        </w:rPr>
        <w:t xml:space="preserve">identified as white, making up 90% of respondents; while 8% identified as African American or Black, and Hispanic or Latino represented 1% of participants.  Nearly </w:t>
      </w:r>
      <w:r w:rsidR="00741585" w:rsidRPr="00554A94">
        <w:rPr>
          <w:rFonts w:ascii="Calibri" w:hAnsi="Calibri" w:cs="Calibri"/>
          <w:i/>
          <w:iCs/>
          <w:highlight w:val="cyan"/>
        </w:rPr>
        <w:t>3</w:t>
      </w:r>
      <w:r w:rsidRPr="00554A94">
        <w:rPr>
          <w:rFonts w:ascii="Calibri" w:hAnsi="Calibri" w:cs="Calibri"/>
          <w:i/>
          <w:iCs/>
          <w:highlight w:val="cyan"/>
        </w:rPr>
        <w:t>8% of participants had been with the agency less than three years, 2</w:t>
      </w:r>
      <w:r w:rsidR="00741585" w:rsidRPr="00554A94">
        <w:rPr>
          <w:rFonts w:ascii="Calibri" w:hAnsi="Calibri" w:cs="Calibri"/>
          <w:i/>
          <w:iCs/>
          <w:highlight w:val="cyan"/>
        </w:rPr>
        <w:t>2</w:t>
      </w:r>
      <w:r w:rsidRPr="00554A94">
        <w:rPr>
          <w:rFonts w:ascii="Calibri" w:hAnsi="Calibri" w:cs="Calibri"/>
          <w:i/>
          <w:iCs/>
          <w:highlight w:val="cyan"/>
        </w:rPr>
        <w:t xml:space="preserve">% had more than 10 years of tenure, and </w:t>
      </w:r>
      <w:r w:rsidR="00741585" w:rsidRPr="00554A94">
        <w:rPr>
          <w:rFonts w:ascii="Calibri" w:hAnsi="Calibri" w:cs="Calibri"/>
          <w:i/>
          <w:iCs/>
          <w:highlight w:val="cyan"/>
        </w:rPr>
        <w:t>40</w:t>
      </w:r>
      <w:r w:rsidRPr="00554A94">
        <w:rPr>
          <w:rFonts w:ascii="Calibri" w:hAnsi="Calibri" w:cs="Calibri"/>
          <w:i/>
          <w:iCs/>
          <w:highlight w:val="cyan"/>
        </w:rPr>
        <w:t>% had between three and 10 years of experience.</w:t>
      </w:r>
      <w:r w:rsidRPr="00554A94">
        <w:rPr>
          <w:i/>
          <w:iCs/>
          <w:highlight w:val="cyan"/>
        </w:rPr>
        <w:t>   </w:t>
      </w:r>
    </w:p>
    <w:p w14:paraId="7F756CD6" w14:textId="03146420" w:rsidR="009D4B6F" w:rsidRPr="00554A94" w:rsidRDefault="00302055" w:rsidP="00115E6A">
      <w:pPr>
        <w:jc w:val="both"/>
        <w:rPr>
          <w:rFonts w:ascii="Calibri" w:hAnsi="Calibri" w:cs="Calibri"/>
          <w:i/>
          <w:iCs/>
          <w:highlight w:val="cyan"/>
        </w:rPr>
      </w:pPr>
      <w:r w:rsidRPr="00554A94">
        <w:rPr>
          <w:rFonts w:ascii="Calibri" w:hAnsi="Calibri" w:cs="Calibri"/>
          <w:noProof/>
          <w:highlight w:val="cyan"/>
        </w:rPr>
        <w:drawing>
          <wp:anchor distT="0" distB="0" distL="114300" distR="114300" simplePos="0" relativeHeight="251655168" behindDoc="0" locked="0" layoutInCell="1" allowOverlap="1" wp14:anchorId="0374D6EA" wp14:editId="403C1CC1">
            <wp:simplePos x="0" y="0"/>
            <wp:positionH relativeFrom="margin">
              <wp:align>right</wp:align>
            </wp:positionH>
            <wp:positionV relativeFrom="paragraph">
              <wp:posOffset>5080</wp:posOffset>
            </wp:positionV>
            <wp:extent cx="5905500" cy="2752725"/>
            <wp:effectExtent l="0" t="0" r="0" b="9525"/>
            <wp:wrapNone/>
            <wp:docPr id="927" name="Chart 9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5"/>
              </a:graphicData>
            </a:graphic>
            <wp14:sizeRelH relativeFrom="margin">
              <wp14:pctWidth>0</wp14:pctWidth>
            </wp14:sizeRelH>
            <wp14:sizeRelV relativeFrom="margin">
              <wp14:pctHeight>0</wp14:pctHeight>
            </wp14:sizeRelV>
          </wp:anchor>
        </w:drawing>
      </w:r>
    </w:p>
    <w:p w14:paraId="20333348" w14:textId="22BD0F6B" w:rsidR="009D4B6F" w:rsidRPr="00554A94" w:rsidRDefault="009D4B6F" w:rsidP="00115E6A">
      <w:pPr>
        <w:jc w:val="both"/>
        <w:rPr>
          <w:i/>
          <w:iCs/>
          <w:highlight w:val="cyan"/>
        </w:rPr>
      </w:pPr>
    </w:p>
    <w:p w14:paraId="1642B0E8" w14:textId="178979AB" w:rsidR="009D4B6F" w:rsidRPr="00554A94" w:rsidRDefault="009D4B6F" w:rsidP="00115E6A">
      <w:pPr>
        <w:jc w:val="both"/>
        <w:rPr>
          <w:i/>
          <w:iCs/>
          <w:highlight w:val="cyan"/>
        </w:rPr>
      </w:pPr>
    </w:p>
    <w:p w14:paraId="100D503E" w14:textId="1DAAEF90" w:rsidR="009D4B6F" w:rsidRPr="00554A94" w:rsidRDefault="009D4B6F" w:rsidP="00115E6A">
      <w:pPr>
        <w:jc w:val="both"/>
        <w:rPr>
          <w:i/>
          <w:iCs/>
          <w:highlight w:val="cyan"/>
        </w:rPr>
      </w:pPr>
    </w:p>
    <w:p w14:paraId="5610B2D9" w14:textId="344EEB4E" w:rsidR="009D4B6F" w:rsidRPr="00554A94" w:rsidRDefault="009D4B6F" w:rsidP="00115E6A">
      <w:pPr>
        <w:jc w:val="both"/>
        <w:rPr>
          <w:i/>
          <w:iCs/>
          <w:highlight w:val="cyan"/>
        </w:rPr>
      </w:pPr>
    </w:p>
    <w:p w14:paraId="6F17F23E" w14:textId="2DE5C935" w:rsidR="009D4B6F" w:rsidRPr="00554A94" w:rsidRDefault="009D4B6F" w:rsidP="00115E6A">
      <w:pPr>
        <w:jc w:val="both"/>
        <w:rPr>
          <w:i/>
          <w:iCs/>
          <w:highlight w:val="cyan"/>
        </w:rPr>
      </w:pPr>
    </w:p>
    <w:p w14:paraId="35DCFEF1" w14:textId="46B92FF2" w:rsidR="009D4B6F" w:rsidRPr="00554A94" w:rsidRDefault="009D4B6F" w:rsidP="00115E6A">
      <w:pPr>
        <w:jc w:val="both"/>
        <w:rPr>
          <w:i/>
          <w:iCs/>
          <w:highlight w:val="cyan"/>
        </w:rPr>
      </w:pPr>
    </w:p>
    <w:p w14:paraId="20C1B286" w14:textId="2512D4F1" w:rsidR="009D4B6F" w:rsidRPr="00554A94" w:rsidRDefault="009D4B6F" w:rsidP="00115E6A">
      <w:pPr>
        <w:jc w:val="both"/>
        <w:rPr>
          <w:i/>
          <w:iCs/>
          <w:highlight w:val="cyan"/>
        </w:rPr>
      </w:pPr>
    </w:p>
    <w:p w14:paraId="189F0D39" w14:textId="2D17DD49" w:rsidR="009D4B6F" w:rsidRPr="00554A94" w:rsidRDefault="009D4B6F" w:rsidP="00115E6A">
      <w:pPr>
        <w:jc w:val="both"/>
        <w:rPr>
          <w:i/>
          <w:iCs/>
          <w:highlight w:val="cyan"/>
        </w:rPr>
      </w:pPr>
    </w:p>
    <w:tbl>
      <w:tblPr>
        <w:tblStyle w:val="TableGrid"/>
        <w:tblpPr w:leftFromText="180" w:rightFromText="180" w:vertAnchor="text" w:horzAnchor="margin" w:tblpY="24"/>
        <w:tblOverlap w:val="never"/>
        <w:tblW w:w="0" w:type="auto"/>
        <w:tblLook w:val="04A0" w:firstRow="1" w:lastRow="0" w:firstColumn="1" w:lastColumn="0" w:noHBand="0" w:noVBand="1"/>
      </w:tblPr>
      <w:tblGrid>
        <w:gridCol w:w="3325"/>
        <w:gridCol w:w="900"/>
      </w:tblGrid>
      <w:tr w:rsidR="00302055" w:rsidRPr="00554A94" w14:paraId="6F557959" w14:textId="77777777" w:rsidTr="00962B71">
        <w:tc>
          <w:tcPr>
            <w:tcW w:w="4225" w:type="dxa"/>
            <w:gridSpan w:val="2"/>
            <w:shd w:val="clear" w:color="auto" w:fill="365F91" w:themeFill="accent1" w:themeFillShade="BF"/>
          </w:tcPr>
          <w:p w14:paraId="366F8531" w14:textId="77777777" w:rsidR="00302055" w:rsidRPr="00554A94" w:rsidRDefault="00302055" w:rsidP="00962B71">
            <w:pPr>
              <w:jc w:val="center"/>
              <w:rPr>
                <w:color w:val="FFFFFF" w:themeColor="background1"/>
                <w:sz w:val="20"/>
                <w:szCs w:val="20"/>
                <w:highlight w:val="cyan"/>
              </w:rPr>
            </w:pPr>
            <w:r w:rsidRPr="00554A94">
              <w:rPr>
                <w:color w:val="FFFFFF" w:themeColor="background1"/>
                <w:sz w:val="20"/>
                <w:szCs w:val="20"/>
                <w:highlight w:val="cyan"/>
              </w:rPr>
              <w:t>Participants by Field of Study</w:t>
            </w:r>
          </w:p>
        </w:tc>
      </w:tr>
      <w:tr w:rsidR="00302055" w:rsidRPr="00554A94" w14:paraId="1523CF68" w14:textId="77777777" w:rsidTr="00962B71">
        <w:tc>
          <w:tcPr>
            <w:tcW w:w="3325" w:type="dxa"/>
            <w:shd w:val="clear" w:color="auto" w:fill="auto"/>
          </w:tcPr>
          <w:p w14:paraId="3D1D2F49" w14:textId="77777777" w:rsidR="00302055" w:rsidRPr="00554A94" w:rsidRDefault="00302055" w:rsidP="00962B71">
            <w:pPr>
              <w:rPr>
                <w:sz w:val="20"/>
                <w:szCs w:val="20"/>
                <w:highlight w:val="cyan"/>
              </w:rPr>
            </w:pPr>
            <w:r w:rsidRPr="00554A94">
              <w:rPr>
                <w:sz w:val="20"/>
                <w:szCs w:val="20"/>
                <w:highlight w:val="cyan"/>
              </w:rPr>
              <w:t>Behavioral Science</w:t>
            </w:r>
          </w:p>
        </w:tc>
        <w:tc>
          <w:tcPr>
            <w:tcW w:w="900" w:type="dxa"/>
            <w:shd w:val="clear" w:color="auto" w:fill="auto"/>
            <w:vAlign w:val="center"/>
          </w:tcPr>
          <w:p w14:paraId="23ABE959" w14:textId="77777777" w:rsidR="00302055" w:rsidRPr="00554A94" w:rsidRDefault="00302055" w:rsidP="00962B71">
            <w:pPr>
              <w:jc w:val="center"/>
              <w:rPr>
                <w:sz w:val="20"/>
                <w:szCs w:val="20"/>
                <w:highlight w:val="cyan"/>
              </w:rPr>
            </w:pPr>
            <w:r w:rsidRPr="00554A94">
              <w:rPr>
                <w:sz w:val="20"/>
                <w:szCs w:val="20"/>
                <w:highlight w:val="cyan"/>
              </w:rPr>
              <w:t>1%</w:t>
            </w:r>
          </w:p>
        </w:tc>
      </w:tr>
      <w:tr w:rsidR="00302055" w:rsidRPr="00554A94" w14:paraId="03BAA5DA" w14:textId="77777777" w:rsidTr="00962B71">
        <w:tc>
          <w:tcPr>
            <w:tcW w:w="3325" w:type="dxa"/>
            <w:shd w:val="clear" w:color="auto" w:fill="auto"/>
          </w:tcPr>
          <w:p w14:paraId="19D8749E" w14:textId="77777777" w:rsidR="00302055" w:rsidRPr="00554A94" w:rsidRDefault="00302055" w:rsidP="00962B71">
            <w:pPr>
              <w:rPr>
                <w:sz w:val="20"/>
                <w:szCs w:val="20"/>
                <w:highlight w:val="cyan"/>
              </w:rPr>
            </w:pPr>
            <w:r w:rsidRPr="00554A94">
              <w:rPr>
                <w:sz w:val="20"/>
                <w:szCs w:val="20"/>
                <w:highlight w:val="cyan"/>
              </w:rPr>
              <w:t xml:space="preserve">Board of Regents </w:t>
            </w:r>
          </w:p>
        </w:tc>
        <w:tc>
          <w:tcPr>
            <w:tcW w:w="900" w:type="dxa"/>
            <w:shd w:val="clear" w:color="auto" w:fill="auto"/>
            <w:vAlign w:val="center"/>
          </w:tcPr>
          <w:p w14:paraId="1FFE8ED8" w14:textId="77777777" w:rsidR="00302055" w:rsidRPr="00554A94" w:rsidRDefault="00302055" w:rsidP="00962B71">
            <w:pPr>
              <w:jc w:val="center"/>
              <w:rPr>
                <w:sz w:val="20"/>
                <w:szCs w:val="20"/>
                <w:highlight w:val="cyan"/>
              </w:rPr>
            </w:pPr>
            <w:r w:rsidRPr="00554A94">
              <w:rPr>
                <w:sz w:val="20"/>
                <w:szCs w:val="20"/>
                <w:highlight w:val="cyan"/>
              </w:rPr>
              <w:t>7%</w:t>
            </w:r>
          </w:p>
        </w:tc>
      </w:tr>
      <w:tr w:rsidR="00302055" w:rsidRPr="00554A94" w14:paraId="2424CDA7" w14:textId="77777777" w:rsidTr="00962B71">
        <w:tc>
          <w:tcPr>
            <w:tcW w:w="3325" w:type="dxa"/>
            <w:shd w:val="clear" w:color="auto" w:fill="auto"/>
          </w:tcPr>
          <w:p w14:paraId="2A794435" w14:textId="77777777" w:rsidR="00302055" w:rsidRPr="00554A94" w:rsidRDefault="00302055" w:rsidP="00962B71">
            <w:pPr>
              <w:rPr>
                <w:sz w:val="20"/>
                <w:szCs w:val="20"/>
                <w:highlight w:val="cyan"/>
              </w:rPr>
            </w:pPr>
            <w:r w:rsidRPr="00554A94">
              <w:rPr>
                <w:sz w:val="20"/>
                <w:szCs w:val="20"/>
                <w:highlight w:val="cyan"/>
              </w:rPr>
              <w:t xml:space="preserve">Business Management </w:t>
            </w:r>
          </w:p>
        </w:tc>
        <w:tc>
          <w:tcPr>
            <w:tcW w:w="900" w:type="dxa"/>
            <w:shd w:val="clear" w:color="auto" w:fill="auto"/>
            <w:vAlign w:val="center"/>
          </w:tcPr>
          <w:p w14:paraId="093A7EF2" w14:textId="77777777" w:rsidR="00302055" w:rsidRPr="00554A94" w:rsidRDefault="00302055" w:rsidP="00962B71">
            <w:pPr>
              <w:jc w:val="center"/>
              <w:rPr>
                <w:sz w:val="20"/>
                <w:szCs w:val="20"/>
                <w:highlight w:val="cyan"/>
              </w:rPr>
            </w:pPr>
            <w:r w:rsidRPr="00554A94">
              <w:rPr>
                <w:sz w:val="20"/>
                <w:szCs w:val="20"/>
                <w:highlight w:val="cyan"/>
              </w:rPr>
              <w:t>4%</w:t>
            </w:r>
          </w:p>
        </w:tc>
      </w:tr>
      <w:tr w:rsidR="00302055" w:rsidRPr="00554A94" w14:paraId="53F70A8D" w14:textId="77777777" w:rsidTr="00962B71">
        <w:tc>
          <w:tcPr>
            <w:tcW w:w="3325" w:type="dxa"/>
            <w:shd w:val="clear" w:color="auto" w:fill="auto"/>
          </w:tcPr>
          <w:p w14:paraId="32F23AF0" w14:textId="77777777" w:rsidR="00302055" w:rsidRPr="00554A94" w:rsidRDefault="00302055" w:rsidP="00962B71">
            <w:pPr>
              <w:rPr>
                <w:sz w:val="20"/>
                <w:szCs w:val="20"/>
                <w:highlight w:val="cyan"/>
              </w:rPr>
            </w:pPr>
            <w:r w:rsidRPr="00554A94">
              <w:rPr>
                <w:sz w:val="20"/>
                <w:szCs w:val="20"/>
                <w:highlight w:val="cyan"/>
              </w:rPr>
              <w:t xml:space="preserve">Counseling </w:t>
            </w:r>
          </w:p>
        </w:tc>
        <w:tc>
          <w:tcPr>
            <w:tcW w:w="900" w:type="dxa"/>
            <w:shd w:val="clear" w:color="auto" w:fill="auto"/>
            <w:vAlign w:val="center"/>
          </w:tcPr>
          <w:p w14:paraId="11CBD6AB" w14:textId="77777777" w:rsidR="00302055" w:rsidRPr="00554A94" w:rsidRDefault="00302055" w:rsidP="00962B71">
            <w:pPr>
              <w:jc w:val="center"/>
              <w:rPr>
                <w:sz w:val="20"/>
                <w:szCs w:val="20"/>
                <w:highlight w:val="cyan"/>
              </w:rPr>
            </w:pPr>
            <w:r w:rsidRPr="00554A94">
              <w:rPr>
                <w:sz w:val="20"/>
                <w:szCs w:val="20"/>
                <w:highlight w:val="cyan"/>
              </w:rPr>
              <w:t>2%</w:t>
            </w:r>
          </w:p>
        </w:tc>
      </w:tr>
      <w:tr w:rsidR="00302055" w:rsidRPr="00554A94" w14:paraId="76D5A886" w14:textId="77777777" w:rsidTr="00962B71">
        <w:tc>
          <w:tcPr>
            <w:tcW w:w="3325" w:type="dxa"/>
            <w:shd w:val="clear" w:color="auto" w:fill="auto"/>
          </w:tcPr>
          <w:p w14:paraId="475CB869" w14:textId="77777777" w:rsidR="00302055" w:rsidRPr="00554A94" w:rsidRDefault="00302055" w:rsidP="00962B71">
            <w:pPr>
              <w:rPr>
                <w:sz w:val="20"/>
                <w:szCs w:val="20"/>
                <w:highlight w:val="cyan"/>
              </w:rPr>
            </w:pPr>
            <w:r w:rsidRPr="00554A94">
              <w:rPr>
                <w:sz w:val="20"/>
                <w:szCs w:val="20"/>
                <w:highlight w:val="cyan"/>
              </w:rPr>
              <w:t xml:space="preserve">Criminal Justice </w:t>
            </w:r>
          </w:p>
        </w:tc>
        <w:tc>
          <w:tcPr>
            <w:tcW w:w="900" w:type="dxa"/>
            <w:shd w:val="clear" w:color="auto" w:fill="auto"/>
            <w:vAlign w:val="center"/>
          </w:tcPr>
          <w:p w14:paraId="4B1B7148" w14:textId="77777777" w:rsidR="00302055" w:rsidRPr="00554A94" w:rsidRDefault="00302055" w:rsidP="00962B71">
            <w:pPr>
              <w:jc w:val="center"/>
              <w:rPr>
                <w:sz w:val="20"/>
                <w:szCs w:val="20"/>
                <w:highlight w:val="cyan"/>
              </w:rPr>
            </w:pPr>
            <w:r w:rsidRPr="00554A94">
              <w:rPr>
                <w:sz w:val="20"/>
                <w:szCs w:val="20"/>
                <w:highlight w:val="cyan"/>
              </w:rPr>
              <w:t>18%</w:t>
            </w:r>
          </w:p>
        </w:tc>
      </w:tr>
      <w:tr w:rsidR="00302055" w:rsidRPr="00554A94" w14:paraId="7C21619C" w14:textId="77777777" w:rsidTr="00962B71">
        <w:tc>
          <w:tcPr>
            <w:tcW w:w="3325" w:type="dxa"/>
            <w:shd w:val="clear" w:color="auto" w:fill="auto"/>
          </w:tcPr>
          <w:p w14:paraId="7DAF26EB" w14:textId="77777777" w:rsidR="00302055" w:rsidRPr="00554A94" w:rsidRDefault="00302055" w:rsidP="00962B71">
            <w:pPr>
              <w:rPr>
                <w:sz w:val="20"/>
                <w:szCs w:val="20"/>
                <w:highlight w:val="cyan"/>
              </w:rPr>
            </w:pPr>
            <w:r w:rsidRPr="00554A94">
              <w:rPr>
                <w:sz w:val="20"/>
                <w:szCs w:val="20"/>
                <w:highlight w:val="cyan"/>
              </w:rPr>
              <w:t xml:space="preserve">Criminology </w:t>
            </w:r>
          </w:p>
        </w:tc>
        <w:tc>
          <w:tcPr>
            <w:tcW w:w="900" w:type="dxa"/>
            <w:shd w:val="clear" w:color="auto" w:fill="auto"/>
            <w:vAlign w:val="center"/>
          </w:tcPr>
          <w:p w14:paraId="43750A85" w14:textId="77777777" w:rsidR="00302055" w:rsidRPr="00554A94" w:rsidRDefault="00302055" w:rsidP="00962B71">
            <w:pPr>
              <w:jc w:val="center"/>
              <w:rPr>
                <w:sz w:val="20"/>
                <w:szCs w:val="20"/>
                <w:highlight w:val="cyan"/>
              </w:rPr>
            </w:pPr>
            <w:r w:rsidRPr="00554A94">
              <w:rPr>
                <w:sz w:val="20"/>
                <w:szCs w:val="20"/>
                <w:highlight w:val="cyan"/>
              </w:rPr>
              <w:t>1%</w:t>
            </w:r>
          </w:p>
        </w:tc>
      </w:tr>
      <w:tr w:rsidR="00302055" w:rsidRPr="00554A94" w14:paraId="44BFD744" w14:textId="77777777" w:rsidTr="00962B71">
        <w:tc>
          <w:tcPr>
            <w:tcW w:w="3325" w:type="dxa"/>
            <w:shd w:val="clear" w:color="auto" w:fill="auto"/>
          </w:tcPr>
          <w:p w14:paraId="27AAA0F3" w14:textId="77777777" w:rsidR="00302055" w:rsidRPr="00554A94" w:rsidRDefault="00302055" w:rsidP="00962B71">
            <w:pPr>
              <w:rPr>
                <w:sz w:val="20"/>
                <w:szCs w:val="20"/>
                <w:highlight w:val="cyan"/>
              </w:rPr>
            </w:pPr>
            <w:r w:rsidRPr="00554A94">
              <w:rPr>
                <w:sz w:val="20"/>
                <w:szCs w:val="20"/>
                <w:highlight w:val="cyan"/>
              </w:rPr>
              <w:t xml:space="preserve">Education </w:t>
            </w:r>
          </w:p>
        </w:tc>
        <w:tc>
          <w:tcPr>
            <w:tcW w:w="900" w:type="dxa"/>
            <w:shd w:val="clear" w:color="auto" w:fill="auto"/>
            <w:vAlign w:val="center"/>
          </w:tcPr>
          <w:p w14:paraId="57ED46BE" w14:textId="77777777" w:rsidR="00302055" w:rsidRPr="00554A94" w:rsidRDefault="00302055" w:rsidP="00962B71">
            <w:pPr>
              <w:jc w:val="center"/>
              <w:rPr>
                <w:sz w:val="20"/>
                <w:szCs w:val="20"/>
                <w:highlight w:val="cyan"/>
              </w:rPr>
            </w:pPr>
            <w:r w:rsidRPr="00554A94">
              <w:rPr>
                <w:sz w:val="20"/>
                <w:szCs w:val="20"/>
                <w:highlight w:val="cyan"/>
              </w:rPr>
              <w:t>7%</w:t>
            </w:r>
          </w:p>
        </w:tc>
      </w:tr>
      <w:tr w:rsidR="00302055" w:rsidRPr="00554A94" w14:paraId="28E1548C" w14:textId="77777777" w:rsidTr="00962B71">
        <w:tc>
          <w:tcPr>
            <w:tcW w:w="3325" w:type="dxa"/>
            <w:shd w:val="clear" w:color="auto" w:fill="auto"/>
          </w:tcPr>
          <w:p w14:paraId="0EB2294B" w14:textId="77777777" w:rsidR="00302055" w:rsidRPr="00554A94" w:rsidRDefault="00302055" w:rsidP="00962B71">
            <w:pPr>
              <w:rPr>
                <w:sz w:val="20"/>
                <w:szCs w:val="20"/>
                <w:highlight w:val="cyan"/>
              </w:rPr>
            </w:pPr>
            <w:r w:rsidRPr="00554A94">
              <w:rPr>
                <w:sz w:val="20"/>
                <w:szCs w:val="20"/>
                <w:highlight w:val="cyan"/>
              </w:rPr>
              <w:t xml:space="preserve">Health Service and Social Welfare </w:t>
            </w:r>
          </w:p>
        </w:tc>
        <w:tc>
          <w:tcPr>
            <w:tcW w:w="900" w:type="dxa"/>
            <w:shd w:val="clear" w:color="auto" w:fill="auto"/>
            <w:vAlign w:val="center"/>
          </w:tcPr>
          <w:p w14:paraId="63E6D0B3" w14:textId="77777777" w:rsidR="00302055" w:rsidRPr="00554A94" w:rsidRDefault="00302055" w:rsidP="00962B71">
            <w:pPr>
              <w:jc w:val="center"/>
              <w:rPr>
                <w:sz w:val="20"/>
                <w:szCs w:val="20"/>
                <w:highlight w:val="cyan"/>
              </w:rPr>
            </w:pPr>
            <w:r w:rsidRPr="00554A94">
              <w:rPr>
                <w:sz w:val="20"/>
                <w:szCs w:val="20"/>
                <w:highlight w:val="cyan"/>
              </w:rPr>
              <w:t>1%</w:t>
            </w:r>
          </w:p>
        </w:tc>
      </w:tr>
      <w:tr w:rsidR="00302055" w:rsidRPr="00554A94" w14:paraId="3F4DDC03" w14:textId="77777777" w:rsidTr="00962B71">
        <w:tc>
          <w:tcPr>
            <w:tcW w:w="3325" w:type="dxa"/>
            <w:shd w:val="clear" w:color="auto" w:fill="auto"/>
          </w:tcPr>
          <w:p w14:paraId="67753974" w14:textId="77777777" w:rsidR="00302055" w:rsidRPr="00554A94" w:rsidRDefault="00302055" w:rsidP="00962B71">
            <w:pPr>
              <w:rPr>
                <w:sz w:val="20"/>
                <w:szCs w:val="20"/>
                <w:highlight w:val="cyan"/>
              </w:rPr>
            </w:pPr>
            <w:r w:rsidRPr="00554A94">
              <w:rPr>
                <w:sz w:val="20"/>
                <w:szCs w:val="20"/>
                <w:highlight w:val="cyan"/>
              </w:rPr>
              <w:t>Human Resource Management</w:t>
            </w:r>
          </w:p>
        </w:tc>
        <w:tc>
          <w:tcPr>
            <w:tcW w:w="900" w:type="dxa"/>
            <w:shd w:val="clear" w:color="auto" w:fill="auto"/>
            <w:vAlign w:val="center"/>
          </w:tcPr>
          <w:p w14:paraId="1729F2A2" w14:textId="77777777" w:rsidR="00302055" w:rsidRPr="00554A94" w:rsidRDefault="00302055" w:rsidP="00962B71">
            <w:pPr>
              <w:jc w:val="center"/>
              <w:rPr>
                <w:sz w:val="20"/>
                <w:szCs w:val="20"/>
                <w:highlight w:val="cyan"/>
              </w:rPr>
            </w:pPr>
            <w:r w:rsidRPr="00554A94">
              <w:rPr>
                <w:sz w:val="20"/>
                <w:szCs w:val="20"/>
                <w:highlight w:val="cyan"/>
              </w:rPr>
              <w:t>0%</w:t>
            </w:r>
          </w:p>
        </w:tc>
      </w:tr>
      <w:tr w:rsidR="00302055" w:rsidRPr="00554A94" w14:paraId="20398ABC" w14:textId="77777777" w:rsidTr="00962B71">
        <w:tc>
          <w:tcPr>
            <w:tcW w:w="3325" w:type="dxa"/>
            <w:shd w:val="clear" w:color="auto" w:fill="auto"/>
          </w:tcPr>
          <w:p w14:paraId="28FE2A8B" w14:textId="77777777" w:rsidR="00302055" w:rsidRPr="00554A94" w:rsidRDefault="00302055" w:rsidP="00962B71">
            <w:pPr>
              <w:rPr>
                <w:sz w:val="20"/>
                <w:szCs w:val="20"/>
                <w:highlight w:val="cyan"/>
              </w:rPr>
            </w:pPr>
            <w:r w:rsidRPr="00554A94">
              <w:rPr>
                <w:sz w:val="20"/>
                <w:szCs w:val="20"/>
                <w:highlight w:val="cyan"/>
              </w:rPr>
              <w:t xml:space="preserve">Political Science </w:t>
            </w:r>
          </w:p>
        </w:tc>
        <w:tc>
          <w:tcPr>
            <w:tcW w:w="900" w:type="dxa"/>
            <w:shd w:val="clear" w:color="auto" w:fill="auto"/>
            <w:vAlign w:val="center"/>
          </w:tcPr>
          <w:p w14:paraId="39B2ECF7" w14:textId="77777777" w:rsidR="00302055" w:rsidRPr="00554A94" w:rsidRDefault="00302055" w:rsidP="00962B71">
            <w:pPr>
              <w:jc w:val="center"/>
              <w:rPr>
                <w:sz w:val="20"/>
                <w:szCs w:val="20"/>
                <w:highlight w:val="cyan"/>
              </w:rPr>
            </w:pPr>
            <w:r w:rsidRPr="00554A94">
              <w:rPr>
                <w:sz w:val="20"/>
                <w:szCs w:val="20"/>
                <w:highlight w:val="cyan"/>
              </w:rPr>
              <w:t>0%</w:t>
            </w:r>
          </w:p>
        </w:tc>
      </w:tr>
      <w:tr w:rsidR="00302055" w:rsidRPr="00554A94" w14:paraId="5597434E" w14:textId="77777777" w:rsidTr="00962B71">
        <w:tc>
          <w:tcPr>
            <w:tcW w:w="3325" w:type="dxa"/>
            <w:shd w:val="clear" w:color="auto" w:fill="auto"/>
          </w:tcPr>
          <w:p w14:paraId="5A8C2151" w14:textId="77777777" w:rsidR="00302055" w:rsidRPr="00554A94" w:rsidRDefault="00302055" w:rsidP="00962B71">
            <w:pPr>
              <w:rPr>
                <w:sz w:val="20"/>
                <w:szCs w:val="20"/>
                <w:highlight w:val="cyan"/>
              </w:rPr>
            </w:pPr>
            <w:r w:rsidRPr="00554A94">
              <w:rPr>
                <w:sz w:val="20"/>
                <w:szCs w:val="20"/>
                <w:highlight w:val="cyan"/>
              </w:rPr>
              <w:t xml:space="preserve">Psychology </w:t>
            </w:r>
          </w:p>
        </w:tc>
        <w:tc>
          <w:tcPr>
            <w:tcW w:w="900" w:type="dxa"/>
            <w:shd w:val="clear" w:color="auto" w:fill="auto"/>
            <w:vAlign w:val="center"/>
          </w:tcPr>
          <w:p w14:paraId="4CE70428" w14:textId="77777777" w:rsidR="00302055" w:rsidRPr="00554A94" w:rsidRDefault="00302055" w:rsidP="00962B71">
            <w:pPr>
              <w:jc w:val="center"/>
              <w:rPr>
                <w:sz w:val="20"/>
                <w:szCs w:val="20"/>
                <w:highlight w:val="cyan"/>
              </w:rPr>
            </w:pPr>
            <w:r w:rsidRPr="00554A94">
              <w:rPr>
                <w:sz w:val="20"/>
                <w:szCs w:val="20"/>
                <w:highlight w:val="cyan"/>
              </w:rPr>
              <w:t>13%</w:t>
            </w:r>
          </w:p>
        </w:tc>
      </w:tr>
      <w:tr w:rsidR="00302055" w:rsidRPr="00554A94" w14:paraId="0D0708ED" w14:textId="77777777" w:rsidTr="00962B71">
        <w:tc>
          <w:tcPr>
            <w:tcW w:w="3325" w:type="dxa"/>
            <w:shd w:val="clear" w:color="auto" w:fill="auto"/>
          </w:tcPr>
          <w:p w14:paraId="26FDD9D5" w14:textId="77777777" w:rsidR="00302055" w:rsidRPr="00554A94" w:rsidRDefault="00302055" w:rsidP="00962B71">
            <w:pPr>
              <w:rPr>
                <w:sz w:val="20"/>
                <w:szCs w:val="20"/>
                <w:highlight w:val="cyan"/>
              </w:rPr>
            </w:pPr>
            <w:r w:rsidRPr="00554A94">
              <w:rPr>
                <w:sz w:val="20"/>
                <w:szCs w:val="20"/>
                <w:highlight w:val="cyan"/>
              </w:rPr>
              <w:t xml:space="preserve">Social Work </w:t>
            </w:r>
          </w:p>
        </w:tc>
        <w:tc>
          <w:tcPr>
            <w:tcW w:w="900" w:type="dxa"/>
            <w:shd w:val="clear" w:color="auto" w:fill="auto"/>
            <w:vAlign w:val="center"/>
          </w:tcPr>
          <w:p w14:paraId="739A99B1" w14:textId="77777777" w:rsidR="00302055" w:rsidRPr="00554A94" w:rsidRDefault="00302055" w:rsidP="00962B71">
            <w:pPr>
              <w:jc w:val="center"/>
              <w:rPr>
                <w:sz w:val="20"/>
                <w:szCs w:val="20"/>
                <w:highlight w:val="cyan"/>
              </w:rPr>
            </w:pPr>
            <w:r w:rsidRPr="00554A94">
              <w:rPr>
                <w:sz w:val="20"/>
                <w:szCs w:val="20"/>
                <w:highlight w:val="cyan"/>
              </w:rPr>
              <w:t>25%</w:t>
            </w:r>
          </w:p>
        </w:tc>
      </w:tr>
      <w:tr w:rsidR="00302055" w:rsidRPr="00554A94" w14:paraId="187944BA" w14:textId="77777777" w:rsidTr="00962B71">
        <w:tc>
          <w:tcPr>
            <w:tcW w:w="3325" w:type="dxa"/>
            <w:shd w:val="clear" w:color="auto" w:fill="auto"/>
          </w:tcPr>
          <w:p w14:paraId="61EE15AE" w14:textId="77777777" w:rsidR="00302055" w:rsidRPr="00554A94" w:rsidRDefault="00302055" w:rsidP="00962B71">
            <w:pPr>
              <w:rPr>
                <w:sz w:val="20"/>
                <w:szCs w:val="20"/>
                <w:highlight w:val="cyan"/>
              </w:rPr>
            </w:pPr>
            <w:r w:rsidRPr="00554A94">
              <w:rPr>
                <w:sz w:val="20"/>
                <w:szCs w:val="20"/>
                <w:highlight w:val="cyan"/>
              </w:rPr>
              <w:t xml:space="preserve">Sociology </w:t>
            </w:r>
          </w:p>
        </w:tc>
        <w:tc>
          <w:tcPr>
            <w:tcW w:w="900" w:type="dxa"/>
            <w:shd w:val="clear" w:color="auto" w:fill="auto"/>
            <w:vAlign w:val="center"/>
          </w:tcPr>
          <w:p w14:paraId="05C2AD26" w14:textId="77777777" w:rsidR="00302055" w:rsidRPr="00554A94" w:rsidRDefault="00302055" w:rsidP="00962B71">
            <w:pPr>
              <w:jc w:val="center"/>
              <w:rPr>
                <w:sz w:val="20"/>
                <w:szCs w:val="20"/>
                <w:highlight w:val="cyan"/>
              </w:rPr>
            </w:pPr>
            <w:r w:rsidRPr="00554A94">
              <w:rPr>
                <w:sz w:val="20"/>
                <w:szCs w:val="20"/>
                <w:highlight w:val="cyan"/>
              </w:rPr>
              <w:t>5%</w:t>
            </w:r>
          </w:p>
        </w:tc>
      </w:tr>
      <w:tr w:rsidR="00302055" w:rsidRPr="00554A94" w14:paraId="5A2EA485" w14:textId="77777777" w:rsidTr="00962B71">
        <w:tc>
          <w:tcPr>
            <w:tcW w:w="3325" w:type="dxa"/>
            <w:shd w:val="clear" w:color="auto" w:fill="auto"/>
          </w:tcPr>
          <w:p w14:paraId="7F4E56B4" w14:textId="77777777" w:rsidR="00302055" w:rsidRPr="00554A94" w:rsidRDefault="00302055" w:rsidP="00962B71">
            <w:pPr>
              <w:rPr>
                <w:sz w:val="20"/>
                <w:szCs w:val="20"/>
                <w:highlight w:val="cyan"/>
              </w:rPr>
            </w:pPr>
            <w:r w:rsidRPr="00554A94">
              <w:rPr>
                <w:sz w:val="20"/>
                <w:szCs w:val="20"/>
                <w:highlight w:val="cyan"/>
              </w:rPr>
              <w:t>Special Education</w:t>
            </w:r>
          </w:p>
        </w:tc>
        <w:tc>
          <w:tcPr>
            <w:tcW w:w="900" w:type="dxa"/>
            <w:shd w:val="clear" w:color="auto" w:fill="auto"/>
            <w:vAlign w:val="center"/>
          </w:tcPr>
          <w:p w14:paraId="7B612E00" w14:textId="77777777" w:rsidR="00302055" w:rsidRPr="00554A94" w:rsidRDefault="00302055" w:rsidP="00962B71">
            <w:pPr>
              <w:jc w:val="center"/>
              <w:rPr>
                <w:sz w:val="20"/>
                <w:szCs w:val="20"/>
                <w:highlight w:val="cyan"/>
              </w:rPr>
            </w:pPr>
            <w:r w:rsidRPr="00554A94">
              <w:rPr>
                <w:sz w:val="20"/>
                <w:szCs w:val="20"/>
                <w:highlight w:val="cyan"/>
              </w:rPr>
              <w:t>1%</w:t>
            </w:r>
          </w:p>
        </w:tc>
      </w:tr>
      <w:tr w:rsidR="00302055" w:rsidRPr="00554A94" w14:paraId="1837E4A8" w14:textId="77777777" w:rsidTr="00962B71">
        <w:tc>
          <w:tcPr>
            <w:tcW w:w="3325" w:type="dxa"/>
            <w:shd w:val="clear" w:color="auto" w:fill="auto"/>
          </w:tcPr>
          <w:p w14:paraId="4A6A5928" w14:textId="77777777" w:rsidR="00302055" w:rsidRPr="00554A94" w:rsidRDefault="00302055" w:rsidP="00962B71">
            <w:pPr>
              <w:rPr>
                <w:sz w:val="20"/>
                <w:szCs w:val="20"/>
                <w:highlight w:val="cyan"/>
              </w:rPr>
            </w:pPr>
            <w:r w:rsidRPr="00554A94">
              <w:rPr>
                <w:sz w:val="20"/>
                <w:szCs w:val="20"/>
                <w:highlight w:val="cyan"/>
              </w:rPr>
              <w:t xml:space="preserve">Not Listed/Other </w:t>
            </w:r>
          </w:p>
        </w:tc>
        <w:tc>
          <w:tcPr>
            <w:tcW w:w="900" w:type="dxa"/>
            <w:shd w:val="clear" w:color="auto" w:fill="auto"/>
            <w:vAlign w:val="center"/>
          </w:tcPr>
          <w:p w14:paraId="6CEB4160" w14:textId="77777777" w:rsidR="00302055" w:rsidRPr="00554A94" w:rsidRDefault="00302055" w:rsidP="00962B71">
            <w:pPr>
              <w:jc w:val="center"/>
              <w:rPr>
                <w:sz w:val="20"/>
                <w:szCs w:val="20"/>
                <w:highlight w:val="cyan"/>
              </w:rPr>
            </w:pPr>
            <w:r w:rsidRPr="00554A94">
              <w:rPr>
                <w:sz w:val="20"/>
                <w:szCs w:val="20"/>
                <w:highlight w:val="cyan"/>
              </w:rPr>
              <w:t>12%</w:t>
            </w:r>
          </w:p>
        </w:tc>
      </w:tr>
    </w:tbl>
    <w:p w14:paraId="2DA0F77D" w14:textId="4031867A" w:rsidR="009774CD" w:rsidRPr="00554A94" w:rsidRDefault="00741585" w:rsidP="00115E6A">
      <w:pPr>
        <w:jc w:val="both"/>
        <w:rPr>
          <w:i/>
          <w:iCs/>
          <w:highlight w:val="cyan"/>
        </w:rPr>
      </w:pPr>
      <w:r w:rsidRPr="00554A94">
        <w:rPr>
          <w:i/>
          <w:iCs/>
          <w:noProof/>
          <w:highlight w:val="cyan"/>
        </w:rPr>
        <w:drawing>
          <wp:inline distT="0" distB="0" distL="0" distR="0" wp14:anchorId="26F33602" wp14:editId="0E752C4F">
            <wp:extent cx="3143250" cy="260985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6"/>
              </a:graphicData>
            </a:graphic>
          </wp:inline>
        </w:drawing>
      </w:r>
    </w:p>
    <w:tbl>
      <w:tblPr>
        <w:tblStyle w:val="TableGrid"/>
        <w:tblW w:w="0" w:type="auto"/>
        <w:tblLook w:val="04A0" w:firstRow="1" w:lastRow="0" w:firstColumn="1" w:lastColumn="0" w:noHBand="0" w:noVBand="1"/>
      </w:tblPr>
      <w:tblGrid>
        <w:gridCol w:w="1660"/>
        <w:gridCol w:w="1672"/>
        <w:gridCol w:w="1672"/>
        <w:gridCol w:w="2022"/>
        <w:gridCol w:w="2283"/>
      </w:tblGrid>
      <w:tr w:rsidR="008A249E" w:rsidRPr="00554A94" w14:paraId="33A47697" w14:textId="77777777" w:rsidTr="006610A2">
        <w:trPr>
          <w:trHeight w:val="287"/>
        </w:trPr>
        <w:tc>
          <w:tcPr>
            <w:tcW w:w="9309" w:type="dxa"/>
            <w:gridSpan w:val="5"/>
            <w:shd w:val="clear" w:color="auto" w:fill="365F91" w:themeFill="accent1" w:themeFillShade="BF"/>
          </w:tcPr>
          <w:p w14:paraId="5F1494FC" w14:textId="77777777" w:rsidR="008A249E" w:rsidRPr="00554A94" w:rsidRDefault="008A249E" w:rsidP="00D50AD8">
            <w:pPr>
              <w:spacing w:before="100" w:beforeAutospacing="1" w:after="100" w:afterAutospacing="1"/>
              <w:jc w:val="both"/>
              <w:rPr>
                <w:rFonts w:eastAsiaTheme="minorHAnsi"/>
                <w:b/>
                <w:bCs/>
                <w:i/>
                <w:iCs/>
                <w:highlight w:val="cyan"/>
              </w:rPr>
            </w:pPr>
            <w:r w:rsidRPr="00554A94">
              <w:rPr>
                <w:rFonts w:eastAsiaTheme="minorHAnsi"/>
                <w:b/>
                <w:bCs/>
                <w:i/>
                <w:iCs/>
                <w:highlight w:val="cyan"/>
              </w:rPr>
              <w:t>License Type</w:t>
            </w:r>
          </w:p>
        </w:tc>
      </w:tr>
      <w:tr w:rsidR="008A249E" w:rsidRPr="00554A94" w14:paraId="611B41EE" w14:textId="77777777" w:rsidTr="006610A2">
        <w:trPr>
          <w:trHeight w:val="847"/>
        </w:trPr>
        <w:tc>
          <w:tcPr>
            <w:tcW w:w="1660" w:type="dxa"/>
          </w:tcPr>
          <w:p w14:paraId="426D8E9D" w14:textId="77777777" w:rsidR="008A249E" w:rsidRPr="00554A94" w:rsidRDefault="008A249E" w:rsidP="009774CD">
            <w:pPr>
              <w:spacing w:before="100" w:beforeAutospacing="1" w:after="100" w:afterAutospacing="1"/>
              <w:jc w:val="both"/>
              <w:rPr>
                <w:rFonts w:eastAsiaTheme="minorHAnsi"/>
                <w:i/>
                <w:iCs/>
                <w:highlight w:val="cyan"/>
              </w:rPr>
            </w:pPr>
            <w:r w:rsidRPr="00554A94">
              <w:rPr>
                <w:rFonts w:eastAsiaTheme="minorHAnsi"/>
                <w:i/>
                <w:iCs/>
                <w:highlight w:val="cyan"/>
              </w:rPr>
              <w:t>Social Service Registry</w:t>
            </w:r>
          </w:p>
        </w:tc>
        <w:tc>
          <w:tcPr>
            <w:tcW w:w="1672" w:type="dxa"/>
          </w:tcPr>
          <w:p w14:paraId="5B34AD63" w14:textId="77777777" w:rsidR="008A249E" w:rsidRPr="00554A94" w:rsidRDefault="008A249E" w:rsidP="009774CD">
            <w:pPr>
              <w:spacing w:before="100" w:beforeAutospacing="1" w:after="100" w:afterAutospacing="1"/>
              <w:jc w:val="both"/>
              <w:rPr>
                <w:rFonts w:eastAsiaTheme="minorHAnsi"/>
                <w:i/>
                <w:iCs/>
                <w:highlight w:val="cyan"/>
              </w:rPr>
            </w:pPr>
            <w:r w:rsidRPr="00554A94">
              <w:rPr>
                <w:rFonts w:eastAsiaTheme="minorHAnsi"/>
                <w:i/>
                <w:iCs/>
                <w:highlight w:val="cyan"/>
              </w:rPr>
              <w:t>Licensed Social Worker</w:t>
            </w:r>
          </w:p>
        </w:tc>
        <w:tc>
          <w:tcPr>
            <w:tcW w:w="1672" w:type="dxa"/>
          </w:tcPr>
          <w:p w14:paraId="0EECA222" w14:textId="77777777" w:rsidR="008A249E" w:rsidRPr="00554A94" w:rsidRDefault="008A249E" w:rsidP="009774CD">
            <w:pPr>
              <w:spacing w:before="100" w:beforeAutospacing="1" w:after="100" w:afterAutospacing="1"/>
              <w:jc w:val="both"/>
              <w:rPr>
                <w:rFonts w:eastAsiaTheme="minorHAnsi"/>
                <w:i/>
                <w:iCs/>
                <w:highlight w:val="cyan"/>
              </w:rPr>
            </w:pPr>
            <w:r w:rsidRPr="00554A94">
              <w:rPr>
                <w:rFonts w:eastAsiaTheme="minorHAnsi"/>
                <w:i/>
                <w:iCs/>
                <w:highlight w:val="cyan"/>
              </w:rPr>
              <w:t>Licensed Certified Social Worker</w:t>
            </w:r>
          </w:p>
        </w:tc>
        <w:tc>
          <w:tcPr>
            <w:tcW w:w="2022" w:type="dxa"/>
          </w:tcPr>
          <w:p w14:paraId="2714BAA9" w14:textId="77777777" w:rsidR="008A249E" w:rsidRPr="00554A94" w:rsidRDefault="008A249E" w:rsidP="009774CD">
            <w:pPr>
              <w:spacing w:before="100" w:beforeAutospacing="1" w:after="100" w:afterAutospacing="1"/>
              <w:jc w:val="both"/>
              <w:rPr>
                <w:rFonts w:eastAsiaTheme="minorHAnsi"/>
                <w:i/>
                <w:iCs/>
                <w:highlight w:val="cyan"/>
              </w:rPr>
            </w:pPr>
            <w:r w:rsidRPr="00554A94">
              <w:rPr>
                <w:rFonts w:eastAsiaTheme="minorHAnsi"/>
                <w:i/>
                <w:iCs/>
                <w:highlight w:val="cyan"/>
              </w:rPr>
              <w:t>Licensed Graduate Social Worker</w:t>
            </w:r>
          </w:p>
        </w:tc>
        <w:tc>
          <w:tcPr>
            <w:tcW w:w="2281" w:type="dxa"/>
          </w:tcPr>
          <w:p w14:paraId="6149A3BC" w14:textId="77777777" w:rsidR="008A249E" w:rsidRPr="00554A94" w:rsidRDefault="008A249E" w:rsidP="009774CD">
            <w:pPr>
              <w:spacing w:before="100" w:beforeAutospacing="1" w:after="100" w:afterAutospacing="1"/>
              <w:jc w:val="both"/>
              <w:rPr>
                <w:rFonts w:eastAsiaTheme="minorHAnsi"/>
                <w:i/>
                <w:iCs/>
                <w:highlight w:val="cyan"/>
              </w:rPr>
            </w:pPr>
            <w:r w:rsidRPr="00554A94">
              <w:rPr>
                <w:rFonts w:eastAsiaTheme="minorHAnsi"/>
                <w:i/>
                <w:iCs/>
                <w:highlight w:val="cyan"/>
              </w:rPr>
              <w:t>Licensed Independent Clinical Social Worker</w:t>
            </w:r>
          </w:p>
        </w:tc>
      </w:tr>
      <w:tr w:rsidR="008A249E" w:rsidRPr="00554A94" w14:paraId="301627BB" w14:textId="77777777" w:rsidTr="006610A2">
        <w:trPr>
          <w:trHeight w:val="271"/>
        </w:trPr>
        <w:tc>
          <w:tcPr>
            <w:tcW w:w="1660" w:type="dxa"/>
          </w:tcPr>
          <w:p w14:paraId="6DBD311B" w14:textId="39C954F4" w:rsidR="008A249E" w:rsidRPr="00554A94" w:rsidRDefault="008A249E" w:rsidP="009774CD">
            <w:pPr>
              <w:spacing w:before="100" w:beforeAutospacing="1" w:after="100" w:afterAutospacing="1"/>
              <w:jc w:val="both"/>
              <w:rPr>
                <w:rFonts w:eastAsiaTheme="minorHAnsi"/>
                <w:i/>
                <w:iCs/>
                <w:highlight w:val="cyan"/>
              </w:rPr>
            </w:pPr>
            <w:r w:rsidRPr="00554A94">
              <w:rPr>
                <w:rFonts w:eastAsiaTheme="minorHAnsi"/>
                <w:i/>
                <w:iCs/>
                <w:highlight w:val="cyan"/>
              </w:rPr>
              <w:t>52%</w:t>
            </w:r>
          </w:p>
        </w:tc>
        <w:tc>
          <w:tcPr>
            <w:tcW w:w="1672" w:type="dxa"/>
          </w:tcPr>
          <w:p w14:paraId="5E65D256" w14:textId="02AE2599" w:rsidR="008A249E" w:rsidRPr="00554A94" w:rsidRDefault="008A249E" w:rsidP="009774CD">
            <w:pPr>
              <w:spacing w:before="100" w:beforeAutospacing="1" w:after="100" w:afterAutospacing="1"/>
              <w:jc w:val="both"/>
              <w:rPr>
                <w:rFonts w:eastAsiaTheme="minorHAnsi"/>
                <w:i/>
                <w:iCs/>
                <w:highlight w:val="cyan"/>
              </w:rPr>
            </w:pPr>
            <w:r w:rsidRPr="00554A94">
              <w:rPr>
                <w:rFonts w:eastAsiaTheme="minorHAnsi"/>
                <w:i/>
                <w:iCs/>
                <w:highlight w:val="cyan"/>
              </w:rPr>
              <w:t>42%</w:t>
            </w:r>
          </w:p>
        </w:tc>
        <w:tc>
          <w:tcPr>
            <w:tcW w:w="1672" w:type="dxa"/>
          </w:tcPr>
          <w:p w14:paraId="034304C3" w14:textId="7E05ABF3" w:rsidR="008A249E" w:rsidRPr="00554A94" w:rsidRDefault="008A249E" w:rsidP="009774CD">
            <w:pPr>
              <w:spacing w:before="100" w:beforeAutospacing="1" w:after="100" w:afterAutospacing="1"/>
              <w:jc w:val="both"/>
              <w:rPr>
                <w:rFonts w:eastAsiaTheme="minorHAnsi"/>
                <w:i/>
                <w:iCs/>
                <w:highlight w:val="cyan"/>
              </w:rPr>
            </w:pPr>
            <w:r w:rsidRPr="00554A94">
              <w:rPr>
                <w:rFonts w:eastAsiaTheme="minorHAnsi"/>
                <w:i/>
                <w:iCs/>
                <w:highlight w:val="cyan"/>
              </w:rPr>
              <w:t>2%</w:t>
            </w:r>
          </w:p>
        </w:tc>
        <w:tc>
          <w:tcPr>
            <w:tcW w:w="2022" w:type="dxa"/>
          </w:tcPr>
          <w:p w14:paraId="3D1A664F" w14:textId="07A4FE9E" w:rsidR="008A249E" w:rsidRPr="00554A94" w:rsidRDefault="008A249E" w:rsidP="009774CD">
            <w:pPr>
              <w:spacing w:before="100" w:beforeAutospacing="1" w:after="100" w:afterAutospacing="1"/>
              <w:jc w:val="both"/>
              <w:rPr>
                <w:rFonts w:eastAsiaTheme="minorHAnsi"/>
                <w:i/>
                <w:iCs/>
                <w:highlight w:val="cyan"/>
              </w:rPr>
            </w:pPr>
            <w:r w:rsidRPr="00554A94">
              <w:rPr>
                <w:rFonts w:eastAsiaTheme="minorHAnsi"/>
                <w:i/>
                <w:iCs/>
                <w:highlight w:val="cyan"/>
              </w:rPr>
              <w:t>4%</w:t>
            </w:r>
          </w:p>
        </w:tc>
        <w:tc>
          <w:tcPr>
            <w:tcW w:w="2281" w:type="dxa"/>
          </w:tcPr>
          <w:p w14:paraId="38D3CAC1" w14:textId="3F765B6A" w:rsidR="008A249E" w:rsidRPr="00554A94" w:rsidRDefault="008A249E" w:rsidP="009774CD">
            <w:pPr>
              <w:spacing w:before="100" w:beforeAutospacing="1" w:after="100" w:afterAutospacing="1"/>
              <w:jc w:val="both"/>
              <w:rPr>
                <w:rFonts w:eastAsiaTheme="minorHAnsi"/>
                <w:i/>
                <w:iCs/>
                <w:highlight w:val="cyan"/>
              </w:rPr>
            </w:pPr>
            <w:r w:rsidRPr="00554A94">
              <w:rPr>
                <w:rFonts w:eastAsiaTheme="minorHAnsi"/>
                <w:i/>
                <w:iCs/>
                <w:highlight w:val="cyan"/>
              </w:rPr>
              <w:t>0%</w:t>
            </w:r>
          </w:p>
        </w:tc>
      </w:tr>
    </w:tbl>
    <w:p w14:paraId="764ED7F3" w14:textId="28CAFB9B" w:rsidR="00115E6A" w:rsidRPr="00554A94" w:rsidRDefault="00115E6A" w:rsidP="00115E6A">
      <w:pPr>
        <w:jc w:val="both"/>
        <w:rPr>
          <w:i/>
          <w:iCs/>
          <w:szCs w:val="24"/>
          <w:highlight w:val="cyan"/>
        </w:rPr>
      </w:pPr>
      <w:r w:rsidRPr="00554A94">
        <w:rPr>
          <w:i/>
          <w:iCs/>
          <w:highlight w:val="cyan"/>
        </w:rPr>
        <w:t xml:space="preserve">Information related to Child Protective Services </w:t>
      </w:r>
      <w:r w:rsidRPr="00554A94">
        <w:rPr>
          <w:i/>
          <w:iCs/>
          <w:szCs w:val="24"/>
          <w:highlight w:val="cyan"/>
        </w:rPr>
        <w:t>education, qualifications, and training requirements, as well as advancement criteria can be found at the following links:</w:t>
      </w:r>
    </w:p>
    <w:p w14:paraId="49BF86C1" w14:textId="77777777" w:rsidR="00115E6A" w:rsidRPr="00554A94" w:rsidRDefault="00000000" w:rsidP="00115E6A">
      <w:pPr>
        <w:jc w:val="both"/>
        <w:rPr>
          <w:rFonts w:ascii="Calibri" w:hAnsi="Calibri" w:cs="Calibri"/>
          <w:i/>
          <w:iCs/>
          <w:highlight w:val="cyan"/>
        </w:rPr>
      </w:pPr>
      <w:hyperlink r:id="rId337" w:history="1">
        <w:r w:rsidR="00115E6A" w:rsidRPr="00554A94">
          <w:rPr>
            <w:rStyle w:val="Hyperlink"/>
            <w:rFonts w:ascii="Calibri" w:hAnsi="Calibri" w:cs="Calibri"/>
            <w:i/>
            <w:iCs/>
            <w:highlight w:val="cyan"/>
          </w:rPr>
          <w:t>Child Protective Services Case Coordinator</w:t>
        </w:r>
      </w:hyperlink>
    </w:p>
    <w:p w14:paraId="53A16F28" w14:textId="77777777" w:rsidR="00115E6A" w:rsidRPr="00554A94" w:rsidRDefault="00000000" w:rsidP="00115E6A">
      <w:pPr>
        <w:jc w:val="both"/>
        <w:rPr>
          <w:rFonts w:ascii="Calibri" w:hAnsi="Calibri" w:cs="Calibri"/>
          <w:i/>
          <w:iCs/>
          <w:highlight w:val="cyan"/>
        </w:rPr>
      </w:pPr>
      <w:hyperlink r:id="rId338" w:history="1">
        <w:r w:rsidR="00115E6A" w:rsidRPr="00554A94">
          <w:rPr>
            <w:rStyle w:val="Hyperlink"/>
            <w:rFonts w:ascii="Calibri" w:hAnsi="Calibri" w:cs="Calibri"/>
            <w:i/>
            <w:iCs/>
            <w:highlight w:val="cyan"/>
          </w:rPr>
          <w:t>Child Protective Services Worker Trainee</w:t>
        </w:r>
      </w:hyperlink>
      <w:r w:rsidR="00115E6A" w:rsidRPr="00554A94">
        <w:rPr>
          <w:rFonts w:ascii="Calibri" w:hAnsi="Calibri" w:cs="Calibri"/>
          <w:i/>
          <w:iCs/>
          <w:highlight w:val="cyan"/>
        </w:rPr>
        <w:t xml:space="preserve"> </w:t>
      </w:r>
    </w:p>
    <w:p w14:paraId="73323196" w14:textId="77777777" w:rsidR="00115E6A" w:rsidRPr="00554A94" w:rsidRDefault="00000000" w:rsidP="00115E6A">
      <w:pPr>
        <w:jc w:val="both"/>
        <w:rPr>
          <w:rFonts w:ascii="Calibri" w:hAnsi="Calibri" w:cs="Calibri"/>
          <w:i/>
          <w:iCs/>
          <w:highlight w:val="cyan"/>
        </w:rPr>
      </w:pPr>
      <w:hyperlink r:id="rId339" w:history="1">
        <w:r w:rsidR="00115E6A" w:rsidRPr="00554A94">
          <w:rPr>
            <w:rStyle w:val="Hyperlink"/>
            <w:rFonts w:ascii="Calibri" w:hAnsi="Calibri" w:cs="Calibri"/>
            <w:i/>
            <w:iCs/>
            <w:highlight w:val="cyan"/>
          </w:rPr>
          <w:t>Child Protective Services Worker</w:t>
        </w:r>
      </w:hyperlink>
    </w:p>
    <w:p w14:paraId="67A54273" w14:textId="77777777" w:rsidR="00115E6A" w:rsidRPr="00554A94" w:rsidRDefault="00000000" w:rsidP="00115E6A">
      <w:pPr>
        <w:jc w:val="both"/>
        <w:rPr>
          <w:rFonts w:ascii="Calibri" w:hAnsi="Calibri" w:cs="Calibri"/>
          <w:i/>
          <w:iCs/>
          <w:highlight w:val="cyan"/>
        </w:rPr>
      </w:pPr>
      <w:hyperlink r:id="rId340" w:history="1">
        <w:r w:rsidR="00115E6A" w:rsidRPr="00554A94">
          <w:rPr>
            <w:rStyle w:val="Hyperlink"/>
            <w:rFonts w:ascii="Calibri" w:hAnsi="Calibri" w:cs="Calibri"/>
            <w:i/>
            <w:iCs/>
            <w:highlight w:val="cyan"/>
          </w:rPr>
          <w:t>Child Protective Worker Senior</w:t>
        </w:r>
      </w:hyperlink>
    </w:p>
    <w:p w14:paraId="49F31277" w14:textId="77777777" w:rsidR="00115E6A" w:rsidRPr="00554A94" w:rsidRDefault="00000000" w:rsidP="00115E6A">
      <w:pPr>
        <w:jc w:val="both"/>
        <w:rPr>
          <w:rFonts w:ascii="Calibri" w:hAnsi="Calibri" w:cs="Calibri"/>
          <w:i/>
          <w:iCs/>
          <w:highlight w:val="cyan"/>
        </w:rPr>
      </w:pPr>
      <w:hyperlink r:id="rId341" w:history="1">
        <w:r w:rsidR="00115E6A" w:rsidRPr="00554A94">
          <w:rPr>
            <w:rStyle w:val="Hyperlink"/>
            <w:rFonts w:ascii="Calibri" w:hAnsi="Calibri" w:cs="Calibri"/>
            <w:i/>
            <w:iCs/>
            <w:highlight w:val="cyan"/>
          </w:rPr>
          <w:t>Child Protective Services Supervisor</w:t>
        </w:r>
      </w:hyperlink>
    </w:p>
    <w:p w14:paraId="0272C6C6" w14:textId="65FF8999" w:rsidR="00962B71" w:rsidRPr="00D55709" w:rsidRDefault="00000000" w:rsidP="00756B59">
      <w:pPr>
        <w:jc w:val="both"/>
        <w:rPr>
          <w:rFonts w:ascii="Calibri" w:hAnsi="Calibri" w:cs="Calibri"/>
          <w:i/>
          <w:iCs/>
          <w:color w:val="0000FF" w:themeColor="hyperlink"/>
          <w:u w:val="single"/>
        </w:rPr>
      </w:pPr>
      <w:hyperlink r:id="rId342" w:history="1">
        <w:r w:rsidR="00115E6A" w:rsidRPr="00554A94">
          <w:rPr>
            <w:rStyle w:val="Hyperlink"/>
            <w:rFonts w:ascii="Calibri" w:hAnsi="Calibri" w:cs="Calibri"/>
            <w:i/>
            <w:iCs/>
            <w:highlight w:val="cyan"/>
          </w:rPr>
          <w:t>Social Service Coordinator</w:t>
        </w:r>
      </w:hyperlink>
    </w:p>
    <w:p w14:paraId="3B25DD58" w14:textId="2C34F09C" w:rsidR="004B0E58" w:rsidRPr="00CA3B87" w:rsidRDefault="004B0E58" w:rsidP="004B0E58">
      <w:pPr>
        <w:pStyle w:val="Heading3"/>
        <w:rPr>
          <w:sz w:val="24"/>
          <w:szCs w:val="24"/>
        </w:rPr>
      </w:pPr>
      <w:bookmarkStart w:id="325" w:name="_Toc104527947"/>
      <w:bookmarkStart w:id="326" w:name="_Toc114150043"/>
      <w:r w:rsidRPr="00CA3B87">
        <w:rPr>
          <w:sz w:val="24"/>
          <w:szCs w:val="24"/>
        </w:rPr>
        <w:t>Juvenile Justice Transfers:</w:t>
      </w:r>
      <w:bookmarkEnd w:id="325"/>
      <w:bookmarkEnd w:id="326"/>
    </w:p>
    <w:p w14:paraId="40A34909" w14:textId="5A5DA91B" w:rsidR="002C0BAA" w:rsidRPr="00CA3B87" w:rsidRDefault="002C0BAA" w:rsidP="00756B59">
      <w:pPr>
        <w:jc w:val="both"/>
        <w:rPr>
          <w:b/>
          <w:bCs/>
          <w:i/>
          <w:iCs/>
        </w:rPr>
      </w:pPr>
      <w:r w:rsidRPr="00CA3B87">
        <w:rPr>
          <w:b/>
          <w:bCs/>
          <w:i/>
          <w:iCs/>
        </w:rPr>
        <w:t>Update 2022:</w:t>
      </w:r>
    </w:p>
    <w:p w14:paraId="562D665F" w14:textId="6804E705" w:rsidR="00C228C9" w:rsidRDefault="00996560" w:rsidP="00996560">
      <w:pPr>
        <w:jc w:val="both"/>
        <w:rPr>
          <w:rFonts w:cstheme="minorHAnsi"/>
          <w:i/>
          <w:iCs/>
        </w:rPr>
      </w:pPr>
      <w:r w:rsidRPr="00CA3B87">
        <w:rPr>
          <w:rFonts w:cstheme="minorHAnsi"/>
          <w:i/>
          <w:iCs/>
        </w:rPr>
        <w:t>The methodology for obtaining juveniles transfer numbers has not changed.  During the current reporting period of FFY</w:t>
      </w:r>
      <w:r w:rsidR="002328B3">
        <w:rPr>
          <w:rFonts w:cstheme="minorHAnsi"/>
          <w:i/>
          <w:iCs/>
        </w:rPr>
        <w:t xml:space="preserve"> </w:t>
      </w:r>
      <w:r w:rsidRPr="00CA3B87">
        <w:rPr>
          <w:rFonts w:cstheme="minorHAnsi"/>
          <w:i/>
          <w:iCs/>
        </w:rPr>
        <w:t xml:space="preserve">2020 there were 19 transfers.  Since 2012 there have been 770 total transfers. </w:t>
      </w:r>
    </w:p>
    <w:p w14:paraId="59B0F856" w14:textId="6A921E0F" w:rsidR="00C62C47" w:rsidRPr="000F5844" w:rsidRDefault="00C62C47" w:rsidP="00996560">
      <w:pPr>
        <w:jc w:val="both"/>
        <w:rPr>
          <w:rFonts w:cstheme="minorHAnsi"/>
          <w:i/>
          <w:iCs/>
          <w:highlight w:val="cyan"/>
        </w:rPr>
      </w:pPr>
      <w:r w:rsidRPr="000F5844">
        <w:rPr>
          <w:rFonts w:cstheme="minorHAnsi"/>
          <w:i/>
          <w:iCs/>
          <w:highlight w:val="cyan"/>
        </w:rPr>
        <w:t>Update 2023:</w:t>
      </w:r>
    </w:p>
    <w:p w14:paraId="1E9EE0F8" w14:textId="04DC1E4A" w:rsidR="00C62C47" w:rsidRPr="00C62C47" w:rsidRDefault="00C62C47" w:rsidP="00C62C47">
      <w:pPr>
        <w:jc w:val="both"/>
        <w:rPr>
          <w:rFonts w:cstheme="minorHAnsi"/>
          <w:i/>
          <w:iCs/>
        </w:rPr>
      </w:pPr>
      <w:r w:rsidRPr="000F5844">
        <w:rPr>
          <w:rFonts w:cstheme="minorHAnsi"/>
          <w:i/>
          <w:iCs/>
          <w:highlight w:val="cyan"/>
        </w:rPr>
        <w:t>The methodology for obtaining juveniles transfer numbers has not changed.  During the previous reporting period for FFY</w:t>
      </w:r>
      <w:r w:rsidR="002328B3" w:rsidRPr="000F5844">
        <w:rPr>
          <w:rFonts w:cstheme="minorHAnsi"/>
          <w:i/>
          <w:iCs/>
          <w:highlight w:val="cyan"/>
        </w:rPr>
        <w:t xml:space="preserve"> </w:t>
      </w:r>
      <w:r w:rsidRPr="000F5844">
        <w:rPr>
          <w:rFonts w:cstheme="minorHAnsi"/>
          <w:i/>
          <w:iCs/>
          <w:highlight w:val="cyan"/>
        </w:rPr>
        <w:t>2020 the count of transfers must be revised to 63 which is consistent with FFY</w:t>
      </w:r>
      <w:r w:rsidR="002328B3" w:rsidRPr="000F5844">
        <w:rPr>
          <w:rFonts w:cstheme="minorHAnsi"/>
          <w:i/>
          <w:iCs/>
          <w:highlight w:val="cyan"/>
        </w:rPr>
        <w:t xml:space="preserve"> </w:t>
      </w:r>
      <w:r w:rsidRPr="000F5844">
        <w:rPr>
          <w:rFonts w:cstheme="minorHAnsi"/>
          <w:i/>
          <w:iCs/>
          <w:highlight w:val="cyan"/>
        </w:rPr>
        <w:t>2021. For the current reporting period of FFY</w:t>
      </w:r>
      <w:r w:rsidR="002328B3" w:rsidRPr="000F5844">
        <w:rPr>
          <w:rFonts w:cstheme="minorHAnsi"/>
          <w:i/>
          <w:iCs/>
          <w:highlight w:val="cyan"/>
        </w:rPr>
        <w:t xml:space="preserve"> </w:t>
      </w:r>
      <w:r w:rsidRPr="000F5844">
        <w:rPr>
          <w:rFonts w:cstheme="minorHAnsi"/>
          <w:i/>
          <w:iCs/>
          <w:highlight w:val="cyan"/>
        </w:rPr>
        <w:t>2021 there were 61 transfers.  A table of the data is shown below.</w:t>
      </w:r>
    </w:p>
    <w:p w14:paraId="02981146" w14:textId="502DBA98" w:rsidR="00C62C47" w:rsidRPr="002D3EAE" w:rsidRDefault="00C62C47" w:rsidP="00996560">
      <w:pPr>
        <w:jc w:val="both"/>
        <w:rPr>
          <w:rFonts w:ascii="Calibri" w:hAnsi="Calibri" w:cs="Calibri"/>
          <w:i/>
          <w:iCs/>
        </w:rPr>
      </w:pPr>
      <w:r w:rsidRPr="002D3EAE">
        <w:rPr>
          <w:rFonts w:ascii="Calibri" w:hAnsi="Calibri" w:cs="Calibri"/>
          <w:noProof/>
        </w:rPr>
        <w:drawing>
          <wp:inline distT="0" distB="0" distL="0" distR="0" wp14:anchorId="055C2EDE" wp14:editId="3C7E9F5D">
            <wp:extent cx="3857625" cy="2686050"/>
            <wp:effectExtent l="0" t="0" r="9525" b="0"/>
            <wp:docPr id="910" name="Picture 91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medium confidence"/>
                    <pic:cNvPicPr/>
                  </pic:nvPicPr>
                  <pic:blipFill>
                    <a:blip r:embed="rId343"/>
                    <a:stretch>
                      <a:fillRect/>
                    </a:stretch>
                  </pic:blipFill>
                  <pic:spPr>
                    <a:xfrm>
                      <a:off x="0" y="0"/>
                      <a:ext cx="3857625" cy="2686050"/>
                    </a:xfrm>
                    <a:prstGeom prst="rect">
                      <a:avLst/>
                    </a:prstGeom>
                  </pic:spPr>
                </pic:pic>
              </a:graphicData>
            </a:graphic>
          </wp:inline>
        </w:drawing>
      </w:r>
    </w:p>
    <w:p w14:paraId="2DE820CD" w14:textId="2BA4A0C8" w:rsidR="004B0E58" w:rsidRPr="00CA3B87" w:rsidRDefault="004B0E58" w:rsidP="004B0E58">
      <w:pPr>
        <w:pStyle w:val="Heading3"/>
        <w:rPr>
          <w:sz w:val="24"/>
          <w:szCs w:val="24"/>
        </w:rPr>
      </w:pPr>
      <w:bookmarkStart w:id="327" w:name="_Toc104527948"/>
      <w:bookmarkStart w:id="328" w:name="_Toc114150044"/>
      <w:r w:rsidRPr="00CA3B87">
        <w:rPr>
          <w:sz w:val="24"/>
          <w:szCs w:val="24"/>
        </w:rPr>
        <w:lastRenderedPageBreak/>
        <w:t>Education and Training Vouchers:</w:t>
      </w:r>
      <w:bookmarkEnd w:id="327"/>
      <w:bookmarkEnd w:id="328"/>
    </w:p>
    <w:p w14:paraId="01DA7070" w14:textId="183D3B87" w:rsidR="004B0E58" w:rsidRPr="00CA3B87" w:rsidRDefault="004B0E58" w:rsidP="004B0E58">
      <w:pPr>
        <w:rPr>
          <w:i/>
          <w:iCs/>
        </w:rPr>
      </w:pPr>
      <w:r w:rsidRPr="00CA3B87">
        <w:rPr>
          <w:i/>
          <w:iCs/>
        </w:rPr>
        <w:t>See Attachment D</w:t>
      </w:r>
    </w:p>
    <w:p w14:paraId="002169A9" w14:textId="32FFFC55" w:rsidR="004B0E58" w:rsidRPr="00CA3B87" w:rsidRDefault="004B0E58" w:rsidP="004B0E58">
      <w:pPr>
        <w:pStyle w:val="Heading3"/>
        <w:rPr>
          <w:sz w:val="24"/>
          <w:szCs w:val="24"/>
        </w:rPr>
      </w:pPr>
      <w:bookmarkStart w:id="329" w:name="_Toc104527949"/>
      <w:bookmarkStart w:id="330" w:name="_Toc114150045"/>
      <w:r w:rsidRPr="00CA3B87">
        <w:rPr>
          <w:sz w:val="24"/>
          <w:szCs w:val="24"/>
        </w:rPr>
        <w:t>Inter-Country Adoptions:</w:t>
      </w:r>
      <w:bookmarkEnd w:id="329"/>
      <w:bookmarkEnd w:id="330"/>
    </w:p>
    <w:p w14:paraId="49ACF671" w14:textId="70791C9C" w:rsidR="00460095" w:rsidRPr="00CA3B87" w:rsidRDefault="00460095" w:rsidP="00460095">
      <w:pPr>
        <w:rPr>
          <w:rFonts w:eastAsia="Times New Roman" w:cstheme="minorHAnsi"/>
          <w:b/>
          <w:bCs/>
          <w:i/>
          <w:iCs/>
        </w:rPr>
      </w:pPr>
      <w:r w:rsidRPr="00CA3B87">
        <w:rPr>
          <w:rFonts w:eastAsia="Times New Roman" w:cstheme="minorHAnsi"/>
          <w:b/>
          <w:bCs/>
          <w:i/>
          <w:iCs/>
        </w:rPr>
        <w:t>2021 Update:</w:t>
      </w:r>
    </w:p>
    <w:p w14:paraId="218014DC" w14:textId="78AC4359" w:rsidR="00460095" w:rsidRPr="00CA3B87" w:rsidRDefault="00460095" w:rsidP="00DE4E7B">
      <w:pPr>
        <w:jc w:val="both"/>
        <w:rPr>
          <w:rFonts w:eastAsia="Times New Roman" w:cstheme="minorHAnsi"/>
          <w:i/>
          <w:iCs/>
        </w:rPr>
      </w:pPr>
      <w:r w:rsidRPr="00CA3B87">
        <w:rPr>
          <w:rFonts w:eastAsia="Times New Roman" w:cstheme="minorHAnsi"/>
          <w:i/>
          <w:iCs/>
        </w:rPr>
        <w:t>West Virginia had no children adopted from other countries that entered state custody in FY 2019 as a result of the disruption of a placement for adoption or the dissolution of an adoption.</w:t>
      </w:r>
    </w:p>
    <w:p w14:paraId="03A0970F" w14:textId="0C5F3C94" w:rsidR="002C0BAA" w:rsidRPr="00CA3B87" w:rsidRDefault="002C0BAA" w:rsidP="00DE4E7B">
      <w:pPr>
        <w:jc w:val="both"/>
        <w:rPr>
          <w:rFonts w:eastAsia="Times New Roman" w:cstheme="minorHAnsi"/>
          <w:b/>
          <w:bCs/>
          <w:i/>
          <w:iCs/>
        </w:rPr>
      </w:pPr>
      <w:r w:rsidRPr="00CA3B87">
        <w:rPr>
          <w:rFonts w:eastAsia="Times New Roman" w:cstheme="minorHAnsi"/>
          <w:b/>
          <w:bCs/>
          <w:i/>
          <w:iCs/>
        </w:rPr>
        <w:t>Update 2022:</w:t>
      </w:r>
    </w:p>
    <w:p w14:paraId="3CA3A620" w14:textId="3C3A7029" w:rsidR="001D5567" w:rsidRDefault="001D5567" w:rsidP="00DE4E7B">
      <w:pPr>
        <w:jc w:val="both"/>
        <w:rPr>
          <w:rFonts w:eastAsia="Times New Roman" w:cstheme="minorHAnsi"/>
          <w:i/>
          <w:iCs/>
        </w:rPr>
      </w:pPr>
      <w:r w:rsidRPr="00CA3B87">
        <w:rPr>
          <w:rFonts w:eastAsia="Times New Roman" w:cstheme="minorHAnsi"/>
          <w:i/>
          <w:iCs/>
        </w:rPr>
        <w:t>West Virginia had no children adopted from other countries that entered state custody in FY 2020 as a result of the disruption of a placement for adoption or the dissolution of an adoption.</w:t>
      </w:r>
    </w:p>
    <w:p w14:paraId="1E64ECE9" w14:textId="77777777" w:rsidR="00022E6A" w:rsidRPr="00962B71" w:rsidRDefault="00022E6A" w:rsidP="00022E6A">
      <w:pPr>
        <w:jc w:val="both"/>
        <w:rPr>
          <w:rFonts w:eastAsia="Times New Roman" w:cstheme="minorHAnsi"/>
          <w:b/>
          <w:bCs/>
          <w:i/>
          <w:iCs/>
          <w:highlight w:val="cyan"/>
        </w:rPr>
      </w:pPr>
      <w:r w:rsidRPr="00962B71">
        <w:rPr>
          <w:rFonts w:eastAsia="Times New Roman" w:cstheme="minorHAnsi"/>
          <w:b/>
          <w:bCs/>
          <w:i/>
          <w:iCs/>
          <w:highlight w:val="cyan"/>
        </w:rPr>
        <w:t xml:space="preserve">Update 2023:  </w:t>
      </w:r>
    </w:p>
    <w:p w14:paraId="28EDB76D" w14:textId="0840434B" w:rsidR="00022E6A" w:rsidRPr="00CA3B87" w:rsidRDefault="00022E6A" w:rsidP="00DE4E7B">
      <w:pPr>
        <w:jc w:val="both"/>
        <w:rPr>
          <w:rFonts w:eastAsia="Times New Roman" w:cstheme="minorHAnsi"/>
          <w:i/>
          <w:iCs/>
        </w:rPr>
      </w:pPr>
      <w:r w:rsidRPr="00962B71">
        <w:rPr>
          <w:rFonts w:eastAsia="Times New Roman" w:cstheme="minorHAnsi"/>
          <w:i/>
          <w:iCs/>
          <w:highlight w:val="cyan"/>
        </w:rPr>
        <w:t>West Virginia had one child adopted from Russia that entered state custody due to abuse/neglect. The child was reunified with her adoptive mother in FFY 2021.</w:t>
      </w:r>
      <w:r>
        <w:rPr>
          <w:rFonts w:eastAsia="Times New Roman" w:cstheme="minorHAnsi"/>
          <w:i/>
          <w:iCs/>
        </w:rPr>
        <w:t xml:space="preserve"> </w:t>
      </w:r>
    </w:p>
    <w:p w14:paraId="4DE8580E" w14:textId="4BF932E6" w:rsidR="004B0E58" w:rsidRPr="00CA3B87" w:rsidRDefault="004B0E58">
      <w:pPr>
        <w:pStyle w:val="Heading3"/>
        <w:rPr>
          <w:sz w:val="24"/>
          <w:szCs w:val="24"/>
        </w:rPr>
      </w:pPr>
      <w:bookmarkStart w:id="331" w:name="_Toc104527950"/>
      <w:bookmarkStart w:id="332" w:name="_Toc114150046"/>
      <w:r w:rsidRPr="00CA3B87">
        <w:rPr>
          <w:sz w:val="24"/>
          <w:szCs w:val="24"/>
        </w:rPr>
        <w:t>Monthly Case Worker Visit Data:</w:t>
      </w:r>
      <w:bookmarkEnd w:id="331"/>
      <w:bookmarkEnd w:id="332"/>
    </w:p>
    <w:p w14:paraId="727F855B" w14:textId="72959B70" w:rsidR="00460095" w:rsidRPr="00CA3B87" w:rsidRDefault="00460095" w:rsidP="00460095">
      <w:pPr>
        <w:rPr>
          <w:rFonts w:eastAsia="Times New Roman" w:cstheme="minorHAnsi"/>
          <w:b/>
          <w:bCs/>
          <w:i/>
          <w:iCs/>
        </w:rPr>
      </w:pPr>
      <w:r w:rsidRPr="00CA3B87">
        <w:rPr>
          <w:rFonts w:eastAsia="Times New Roman" w:cstheme="minorHAnsi"/>
          <w:b/>
          <w:bCs/>
          <w:i/>
          <w:iCs/>
        </w:rPr>
        <w:t>2021 Update:</w:t>
      </w:r>
    </w:p>
    <w:p w14:paraId="087B4A90" w14:textId="77777777" w:rsidR="00962B71" w:rsidRDefault="00460095" w:rsidP="00460095">
      <w:pPr>
        <w:jc w:val="both"/>
        <w:rPr>
          <w:rFonts w:eastAsia="Times New Roman" w:cstheme="minorHAnsi"/>
          <w:noProof/>
        </w:rPr>
      </w:pPr>
      <w:r w:rsidRPr="00CA3B87">
        <w:rPr>
          <w:rFonts w:eastAsia="Times New Roman" w:cstheme="minorHAnsi"/>
          <w:i/>
          <w:iCs/>
        </w:rPr>
        <w:t>In FFY 2019, 92.7% of the children in foster care in West Virginia were visited during each and every month, with 56.4% of those visits occurring in the child’s place of residence.</w:t>
      </w:r>
      <w:r w:rsidR="00962B71" w:rsidRPr="00962B71">
        <w:rPr>
          <w:rFonts w:eastAsia="Times New Roman" w:cstheme="minorHAnsi"/>
          <w:noProof/>
        </w:rPr>
        <w:t xml:space="preserve"> </w:t>
      </w:r>
    </w:p>
    <w:p w14:paraId="212BF6D0" w14:textId="395EE4C6" w:rsidR="00460095" w:rsidRPr="00CA3B87" w:rsidRDefault="00962B71" w:rsidP="00460095">
      <w:pPr>
        <w:jc w:val="both"/>
        <w:rPr>
          <w:rFonts w:eastAsia="Times New Roman" w:cstheme="minorHAnsi"/>
          <w:i/>
          <w:iCs/>
        </w:rPr>
      </w:pPr>
      <w:r w:rsidRPr="00CA3B87">
        <w:rPr>
          <w:rFonts w:eastAsia="Times New Roman" w:cstheme="minorHAnsi"/>
          <w:noProof/>
        </w:rPr>
        <w:lastRenderedPageBreak/>
        <w:drawing>
          <wp:inline distT="0" distB="0" distL="0" distR="0" wp14:anchorId="66ACBE67" wp14:editId="32BFD372">
            <wp:extent cx="5942965" cy="3200400"/>
            <wp:effectExtent l="0" t="0" r="0" b="0"/>
            <wp:docPr id="794" name="Picture 79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Picture 794" descr="Graphical user interface, text, application, email&#10;&#10;Description automatically generated"/>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952933" cy="3205768"/>
                    </a:xfrm>
                    <a:prstGeom prst="rect">
                      <a:avLst/>
                    </a:prstGeom>
                    <a:noFill/>
                  </pic:spPr>
                </pic:pic>
              </a:graphicData>
            </a:graphic>
          </wp:inline>
        </w:drawing>
      </w:r>
    </w:p>
    <w:p w14:paraId="509DE706" w14:textId="5218859A" w:rsidR="002C0BAA" w:rsidRPr="00CA3B87" w:rsidRDefault="002C0BAA" w:rsidP="00DE4E7B">
      <w:pPr>
        <w:rPr>
          <w:rFonts w:eastAsia="Times New Roman" w:cstheme="minorHAnsi"/>
          <w:b/>
          <w:bCs/>
          <w:i/>
          <w:iCs/>
        </w:rPr>
      </w:pPr>
      <w:r w:rsidRPr="00CA3B87">
        <w:rPr>
          <w:rFonts w:eastAsia="Times New Roman" w:cstheme="minorHAnsi"/>
          <w:b/>
          <w:bCs/>
          <w:i/>
          <w:iCs/>
        </w:rPr>
        <w:t>Update 2022:</w:t>
      </w:r>
    </w:p>
    <w:p w14:paraId="1A442F40" w14:textId="2C3AFFCC" w:rsidR="001D5567" w:rsidRPr="00CA3B87" w:rsidRDefault="001D5567" w:rsidP="001D5567">
      <w:pPr>
        <w:spacing w:after="0"/>
        <w:jc w:val="both"/>
        <w:rPr>
          <w:i/>
          <w:iCs/>
        </w:rPr>
      </w:pPr>
      <w:r w:rsidRPr="00CA3B87">
        <w:rPr>
          <w:i/>
          <w:iCs/>
        </w:rPr>
        <w:t xml:space="preserve">In FFY 2020, 93.09% of the children in foster care in West Virginia were visited during each and every month, with 77.6% of those visits occurring in the child’s place of residence. West Virginia did not meet the required 95 percentile range for visitation with each child in foster care during FFY 2020. West Virginia is currently in a PIP agreement that includes goals around meaningful contact with children in foster care. However, West Virginia did exceed the required 50 percentile range for visits occurring within the placement. The demonstration of increased visits within the child’s placement residence is due to the </w:t>
      </w:r>
      <w:r w:rsidR="00692E6B">
        <w:rPr>
          <w:i/>
          <w:iCs/>
        </w:rPr>
        <w:t>COVID</w:t>
      </w:r>
      <w:r w:rsidRPr="00CA3B87">
        <w:rPr>
          <w:i/>
          <w:iCs/>
        </w:rPr>
        <w:t xml:space="preserve">-19 pandemic and the ability to complete the monthly face-to-face visits virtually. Though the pandemic created great challenges for child welfare staff in the beginning months, they were able to adapt to the virtual visits with the foster children and youth. Guidance, protocol, and memos were drafted for child welfare staff regarding virtual visits and screening for </w:t>
      </w:r>
      <w:r w:rsidR="00692E6B">
        <w:rPr>
          <w:i/>
          <w:iCs/>
        </w:rPr>
        <w:t>COVID</w:t>
      </w:r>
      <w:r w:rsidRPr="00CA3B87">
        <w:rPr>
          <w:i/>
          <w:iCs/>
        </w:rPr>
        <w:t xml:space="preserve"> when in-person visits could resume, to ensure the safety of children and the process in placement and treatment. Alteration was required for data reporting elements due the already existing reported designed to catch “in placement” visits not including the “other” category for which the virtual visits were categories. A new report build was required to filter out the “other” category in order to capture an accurate percentage of visitations occurring within the foster child’s placement. </w:t>
      </w:r>
    </w:p>
    <w:p w14:paraId="44D56658" w14:textId="77777777" w:rsidR="001D5567" w:rsidRPr="00CA3B87" w:rsidRDefault="001D5567" w:rsidP="001D5567">
      <w:pPr>
        <w:jc w:val="both"/>
        <w:rPr>
          <w:rFonts w:cstheme="minorHAnsi"/>
          <w:i/>
          <w:iCs/>
          <w:color w:val="000000" w:themeColor="text1"/>
        </w:rPr>
      </w:pPr>
      <w:r w:rsidRPr="00CA3B87">
        <w:rPr>
          <w:rFonts w:cstheme="minorHAnsi"/>
          <w:i/>
          <w:iCs/>
          <w:noProof/>
          <w:color w:val="000000" w:themeColor="text1"/>
        </w:rPr>
        <w:lastRenderedPageBreak/>
        <w:drawing>
          <wp:inline distT="0" distB="0" distL="0" distR="0" wp14:anchorId="00F50758" wp14:editId="5327678D">
            <wp:extent cx="6400165" cy="3181350"/>
            <wp:effectExtent l="0" t="0" r="635"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400165" cy="3181350"/>
                    </a:xfrm>
                    <a:prstGeom prst="rect">
                      <a:avLst/>
                    </a:prstGeom>
                    <a:noFill/>
                  </pic:spPr>
                </pic:pic>
              </a:graphicData>
            </a:graphic>
          </wp:inline>
        </w:drawing>
      </w:r>
    </w:p>
    <w:p w14:paraId="11CA55A4" w14:textId="176EAE5D" w:rsidR="001D5567" w:rsidRDefault="001D5567" w:rsidP="001D5567">
      <w:pPr>
        <w:jc w:val="both"/>
        <w:rPr>
          <w:rFonts w:cstheme="minorHAnsi"/>
          <w:i/>
          <w:iCs/>
          <w:color w:val="000000" w:themeColor="text1"/>
        </w:rPr>
      </w:pPr>
      <w:r w:rsidRPr="00CA3B87">
        <w:rPr>
          <w:rFonts w:cstheme="minorHAnsi"/>
          <w:i/>
          <w:iCs/>
          <w:color w:val="000000" w:themeColor="text1"/>
        </w:rPr>
        <w:t xml:space="preserve">Source: Cognos Monthly Visitation Report pulled March 3, </w:t>
      </w:r>
      <w:r w:rsidR="00792F47" w:rsidRPr="00CA3B87">
        <w:rPr>
          <w:rFonts w:cstheme="minorHAnsi"/>
          <w:i/>
          <w:iCs/>
          <w:color w:val="000000" w:themeColor="text1"/>
        </w:rPr>
        <w:t>2021,</w:t>
      </w:r>
      <w:r w:rsidRPr="00CA3B87">
        <w:rPr>
          <w:rFonts w:cstheme="minorHAnsi"/>
          <w:i/>
          <w:iCs/>
          <w:color w:val="000000" w:themeColor="text1"/>
        </w:rPr>
        <w:t xml:space="preserve"> for FFY 2020</w:t>
      </w:r>
    </w:p>
    <w:p w14:paraId="55BA2EE9" w14:textId="50136CD3" w:rsidR="00B32BCD" w:rsidRPr="00962B71" w:rsidRDefault="00B32BCD" w:rsidP="001D5567">
      <w:pPr>
        <w:jc w:val="both"/>
        <w:rPr>
          <w:rFonts w:cstheme="minorHAnsi"/>
          <w:i/>
          <w:iCs/>
          <w:color w:val="000000" w:themeColor="text1"/>
          <w:highlight w:val="cyan"/>
        </w:rPr>
      </w:pPr>
      <w:r w:rsidRPr="00962B71">
        <w:rPr>
          <w:rFonts w:cstheme="minorHAnsi"/>
          <w:i/>
          <w:iCs/>
          <w:color w:val="000000" w:themeColor="text1"/>
          <w:highlight w:val="cyan"/>
        </w:rPr>
        <w:t>Update 2023:</w:t>
      </w:r>
    </w:p>
    <w:p w14:paraId="1F3695DC" w14:textId="61B66D8B" w:rsidR="008E20A7" w:rsidRPr="00962B71" w:rsidRDefault="008E20A7" w:rsidP="001D5567">
      <w:pPr>
        <w:jc w:val="both"/>
        <w:rPr>
          <w:i/>
          <w:iCs/>
        </w:rPr>
      </w:pPr>
      <w:r w:rsidRPr="00962B71">
        <w:rPr>
          <w:i/>
          <w:iCs/>
          <w:highlight w:val="cyan"/>
        </w:rPr>
        <w:t xml:space="preserve">In FFY 2021, 94.87% of the children in foster care in West Virginia were visited during each and every month, with 69.91% of those visits occurring in the child’s place of residence. West Virginia did not meet the required 95 percentile range for visitation with each child in foster care during FFY 2021. West Virginia recently completed their </w:t>
      </w:r>
      <w:r w:rsidR="00C8392F" w:rsidRPr="00962B71">
        <w:rPr>
          <w:i/>
          <w:iCs/>
          <w:highlight w:val="cyan"/>
        </w:rPr>
        <w:t>two-year</w:t>
      </w:r>
      <w:r w:rsidRPr="00962B71">
        <w:rPr>
          <w:i/>
          <w:iCs/>
          <w:highlight w:val="cyan"/>
        </w:rPr>
        <w:t xml:space="preserve"> implementation period of the PIP agreement that included goals around meaningful contact with children in foster care. However, West Virginia did exceed the required 50 percentile range for visits occurring within the placement residence. The demonstration of increased visits within the child’s placement residence was likely due to the </w:t>
      </w:r>
      <w:r w:rsidR="00692E6B" w:rsidRPr="00962B71">
        <w:rPr>
          <w:i/>
          <w:iCs/>
          <w:highlight w:val="cyan"/>
        </w:rPr>
        <w:t>COVID</w:t>
      </w:r>
      <w:r w:rsidRPr="00962B71">
        <w:rPr>
          <w:i/>
          <w:iCs/>
          <w:highlight w:val="cyan"/>
        </w:rPr>
        <w:t>-19 pandemic and the ability to complete some monthly face-to-face visits virtually.</w:t>
      </w:r>
      <w:r>
        <w:rPr>
          <w:i/>
          <w:iCs/>
        </w:rPr>
        <w:t xml:space="preserve"> </w:t>
      </w:r>
    </w:p>
    <w:p w14:paraId="279F88C1" w14:textId="42625FC2" w:rsidR="00CB1600" w:rsidRPr="00221355" w:rsidRDefault="00CB1600" w:rsidP="00CB1600">
      <w:pPr>
        <w:pStyle w:val="Heading1"/>
        <w:numPr>
          <w:ilvl w:val="0"/>
          <w:numId w:val="7"/>
        </w:numPr>
        <w:rPr>
          <w:rFonts w:eastAsia="Times New Roman"/>
        </w:rPr>
      </w:pPr>
      <w:bookmarkStart w:id="333" w:name="_Toc104527951"/>
      <w:bookmarkStart w:id="334" w:name="_Toc114150047"/>
      <w:r w:rsidRPr="00221355">
        <w:rPr>
          <w:rFonts w:eastAsia="Times New Roman"/>
        </w:rPr>
        <w:t>Financial Information</w:t>
      </w:r>
      <w:bookmarkEnd w:id="333"/>
      <w:bookmarkEnd w:id="334"/>
      <w:r w:rsidRPr="00221355">
        <w:rPr>
          <w:rFonts w:eastAsia="Times New Roman"/>
        </w:rPr>
        <w:t xml:space="preserve"> </w:t>
      </w:r>
    </w:p>
    <w:p w14:paraId="530071A3" w14:textId="0773C1F0" w:rsidR="00CB1600" w:rsidRPr="00221355" w:rsidRDefault="00CB1600" w:rsidP="00CB1600">
      <w:pPr>
        <w:rPr>
          <w:b/>
          <w:bCs/>
          <w:i/>
          <w:iCs/>
        </w:rPr>
      </w:pPr>
      <w:r w:rsidRPr="00221355">
        <w:rPr>
          <w:b/>
          <w:bCs/>
          <w:i/>
          <w:iCs/>
        </w:rPr>
        <w:t>2021 Update:</w:t>
      </w:r>
    </w:p>
    <w:p w14:paraId="7A5B3AE9" w14:textId="77777777" w:rsidR="00CB1600" w:rsidRPr="00221355" w:rsidRDefault="00CB1600" w:rsidP="00962B71">
      <w:pPr>
        <w:pStyle w:val="Default"/>
        <w:jc w:val="both"/>
        <w:rPr>
          <w:rFonts w:asciiTheme="minorHAnsi" w:hAnsiTheme="minorHAnsi" w:cstheme="minorHAnsi"/>
          <w:i/>
          <w:iCs/>
          <w:color w:val="auto"/>
          <w:sz w:val="22"/>
          <w:szCs w:val="22"/>
        </w:rPr>
      </w:pPr>
      <w:r w:rsidRPr="00221355">
        <w:rPr>
          <w:rFonts w:asciiTheme="minorHAnsi" w:hAnsiTheme="minorHAnsi" w:cstheme="minorHAnsi"/>
          <w:i/>
          <w:iCs/>
          <w:color w:val="auto"/>
          <w:sz w:val="22"/>
          <w:szCs w:val="22"/>
        </w:rPr>
        <w:t>West Virginia’s estimated f) administration expenditures for IV-B subpart 2 at 2% and estimated e) planning activities at 18% for FFY 2016 and years prior.  Historically, administration costs have been significantly less than 2% and no planning activities occurring.  The lack of activity in these two categories for FFY 2015 resulted in additional expenditures being claimed under the four service categories of which most of additional costs were claim under b) family support services.</w:t>
      </w:r>
    </w:p>
    <w:p w14:paraId="18EFE925" w14:textId="77777777" w:rsidR="00CB1600" w:rsidRPr="00221355" w:rsidRDefault="00CB1600" w:rsidP="00CB1600">
      <w:pPr>
        <w:pStyle w:val="Default"/>
        <w:ind w:left="360"/>
        <w:jc w:val="both"/>
        <w:rPr>
          <w:rFonts w:asciiTheme="minorHAnsi" w:hAnsiTheme="minorHAnsi" w:cstheme="minorHAnsi"/>
          <w:i/>
          <w:iCs/>
          <w:color w:val="auto"/>
          <w:sz w:val="22"/>
          <w:szCs w:val="22"/>
        </w:rPr>
      </w:pPr>
    </w:p>
    <w:p w14:paraId="46CFE484" w14:textId="5C614D87" w:rsidR="00CB1600" w:rsidRDefault="00CB1600" w:rsidP="00962B71">
      <w:pPr>
        <w:pStyle w:val="Default"/>
        <w:jc w:val="both"/>
        <w:rPr>
          <w:rFonts w:asciiTheme="minorHAnsi" w:hAnsiTheme="minorHAnsi" w:cstheme="minorHAnsi"/>
          <w:i/>
          <w:iCs/>
          <w:color w:val="auto"/>
          <w:sz w:val="22"/>
          <w:szCs w:val="22"/>
        </w:rPr>
      </w:pPr>
      <w:r w:rsidRPr="00221355">
        <w:rPr>
          <w:rFonts w:asciiTheme="minorHAnsi" w:hAnsiTheme="minorHAnsi" w:cstheme="minorHAnsi"/>
          <w:i/>
          <w:iCs/>
          <w:color w:val="auto"/>
          <w:sz w:val="22"/>
          <w:szCs w:val="22"/>
        </w:rPr>
        <w:t>Please see attached CFS-101 parts I, II and III.</w:t>
      </w:r>
    </w:p>
    <w:p w14:paraId="1BE80891" w14:textId="4BA9D29E" w:rsidR="002C0BAA" w:rsidRDefault="002C0BAA" w:rsidP="00CB1600">
      <w:pPr>
        <w:pStyle w:val="Default"/>
        <w:ind w:left="360"/>
        <w:jc w:val="both"/>
        <w:rPr>
          <w:rFonts w:asciiTheme="minorHAnsi" w:hAnsiTheme="minorHAnsi" w:cstheme="minorHAnsi"/>
          <w:i/>
          <w:iCs/>
          <w:color w:val="auto"/>
          <w:sz w:val="22"/>
          <w:szCs w:val="22"/>
        </w:rPr>
      </w:pPr>
    </w:p>
    <w:p w14:paraId="4D01D702" w14:textId="39F9566C" w:rsidR="002C0BAA" w:rsidRDefault="002C0BAA" w:rsidP="002C0BAA">
      <w:pPr>
        <w:pStyle w:val="Default"/>
        <w:jc w:val="both"/>
        <w:rPr>
          <w:rFonts w:asciiTheme="minorHAnsi" w:hAnsiTheme="minorHAnsi" w:cstheme="minorHAnsi"/>
          <w:b/>
          <w:bCs/>
          <w:i/>
          <w:iCs/>
          <w:color w:val="auto"/>
          <w:sz w:val="22"/>
          <w:szCs w:val="22"/>
        </w:rPr>
      </w:pPr>
      <w:r w:rsidRPr="00CA3B87">
        <w:rPr>
          <w:rFonts w:asciiTheme="minorHAnsi" w:hAnsiTheme="minorHAnsi" w:cstheme="minorHAnsi"/>
          <w:b/>
          <w:bCs/>
          <w:i/>
          <w:iCs/>
          <w:color w:val="auto"/>
          <w:sz w:val="22"/>
          <w:szCs w:val="22"/>
        </w:rPr>
        <w:t>Update 2022:</w:t>
      </w:r>
    </w:p>
    <w:p w14:paraId="2D753983" w14:textId="77777777" w:rsidR="00962B71" w:rsidRPr="00CA3B87" w:rsidRDefault="00962B71" w:rsidP="002C0BAA">
      <w:pPr>
        <w:pStyle w:val="Default"/>
        <w:jc w:val="both"/>
        <w:rPr>
          <w:rFonts w:asciiTheme="minorHAnsi" w:hAnsiTheme="minorHAnsi" w:cstheme="minorHAnsi"/>
          <w:b/>
          <w:bCs/>
          <w:i/>
          <w:iCs/>
          <w:color w:val="auto"/>
          <w:sz w:val="22"/>
          <w:szCs w:val="22"/>
        </w:rPr>
      </w:pPr>
    </w:p>
    <w:p w14:paraId="1DBD4285" w14:textId="287494A3" w:rsidR="001D5567" w:rsidRDefault="001D5567" w:rsidP="00962B71">
      <w:pPr>
        <w:pStyle w:val="Default"/>
        <w:jc w:val="both"/>
        <w:rPr>
          <w:rFonts w:asciiTheme="minorHAnsi" w:hAnsiTheme="minorHAnsi" w:cstheme="minorHAnsi"/>
          <w:i/>
          <w:iCs/>
          <w:color w:val="auto"/>
          <w:sz w:val="22"/>
          <w:szCs w:val="22"/>
        </w:rPr>
      </w:pPr>
      <w:r w:rsidRPr="00CA3B87">
        <w:rPr>
          <w:rFonts w:asciiTheme="minorHAnsi" w:hAnsiTheme="minorHAnsi" w:cstheme="minorHAnsi"/>
          <w:i/>
          <w:iCs/>
          <w:color w:val="auto"/>
          <w:sz w:val="22"/>
          <w:szCs w:val="22"/>
        </w:rPr>
        <w:t>Please see attached CFS-101 parts I, II and III.</w:t>
      </w:r>
    </w:p>
    <w:p w14:paraId="1B76ED16" w14:textId="77777777" w:rsidR="009E4A3B" w:rsidRDefault="009E4A3B" w:rsidP="001D5567">
      <w:pPr>
        <w:pStyle w:val="Default"/>
        <w:ind w:left="360"/>
        <w:jc w:val="both"/>
        <w:rPr>
          <w:rFonts w:asciiTheme="minorHAnsi" w:hAnsiTheme="minorHAnsi" w:cstheme="minorHAnsi"/>
          <w:i/>
          <w:iCs/>
          <w:color w:val="auto"/>
          <w:sz w:val="22"/>
          <w:szCs w:val="22"/>
        </w:rPr>
      </w:pPr>
    </w:p>
    <w:p w14:paraId="66316E57" w14:textId="052C2CFC" w:rsidR="009E4A3B" w:rsidRDefault="009E4A3B" w:rsidP="009E4A3B">
      <w:pPr>
        <w:pStyle w:val="Default"/>
        <w:jc w:val="both"/>
        <w:rPr>
          <w:rFonts w:asciiTheme="minorHAnsi" w:hAnsiTheme="minorHAnsi" w:cstheme="minorHAnsi"/>
          <w:b/>
          <w:bCs/>
          <w:i/>
          <w:iCs/>
          <w:color w:val="auto"/>
          <w:sz w:val="22"/>
          <w:szCs w:val="22"/>
          <w:highlight w:val="cyan"/>
        </w:rPr>
      </w:pPr>
      <w:r w:rsidRPr="00962B71">
        <w:rPr>
          <w:rFonts w:asciiTheme="minorHAnsi" w:hAnsiTheme="minorHAnsi" w:cstheme="minorHAnsi"/>
          <w:b/>
          <w:bCs/>
          <w:i/>
          <w:iCs/>
          <w:color w:val="auto"/>
          <w:sz w:val="22"/>
          <w:szCs w:val="22"/>
          <w:highlight w:val="cyan"/>
        </w:rPr>
        <w:t>Update 2023:</w:t>
      </w:r>
    </w:p>
    <w:p w14:paraId="0AC68396" w14:textId="77777777" w:rsidR="00962B71" w:rsidRPr="00962B71" w:rsidRDefault="00962B71" w:rsidP="009E4A3B">
      <w:pPr>
        <w:pStyle w:val="Default"/>
        <w:jc w:val="both"/>
        <w:rPr>
          <w:rFonts w:asciiTheme="minorHAnsi" w:hAnsiTheme="minorHAnsi" w:cstheme="minorHAnsi"/>
          <w:b/>
          <w:bCs/>
          <w:i/>
          <w:iCs/>
          <w:color w:val="auto"/>
          <w:sz w:val="22"/>
          <w:szCs w:val="22"/>
          <w:highlight w:val="cyan"/>
        </w:rPr>
      </w:pPr>
    </w:p>
    <w:p w14:paraId="1162F4B9" w14:textId="77777777" w:rsidR="009E4A3B" w:rsidRDefault="009E4A3B" w:rsidP="00962B71">
      <w:pPr>
        <w:pStyle w:val="Default"/>
        <w:jc w:val="both"/>
        <w:rPr>
          <w:rFonts w:asciiTheme="minorHAnsi" w:hAnsiTheme="minorHAnsi" w:cstheme="minorHAnsi"/>
          <w:i/>
          <w:iCs/>
          <w:color w:val="auto"/>
          <w:sz w:val="22"/>
          <w:szCs w:val="22"/>
        </w:rPr>
      </w:pPr>
      <w:r w:rsidRPr="00962B71">
        <w:rPr>
          <w:rFonts w:asciiTheme="minorHAnsi" w:hAnsiTheme="minorHAnsi" w:cstheme="minorHAnsi"/>
          <w:i/>
          <w:iCs/>
          <w:color w:val="auto"/>
          <w:sz w:val="22"/>
          <w:szCs w:val="22"/>
          <w:highlight w:val="cyan"/>
        </w:rPr>
        <w:t>Please see attached CFS-101 parts I, II and III.</w:t>
      </w:r>
    </w:p>
    <w:p w14:paraId="477D569B" w14:textId="484F1AA0" w:rsidR="00CB1600" w:rsidRPr="00CB1600" w:rsidRDefault="00CB1600" w:rsidP="00CB1600"/>
    <w:p w14:paraId="5CACA48E" w14:textId="77777777" w:rsidR="00CB1600" w:rsidRPr="00DE4E7B" w:rsidRDefault="00CB1600" w:rsidP="00DE4E7B">
      <w:pPr>
        <w:rPr>
          <w:rFonts w:eastAsia="Times New Roman" w:cstheme="minorHAnsi"/>
        </w:rPr>
      </w:pPr>
    </w:p>
    <w:sectPr w:rsidR="00CB1600" w:rsidRPr="00DE4E7B" w:rsidSect="002A15DF">
      <w:headerReference w:type="default" r:id="rId346"/>
      <w:footerReference w:type="default" r:id="rId347"/>
      <w:pgSz w:w="12240" w:h="15840" w:code="1"/>
      <w:pgMar w:top="1440" w:right="1440" w:bottom="1440" w:left="1440" w:header="900"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CE831" w14:textId="77777777" w:rsidR="005D10D1" w:rsidRPr="000A5A1B" w:rsidRDefault="005D10D1" w:rsidP="008039A4">
      <w:pPr>
        <w:spacing w:before="0" w:after="0"/>
        <w:rPr>
          <w:sz w:val="21"/>
          <w:szCs w:val="21"/>
        </w:rPr>
      </w:pPr>
      <w:r w:rsidRPr="007B223E">
        <w:rPr>
          <w:sz w:val="21"/>
          <w:szCs w:val="21"/>
        </w:rPr>
        <w:separator/>
      </w:r>
    </w:p>
  </w:endnote>
  <w:endnote w:type="continuationSeparator" w:id="0">
    <w:p w14:paraId="2C12C50B" w14:textId="77777777" w:rsidR="005D10D1" w:rsidRPr="000A5A1B" w:rsidRDefault="005D10D1" w:rsidP="008039A4">
      <w:pPr>
        <w:spacing w:before="0" w:after="0"/>
        <w:rPr>
          <w:sz w:val="21"/>
          <w:szCs w:val="21"/>
        </w:rPr>
      </w:pPr>
      <w:r w:rsidRPr="007B223E">
        <w:rPr>
          <w:sz w:val="21"/>
          <w:szCs w:val="21"/>
        </w:rPr>
        <w:continuationSeparator/>
      </w:r>
    </w:p>
  </w:endnote>
  <w:endnote w:id="1">
    <w:p w14:paraId="34598D02" w14:textId="77777777" w:rsidR="00594877" w:rsidRPr="000A5A1B" w:rsidRDefault="00594877">
      <w:pPr>
        <w:rPr>
          <w:sz w:val="21"/>
          <w:szCs w:val="21"/>
        </w:rPr>
      </w:pPr>
    </w:p>
    <w:p w14:paraId="208F9849" w14:textId="579444F3" w:rsidR="00594877" w:rsidRPr="000A5A1B" w:rsidRDefault="00594877" w:rsidP="00800D04">
      <w:pPr>
        <w:pStyle w:val="EndnoteText"/>
        <w:rPr>
          <w:sz w:val="19"/>
          <w:szCs w:val="19"/>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1)">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Wingdings-Regular">
    <w:altName w:val="PMingLiU"/>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5"/>
        <w:szCs w:val="15"/>
      </w:rPr>
      <w:id w:val="-1971892520"/>
      <w:docPartObj>
        <w:docPartGallery w:val="Page Numbers (Bottom of Page)"/>
        <w:docPartUnique/>
      </w:docPartObj>
    </w:sdtPr>
    <w:sdtEndPr>
      <w:rPr>
        <w:noProof/>
      </w:rPr>
    </w:sdtEndPr>
    <w:sdtContent>
      <w:p w14:paraId="3A0B4E1E" w14:textId="2107D9D1" w:rsidR="00594877" w:rsidRPr="000A5A1B" w:rsidRDefault="00594877">
        <w:pPr>
          <w:pStyle w:val="Footer"/>
          <w:jc w:val="right"/>
          <w:rPr>
            <w:sz w:val="15"/>
            <w:szCs w:val="15"/>
          </w:rPr>
        </w:pPr>
        <w:r w:rsidRPr="007B223E">
          <w:rPr>
            <w:sz w:val="15"/>
            <w:szCs w:val="15"/>
          </w:rPr>
          <w:fldChar w:fldCharType="begin"/>
        </w:r>
        <w:r w:rsidRPr="007B223E">
          <w:rPr>
            <w:sz w:val="15"/>
            <w:szCs w:val="15"/>
          </w:rPr>
          <w:instrText xml:space="preserve"> PAGE   \* MERGEFORMAT </w:instrText>
        </w:r>
        <w:r w:rsidRPr="007B223E">
          <w:rPr>
            <w:sz w:val="15"/>
            <w:szCs w:val="15"/>
          </w:rPr>
          <w:fldChar w:fldCharType="separate"/>
        </w:r>
        <w:r w:rsidRPr="000A5A1B">
          <w:rPr>
            <w:noProof/>
            <w:sz w:val="15"/>
            <w:szCs w:val="15"/>
          </w:rPr>
          <w:t>2</w:t>
        </w:r>
        <w:r w:rsidRPr="007B223E">
          <w:rPr>
            <w:noProof/>
            <w:sz w:val="15"/>
            <w:szCs w:val="15"/>
          </w:rPr>
          <w:fldChar w:fldCharType="end"/>
        </w:r>
      </w:p>
    </w:sdtContent>
  </w:sdt>
  <w:p w14:paraId="474F728E" w14:textId="77777777" w:rsidR="00594877" w:rsidRPr="000A5A1B" w:rsidRDefault="00594877" w:rsidP="00461B6C">
    <w:pPr>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101F6" w14:textId="77777777" w:rsidR="005D10D1" w:rsidRPr="000A5A1B" w:rsidRDefault="005D10D1" w:rsidP="008039A4">
      <w:pPr>
        <w:spacing w:before="0" w:after="0"/>
        <w:rPr>
          <w:sz w:val="21"/>
          <w:szCs w:val="21"/>
        </w:rPr>
      </w:pPr>
      <w:r w:rsidRPr="007B223E">
        <w:rPr>
          <w:sz w:val="21"/>
          <w:szCs w:val="21"/>
        </w:rPr>
        <w:separator/>
      </w:r>
    </w:p>
  </w:footnote>
  <w:footnote w:type="continuationSeparator" w:id="0">
    <w:p w14:paraId="2D291B9F" w14:textId="77777777" w:rsidR="005D10D1" w:rsidRPr="000A5A1B" w:rsidRDefault="005D10D1" w:rsidP="008039A4">
      <w:pPr>
        <w:spacing w:before="0" w:after="0"/>
        <w:rPr>
          <w:sz w:val="21"/>
          <w:szCs w:val="21"/>
        </w:rPr>
      </w:pPr>
      <w:r w:rsidRPr="007B223E">
        <w:rPr>
          <w:sz w:val="21"/>
          <w:szCs w:val="21"/>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0D510" w14:textId="7EDB3DFB" w:rsidR="00594877" w:rsidRDefault="00594877" w:rsidP="008039A4">
    <w:pPr>
      <w:pStyle w:val="Header"/>
      <w:spacing w:before="0"/>
      <w:rPr>
        <w:sz w:val="19"/>
        <w:szCs w:val="19"/>
      </w:rPr>
    </w:pPr>
    <w:r w:rsidRPr="007B223E">
      <w:rPr>
        <w:sz w:val="19"/>
        <w:szCs w:val="19"/>
      </w:rPr>
      <w:t>WV Department of Health and Human Resources</w:t>
    </w:r>
  </w:p>
  <w:p w14:paraId="3BE5CABB" w14:textId="6EEFB0EC" w:rsidR="00233CE4" w:rsidRPr="007B223E" w:rsidRDefault="00233CE4" w:rsidP="008039A4">
    <w:pPr>
      <w:pStyle w:val="Header"/>
      <w:spacing w:before="0"/>
      <w:rPr>
        <w:sz w:val="19"/>
        <w:szCs w:val="19"/>
      </w:rPr>
    </w:pPr>
    <w:r>
      <w:rPr>
        <w:sz w:val="19"/>
        <w:szCs w:val="19"/>
      </w:rPr>
      <w:t>Bureau for Social Services</w:t>
    </w:r>
  </w:p>
  <w:p w14:paraId="7F4ABBFF" w14:textId="6F2D14F9" w:rsidR="00594877" w:rsidRPr="007B223E" w:rsidRDefault="00594877" w:rsidP="008039A4">
    <w:pPr>
      <w:pStyle w:val="Header"/>
      <w:spacing w:before="0"/>
      <w:rPr>
        <w:sz w:val="19"/>
        <w:szCs w:val="19"/>
      </w:rPr>
    </w:pPr>
    <w:r w:rsidRPr="007B223E">
      <w:rPr>
        <w:sz w:val="19"/>
        <w:szCs w:val="19"/>
      </w:rPr>
      <w:t>Annual Progress Services Review 20</w:t>
    </w:r>
    <w:r w:rsidR="00523CF5" w:rsidRPr="007B223E">
      <w:rPr>
        <w:sz w:val="19"/>
        <w:szCs w:val="19"/>
      </w:rPr>
      <w:t>23</w:t>
    </w:r>
  </w:p>
  <w:p w14:paraId="711B2922" w14:textId="77777777" w:rsidR="00594877" w:rsidRPr="007B223E" w:rsidRDefault="00594877" w:rsidP="008039A4">
    <w:pPr>
      <w:pStyle w:val="Header"/>
      <w:spacing w:before="0"/>
      <w:rPr>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C125700"/>
    <w:lvl w:ilvl="0">
      <w:start w:val="1"/>
      <w:numFmt w:val="decimal"/>
      <w:pStyle w:val="ListNumber2"/>
      <w:lvlText w:val="%1."/>
      <w:lvlJc w:val="left"/>
      <w:pPr>
        <w:tabs>
          <w:tab w:val="num" w:pos="1350"/>
        </w:tabs>
        <w:ind w:left="1350" w:hanging="360"/>
      </w:pPr>
    </w:lvl>
  </w:abstractNum>
  <w:abstractNum w:abstractNumId="1" w15:restartNumberingAfterBreak="0">
    <w:nsid w:val="FFFFFF83"/>
    <w:multiLevelType w:val="singleLevel"/>
    <w:tmpl w:val="F0CA3FE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3EA25F5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2826C6"/>
    <w:multiLevelType w:val="hybridMultilevel"/>
    <w:tmpl w:val="47E0C2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140344F"/>
    <w:multiLevelType w:val="multilevel"/>
    <w:tmpl w:val="02408D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664B21"/>
    <w:multiLevelType w:val="hybridMultilevel"/>
    <w:tmpl w:val="ECD2F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29542E3"/>
    <w:multiLevelType w:val="hybridMultilevel"/>
    <w:tmpl w:val="8A3809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2E12E5A"/>
    <w:multiLevelType w:val="hybridMultilevel"/>
    <w:tmpl w:val="DAC0B8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3952BA8"/>
    <w:multiLevelType w:val="hybridMultilevel"/>
    <w:tmpl w:val="98C2AF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3E76462"/>
    <w:multiLevelType w:val="hybridMultilevel"/>
    <w:tmpl w:val="C5528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40F6DC4"/>
    <w:multiLevelType w:val="hybridMultilevel"/>
    <w:tmpl w:val="2CA2A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7655EA"/>
    <w:multiLevelType w:val="multilevel"/>
    <w:tmpl w:val="50BEFFEC"/>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2" w15:restartNumberingAfterBreak="0">
    <w:nsid w:val="04B411A9"/>
    <w:multiLevelType w:val="hybridMultilevel"/>
    <w:tmpl w:val="7BB08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4CB0B63"/>
    <w:multiLevelType w:val="hybridMultilevel"/>
    <w:tmpl w:val="DA50ED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4FA14E4"/>
    <w:multiLevelType w:val="hybridMultilevel"/>
    <w:tmpl w:val="44FE3A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5401CAB"/>
    <w:multiLevelType w:val="hybridMultilevel"/>
    <w:tmpl w:val="05F83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944CB"/>
    <w:multiLevelType w:val="hybridMultilevel"/>
    <w:tmpl w:val="9740F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5647BD"/>
    <w:multiLevelType w:val="hybridMultilevel"/>
    <w:tmpl w:val="47448E2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0BCE2085"/>
    <w:multiLevelType w:val="multilevel"/>
    <w:tmpl w:val="8CA881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D57A1E"/>
    <w:multiLevelType w:val="multilevel"/>
    <w:tmpl w:val="6202489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0" w15:restartNumberingAfterBreak="0">
    <w:nsid w:val="0D7859E4"/>
    <w:multiLevelType w:val="hybridMultilevel"/>
    <w:tmpl w:val="6E067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E661FEE"/>
    <w:multiLevelType w:val="hybridMultilevel"/>
    <w:tmpl w:val="4D30B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FF90895"/>
    <w:multiLevelType w:val="multilevel"/>
    <w:tmpl w:val="FC6A241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107E6025"/>
    <w:multiLevelType w:val="hybridMultilevel"/>
    <w:tmpl w:val="4F42F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14D636E"/>
    <w:multiLevelType w:val="hybridMultilevel"/>
    <w:tmpl w:val="FC26C7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16F08E0"/>
    <w:multiLevelType w:val="hybridMultilevel"/>
    <w:tmpl w:val="3858F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1F0691D"/>
    <w:multiLevelType w:val="hybridMultilevel"/>
    <w:tmpl w:val="633A2552"/>
    <w:lvl w:ilvl="0" w:tplc="DBE21BF8">
      <w:start w:val="1"/>
      <w:numFmt w:val="decimal"/>
      <w:pStyle w:val="Number1"/>
      <w:lvlText w:val="%1."/>
      <w:lvlJc w:val="right"/>
      <w:pPr>
        <w:ind w:left="936" w:hanging="360"/>
      </w:pPr>
      <w:rPr>
        <w:rFonts w:ascii="Arial" w:hAnsi="Arial" w:hint="default"/>
        <w:b/>
        <w:i w:val="0"/>
        <w:sz w:val="28"/>
      </w:rPr>
    </w:lvl>
    <w:lvl w:ilvl="1" w:tplc="6BA61EA8"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7" w15:restartNumberingAfterBreak="0">
    <w:nsid w:val="12476F36"/>
    <w:multiLevelType w:val="hybridMultilevel"/>
    <w:tmpl w:val="0A12D966"/>
    <w:lvl w:ilvl="0" w:tplc="9A901444">
      <w:start w:val="1"/>
      <w:numFmt w:val="bullet"/>
      <w:lvlText w:val="o"/>
      <w:lvlJc w:val="left"/>
      <w:pPr>
        <w:ind w:left="1530" w:hanging="360"/>
      </w:pPr>
      <w:rPr>
        <w:rFonts w:ascii="Courier New" w:hAnsi="Courier New" w:cs="Courier New" w:hint="default"/>
        <w:b w:val="0"/>
        <w:bCs w:val="0"/>
        <w:i/>
        <w:iCs w:val="0"/>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8" w15:restartNumberingAfterBreak="0">
    <w:nsid w:val="13BE114D"/>
    <w:multiLevelType w:val="hybridMultilevel"/>
    <w:tmpl w:val="E8F83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49F4DBB"/>
    <w:multiLevelType w:val="hybridMultilevel"/>
    <w:tmpl w:val="0E38BB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35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15187D91"/>
    <w:multiLevelType w:val="hybridMultilevel"/>
    <w:tmpl w:val="CA8E30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F45D5E"/>
    <w:multiLevelType w:val="multilevel"/>
    <w:tmpl w:val="4A8E9B30"/>
    <w:lvl w:ilvl="0">
      <w:start w:val="13"/>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2" w15:restartNumberingAfterBreak="0">
    <w:nsid w:val="16B97AC9"/>
    <w:multiLevelType w:val="hybridMultilevel"/>
    <w:tmpl w:val="84D426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17530D21"/>
    <w:multiLevelType w:val="hybridMultilevel"/>
    <w:tmpl w:val="BF022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17E13675"/>
    <w:multiLevelType w:val="hybridMultilevel"/>
    <w:tmpl w:val="B0ECE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845496E"/>
    <w:multiLevelType w:val="hybridMultilevel"/>
    <w:tmpl w:val="9A3A2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86D4AB8"/>
    <w:multiLevelType w:val="hybridMultilevel"/>
    <w:tmpl w:val="7C680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D0659B"/>
    <w:multiLevelType w:val="multilevel"/>
    <w:tmpl w:val="5FDE55B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A0A2008"/>
    <w:multiLevelType w:val="hybridMultilevel"/>
    <w:tmpl w:val="FC7A9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963056"/>
    <w:multiLevelType w:val="multilevel"/>
    <w:tmpl w:val="56F8D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C8F454A"/>
    <w:multiLevelType w:val="hybridMultilevel"/>
    <w:tmpl w:val="D7DA41E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1E1F514C"/>
    <w:multiLevelType w:val="hybridMultilevel"/>
    <w:tmpl w:val="4F56F758"/>
    <w:lvl w:ilvl="0" w:tplc="00EA6F88">
      <w:numFmt w:val="bullet"/>
      <w:lvlText w:val="•"/>
      <w:lvlJc w:val="left"/>
      <w:pPr>
        <w:ind w:left="720" w:hanging="72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EAC700B"/>
    <w:multiLevelType w:val="hybridMultilevel"/>
    <w:tmpl w:val="0350541A"/>
    <w:lvl w:ilvl="0" w:tplc="FFFFFFFF">
      <w:start w:val="1"/>
      <w:numFmt w:val="decimal"/>
      <w:lvlText w:val="%1."/>
      <w:lvlJc w:val="left"/>
      <w:pPr>
        <w:ind w:left="374" w:hanging="360"/>
      </w:pPr>
      <w:rPr>
        <w:rFonts w:ascii="Calibri" w:eastAsia="Arial" w:hAnsi="Calibri" w:cs="Calibri"/>
      </w:rPr>
    </w:lvl>
    <w:lvl w:ilvl="1" w:tplc="FFFFFFFF" w:tentative="1">
      <w:start w:val="1"/>
      <w:numFmt w:val="bullet"/>
      <w:lvlText w:val="o"/>
      <w:lvlJc w:val="left"/>
      <w:pPr>
        <w:ind w:left="1094" w:hanging="360"/>
      </w:pPr>
      <w:rPr>
        <w:rFonts w:ascii="Courier New" w:hAnsi="Courier New" w:cs="Courier New" w:hint="default"/>
      </w:rPr>
    </w:lvl>
    <w:lvl w:ilvl="2" w:tplc="FFFFFFFF" w:tentative="1">
      <w:start w:val="1"/>
      <w:numFmt w:val="bullet"/>
      <w:lvlText w:val=""/>
      <w:lvlJc w:val="left"/>
      <w:pPr>
        <w:ind w:left="1814" w:hanging="360"/>
      </w:pPr>
      <w:rPr>
        <w:rFonts w:ascii="Wingdings" w:hAnsi="Wingdings" w:hint="default"/>
      </w:rPr>
    </w:lvl>
    <w:lvl w:ilvl="3" w:tplc="FFFFFFFF" w:tentative="1">
      <w:start w:val="1"/>
      <w:numFmt w:val="bullet"/>
      <w:lvlText w:val=""/>
      <w:lvlJc w:val="left"/>
      <w:pPr>
        <w:ind w:left="2534" w:hanging="360"/>
      </w:pPr>
      <w:rPr>
        <w:rFonts w:ascii="Symbol" w:hAnsi="Symbol" w:hint="default"/>
      </w:rPr>
    </w:lvl>
    <w:lvl w:ilvl="4" w:tplc="FFFFFFFF" w:tentative="1">
      <w:start w:val="1"/>
      <w:numFmt w:val="bullet"/>
      <w:lvlText w:val="o"/>
      <w:lvlJc w:val="left"/>
      <w:pPr>
        <w:ind w:left="3254" w:hanging="360"/>
      </w:pPr>
      <w:rPr>
        <w:rFonts w:ascii="Courier New" w:hAnsi="Courier New" w:cs="Courier New" w:hint="default"/>
      </w:rPr>
    </w:lvl>
    <w:lvl w:ilvl="5" w:tplc="FFFFFFFF" w:tentative="1">
      <w:start w:val="1"/>
      <w:numFmt w:val="bullet"/>
      <w:lvlText w:val=""/>
      <w:lvlJc w:val="left"/>
      <w:pPr>
        <w:ind w:left="3974" w:hanging="360"/>
      </w:pPr>
      <w:rPr>
        <w:rFonts w:ascii="Wingdings" w:hAnsi="Wingdings" w:hint="default"/>
      </w:rPr>
    </w:lvl>
    <w:lvl w:ilvl="6" w:tplc="FFFFFFFF" w:tentative="1">
      <w:start w:val="1"/>
      <w:numFmt w:val="bullet"/>
      <w:lvlText w:val=""/>
      <w:lvlJc w:val="left"/>
      <w:pPr>
        <w:ind w:left="4694" w:hanging="360"/>
      </w:pPr>
      <w:rPr>
        <w:rFonts w:ascii="Symbol" w:hAnsi="Symbol" w:hint="default"/>
      </w:rPr>
    </w:lvl>
    <w:lvl w:ilvl="7" w:tplc="FFFFFFFF" w:tentative="1">
      <w:start w:val="1"/>
      <w:numFmt w:val="bullet"/>
      <w:lvlText w:val="o"/>
      <w:lvlJc w:val="left"/>
      <w:pPr>
        <w:ind w:left="5414" w:hanging="360"/>
      </w:pPr>
      <w:rPr>
        <w:rFonts w:ascii="Courier New" w:hAnsi="Courier New" w:cs="Courier New" w:hint="default"/>
      </w:rPr>
    </w:lvl>
    <w:lvl w:ilvl="8" w:tplc="FFFFFFFF" w:tentative="1">
      <w:start w:val="1"/>
      <w:numFmt w:val="bullet"/>
      <w:lvlText w:val=""/>
      <w:lvlJc w:val="left"/>
      <w:pPr>
        <w:ind w:left="6134" w:hanging="360"/>
      </w:pPr>
      <w:rPr>
        <w:rFonts w:ascii="Wingdings" w:hAnsi="Wingdings" w:hint="default"/>
      </w:rPr>
    </w:lvl>
  </w:abstractNum>
  <w:abstractNum w:abstractNumId="43" w15:restartNumberingAfterBreak="0">
    <w:nsid w:val="20411EB0"/>
    <w:multiLevelType w:val="hybridMultilevel"/>
    <w:tmpl w:val="C25CD6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21707F26"/>
    <w:multiLevelType w:val="hybridMultilevel"/>
    <w:tmpl w:val="53BA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1A43E58"/>
    <w:multiLevelType w:val="hybridMultilevel"/>
    <w:tmpl w:val="F9142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2A12FD0"/>
    <w:multiLevelType w:val="hybridMultilevel"/>
    <w:tmpl w:val="858E27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7" w15:restartNumberingAfterBreak="0">
    <w:nsid w:val="22E7401E"/>
    <w:multiLevelType w:val="hybridMultilevel"/>
    <w:tmpl w:val="F14ECEC6"/>
    <w:lvl w:ilvl="0" w:tplc="B63E19F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581E49"/>
    <w:multiLevelType w:val="hybridMultilevel"/>
    <w:tmpl w:val="3A2038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24F04C0B"/>
    <w:multiLevelType w:val="multilevel"/>
    <w:tmpl w:val="0BAADC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25DB0C98"/>
    <w:multiLevelType w:val="hybridMultilevel"/>
    <w:tmpl w:val="AFCEF57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26925630"/>
    <w:multiLevelType w:val="hybridMultilevel"/>
    <w:tmpl w:val="D2F45D60"/>
    <w:lvl w:ilvl="0" w:tplc="3436758E">
      <w:start w:val="1"/>
      <w:numFmt w:val="decimal"/>
      <w:lvlText w:val="%1."/>
      <w:lvlJc w:val="left"/>
      <w:pPr>
        <w:ind w:left="360" w:hanging="360"/>
      </w:pPr>
      <w:rPr>
        <w:rFonts w:hint="default"/>
        <w: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6A11AEC"/>
    <w:multiLevelType w:val="hybridMultilevel"/>
    <w:tmpl w:val="2DDE12D6"/>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53" w15:restartNumberingAfterBreak="0">
    <w:nsid w:val="26A8429B"/>
    <w:multiLevelType w:val="hybridMultilevel"/>
    <w:tmpl w:val="CED09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28017B00"/>
    <w:multiLevelType w:val="hybridMultilevel"/>
    <w:tmpl w:val="EBDA9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A8F59D1"/>
    <w:multiLevelType w:val="multilevel"/>
    <w:tmpl w:val="C9D8E3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B105273"/>
    <w:multiLevelType w:val="hybridMultilevel"/>
    <w:tmpl w:val="86CCC6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2CB006EC"/>
    <w:multiLevelType w:val="hybridMultilevel"/>
    <w:tmpl w:val="55262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FD2A7F"/>
    <w:multiLevelType w:val="hybridMultilevel"/>
    <w:tmpl w:val="F036C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D3D43A3"/>
    <w:multiLevelType w:val="hybridMultilevel"/>
    <w:tmpl w:val="25F47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DA141C5"/>
    <w:multiLevelType w:val="multilevel"/>
    <w:tmpl w:val="C728E79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61" w15:restartNumberingAfterBreak="0">
    <w:nsid w:val="2E250DC4"/>
    <w:multiLevelType w:val="hybridMultilevel"/>
    <w:tmpl w:val="9842C8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F312528"/>
    <w:multiLevelType w:val="hybridMultilevel"/>
    <w:tmpl w:val="47B2D6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FC31280"/>
    <w:multiLevelType w:val="multilevel"/>
    <w:tmpl w:val="9DC41532"/>
    <w:lvl w:ilvl="0">
      <w:start w:val="1"/>
      <w:numFmt w:val="bullet"/>
      <w:lvlText w:val=""/>
      <w:lvlJc w:val="left"/>
      <w:pPr>
        <w:ind w:left="360" w:hanging="360"/>
      </w:pPr>
      <w:rPr>
        <w:rFonts w:ascii="Symbol" w:hAnsi="Symbol" w:hint="default"/>
        <w:strike w:val="0"/>
        <w:color w:val="000000"/>
        <w:spacing w:val="-1"/>
        <w:w w:val="100"/>
        <w:sz w:val="22"/>
        <w:vertAlign w:val="baseline"/>
        <w:lang w:val="en-US"/>
      </w:rPr>
    </w:lvl>
    <w:lvl w:ilvl="1">
      <w:numFmt w:val="decimal"/>
      <w:lvlText w:val="%2"/>
      <w:lvlJc w:val="left"/>
      <w:pPr>
        <w:tabs>
          <w:tab w:val="num" w:pos="2160"/>
        </w:tabs>
        <w:ind w:left="2160" w:hanging="360"/>
      </w:pPr>
      <w:rPr>
        <w:rFonts w:hint="default"/>
      </w:rPr>
    </w:lvl>
    <w:lvl w:ilvl="2">
      <w:numFmt w:val="decimal"/>
      <w:lvlText w:val=""/>
      <w:lvlJc w:val="left"/>
      <w:pPr>
        <w:tabs>
          <w:tab w:val="num" w:pos="2520"/>
        </w:tabs>
        <w:ind w:left="2520" w:hanging="360"/>
      </w:pPr>
      <w:rPr>
        <w:rFonts w:hint="default"/>
      </w:rPr>
    </w:lvl>
    <w:lvl w:ilvl="3">
      <w:numFmt w:val="decimal"/>
      <w:lvlText w:val=""/>
      <w:lvlJc w:val="left"/>
      <w:pPr>
        <w:tabs>
          <w:tab w:val="num" w:pos="2880"/>
        </w:tabs>
        <w:ind w:left="2880" w:hanging="360"/>
      </w:pPr>
      <w:rPr>
        <w:rFonts w:hint="default"/>
      </w:rPr>
    </w:lvl>
    <w:lvl w:ilvl="4">
      <w:numFmt w:val="decimal"/>
      <w:lvlText w:val=""/>
      <w:lvlJc w:val="left"/>
      <w:pPr>
        <w:tabs>
          <w:tab w:val="num" w:pos="3240"/>
        </w:tabs>
        <w:ind w:left="3240" w:hanging="360"/>
      </w:pPr>
      <w:rPr>
        <w:rFonts w:hint="default"/>
      </w:rPr>
    </w:lvl>
    <w:lvl w:ilvl="5">
      <w:numFmt w:val="decimal"/>
      <w:lvlText w:val=""/>
      <w:lvlJc w:val="left"/>
      <w:pPr>
        <w:tabs>
          <w:tab w:val="num" w:pos="3600"/>
        </w:tabs>
        <w:ind w:left="3600" w:hanging="360"/>
      </w:pPr>
      <w:rPr>
        <w:rFonts w:hint="default"/>
      </w:rPr>
    </w:lvl>
    <w:lvl w:ilvl="6">
      <w:numFmt w:val="decimal"/>
      <w:lvlText w:val=""/>
      <w:lvlJc w:val="left"/>
      <w:pPr>
        <w:tabs>
          <w:tab w:val="num" w:pos="3960"/>
        </w:tabs>
        <w:ind w:left="3960" w:hanging="360"/>
      </w:pPr>
      <w:rPr>
        <w:rFonts w:hint="default"/>
      </w:rPr>
    </w:lvl>
    <w:lvl w:ilvl="7">
      <w:numFmt w:val="decimal"/>
      <w:lvlText w:val=""/>
      <w:lvlJc w:val="left"/>
      <w:pPr>
        <w:tabs>
          <w:tab w:val="num" w:pos="4320"/>
        </w:tabs>
        <w:ind w:left="4320" w:hanging="360"/>
      </w:pPr>
      <w:rPr>
        <w:rFonts w:hint="default"/>
      </w:rPr>
    </w:lvl>
    <w:lvl w:ilvl="8">
      <w:numFmt w:val="decimal"/>
      <w:lvlText w:val=""/>
      <w:lvlJc w:val="left"/>
      <w:pPr>
        <w:tabs>
          <w:tab w:val="num" w:pos="4680"/>
        </w:tabs>
        <w:ind w:left="4680" w:hanging="360"/>
      </w:pPr>
      <w:rPr>
        <w:rFonts w:hint="default"/>
      </w:rPr>
    </w:lvl>
  </w:abstractNum>
  <w:abstractNum w:abstractNumId="64" w15:restartNumberingAfterBreak="0">
    <w:nsid w:val="304F1482"/>
    <w:multiLevelType w:val="hybridMultilevel"/>
    <w:tmpl w:val="06565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844D1A"/>
    <w:multiLevelType w:val="multilevel"/>
    <w:tmpl w:val="43B03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27B581F"/>
    <w:multiLevelType w:val="hybridMultilevel"/>
    <w:tmpl w:val="C84CA1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2A6420D"/>
    <w:multiLevelType w:val="hybridMultilevel"/>
    <w:tmpl w:val="460821D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8" w15:restartNumberingAfterBreak="0">
    <w:nsid w:val="34642E62"/>
    <w:multiLevelType w:val="hybridMultilevel"/>
    <w:tmpl w:val="AB22ECBA"/>
    <w:lvl w:ilvl="0" w:tplc="04090001">
      <w:start w:val="1"/>
      <w:numFmt w:val="bullet"/>
      <w:lvlText w:val=""/>
      <w:lvlJc w:val="left"/>
      <w:pPr>
        <w:ind w:left="630" w:hanging="360"/>
      </w:pPr>
      <w:rPr>
        <w:rFonts w:ascii="Symbol" w:hAnsi="Symbol" w:hint="default"/>
      </w:rPr>
    </w:lvl>
    <w:lvl w:ilvl="1" w:tplc="436CE1DE">
      <w:numFmt w:val="bullet"/>
      <w:lvlText w:val="•"/>
      <w:lvlJc w:val="left"/>
      <w:pPr>
        <w:ind w:left="1620" w:hanging="630"/>
      </w:pPr>
      <w:rPr>
        <w:rFonts w:ascii="Calibri" w:eastAsiaTheme="minorHAnsi" w:hAnsi="Calibri" w:cs="Calibri"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9" w15:restartNumberingAfterBreak="0">
    <w:nsid w:val="34F426B0"/>
    <w:multiLevelType w:val="hybridMultilevel"/>
    <w:tmpl w:val="CE681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68A0621"/>
    <w:multiLevelType w:val="hybridMultilevel"/>
    <w:tmpl w:val="453C874A"/>
    <w:lvl w:ilvl="0" w:tplc="04090001">
      <w:start w:val="1"/>
      <w:numFmt w:val="bullet"/>
      <w:lvlText w:val=""/>
      <w:lvlJc w:val="left"/>
      <w:pPr>
        <w:ind w:left="708"/>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B52858B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FD8B84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58A0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A6A0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FE14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3617D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24C77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44294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36936025"/>
    <w:multiLevelType w:val="hybridMultilevel"/>
    <w:tmpl w:val="72489A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71C5B33"/>
    <w:multiLevelType w:val="hybridMultilevel"/>
    <w:tmpl w:val="F620B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73A64FD"/>
    <w:multiLevelType w:val="hybridMultilevel"/>
    <w:tmpl w:val="EFFE7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37574DF6"/>
    <w:multiLevelType w:val="hybridMultilevel"/>
    <w:tmpl w:val="33187208"/>
    <w:lvl w:ilvl="0" w:tplc="AE08FFD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8461F4F"/>
    <w:multiLevelType w:val="multilevel"/>
    <w:tmpl w:val="401E3AE6"/>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38863907"/>
    <w:multiLevelType w:val="hybridMultilevel"/>
    <w:tmpl w:val="2CC4BF16"/>
    <w:lvl w:ilvl="0" w:tplc="10D4E6FC">
      <w:start w:val="1"/>
      <w:numFmt w:val="decimal"/>
      <w:lvlText w:val="%1."/>
      <w:lvlJc w:val="left"/>
      <w:pPr>
        <w:ind w:left="36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96068E6"/>
    <w:multiLevelType w:val="hybridMultilevel"/>
    <w:tmpl w:val="1756A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96E762E"/>
    <w:multiLevelType w:val="hybridMultilevel"/>
    <w:tmpl w:val="A8B6F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AC71D80"/>
    <w:multiLevelType w:val="hybridMultilevel"/>
    <w:tmpl w:val="EF4A8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181B07"/>
    <w:multiLevelType w:val="hybridMultilevel"/>
    <w:tmpl w:val="0FB60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DF7F5B"/>
    <w:multiLevelType w:val="multilevel"/>
    <w:tmpl w:val="1C728A26"/>
    <w:lvl w:ilvl="0">
      <w:start w:val="1"/>
      <w:numFmt w:val="bullet"/>
      <w:lvlText w:val=""/>
      <w:lvlJc w:val="left"/>
      <w:pPr>
        <w:tabs>
          <w:tab w:val="num" w:pos="3600"/>
        </w:tabs>
        <w:ind w:left="3600" w:hanging="360"/>
      </w:pPr>
      <w:rPr>
        <w:rFonts w:ascii="Symbol" w:hAnsi="Symbol" w:hint="default"/>
        <w:sz w:val="20"/>
      </w:rPr>
    </w:lvl>
    <w:lvl w:ilvl="1">
      <w:start w:val="1"/>
      <w:numFmt w:val="bullet"/>
      <w:lvlText w:val="o"/>
      <w:lvlJc w:val="left"/>
      <w:pPr>
        <w:tabs>
          <w:tab w:val="num" w:pos="4320"/>
        </w:tabs>
        <w:ind w:left="4320" w:hanging="360"/>
      </w:pPr>
      <w:rPr>
        <w:rFonts w:ascii="Courier New" w:hAnsi="Courier New" w:hint="default"/>
        <w:sz w:val="20"/>
      </w:rPr>
    </w:lvl>
    <w:lvl w:ilvl="2">
      <w:start w:val="1"/>
      <w:numFmt w:val="bullet"/>
      <w:lvlText w:val=""/>
      <w:lvlJc w:val="left"/>
      <w:pPr>
        <w:tabs>
          <w:tab w:val="num" w:pos="5040"/>
        </w:tabs>
        <w:ind w:left="5040" w:hanging="360"/>
      </w:pPr>
      <w:rPr>
        <w:rFonts w:ascii="Wingdings" w:hAnsi="Wingdings" w:hint="default"/>
        <w:sz w:val="20"/>
      </w:rPr>
    </w:lvl>
    <w:lvl w:ilvl="3">
      <w:start w:val="1"/>
      <w:numFmt w:val="bullet"/>
      <w:lvlText w:val=""/>
      <w:lvlJc w:val="left"/>
      <w:pPr>
        <w:tabs>
          <w:tab w:val="num" w:pos="5760"/>
        </w:tabs>
        <w:ind w:left="5760" w:hanging="360"/>
      </w:pPr>
      <w:rPr>
        <w:rFonts w:ascii="Wingdings" w:hAnsi="Wingdings" w:hint="default"/>
        <w:sz w:val="20"/>
      </w:rPr>
    </w:lvl>
    <w:lvl w:ilvl="4">
      <w:start w:val="1"/>
      <w:numFmt w:val="bullet"/>
      <w:lvlText w:val=""/>
      <w:lvlJc w:val="left"/>
      <w:pPr>
        <w:tabs>
          <w:tab w:val="num" w:pos="6480"/>
        </w:tabs>
        <w:ind w:left="6480" w:hanging="360"/>
      </w:pPr>
      <w:rPr>
        <w:rFonts w:ascii="Wingdings" w:hAnsi="Wingdings" w:hint="default"/>
        <w:sz w:val="20"/>
      </w:rPr>
    </w:lvl>
    <w:lvl w:ilvl="5">
      <w:start w:val="1"/>
      <w:numFmt w:val="bullet"/>
      <w:lvlText w:val=""/>
      <w:lvlJc w:val="left"/>
      <w:pPr>
        <w:tabs>
          <w:tab w:val="num" w:pos="7200"/>
        </w:tabs>
        <w:ind w:left="7200" w:hanging="360"/>
      </w:pPr>
      <w:rPr>
        <w:rFonts w:ascii="Wingdings" w:hAnsi="Wingdings" w:hint="default"/>
        <w:sz w:val="20"/>
      </w:rPr>
    </w:lvl>
    <w:lvl w:ilvl="6">
      <w:start w:val="1"/>
      <w:numFmt w:val="bullet"/>
      <w:lvlText w:val=""/>
      <w:lvlJc w:val="left"/>
      <w:pPr>
        <w:tabs>
          <w:tab w:val="num" w:pos="7920"/>
        </w:tabs>
        <w:ind w:left="7920" w:hanging="360"/>
      </w:pPr>
      <w:rPr>
        <w:rFonts w:ascii="Wingdings" w:hAnsi="Wingdings" w:hint="default"/>
        <w:sz w:val="20"/>
      </w:rPr>
    </w:lvl>
    <w:lvl w:ilvl="7">
      <w:start w:val="1"/>
      <w:numFmt w:val="bullet"/>
      <w:lvlText w:val=""/>
      <w:lvlJc w:val="left"/>
      <w:pPr>
        <w:tabs>
          <w:tab w:val="num" w:pos="8640"/>
        </w:tabs>
        <w:ind w:left="8640" w:hanging="360"/>
      </w:pPr>
      <w:rPr>
        <w:rFonts w:ascii="Wingdings" w:hAnsi="Wingdings" w:hint="default"/>
        <w:sz w:val="20"/>
      </w:rPr>
    </w:lvl>
    <w:lvl w:ilvl="8">
      <w:start w:val="1"/>
      <w:numFmt w:val="bullet"/>
      <w:lvlText w:val=""/>
      <w:lvlJc w:val="left"/>
      <w:pPr>
        <w:tabs>
          <w:tab w:val="num" w:pos="9360"/>
        </w:tabs>
        <w:ind w:left="9360" w:hanging="360"/>
      </w:pPr>
      <w:rPr>
        <w:rFonts w:ascii="Wingdings" w:hAnsi="Wingdings" w:hint="default"/>
        <w:sz w:val="20"/>
      </w:rPr>
    </w:lvl>
  </w:abstractNum>
  <w:abstractNum w:abstractNumId="82" w15:restartNumberingAfterBreak="0">
    <w:nsid w:val="3D4700C1"/>
    <w:multiLevelType w:val="hybridMultilevel"/>
    <w:tmpl w:val="3FA4FFA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3" w15:restartNumberingAfterBreak="0">
    <w:nsid w:val="3E9C2BE4"/>
    <w:multiLevelType w:val="hybridMultilevel"/>
    <w:tmpl w:val="F37C9F8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4" w15:restartNumberingAfterBreak="0">
    <w:nsid w:val="3ED246F7"/>
    <w:multiLevelType w:val="hybridMultilevel"/>
    <w:tmpl w:val="5246E0E4"/>
    <w:lvl w:ilvl="0" w:tplc="04090001">
      <w:start w:val="1"/>
      <w:numFmt w:val="bullet"/>
      <w:lvlText w:val=""/>
      <w:lvlJc w:val="left"/>
      <w:pPr>
        <w:ind w:left="1886" w:hanging="360"/>
      </w:pPr>
      <w:rPr>
        <w:rFonts w:ascii="Symbol" w:hAnsi="Symbol" w:hint="default"/>
      </w:rPr>
    </w:lvl>
    <w:lvl w:ilvl="1" w:tplc="04090003" w:tentative="1">
      <w:start w:val="1"/>
      <w:numFmt w:val="bullet"/>
      <w:lvlText w:val="o"/>
      <w:lvlJc w:val="left"/>
      <w:pPr>
        <w:ind w:left="2606" w:hanging="360"/>
      </w:pPr>
      <w:rPr>
        <w:rFonts w:ascii="Courier New" w:hAnsi="Courier New" w:cs="Courier New" w:hint="default"/>
      </w:rPr>
    </w:lvl>
    <w:lvl w:ilvl="2" w:tplc="04090005" w:tentative="1">
      <w:start w:val="1"/>
      <w:numFmt w:val="bullet"/>
      <w:lvlText w:val=""/>
      <w:lvlJc w:val="left"/>
      <w:pPr>
        <w:ind w:left="3326" w:hanging="360"/>
      </w:pPr>
      <w:rPr>
        <w:rFonts w:ascii="Wingdings" w:hAnsi="Wingdings" w:hint="default"/>
      </w:rPr>
    </w:lvl>
    <w:lvl w:ilvl="3" w:tplc="04090001" w:tentative="1">
      <w:start w:val="1"/>
      <w:numFmt w:val="bullet"/>
      <w:lvlText w:val=""/>
      <w:lvlJc w:val="left"/>
      <w:pPr>
        <w:ind w:left="4046" w:hanging="360"/>
      </w:pPr>
      <w:rPr>
        <w:rFonts w:ascii="Symbol" w:hAnsi="Symbol" w:hint="default"/>
      </w:rPr>
    </w:lvl>
    <w:lvl w:ilvl="4" w:tplc="04090003" w:tentative="1">
      <w:start w:val="1"/>
      <w:numFmt w:val="bullet"/>
      <w:lvlText w:val="o"/>
      <w:lvlJc w:val="left"/>
      <w:pPr>
        <w:ind w:left="4766" w:hanging="360"/>
      </w:pPr>
      <w:rPr>
        <w:rFonts w:ascii="Courier New" w:hAnsi="Courier New" w:cs="Courier New" w:hint="default"/>
      </w:rPr>
    </w:lvl>
    <w:lvl w:ilvl="5" w:tplc="04090005" w:tentative="1">
      <w:start w:val="1"/>
      <w:numFmt w:val="bullet"/>
      <w:lvlText w:val=""/>
      <w:lvlJc w:val="left"/>
      <w:pPr>
        <w:ind w:left="5486" w:hanging="360"/>
      </w:pPr>
      <w:rPr>
        <w:rFonts w:ascii="Wingdings" w:hAnsi="Wingdings" w:hint="default"/>
      </w:rPr>
    </w:lvl>
    <w:lvl w:ilvl="6" w:tplc="04090001" w:tentative="1">
      <w:start w:val="1"/>
      <w:numFmt w:val="bullet"/>
      <w:lvlText w:val=""/>
      <w:lvlJc w:val="left"/>
      <w:pPr>
        <w:ind w:left="6206" w:hanging="360"/>
      </w:pPr>
      <w:rPr>
        <w:rFonts w:ascii="Symbol" w:hAnsi="Symbol" w:hint="default"/>
      </w:rPr>
    </w:lvl>
    <w:lvl w:ilvl="7" w:tplc="04090003" w:tentative="1">
      <w:start w:val="1"/>
      <w:numFmt w:val="bullet"/>
      <w:lvlText w:val="o"/>
      <w:lvlJc w:val="left"/>
      <w:pPr>
        <w:ind w:left="6926" w:hanging="360"/>
      </w:pPr>
      <w:rPr>
        <w:rFonts w:ascii="Courier New" w:hAnsi="Courier New" w:cs="Courier New" w:hint="default"/>
      </w:rPr>
    </w:lvl>
    <w:lvl w:ilvl="8" w:tplc="04090005" w:tentative="1">
      <w:start w:val="1"/>
      <w:numFmt w:val="bullet"/>
      <w:lvlText w:val=""/>
      <w:lvlJc w:val="left"/>
      <w:pPr>
        <w:ind w:left="7646" w:hanging="360"/>
      </w:pPr>
      <w:rPr>
        <w:rFonts w:ascii="Wingdings" w:hAnsi="Wingdings" w:hint="default"/>
      </w:rPr>
    </w:lvl>
  </w:abstractNum>
  <w:abstractNum w:abstractNumId="85" w15:restartNumberingAfterBreak="0">
    <w:nsid w:val="409421C2"/>
    <w:multiLevelType w:val="hybridMultilevel"/>
    <w:tmpl w:val="8F46D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0A36934"/>
    <w:multiLevelType w:val="multilevel"/>
    <w:tmpl w:val="67520C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 w15:restartNumberingAfterBreak="0">
    <w:nsid w:val="40B34986"/>
    <w:multiLevelType w:val="hybridMultilevel"/>
    <w:tmpl w:val="CD387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0C7416F"/>
    <w:multiLevelType w:val="hybridMultilevel"/>
    <w:tmpl w:val="60B0AD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0EE23A2"/>
    <w:multiLevelType w:val="multilevel"/>
    <w:tmpl w:val="8A823A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411D45B2"/>
    <w:multiLevelType w:val="hybridMultilevel"/>
    <w:tmpl w:val="42947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11E5726"/>
    <w:multiLevelType w:val="hybridMultilevel"/>
    <w:tmpl w:val="92484DAC"/>
    <w:lvl w:ilvl="0" w:tplc="07CA2D3E">
      <w:start w:val="6"/>
      <w:numFmt w:val="decimal"/>
      <w:lvlText w:val="%1."/>
      <w:lvlJc w:val="left"/>
      <w:pPr>
        <w:ind w:left="36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1662021"/>
    <w:multiLevelType w:val="hybridMultilevel"/>
    <w:tmpl w:val="DD2A1554"/>
    <w:lvl w:ilvl="0" w:tplc="5C98BD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1BA386D"/>
    <w:multiLevelType w:val="hybridMultilevel"/>
    <w:tmpl w:val="74127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24A592A"/>
    <w:multiLevelType w:val="hybridMultilevel"/>
    <w:tmpl w:val="C35AD0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2980148"/>
    <w:multiLevelType w:val="hybridMultilevel"/>
    <w:tmpl w:val="0350541A"/>
    <w:lvl w:ilvl="0" w:tplc="FFFFFFFF">
      <w:start w:val="1"/>
      <w:numFmt w:val="decimal"/>
      <w:lvlText w:val="%1."/>
      <w:lvlJc w:val="left"/>
      <w:pPr>
        <w:ind w:left="374" w:hanging="360"/>
      </w:pPr>
      <w:rPr>
        <w:rFonts w:ascii="Calibri" w:eastAsia="Arial" w:hAnsi="Calibri" w:cs="Calibri"/>
      </w:rPr>
    </w:lvl>
    <w:lvl w:ilvl="1" w:tplc="FFFFFFFF" w:tentative="1">
      <w:start w:val="1"/>
      <w:numFmt w:val="bullet"/>
      <w:lvlText w:val="o"/>
      <w:lvlJc w:val="left"/>
      <w:pPr>
        <w:ind w:left="1094" w:hanging="360"/>
      </w:pPr>
      <w:rPr>
        <w:rFonts w:ascii="Courier New" w:hAnsi="Courier New" w:cs="Courier New" w:hint="default"/>
      </w:rPr>
    </w:lvl>
    <w:lvl w:ilvl="2" w:tplc="FFFFFFFF" w:tentative="1">
      <w:start w:val="1"/>
      <w:numFmt w:val="bullet"/>
      <w:lvlText w:val=""/>
      <w:lvlJc w:val="left"/>
      <w:pPr>
        <w:ind w:left="1814" w:hanging="360"/>
      </w:pPr>
      <w:rPr>
        <w:rFonts w:ascii="Wingdings" w:hAnsi="Wingdings" w:hint="default"/>
      </w:rPr>
    </w:lvl>
    <w:lvl w:ilvl="3" w:tplc="FFFFFFFF" w:tentative="1">
      <w:start w:val="1"/>
      <w:numFmt w:val="bullet"/>
      <w:lvlText w:val=""/>
      <w:lvlJc w:val="left"/>
      <w:pPr>
        <w:ind w:left="2534" w:hanging="360"/>
      </w:pPr>
      <w:rPr>
        <w:rFonts w:ascii="Symbol" w:hAnsi="Symbol" w:hint="default"/>
      </w:rPr>
    </w:lvl>
    <w:lvl w:ilvl="4" w:tplc="FFFFFFFF" w:tentative="1">
      <w:start w:val="1"/>
      <w:numFmt w:val="bullet"/>
      <w:lvlText w:val="o"/>
      <w:lvlJc w:val="left"/>
      <w:pPr>
        <w:ind w:left="3254" w:hanging="360"/>
      </w:pPr>
      <w:rPr>
        <w:rFonts w:ascii="Courier New" w:hAnsi="Courier New" w:cs="Courier New" w:hint="default"/>
      </w:rPr>
    </w:lvl>
    <w:lvl w:ilvl="5" w:tplc="FFFFFFFF" w:tentative="1">
      <w:start w:val="1"/>
      <w:numFmt w:val="bullet"/>
      <w:lvlText w:val=""/>
      <w:lvlJc w:val="left"/>
      <w:pPr>
        <w:ind w:left="3974" w:hanging="360"/>
      </w:pPr>
      <w:rPr>
        <w:rFonts w:ascii="Wingdings" w:hAnsi="Wingdings" w:hint="default"/>
      </w:rPr>
    </w:lvl>
    <w:lvl w:ilvl="6" w:tplc="FFFFFFFF" w:tentative="1">
      <w:start w:val="1"/>
      <w:numFmt w:val="bullet"/>
      <w:lvlText w:val=""/>
      <w:lvlJc w:val="left"/>
      <w:pPr>
        <w:ind w:left="4694" w:hanging="360"/>
      </w:pPr>
      <w:rPr>
        <w:rFonts w:ascii="Symbol" w:hAnsi="Symbol" w:hint="default"/>
      </w:rPr>
    </w:lvl>
    <w:lvl w:ilvl="7" w:tplc="FFFFFFFF" w:tentative="1">
      <w:start w:val="1"/>
      <w:numFmt w:val="bullet"/>
      <w:lvlText w:val="o"/>
      <w:lvlJc w:val="left"/>
      <w:pPr>
        <w:ind w:left="5414" w:hanging="360"/>
      </w:pPr>
      <w:rPr>
        <w:rFonts w:ascii="Courier New" w:hAnsi="Courier New" w:cs="Courier New" w:hint="default"/>
      </w:rPr>
    </w:lvl>
    <w:lvl w:ilvl="8" w:tplc="FFFFFFFF" w:tentative="1">
      <w:start w:val="1"/>
      <w:numFmt w:val="bullet"/>
      <w:lvlText w:val=""/>
      <w:lvlJc w:val="left"/>
      <w:pPr>
        <w:ind w:left="6134" w:hanging="360"/>
      </w:pPr>
      <w:rPr>
        <w:rFonts w:ascii="Wingdings" w:hAnsi="Wingdings" w:hint="default"/>
      </w:rPr>
    </w:lvl>
  </w:abstractNum>
  <w:abstractNum w:abstractNumId="96" w15:restartNumberingAfterBreak="0">
    <w:nsid w:val="43001943"/>
    <w:multiLevelType w:val="multilevel"/>
    <w:tmpl w:val="94CE2D7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3346C51"/>
    <w:multiLevelType w:val="hybridMultilevel"/>
    <w:tmpl w:val="0350541A"/>
    <w:lvl w:ilvl="0" w:tplc="B934AE66">
      <w:start w:val="1"/>
      <w:numFmt w:val="decimal"/>
      <w:lvlText w:val="%1."/>
      <w:lvlJc w:val="left"/>
      <w:pPr>
        <w:ind w:left="374" w:hanging="360"/>
      </w:pPr>
      <w:rPr>
        <w:rFonts w:ascii="Calibri" w:eastAsia="Arial" w:hAnsi="Calibri" w:cs="Calibri"/>
      </w:rPr>
    </w:lvl>
    <w:lvl w:ilvl="1" w:tplc="04090003" w:tentative="1">
      <w:start w:val="1"/>
      <w:numFmt w:val="bullet"/>
      <w:lvlText w:val="o"/>
      <w:lvlJc w:val="left"/>
      <w:pPr>
        <w:ind w:left="1094" w:hanging="360"/>
      </w:pPr>
      <w:rPr>
        <w:rFonts w:ascii="Courier New" w:hAnsi="Courier New" w:cs="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cs="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cs="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98" w15:restartNumberingAfterBreak="0">
    <w:nsid w:val="43653E0D"/>
    <w:multiLevelType w:val="hybridMultilevel"/>
    <w:tmpl w:val="A87C23A6"/>
    <w:lvl w:ilvl="0" w:tplc="FFFFFFFF">
      <w:start w:val="1"/>
      <w:numFmt w:val="decimal"/>
      <w:lvlText w:val="%1."/>
      <w:lvlJc w:val="left"/>
      <w:pPr>
        <w:ind w:left="36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4398507D"/>
    <w:multiLevelType w:val="hybridMultilevel"/>
    <w:tmpl w:val="3F0C1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575586E"/>
    <w:multiLevelType w:val="hybridMultilevel"/>
    <w:tmpl w:val="94920D6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1" w15:restartNumberingAfterBreak="0">
    <w:nsid w:val="468B7F41"/>
    <w:multiLevelType w:val="hybridMultilevel"/>
    <w:tmpl w:val="634CF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7AA0052"/>
    <w:multiLevelType w:val="hybridMultilevel"/>
    <w:tmpl w:val="6A9A3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15:restartNumberingAfterBreak="0">
    <w:nsid w:val="490C244C"/>
    <w:multiLevelType w:val="hybridMultilevel"/>
    <w:tmpl w:val="3E86FF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A14221D"/>
    <w:multiLevelType w:val="multilevel"/>
    <w:tmpl w:val="C6DC6104"/>
    <w:lvl w:ilvl="0">
      <w:start w:val="1"/>
      <w:numFmt w:val="bullet"/>
      <w:lvlText w:val=""/>
      <w:lvlJc w:val="left"/>
      <w:pPr>
        <w:tabs>
          <w:tab w:val="left" w:pos="360"/>
        </w:tabs>
        <w:ind w:left="720"/>
      </w:pPr>
      <w:rPr>
        <w:rFonts w:ascii="Symbol" w:hAnsi="Symbol" w:hint="default"/>
        <w:strike w:val="0"/>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A170CE4"/>
    <w:multiLevelType w:val="hybridMultilevel"/>
    <w:tmpl w:val="9626C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C467075"/>
    <w:multiLevelType w:val="hybridMultilevel"/>
    <w:tmpl w:val="29B6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CE405A9"/>
    <w:multiLevelType w:val="hybridMultilevel"/>
    <w:tmpl w:val="A6AA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4D9053AB"/>
    <w:multiLevelType w:val="hybridMultilevel"/>
    <w:tmpl w:val="2A9270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4DE8139D"/>
    <w:multiLevelType w:val="hybridMultilevel"/>
    <w:tmpl w:val="D61EF020"/>
    <w:lvl w:ilvl="0" w:tplc="887226EA">
      <w:start w:val="1"/>
      <w:numFmt w:val="upperLetter"/>
      <w:pStyle w:val="LetterA2"/>
      <w:lvlText w:val="%1."/>
      <w:lvlJc w:val="right"/>
      <w:pPr>
        <w:ind w:left="2448" w:hanging="360"/>
      </w:pPr>
      <w:rPr>
        <w:rFonts w:ascii="Arial" w:hAnsi="Arial" w:hint="default"/>
        <w:b/>
        <w:i w:val="0"/>
        <w:sz w:val="28"/>
      </w:r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110" w15:restartNumberingAfterBreak="0">
    <w:nsid w:val="4E9149A9"/>
    <w:multiLevelType w:val="hybridMultilevel"/>
    <w:tmpl w:val="4986E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4F6F1D35"/>
    <w:multiLevelType w:val="hybridMultilevel"/>
    <w:tmpl w:val="6D12AB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2647A6E"/>
    <w:multiLevelType w:val="hybridMultilevel"/>
    <w:tmpl w:val="5F942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27E6822"/>
    <w:multiLevelType w:val="hybridMultilevel"/>
    <w:tmpl w:val="93D618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15:restartNumberingAfterBreak="0">
    <w:nsid w:val="52E720A0"/>
    <w:multiLevelType w:val="multilevel"/>
    <w:tmpl w:val="93AE1DC2"/>
    <w:lvl w:ilvl="0">
      <w:start w:val="10"/>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5" w15:restartNumberingAfterBreak="0">
    <w:nsid w:val="53232EC5"/>
    <w:multiLevelType w:val="hybridMultilevel"/>
    <w:tmpl w:val="EFA4E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33A2D2C"/>
    <w:multiLevelType w:val="multilevel"/>
    <w:tmpl w:val="6202489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7" w15:restartNumberingAfterBreak="0">
    <w:nsid w:val="54465A3E"/>
    <w:multiLevelType w:val="multilevel"/>
    <w:tmpl w:val="9FE6DD66"/>
    <w:lvl w:ilvl="0">
      <w:start w:val="9"/>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18" w15:restartNumberingAfterBreak="0">
    <w:nsid w:val="552E2028"/>
    <w:multiLevelType w:val="hybridMultilevel"/>
    <w:tmpl w:val="25B84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15:restartNumberingAfterBreak="0">
    <w:nsid w:val="55A313E7"/>
    <w:multiLevelType w:val="hybridMultilevel"/>
    <w:tmpl w:val="ECCE32D4"/>
    <w:lvl w:ilvl="0" w:tplc="04090001">
      <w:start w:val="1"/>
      <w:numFmt w:val="bullet"/>
      <w:lvlText w:val=""/>
      <w:lvlJc w:val="left"/>
      <w:pPr>
        <w:ind w:left="360" w:hanging="360"/>
      </w:pPr>
      <w:rPr>
        <w:rFonts w:ascii="Symbol" w:hAnsi="Symbol" w:hint="default"/>
      </w:rPr>
    </w:lvl>
    <w:lvl w:ilvl="1" w:tplc="5E8A5AD6">
      <w:start w:val="46"/>
      <w:numFmt w:val="bullet"/>
      <w:lvlText w:val="•"/>
      <w:lvlJc w:val="left"/>
      <w:pPr>
        <w:ind w:left="99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5CF3F46"/>
    <w:multiLevelType w:val="multilevel"/>
    <w:tmpl w:val="5B58C1DC"/>
    <w:lvl w:ilvl="0">
      <w:start w:val="4"/>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21" w15:restartNumberingAfterBreak="0">
    <w:nsid w:val="570D4486"/>
    <w:multiLevelType w:val="hybridMultilevel"/>
    <w:tmpl w:val="3C842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7CC6ADA"/>
    <w:multiLevelType w:val="hybridMultilevel"/>
    <w:tmpl w:val="60CAB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58AF0405"/>
    <w:multiLevelType w:val="hybridMultilevel"/>
    <w:tmpl w:val="AA7CE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8C54D87"/>
    <w:multiLevelType w:val="hybridMultilevel"/>
    <w:tmpl w:val="F42A8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D06049"/>
    <w:multiLevelType w:val="hybridMultilevel"/>
    <w:tmpl w:val="3C68E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AFB27A1"/>
    <w:multiLevelType w:val="hybridMultilevel"/>
    <w:tmpl w:val="F37EC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B174074"/>
    <w:multiLevelType w:val="multilevel"/>
    <w:tmpl w:val="CCD46F36"/>
    <w:lvl w:ilvl="0">
      <w:start w:val="2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28" w15:restartNumberingAfterBreak="0">
    <w:nsid w:val="5C087AA8"/>
    <w:multiLevelType w:val="multilevel"/>
    <w:tmpl w:val="B01461F6"/>
    <w:lvl w:ilvl="0">
      <w:start w:val="15"/>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29" w15:restartNumberingAfterBreak="0">
    <w:nsid w:val="5CAE5B79"/>
    <w:multiLevelType w:val="hybridMultilevel"/>
    <w:tmpl w:val="E7A66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CEF1083"/>
    <w:multiLevelType w:val="hybridMultilevel"/>
    <w:tmpl w:val="40F0BB20"/>
    <w:lvl w:ilvl="0" w:tplc="30C2D1F8">
      <w:start w:val="1"/>
      <w:numFmt w:val="bullet"/>
      <w:lvlText w:val="•"/>
      <w:lvlJc w:val="left"/>
      <w:pPr>
        <w:tabs>
          <w:tab w:val="num" w:pos="720"/>
        </w:tabs>
        <w:ind w:left="720" w:hanging="360"/>
      </w:pPr>
      <w:rPr>
        <w:rFonts w:ascii="Arial" w:hAnsi="Arial" w:cs="Times New Roman" w:hint="default"/>
      </w:rPr>
    </w:lvl>
    <w:lvl w:ilvl="1" w:tplc="CC766206">
      <w:start w:val="1"/>
      <w:numFmt w:val="bullet"/>
      <w:lvlText w:val="•"/>
      <w:lvlJc w:val="left"/>
      <w:pPr>
        <w:tabs>
          <w:tab w:val="num" w:pos="1440"/>
        </w:tabs>
        <w:ind w:left="1440" w:hanging="360"/>
      </w:pPr>
      <w:rPr>
        <w:rFonts w:ascii="Arial" w:hAnsi="Arial" w:cs="Times New Roman" w:hint="default"/>
      </w:rPr>
    </w:lvl>
    <w:lvl w:ilvl="2" w:tplc="E39A250C">
      <w:start w:val="1"/>
      <w:numFmt w:val="bullet"/>
      <w:lvlText w:val="•"/>
      <w:lvlJc w:val="left"/>
      <w:pPr>
        <w:tabs>
          <w:tab w:val="num" w:pos="2160"/>
        </w:tabs>
        <w:ind w:left="2160" w:hanging="360"/>
      </w:pPr>
      <w:rPr>
        <w:rFonts w:ascii="Arial" w:hAnsi="Arial" w:cs="Times New Roman" w:hint="default"/>
      </w:rPr>
    </w:lvl>
    <w:lvl w:ilvl="3" w:tplc="85D495C0">
      <w:start w:val="1"/>
      <w:numFmt w:val="bullet"/>
      <w:lvlText w:val="•"/>
      <w:lvlJc w:val="left"/>
      <w:pPr>
        <w:tabs>
          <w:tab w:val="num" w:pos="2880"/>
        </w:tabs>
        <w:ind w:left="2880" w:hanging="360"/>
      </w:pPr>
      <w:rPr>
        <w:rFonts w:ascii="Arial" w:hAnsi="Arial" w:cs="Times New Roman" w:hint="default"/>
      </w:rPr>
    </w:lvl>
    <w:lvl w:ilvl="4" w:tplc="746A7714">
      <w:start w:val="1"/>
      <w:numFmt w:val="bullet"/>
      <w:lvlText w:val="•"/>
      <w:lvlJc w:val="left"/>
      <w:pPr>
        <w:tabs>
          <w:tab w:val="num" w:pos="3600"/>
        </w:tabs>
        <w:ind w:left="3600" w:hanging="360"/>
      </w:pPr>
      <w:rPr>
        <w:rFonts w:ascii="Arial" w:hAnsi="Arial" w:cs="Times New Roman" w:hint="default"/>
      </w:rPr>
    </w:lvl>
    <w:lvl w:ilvl="5" w:tplc="C422090C">
      <w:start w:val="1"/>
      <w:numFmt w:val="bullet"/>
      <w:lvlText w:val="•"/>
      <w:lvlJc w:val="left"/>
      <w:pPr>
        <w:tabs>
          <w:tab w:val="num" w:pos="4320"/>
        </w:tabs>
        <w:ind w:left="4320" w:hanging="360"/>
      </w:pPr>
      <w:rPr>
        <w:rFonts w:ascii="Arial" w:hAnsi="Arial" w:cs="Times New Roman" w:hint="default"/>
      </w:rPr>
    </w:lvl>
    <w:lvl w:ilvl="6" w:tplc="915CDCB4">
      <w:start w:val="1"/>
      <w:numFmt w:val="bullet"/>
      <w:lvlText w:val="•"/>
      <w:lvlJc w:val="left"/>
      <w:pPr>
        <w:tabs>
          <w:tab w:val="num" w:pos="5040"/>
        </w:tabs>
        <w:ind w:left="5040" w:hanging="360"/>
      </w:pPr>
      <w:rPr>
        <w:rFonts w:ascii="Arial" w:hAnsi="Arial" w:cs="Times New Roman" w:hint="default"/>
      </w:rPr>
    </w:lvl>
    <w:lvl w:ilvl="7" w:tplc="9568626C">
      <w:start w:val="1"/>
      <w:numFmt w:val="bullet"/>
      <w:lvlText w:val="•"/>
      <w:lvlJc w:val="left"/>
      <w:pPr>
        <w:tabs>
          <w:tab w:val="num" w:pos="5760"/>
        </w:tabs>
        <w:ind w:left="5760" w:hanging="360"/>
      </w:pPr>
      <w:rPr>
        <w:rFonts w:ascii="Arial" w:hAnsi="Arial" w:cs="Times New Roman" w:hint="default"/>
      </w:rPr>
    </w:lvl>
    <w:lvl w:ilvl="8" w:tplc="3DA2FB3E">
      <w:start w:val="1"/>
      <w:numFmt w:val="bullet"/>
      <w:lvlText w:val="•"/>
      <w:lvlJc w:val="left"/>
      <w:pPr>
        <w:tabs>
          <w:tab w:val="num" w:pos="6480"/>
        </w:tabs>
        <w:ind w:left="6480" w:hanging="360"/>
      </w:pPr>
      <w:rPr>
        <w:rFonts w:ascii="Arial" w:hAnsi="Arial" w:cs="Times New Roman" w:hint="default"/>
      </w:rPr>
    </w:lvl>
  </w:abstractNum>
  <w:abstractNum w:abstractNumId="131" w15:restartNumberingAfterBreak="0">
    <w:nsid w:val="5DC64847"/>
    <w:multiLevelType w:val="hybridMultilevel"/>
    <w:tmpl w:val="2A1A9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2" w15:restartNumberingAfterBreak="0">
    <w:nsid w:val="5E093BA3"/>
    <w:multiLevelType w:val="hybridMultilevel"/>
    <w:tmpl w:val="24BE0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0B0419"/>
    <w:multiLevelType w:val="hybridMultilevel"/>
    <w:tmpl w:val="CAA6DF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E23423A"/>
    <w:multiLevelType w:val="hybridMultilevel"/>
    <w:tmpl w:val="C90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E7447EF"/>
    <w:multiLevelType w:val="hybridMultilevel"/>
    <w:tmpl w:val="FA3ECFC4"/>
    <w:lvl w:ilvl="0" w:tplc="04090019">
      <w:start w:val="1"/>
      <w:numFmt w:val="lowerLetter"/>
      <w:pStyle w:val="Smalla2"/>
      <w:lvlText w:val="%1."/>
      <w:lvlJc w:val="right"/>
      <w:pPr>
        <w:ind w:left="2880" w:hanging="360"/>
      </w:pPr>
      <w:rPr>
        <w:rFonts w:ascii="Arial" w:hAnsi="Arial" w:hint="default"/>
        <w:b/>
        <w:i/>
        <w:sz w:val="28"/>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6" w15:restartNumberingAfterBreak="0">
    <w:nsid w:val="5E786718"/>
    <w:multiLevelType w:val="multilevel"/>
    <w:tmpl w:val="B4B4E35A"/>
    <w:lvl w:ilvl="0">
      <w:start w:val="1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37" w15:restartNumberingAfterBreak="0">
    <w:nsid w:val="5E7D3E68"/>
    <w:multiLevelType w:val="hybridMultilevel"/>
    <w:tmpl w:val="C9F2C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F283D60"/>
    <w:multiLevelType w:val="hybridMultilevel"/>
    <w:tmpl w:val="91F03B7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9" w15:restartNumberingAfterBreak="0">
    <w:nsid w:val="5F5F1BBB"/>
    <w:multiLevelType w:val="hybridMultilevel"/>
    <w:tmpl w:val="3C88A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FFC0DC1"/>
    <w:multiLevelType w:val="multilevel"/>
    <w:tmpl w:val="AF7CC9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1" w15:restartNumberingAfterBreak="0">
    <w:nsid w:val="60C82813"/>
    <w:multiLevelType w:val="multilevel"/>
    <w:tmpl w:val="1E448AB0"/>
    <w:lvl w:ilvl="0">
      <w:start w:val="4"/>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42" w15:restartNumberingAfterBreak="0">
    <w:nsid w:val="62800125"/>
    <w:multiLevelType w:val="hybridMultilevel"/>
    <w:tmpl w:val="0BDC7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2C43846"/>
    <w:multiLevelType w:val="hybridMultilevel"/>
    <w:tmpl w:val="586CC256"/>
    <w:lvl w:ilvl="0" w:tplc="764A8E0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4850039"/>
    <w:multiLevelType w:val="multilevel"/>
    <w:tmpl w:val="8DF447A0"/>
    <w:lvl w:ilvl="0">
      <w:start w:val="1"/>
      <w:numFmt w:val="bullet"/>
      <w:lvlText w:val="·"/>
      <w:lvlJc w:val="left"/>
      <w:pPr>
        <w:tabs>
          <w:tab w:val="left" w:pos="432"/>
        </w:tabs>
        <w:ind w:left="720"/>
      </w:pPr>
      <w:rPr>
        <w:rFonts w:ascii="Symbol" w:eastAsia="Symbol" w:hAnsi="Symbo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5721E55"/>
    <w:multiLevelType w:val="hybridMultilevel"/>
    <w:tmpl w:val="A6F22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65D32D2F"/>
    <w:multiLevelType w:val="hybridMultilevel"/>
    <w:tmpl w:val="1FF0A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65F94D57"/>
    <w:multiLevelType w:val="hybridMultilevel"/>
    <w:tmpl w:val="0350541A"/>
    <w:lvl w:ilvl="0" w:tplc="FFFFFFFF">
      <w:start w:val="1"/>
      <w:numFmt w:val="decimal"/>
      <w:lvlText w:val="%1."/>
      <w:lvlJc w:val="left"/>
      <w:pPr>
        <w:ind w:left="374" w:hanging="360"/>
      </w:pPr>
      <w:rPr>
        <w:rFonts w:ascii="Calibri" w:eastAsia="Arial" w:hAnsi="Calibri" w:cs="Calibri"/>
      </w:rPr>
    </w:lvl>
    <w:lvl w:ilvl="1" w:tplc="FFFFFFFF" w:tentative="1">
      <w:start w:val="1"/>
      <w:numFmt w:val="bullet"/>
      <w:lvlText w:val="o"/>
      <w:lvlJc w:val="left"/>
      <w:pPr>
        <w:ind w:left="1094" w:hanging="360"/>
      </w:pPr>
      <w:rPr>
        <w:rFonts w:ascii="Courier New" w:hAnsi="Courier New" w:cs="Courier New" w:hint="default"/>
      </w:rPr>
    </w:lvl>
    <w:lvl w:ilvl="2" w:tplc="FFFFFFFF" w:tentative="1">
      <w:start w:val="1"/>
      <w:numFmt w:val="bullet"/>
      <w:lvlText w:val=""/>
      <w:lvlJc w:val="left"/>
      <w:pPr>
        <w:ind w:left="1814" w:hanging="360"/>
      </w:pPr>
      <w:rPr>
        <w:rFonts w:ascii="Wingdings" w:hAnsi="Wingdings" w:hint="default"/>
      </w:rPr>
    </w:lvl>
    <w:lvl w:ilvl="3" w:tplc="FFFFFFFF" w:tentative="1">
      <w:start w:val="1"/>
      <w:numFmt w:val="bullet"/>
      <w:lvlText w:val=""/>
      <w:lvlJc w:val="left"/>
      <w:pPr>
        <w:ind w:left="2534" w:hanging="360"/>
      </w:pPr>
      <w:rPr>
        <w:rFonts w:ascii="Symbol" w:hAnsi="Symbol" w:hint="default"/>
      </w:rPr>
    </w:lvl>
    <w:lvl w:ilvl="4" w:tplc="FFFFFFFF" w:tentative="1">
      <w:start w:val="1"/>
      <w:numFmt w:val="bullet"/>
      <w:lvlText w:val="o"/>
      <w:lvlJc w:val="left"/>
      <w:pPr>
        <w:ind w:left="3254" w:hanging="360"/>
      </w:pPr>
      <w:rPr>
        <w:rFonts w:ascii="Courier New" w:hAnsi="Courier New" w:cs="Courier New" w:hint="default"/>
      </w:rPr>
    </w:lvl>
    <w:lvl w:ilvl="5" w:tplc="FFFFFFFF" w:tentative="1">
      <w:start w:val="1"/>
      <w:numFmt w:val="bullet"/>
      <w:lvlText w:val=""/>
      <w:lvlJc w:val="left"/>
      <w:pPr>
        <w:ind w:left="3974" w:hanging="360"/>
      </w:pPr>
      <w:rPr>
        <w:rFonts w:ascii="Wingdings" w:hAnsi="Wingdings" w:hint="default"/>
      </w:rPr>
    </w:lvl>
    <w:lvl w:ilvl="6" w:tplc="FFFFFFFF" w:tentative="1">
      <w:start w:val="1"/>
      <w:numFmt w:val="bullet"/>
      <w:lvlText w:val=""/>
      <w:lvlJc w:val="left"/>
      <w:pPr>
        <w:ind w:left="4694" w:hanging="360"/>
      </w:pPr>
      <w:rPr>
        <w:rFonts w:ascii="Symbol" w:hAnsi="Symbol" w:hint="default"/>
      </w:rPr>
    </w:lvl>
    <w:lvl w:ilvl="7" w:tplc="FFFFFFFF" w:tentative="1">
      <w:start w:val="1"/>
      <w:numFmt w:val="bullet"/>
      <w:lvlText w:val="o"/>
      <w:lvlJc w:val="left"/>
      <w:pPr>
        <w:ind w:left="5414" w:hanging="360"/>
      </w:pPr>
      <w:rPr>
        <w:rFonts w:ascii="Courier New" w:hAnsi="Courier New" w:cs="Courier New" w:hint="default"/>
      </w:rPr>
    </w:lvl>
    <w:lvl w:ilvl="8" w:tplc="FFFFFFFF" w:tentative="1">
      <w:start w:val="1"/>
      <w:numFmt w:val="bullet"/>
      <w:lvlText w:val=""/>
      <w:lvlJc w:val="left"/>
      <w:pPr>
        <w:ind w:left="6134" w:hanging="360"/>
      </w:pPr>
      <w:rPr>
        <w:rFonts w:ascii="Wingdings" w:hAnsi="Wingdings" w:hint="default"/>
      </w:rPr>
    </w:lvl>
  </w:abstractNum>
  <w:abstractNum w:abstractNumId="148" w15:restartNumberingAfterBreak="0">
    <w:nsid w:val="663C4C74"/>
    <w:multiLevelType w:val="hybridMultilevel"/>
    <w:tmpl w:val="DC96F7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9" w15:restartNumberingAfterBreak="0">
    <w:nsid w:val="66C302AB"/>
    <w:multiLevelType w:val="hybridMultilevel"/>
    <w:tmpl w:val="523E6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8F1278E"/>
    <w:multiLevelType w:val="hybridMultilevel"/>
    <w:tmpl w:val="53204994"/>
    <w:lvl w:ilvl="0" w:tplc="794AAB70">
      <w:start w:val="2"/>
      <w:numFmt w:val="bullet"/>
      <w:lvlText w:val=""/>
      <w:lvlJc w:val="left"/>
      <w:pPr>
        <w:ind w:left="720" w:hanging="360"/>
      </w:pPr>
      <w:rPr>
        <w:rFonts w:ascii="Symbol" w:eastAsiaTheme="minorEastAsia"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1" w15:restartNumberingAfterBreak="0">
    <w:nsid w:val="68F671FC"/>
    <w:multiLevelType w:val="hybridMultilevel"/>
    <w:tmpl w:val="7ECCF8D2"/>
    <w:lvl w:ilvl="0" w:tplc="ECDC47B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6A301198"/>
    <w:multiLevelType w:val="hybridMultilevel"/>
    <w:tmpl w:val="4B58C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6B1D0E54"/>
    <w:multiLevelType w:val="hybridMultilevel"/>
    <w:tmpl w:val="E430A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B3B1412"/>
    <w:multiLevelType w:val="hybridMultilevel"/>
    <w:tmpl w:val="A1248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15:restartNumberingAfterBreak="0">
    <w:nsid w:val="6BC367F8"/>
    <w:multiLevelType w:val="hybridMultilevel"/>
    <w:tmpl w:val="C1B49710"/>
    <w:lvl w:ilvl="0" w:tplc="0B3443DE">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BF90C7E"/>
    <w:multiLevelType w:val="hybridMultilevel"/>
    <w:tmpl w:val="3B909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6C221739"/>
    <w:multiLevelType w:val="multilevel"/>
    <w:tmpl w:val="4D9A631C"/>
    <w:lvl w:ilvl="0">
      <w:start w:val="5"/>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58" w15:restartNumberingAfterBreak="0">
    <w:nsid w:val="6C2639D9"/>
    <w:multiLevelType w:val="hybridMultilevel"/>
    <w:tmpl w:val="D81C412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9" w15:restartNumberingAfterBreak="0">
    <w:nsid w:val="6DB762D6"/>
    <w:multiLevelType w:val="hybridMultilevel"/>
    <w:tmpl w:val="ACDC0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6E8412DF"/>
    <w:multiLevelType w:val="multilevel"/>
    <w:tmpl w:val="57CA73CA"/>
    <w:lvl w:ilvl="0">
      <w:start w:val="1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61" w15:restartNumberingAfterBreak="0">
    <w:nsid w:val="6FBD05AC"/>
    <w:multiLevelType w:val="hybridMultilevel"/>
    <w:tmpl w:val="EA94F728"/>
    <w:lvl w:ilvl="0" w:tplc="618CD4D4">
      <w:start w:val="1"/>
      <w:numFmt w:val="lowerLetter"/>
      <w:pStyle w:val="Sub-List2"/>
      <w:lvlText w:val="%1."/>
      <w:lvlJc w:val="right"/>
      <w:pPr>
        <w:ind w:left="1944" w:hanging="360"/>
      </w:pPr>
      <w:rPr>
        <w:rFonts w:ascii="Times New Roman" w:eastAsia="Times New Roman" w:hAnsi="Times New Roman" w:cs="Arial"/>
        <w:b w:val="0"/>
        <w:bCs w:val="0"/>
        <w:i w:val="0"/>
        <w:iCs w:val="0"/>
        <w:caps w:val="0"/>
        <w:smallCaps w:val="0"/>
        <w:strike w:val="0"/>
        <w:dstrike w:val="0"/>
        <w:noProof w:val="0"/>
        <w:vanish w:val="0"/>
        <w:color w:val="000000"/>
        <w:spacing w:val="0"/>
        <w:kern w:val="0"/>
        <w:position w:val="0"/>
        <w:u w:val="none"/>
        <w:vertAlign w:val="baseline"/>
        <w:em w:val="none"/>
      </w:rPr>
    </w:lvl>
    <w:lvl w:ilvl="1" w:tplc="87E6E620">
      <w:start w:val="1"/>
      <w:numFmt w:val="lowerRoman"/>
      <w:lvlText w:val="%2."/>
      <w:lvlJc w:val="left"/>
      <w:pPr>
        <w:ind w:left="1710" w:hanging="360"/>
      </w:pPr>
      <w:rPr>
        <w:rFonts w:ascii="Times New Roman" w:eastAsia="Calibri" w:hAnsi="Times New Roman" w:cs="Times New Roman"/>
      </w:rPr>
    </w:lvl>
    <w:lvl w:ilvl="2" w:tplc="0409001B">
      <w:start w:val="1"/>
      <w:numFmt w:val="lowerRoman"/>
      <w:lvlText w:val="%3."/>
      <w:lvlJc w:val="right"/>
      <w:pPr>
        <w:ind w:left="2430" w:hanging="180"/>
      </w:pPr>
    </w:lvl>
    <w:lvl w:ilvl="3" w:tplc="055E2402">
      <w:start w:val="1"/>
      <w:numFmt w:val="lowerLetter"/>
      <w:lvlText w:val="%4."/>
      <w:lvlJc w:val="left"/>
      <w:pPr>
        <w:ind w:left="3150" w:hanging="360"/>
      </w:pPr>
      <w:rPr>
        <w:rFonts w:hint="default"/>
      </w:r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2" w15:restartNumberingAfterBreak="0">
    <w:nsid w:val="6FEC0F96"/>
    <w:multiLevelType w:val="multilevel"/>
    <w:tmpl w:val="640C8808"/>
    <w:lvl w:ilvl="0">
      <w:start w:val="9"/>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63" w15:restartNumberingAfterBreak="0">
    <w:nsid w:val="701C3EF7"/>
    <w:multiLevelType w:val="hybridMultilevel"/>
    <w:tmpl w:val="BFB40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03C0C18"/>
    <w:multiLevelType w:val="hybridMultilevel"/>
    <w:tmpl w:val="6DF8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1290368"/>
    <w:multiLevelType w:val="hybridMultilevel"/>
    <w:tmpl w:val="369C4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33E6AFC"/>
    <w:multiLevelType w:val="hybridMultilevel"/>
    <w:tmpl w:val="042444C0"/>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74E241BE"/>
    <w:multiLevelType w:val="hybridMultilevel"/>
    <w:tmpl w:val="9CE46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87E544A"/>
    <w:multiLevelType w:val="hybridMultilevel"/>
    <w:tmpl w:val="E9F63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A265761"/>
    <w:multiLevelType w:val="hybridMultilevel"/>
    <w:tmpl w:val="CF1E6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AB36EEA"/>
    <w:multiLevelType w:val="hybridMultilevel"/>
    <w:tmpl w:val="2FF88F94"/>
    <w:lvl w:ilvl="0" w:tplc="B8A64E16">
      <w:start w:val="1"/>
      <w:numFmt w:val="bullet"/>
      <w:lvlText w:val="o"/>
      <w:lvlJc w:val="left"/>
      <w:pPr>
        <w:ind w:left="1440" w:hanging="360"/>
      </w:pPr>
      <w:rPr>
        <w:rFonts w:ascii="Courier New" w:hAnsi="Courier New" w:cs="Courier New" w:hint="default"/>
        <w:i/>
        <w:i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1" w15:restartNumberingAfterBreak="0">
    <w:nsid w:val="7C3A08C4"/>
    <w:multiLevelType w:val="hybridMultilevel"/>
    <w:tmpl w:val="EB62A7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CA51F4D"/>
    <w:multiLevelType w:val="hybridMultilevel"/>
    <w:tmpl w:val="2BF2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E2225A7"/>
    <w:multiLevelType w:val="multilevel"/>
    <w:tmpl w:val="693473C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7E3626A2"/>
    <w:multiLevelType w:val="hybridMultilevel"/>
    <w:tmpl w:val="52BC6D1A"/>
    <w:lvl w:ilvl="0" w:tplc="00EA6F88">
      <w:numFmt w:val="bullet"/>
      <w:lvlText w:val="•"/>
      <w:lvlJc w:val="left"/>
      <w:pPr>
        <w:ind w:left="720" w:hanging="72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7F3F7A8B"/>
    <w:multiLevelType w:val="hybridMultilevel"/>
    <w:tmpl w:val="06764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7F8C01F4"/>
    <w:multiLevelType w:val="hybridMultilevel"/>
    <w:tmpl w:val="2482E5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7FB7594A"/>
    <w:multiLevelType w:val="multilevel"/>
    <w:tmpl w:val="47F2897E"/>
    <w:lvl w:ilvl="0">
      <w:start w:val="18"/>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16cid:durableId="1883782435">
    <w:abstractNumId w:val="0"/>
  </w:num>
  <w:num w:numId="2" w16cid:durableId="1528447276">
    <w:abstractNumId w:val="2"/>
  </w:num>
  <w:num w:numId="3" w16cid:durableId="202669569">
    <w:abstractNumId w:val="1"/>
  </w:num>
  <w:num w:numId="4" w16cid:durableId="570849758">
    <w:abstractNumId w:val="26"/>
  </w:num>
  <w:num w:numId="5" w16cid:durableId="1059061808">
    <w:abstractNumId w:val="109"/>
  </w:num>
  <w:num w:numId="6" w16cid:durableId="1377851279">
    <w:abstractNumId w:val="135"/>
  </w:num>
  <w:num w:numId="7" w16cid:durableId="1286930623">
    <w:abstractNumId w:val="169"/>
  </w:num>
  <w:num w:numId="8" w16cid:durableId="1216889301">
    <w:abstractNumId w:val="70"/>
  </w:num>
  <w:num w:numId="9" w16cid:durableId="1522357059">
    <w:abstractNumId w:val="63"/>
  </w:num>
  <w:num w:numId="10" w16cid:durableId="963535515">
    <w:abstractNumId w:val="144"/>
  </w:num>
  <w:num w:numId="11" w16cid:durableId="1748376904">
    <w:abstractNumId w:val="176"/>
  </w:num>
  <w:num w:numId="12" w16cid:durableId="1958676874">
    <w:abstractNumId w:val="88"/>
  </w:num>
  <w:num w:numId="13" w16cid:durableId="295065982">
    <w:abstractNumId w:val="115"/>
  </w:num>
  <w:num w:numId="14" w16cid:durableId="148908656">
    <w:abstractNumId w:val="3"/>
  </w:num>
  <w:num w:numId="15" w16cid:durableId="1719626773">
    <w:abstractNumId w:val="145"/>
  </w:num>
  <w:num w:numId="16" w16cid:durableId="1050690904">
    <w:abstractNumId w:val="81"/>
  </w:num>
  <w:num w:numId="17" w16cid:durableId="410280469">
    <w:abstractNumId w:val="148"/>
  </w:num>
  <w:num w:numId="18" w16cid:durableId="2005090552">
    <w:abstractNumId w:val="92"/>
  </w:num>
  <w:num w:numId="19" w16cid:durableId="1629358778">
    <w:abstractNumId w:val="149"/>
  </w:num>
  <w:num w:numId="20" w16cid:durableId="301155643">
    <w:abstractNumId w:val="138"/>
  </w:num>
  <w:num w:numId="21" w16cid:durableId="700590172">
    <w:abstractNumId w:val="146"/>
  </w:num>
  <w:num w:numId="22" w16cid:durableId="450826507">
    <w:abstractNumId w:val="47"/>
  </w:num>
  <w:num w:numId="23" w16cid:durableId="936908423">
    <w:abstractNumId w:val="143"/>
  </w:num>
  <w:num w:numId="24" w16cid:durableId="472410248">
    <w:abstractNumId w:val="74"/>
  </w:num>
  <w:num w:numId="25" w16cid:durableId="1186140508">
    <w:abstractNumId w:val="20"/>
  </w:num>
  <w:num w:numId="26" w16cid:durableId="2093775219">
    <w:abstractNumId w:val="17"/>
  </w:num>
  <w:num w:numId="27" w16cid:durableId="804665551">
    <w:abstractNumId w:val="50"/>
  </w:num>
  <w:num w:numId="28" w16cid:durableId="397048400">
    <w:abstractNumId w:val="7"/>
  </w:num>
  <w:num w:numId="29" w16cid:durableId="1167476662">
    <w:abstractNumId w:val="90"/>
  </w:num>
  <w:num w:numId="30" w16cid:durableId="941837021">
    <w:abstractNumId w:val="165"/>
  </w:num>
  <w:num w:numId="31" w16cid:durableId="1769693777">
    <w:abstractNumId w:val="85"/>
  </w:num>
  <w:num w:numId="32" w16cid:durableId="1735816766">
    <w:abstractNumId w:val="174"/>
  </w:num>
  <w:num w:numId="33" w16cid:durableId="1531794716">
    <w:abstractNumId w:val="41"/>
  </w:num>
  <w:num w:numId="34" w16cid:durableId="1709456014">
    <w:abstractNumId w:val="69"/>
  </w:num>
  <w:num w:numId="35" w16cid:durableId="1457485753">
    <w:abstractNumId w:val="152"/>
  </w:num>
  <w:num w:numId="36" w16cid:durableId="271548311">
    <w:abstractNumId w:val="61"/>
  </w:num>
  <w:num w:numId="37" w16cid:durableId="1374502893">
    <w:abstractNumId w:val="9"/>
  </w:num>
  <w:num w:numId="38" w16cid:durableId="5257496">
    <w:abstractNumId w:val="93"/>
  </w:num>
  <w:num w:numId="39" w16cid:durableId="1697272269">
    <w:abstractNumId w:val="78"/>
  </w:num>
  <w:num w:numId="40" w16cid:durableId="820773608">
    <w:abstractNumId w:val="151"/>
  </w:num>
  <w:num w:numId="41" w16cid:durableId="1310785920">
    <w:abstractNumId w:val="172"/>
  </w:num>
  <w:num w:numId="42" w16cid:durableId="283050121">
    <w:abstractNumId w:val="8"/>
  </w:num>
  <w:num w:numId="43" w16cid:durableId="1051659713">
    <w:abstractNumId w:val="13"/>
  </w:num>
  <w:num w:numId="44" w16cid:durableId="1720131311">
    <w:abstractNumId w:val="14"/>
  </w:num>
  <w:num w:numId="45" w16cid:durableId="1514569423">
    <w:abstractNumId w:val="150"/>
  </w:num>
  <w:num w:numId="46" w16cid:durableId="1751777911">
    <w:abstractNumId w:val="28"/>
  </w:num>
  <w:num w:numId="47" w16cid:durableId="1984265581">
    <w:abstractNumId w:val="139"/>
  </w:num>
  <w:num w:numId="48" w16cid:durableId="1131748535">
    <w:abstractNumId w:val="10"/>
  </w:num>
  <w:num w:numId="49" w16cid:durableId="1911693844">
    <w:abstractNumId w:val="168"/>
  </w:num>
  <w:num w:numId="50" w16cid:durableId="1725176325">
    <w:abstractNumId w:val="131"/>
  </w:num>
  <w:num w:numId="51" w16cid:durableId="1329671052">
    <w:abstractNumId w:val="39"/>
  </w:num>
  <w:num w:numId="52" w16cid:durableId="648173243">
    <w:abstractNumId w:val="97"/>
  </w:num>
  <w:num w:numId="53" w16cid:durableId="710954389">
    <w:abstractNumId w:val="132"/>
  </w:num>
  <w:num w:numId="54" w16cid:durableId="1611819467">
    <w:abstractNumId w:val="80"/>
  </w:num>
  <w:num w:numId="55" w16cid:durableId="876813457">
    <w:abstractNumId w:val="15"/>
  </w:num>
  <w:num w:numId="56" w16cid:durableId="412775661">
    <w:abstractNumId w:val="137"/>
  </w:num>
  <w:num w:numId="57" w16cid:durableId="1065567435">
    <w:abstractNumId w:val="44"/>
  </w:num>
  <w:num w:numId="58" w16cid:durableId="1142118521">
    <w:abstractNumId w:val="24"/>
  </w:num>
  <w:num w:numId="59" w16cid:durableId="2077897856">
    <w:abstractNumId w:val="62"/>
  </w:num>
  <w:num w:numId="60" w16cid:durableId="1583683161">
    <w:abstractNumId w:val="111"/>
  </w:num>
  <w:num w:numId="61" w16cid:durableId="1815096156">
    <w:abstractNumId w:val="118"/>
  </w:num>
  <w:num w:numId="62" w16cid:durableId="1511023805">
    <w:abstractNumId w:val="125"/>
  </w:num>
  <w:num w:numId="63" w16cid:durableId="161894279">
    <w:abstractNumId w:val="110"/>
  </w:num>
  <w:num w:numId="64" w16cid:durableId="1149632886">
    <w:abstractNumId w:val="58"/>
  </w:num>
  <w:num w:numId="65" w16cid:durableId="1417896275">
    <w:abstractNumId w:val="167"/>
  </w:num>
  <w:num w:numId="66" w16cid:durableId="1575243734">
    <w:abstractNumId w:val="129"/>
  </w:num>
  <w:num w:numId="67" w16cid:durableId="1345353252">
    <w:abstractNumId w:val="35"/>
  </w:num>
  <w:num w:numId="68" w16cid:durableId="987365430">
    <w:abstractNumId w:val="166"/>
  </w:num>
  <w:num w:numId="69" w16cid:durableId="381902125">
    <w:abstractNumId w:val="171"/>
  </w:num>
  <w:num w:numId="70" w16cid:durableId="197397228">
    <w:abstractNumId w:val="103"/>
  </w:num>
  <w:num w:numId="71" w16cid:durableId="1081487146">
    <w:abstractNumId w:val="140"/>
  </w:num>
  <w:num w:numId="72" w16cid:durableId="1944454042">
    <w:abstractNumId w:val="119"/>
  </w:num>
  <w:num w:numId="73" w16cid:durableId="1146895104">
    <w:abstractNumId w:val="29"/>
  </w:num>
  <w:num w:numId="74" w16cid:durableId="689911389">
    <w:abstractNumId w:val="25"/>
  </w:num>
  <w:num w:numId="75" w16cid:durableId="690375252">
    <w:abstractNumId w:val="54"/>
  </w:num>
  <w:num w:numId="76" w16cid:durableId="514611830">
    <w:abstractNumId w:val="154"/>
  </w:num>
  <w:num w:numId="77" w16cid:durableId="2123920450">
    <w:abstractNumId w:val="175"/>
  </w:num>
  <w:num w:numId="78" w16cid:durableId="1275557641">
    <w:abstractNumId w:val="101"/>
  </w:num>
  <w:num w:numId="79" w16cid:durableId="863984914">
    <w:abstractNumId w:val="34"/>
  </w:num>
  <w:num w:numId="80" w16cid:durableId="961420285">
    <w:abstractNumId w:val="52"/>
  </w:num>
  <w:num w:numId="81" w16cid:durableId="272785246">
    <w:abstractNumId w:val="40"/>
  </w:num>
  <w:num w:numId="82" w16cid:durableId="371542638">
    <w:abstractNumId w:val="155"/>
  </w:num>
  <w:num w:numId="83" w16cid:durableId="830831253">
    <w:abstractNumId w:val="100"/>
  </w:num>
  <w:num w:numId="84" w16cid:durableId="1351640960">
    <w:abstractNumId w:val="158"/>
  </w:num>
  <w:num w:numId="85" w16cid:durableId="436022315">
    <w:abstractNumId w:val="104"/>
  </w:num>
  <w:num w:numId="86" w16cid:durableId="1969163504">
    <w:abstractNumId w:val="6"/>
  </w:num>
  <w:num w:numId="87" w16cid:durableId="451441594">
    <w:abstractNumId w:val="153"/>
  </w:num>
  <w:num w:numId="88" w16cid:durableId="1643651430">
    <w:abstractNumId w:val="18"/>
  </w:num>
  <w:num w:numId="89" w16cid:durableId="1083261138">
    <w:abstractNumId w:val="60"/>
  </w:num>
  <w:num w:numId="90" w16cid:durableId="355274645">
    <w:abstractNumId w:val="112"/>
  </w:num>
  <w:num w:numId="91" w16cid:durableId="1068067714">
    <w:abstractNumId w:val="5"/>
  </w:num>
  <w:num w:numId="92" w16cid:durableId="1568765738">
    <w:abstractNumId w:val="66"/>
  </w:num>
  <w:num w:numId="93" w16cid:durableId="1148861043">
    <w:abstractNumId w:val="29"/>
  </w:num>
  <w:num w:numId="94" w16cid:durableId="1967152547">
    <w:abstractNumId w:val="25"/>
  </w:num>
  <w:num w:numId="95" w16cid:durableId="87492616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854612000">
    <w:abstractNumId w:val="94"/>
  </w:num>
  <w:num w:numId="97" w16cid:durableId="1855529810">
    <w:abstractNumId w:val="156"/>
  </w:num>
  <w:num w:numId="98" w16cid:durableId="698512492">
    <w:abstractNumId w:val="23"/>
  </w:num>
  <w:num w:numId="99" w16cid:durableId="992178251">
    <w:abstractNumId w:val="126"/>
  </w:num>
  <w:num w:numId="100" w16cid:durableId="1609893005">
    <w:abstractNumId w:val="32"/>
  </w:num>
  <w:num w:numId="101" w16cid:durableId="1179543095">
    <w:abstractNumId w:val="16"/>
  </w:num>
  <w:num w:numId="102" w16cid:durableId="1359157155">
    <w:abstractNumId w:val="64"/>
  </w:num>
  <w:num w:numId="103" w16cid:durableId="1341472533">
    <w:abstractNumId w:val="122"/>
  </w:num>
  <w:num w:numId="104" w16cid:durableId="622806241">
    <w:abstractNumId w:val="163"/>
  </w:num>
  <w:num w:numId="105" w16cid:durableId="348140297">
    <w:abstractNumId w:val="48"/>
  </w:num>
  <w:num w:numId="106" w16cid:durableId="678459908">
    <w:abstractNumId w:val="67"/>
  </w:num>
  <w:num w:numId="107" w16cid:durableId="91513897">
    <w:abstractNumId w:val="121"/>
  </w:num>
  <w:num w:numId="108" w16cid:durableId="1970158957">
    <w:abstractNumId w:val="30"/>
  </w:num>
  <w:num w:numId="109" w16cid:durableId="1082340134">
    <w:abstractNumId w:val="53"/>
  </w:num>
  <w:num w:numId="110" w16cid:durableId="1181894667">
    <w:abstractNumId w:val="33"/>
  </w:num>
  <w:num w:numId="111" w16cid:durableId="2054965798">
    <w:abstractNumId w:val="102"/>
  </w:num>
  <w:num w:numId="112" w16cid:durableId="1074203870">
    <w:abstractNumId w:val="87"/>
  </w:num>
  <w:num w:numId="113" w16cid:durableId="870528901">
    <w:abstractNumId w:val="108"/>
  </w:num>
  <w:num w:numId="114" w16cid:durableId="1636984825">
    <w:abstractNumId w:val="56"/>
  </w:num>
  <w:num w:numId="115" w16cid:durableId="512841090">
    <w:abstractNumId w:val="161"/>
  </w:num>
  <w:num w:numId="116" w16cid:durableId="259678321">
    <w:abstractNumId w:val="124"/>
  </w:num>
  <w:num w:numId="117" w16cid:durableId="953748076">
    <w:abstractNumId w:val="73"/>
  </w:num>
  <w:num w:numId="118" w16cid:durableId="53793657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437063597">
    <w:abstractNumId w:val="38"/>
  </w:num>
  <w:num w:numId="120" w16cid:durableId="553202467">
    <w:abstractNumId w:val="133"/>
  </w:num>
  <w:num w:numId="121" w16cid:durableId="1247109345">
    <w:abstractNumId w:val="86"/>
  </w:num>
  <w:num w:numId="122" w16cid:durableId="1599874812">
    <w:abstractNumId w:val="65"/>
  </w:num>
  <w:num w:numId="123" w16cid:durableId="11631574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420881763">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656185672">
    <w:abstractNumId w:val="1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051152979">
    <w:abstractNumId w:val="15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458306443">
    <w:abstractNumId w:val="19"/>
  </w:num>
  <w:num w:numId="128" w16cid:durableId="1134644416">
    <w:abstractNumId w:val="1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551040501">
    <w:abstractNumId w:val="117"/>
  </w:num>
  <w:num w:numId="130" w16cid:durableId="540485397">
    <w:abstractNumId w:val="162"/>
  </w:num>
  <w:num w:numId="131" w16cid:durableId="979265791">
    <w:abstractNumId w:val="11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797794950">
    <w:abstractNumId w:val="13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867256292">
    <w:abstractNumId w:val="16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563758130">
    <w:abstractNumId w:val="3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827134499">
    <w:abstractNumId w:val="12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118178475">
    <w:abstractNumId w:val="177"/>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95001836">
    <w:abstractNumId w:val="127"/>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630742841">
    <w:abstractNumId w:val="89"/>
  </w:num>
  <w:num w:numId="139" w16cid:durableId="2091583964">
    <w:abstractNumId w:val="75"/>
  </w:num>
  <w:num w:numId="140" w16cid:durableId="95639843">
    <w:abstractNumId w:val="105"/>
  </w:num>
  <w:num w:numId="141" w16cid:durableId="453909943">
    <w:abstractNumId w:val="106"/>
  </w:num>
  <w:num w:numId="142" w16cid:durableId="505025542">
    <w:abstractNumId w:val="4"/>
  </w:num>
  <w:num w:numId="143" w16cid:durableId="1804883485">
    <w:abstractNumId w:val="37"/>
  </w:num>
  <w:num w:numId="144" w16cid:durableId="1725832479">
    <w:abstractNumId w:val="142"/>
  </w:num>
  <w:num w:numId="145" w16cid:durableId="413206739">
    <w:abstractNumId w:val="79"/>
  </w:num>
  <w:num w:numId="146" w16cid:durableId="1422415501">
    <w:abstractNumId w:val="59"/>
  </w:num>
  <w:num w:numId="147" w16cid:durableId="196550235">
    <w:abstractNumId w:val="83"/>
  </w:num>
  <w:num w:numId="148" w16cid:durableId="797260288">
    <w:abstractNumId w:val="173"/>
  </w:num>
  <w:num w:numId="149" w16cid:durableId="1355302014">
    <w:abstractNumId w:val="55"/>
  </w:num>
  <w:num w:numId="150" w16cid:durableId="2089037686">
    <w:abstractNumId w:val="96"/>
  </w:num>
  <w:num w:numId="151" w16cid:durableId="4837976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518426642">
    <w:abstractNumId w:val="95"/>
  </w:num>
  <w:num w:numId="153" w16cid:durableId="621692118">
    <w:abstractNumId w:val="42"/>
  </w:num>
  <w:num w:numId="154" w16cid:durableId="999501116">
    <w:abstractNumId w:val="147"/>
  </w:num>
  <w:num w:numId="155" w16cid:durableId="2047829253">
    <w:abstractNumId w:val="84"/>
  </w:num>
  <w:num w:numId="156" w16cid:durableId="2024162125">
    <w:abstractNumId w:val="43"/>
  </w:num>
  <w:num w:numId="157" w16cid:durableId="1692150009">
    <w:abstractNumId w:val="21"/>
  </w:num>
  <w:num w:numId="158" w16cid:durableId="978221561">
    <w:abstractNumId w:val="36"/>
  </w:num>
  <w:num w:numId="159" w16cid:durableId="1134056375">
    <w:abstractNumId w:val="134"/>
  </w:num>
  <w:num w:numId="160" w16cid:durableId="650407350">
    <w:abstractNumId w:val="82"/>
  </w:num>
  <w:num w:numId="161" w16cid:durableId="92288955">
    <w:abstractNumId w:val="68"/>
  </w:num>
  <w:num w:numId="162" w16cid:durableId="1989551740">
    <w:abstractNumId w:val="27"/>
  </w:num>
  <w:num w:numId="163" w16cid:durableId="1242791313">
    <w:abstractNumId w:val="170"/>
  </w:num>
  <w:num w:numId="164" w16cid:durableId="1454783487">
    <w:abstractNumId w:val="164"/>
  </w:num>
  <w:num w:numId="165" w16cid:durableId="661930117">
    <w:abstractNumId w:val="159"/>
  </w:num>
  <w:num w:numId="166" w16cid:durableId="369500413">
    <w:abstractNumId w:val="72"/>
  </w:num>
  <w:num w:numId="167" w16cid:durableId="741565571">
    <w:abstractNumId w:val="71"/>
  </w:num>
  <w:num w:numId="168" w16cid:durableId="1732313296">
    <w:abstractNumId w:val="123"/>
  </w:num>
  <w:num w:numId="169" w16cid:durableId="1725986384">
    <w:abstractNumId w:val="51"/>
  </w:num>
  <w:num w:numId="170" w16cid:durableId="289213268">
    <w:abstractNumId w:val="91"/>
  </w:num>
  <w:num w:numId="171" w16cid:durableId="1290362323">
    <w:abstractNumId w:val="77"/>
  </w:num>
  <w:num w:numId="172" w16cid:durableId="2102753955">
    <w:abstractNumId w:val="45"/>
  </w:num>
  <w:num w:numId="173" w16cid:durableId="1940529715">
    <w:abstractNumId w:val="76"/>
  </w:num>
  <w:num w:numId="174" w16cid:durableId="1054699568">
    <w:abstractNumId w:val="98"/>
  </w:num>
  <w:num w:numId="175" w16cid:durableId="133641388">
    <w:abstractNumId w:val="19"/>
  </w:num>
  <w:num w:numId="176" w16cid:durableId="1561400771">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869296701">
    <w:abstractNumId w:val="99"/>
  </w:num>
  <w:num w:numId="178" w16cid:durableId="1672173867">
    <w:abstractNumId w:val="12"/>
  </w:num>
  <w:num w:numId="179" w16cid:durableId="883760838">
    <w:abstractNumId w:val="107"/>
  </w:num>
  <w:num w:numId="180" w16cid:durableId="1615331450">
    <w:abstractNumId w:val="130"/>
  </w:num>
  <w:num w:numId="181" w16cid:durableId="911736879">
    <w:abstractNumId w:val="57"/>
  </w:num>
  <w:num w:numId="182" w16cid:durableId="1041125631">
    <w:abstractNumId w:val="116"/>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5BC"/>
    <w:rsid w:val="00000DAE"/>
    <w:rsid w:val="000012C9"/>
    <w:rsid w:val="00001B35"/>
    <w:rsid w:val="00001BAF"/>
    <w:rsid w:val="00002A8E"/>
    <w:rsid w:val="00002B86"/>
    <w:rsid w:val="00002B91"/>
    <w:rsid w:val="000030C2"/>
    <w:rsid w:val="000036CF"/>
    <w:rsid w:val="0000413D"/>
    <w:rsid w:val="000042BF"/>
    <w:rsid w:val="00004F7E"/>
    <w:rsid w:val="0000511D"/>
    <w:rsid w:val="000051DC"/>
    <w:rsid w:val="000053F4"/>
    <w:rsid w:val="00006983"/>
    <w:rsid w:val="00006A3F"/>
    <w:rsid w:val="00006A7D"/>
    <w:rsid w:val="0000721B"/>
    <w:rsid w:val="000078AE"/>
    <w:rsid w:val="00010083"/>
    <w:rsid w:val="00010EBC"/>
    <w:rsid w:val="00010FB6"/>
    <w:rsid w:val="000114C7"/>
    <w:rsid w:val="000117C9"/>
    <w:rsid w:val="000118D1"/>
    <w:rsid w:val="00012128"/>
    <w:rsid w:val="0001292D"/>
    <w:rsid w:val="00013042"/>
    <w:rsid w:val="000132CF"/>
    <w:rsid w:val="0001474B"/>
    <w:rsid w:val="000151AE"/>
    <w:rsid w:val="000153AB"/>
    <w:rsid w:val="00015863"/>
    <w:rsid w:val="00015B22"/>
    <w:rsid w:val="00015B29"/>
    <w:rsid w:val="00015C8B"/>
    <w:rsid w:val="00015D1C"/>
    <w:rsid w:val="00016649"/>
    <w:rsid w:val="00016999"/>
    <w:rsid w:val="00016B44"/>
    <w:rsid w:val="000176DB"/>
    <w:rsid w:val="000176E0"/>
    <w:rsid w:val="00017A4B"/>
    <w:rsid w:val="00020316"/>
    <w:rsid w:val="00020548"/>
    <w:rsid w:val="00020759"/>
    <w:rsid w:val="000209E1"/>
    <w:rsid w:val="00020A3E"/>
    <w:rsid w:val="0002124C"/>
    <w:rsid w:val="0002129C"/>
    <w:rsid w:val="00021C32"/>
    <w:rsid w:val="000227AD"/>
    <w:rsid w:val="000227F3"/>
    <w:rsid w:val="00022AA2"/>
    <w:rsid w:val="00022E6A"/>
    <w:rsid w:val="00023076"/>
    <w:rsid w:val="000236EF"/>
    <w:rsid w:val="000237F9"/>
    <w:rsid w:val="00023F8A"/>
    <w:rsid w:val="00023FDB"/>
    <w:rsid w:val="0002408C"/>
    <w:rsid w:val="00024B50"/>
    <w:rsid w:val="00024E9A"/>
    <w:rsid w:val="000252B4"/>
    <w:rsid w:val="00025BE4"/>
    <w:rsid w:val="00026669"/>
    <w:rsid w:val="00026A21"/>
    <w:rsid w:val="00026C00"/>
    <w:rsid w:val="00026F5B"/>
    <w:rsid w:val="00027023"/>
    <w:rsid w:val="00027457"/>
    <w:rsid w:val="00030013"/>
    <w:rsid w:val="000303B0"/>
    <w:rsid w:val="00030771"/>
    <w:rsid w:val="00030A31"/>
    <w:rsid w:val="00030C59"/>
    <w:rsid w:val="00030E24"/>
    <w:rsid w:val="00031897"/>
    <w:rsid w:val="00031A42"/>
    <w:rsid w:val="00031E11"/>
    <w:rsid w:val="0003252F"/>
    <w:rsid w:val="00032C63"/>
    <w:rsid w:val="00032DE8"/>
    <w:rsid w:val="00032FD4"/>
    <w:rsid w:val="00032FE6"/>
    <w:rsid w:val="00033024"/>
    <w:rsid w:val="00033739"/>
    <w:rsid w:val="000337E7"/>
    <w:rsid w:val="000338A1"/>
    <w:rsid w:val="00034274"/>
    <w:rsid w:val="000350A1"/>
    <w:rsid w:val="000356F3"/>
    <w:rsid w:val="00035DD3"/>
    <w:rsid w:val="00036DB5"/>
    <w:rsid w:val="00037123"/>
    <w:rsid w:val="00037C5A"/>
    <w:rsid w:val="00040244"/>
    <w:rsid w:val="000407C9"/>
    <w:rsid w:val="00040818"/>
    <w:rsid w:val="00040D29"/>
    <w:rsid w:val="0004133E"/>
    <w:rsid w:val="00041518"/>
    <w:rsid w:val="000416AA"/>
    <w:rsid w:val="000416B5"/>
    <w:rsid w:val="00041C00"/>
    <w:rsid w:val="00041E79"/>
    <w:rsid w:val="00041F35"/>
    <w:rsid w:val="00042574"/>
    <w:rsid w:val="00042A16"/>
    <w:rsid w:val="00043979"/>
    <w:rsid w:val="000439AC"/>
    <w:rsid w:val="00044427"/>
    <w:rsid w:val="00044E62"/>
    <w:rsid w:val="00044EFB"/>
    <w:rsid w:val="000450FF"/>
    <w:rsid w:val="0004516B"/>
    <w:rsid w:val="0004567E"/>
    <w:rsid w:val="00045F8D"/>
    <w:rsid w:val="000460A0"/>
    <w:rsid w:val="0004731B"/>
    <w:rsid w:val="00047D32"/>
    <w:rsid w:val="000500EB"/>
    <w:rsid w:val="00050681"/>
    <w:rsid w:val="00051092"/>
    <w:rsid w:val="000514C8"/>
    <w:rsid w:val="0005183B"/>
    <w:rsid w:val="00051AF0"/>
    <w:rsid w:val="00052388"/>
    <w:rsid w:val="00052CE8"/>
    <w:rsid w:val="000536CB"/>
    <w:rsid w:val="00053B82"/>
    <w:rsid w:val="00053D19"/>
    <w:rsid w:val="00054D6F"/>
    <w:rsid w:val="000564E7"/>
    <w:rsid w:val="00056753"/>
    <w:rsid w:val="0005717D"/>
    <w:rsid w:val="00057897"/>
    <w:rsid w:val="00057D54"/>
    <w:rsid w:val="00057FCA"/>
    <w:rsid w:val="0006024E"/>
    <w:rsid w:val="0006173A"/>
    <w:rsid w:val="00062500"/>
    <w:rsid w:val="000629CE"/>
    <w:rsid w:val="00063220"/>
    <w:rsid w:val="00063D83"/>
    <w:rsid w:val="00064F93"/>
    <w:rsid w:val="00065582"/>
    <w:rsid w:val="00065646"/>
    <w:rsid w:val="00065F81"/>
    <w:rsid w:val="00066B16"/>
    <w:rsid w:val="00066BD8"/>
    <w:rsid w:val="00066ED2"/>
    <w:rsid w:val="00067048"/>
    <w:rsid w:val="000671B1"/>
    <w:rsid w:val="000705D2"/>
    <w:rsid w:val="000715A1"/>
    <w:rsid w:val="00071CA4"/>
    <w:rsid w:val="00071DB5"/>
    <w:rsid w:val="0007243C"/>
    <w:rsid w:val="000729B3"/>
    <w:rsid w:val="00072BE0"/>
    <w:rsid w:val="0007396F"/>
    <w:rsid w:val="0007507B"/>
    <w:rsid w:val="000759AB"/>
    <w:rsid w:val="000765DF"/>
    <w:rsid w:val="00077865"/>
    <w:rsid w:val="000807A5"/>
    <w:rsid w:val="00081072"/>
    <w:rsid w:val="0008115B"/>
    <w:rsid w:val="00081209"/>
    <w:rsid w:val="00081553"/>
    <w:rsid w:val="00082947"/>
    <w:rsid w:val="0008442A"/>
    <w:rsid w:val="0008470B"/>
    <w:rsid w:val="00084F47"/>
    <w:rsid w:val="000852D1"/>
    <w:rsid w:val="00085852"/>
    <w:rsid w:val="000859B1"/>
    <w:rsid w:val="00085E9C"/>
    <w:rsid w:val="00086460"/>
    <w:rsid w:val="0008684A"/>
    <w:rsid w:val="000871C4"/>
    <w:rsid w:val="00087E37"/>
    <w:rsid w:val="00087EE7"/>
    <w:rsid w:val="00087EFB"/>
    <w:rsid w:val="00087F1B"/>
    <w:rsid w:val="0009011E"/>
    <w:rsid w:val="00090340"/>
    <w:rsid w:val="00090F37"/>
    <w:rsid w:val="00091200"/>
    <w:rsid w:val="0009195D"/>
    <w:rsid w:val="00091CAD"/>
    <w:rsid w:val="00092683"/>
    <w:rsid w:val="00092799"/>
    <w:rsid w:val="0009291C"/>
    <w:rsid w:val="0009348A"/>
    <w:rsid w:val="00093B9D"/>
    <w:rsid w:val="000940C1"/>
    <w:rsid w:val="00094F6C"/>
    <w:rsid w:val="00095B10"/>
    <w:rsid w:val="00095B1D"/>
    <w:rsid w:val="00095B97"/>
    <w:rsid w:val="00095C52"/>
    <w:rsid w:val="0009650B"/>
    <w:rsid w:val="00096993"/>
    <w:rsid w:val="00097574"/>
    <w:rsid w:val="0009790E"/>
    <w:rsid w:val="000A0404"/>
    <w:rsid w:val="000A05FD"/>
    <w:rsid w:val="000A05FF"/>
    <w:rsid w:val="000A1081"/>
    <w:rsid w:val="000A142E"/>
    <w:rsid w:val="000A15C4"/>
    <w:rsid w:val="000A1968"/>
    <w:rsid w:val="000A19D8"/>
    <w:rsid w:val="000A1D49"/>
    <w:rsid w:val="000A2063"/>
    <w:rsid w:val="000A20C2"/>
    <w:rsid w:val="000A23F8"/>
    <w:rsid w:val="000A28BD"/>
    <w:rsid w:val="000A2FF3"/>
    <w:rsid w:val="000A373B"/>
    <w:rsid w:val="000A49E9"/>
    <w:rsid w:val="000A59A1"/>
    <w:rsid w:val="000A5A1B"/>
    <w:rsid w:val="000A5D16"/>
    <w:rsid w:val="000A5E8B"/>
    <w:rsid w:val="000A70F8"/>
    <w:rsid w:val="000A73FD"/>
    <w:rsid w:val="000A7A99"/>
    <w:rsid w:val="000A7C75"/>
    <w:rsid w:val="000A7E08"/>
    <w:rsid w:val="000A7FA9"/>
    <w:rsid w:val="000B0E64"/>
    <w:rsid w:val="000B1A24"/>
    <w:rsid w:val="000B1BAF"/>
    <w:rsid w:val="000B20F0"/>
    <w:rsid w:val="000B2104"/>
    <w:rsid w:val="000B22BB"/>
    <w:rsid w:val="000B2600"/>
    <w:rsid w:val="000B282C"/>
    <w:rsid w:val="000B286C"/>
    <w:rsid w:val="000B3271"/>
    <w:rsid w:val="000B3355"/>
    <w:rsid w:val="000B337A"/>
    <w:rsid w:val="000B3BE1"/>
    <w:rsid w:val="000B4329"/>
    <w:rsid w:val="000B4355"/>
    <w:rsid w:val="000B5773"/>
    <w:rsid w:val="000B600E"/>
    <w:rsid w:val="000B6058"/>
    <w:rsid w:val="000B6D5E"/>
    <w:rsid w:val="000B6F2B"/>
    <w:rsid w:val="000B7B94"/>
    <w:rsid w:val="000C0B46"/>
    <w:rsid w:val="000C1439"/>
    <w:rsid w:val="000C18E8"/>
    <w:rsid w:val="000C278D"/>
    <w:rsid w:val="000C27CB"/>
    <w:rsid w:val="000C2BF1"/>
    <w:rsid w:val="000C2F35"/>
    <w:rsid w:val="000C30AE"/>
    <w:rsid w:val="000C345A"/>
    <w:rsid w:val="000C399B"/>
    <w:rsid w:val="000C3AD0"/>
    <w:rsid w:val="000C3AEC"/>
    <w:rsid w:val="000C3DDC"/>
    <w:rsid w:val="000C3F17"/>
    <w:rsid w:val="000C440A"/>
    <w:rsid w:val="000C44CE"/>
    <w:rsid w:val="000C469B"/>
    <w:rsid w:val="000C500B"/>
    <w:rsid w:val="000C5761"/>
    <w:rsid w:val="000C6334"/>
    <w:rsid w:val="000C6378"/>
    <w:rsid w:val="000C64BE"/>
    <w:rsid w:val="000C6FF7"/>
    <w:rsid w:val="000C749B"/>
    <w:rsid w:val="000C790F"/>
    <w:rsid w:val="000C7E78"/>
    <w:rsid w:val="000D0B08"/>
    <w:rsid w:val="000D0B43"/>
    <w:rsid w:val="000D0C5E"/>
    <w:rsid w:val="000D0DA1"/>
    <w:rsid w:val="000D1534"/>
    <w:rsid w:val="000D3A7A"/>
    <w:rsid w:val="000D45BA"/>
    <w:rsid w:val="000D4BC6"/>
    <w:rsid w:val="000D5392"/>
    <w:rsid w:val="000D56F6"/>
    <w:rsid w:val="000D6414"/>
    <w:rsid w:val="000D6926"/>
    <w:rsid w:val="000D6F05"/>
    <w:rsid w:val="000E0409"/>
    <w:rsid w:val="000E0B4D"/>
    <w:rsid w:val="000E10D4"/>
    <w:rsid w:val="000E1F5F"/>
    <w:rsid w:val="000E3A0E"/>
    <w:rsid w:val="000E3BC6"/>
    <w:rsid w:val="000E4A47"/>
    <w:rsid w:val="000E5994"/>
    <w:rsid w:val="000E6247"/>
    <w:rsid w:val="000E6B08"/>
    <w:rsid w:val="000E767A"/>
    <w:rsid w:val="000E7965"/>
    <w:rsid w:val="000F01AF"/>
    <w:rsid w:val="000F0209"/>
    <w:rsid w:val="000F0340"/>
    <w:rsid w:val="000F0742"/>
    <w:rsid w:val="000F09DA"/>
    <w:rsid w:val="000F0B97"/>
    <w:rsid w:val="000F0D8B"/>
    <w:rsid w:val="000F1805"/>
    <w:rsid w:val="000F1950"/>
    <w:rsid w:val="000F1A7A"/>
    <w:rsid w:val="000F215A"/>
    <w:rsid w:val="000F2424"/>
    <w:rsid w:val="000F27D1"/>
    <w:rsid w:val="000F286C"/>
    <w:rsid w:val="000F28E9"/>
    <w:rsid w:val="000F3AEE"/>
    <w:rsid w:val="000F3C58"/>
    <w:rsid w:val="000F4FCD"/>
    <w:rsid w:val="000F55DF"/>
    <w:rsid w:val="000F5844"/>
    <w:rsid w:val="000F58DC"/>
    <w:rsid w:val="000F5B95"/>
    <w:rsid w:val="000F5C6F"/>
    <w:rsid w:val="000F610B"/>
    <w:rsid w:val="000F656F"/>
    <w:rsid w:val="000F6A84"/>
    <w:rsid w:val="000F7B3E"/>
    <w:rsid w:val="00100037"/>
    <w:rsid w:val="00100C1D"/>
    <w:rsid w:val="0010106D"/>
    <w:rsid w:val="00101488"/>
    <w:rsid w:val="00102945"/>
    <w:rsid w:val="001032F7"/>
    <w:rsid w:val="001035D1"/>
    <w:rsid w:val="001036BB"/>
    <w:rsid w:val="00103E9F"/>
    <w:rsid w:val="00103EE8"/>
    <w:rsid w:val="0010434B"/>
    <w:rsid w:val="00104718"/>
    <w:rsid w:val="0010488A"/>
    <w:rsid w:val="00104AB1"/>
    <w:rsid w:val="0010754E"/>
    <w:rsid w:val="00107824"/>
    <w:rsid w:val="00107864"/>
    <w:rsid w:val="00111375"/>
    <w:rsid w:val="0011148E"/>
    <w:rsid w:val="001116F6"/>
    <w:rsid w:val="00111E3F"/>
    <w:rsid w:val="00111EEB"/>
    <w:rsid w:val="0011219B"/>
    <w:rsid w:val="00112EA7"/>
    <w:rsid w:val="00113971"/>
    <w:rsid w:val="00113BD1"/>
    <w:rsid w:val="00114415"/>
    <w:rsid w:val="00114A4C"/>
    <w:rsid w:val="00114C0E"/>
    <w:rsid w:val="00115449"/>
    <w:rsid w:val="001155AE"/>
    <w:rsid w:val="001155C0"/>
    <w:rsid w:val="00115780"/>
    <w:rsid w:val="00115B07"/>
    <w:rsid w:val="00115E6A"/>
    <w:rsid w:val="00116558"/>
    <w:rsid w:val="001165BE"/>
    <w:rsid w:val="00116B36"/>
    <w:rsid w:val="00116CC0"/>
    <w:rsid w:val="00117340"/>
    <w:rsid w:val="001179D3"/>
    <w:rsid w:val="00120A85"/>
    <w:rsid w:val="00120BB9"/>
    <w:rsid w:val="00121160"/>
    <w:rsid w:val="001213C4"/>
    <w:rsid w:val="0012149A"/>
    <w:rsid w:val="00121718"/>
    <w:rsid w:val="0012204B"/>
    <w:rsid w:val="00122B80"/>
    <w:rsid w:val="00122D08"/>
    <w:rsid w:val="00123DE0"/>
    <w:rsid w:val="0012459F"/>
    <w:rsid w:val="00124D57"/>
    <w:rsid w:val="00124E72"/>
    <w:rsid w:val="001255B5"/>
    <w:rsid w:val="001255D3"/>
    <w:rsid w:val="00125C2D"/>
    <w:rsid w:val="00126437"/>
    <w:rsid w:val="001307BD"/>
    <w:rsid w:val="00130DB8"/>
    <w:rsid w:val="0013162D"/>
    <w:rsid w:val="001320E0"/>
    <w:rsid w:val="0013219D"/>
    <w:rsid w:val="00132587"/>
    <w:rsid w:val="001326C8"/>
    <w:rsid w:val="0013282F"/>
    <w:rsid w:val="00132B7F"/>
    <w:rsid w:val="00132F73"/>
    <w:rsid w:val="001330BA"/>
    <w:rsid w:val="00133AC7"/>
    <w:rsid w:val="00133D44"/>
    <w:rsid w:val="00133FDC"/>
    <w:rsid w:val="001344CB"/>
    <w:rsid w:val="001344EA"/>
    <w:rsid w:val="001350E6"/>
    <w:rsid w:val="001353EE"/>
    <w:rsid w:val="00135853"/>
    <w:rsid w:val="00135866"/>
    <w:rsid w:val="00135B47"/>
    <w:rsid w:val="001362B5"/>
    <w:rsid w:val="0013667D"/>
    <w:rsid w:val="00136F25"/>
    <w:rsid w:val="00137275"/>
    <w:rsid w:val="00137E00"/>
    <w:rsid w:val="00140546"/>
    <w:rsid w:val="0014075C"/>
    <w:rsid w:val="0014084A"/>
    <w:rsid w:val="00140881"/>
    <w:rsid w:val="001409A4"/>
    <w:rsid w:val="00140A93"/>
    <w:rsid w:val="00141914"/>
    <w:rsid w:val="0014230B"/>
    <w:rsid w:val="00142634"/>
    <w:rsid w:val="001429A8"/>
    <w:rsid w:val="00142E5D"/>
    <w:rsid w:val="00143CB2"/>
    <w:rsid w:val="00144761"/>
    <w:rsid w:val="00145060"/>
    <w:rsid w:val="00145280"/>
    <w:rsid w:val="00145CC5"/>
    <w:rsid w:val="00145DC3"/>
    <w:rsid w:val="0014696B"/>
    <w:rsid w:val="00146A94"/>
    <w:rsid w:val="00146BD0"/>
    <w:rsid w:val="00146E95"/>
    <w:rsid w:val="0014777C"/>
    <w:rsid w:val="001477FD"/>
    <w:rsid w:val="00147E0C"/>
    <w:rsid w:val="0015049E"/>
    <w:rsid w:val="00150FB5"/>
    <w:rsid w:val="0015108B"/>
    <w:rsid w:val="00151178"/>
    <w:rsid w:val="00151E9F"/>
    <w:rsid w:val="0015273E"/>
    <w:rsid w:val="00152F15"/>
    <w:rsid w:val="00152F1F"/>
    <w:rsid w:val="00153EDB"/>
    <w:rsid w:val="00154B2F"/>
    <w:rsid w:val="00155776"/>
    <w:rsid w:val="001558EE"/>
    <w:rsid w:val="001560AE"/>
    <w:rsid w:val="0015655A"/>
    <w:rsid w:val="00156E81"/>
    <w:rsid w:val="00157B04"/>
    <w:rsid w:val="00160A94"/>
    <w:rsid w:val="001612C8"/>
    <w:rsid w:val="001616C1"/>
    <w:rsid w:val="00161B31"/>
    <w:rsid w:val="001627E0"/>
    <w:rsid w:val="00162B42"/>
    <w:rsid w:val="00162C40"/>
    <w:rsid w:val="00162D32"/>
    <w:rsid w:val="0016302C"/>
    <w:rsid w:val="00163224"/>
    <w:rsid w:val="00163462"/>
    <w:rsid w:val="00163632"/>
    <w:rsid w:val="00164526"/>
    <w:rsid w:val="0016478F"/>
    <w:rsid w:val="00164803"/>
    <w:rsid w:val="00164C87"/>
    <w:rsid w:val="00164E8B"/>
    <w:rsid w:val="00164F3B"/>
    <w:rsid w:val="00165C74"/>
    <w:rsid w:val="00165EDA"/>
    <w:rsid w:val="00166943"/>
    <w:rsid w:val="0016695E"/>
    <w:rsid w:val="0016699E"/>
    <w:rsid w:val="00166AB6"/>
    <w:rsid w:val="00166C59"/>
    <w:rsid w:val="00166C80"/>
    <w:rsid w:val="0016757C"/>
    <w:rsid w:val="00167698"/>
    <w:rsid w:val="001700EA"/>
    <w:rsid w:val="00170794"/>
    <w:rsid w:val="00170927"/>
    <w:rsid w:val="00170988"/>
    <w:rsid w:val="0017190D"/>
    <w:rsid w:val="00171969"/>
    <w:rsid w:val="00171C8B"/>
    <w:rsid w:val="00171E8F"/>
    <w:rsid w:val="0017241C"/>
    <w:rsid w:val="00172805"/>
    <w:rsid w:val="00172824"/>
    <w:rsid w:val="00172A2E"/>
    <w:rsid w:val="00172B6D"/>
    <w:rsid w:val="00172F18"/>
    <w:rsid w:val="0017312C"/>
    <w:rsid w:val="00173A70"/>
    <w:rsid w:val="001745DB"/>
    <w:rsid w:val="00174660"/>
    <w:rsid w:val="00174A79"/>
    <w:rsid w:val="00174FB8"/>
    <w:rsid w:val="001765C9"/>
    <w:rsid w:val="00176603"/>
    <w:rsid w:val="00176CD7"/>
    <w:rsid w:val="00176FFF"/>
    <w:rsid w:val="001774D5"/>
    <w:rsid w:val="00177CE9"/>
    <w:rsid w:val="00177EFB"/>
    <w:rsid w:val="00180155"/>
    <w:rsid w:val="00180D36"/>
    <w:rsid w:val="001812A7"/>
    <w:rsid w:val="0018196B"/>
    <w:rsid w:val="00181D7D"/>
    <w:rsid w:val="00182119"/>
    <w:rsid w:val="00182E5D"/>
    <w:rsid w:val="00183228"/>
    <w:rsid w:val="0018335F"/>
    <w:rsid w:val="00183C7B"/>
    <w:rsid w:val="00183DEF"/>
    <w:rsid w:val="00183E2D"/>
    <w:rsid w:val="001841C5"/>
    <w:rsid w:val="00184276"/>
    <w:rsid w:val="001846B6"/>
    <w:rsid w:val="001849D4"/>
    <w:rsid w:val="00184AB4"/>
    <w:rsid w:val="001850B4"/>
    <w:rsid w:val="00185B43"/>
    <w:rsid w:val="00186B43"/>
    <w:rsid w:val="00187E91"/>
    <w:rsid w:val="0019025F"/>
    <w:rsid w:val="00190766"/>
    <w:rsid w:val="00190B79"/>
    <w:rsid w:val="001912B4"/>
    <w:rsid w:val="00192235"/>
    <w:rsid w:val="001929E7"/>
    <w:rsid w:val="00192B26"/>
    <w:rsid w:val="00192E33"/>
    <w:rsid w:val="001930EF"/>
    <w:rsid w:val="00193197"/>
    <w:rsid w:val="001938E8"/>
    <w:rsid w:val="00193A73"/>
    <w:rsid w:val="00194205"/>
    <w:rsid w:val="0019455C"/>
    <w:rsid w:val="00194758"/>
    <w:rsid w:val="00195125"/>
    <w:rsid w:val="001953F2"/>
    <w:rsid w:val="001956F3"/>
    <w:rsid w:val="00195A18"/>
    <w:rsid w:val="00196162"/>
    <w:rsid w:val="001967D0"/>
    <w:rsid w:val="00197038"/>
    <w:rsid w:val="001974CA"/>
    <w:rsid w:val="001979DA"/>
    <w:rsid w:val="001A0530"/>
    <w:rsid w:val="001A053C"/>
    <w:rsid w:val="001A0A34"/>
    <w:rsid w:val="001A0B71"/>
    <w:rsid w:val="001A0CE9"/>
    <w:rsid w:val="001A0F42"/>
    <w:rsid w:val="001A13BE"/>
    <w:rsid w:val="001A148E"/>
    <w:rsid w:val="001A2143"/>
    <w:rsid w:val="001A2628"/>
    <w:rsid w:val="001A2EC4"/>
    <w:rsid w:val="001A307A"/>
    <w:rsid w:val="001A32B0"/>
    <w:rsid w:val="001A351D"/>
    <w:rsid w:val="001A3ACE"/>
    <w:rsid w:val="001A3C79"/>
    <w:rsid w:val="001A5347"/>
    <w:rsid w:val="001A5876"/>
    <w:rsid w:val="001A5BC5"/>
    <w:rsid w:val="001A676C"/>
    <w:rsid w:val="001A6B4F"/>
    <w:rsid w:val="001A6C03"/>
    <w:rsid w:val="001A7024"/>
    <w:rsid w:val="001A787C"/>
    <w:rsid w:val="001A79D7"/>
    <w:rsid w:val="001B0030"/>
    <w:rsid w:val="001B0C74"/>
    <w:rsid w:val="001B1204"/>
    <w:rsid w:val="001B1268"/>
    <w:rsid w:val="001B17AE"/>
    <w:rsid w:val="001B1846"/>
    <w:rsid w:val="001B1E03"/>
    <w:rsid w:val="001B1F86"/>
    <w:rsid w:val="001B1F90"/>
    <w:rsid w:val="001B3A9D"/>
    <w:rsid w:val="001B3F27"/>
    <w:rsid w:val="001B417A"/>
    <w:rsid w:val="001B485D"/>
    <w:rsid w:val="001B4B8A"/>
    <w:rsid w:val="001B588E"/>
    <w:rsid w:val="001B5A74"/>
    <w:rsid w:val="001B642A"/>
    <w:rsid w:val="001B64C1"/>
    <w:rsid w:val="001B664E"/>
    <w:rsid w:val="001B6686"/>
    <w:rsid w:val="001B6869"/>
    <w:rsid w:val="001B6CDA"/>
    <w:rsid w:val="001B7195"/>
    <w:rsid w:val="001B72D4"/>
    <w:rsid w:val="001B7C6B"/>
    <w:rsid w:val="001C0453"/>
    <w:rsid w:val="001C0FA9"/>
    <w:rsid w:val="001C147C"/>
    <w:rsid w:val="001C199E"/>
    <w:rsid w:val="001C2DB9"/>
    <w:rsid w:val="001C30D5"/>
    <w:rsid w:val="001C3C9D"/>
    <w:rsid w:val="001C4AAB"/>
    <w:rsid w:val="001C510F"/>
    <w:rsid w:val="001C537F"/>
    <w:rsid w:val="001C594F"/>
    <w:rsid w:val="001C6344"/>
    <w:rsid w:val="001C653F"/>
    <w:rsid w:val="001C69AF"/>
    <w:rsid w:val="001D0055"/>
    <w:rsid w:val="001D0D65"/>
    <w:rsid w:val="001D0E88"/>
    <w:rsid w:val="001D14DC"/>
    <w:rsid w:val="001D1911"/>
    <w:rsid w:val="001D1B97"/>
    <w:rsid w:val="001D2869"/>
    <w:rsid w:val="001D2F22"/>
    <w:rsid w:val="001D3445"/>
    <w:rsid w:val="001D3979"/>
    <w:rsid w:val="001D41D9"/>
    <w:rsid w:val="001D4736"/>
    <w:rsid w:val="001D487E"/>
    <w:rsid w:val="001D4CA2"/>
    <w:rsid w:val="001D4D05"/>
    <w:rsid w:val="001D4E44"/>
    <w:rsid w:val="001D5356"/>
    <w:rsid w:val="001D5567"/>
    <w:rsid w:val="001D58B9"/>
    <w:rsid w:val="001D5C7E"/>
    <w:rsid w:val="001D5E78"/>
    <w:rsid w:val="001D6842"/>
    <w:rsid w:val="001D68E9"/>
    <w:rsid w:val="001D7090"/>
    <w:rsid w:val="001D70F7"/>
    <w:rsid w:val="001D7805"/>
    <w:rsid w:val="001D7C30"/>
    <w:rsid w:val="001E040A"/>
    <w:rsid w:val="001E09FA"/>
    <w:rsid w:val="001E0F3F"/>
    <w:rsid w:val="001E0FC4"/>
    <w:rsid w:val="001E1B2D"/>
    <w:rsid w:val="001E1D21"/>
    <w:rsid w:val="001E244C"/>
    <w:rsid w:val="001E3179"/>
    <w:rsid w:val="001E3426"/>
    <w:rsid w:val="001E3732"/>
    <w:rsid w:val="001E40F5"/>
    <w:rsid w:val="001E4185"/>
    <w:rsid w:val="001E4B04"/>
    <w:rsid w:val="001E52E5"/>
    <w:rsid w:val="001E5B0C"/>
    <w:rsid w:val="001E5CAC"/>
    <w:rsid w:val="001E6178"/>
    <w:rsid w:val="001E6D85"/>
    <w:rsid w:val="001E714A"/>
    <w:rsid w:val="001E7667"/>
    <w:rsid w:val="001E769C"/>
    <w:rsid w:val="001E7C99"/>
    <w:rsid w:val="001E7EA7"/>
    <w:rsid w:val="001F0820"/>
    <w:rsid w:val="001F0F4F"/>
    <w:rsid w:val="001F10E2"/>
    <w:rsid w:val="001F1229"/>
    <w:rsid w:val="001F1CDB"/>
    <w:rsid w:val="001F1FD9"/>
    <w:rsid w:val="001F20A2"/>
    <w:rsid w:val="001F2148"/>
    <w:rsid w:val="001F24C1"/>
    <w:rsid w:val="001F2925"/>
    <w:rsid w:val="001F2C88"/>
    <w:rsid w:val="001F2FDB"/>
    <w:rsid w:val="001F3ABB"/>
    <w:rsid w:val="001F468A"/>
    <w:rsid w:val="001F54D0"/>
    <w:rsid w:val="001F575C"/>
    <w:rsid w:val="001F59C0"/>
    <w:rsid w:val="001F6AAF"/>
    <w:rsid w:val="001F6B48"/>
    <w:rsid w:val="001F76DC"/>
    <w:rsid w:val="00200368"/>
    <w:rsid w:val="002008B2"/>
    <w:rsid w:val="00200931"/>
    <w:rsid w:val="002009FD"/>
    <w:rsid w:val="002011F0"/>
    <w:rsid w:val="00201529"/>
    <w:rsid w:val="002016B7"/>
    <w:rsid w:val="00201980"/>
    <w:rsid w:val="00201D30"/>
    <w:rsid w:val="00201FB3"/>
    <w:rsid w:val="00202215"/>
    <w:rsid w:val="00202260"/>
    <w:rsid w:val="00202408"/>
    <w:rsid w:val="002025E8"/>
    <w:rsid w:val="00202BEB"/>
    <w:rsid w:val="00203B6A"/>
    <w:rsid w:val="00204105"/>
    <w:rsid w:val="00205AC0"/>
    <w:rsid w:val="00205E5C"/>
    <w:rsid w:val="0020665D"/>
    <w:rsid w:val="002067CE"/>
    <w:rsid w:val="00206CE7"/>
    <w:rsid w:val="002070B2"/>
    <w:rsid w:val="0020769A"/>
    <w:rsid w:val="002076FA"/>
    <w:rsid w:val="00207D40"/>
    <w:rsid w:val="0021033D"/>
    <w:rsid w:val="00210B0C"/>
    <w:rsid w:val="00210C22"/>
    <w:rsid w:val="00210D7C"/>
    <w:rsid w:val="002116CE"/>
    <w:rsid w:val="00212009"/>
    <w:rsid w:val="0021263C"/>
    <w:rsid w:val="00212651"/>
    <w:rsid w:val="00213716"/>
    <w:rsid w:val="00214234"/>
    <w:rsid w:val="002147A6"/>
    <w:rsid w:val="00214899"/>
    <w:rsid w:val="00214CB1"/>
    <w:rsid w:val="002161C3"/>
    <w:rsid w:val="00216C82"/>
    <w:rsid w:val="002173DB"/>
    <w:rsid w:val="0021794C"/>
    <w:rsid w:val="002179DE"/>
    <w:rsid w:val="00217E29"/>
    <w:rsid w:val="00217E5C"/>
    <w:rsid w:val="0022044E"/>
    <w:rsid w:val="00220B49"/>
    <w:rsid w:val="0022115A"/>
    <w:rsid w:val="00221355"/>
    <w:rsid w:val="002225DA"/>
    <w:rsid w:val="00222919"/>
    <w:rsid w:val="00222CA9"/>
    <w:rsid w:val="00222CC4"/>
    <w:rsid w:val="00222D50"/>
    <w:rsid w:val="002234E2"/>
    <w:rsid w:val="002234F2"/>
    <w:rsid w:val="00223550"/>
    <w:rsid w:val="00223566"/>
    <w:rsid w:val="00224251"/>
    <w:rsid w:val="00224754"/>
    <w:rsid w:val="00224864"/>
    <w:rsid w:val="0022505C"/>
    <w:rsid w:val="00225A65"/>
    <w:rsid w:val="002261FF"/>
    <w:rsid w:val="00226B19"/>
    <w:rsid w:val="0022758C"/>
    <w:rsid w:val="0023058E"/>
    <w:rsid w:val="002315E8"/>
    <w:rsid w:val="00231642"/>
    <w:rsid w:val="002328B3"/>
    <w:rsid w:val="00232B70"/>
    <w:rsid w:val="00232F7A"/>
    <w:rsid w:val="00233B52"/>
    <w:rsid w:val="00233CE4"/>
    <w:rsid w:val="002346C9"/>
    <w:rsid w:val="002348B1"/>
    <w:rsid w:val="002359B9"/>
    <w:rsid w:val="00235A1B"/>
    <w:rsid w:val="00235F78"/>
    <w:rsid w:val="0023630E"/>
    <w:rsid w:val="00236381"/>
    <w:rsid w:val="00236D08"/>
    <w:rsid w:val="00237121"/>
    <w:rsid w:val="0023753E"/>
    <w:rsid w:val="00237819"/>
    <w:rsid w:val="002378E4"/>
    <w:rsid w:val="00237A60"/>
    <w:rsid w:val="00237D30"/>
    <w:rsid w:val="00237DE2"/>
    <w:rsid w:val="00237ED0"/>
    <w:rsid w:val="002401F9"/>
    <w:rsid w:val="0024088D"/>
    <w:rsid w:val="00240F79"/>
    <w:rsid w:val="00241847"/>
    <w:rsid w:val="00241CB4"/>
    <w:rsid w:val="00242247"/>
    <w:rsid w:val="002428CD"/>
    <w:rsid w:val="00242BF4"/>
    <w:rsid w:val="00243DE8"/>
    <w:rsid w:val="00244405"/>
    <w:rsid w:val="0024457E"/>
    <w:rsid w:val="002452E4"/>
    <w:rsid w:val="00245CFF"/>
    <w:rsid w:val="00246926"/>
    <w:rsid w:val="00246C72"/>
    <w:rsid w:val="00246E46"/>
    <w:rsid w:val="00247139"/>
    <w:rsid w:val="00247322"/>
    <w:rsid w:val="00247CDB"/>
    <w:rsid w:val="0025009E"/>
    <w:rsid w:val="0025024B"/>
    <w:rsid w:val="002502EA"/>
    <w:rsid w:val="002503A7"/>
    <w:rsid w:val="002507BD"/>
    <w:rsid w:val="00250A27"/>
    <w:rsid w:val="00250D43"/>
    <w:rsid w:val="00251134"/>
    <w:rsid w:val="00251301"/>
    <w:rsid w:val="00251CAE"/>
    <w:rsid w:val="00251F4D"/>
    <w:rsid w:val="00252797"/>
    <w:rsid w:val="002529F3"/>
    <w:rsid w:val="00252A5A"/>
    <w:rsid w:val="00252BD8"/>
    <w:rsid w:val="00252C64"/>
    <w:rsid w:val="002536FE"/>
    <w:rsid w:val="00255EFB"/>
    <w:rsid w:val="00256359"/>
    <w:rsid w:val="00256377"/>
    <w:rsid w:val="00256E5C"/>
    <w:rsid w:val="00256FB6"/>
    <w:rsid w:val="00257182"/>
    <w:rsid w:val="00257F5D"/>
    <w:rsid w:val="00260063"/>
    <w:rsid w:val="0026006A"/>
    <w:rsid w:val="0026016F"/>
    <w:rsid w:val="0026082A"/>
    <w:rsid w:val="00261024"/>
    <w:rsid w:val="002617AD"/>
    <w:rsid w:val="0026195A"/>
    <w:rsid w:val="002619E1"/>
    <w:rsid w:val="00261CF1"/>
    <w:rsid w:val="00262350"/>
    <w:rsid w:val="00262C7A"/>
    <w:rsid w:val="00262C82"/>
    <w:rsid w:val="002632BB"/>
    <w:rsid w:val="002635B3"/>
    <w:rsid w:val="0026370E"/>
    <w:rsid w:val="00263DA5"/>
    <w:rsid w:val="00263FE3"/>
    <w:rsid w:val="002643A8"/>
    <w:rsid w:val="00264787"/>
    <w:rsid w:val="0026479D"/>
    <w:rsid w:val="00264D54"/>
    <w:rsid w:val="00265A93"/>
    <w:rsid w:val="00265B5A"/>
    <w:rsid w:val="002667F1"/>
    <w:rsid w:val="00266CA6"/>
    <w:rsid w:val="00266F86"/>
    <w:rsid w:val="002672D8"/>
    <w:rsid w:val="002677BA"/>
    <w:rsid w:val="00271050"/>
    <w:rsid w:val="00271713"/>
    <w:rsid w:val="00271FA5"/>
    <w:rsid w:val="002722E5"/>
    <w:rsid w:val="0027369D"/>
    <w:rsid w:val="002743E8"/>
    <w:rsid w:val="00275138"/>
    <w:rsid w:val="002752A1"/>
    <w:rsid w:val="0027534A"/>
    <w:rsid w:val="00275661"/>
    <w:rsid w:val="0027583D"/>
    <w:rsid w:val="0027647B"/>
    <w:rsid w:val="00277042"/>
    <w:rsid w:val="002770E9"/>
    <w:rsid w:val="00277F63"/>
    <w:rsid w:val="00280591"/>
    <w:rsid w:val="00280949"/>
    <w:rsid w:val="00281BD7"/>
    <w:rsid w:val="00281F06"/>
    <w:rsid w:val="002826C0"/>
    <w:rsid w:val="00282D08"/>
    <w:rsid w:val="002833FC"/>
    <w:rsid w:val="002836CF"/>
    <w:rsid w:val="0028437F"/>
    <w:rsid w:val="00285690"/>
    <w:rsid w:val="002861D9"/>
    <w:rsid w:val="00286DCA"/>
    <w:rsid w:val="00286FCE"/>
    <w:rsid w:val="0028703D"/>
    <w:rsid w:val="00287AF5"/>
    <w:rsid w:val="0029052D"/>
    <w:rsid w:val="00290F08"/>
    <w:rsid w:val="0029300A"/>
    <w:rsid w:val="002930C1"/>
    <w:rsid w:val="0029449B"/>
    <w:rsid w:val="002945F3"/>
    <w:rsid w:val="002949EC"/>
    <w:rsid w:val="00294E1D"/>
    <w:rsid w:val="0029756A"/>
    <w:rsid w:val="00297CB2"/>
    <w:rsid w:val="00297FAC"/>
    <w:rsid w:val="002A0877"/>
    <w:rsid w:val="002A1082"/>
    <w:rsid w:val="002A1333"/>
    <w:rsid w:val="002A15DF"/>
    <w:rsid w:val="002A1631"/>
    <w:rsid w:val="002A270B"/>
    <w:rsid w:val="002A27C3"/>
    <w:rsid w:val="002A2803"/>
    <w:rsid w:val="002A3158"/>
    <w:rsid w:val="002A40A1"/>
    <w:rsid w:val="002A4AB5"/>
    <w:rsid w:val="002A4CFC"/>
    <w:rsid w:val="002A4F5A"/>
    <w:rsid w:val="002A5807"/>
    <w:rsid w:val="002A638D"/>
    <w:rsid w:val="002A66C6"/>
    <w:rsid w:val="002A781A"/>
    <w:rsid w:val="002A7D61"/>
    <w:rsid w:val="002B0802"/>
    <w:rsid w:val="002B0BA9"/>
    <w:rsid w:val="002B13C3"/>
    <w:rsid w:val="002B15EB"/>
    <w:rsid w:val="002B21FA"/>
    <w:rsid w:val="002B2C43"/>
    <w:rsid w:val="002B2C5F"/>
    <w:rsid w:val="002B3141"/>
    <w:rsid w:val="002B3334"/>
    <w:rsid w:val="002B35E7"/>
    <w:rsid w:val="002B4C91"/>
    <w:rsid w:val="002B4E79"/>
    <w:rsid w:val="002B5444"/>
    <w:rsid w:val="002B608A"/>
    <w:rsid w:val="002B6163"/>
    <w:rsid w:val="002B63BB"/>
    <w:rsid w:val="002B677A"/>
    <w:rsid w:val="002B68BD"/>
    <w:rsid w:val="002B7343"/>
    <w:rsid w:val="002B7AF9"/>
    <w:rsid w:val="002C00FF"/>
    <w:rsid w:val="002C067A"/>
    <w:rsid w:val="002C08DE"/>
    <w:rsid w:val="002C0BAA"/>
    <w:rsid w:val="002C1353"/>
    <w:rsid w:val="002C146C"/>
    <w:rsid w:val="002C1D20"/>
    <w:rsid w:val="002C2100"/>
    <w:rsid w:val="002C27D4"/>
    <w:rsid w:val="002C3E3C"/>
    <w:rsid w:val="002C3EE1"/>
    <w:rsid w:val="002C4273"/>
    <w:rsid w:val="002C4389"/>
    <w:rsid w:val="002C46B8"/>
    <w:rsid w:val="002C4BC8"/>
    <w:rsid w:val="002C525E"/>
    <w:rsid w:val="002C560A"/>
    <w:rsid w:val="002C617E"/>
    <w:rsid w:val="002C68D9"/>
    <w:rsid w:val="002C6B38"/>
    <w:rsid w:val="002C6E28"/>
    <w:rsid w:val="002C6E29"/>
    <w:rsid w:val="002D07C5"/>
    <w:rsid w:val="002D0A06"/>
    <w:rsid w:val="002D0CB0"/>
    <w:rsid w:val="002D1592"/>
    <w:rsid w:val="002D1A35"/>
    <w:rsid w:val="002D1A5C"/>
    <w:rsid w:val="002D1E8F"/>
    <w:rsid w:val="002D29BF"/>
    <w:rsid w:val="002D313B"/>
    <w:rsid w:val="002D3D80"/>
    <w:rsid w:val="002D3DFF"/>
    <w:rsid w:val="002D3EAE"/>
    <w:rsid w:val="002D5219"/>
    <w:rsid w:val="002D55C2"/>
    <w:rsid w:val="002D5BA6"/>
    <w:rsid w:val="002D5DBD"/>
    <w:rsid w:val="002D5E32"/>
    <w:rsid w:val="002D69A6"/>
    <w:rsid w:val="002D7284"/>
    <w:rsid w:val="002D75F0"/>
    <w:rsid w:val="002E01FB"/>
    <w:rsid w:val="002E01FC"/>
    <w:rsid w:val="002E02B5"/>
    <w:rsid w:val="002E046C"/>
    <w:rsid w:val="002E0538"/>
    <w:rsid w:val="002E062C"/>
    <w:rsid w:val="002E12C2"/>
    <w:rsid w:val="002E182B"/>
    <w:rsid w:val="002E1CD3"/>
    <w:rsid w:val="002E1DE8"/>
    <w:rsid w:val="002E1EED"/>
    <w:rsid w:val="002E2181"/>
    <w:rsid w:val="002E2312"/>
    <w:rsid w:val="002E2A18"/>
    <w:rsid w:val="002E2EAF"/>
    <w:rsid w:val="002E2F63"/>
    <w:rsid w:val="002E36C7"/>
    <w:rsid w:val="002E3771"/>
    <w:rsid w:val="002E3C38"/>
    <w:rsid w:val="002E3F22"/>
    <w:rsid w:val="002E4099"/>
    <w:rsid w:val="002E4836"/>
    <w:rsid w:val="002E4AED"/>
    <w:rsid w:val="002E4B78"/>
    <w:rsid w:val="002E56E6"/>
    <w:rsid w:val="002E677C"/>
    <w:rsid w:val="002E7471"/>
    <w:rsid w:val="002E7563"/>
    <w:rsid w:val="002F05CC"/>
    <w:rsid w:val="002F137D"/>
    <w:rsid w:val="002F1B3C"/>
    <w:rsid w:val="002F1BF6"/>
    <w:rsid w:val="002F237B"/>
    <w:rsid w:val="002F23E5"/>
    <w:rsid w:val="002F28CE"/>
    <w:rsid w:val="002F3217"/>
    <w:rsid w:val="002F3293"/>
    <w:rsid w:val="002F3C40"/>
    <w:rsid w:val="002F4C1C"/>
    <w:rsid w:val="002F585D"/>
    <w:rsid w:val="002F5AA2"/>
    <w:rsid w:val="002F6094"/>
    <w:rsid w:val="002F60FA"/>
    <w:rsid w:val="002F6732"/>
    <w:rsid w:val="002F6E08"/>
    <w:rsid w:val="002F7089"/>
    <w:rsid w:val="00300D1E"/>
    <w:rsid w:val="00300E2E"/>
    <w:rsid w:val="00301242"/>
    <w:rsid w:val="003017E0"/>
    <w:rsid w:val="003019AD"/>
    <w:rsid w:val="00301E04"/>
    <w:rsid w:val="00302021"/>
    <w:rsid w:val="00302055"/>
    <w:rsid w:val="00302F2D"/>
    <w:rsid w:val="00303053"/>
    <w:rsid w:val="00303534"/>
    <w:rsid w:val="00303578"/>
    <w:rsid w:val="00303790"/>
    <w:rsid w:val="00304AE1"/>
    <w:rsid w:val="00304C81"/>
    <w:rsid w:val="00304CCD"/>
    <w:rsid w:val="003063F0"/>
    <w:rsid w:val="003076C1"/>
    <w:rsid w:val="003077B5"/>
    <w:rsid w:val="003078C2"/>
    <w:rsid w:val="00307C21"/>
    <w:rsid w:val="00307DA9"/>
    <w:rsid w:val="00307ED1"/>
    <w:rsid w:val="00310005"/>
    <w:rsid w:val="00310291"/>
    <w:rsid w:val="00310643"/>
    <w:rsid w:val="00313223"/>
    <w:rsid w:val="003138DD"/>
    <w:rsid w:val="00313E81"/>
    <w:rsid w:val="0031405E"/>
    <w:rsid w:val="003140F9"/>
    <w:rsid w:val="003150DB"/>
    <w:rsid w:val="003153D6"/>
    <w:rsid w:val="003156F1"/>
    <w:rsid w:val="00315AE9"/>
    <w:rsid w:val="00316505"/>
    <w:rsid w:val="003168F3"/>
    <w:rsid w:val="00316D8B"/>
    <w:rsid w:val="00317011"/>
    <w:rsid w:val="0031779A"/>
    <w:rsid w:val="00317DAF"/>
    <w:rsid w:val="00317E3D"/>
    <w:rsid w:val="00320230"/>
    <w:rsid w:val="00320772"/>
    <w:rsid w:val="00320911"/>
    <w:rsid w:val="00320E9F"/>
    <w:rsid w:val="0032100D"/>
    <w:rsid w:val="00321165"/>
    <w:rsid w:val="00321ECF"/>
    <w:rsid w:val="003226D2"/>
    <w:rsid w:val="0032294E"/>
    <w:rsid w:val="00322C60"/>
    <w:rsid w:val="00322ECC"/>
    <w:rsid w:val="00323348"/>
    <w:rsid w:val="0032346A"/>
    <w:rsid w:val="00323488"/>
    <w:rsid w:val="003237E9"/>
    <w:rsid w:val="00323842"/>
    <w:rsid w:val="0032395E"/>
    <w:rsid w:val="00323BC5"/>
    <w:rsid w:val="003258DE"/>
    <w:rsid w:val="00325E7F"/>
    <w:rsid w:val="00326262"/>
    <w:rsid w:val="0032630E"/>
    <w:rsid w:val="003265C5"/>
    <w:rsid w:val="00327653"/>
    <w:rsid w:val="00327AFD"/>
    <w:rsid w:val="0033014B"/>
    <w:rsid w:val="003305FC"/>
    <w:rsid w:val="0033134A"/>
    <w:rsid w:val="0033190C"/>
    <w:rsid w:val="00332732"/>
    <w:rsid w:val="003327F2"/>
    <w:rsid w:val="003329AB"/>
    <w:rsid w:val="00332DBB"/>
    <w:rsid w:val="003339F6"/>
    <w:rsid w:val="00333A8C"/>
    <w:rsid w:val="00334574"/>
    <w:rsid w:val="003346A5"/>
    <w:rsid w:val="00334C1D"/>
    <w:rsid w:val="0033547E"/>
    <w:rsid w:val="00335BCE"/>
    <w:rsid w:val="00336E19"/>
    <w:rsid w:val="003403AC"/>
    <w:rsid w:val="00340DAA"/>
    <w:rsid w:val="00340F68"/>
    <w:rsid w:val="0034110D"/>
    <w:rsid w:val="00341A72"/>
    <w:rsid w:val="0034247C"/>
    <w:rsid w:val="003424E8"/>
    <w:rsid w:val="00342C2C"/>
    <w:rsid w:val="00343492"/>
    <w:rsid w:val="00343892"/>
    <w:rsid w:val="003442D6"/>
    <w:rsid w:val="003445B7"/>
    <w:rsid w:val="003447D7"/>
    <w:rsid w:val="003448AC"/>
    <w:rsid w:val="00345786"/>
    <w:rsid w:val="00345B4C"/>
    <w:rsid w:val="00345FFA"/>
    <w:rsid w:val="003462D1"/>
    <w:rsid w:val="003465B0"/>
    <w:rsid w:val="00346BC2"/>
    <w:rsid w:val="00346FB0"/>
    <w:rsid w:val="00347248"/>
    <w:rsid w:val="003476EE"/>
    <w:rsid w:val="00347A79"/>
    <w:rsid w:val="00347B4C"/>
    <w:rsid w:val="00347BAB"/>
    <w:rsid w:val="00347E80"/>
    <w:rsid w:val="00351666"/>
    <w:rsid w:val="00351BBE"/>
    <w:rsid w:val="00351CF2"/>
    <w:rsid w:val="003520D0"/>
    <w:rsid w:val="00352A18"/>
    <w:rsid w:val="003533FF"/>
    <w:rsid w:val="00353627"/>
    <w:rsid w:val="00353AEE"/>
    <w:rsid w:val="00354259"/>
    <w:rsid w:val="003548F8"/>
    <w:rsid w:val="00354A4C"/>
    <w:rsid w:val="003552F7"/>
    <w:rsid w:val="00355C0E"/>
    <w:rsid w:val="00355EFE"/>
    <w:rsid w:val="00356BA9"/>
    <w:rsid w:val="00356BC8"/>
    <w:rsid w:val="00356C7A"/>
    <w:rsid w:val="00356CB1"/>
    <w:rsid w:val="003601C9"/>
    <w:rsid w:val="00360A91"/>
    <w:rsid w:val="00361530"/>
    <w:rsid w:val="00361875"/>
    <w:rsid w:val="00361C72"/>
    <w:rsid w:val="00361DFF"/>
    <w:rsid w:val="00362948"/>
    <w:rsid w:val="0036304D"/>
    <w:rsid w:val="0036314F"/>
    <w:rsid w:val="00363437"/>
    <w:rsid w:val="00363D2E"/>
    <w:rsid w:val="00364528"/>
    <w:rsid w:val="00364AD9"/>
    <w:rsid w:val="00364E91"/>
    <w:rsid w:val="0036621C"/>
    <w:rsid w:val="003672BD"/>
    <w:rsid w:val="0036787F"/>
    <w:rsid w:val="003703BA"/>
    <w:rsid w:val="00370459"/>
    <w:rsid w:val="00370641"/>
    <w:rsid w:val="0037086B"/>
    <w:rsid w:val="00371A6E"/>
    <w:rsid w:val="00372944"/>
    <w:rsid w:val="00372A50"/>
    <w:rsid w:val="003737B7"/>
    <w:rsid w:val="003738A5"/>
    <w:rsid w:val="0037452B"/>
    <w:rsid w:val="00374761"/>
    <w:rsid w:val="00374D6D"/>
    <w:rsid w:val="003759B6"/>
    <w:rsid w:val="00375BF9"/>
    <w:rsid w:val="003773A2"/>
    <w:rsid w:val="00377E6D"/>
    <w:rsid w:val="003803CE"/>
    <w:rsid w:val="00380410"/>
    <w:rsid w:val="003804AF"/>
    <w:rsid w:val="003807C3"/>
    <w:rsid w:val="00381027"/>
    <w:rsid w:val="003814D5"/>
    <w:rsid w:val="003815DC"/>
    <w:rsid w:val="00381823"/>
    <w:rsid w:val="00381D16"/>
    <w:rsid w:val="0038216D"/>
    <w:rsid w:val="0038219B"/>
    <w:rsid w:val="003821D4"/>
    <w:rsid w:val="00382339"/>
    <w:rsid w:val="003827D0"/>
    <w:rsid w:val="00382A10"/>
    <w:rsid w:val="00382D87"/>
    <w:rsid w:val="00383445"/>
    <w:rsid w:val="00383F27"/>
    <w:rsid w:val="00384228"/>
    <w:rsid w:val="0038444C"/>
    <w:rsid w:val="00385215"/>
    <w:rsid w:val="003857FF"/>
    <w:rsid w:val="003858AB"/>
    <w:rsid w:val="00385CCD"/>
    <w:rsid w:val="00385D37"/>
    <w:rsid w:val="00386079"/>
    <w:rsid w:val="0038637D"/>
    <w:rsid w:val="003865D6"/>
    <w:rsid w:val="00386738"/>
    <w:rsid w:val="00386A46"/>
    <w:rsid w:val="00386B9C"/>
    <w:rsid w:val="00386BB6"/>
    <w:rsid w:val="00386F8D"/>
    <w:rsid w:val="003874AF"/>
    <w:rsid w:val="003875E6"/>
    <w:rsid w:val="003902B7"/>
    <w:rsid w:val="00390F25"/>
    <w:rsid w:val="0039190C"/>
    <w:rsid w:val="00391E18"/>
    <w:rsid w:val="00391F50"/>
    <w:rsid w:val="00392381"/>
    <w:rsid w:val="00392AF5"/>
    <w:rsid w:val="003938AC"/>
    <w:rsid w:val="003949B6"/>
    <w:rsid w:val="00394C44"/>
    <w:rsid w:val="00394D4E"/>
    <w:rsid w:val="00394FB7"/>
    <w:rsid w:val="00396429"/>
    <w:rsid w:val="00396644"/>
    <w:rsid w:val="00396686"/>
    <w:rsid w:val="00396DB8"/>
    <w:rsid w:val="003972D3"/>
    <w:rsid w:val="003979F4"/>
    <w:rsid w:val="003A00B9"/>
    <w:rsid w:val="003A0DEA"/>
    <w:rsid w:val="003A0DFB"/>
    <w:rsid w:val="003A2436"/>
    <w:rsid w:val="003A28D2"/>
    <w:rsid w:val="003A29C2"/>
    <w:rsid w:val="003A2A03"/>
    <w:rsid w:val="003A2ADA"/>
    <w:rsid w:val="003A2FE0"/>
    <w:rsid w:val="003A3673"/>
    <w:rsid w:val="003A38D3"/>
    <w:rsid w:val="003A429E"/>
    <w:rsid w:val="003A507A"/>
    <w:rsid w:val="003A5243"/>
    <w:rsid w:val="003A52C3"/>
    <w:rsid w:val="003A5973"/>
    <w:rsid w:val="003A6842"/>
    <w:rsid w:val="003A69D2"/>
    <w:rsid w:val="003A7093"/>
    <w:rsid w:val="003A71D6"/>
    <w:rsid w:val="003A72CA"/>
    <w:rsid w:val="003A7382"/>
    <w:rsid w:val="003A7504"/>
    <w:rsid w:val="003A77BC"/>
    <w:rsid w:val="003A7E80"/>
    <w:rsid w:val="003B0CB0"/>
    <w:rsid w:val="003B0D42"/>
    <w:rsid w:val="003B0D72"/>
    <w:rsid w:val="003B101A"/>
    <w:rsid w:val="003B18AA"/>
    <w:rsid w:val="003B1F4F"/>
    <w:rsid w:val="003B2163"/>
    <w:rsid w:val="003B2A4E"/>
    <w:rsid w:val="003B368D"/>
    <w:rsid w:val="003B37F7"/>
    <w:rsid w:val="003B3D20"/>
    <w:rsid w:val="003B3E61"/>
    <w:rsid w:val="003B44A5"/>
    <w:rsid w:val="003B50AA"/>
    <w:rsid w:val="003B56D4"/>
    <w:rsid w:val="003B5C2A"/>
    <w:rsid w:val="003B65BD"/>
    <w:rsid w:val="003B6A3D"/>
    <w:rsid w:val="003B7D71"/>
    <w:rsid w:val="003C0272"/>
    <w:rsid w:val="003C03B4"/>
    <w:rsid w:val="003C0571"/>
    <w:rsid w:val="003C0C17"/>
    <w:rsid w:val="003C1F1C"/>
    <w:rsid w:val="003C2371"/>
    <w:rsid w:val="003C2F05"/>
    <w:rsid w:val="003C36D4"/>
    <w:rsid w:val="003C392E"/>
    <w:rsid w:val="003C3F47"/>
    <w:rsid w:val="003C4432"/>
    <w:rsid w:val="003C45D0"/>
    <w:rsid w:val="003C4993"/>
    <w:rsid w:val="003C5ADE"/>
    <w:rsid w:val="003C60CD"/>
    <w:rsid w:val="003C64C5"/>
    <w:rsid w:val="003C6E1D"/>
    <w:rsid w:val="003C6E8E"/>
    <w:rsid w:val="003C7434"/>
    <w:rsid w:val="003C7A60"/>
    <w:rsid w:val="003C7CDF"/>
    <w:rsid w:val="003D0121"/>
    <w:rsid w:val="003D0514"/>
    <w:rsid w:val="003D0A35"/>
    <w:rsid w:val="003D0ADE"/>
    <w:rsid w:val="003D0DB8"/>
    <w:rsid w:val="003D0ECB"/>
    <w:rsid w:val="003D16A5"/>
    <w:rsid w:val="003D198A"/>
    <w:rsid w:val="003D255A"/>
    <w:rsid w:val="003D3252"/>
    <w:rsid w:val="003D32AE"/>
    <w:rsid w:val="003D3640"/>
    <w:rsid w:val="003D447B"/>
    <w:rsid w:val="003D46AE"/>
    <w:rsid w:val="003D4E8E"/>
    <w:rsid w:val="003D5257"/>
    <w:rsid w:val="003D5E06"/>
    <w:rsid w:val="003D6482"/>
    <w:rsid w:val="003D6E46"/>
    <w:rsid w:val="003D7CE0"/>
    <w:rsid w:val="003E0563"/>
    <w:rsid w:val="003E217C"/>
    <w:rsid w:val="003E2B44"/>
    <w:rsid w:val="003E3A34"/>
    <w:rsid w:val="003E3A7B"/>
    <w:rsid w:val="003E3FE0"/>
    <w:rsid w:val="003E42CA"/>
    <w:rsid w:val="003E50D4"/>
    <w:rsid w:val="003E5414"/>
    <w:rsid w:val="003E55FA"/>
    <w:rsid w:val="003E5951"/>
    <w:rsid w:val="003E612E"/>
    <w:rsid w:val="003E61EC"/>
    <w:rsid w:val="003E6A25"/>
    <w:rsid w:val="003E6F03"/>
    <w:rsid w:val="003E6FD9"/>
    <w:rsid w:val="003E789D"/>
    <w:rsid w:val="003E78F7"/>
    <w:rsid w:val="003E7A26"/>
    <w:rsid w:val="003E7E83"/>
    <w:rsid w:val="003E7F89"/>
    <w:rsid w:val="003F08D0"/>
    <w:rsid w:val="003F128A"/>
    <w:rsid w:val="003F1C6E"/>
    <w:rsid w:val="003F2E51"/>
    <w:rsid w:val="003F3157"/>
    <w:rsid w:val="003F340C"/>
    <w:rsid w:val="003F3AFF"/>
    <w:rsid w:val="003F4236"/>
    <w:rsid w:val="003F4AE4"/>
    <w:rsid w:val="003F4ECB"/>
    <w:rsid w:val="003F5055"/>
    <w:rsid w:val="003F5824"/>
    <w:rsid w:val="003F587D"/>
    <w:rsid w:val="003F6050"/>
    <w:rsid w:val="003F631F"/>
    <w:rsid w:val="003F70F9"/>
    <w:rsid w:val="003F7C5F"/>
    <w:rsid w:val="0040059A"/>
    <w:rsid w:val="0040061B"/>
    <w:rsid w:val="00400F21"/>
    <w:rsid w:val="004012B3"/>
    <w:rsid w:val="0040147F"/>
    <w:rsid w:val="00401C9D"/>
    <w:rsid w:val="00402023"/>
    <w:rsid w:val="0040235F"/>
    <w:rsid w:val="0040244E"/>
    <w:rsid w:val="00402837"/>
    <w:rsid w:val="00402C58"/>
    <w:rsid w:val="00403CBD"/>
    <w:rsid w:val="004042DA"/>
    <w:rsid w:val="004049D2"/>
    <w:rsid w:val="00404C8B"/>
    <w:rsid w:val="0040549B"/>
    <w:rsid w:val="0040557F"/>
    <w:rsid w:val="00405ED3"/>
    <w:rsid w:val="00406B47"/>
    <w:rsid w:val="00406D9B"/>
    <w:rsid w:val="00406F05"/>
    <w:rsid w:val="00407009"/>
    <w:rsid w:val="004071E0"/>
    <w:rsid w:val="004072DB"/>
    <w:rsid w:val="004104F3"/>
    <w:rsid w:val="0041083A"/>
    <w:rsid w:val="00411DF1"/>
    <w:rsid w:val="00412F22"/>
    <w:rsid w:val="00413437"/>
    <w:rsid w:val="00413B63"/>
    <w:rsid w:val="00414387"/>
    <w:rsid w:val="00414873"/>
    <w:rsid w:val="004149DD"/>
    <w:rsid w:val="00414B02"/>
    <w:rsid w:val="00416750"/>
    <w:rsid w:val="00416A6E"/>
    <w:rsid w:val="004176C9"/>
    <w:rsid w:val="004179F9"/>
    <w:rsid w:val="00417A26"/>
    <w:rsid w:val="00417A88"/>
    <w:rsid w:val="00420333"/>
    <w:rsid w:val="004206B4"/>
    <w:rsid w:val="00420A4B"/>
    <w:rsid w:val="00421338"/>
    <w:rsid w:val="0042147E"/>
    <w:rsid w:val="00422217"/>
    <w:rsid w:val="00422376"/>
    <w:rsid w:val="004225B1"/>
    <w:rsid w:val="00422C72"/>
    <w:rsid w:val="004236FB"/>
    <w:rsid w:val="00423C36"/>
    <w:rsid w:val="00423CE8"/>
    <w:rsid w:val="00424411"/>
    <w:rsid w:val="00424CF6"/>
    <w:rsid w:val="00424EDE"/>
    <w:rsid w:val="00425BF3"/>
    <w:rsid w:val="0042609B"/>
    <w:rsid w:val="00426627"/>
    <w:rsid w:val="004268E0"/>
    <w:rsid w:val="004268E8"/>
    <w:rsid w:val="00426D3E"/>
    <w:rsid w:val="00426E40"/>
    <w:rsid w:val="00427384"/>
    <w:rsid w:val="0042775D"/>
    <w:rsid w:val="004306A1"/>
    <w:rsid w:val="00430DD1"/>
    <w:rsid w:val="00432129"/>
    <w:rsid w:val="00432F26"/>
    <w:rsid w:val="004330A3"/>
    <w:rsid w:val="00433530"/>
    <w:rsid w:val="004335C0"/>
    <w:rsid w:val="00434935"/>
    <w:rsid w:val="00434D8A"/>
    <w:rsid w:val="004354DD"/>
    <w:rsid w:val="00435996"/>
    <w:rsid w:val="00435A14"/>
    <w:rsid w:val="00436468"/>
    <w:rsid w:val="0043657B"/>
    <w:rsid w:val="00436C5A"/>
    <w:rsid w:val="00436FDA"/>
    <w:rsid w:val="0043710E"/>
    <w:rsid w:val="0043786B"/>
    <w:rsid w:val="00440438"/>
    <w:rsid w:val="004404B2"/>
    <w:rsid w:val="00440893"/>
    <w:rsid w:val="004408B9"/>
    <w:rsid w:val="004414F0"/>
    <w:rsid w:val="004429C1"/>
    <w:rsid w:val="0044307F"/>
    <w:rsid w:val="0044323B"/>
    <w:rsid w:val="0044423D"/>
    <w:rsid w:val="00445399"/>
    <w:rsid w:val="0044556D"/>
    <w:rsid w:val="004459F6"/>
    <w:rsid w:val="00445C9A"/>
    <w:rsid w:val="004460E9"/>
    <w:rsid w:val="00447281"/>
    <w:rsid w:val="004474E3"/>
    <w:rsid w:val="004479C9"/>
    <w:rsid w:val="00447C52"/>
    <w:rsid w:val="0045009D"/>
    <w:rsid w:val="00450176"/>
    <w:rsid w:val="004503FB"/>
    <w:rsid w:val="004505BE"/>
    <w:rsid w:val="00450D95"/>
    <w:rsid w:val="00450E10"/>
    <w:rsid w:val="00450E4E"/>
    <w:rsid w:val="00450E87"/>
    <w:rsid w:val="004511E4"/>
    <w:rsid w:val="00451711"/>
    <w:rsid w:val="004518B1"/>
    <w:rsid w:val="00451A95"/>
    <w:rsid w:val="00451EBD"/>
    <w:rsid w:val="0045294A"/>
    <w:rsid w:val="00452C72"/>
    <w:rsid w:val="00453155"/>
    <w:rsid w:val="004531D1"/>
    <w:rsid w:val="00453542"/>
    <w:rsid w:val="004536BF"/>
    <w:rsid w:val="004536E1"/>
    <w:rsid w:val="00453B3E"/>
    <w:rsid w:val="004545D6"/>
    <w:rsid w:val="004548D2"/>
    <w:rsid w:val="00455C5C"/>
    <w:rsid w:val="00455C75"/>
    <w:rsid w:val="0045656F"/>
    <w:rsid w:val="00456A8D"/>
    <w:rsid w:val="00456F61"/>
    <w:rsid w:val="004575D6"/>
    <w:rsid w:val="004576EB"/>
    <w:rsid w:val="004577F5"/>
    <w:rsid w:val="00457ED1"/>
    <w:rsid w:val="00460095"/>
    <w:rsid w:val="00460129"/>
    <w:rsid w:val="00460D3A"/>
    <w:rsid w:val="00461B6C"/>
    <w:rsid w:val="00461D68"/>
    <w:rsid w:val="00461FBE"/>
    <w:rsid w:val="00462756"/>
    <w:rsid w:val="00462D93"/>
    <w:rsid w:val="00463223"/>
    <w:rsid w:val="0046331E"/>
    <w:rsid w:val="00464120"/>
    <w:rsid w:val="00464AC4"/>
    <w:rsid w:val="004650E3"/>
    <w:rsid w:val="00465CE0"/>
    <w:rsid w:val="0046610B"/>
    <w:rsid w:val="004664EB"/>
    <w:rsid w:val="00466820"/>
    <w:rsid w:val="00466A91"/>
    <w:rsid w:val="00466C75"/>
    <w:rsid w:val="00466CB2"/>
    <w:rsid w:val="00467324"/>
    <w:rsid w:val="004674CC"/>
    <w:rsid w:val="004677EA"/>
    <w:rsid w:val="00467C90"/>
    <w:rsid w:val="00467E34"/>
    <w:rsid w:val="00470572"/>
    <w:rsid w:val="0047077F"/>
    <w:rsid w:val="00470792"/>
    <w:rsid w:val="00470A36"/>
    <w:rsid w:val="00470EA3"/>
    <w:rsid w:val="004711FD"/>
    <w:rsid w:val="00471272"/>
    <w:rsid w:val="00471DEC"/>
    <w:rsid w:val="0047236B"/>
    <w:rsid w:val="0047261F"/>
    <w:rsid w:val="0047411C"/>
    <w:rsid w:val="00474867"/>
    <w:rsid w:val="00475249"/>
    <w:rsid w:val="0047577F"/>
    <w:rsid w:val="00475AAA"/>
    <w:rsid w:val="00475C50"/>
    <w:rsid w:val="00476376"/>
    <w:rsid w:val="00477058"/>
    <w:rsid w:val="00477443"/>
    <w:rsid w:val="004808D3"/>
    <w:rsid w:val="00480BF0"/>
    <w:rsid w:val="00480D13"/>
    <w:rsid w:val="00481B53"/>
    <w:rsid w:val="00481D61"/>
    <w:rsid w:val="00482751"/>
    <w:rsid w:val="004829BC"/>
    <w:rsid w:val="004829F0"/>
    <w:rsid w:val="00482B28"/>
    <w:rsid w:val="00483095"/>
    <w:rsid w:val="00483183"/>
    <w:rsid w:val="004835F6"/>
    <w:rsid w:val="00483788"/>
    <w:rsid w:val="0048462F"/>
    <w:rsid w:val="00484A49"/>
    <w:rsid w:val="004859A8"/>
    <w:rsid w:val="004861D3"/>
    <w:rsid w:val="00486381"/>
    <w:rsid w:val="00486659"/>
    <w:rsid w:val="004866CC"/>
    <w:rsid w:val="00486706"/>
    <w:rsid w:val="0048681E"/>
    <w:rsid w:val="00486CDD"/>
    <w:rsid w:val="004871E5"/>
    <w:rsid w:val="0048722C"/>
    <w:rsid w:val="004879EB"/>
    <w:rsid w:val="004904FE"/>
    <w:rsid w:val="00490689"/>
    <w:rsid w:val="004908E8"/>
    <w:rsid w:val="004911B7"/>
    <w:rsid w:val="004911E6"/>
    <w:rsid w:val="00491C79"/>
    <w:rsid w:val="00491C93"/>
    <w:rsid w:val="0049266F"/>
    <w:rsid w:val="00492EDA"/>
    <w:rsid w:val="00492F21"/>
    <w:rsid w:val="0049300B"/>
    <w:rsid w:val="00493043"/>
    <w:rsid w:val="004935AC"/>
    <w:rsid w:val="00494315"/>
    <w:rsid w:val="0049449E"/>
    <w:rsid w:val="0049452F"/>
    <w:rsid w:val="0049479D"/>
    <w:rsid w:val="004947CA"/>
    <w:rsid w:val="004950F2"/>
    <w:rsid w:val="00495A6C"/>
    <w:rsid w:val="00495B3D"/>
    <w:rsid w:val="004961C3"/>
    <w:rsid w:val="004962CA"/>
    <w:rsid w:val="00496A85"/>
    <w:rsid w:val="0049723A"/>
    <w:rsid w:val="0049766C"/>
    <w:rsid w:val="00497717"/>
    <w:rsid w:val="00497DA8"/>
    <w:rsid w:val="004A02B1"/>
    <w:rsid w:val="004A04DE"/>
    <w:rsid w:val="004A0D21"/>
    <w:rsid w:val="004A0F3C"/>
    <w:rsid w:val="004A194E"/>
    <w:rsid w:val="004A198E"/>
    <w:rsid w:val="004A2DD1"/>
    <w:rsid w:val="004A3234"/>
    <w:rsid w:val="004A3932"/>
    <w:rsid w:val="004A3C54"/>
    <w:rsid w:val="004A43A0"/>
    <w:rsid w:val="004A461A"/>
    <w:rsid w:val="004A4B30"/>
    <w:rsid w:val="004A4B9C"/>
    <w:rsid w:val="004A51BA"/>
    <w:rsid w:val="004A5C45"/>
    <w:rsid w:val="004A6626"/>
    <w:rsid w:val="004A7C04"/>
    <w:rsid w:val="004B00D4"/>
    <w:rsid w:val="004B0853"/>
    <w:rsid w:val="004B0BA6"/>
    <w:rsid w:val="004B0E58"/>
    <w:rsid w:val="004B1636"/>
    <w:rsid w:val="004B1797"/>
    <w:rsid w:val="004B1A76"/>
    <w:rsid w:val="004B21BB"/>
    <w:rsid w:val="004B32E4"/>
    <w:rsid w:val="004B3994"/>
    <w:rsid w:val="004B3AA4"/>
    <w:rsid w:val="004B3D1C"/>
    <w:rsid w:val="004B3E07"/>
    <w:rsid w:val="004B427F"/>
    <w:rsid w:val="004B429A"/>
    <w:rsid w:val="004B4C2D"/>
    <w:rsid w:val="004B5664"/>
    <w:rsid w:val="004B5802"/>
    <w:rsid w:val="004B5C5F"/>
    <w:rsid w:val="004B652C"/>
    <w:rsid w:val="004B6A38"/>
    <w:rsid w:val="004B6E42"/>
    <w:rsid w:val="004B6FA8"/>
    <w:rsid w:val="004B704E"/>
    <w:rsid w:val="004C1D59"/>
    <w:rsid w:val="004C259E"/>
    <w:rsid w:val="004C25E0"/>
    <w:rsid w:val="004C2A21"/>
    <w:rsid w:val="004C2E81"/>
    <w:rsid w:val="004C3D8D"/>
    <w:rsid w:val="004C3E62"/>
    <w:rsid w:val="004C45E2"/>
    <w:rsid w:val="004C46FF"/>
    <w:rsid w:val="004C56BD"/>
    <w:rsid w:val="004C5BEF"/>
    <w:rsid w:val="004C5FDF"/>
    <w:rsid w:val="004C67A1"/>
    <w:rsid w:val="004C76AB"/>
    <w:rsid w:val="004C7CBB"/>
    <w:rsid w:val="004C7DF2"/>
    <w:rsid w:val="004D0CCC"/>
    <w:rsid w:val="004D0EE0"/>
    <w:rsid w:val="004D0F4A"/>
    <w:rsid w:val="004D2D01"/>
    <w:rsid w:val="004D2E68"/>
    <w:rsid w:val="004D3220"/>
    <w:rsid w:val="004D3278"/>
    <w:rsid w:val="004D3C6C"/>
    <w:rsid w:val="004D43ED"/>
    <w:rsid w:val="004D4478"/>
    <w:rsid w:val="004D4742"/>
    <w:rsid w:val="004D4A3F"/>
    <w:rsid w:val="004D4C5B"/>
    <w:rsid w:val="004D4CA7"/>
    <w:rsid w:val="004D54B3"/>
    <w:rsid w:val="004D55C9"/>
    <w:rsid w:val="004D6141"/>
    <w:rsid w:val="004D6256"/>
    <w:rsid w:val="004D6BB2"/>
    <w:rsid w:val="004D6F51"/>
    <w:rsid w:val="004D72EA"/>
    <w:rsid w:val="004D756F"/>
    <w:rsid w:val="004D7751"/>
    <w:rsid w:val="004D791B"/>
    <w:rsid w:val="004D7C2A"/>
    <w:rsid w:val="004D7DCE"/>
    <w:rsid w:val="004E044D"/>
    <w:rsid w:val="004E082F"/>
    <w:rsid w:val="004E08E6"/>
    <w:rsid w:val="004E2BE7"/>
    <w:rsid w:val="004E3252"/>
    <w:rsid w:val="004E33BE"/>
    <w:rsid w:val="004E3590"/>
    <w:rsid w:val="004E35D2"/>
    <w:rsid w:val="004E3C30"/>
    <w:rsid w:val="004E3E56"/>
    <w:rsid w:val="004E4215"/>
    <w:rsid w:val="004E4299"/>
    <w:rsid w:val="004E4E66"/>
    <w:rsid w:val="004E61D4"/>
    <w:rsid w:val="004E74D7"/>
    <w:rsid w:val="004E75E7"/>
    <w:rsid w:val="004E7D95"/>
    <w:rsid w:val="004E7E13"/>
    <w:rsid w:val="004E7F9E"/>
    <w:rsid w:val="004F0036"/>
    <w:rsid w:val="004F01D5"/>
    <w:rsid w:val="004F02C6"/>
    <w:rsid w:val="004F0504"/>
    <w:rsid w:val="004F0BAA"/>
    <w:rsid w:val="004F0F72"/>
    <w:rsid w:val="004F1079"/>
    <w:rsid w:val="004F20FE"/>
    <w:rsid w:val="004F2358"/>
    <w:rsid w:val="004F23BA"/>
    <w:rsid w:val="004F2511"/>
    <w:rsid w:val="004F2A19"/>
    <w:rsid w:val="004F34B7"/>
    <w:rsid w:val="004F38BC"/>
    <w:rsid w:val="004F3BF5"/>
    <w:rsid w:val="004F45E9"/>
    <w:rsid w:val="004F46F8"/>
    <w:rsid w:val="004F477D"/>
    <w:rsid w:val="004F5155"/>
    <w:rsid w:val="004F55C6"/>
    <w:rsid w:val="004F5906"/>
    <w:rsid w:val="004F5DD0"/>
    <w:rsid w:val="004F700C"/>
    <w:rsid w:val="004F7230"/>
    <w:rsid w:val="005002D8"/>
    <w:rsid w:val="0050031D"/>
    <w:rsid w:val="0050107C"/>
    <w:rsid w:val="0050129F"/>
    <w:rsid w:val="00502410"/>
    <w:rsid w:val="00502830"/>
    <w:rsid w:val="00502B45"/>
    <w:rsid w:val="005035C5"/>
    <w:rsid w:val="00503C63"/>
    <w:rsid w:val="00504952"/>
    <w:rsid w:val="00504F69"/>
    <w:rsid w:val="00505DFD"/>
    <w:rsid w:val="005063A1"/>
    <w:rsid w:val="00506A66"/>
    <w:rsid w:val="00506AE9"/>
    <w:rsid w:val="00506D61"/>
    <w:rsid w:val="00506D81"/>
    <w:rsid w:val="005072BA"/>
    <w:rsid w:val="005073F7"/>
    <w:rsid w:val="0050756F"/>
    <w:rsid w:val="00507676"/>
    <w:rsid w:val="00510A47"/>
    <w:rsid w:val="00510BBF"/>
    <w:rsid w:val="00510E6C"/>
    <w:rsid w:val="005115E6"/>
    <w:rsid w:val="005119CB"/>
    <w:rsid w:val="00511A1A"/>
    <w:rsid w:val="0051255D"/>
    <w:rsid w:val="00512DED"/>
    <w:rsid w:val="00513218"/>
    <w:rsid w:val="00513F5E"/>
    <w:rsid w:val="0051476C"/>
    <w:rsid w:val="005150B6"/>
    <w:rsid w:val="005161BC"/>
    <w:rsid w:val="005161EB"/>
    <w:rsid w:val="00516E58"/>
    <w:rsid w:val="00517198"/>
    <w:rsid w:val="00517685"/>
    <w:rsid w:val="005177E0"/>
    <w:rsid w:val="005178DD"/>
    <w:rsid w:val="00517ECB"/>
    <w:rsid w:val="00520288"/>
    <w:rsid w:val="00520D24"/>
    <w:rsid w:val="00521AF0"/>
    <w:rsid w:val="0052211A"/>
    <w:rsid w:val="00523130"/>
    <w:rsid w:val="00523567"/>
    <w:rsid w:val="00523CF5"/>
    <w:rsid w:val="00523DE6"/>
    <w:rsid w:val="005242EF"/>
    <w:rsid w:val="00524A87"/>
    <w:rsid w:val="00524BF1"/>
    <w:rsid w:val="00524D68"/>
    <w:rsid w:val="00524E86"/>
    <w:rsid w:val="005253BE"/>
    <w:rsid w:val="00525A1A"/>
    <w:rsid w:val="00525A82"/>
    <w:rsid w:val="00527481"/>
    <w:rsid w:val="005277E2"/>
    <w:rsid w:val="0052781C"/>
    <w:rsid w:val="00527CCF"/>
    <w:rsid w:val="00527E38"/>
    <w:rsid w:val="00527F6A"/>
    <w:rsid w:val="00530BC9"/>
    <w:rsid w:val="00531188"/>
    <w:rsid w:val="00531DF4"/>
    <w:rsid w:val="00531EDD"/>
    <w:rsid w:val="00531FDD"/>
    <w:rsid w:val="00532A76"/>
    <w:rsid w:val="00532D29"/>
    <w:rsid w:val="00533372"/>
    <w:rsid w:val="00533ACF"/>
    <w:rsid w:val="00533CE1"/>
    <w:rsid w:val="0053454E"/>
    <w:rsid w:val="0053542E"/>
    <w:rsid w:val="00535D7A"/>
    <w:rsid w:val="0053604B"/>
    <w:rsid w:val="00536BA0"/>
    <w:rsid w:val="00537528"/>
    <w:rsid w:val="00537AAD"/>
    <w:rsid w:val="00540430"/>
    <w:rsid w:val="00540883"/>
    <w:rsid w:val="005415E1"/>
    <w:rsid w:val="005418B0"/>
    <w:rsid w:val="00541D99"/>
    <w:rsid w:val="00542B4E"/>
    <w:rsid w:val="00542E23"/>
    <w:rsid w:val="005433F8"/>
    <w:rsid w:val="0054340B"/>
    <w:rsid w:val="00543B8C"/>
    <w:rsid w:val="00543D89"/>
    <w:rsid w:val="00544121"/>
    <w:rsid w:val="005443DF"/>
    <w:rsid w:val="005446AC"/>
    <w:rsid w:val="00544828"/>
    <w:rsid w:val="00544BDC"/>
    <w:rsid w:val="00545764"/>
    <w:rsid w:val="00545BDF"/>
    <w:rsid w:val="00546445"/>
    <w:rsid w:val="005466E6"/>
    <w:rsid w:val="005468CE"/>
    <w:rsid w:val="00546B0B"/>
    <w:rsid w:val="00546CF1"/>
    <w:rsid w:val="00546FEC"/>
    <w:rsid w:val="0054777B"/>
    <w:rsid w:val="005477BE"/>
    <w:rsid w:val="005478E2"/>
    <w:rsid w:val="00547C38"/>
    <w:rsid w:val="00547CC2"/>
    <w:rsid w:val="00547EBB"/>
    <w:rsid w:val="00547EE6"/>
    <w:rsid w:val="00550B11"/>
    <w:rsid w:val="00550B71"/>
    <w:rsid w:val="005510A2"/>
    <w:rsid w:val="00551502"/>
    <w:rsid w:val="00551FCB"/>
    <w:rsid w:val="0055228A"/>
    <w:rsid w:val="005522EC"/>
    <w:rsid w:val="00552B6E"/>
    <w:rsid w:val="00553268"/>
    <w:rsid w:val="0055425E"/>
    <w:rsid w:val="005545C7"/>
    <w:rsid w:val="00554838"/>
    <w:rsid w:val="00554A94"/>
    <w:rsid w:val="00554B75"/>
    <w:rsid w:val="005551A3"/>
    <w:rsid w:val="00556673"/>
    <w:rsid w:val="00557211"/>
    <w:rsid w:val="005574B8"/>
    <w:rsid w:val="00557807"/>
    <w:rsid w:val="00561088"/>
    <w:rsid w:val="0056115A"/>
    <w:rsid w:val="0056283D"/>
    <w:rsid w:val="00562A60"/>
    <w:rsid w:val="00562E5B"/>
    <w:rsid w:val="00563A7F"/>
    <w:rsid w:val="00563A99"/>
    <w:rsid w:val="005640BD"/>
    <w:rsid w:val="00564677"/>
    <w:rsid w:val="0056476E"/>
    <w:rsid w:val="00564C6D"/>
    <w:rsid w:val="00564E8D"/>
    <w:rsid w:val="00564F4A"/>
    <w:rsid w:val="005658F6"/>
    <w:rsid w:val="00565F39"/>
    <w:rsid w:val="005661C1"/>
    <w:rsid w:val="005665EA"/>
    <w:rsid w:val="005666B1"/>
    <w:rsid w:val="00566B72"/>
    <w:rsid w:val="00566BA9"/>
    <w:rsid w:val="00567563"/>
    <w:rsid w:val="00567A88"/>
    <w:rsid w:val="00567A94"/>
    <w:rsid w:val="005701BE"/>
    <w:rsid w:val="005708EB"/>
    <w:rsid w:val="00570CD0"/>
    <w:rsid w:val="0057117D"/>
    <w:rsid w:val="005717AD"/>
    <w:rsid w:val="00571F58"/>
    <w:rsid w:val="00572308"/>
    <w:rsid w:val="00572618"/>
    <w:rsid w:val="00572F4C"/>
    <w:rsid w:val="0057317D"/>
    <w:rsid w:val="00573F20"/>
    <w:rsid w:val="005748CC"/>
    <w:rsid w:val="00574D5C"/>
    <w:rsid w:val="00574EE6"/>
    <w:rsid w:val="005752CE"/>
    <w:rsid w:val="00575940"/>
    <w:rsid w:val="00576955"/>
    <w:rsid w:val="00576B3F"/>
    <w:rsid w:val="00576DF3"/>
    <w:rsid w:val="00577434"/>
    <w:rsid w:val="00580027"/>
    <w:rsid w:val="00580284"/>
    <w:rsid w:val="005807E2"/>
    <w:rsid w:val="005809DB"/>
    <w:rsid w:val="00580B41"/>
    <w:rsid w:val="00581537"/>
    <w:rsid w:val="005818A2"/>
    <w:rsid w:val="005822A4"/>
    <w:rsid w:val="005823E9"/>
    <w:rsid w:val="005825BE"/>
    <w:rsid w:val="00582881"/>
    <w:rsid w:val="00582F66"/>
    <w:rsid w:val="0058313D"/>
    <w:rsid w:val="00583575"/>
    <w:rsid w:val="00583F7E"/>
    <w:rsid w:val="0058495B"/>
    <w:rsid w:val="00585161"/>
    <w:rsid w:val="0058543A"/>
    <w:rsid w:val="00585778"/>
    <w:rsid w:val="00585C99"/>
    <w:rsid w:val="00585FD1"/>
    <w:rsid w:val="0058608C"/>
    <w:rsid w:val="00586444"/>
    <w:rsid w:val="005865E7"/>
    <w:rsid w:val="00586CEF"/>
    <w:rsid w:val="00587825"/>
    <w:rsid w:val="005879B7"/>
    <w:rsid w:val="00587B88"/>
    <w:rsid w:val="00587D24"/>
    <w:rsid w:val="00590056"/>
    <w:rsid w:val="005900AA"/>
    <w:rsid w:val="005916C2"/>
    <w:rsid w:val="00591C6F"/>
    <w:rsid w:val="00591F69"/>
    <w:rsid w:val="0059312F"/>
    <w:rsid w:val="00593641"/>
    <w:rsid w:val="0059384C"/>
    <w:rsid w:val="0059412D"/>
    <w:rsid w:val="00594489"/>
    <w:rsid w:val="00594877"/>
    <w:rsid w:val="00594F49"/>
    <w:rsid w:val="0059521D"/>
    <w:rsid w:val="005955B3"/>
    <w:rsid w:val="00595AEB"/>
    <w:rsid w:val="00596F3A"/>
    <w:rsid w:val="005978DB"/>
    <w:rsid w:val="005A03BA"/>
    <w:rsid w:val="005A0464"/>
    <w:rsid w:val="005A066E"/>
    <w:rsid w:val="005A178E"/>
    <w:rsid w:val="005A17FE"/>
    <w:rsid w:val="005A1FE3"/>
    <w:rsid w:val="005A21C7"/>
    <w:rsid w:val="005A2A33"/>
    <w:rsid w:val="005A30A3"/>
    <w:rsid w:val="005A32D3"/>
    <w:rsid w:val="005A3924"/>
    <w:rsid w:val="005A3AEE"/>
    <w:rsid w:val="005A44CD"/>
    <w:rsid w:val="005A4DDA"/>
    <w:rsid w:val="005A63EE"/>
    <w:rsid w:val="005A667B"/>
    <w:rsid w:val="005A69B7"/>
    <w:rsid w:val="005A7113"/>
    <w:rsid w:val="005A77A0"/>
    <w:rsid w:val="005B006D"/>
    <w:rsid w:val="005B00F5"/>
    <w:rsid w:val="005B06C7"/>
    <w:rsid w:val="005B1438"/>
    <w:rsid w:val="005B15D0"/>
    <w:rsid w:val="005B1839"/>
    <w:rsid w:val="005B1D5F"/>
    <w:rsid w:val="005B2244"/>
    <w:rsid w:val="005B34D1"/>
    <w:rsid w:val="005B374B"/>
    <w:rsid w:val="005B3D6F"/>
    <w:rsid w:val="005B3EA7"/>
    <w:rsid w:val="005B4A06"/>
    <w:rsid w:val="005B4C37"/>
    <w:rsid w:val="005B55D9"/>
    <w:rsid w:val="005B5872"/>
    <w:rsid w:val="005B5C5B"/>
    <w:rsid w:val="005B5E33"/>
    <w:rsid w:val="005B5E88"/>
    <w:rsid w:val="005B6152"/>
    <w:rsid w:val="005B64E0"/>
    <w:rsid w:val="005B70CB"/>
    <w:rsid w:val="005B761F"/>
    <w:rsid w:val="005B7983"/>
    <w:rsid w:val="005B79DA"/>
    <w:rsid w:val="005C03B4"/>
    <w:rsid w:val="005C1BA3"/>
    <w:rsid w:val="005C1D51"/>
    <w:rsid w:val="005C2310"/>
    <w:rsid w:val="005C2D78"/>
    <w:rsid w:val="005C2F38"/>
    <w:rsid w:val="005C305D"/>
    <w:rsid w:val="005C333A"/>
    <w:rsid w:val="005C3814"/>
    <w:rsid w:val="005C3A9F"/>
    <w:rsid w:val="005C3C29"/>
    <w:rsid w:val="005C3D1D"/>
    <w:rsid w:val="005C4084"/>
    <w:rsid w:val="005C40AC"/>
    <w:rsid w:val="005C46E0"/>
    <w:rsid w:val="005C67F3"/>
    <w:rsid w:val="005C7139"/>
    <w:rsid w:val="005C7536"/>
    <w:rsid w:val="005C76BA"/>
    <w:rsid w:val="005C7961"/>
    <w:rsid w:val="005C7DA1"/>
    <w:rsid w:val="005C7F87"/>
    <w:rsid w:val="005D01E0"/>
    <w:rsid w:val="005D10D1"/>
    <w:rsid w:val="005D13E4"/>
    <w:rsid w:val="005D15D8"/>
    <w:rsid w:val="005D19F9"/>
    <w:rsid w:val="005D2CEA"/>
    <w:rsid w:val="005D3693"/>
    <w:rsid w:val="005D4040"/>
    <w:rsid w:val="005D429E"/>
    <w:rsid w:val="005D4552"/>
    <w:rsid w:val="005D492D"/>
    <w:rsid w:val="005D5050"/>
    <w:rsid w:val="005D528C"/>
    <w:rsid w:val="005D6146"/>
    <w:rsid w:val="005D6543"/>
    <w:rsid w:val="005D65A7"/>
    <w:rsid w:val="005D65A8"/>
    <w:rsid w:val="005D66F1"/>
    <w:rsid w:val="005E0154"/>
    <w:rsid w:val="005E0C69"/>
    <w:rsid w:val="005E0CF2"/>
    <w:rsid w:val="005E13AA"/>
    <w:rsid w:val="005E1EF0"/>
    <w:rsid w:val="005E3871"/>
    <w:rsid w:val="005E4848"/>
    <w:rsid w:val="005E4949"/>
    <w:rsid w:val="005E4AE8"/>
    <w:rsid w:val="005E4B7B"/>
    <w:rsid w:val="005E4D87"/>
    <w:rsid w:val="005E6F98"/>
    <w:rsid w:val="005E70EB"/>
    <w:rsid w:val="005E7795"/>
    <w:rsid w:val="005E7908"/>
    <w:rsid w:val="005E7A12"/>
    <w:rsid w:val="005E7A90"/>
    <w:rsid w:val="005E7B5D"/>
    <w:rsid w:val="005E7F6C"/>
    <w:rsid w:val="005F002C"/>
    <w:rsid w:val="005F2795"/>
    <w:rsid w:val="005F3B78"/>
    <w:rsid w:val="005F506A"/>
    <w:rsid w:val="005F5329"/>
    <w:rsid w:val="005F575A"/>
    <w:rsid w:val="005F60BA"/>
    <w:rsid w:val="005F69DB"/>
    <w:rsid w:val="005F6B22"/>
    <w:rsid w:val="005F7172"/>
    <w:rsid w:val="005F7602"/>
    <w:rsid w:val="005F79BD"/>
    <w:rsid w:val="005F7E2A"/>
    <w:rsid w:val="006001B2"/>
    <w:rsid w:val="00601247"/>
    <w:rsid w:val="00601AEF"/>
    <w:rsid w:val="00601D3C"/>
    <w:rsid w:val="00601FA6"/>
    <w:rsid w:val="0060225A"/>
    <w:rsid w:val="0060244F"/>
    <w:rsid w:val="00602C05"/>
    <w:rsid w:val="00602CC2"/>
    <w:rsid w:val="00602E4C"/>
    <w:rsid w:val="00602F39"/>
    <w:rsid w:val="006030E5"/>
    <w:rsid w:val="00603298"/>
    <w:rsid w:val="0060394D"/>
    <w:rsid w:val="006039AF"/>
    <w:rsid w:val="00603F4D"/>
    <w:rsid w:val="00603F62"/>
    <w:rsid w:val="006043A0"/>
    <w:rsid w:val="006050E0"/>
    <w:rsid w:val="00605133"/>
    <w:rsid w:val="006051EB"/>
    <w:rsid w:val="00605228"/>
    <w:rsid w:val="0060530A"/>
    <w:rsid w:val="00605347"/>
    <w:rsid w:val="0060597A"/>
    <w:rsid w:val="00605B52"/>
    <w:rsid w:val="00607952"/>
    <w:rsid w:val="00610078"/>
    <w:rsid w:val="00610B95"/>
    <w:rsid w:val="00611633"/>
    <w:rsid w:val="00611747"/>
    <w:rsid w:val="00612136"/>
    <w:rsid w:val="00612CA0"/>
    <w:rsid w:val="00612F6B"/>
    <w:rsid w:val="0061315F"/>
    <w:rsid w:val="00613DA4"/>
    <w:rsid w:val="00613DD1"/>
    <w:rsid w:val="00615BD5"/>
    <w:rsid w:val="006162F0"/>
    <w:rsid w:val="00616516"/>
    <w:rsid w:val="0061678C"/>
    <w:rsid w:val="00616E9A"/>
    <w:rsid w:val="0061736A"/>
    <w:rsid w:val="00617DEF"/>
    <w:rsid w:val="00620139"/>
    <w:rsid w:val="006202A3"/>
    <w:rsid w:val="00620E3B"/>
    <w:rsid w:val="00621B04"/>
    <w:rsid w:val="00621F53"/>
    <w:rsid w:val="00621FC0"/>
    <w:rsid w:val="006225B0"/>
    <w:rsid w:val="00622C4F"/>
    <w:rsid w:val="00623060"/>
    <w:rsid w:val="006234CD"/>
    <w:rsid w:val="0062396A"/>
    <w:rsid w:val="0062462F"/>
    <w:rsid w:val="006257B3"/>
    <w:rsid w:val="006261ED"/>
    <w:rsid w:val="00626C33"/>
    <w:rsid w:val="006303C5"/>
    <w:rsid w:val="006304E7"/>
    <w:rsid w:val="00631CE3"/>
    <w:rsid w:val="00632460"/>
    <w:rsid w:val="0063246C"/>
    <w:rsid w:val="00632677"/>
    <w:rsid w:val="0063291E"/>
    <w:rsid w:val="00632F05"/>
    <w:rsid w:val="006330D4"/>
    <w:rsid w:val="00634EC6"/>
    <w:rsid w:val="00635FE7"/>
    <w:rsid w:val="006360E6"/>
    <w:rsid w:val="006364CB"/>
    <w:rsid w:val="00636FEA"/>
    <w:rsid w:val="0064013E"/>
    <w:rsid w:val="00640157"/>
    <w:rsid w:val="006413C4"/>
    <w:rsid w:val="006414F1"/>
    <w:rsid w:val="00641570"/>
    <w:rsid w:val="00641636"/>
    <w:rsid w:val="0064181C"/>
    <w:rsid w:val="00641EDE"/>
    <w:rsid w:val="00642068"/>
    <w:rsid w:val="00642420"/>
    <w:rsid w:val="00642718"/>
    <w:rsid w:val="00643FEF"/>
    <w:rsid w:val="0064423E"/>
    <w:rsid w:val="00644656"/>
    <w:rsid w:val="00644A6F"/>
    <w:rsid w:val="006455C1"/>
    <w:rsid w:val="00645E13"/>
    <w:rsid w:val="00646512"/>
    <w:rsid w:val="00646A74"/>
    <w:rsid w:val="006472DC"/>
    <w:rsid w:val="006475D1"/>
    <w:rsid w:val="006477C6"/>
    <w:rsid w:val="00647F16"/>
    <w:rsid w:val="00650351"/>
    <w:rsid w:val="00650382"/>
    <w:rsid w:val="0065038C"/>
    <w:rsid w:val="00650448"/>
    <w:rsid w:val="006507D9"/>
    <w:rsid w:val="00650DC7"/>
    <w:rsid w:val="00650FB5"/>
    <w:rsid w:val="0065109C"/>
    <w:rsid w:val="006517AF"/>
    <w:rsid w:val="006519E8"/>
    <w:rsid w:val="00651A01"/>
    <w:rsid w:val="0065244A"/>
    <w:rsid w:val="00652E20"/>
    <w:rsid w:val="006530B0"/>
    <w:rsid w:val="00653450"/>
    <w:rsid w:val="006538C7"/>
    <w:rsid w:val="00653E6E"/>
    <w:rsid w:val="0065427D"/>
    <w:rsid w:val="00654F9D"/>
    <w:rsid w:val="006554C3"/>
    <w:rsid w:val="00655F74"/>
    <w:rsid w:val="006562B9"/>
    <w:rsid w:val="006568FB"/>
    <w:rsid w:val="006575A7"/>
    <w:rsid w:val="00657E5B"/>
    <w:rsid w:val="00657EA0"/>
    <w:rsid w:val="006606FD"/>
    <w:rsid w:val="00660712"/>
    <w:rsid w:val="006608D8"/>
    <w:rsid w:val="006610A2"/>
    <w:rsid w:val="006611C4"/>
    <w:rsid w:val="0066124A"/>
    <w:rsid w:val="00661B86"/>
    <w:rsid w:val="00661DDA"/>
    <w:rsid w:val="006622AB"/>
    <w:rsid w:val="00662780"/>
    <w:rsid w:val="0066314A"/>
    <w:rsid w:val="00663152"/>
    <w:rsid w:val="00664364"/>
    <w:rsid w:val="006643BA"/>
    <w:rsid w:val="00664875"/>
    <w:rsid w:val="00664F8C"/>
    <w:rsid w:val="00665D91"/>
    <w:rsid w:val="00665E20"/>
    <w:rsid w:val="00666D29"/>
    <w:rsid w:val="00666FB4"/>
    <w:rsid w:val="0066794C"/>
    <w:rsid w:val="00667956"/>
    <w:rsid w:val="00667F85"/>
    <w:rsid w:val="00670517"/>
    <w:rsid w:val="00671178"/>
    <w:rsid w:val="00671AF3"/>
    <w:rsid w:val="00671DDE"/>
    <w:rsid w:val="00672484"/>
    <w:rsid w:val="00672A05"/>
    <w:rsid w:val="00673236"/>
    <w:rsid w:val="00673A4A"/>
    <w:rsid w:val="00673E15"/>
    <w:rsid w:val="0067404B"/>
    <w:rsid w:val="0067435D"/>
    <w:rsid w:val="00674827"/>
    <w:rsid w:val="00674A64"/>
    <w:rsid w:val="00674C13"/>
    <w:rsid w:val="006756A8"/>
    <w:rsid w:val="00675F2A"/>
    <w:rsid w:val="006760DF"/>
    <w:rsid w:val="0067672D"/>
    <w:rsid w:val="006779E9"/>
    <w:rsid w:val="00677EC9"/>
    <w:rsid w:val="0068017A"/>
    <w:rsid w:val="00680A22"/>
    <w:rsid w:val="00681311"/>
    <w:rsid w:val="00681FF5"/>
    <w:rsid w:val="00682A79"/>
    <w:rsid w:val="00682CB6"/>
    <w:rsid w:val="00682ED4"/>
    <w:rsid w:val="006834D9"/>
    <w:rsid w:val="006835F5"/>
    <w:rsid w:val="0068367F"/>
    <w:rsid w:val="00683F36"/>
    <w:rsid w:val="00684E5B"/>
    <w:rsid w:val="00685122"/>
    <w:rsid w:val="006855BC"/>
    <w:rsid w:val="006860D0"/>
    <w:rsid w:val="00686D6B"/>
    <w:rsid w:val="00686F75"/>
    <w:rsid w:val="00687A7F"/>
    <w:rsid w:val="00687C3C"/>
    <w:rsid w:val="00687D8C"/>
    <w:rsid w:val="0069044F"/>
    <w:rsid w:val="00690D35"/>
    <w:rsid w:val="006913F0"/>
    <w:rsid w:val="00691436"/>
    <w:rsid w:val="00691A27"/>
    <w:rsid w:val="00691CD1"/>
    <w:rsid w:val="00691DB2"/>
    <w:rsid w:val="00691EC3"/>
    <w:rsid w:val="00692CAB"/>
    <w:rsid w:val="00692E39"/>
    <w:rsid w:val="00692E6B"/>
    <w:rsid w:val="00693756"/>
    <w:rsid w:val="00693D6F"/>
    <w:rsid w:val="00694337"/>
    <w:rsid w:val="00695292"/>
    <w:rsid w:val="006952A9"/>
    <w:rsid w:val="00695326"/>
    <w:rsid w:val="0069582D"/>
    <w:rsid w:val="00695C5A"/>
    <w:rsid w:val="00695F04"/>
    <w:rsid w:val="006960D8"/>
    <w:rsid w:val="0069699F"/>
    <w:rsid w:val="00696ACB"/>
    <w:rsid w:val="00696B10"/>
    <w:rsid w:val="006970CF"/>
    <w:rsid w:val="006974C5"/>
    <w:rsid w:val="006975F8"/>
    <w:rsid w:val="00697650"/>
    <w:rsid w:val="00697747"/>
    <w:rsid w:val="00697D47"/>
    <w:rsid w:val="006A0AA8"/>
    <w:rsid w:val="006A114F"/>
    <w:rsid w:val="006A1807"/>
    <w:rsid w:val="006A20C7"/>
    <w:rsid w:val="006A27D7"/>
    <w:rsid w:val="006A27F5"/>
    <w:rsid w:val="006A2FD1"/>
    <w:rsid w:val="006A3647"/>
    <w:rsid w:val="006A36F5"/>
    <w:rsid w:val="006A3A1E"/>
    <w:rsid w:val="006A3A98"/>
    <w:rsid w:val="006A40F7"/>
    <w:rsid w:val="006A44B5"/>
    <w:rsid w:val="006A4A15"/>
    <w:rsid w:val="006A4F62"/>
    <w:rsid w:val="006A5E1D"/>
    <w:rsid w:val="006A5EF1"/>
    <w:rsid w:val="006A6C8C"/>
    <w:rsid w:val="006A6CA5"/>
    <w:rsid w:val="006A6E3E"/>
    <w:rsid w:val="006B0591"/>
    <w:rsid w:val="006B0A02"/>
    <w:rsid w:val="006B0CDB"/>
    <w:rsid w:val="006B0E20"/>
    <w:rsid w:val="006B1D91"/>
    <w:rsid w:val="006B1EB7"/>
    <w:rsid w:val="006B2967"/>
    <w:rsid w:val="006B3EE9"/>
    <w:rsid w:val="006B4266"/>
    <w:rsid w:val="006B48C6"/>
    <w:rsid w:val="006B53A3"/>
    <w:rsid w:val="006B5476"/>
    <w:rsid w:val="006B63A4"/>
    <w:rsid w:val="006B6AC3"/>
    <w:rsid w:val="006B737A"/>
    <w:rsid w:val="006B7AC8"/>
    <w:rsid w:val="006B7CB0"/>
    <w:rsid w:val="006B7D83"/>
    <w:rsid w:val="006B7FB3"/>
    <w:rsid w:val="006C00AF"/>
    <w:rsid w:val="006C01F3"/>
    <w:rsid w:val="006C0653"/>
    <w:rsid w:val="006C0907"/>
    <w:rsid w:val="006C096A"/>
    <w:rsid w:val="006C0BB3"/>
    <w:rsid w:val="006C0C17"/>
    <w:rsid w:val="006C1A00"/>
    <w:rsid w:val="006C1A7F"/>
    <w:rsid w:val="006C1B5C"/>
    <w:rsid w:val="006C1E83"/>
    <w:rsid w:val="006C1FA7"/>
    <w:rsid w:val="006C2438"/>
    <w:rsid w:val="006C2549"/>
    <w:rsid w:val="006C27C5"/>
    <w:rsid w:val="006C2E11"/>
    <w:rsid w:val="006C3059"/>
    <w:rsid w:val="006C3853"/>
    <w:rsid w:val="006C3A0E"/>
    <w:rsid w:val="006C460F"/>
    <w:rsid w:val="006C482E"/>
    <w:rsid w:val="006C54C5"/>
    <w:rsid w:val="006C5690"/>
    <w:rsid w:val="006C58A2"/>
    <w:rsid w:val="006C6BA3"/>
    <w:rsid w:val="006C6E4A"/>
    <w:rsid w:val="006C7046"/>
    <w:rsid w:val="006C70E5"/>
    <w:rsid w:val="006C71A3"/>
    <w:rsid w:val="006C7274"/>
    <w:rsid w:val="006C7D5E"/>
    <w:rsid w:val="006C7FA6"/>
    <w:rsid w:val="006D0E43"/>
    <w:rsid w:val="006D10B8"/>
    <w:rsid w:val="006D1D2E"/>
    <w:rsid w:val="006D22C4"/>
    <w:rsid w:val="006D26B6"/>
    <w:rsid w:val="006D285D"/>
    <w:rsid w:val="006D32E2"/>
    <w:rsid w:val="006D39B7"/>
    <w:rsid w:val="006D3A6F"/>
    <w:rsid w:val="006D3C9E"/>
    <w:rsid w:val="006D3EF5"/>
    <w:rsid w:val="006D4213"/>
    <w:rsid w:val="006D47F4"/>
    <w:rsid w:val="006D4836"/>
    <w:rsid w:val="006D4875"/>
    <w:rsid w:val="006D4DA4"/>
    <w:rsid w:val="006D53BB"/>
    <w:rsid w:val="006D5E94"/>
    <w:rsid w:val="006D6678"/>
    <w:rsid w:val="006D735B"/>
    <w:rsid w:val="006D75A9"/>
    <w:rsid w:val="006E0DF2"/>
    <w:rsid w:val="006E0E97"/>
    <w:rsid w:val="006E1916"/>
    <w:rsid w:val="006E1CF3"/>
    <w:rsid w:val="006E1EAF"/>
    <w:rsid w:val="006E1F98"/>
    <w:rsid w:val="006E28C4"/>
    <w:rsid w:val="006E2EC7"/>
    <w:rsid w:val="006E3063"/>
    <w:rsid w:val="006E31A1"/>
    <w:rsid w:val="006E34DF"/>
    <w:rsid w:val="006E4591"/>
    <w:rsid w:val="006E4F99"/>
    <w:rsid w:val="006E554B"/>
    <w:rsid w:val="006E6072"/>
    <w:rsid w:val="006E6B61"/>
    <w:rsid w:val="006E6F5F"/>
    <w:rsid w:val="006E7107"/>
    <w:rsid w:val="006E7147"/>
    <w:rsid w:val="006E762C"/>
    <w:rsid w:val="006E78B9"/>
    <w:rsid w:val="006E7D58"/>
    <w:rsid w:val="006E7EBC"/>
    <w:rsid w:val="006F02A1"/>
    <w:rsid w:val="006F0CF6"/>
    <w:rsid w:val="006F1AEA"/>
    <w:rsid w:val="006F1DC7"/>
    <w:rsid w:val="006F1DC9"/>
    <w:rsid w:val="006F1FA0"/>
    <w:rsid w:val="006F200A"/>
    <w:rsid w:val="006F391B"/>
    <w:rsid w:val="006F436E"/>
    <w:rsid w:val="006F46B2"/>
    <w:rsid w:val="006F4C12"/>
    <w:rsid w:val="006F599E"/>
    <w:rsid w:val="006F5AB0"/>
    <w:rsid w:val="006F5BFB"/>
    <w:rsid w:val="006F5C94"/>
    <w:rsid w:val="006F6799"/>
    <w:rsid w:val="006F7308"/>
    <w:rsid w:val="006F794A"/>
    <w:rsid w:val="006F7D22"/>
    <w:rsid w:val="006F7E7B"/>
    <w:rsid w:val="0070005E"/>
    <w:rsid w:val="007009C6"/>
    <w:rsid w:val="00701299"/>
    <w:rsid w:val="00702568"/>
    <w:rsid w:val="00702B4B"/>
    <w:rsid w:val="00702D5B"/>
    <w:rsid w:val="007031F7"/>
    <w:rsid w:val="007032DB"/>
    <w:rsid w:val="00703568"/>
    <w:rsid w:val="00703675"/>
    <w:rsid w:val="00704A22"/>
    <w:rsid w:val="00704B75"/>
    <w:rsid w:val="00704E66"/>
    <w:rsid w:val="00705489"/>
    <w:rsid w:val="0070587B"/>
    <w:rsid w:val="00705C95"/>
    <w:rsid w:val="00705FA0"/>
    <w:rsid w:val="007063D6"/>
    <w:rsid w:val="007107AB"/>
    <w:rsid w:val="00710F67"/>
    <w:rsid w:val="007117B3"/>
    <w:rsid w:val="00711EE8"/>
    <w:rsid w:val="00712993"/>
    <w:rsid w:val="00712A11"/>
    <w:rsid w:val="00712C37"/>
    <w:rsid w:val="00712EFC"/>
    <w:rsid w:val="007139EE"/>
    <w:rsid w:val="00713B38"/>
    <w:rsid w:val="00714195"/>
    <w:rsid w:val="0071442B"/>
    <w:rsid w:val="00716778"/>
    <w:rsid w:val="00716DDE"/>
    <w:rsid w:val="0071708C"/>
    <w:rsid w:val="007174E4"/>
    <w:rsid w:val="0071773C"/>
    <w:rsid w:val="00717789"/>
    <w:rsid w:val="007177B2"/>
    <w:rsid w:val="00717EAA"/>
    <w:rsid w:val="007201EC"/>
    <w:rsid w:val="0072023C"/>
    <w:rsid w:val="00720403"/>
    <w:rsid w:val="007204B0"/>
    <w:rsid w:val="00720FC8"/>
    <w:rsid w:val="00721511"/>
    <w:rsid w:val="00721DDF"/>
    <w:rsid w:val="007222E2"/>
    <w:rsid w:val="007223A3"/>
    <w:rsid w:val="00722BE7"/>
    <w:rsid w:val="0072302E"/>
    <w:rsid w:val="00723A9C"/>
    <w:rsid w:val="0072495B"/>
    <w:rsid w:val="00724B2E"/>
    <w:rsid w:val="0072502F"/>
    <w:rsid w:val="007250D6"/>
    <w:rsid w:val="007258A5"/>
    <w:rsid w:val="007261AC"/>
    <w:rsid w:val="00726895"/>
    <w:rsid w:val="00726C98"/>
    <w:rsid w:val="00727356"/>
    <w:rsid w:val="00727F9E"/>
    <w:rsid w:val="00731389"/>
    <w:rsid w:val="007316DD"/>
    <w:rsid w:val="00731D27"/>
    <w:rsid w:val="0073274A"/>
    <w:rsid w:val="00732790"/>
    <w:rsid w:val="00732A26"/>
    <w:rsid w:val="00732FE3"/>
    <w:rsid w:val="0073363F"/>
    <w:rsid w:val="0073385F"/>
    <w:rsid w:val="00733D3A"/>
    <w:rsid w:val="0073430B"/>
    <w:rsid w:val="00734325"/>
    <w:rsid w:val="00734659"/>
    <w:rsid w:val="00734713"/>
    <w:rsid w:val="00735520"/>
    <w:rsid w:val="00735A92"/>
    <w:rsid w:val="00735C4E"/>
    <w:rsid w:val="00735EE4"/>
    <w:rsid w:val="007360F4"/>
    <w:rsid w:val="0073616E"/>
    <w:rsid w:val="00736B85"/>
    <w:rsid w:val="00736D5C"/>
    <w:rsid w:val="007371BA"/>
    <w:rsid w:val="007402C2"/>
    <w:rsid w:val="00740640"/>
    <w:rsid w:val="00741142"/>
    <w:rsid w:val="007413C8"/>
    <w:rsid w:val="00741585"/>
    <w:rsid w:val="0074176A"/>
    <w:rsid w:val="00742E6E"/>
    <w:rsid w:val="00742F09"/>
    <w:rsid w:val="0074305B"/>
    <w:rsid w:val="00743CF7"/>
    <w:rsid w:val="00744531"/>
    <w:rsid w:val="00744875"/>
    <w:rsid w:val="00744E85"/>
    <w:rsid w:val="00744F76"/>
    <w:rsid w:val="00745740"/>
    <w:rsid w:val="00745A5F"/>
    <w:rsid w:val="00746306"/>
    <w:rsid w:val="007467F9"/>
    <w:rsid w:val="00746C4C"/>
    <w:rsid w:val="00747453"/>
    <w:rsid w:val="00747504"/>
    <w:rsid w:val="00751253"/>
    <w:rsid w:val="007518C2"/>
    <w:rsid w:val="0075233B"/>
    <w:rsid w:val="00752583"/>
    <w:rsid w:val="007528CC"/>
    <w:rsid w:val="007532A2"/>
    <w:rsid w:val="007543A8"/>
    <w:rsid w:val="00754DB2"/>
    <w:rsid w:val="0075544A"/>
    <w:rsid w:val="00755478"/>
    <w:rsid w:val="007565A4"/>
    <w:rsid w:val="00756A62"/>
    <w:rsid w:val="00756B59"/>
    <w:rsid w:val="00756B86"/>
    <w:rsid w:val="007574E1"/>
    <w:rsid w:val="00757518"/>
    <w:rsid w:val="0075791C"/>
    <w:rsid w:val="00757B6B"/>
    <w:rsid w:val="007603A5"/>
    <w:rsid w:val="00760639"/>
    <w:rsid w:val="00760664"/>
    <w:rsid w:val="00760EC8"/>
    <w:rsid w:val="00761063"/>
    <w:rsid w:val="00761189"/>
    <w:rsid w:val="0076164F"/>
    <w:rsid w:val="00762029"/>
    <w:rsid w:val="00762B19"/>
    <w:rsid w:val="00762E43"/>
    <w:rsid w:val="00763539"/>
    <w:rsid w:val="007636BE"/>
    <w:rsid w:val="007639EE"/>
    <w:rsid w:val="00763C51"/>
    <w:rsid w:val="00764465"/>
    <w:rsid w:val="007644B8"/>
    <w:rsid w:val="007648F0"/>
    <w:rsid w:val="00764A02"/>
    <w:rsid w:val="00764AD9"/>
    <w:rsid w:val="00764BFE"/>
    <w:rsid w:val="00764CCD"/>
    <w:rsid w:val="00765068"/>
    <w:rsid w:val="00765624"/>
    <w:rsid w:val="00765A91"/>
    <w:rsid w:val="00766545"/>
    <w:rsid w:val="00766895"/>
    <w:rsid w:val="00770EDA"/>
    <w:rsid w:val="00771D44"/>
    <w:rsid w:val="0077270A"/>
    <w:rsid w:val="00772825"/>
    <w:rsid w:val="00772F5F"/>
    <w:rsid w:val="00772F60"/>
    <w:rsid w:val="007738A9"/>
    <w:rsid w:val="007739FB"/>
    <w:rsid w:val="00773D1F"/>
    <w:rsid w:val="0077415D"/>
    <w:rsid w:val="00774878"/>
    <w:rsid w:val="0077497A"/>
    <w:rsid w:val="00774A9E"/>
    <w:rsid w:val="00774DF3"/>
    <w:rsid w:val="007750A2"/>
    <w:rsid w:val="007759A2"/>
    <w:rsid w:val="00775DE8"/>
    <w:rsid w:val="00776BF6"/>
    <w:rsid w:val="00777097"/>
    <w:rsid w:val="00777660"/>
    <w:rsid w:val="007777B3"/>
    <w:rsid w:val="00777DE2"/>
    <w:rsid w:val="00777E87"/>
    <w:rsid w:val="00777F46"/>
    <w:rsid w:val="00780620"/>
    <w:rsid w:val="00780A59"/>
    <w:rsid w:val="00780F5D"/>
    <w:rsid w:val="00781C43"/>
    <w:rsid w:val="00781D78"/>
    <w:rsid w:val="00781D83"/>
    <w:rsid w:val="007828D4"/>
    <w:rsid w:val="00782944"/>
    <w:rsid w:val="007829CF"/>
    <w:rsid w:val="00783150"/>
    <w:rsid w:val="0078325A"/>
    <w:rsid w:val="007838AD"/>
    <w:rsid w:val="00783CE1"/>
    <w:rsid w:val="00783D22"/>
    <w:rsid w:val="00783E88"/>
    <w:rsid w:val="00783ED1"/>
    <w:rsid w:val="00783FE4"/>
    <w:rsid w:val="0078477E"/>
    <w:rsid w:val="00784A90"/>
    <w:rsid w:val="00784B66"/>
    <w:rsid w:val="00784CBA"/>
    <w:rsid w:val="007854E8"/>
    <w:rsid w:val="0078596D"/>
    <w:rsid w:val="00786729"/>
    <w:rsid w:val="00787115"/>
    <w:rsid w:val="00787D5D"/>
    <w:rsid w:val="0079074A"/>
    <w:rsid w:val="00790C09"/>
    <w:rsid w:val="007915ED"/>
    <w:rsid w:val="00792811"/>
    <w:rsid w:val="00792F47"/>
    <w:rsid w:val="00793153"/>
    <w:rsid w:val="0079335F"/>
    <w:rsid w:val="007938F7"/>
    <w:rsid w:val="00793B4C"/>
    <w:rsid w:val="00793B62"/>
    <w:rsid w:val="00793F35"/>
    <w:rsid w:val="00794172"/>
    <w:rsid w:val="00794C65"/>
    <w:rsid w:val="00794D8E"/>
    <w:rsid w:val="00794FB1"/>
    <w:rsid w:val="007953A3"/>
    <w:rsid w:val="007956B7"/>
    <w:rsid w:val="00795832"/>
    <w:rsid w:val="00795FF1"/>
    <w:rsid w:val="007965E9"/>
    <w:rsid w:val="00796D3A"/>
    <w:rsid w:val="00796D3E"/>
    <w:rsid w:val="00797C24"/>
    <w:rsid w:val="007A0F22"/>
    <w:rsid w:val="007A1237"/>
    <w:rsid w:val="007A1998"/>
    <w:rsid w:val="007A1A87"/>
    <w:rsid w:val="007A1BC5"/>
    <w:rsid w:val="007A1CCF"/>
    <w:rsid w:val="007A1EDD"/>
    <w:rsid w:val="007A220C"/>
    <w:rsid w:val="007A28D5"/>
    <w:rsid w:val="007A29FC"/>
    <w:rsid w:val="007A2BF4"/>
    <w:rsid w:val="007A2F06"/>
    <w:rsid w:val="007A3162"/>
    <w:rsid w:val="007A357E"/>
    <w:rsid w:val="007A4189"/>
    <w:rsid w:val="007A542B"/>
    <w:rsid w:val="007A5835"/>
    <w:rsid w:val="007A77B0"/>
    <w:rsid w:val="007A7F71"/>
    <w:rsid w:val="007B008B"/>
    <w:rsid w:val="007B1156"/>
    <w:rsid w:val="007B185A"/>
    <w:rsid w:val="007B1F5C"/>
    <w:rsid w:val="007B2161"/>
    <w:rsid w:val="007B223E"/>
    <w:rsid w:val="007B2DE1"/>
    <w:rsid w:val="007B2EEB"/>
    <w:rsid w:val="007B41BA"/>
    <w:rsid w:val="007B4387"/>
    <w:rsid w:val="007B50FF"/>
    <w:rsid w:val="007B5736"/>
    <w:rsid w:val="007B6E27"/>
    <w:rsid w:val="007B7051"/>
    <w:rsid w:val="007B7B93"/>
    <w:rsid w:val="007B7FC2"/>
    <w:rsid w:val="007C039D"/>
    <w:rsid w:val="007C03E4"/>
    <w:rsid w:val="007C1893"/>
    <w:rsid w:val="007C1921"/>
    <w:rsid w:val="007C2321"/>
    <w:rsid w:val="007C2563"/>
    <w:rsid w:val="007C27B2"/>
    <w:rsid w:val="007C2A7E"/>
    <w:rsid w:val="007C2C10"/>
    <w:rsid w:val="007C312C"/>
    <w:rsid w:val="007C35B1"/>
    <w:rsid w:val="007C38BA"/>
    <w:rsid w:val="007C3BCD"/>
    <w:rsid w:val="007C3F6F"/>
    <w:rsid w:val="007C51DB"/>
    <w:rsid w:val="007C6246"/>
    <w:rsid w:val="007C67B3"/>
    <w:rsid w:val="007C6A54"/>
    <w:rsid w:val="007C6C57"/>
    <w:rsid w:val="007C6C72"/>
    <w:rsid w:val="007C76F0"/>
    <w:rsid w:val="007C7A58"/>
    <w:rsid w:val="007C7B14"/>
    <w:rsid w:val="007C7B75"/>
    <w:rsid w:val="007C7B88"/>
    <w:rsid w:val="007C7EB0"/>
    <w:rsid w:val="007D0962"/>
    <w:rsid w:val="007D0C12"/>
    <w:rsid w:val="007D142E"/>
    <w:rsid w:val="007D1536"/>
    <w:rsid w:val="007D1830"/>
    <w:rsid w:val="007D1A8F"/>
    <w:rsid w:val="007D2181"/>
    <w:rsid w:val="007D2245"/>
    <w:rsid w:val="007D247D"/>
    <w:rsid w:val="007D2F77"/>
    <w:rsid w:val="007D3769"/>
    <w:rsid w:val="007D37EA"/>
    <w:rsid w:val="007D384C"/>
    <w:rsid w:val="007D3C6C"/>
    <w:rsid w:val="007D3F32"/>
    <w:rsid w:val="007D40FC"/>
    <w:rsid w:val="007D44FF"/>
    <w:rsid w:val="007D4A20"/>
    <w:rsid w:val="007D50B9"/>
    <w:rsid w:val="007D5309"/>
    <w:rsid w:val="007D55F1"/>
    <w:rsid w:val="007D5756"/>
    <w:rsid w:val="007D593A"/>
    <w:rsid w:val="007D616F"/>
    <w:rsid w:val="007D69E0"/>
    <w:rsid w:val="007D6A2B"/>
    <w:rsid w:val="007D7F5A"/>
    <w:rsid w:val="007E02C0"/>
    <w:rsid w:val="007E062B"/>
    <w:rsid w:val="007E0F01"/>
    <w:rsid w:val="007E124B"/>
    <w:rsid w:val="007E142C"/>
    <w:rsid w:val="007E1A31"/>
    <w:rsid w:val="007E2228"/>
    <w:rsid w:val="007E2530"/>
    <w:rsid w:val="007E2FC8"/>
    <w:rsid w:val="007E3B82"/>
    <w:rsid w:val="007E3F2D"/>
    <w:rsid w:val="007E40DA"/>
    <w:rsid w:val="007E4B4D"/>
    <w:rsid w:val="007E52EB"/>
    <w:rsid w:val="007E5313"/>
    <w:rsid w:val="007E5757"/>
    <w:rsid w:val="007E5A45"/>
    <w:rsid w:val="007E5C37"/>
    <w:rsid w:val="007E6089"/>
    <w:rsid w:val="007E6987"/>
    <w:rsid w:val="007E7704"/>
    <w:rsid w:val="007F0510"/>
    <w:rsid w:val="007F0530"/>
    <w:rsid w:val="007F0AA8"/>
    <w:rsid w:val="007F183A"/>
    <w:rsid w:val="007F22E3"/>
    <w:rsid w:val="007F24D3"/>
    <w:rsid w:val="007F31E0"/>
    <w:rsid w:val="007F3F4D"/>
    <w:rsid w:val="007F47A2"/>
    <w:rsid w:val="007F529B"/>
    <w:rsid w:val="007F68D1"/>
    <w:rsid w:val="007F6B62"/>
    <w:rsid w:val="007F75D7"/>
    <w:rsid w:val="008000D4"/>
    <w:rsid w:val="008001EA"/>
    <w:rsid w:val="008006F5"/>
    <w:rsid w:val="00800AD8"/>
    <w:rsid w:val="00800D04"/>
    <w:rsid w:val="00800EA0"/>
    <w:rsid w:val="00800EB0"/>
    <w:rsid w:val="0080135E"/>
    <w:rsid w:val="00801690"/>
    <w:rsid w:val="0080276B"/>
    <w:rsid w:val="008028D8"/>
    <w:rsid w:val="0080291B"/>
    <w:rsid w:val="00802D17"/>
    <w:rsid w:val="008039A4"/>
    <w:rsid w:val="008045A0"/>
    <w:rsid w:val="00804666"/>
    <w:rsid w:val="008055E1"/>
    <w:rsid w:val="00805A75"/>
    <w:rsid w:val="00806429"/>
    <w:rsid w:val="00806484"/>
    <w:rsid w:val="008064AA"/>
    <w:rsid w:val="00807383"/>
    <w:rsid w:val="00807503"/>
    <w:rsid w:val="00807753"/>
    <w:rsid w:val="00807AF3"/>
    <w:rsid w:val="00807CC0"/>
    <w:rsid w:val="0081003C"/>
    <w:rsid w:val="00810BF0"/>
    <w:rsid w:val="00810DFE"/>
    <w:rsid w:val="00811C38"/>
    <w:rsid w:val="008124DA"/>
    <w:rsid w:val="00812600"/>
    <w:rsid w:val="00812F2F"/>
    <w:rsid w:val="008130E9"/>
    <w:rsid w:val="0081343C"/>
    <w:rsid w:val="0081395A"/>
    <w:rsid w:val="00813D12"/>
    <w:rsid w:val="00816526"/>
    <w:rsid w:val="0081682B"/>
    <w:rsid w:val="00816BF9"/>
    <w:rsid w:val="00816D4B"/>
    <w:rsid w:val="0081707E"/>
    <w:rsid w:val="0081720E"/>
    <w:rsid w:val="00817639"/>
    <w:rsid w:val="00817702"/>
    <w:rsid w:val="00817A35"/>
    <w:rsid w:val="008206F1"/>
    <w:rsid w:val="008209DB"/>
    <w:rsid w:val="00820D91"/>
    <w:rsid w:val="00820F01"/>
    <w:rsid w:val="00822056"/>
    <w:rsid w:val="008225AF"/>
    <w:rsid w:val="0082312B"/>
    <w:rsid w:val="008232D0"/>
    <w:rsid w:val="008236E0"/>
    <w:rsid w:val="008239F3"/>
    <w:rsid w:val="00823B2C"/>
    <w:rsid w:val="00824537"/>
    <w:rsid w:val="008247AC"/>
    <w:rsid w:val="00825133"/>
    <w:rsid w:val="00825787"/>
    <w:rsid w:val="00825E23"/>
    <w:rsid w:val="00826041"/>
    <w:rsid w:val="0082614A"/>
    <w:rsid w:val="008270CF"/>
    <w:rsid w:val="008279EF"/>
    <w:rsid w:val="00827EF6"/>
    <w:rsid w:val="008301EF"/>
    <w:rsid w:val="00830B54"/>
    <w:rsid w:val="0083112B"/>
    <w:rsid w:val="008313B4"/>
    <w:rsid w:val="00831E62"/>
    <w:rsid w:val="008326DA"/>
    <w:rsid w:val="00832D88"/>
    <w:rsid w:val="00832F85"/>
    <w:rsid w:val="008330F4"/>
    <w:rsid w:val="0083327E"/>
    <w:rsid w:val="008332A8"/>
    <w:rsid w:val="008338AA"/>
    <w:rsid w:val="0083461B"/>
    <w:rsid w:val="00834D9F"/>
    <w:rsid w:val="008353F1"/>
    <w:rsid w:val="00835BE3"/>
    <w:rsid w:val="00836C1F"/>
    <w:rsid w:val="00836ECD"/>
    <w:rsid w:val="00837DC5"/>
    <w:rsid w:val="00841038"/>
    <w:rsid w:val="00841431"/>
    <w:rsid w:val="008417E5"/>
    <w:rsid w:val="00841BE0"/>
    <w:rsid w:val="008420C0"/>
    <w:rsid w:val="00842902"/>
    <w:rsid w:val="0084324D"/>
    <w:rsid w:val="008435CA"/>
    <w:rsid w:val="00843610"/>
    <w:rsid w:val="00843EFC"/>
    <w:rsid w:val="00844370"/>
    <w:rsid w:val="008449E5"/>
    <w:rsid w:val="00844A59"/>
    <w:rsid w:val="00844FF2"/>
    <w:rsid w:val="00845472"/>
    <w:rsid w:val="00845731"/>
    <w:rsid w:val="00845A8A"/>
    <w:rsid w:val="008463AC"/>
    <w:rsid w:val="0084661F"/>
    <w:rsid w:val="00846888"/>
    <w:rsid w:val="00846B64"/>
    <w:rsid w:val="00847D39"/>
    <w:rsid w:val="00850728"/>
    <w:rsid w:val="00850764"/>
    <w:rsid w:val="00850816"/>
    <w:rsid w:val="008508DA"/>
    <w:rsid w:val="008509E3"/>
    <w:rsid w:val="008510E3"/>
    <w:rsid w:val="00851580"/>
    <w:rsid w:val="00851BBF"/>
    <w:rsid w:val="00851DE0"/>
    <w:rsid w:val="008522B8"/>
    <w:rsid w:val="00852384"/>
    <w:rsid w:val="0085340B"/>
    <w:rsid w:val="008534FC"/>
    <w:rsid w:val="00854324"/>
    <w:rsid w:val="00854902"/>
    <w:rsid w:val="00854C5B"/>
    <w:rsid w:val="00854DE3"/>
    <w:rsid w:val="00855728"/>
    <w:rsid w:val="00855E68"/>
    <w:rsid w:val="00856324"/>
    <w:rsid w:val="008568FF"/>
    <w:rsid w:val="00856DC5"/>
    <w:rsid w:val="00857407"/>
    <w:rsid w:val="0085752A"/>
    <w:rsid w:val="00857B03"/>
    <w:rsid w:val="00860D1C"/>
    <w:rsid w:val="0086113C"/>
    <w:rsid w:val="008617F6"/>
    <w:rsid w:val="00862232"/>
    <w:rsid w:val="00862504"/>
    <w:rsid w:val="00862A31"/>
    <w:rsid w:val="00862B71"/>
    <w:rsid w:val="008630A3"/>
    <w:rsid w:val="00863294"/>
    <w:rsid w:val="0086337F"/>
    <w:rsid w:val="00863C51"/>
    <w:rsid w:val="00865731"/>
    <w:rsid w:val="00867335"/>
    <w:rsid w:val="008675D9"/>
    <w:rsid w:val="00867D22"/>
    <w:rsid w:val="00867DB3"/>
    <w:rsid w:val="00867E30"/>
    <w:rsid w:val="00867E36"/>
    <w:rsid w:val="008700F8"/>
    <w:rsid w:val="008705DB"/>
    <w:rsid w:val="00870FCE"/>
    <w:rsid w:val="00872360"/>
    <w:rsid w:val="00872361"/>
    <w:rsid w:val="0087272A"/>
    <w:rsid w:val="008727EE"/>
    <w:rsid w:val="00872F31"/>
    <w:rsid w:val="00873D86"/>
    <w:rsid w:val="00873DC8"/>
    <w:rsid w:val="00874367"/>
    <w:rsid w:val="00874796"/>
    <w:rsid w:val="00874EA6"/>
    <w:rsid w:val="00875FB8"/>
    <w:rsid w:val="00876306"/>
    <w:rsid w:val="00876D40"/>
    <w:rsid w:val="00877184"/>
    <w:rsid w:val="00877436"/>
    <w:rsid w:val="008807AD"/>
    <w:rsid w:val="0088098A"/>
    <w:rsid w:val="00880996"/>
    <w:rsid w:val="00881432"/>
    <w:rsid w:val="00881B17"/>
    <w:rsid w:val="00881E09"/>
    <w:rsid w:val="00881FDE"/>
    <w:rsid w:val="00882903"/>
    <w:rsid w:val="00883241"/>
    <w:rsid w:val="00883C96"/>
    <w:rsid w:val="00883D84"/>
    <w:rsid w:val="008840D4"/>
    <w:rsid w:val="008848AB"/>
    <w:rsid w:val="00884C0B"/>
    <w:rsid w:val="00886582"/>
    <w:rsid w:val="008867CC"/>
    <w:rsid w:val="00886FCF"/>
    <w:rsid w:val="008870C1"/>
    <w:rsid w:val="00887194"/>
    <w:rsid w:val="00887346"/>
    <w:rsid w:val="00887496"/>
    <w:rsid w:val="008876D1"/>
    <w:rsid w:val="00887981"/>
    <w:rsid w:val="00887C30"/>
    <w:rsid w:val="00890246"/>
    <w:rsid w:val="008903D7"/>
    <w:rsid w:val="008912A6"/>
    <w:rsid w:val="00891985"/>
    <w:rsid w:val="00891E61"/>
    <w:rsid w:val="0089206D"/>
    <w:rsid w:val="00892B51"/>
    <w:rsid w:val="00892B72"/>
    <w:rsid w:val="00893012"/>
    <w:rsid w:val="008939DD"/>
    <w:rsid w:val="00893A0B"/>
    <w:rsid w:val="00893B34"/>
    <w:rsid w:val="0089419F"/>
    <w:rsid w:val="00894CE9"/>
    <w:rsid w:val="008956E3"/>
    <w:rsid w:val="00895E80"/>
    <w:rsid w:val="00896BFD"/>
    <w:rsid w:val="008A0281"/>
    <w:rsid w:val="008A0B77"/>
    <w:rsid w:val="008A0C04"/>
    <w:rsid w:val="008A0CEB"/>
    <w:rsid w:val="008A18AF"/>
    <w:rsid w:val="008A195C"/>
    <w:rsid w:val="008A2012"/>
    <w:rsid w:val="008A2047"/>
    <w:rsid w:val="008A22B3"/>
    <w:rsid w:val="008A2312"/>
    <w:rsid w:val="008A249E"/>
    <w:rsid w:val="008A3188"/>
    <w:rsid w:val="008A39FE"/>
    <w:rsid w:val="008A4398"/>
    <w:rsid w:val="008A4955"/>
    <w:rsid w:val="008A4FD3"/>
    <w:rsid w:val="008A54A1"/>
    <w:rsid w:val="008A5547"/>
    <w:rsid w:val="008A5E95"/>
    <w:rsid w:val="008A6244"/>
    <w:rsid w:val="008A70BE"/>
    <w:rsid w:val="008A75E1"/>
    <w:rsid w:val="008A77EE"/>
    <w:rsid w:val="008A786F"/>
    <w:rsid w:val="008A792B"/>
    <w:rsid w:val="008A7B27"/>
    <w:rsid w:val="008A7CD6"/>
    <w:rsid w:val="008A7E47"/>
    <w:rsid w:val="008B0166"/>
    <w:rsid w:val="008B0EE7"/>
    <w:rsid w:val="008B13C3"/>
    <w:rsid w:val="008B1458"/>
    <w:rsid w:val="008B1925"/>
    <w:rsid w:val="008B250E"/>
    <w:rsid w:val="008B2628"/>
    <w:rsid w:val="008B33D2"/>
    <w:rsid w:val="008B3527"/>
    <w:rsid w:val="008B373D"/>
    <w:rsid w:val="008B3BFB"/>
    <w:rsid w:val="008B3E4D"/>
    <w:rsid w:val="008B457F"/>
    <w:rsid w:val="008B4648"/>
    <w:rsid w:val="008B491D"/>
    <w:rsid w:val="008B4C65"/>
    <w:rsid w:val="008B5C67"/>
    <w:rsid w:val="008B6E2C"/>
    <w:rsid w:val="008B734E"/>
    <w:rsid w:val="008B755B"/>
    <w:rsid w:val="008B7B70"/>
    <w:rsid w:val="008B7C5A"/>
    <w:rsid w:val="008B7EF5"/>
    <w:rsid w:val="008B7FF9"/>
    <w:rsid w:val="008C0C9F"/>
    <w:rsid w:val="008C1450"/>
    <w:rsid w:val="008C1483"/>
    <w:rsid w:val="008C14CB"/>
    <w:rsid w:val="008C1756"/>
    <w:rsid w:val="008C1884"/>
    <w:rsid w:val="008C1AC4"/>
    <w:rsid w:val="008C2CDD"/>
    <w:rsid w:val="008C2E05"/>
    <w:rsid w:val="008C2F47"/>
    <w:rsid w:val="008C35A2"/>
    <w:rsid w:val="008C376A"/>
    <w:rsid w:val="008C3964"/>
    <w:rsid w:val="008C3CEB"/>
    <w:rsid w:val="008C4205"/>
    <w:rsid w:val="008C428B"/>
    <w:rsid w:val="008C4393"/>
    <w:rsid w:val="008C49D7"/>
    <w:rsid w:val="008C4A45"/>
    <w:rsid w:val="008C53EB"/>
    <w:rsid w:val="008C5F07"/>
    <w:rsid w:val="008C5F9B"/>
    <w:rsid w:val="008C643F"/>
    <w:rsid w:val="008C6836"/>
    <w:rsid w:val="008C6C19"/>
    <w:rsid w:val="008C6E2B"/>
    <w:rsid w:val="008C7A72"/>
    <w:rsid w:val="008D0706"/>
    <w:rsid w:val="008D0B4E"/>
    <w:rsid w:val="008D13BD"/>
    <w:rsid w:val="008D1531"/>
    <w:rsid w:val="008D1788"/>
    <w:rsid w:val="008D21C9"/>
    <w:rsid w:val="008D25FA"/>
    <w:rsid w:val="008D2A9B"/>
    <w:rsid w:val="008D2D24"/>
    <w:rsid w:val="008D30ED"/>
    <w:rsid w:val="008D31F0"/>
    <w:rsid w:val="008D3B61"/>
    <w:rsid w:val="008D4675"/>
    <w:rsid w:val="008D4930"/>
    <w:rsid w:val="008D4BB8"/>
    <w:rsid w:val="008D4C98"/>
    <w:rsid w:val="008D510D"/>
    <w:rsid w:val="008D6777"/>
    <w:rsid w:val="008D6E65"/>
    <w:rsid w:val="008D729A"/>
    <w:rsid w:val="008D7559"/>
    <w:rsid w:val="008D7996"/>
    <w:rsid w:val="008D7AC8"/>
    <w:rsid w:val="008E00A4"/>
    <w:rsid w:val="008E03A3"/>
    <w:rsid w:val="008E0EB6"/>
    <w:rsid w:val="008E1652"/>
    <w:rsid w:val="008E1CDC"/>
    <w:rsid w:val="008E20A7"/>
    <w:rsid w:val="008E2CF0"/>
    <w:rsid w:val="008E38A5"/>
    <w:rsid w:val="008E397A"/>
    <w:rsid w:val="008E3AE6"/>
    <w:rsid w:val="008E3FFD"/>
    <w:rsid w:val="008E404A"/>
    <w:rsid w:val="008E42F8"/>
    <w:rsid w:val="008E4D8B"/>
    <w:rsid w:val="008E5694"/>
    <w:rsid w:val="008E6F4A"/>
    <w:rsid w:val="008E76F2"/>
    <w:rsid w:val="008F00CC"/>
    <w:rsid w:val="008F0175"/>
    <w:rsid w:val="008F0235"/>
    <w:rsid w:val="008F098D"/>
    <w:rsid w:val="008F0C79"/>
    <w:rsid w:val="008F1031"/>
    <w:rsid w:val="008F19D0"/>
    <w:rsid w:val="008F21BC"/>
    <w:rsid w:val="008F2201"/>
    <w:rsid w:val="008F2FBC"/>
    <w:rsid w:val="008F319A"/>
    <w:rsid w:val="008F386B"/>
    <w:rsid w:val="008F3EDA"/>
    <w:rsid w:val="008F49BF"/>
    <w:rsid w:val="008F539A"/>
    <w:rsid w:val="008F59F8"/>
    <w:rsid w:val="008F5F4C"/>
    <w:rsid w:val="008F64C4"/>
    <w:rsid w:val="008F6A89"/>
    <w:rsid w:val="00900786"/>
    <w:rsid w:val="00900835"/>
    <w:rsid w:val="00900A67"/>
    <w:rsid w:val="00900C8B"/>
    <w:rsid w:val="009013E8"/>
    <w:rsid w:val="009016FE"/>
    <w:rsid w:val="009023C9"/>
    <w:rsid w:val="009027B1"/>
    <w:rsid w:val="00903124"/>
    <w:rsid w:val="009031C7"/>
    <w:rsid w:val="009032EF"/>
    <w:rsid w:val="0090380E"/>
    <w:rsid w:val="009038C8"/>
    <w:rsid w:val="00903BD5"/>
    <w:rsid w:val="00903C47"/>
    <w:rsid w:val="00904083"/>
    <w:rsid w:val="009041C1"/>
    <w:rsid w:val="0090555A"/>
    <w:rsid w:val="009056E6"/>
    <w:rsid w:val="00905B3F"/>
    <w:rsid w:val="00905CE9"/>
    <w:rsid w:val="00905F2B"/>
    <w:rsid w:val="0090611E"/>
    <w:rsid w:val="009061BA"/>
    <w:rsid w:val="00906F37"/>
    <w:rsid w:val="009070AE"/>
    <w:rsid w:val="00907D14"/>
    <w:rsid w:val="00907F1A"/>
    <w:rsid w:val="00910BE3"/>
    <w:rsid w:val="00910E72"/>
    <w:rsid w:val="0091106E"/>
    <w:rsid w:val="00911198"/>
    <w:rsid w:val="00911DD2"/>
    <w:rsid w:val="00911E15"/>
    <w:rsid w:val="00911E43"/>
    <w:rsid w:val="00911F48"/>
    <w:rsid w:val="0091229D"/>
    <w:rsid w:val="00913F51"/>
    <w:rsid w:val="009146ED"/>
    <w:rsid w:val="00914BBA"/>
    <w:rsid w:val="00916260"/>
    <w:rsid w:val="00916513"/>
    <w:rsid w:val="00916F34"/>
    <w:rsid w:val="009176BD"/>
    <w:rsid w:val="0092011F"/>
    <w:rsid w:val="0092013F"/>
    <w:rsid w:val="00920276"/>
    <w:rsid w:val="009209B0"/>
    <w:rsid w:val="00920BED"/>
    <w:rsid w:val="009213EF"/>
    <w:rsid w:val="00921585"/>
    <w:rsid w:val="00921BA2"/>
    <w:rsid w:val="00922B09"/>
    <w:rsid w:val="00922EA8"/>
    <w:rsid w:val="00923067"/>
    <w:rsid w:val="009241EC"/>
    <w:rsid w:val="009248CE"/>
    <w:rsid w:val="00924B70"/>
    <w:rsid w:val="00925368"/>
    <w:rsid w:val="00925EDC"/>
    <w:rsid w:val="00926141"/>
    <w:rsid w:val="00927293"/>
    <w:rsid w:val="009278CE"/>
    <w:rsid w:val="0092792C"/>
    <w:rsid w:val="0092795A"/>
    <w:rsid w:val="00927ED5"/>
    <w:rsid w:val="00930726"/>
    <w:rsid w:val="0093083C"/>
    <w:rsid w:val="00930C7D"/>
    <w:rsid w:val="00930D37"/>
    <w:rsid w:val="00930E45"/>
    <w:rsid w:val="0093145A"/>
    <w:rsid w:val="00931AB0"/>
    <w:rsid w:val="0093331A"/>
    <w:rsid w:val="0093453D"/>
    <w:rsid w:val="0093492B"/>
    <w:rsid w:val="00934AA2"/>
    <w:rsid w:val="00934ECB"/>
    <w:rsid w:val="00935163"/>
    <w:rsid w:val="00935441"/>
    <w:rsid w:val="00935725"/>
    <w:rsid w:val="009367C0"/>
    <w:rsid w:val="009367E8"/>
    <w:rsid w:val="00936D7F"/>
    <w:rsid w:val="0093700A"/>
    <w:rsid w:val="00937EA1"/>
    <w:rsid w:val="00937EFB"/>
    <w:rsid w:val="009401A2"/>
    <w:rsid w:val="00940210"/>
    <w:rsid w:val="0094092B"/>
    <w:rsid w:val="009409FE"/>
    <w:rsid w:val="00940A00"/>
    <w:rsid w:val="00940C7B"/>
    <w:rsid w:val="00941178"/>
    <w:rsid w:val="00941B36"/>
    <w:rsid w:val="00942197"/>
    <w:rsid w:val="009428AB"/>
    <w:rsid w:val="00943C13"/>
    <w:rsid w:val="00944985"/>
    <w:rsid w:val="00945111"/>
    <w:rsid w:val="009457D6"/>
    <w:rsid w:val="0094642A"/>
    <w:rsid w:val="009464F9"/>
    <w:rsid w:val="00946624"/>
    <w:rsid w:val="00946AE6"/>
    <w:rsid w:val="009476C0"/>
    <w:rsid w:val="009477E3"/>
    <w:rsid w:val="00947C78"/>
    <w:rsid w:val="00947E0A"/>
    <w:rsid w:val="00947F8E"/>
    <w:rsid w:val="00950361"/>
    <w:rsid w:val="009504F1"/>
    <w:rsid w:val="00950800"/>
    <w:rsid w:val="00950CD2"/>
    <w:rsid w:val="0095114E"/>
    <w:rsid w:val="00951DF3"/>
    <w:rsid w:val="00951F0E"/>
    <w:rsid w:val="00952BEB"/>
    <w:rsid w:val="009535B7"/>
    <w:rsid w:val="00953A56"/>
    <w:rsid w:val="00953AF1"/>
    <w:rsid w:val="00953F75"/>
    <w:rsid w:val="00954048"/>
    <w:rsid w:val="00954A2B"/>
    <w:rsid w:val="00955410"/>
    <w:rsid w:val="009554DE"/>
    <w:rsid w:val="00955666"/>
    <w:rsid w:val="00955757"/>
    <w:rsid w:val="00955E42"/>
    <w:rsid w:val="009568D6"/>
    <w:rsid w:val="00956A3A"/>
    <w:rsid w:val="00956B83"/>
    <w:rsid w:val="00957556"/>
    <w:rsid w:val="00957F88"/>
    <w:rsid w:val="009605BC"/>
    <w:rsid w:val="009606B0"/>
    <w:rsid w:val="009607AF"/>
    <w:rsid w:val="0096091E"/>
    <w:rsid w:val="00960C96"/>
    <w:rsid w:val="00960CE1"/>
    <w:rsid w:val="00961115"/>
    <w:rsid w:val="009618F7"/>
    <w:rsid w:val="00961905"/>
    <w:rsid w:val="0096249E"/>
    <w:rsid w:val="00962834"/>
    <w:rsid w:val="00962B71"/>
    <w:rsid w:val="00963020"/>
    <w:rsid w:val="00963112"/>
    <w:rsid w:val="00963300"/>
    <w:rsid w:val="009633E1"/>
    <w:rsid w:val="009634C8"/>
    <w:rsid w:val="00963DA8"/>
    <w:rsid w:val="009641E7"/>
    <w:rsid w:val="00964BEB"/>
    <w:rsid w:val="0096514F"/>
    <w:rsid w:val="009659EC"/>
    <w:rsid w:val="00966173"/>
    <w:rsid w:val="00966D5B"/>
    <w:rsid w:val="0096741F"/>
    <w:rsid w:val="00970443"/>
    <w:rsid w:val="00970DCE"/>
    <w:rsid w:val="0097132B"/>
    <w:rsid w:val="00971AE7"/>
    <w:rsid w:val="00972C14"/>
    <w:rsid w:val="00975D45"/>
    <w:rsid w:val="0097655B"/>
    <w:rsid w:val="009767AB"/>
    <w:rsid w:val="00976EFF"/>
    <w:rsid w:val="00977476"/>
    <w:rsid w:val="009774CD"/>
    <w:rsid w:val="009814F4"/>
    <w:rsid w:val="009815A2"/>
    <w:rsid w:val="009823A9"/>
    <w:rsid w:val="00982BB8"/>
    <w:rsid w:val="009834EB"/>
    <w:rsid w:val="0098396E"/>
    <w:rsid w:val="00983E41"/>
    <w:rsid w:val="0098495B"/>
    <w:rsid w:val="009854C3"/>
    <w:rsid w:val="009859CD"/>
    <w:rsid w:val="00985BA4"/>
    <w:rsid w:val="00985CD7"/>
    <w:rsid w:val="0098621F"/>
    <w:rsid w:val="00986224"/>
    <w:rsid w:val="009869FB"/>
    <w:rsid w:val="00987793"/>
    <w:rsid w:val="00987C39"/>
    <w:rsid w:val="00990114"/>
    <w:rsid w:val="009902F6"/>
    <w:rsid w:val="009905C8"/>
    <w:rsid w:val="009905E9"/>
    <w:rsid w:val="00990746"/>
    <w:rsid w:val="00990A5B"/>
    <w:rsid w:val="00991535"/>
    <w:rsid w:val="00991DCD"/>
    <w:rsid w:val="009920C5"/>
    <w:rsid w:val="00992E9E"/>
    <w:rsid w:val="00993BB9"/>
    <w:rsid w:val="00993BDD"/>
    <w:rsid w:val="00993EC7"/>
    <w:rsid w:val="00993F0A"/>
    <w:rsid w:val="00995434"/>
    <w:rsid w:val="0099627A"/>
    <w:rsid w:val="00996560"/>
    <w:rsid w:val="00996995"/>
    <w:rsid w:val="00996FC7"/>
    <w:rsid w:val="00997563"/>
    <w:rsid w:val="00997806"/>
    <w:rsid w:val="00997931"/>
    <w:rsid w:val="009979DD"/>
    <w:rsid w:val="00997D8E"/>
    <w:rsid w:val="009A027C"/>
    <w:rsid w:val="009A1045"/>
    <w:rsid w:val="009A1585"/>
    <w:rsid w:val="009A1AAF"/>
    <w:rsid w:val="009A2C9B"/>
    <w:rsid w:val="009A2E51"/>
    <w:rsid w:val="009A30F0"/>
    <w:rsid w:val="009A332A"/>
    <w:rsid w:val="009A39A3"/>
    <w:rsid w:val="009A3A03"/>
    <w:rsid w:val="009A422E"/>
    <w:rsid w:val="009A4667"/>
    <w:rsid w:val="009A50CE"/>
    <w:rsid w:val="009A63F0"/>
    <w:rsid w:val="009A63FA"/>
    <w:rsid w:val="009A6583"/>
    <w:rsid w:val="009A6B77"/>
    <w:rsid w:val="009A7A32"/>
    <w:rsid w:val="009A7B47"/>
    <w:rsid w:val="009A7C9D"/>
    <w:rsid w:val="009A7DFC"/>
    <w:rsid w:val="009B050E"/>
    <w:rsid w:val="009B0B7C"/>
    <w:rsid w:val="009B1095"/>
    <w:rsid w:val="009B1AE8"/>
    <w:rsid w:val="009B1E43"/>
    <w:rsid w:val="009B242C"/>
    <w:rsid w:val="009B25D4"/>
    <w:rsid w:val="009B2B55"/>
    <w:rsid w:val="009B2DDA"/>
    <w:rsid w:val="009B328B"/>
    <w:rsid w:val="009B34B3"/>
    <w:rsid w:val="009B3850"/>
    <w:rsid w:val="009B3F3E"/>
    <w:rsid w:val="009B4190"/>
    <w:rsid w:val="009B47B3"/>
    <w:rsid w:val="009B4DF6"/>
    <w:rsid w:val="009B54AD"/>
    <w:rsid w:val="009B59A2"/>
    <w:rsid w:val="009B6009"/>
    <w:rsid w:val="009B6C4E"/>
    <w:rsid w:val="009B6DB8"/>
    <w:rsid w:val="009B6F4E"/>
    <w:rsid w:val="009B7267"/>
    <w:rsid w:val="009B7B32"/>
    <w:rsid w:val="009B7FAF"/>
    <w:rsid w:val="009C00BB"/>
    <w:rsid w:val="009C0235"/>
    <w:rsid w:val="009C0293"/>
    <w:rsid w:val="009C0496"/>
    <w:rsid w:val="009C0A55"/>
    <w:rsid w:val="009C0DBC"/>
    <w:rsid w:val="009C0E78"/>
    <w:rsid w:val="009C2077"/>
    <w:rsid w:val="009C2681"/>
    <w:rsid w:val="009C2D34"/>
    <w:rsid w:val="009C3C99"/>
    <w:rsid w:val="009C4A9F"/>
    <w:rsid w:val="009C4BEE"/>
    <w:rsid w:val="009C6A84"/>
    <w:rsid w:val="009C7506"/>
    <w:rsid w:val="009C790D"/>
    <w:rsid w:val="009D025F"/>
    <w:rsid w:val="009D0692"/>
    <w:rsid w:val="009D0826"/>
    <w:rsid w:val="009D1068"/>
    <w:rsid w:val="009D1A7F"/>
    <w:rsid w:val="009D26F2"/>
    <w:rsid w:val="009D273D"/>
    <w:rsid w:val="009D2BAD"/>
    <w:rsid w:val="009D3601"/>
    <w:rsid w:val="009D3ACD"/>
    <w:rsid w:val="009D3CF8"/>
    <w:rsid w:val="009D3E69"/>
    <w:rsid w:val="009D4735"/>
    <w:rsid w:val="009D49FD"/>
    <w:rsid w:val="009D4B6F"/>
    <w:rsid w:val="009D50EF"/>
    <w:rsid w:val="009D527F"/>
    <w:rsid w:val="009D543A"/>
    <w:rsid w:val="009D59AA"/>
    <w:rsid w:val="009D6049"/>
    <w:rsid w:val="009D6769"/>
    <w:rsid w:val="009D6AB3"/>
    <w:rsid w:val="009D7265"/>
    <w:rsid w:val="009D72B6"/>
    <w:rsid w:val="009D73A7"/>
    <w:rsid w:val="009D7CFB"/>
    <w:rsid w:val="009D7F0F"/>
    <w:rsid w:val="009E07DD"/>
    <w:rsid w:val="009E0ADB"/>
    <w:rsid w:val="009E0D1E"/>
    <w:rsid w:val="009E13EF"/>
    <w:rsid w:val="009E1DA9"/>
    <w:rsid w:val="009E1EB2"/>
    <w:rsid w:val="009E268A"/>
    <w:rsid w:val="009E26A8"/>
    <w:rsid w:val="009E27D5"/>
    <w:rsid w:val="009E2C3D"/>
    <w:rsid w:val="009E2D61"/>
    <w:rsid w:val="009E3350"/>
    <w:rsid w:val="009E36AA"/>
    <w:rsid w:val="009E390E"/>
    <w:rsid w:val="009E3C25"/>
    <w:rsid w:val="009E41BE"/>
    <w:rsid w:val="009E4454"/>
    <w:rsid w:val="009E4A3B"/>
    <w:rsid w:val="009E56E2"/>
    <w:rsid w:val="009E5A86"/>
    <w:rsid w:val="009E64C1"/>
    <w:rsid w:val="009E68C7"/>
    <w:rsid w:val="009E74D2"/>
    <w:rsid w:val="009E7673"/>
    <w:rsid w:val="009F0248"/>
    <w:rsid w:val="009F0307"/>
    <w:rsid w:val="009F0B6F"/>
    <w:rsid w:val="009F2591"/>
    <w:rsid w:val="009F2E20"/>
    <w:rsid w:val="009F2EFB"/>
    <w:rsid w:val="009F3504"/>
    <w:rsid w:val="009F3564"/>
    <w:rsid w:val="009F3A34"/>
    <w:rsid w:val="009F3AC6"/>
    <w:rsid w:val="009F3F4D"/>
    <w:rsid w:val="009F490C"/>
    <w:rsid w:val="009F4DA3"/>
    <w:rsid w:val="009F56B6"/>
    <w:rsid w:val="009F594B"/>
    <w:rsid w:val="009F6AE5"/>
    <w:rsid w:val="009F70F8"/>
    <w:rsid w:val="009F73CA"/>
    <w:rsid w:val="009F77C7"/>
    <w:rsid w:val="009F7FDB"/>
    <w:rsid w:val="00A005F9"/>
    <w:rsid w:val="00A00ED3"/>
    <w:rsid w:val="00A015E8"/>
    <w:rsid w:val="00A0252B"/>
    <w:rsid w:val="00A029FB"/>
    <w:rsid w:val="00A0356E"/>
    <w:rsid w:val="00A03713"/>
    <w:rsid w:val="00A039F8"/>
    <w:rsid w:val="00A03B5F"/>
    <w:rsid w:val="00A03F8E"/>
    <w:rsid w:val="00A0454E"/>
    <w:rsid w:val="00A04CDC"/>
    <w:rsid w:val="00A05492"/>
    <w:rsid w:val="00A054F6"/>
    <w:rsid w:val="00A0588F"/>
    <w:rsid w:val="00A05901"/>
    <w:rsid w:val="00A05D9C"/>
    <w:rsid w:val="00A061EC"/>
    <w:rsid w:val="00A06AA0"/>
    <w:rsid w:val="00A0713D"/>
    <w:rsid w:val="00A073C6"/>
    <w:rsid w:val="00A0748C"/>
    <w:rsid w:val="00A101B8"/>
    <w:rsid w:val="00A115A6"/>
    <w:rsid w:val="00A120F1"/>
    <w:rsid w:val="00A12405"/>
    <w:rsid w:val="00A12C0C"/>
    <w:rsid w:val="00A12F21"/>
    <w:rsid w:val="00A12FD1"/>
    <w:rsid w:val="00A136D3"/>
    <w:rsid w:val="00A14486"/>
    <w:rsid w:val="00A14642"/>
    <w:rsid w:val="00A14F6E"/>
    <w:rsid w:val="00A152F2"/>
    <w:rsid w:val="00A15CA7"/>
    <w:rsid w:val="00A16389"/>
    <w:rsid w:val="00A1670D"/>
    <w:rsid w:val="00A169CA"/>
    <w:rsid w:val="00A169F3"/>
    <w:rsid w:val="00A16F31"/>
    <w:rsid w:val="00A179CC"/>
    <w:rsid w:val="00A17B95"/>
    <w:rsid w:val="00A17CBD"/>
    <w:rsid w:val="00A17D94"/>
    <w:rsid w:val="00A2036C"/>
    <w:rsid w:val="00A2039E"/>
    <w:rsid w:val="00A20CAF"/>
    <w:rsid w:val="00A20DC0"/>
    <w:rsid w:val="00A20E31"/>
    <w:rsid w:val="00A211B6"/>
    <w:rsid w:val="00A2124F"/>
    <w:rsid w:val="00A21413"/>
    <w:rsid w:val="00A21E83"/>
    <w:rsid w:val="00A22523"/>
    <w:rsid w:val="00A227B8"/>
    <w:rsid w:val="00A22C5E"/>
    <w:rsid w:val="00A22D0D"/>
    <w:rsid w:val="00A244A9"/>
    <w:rsid w:val="00A248B1"/>
    <w:rsid w:val="00A24C0C"/>
    <w:rsid w:val="00A250F3"/>
    <w:rsid w:val="00A2513C"/>
    <w:rsid w:val="00A25F3C"/>
    <w:rsid w:val="00A2635A"/>
    <w:rsid w:val="00A266E7"/>
    <w:rsid w:val="00A26749"/>
    <w:rsid w:val="00A27250"/>
    <w:rsid w:val="00A27668"/>
    <w:rsid w:val="00A279D2"/>
    <w:rsid w:val="00A27C6E"/>
    <w:rsid w:val="00A27ED2"/>
    <w:rsid w:val="00A27EF1"/>
    <w:rsid w:val="00A3084E"/>
    <w:rsid w:val="00A30ED3"/>
    <w:rsid w:val="00A30FAB"/>
    <w:rsid w:val="00A314E7"/>
    <w:rsid w:val="00A318B1"/>
    <w:rsid w:val="00A31911"/>
    <w:rsid w:val="00A31EF0"/>
    <w:rsid w:val="00A3211B"/>
    <w:rsid w:val="00A322F7"/>
    <w:rsid w:val="00A3252A"/>
    <w:rsid w:val="00A33C89"/>
    <w:rsid w:val="00A33CE9"/>
    <w:rsid w:val="00A3400F"/>
    <w:rsid w:val="00A3472E"/>
    <w:rsid w:val="00A350C8"/>
    <w:rsid w:val="00A352FD"/>
    <w:rsid w:val="00A35ADB"/>
    <w:rsid w:val="00A35C5A"/>
    <w:rsid w:val="00A35CCD"/>
    <w:rsid w:val="00A367C4"/>
    <w:rsid w:val="00A3684C"/>
    <w:rsid w:val="00A3704F"/>
    <w:rsid w:val="00A372C6"/>
    <w:rsid w:val="00A3739A"/>
    <w:rsid w:val="00A37582"/>
    <w:rsid w:val="00A3760A"/>
    <w:rsid w:val="00A3782E"/>
    <w:rsid w:val="00A37A0F"/>
    <w:rsid w:val="00A37E26"/>
    <w:rsid w:val="00A37E4C"/>
    <w:rsid w:val="00A40E23"/>
    <w:rsid w:val="00A410BA"/>
    <w:rsid w:val="00A410CC"/>
    <w:rsid w:val="00A4174F"/>
    <w:rsid w:val="00A42101"/>
    <w:rsid w:val="00A4247C"/>
    <w:rsid w:val="00A42E27"/>
    <w:rsid w:val="00A42EFC"/>
    <w:rsid w:val="00A436FA"/>
    <w:rsid w:val="00A43704"/>
    <w:rsid w:val="00A43FE0"/>
    <w:rsid w:val="00A44B84"/>
    <w:rsid w:val="00A46165"/>
    <w:rsid w:val="00A463D9"/>
    <w:rsid w:val="00A46706"/>
    <w:rsid w:val="00A468D6"/>
    <w:rsid w:val="00A470E6"/>
    <w:rsid w:val="00A47470"/>
    <w:rsid w:val="00A47D80"/>
    <w:rsid w:val="00A511FF"/>
    <w:rsid w:val="00A51E15"/>
    <w:rsid w:val="00A53647"/>
    <w:rsid w:val="00A53C28"/>
    <w:rsid w:val="00A5431D"/>
    <w:rsid w:val="00A548B8"/>
    <w:rsid w:val="00A548CD"/>
    <w:rsid w:val="00A54D3C"/>
    <w:rsid w:val="00A55163"/>
    <w:rsid w:val="00A55892"/>
    <w:rsid w:val="00A55DB6"/>
    <w:rsid w:val="00A55F0E"/>
    <w:rsid w:val="00A562FD"/>
    <w:rsid w:val="00A56BBF"/>
    <w:rsid w:val="00A56D96"/>
    <w:rsid w:val="00A56E08"/>
    <w:rsid w:val="00A57435"/>
    <w:rsid w:val="00A57B0F"/>
    <w:rsid w:val="00A57FB2"/>
    <w:rsid w:val="00A6051D"/>
    <w:rsid w:val="00A6148A"/>
    <w:rsid w:val="00A615AD"/>
    <w:rsid w:val="00A618FC"/>
    <w:rsid w:val="00A62207"/>
    <w:rsid w:val="00A6230F"/>
    <w:rsid w:val="00A62423"/>
    <w:rsid w:val="00A62DD2"/>
    <w:rsid w:val="00A6344F"/>
    <w:rsid w:val="00A63D63"/>
    <w:rsid w:val="00A64821"/>
    <w:rsid w:val="00A648F6"/>
    <w:rsid w:val="00A64B30"/>
    <w:rsid w:val="00A65F5C"/>
    <w:rsid w:val="00A661DB"/>
    <w:rsid w:val="00A66357"/>
    <w:rsid w:val="00A66582"/>
    <w:rsid w:val="00A66915"/>
    <w:rsid w:val="00A6705C"/>
    <w:rsid w:val="00A6795B"/>
    <w:rsid w:val="00A6798E"/>
    <w:rsid w:val="00A67D41"/>
    <w:rsid w:val="00A67DCA"/>
    <w:rsid w:val="00A67F56"/>
    <w:rsid w:val="00A7011A"/>
    <w:rsid w:val="00A70484"/>
    <w:rsid w:val="00A705F0"/>
    <w:rsid w:val="00A70D2D"/>
    <w:rsid w:val="00A71A59"/>
    <w:rsid w:val="00A71A5A"/>
    <w:rsid w:val="00A71B20"/>
    <w:rsid w:val="00A72119"/>
    <w:rsid w:val="00A72A59"/>
    <w:rsid w:val="00A72D32"/>
    <w:rsid w:val="00A730B5"/>
    <w:rsid w:val="00A7361D"/>
    <w:rsid w:val="00A737A5"/>
    <w:rsid w:val="00A73DDB"/>
    <w:rsid w:val="00A741BA"/>
    <w:rsid w:val="00A74B12"/>
    <w:rsid w:val="00A74DC2"/>
    <w:rsid w:val="00A75892"/>
    <w:rsid w:val="00A758C0"/>
    <w:rsid w:val="00A76252"/>
    <w:rsid w:val="00A76436"/>
    <w:rsid w:val="00A767D5"/>
    <w:rsid w:val="00A7685B"/>
    <w:rsid w:val="00A76968"/>
    <w:rsid w:val="00A80301"/>
    <w:rsid w:val="00A80501"/>
    <w:rsid w:val="00A80F34"/>
    <w:rsid w:val="00A81584"/>
    <w:rsid w:val="00A81678"/>
    <w:rsid w:val="00A81DAF"/>
    <w:rsid w:val="00A8240C"/>
    <w:rsid w:val="00A827B4"/>
    <w:rsid w:val="00A82E34"/>
    <w:rsid w:val="00A83014"/>
    <w:rsid w:val="00A83A40"/>
    <w:rsid w:val="00A84BB0"/>
    <w:rsid w:val="00A851A3"/>
    <w:rsid w:val="00A854C2"/>
    <w:rsid w:val="00A85940"/>
    <w:rsid w:val="00A8601B"/>
    <w:rsid w:val="00A8674E"/>
    <w:rsid w:val="00A8720A"/>
    <w:rsid w:val="00A87877"/>
    <w:rsid w:val="00A87F05"/>
    <w:rsid w:val="00A901E8"/>
    <w:rsid w:val="00A902C4"/>
    <w:rsid w:val="00A903FC"/>
    <w:rsid w:val="00A90C92"/>
    <w:rsid w:val="00A9111C"/>
    <w:rsid w:val="00A91567"/>
    <w:rsid w:val="00A9193F"/>
    <w:rsid w:val="00A92F8A"/>
    <w:rsid w:val="00A93165"/>
    <w:rsid w:val="00A93591"/>
    <w:rsid w:val="00A93CB0"/>
    <w:rsid w:val="00A94017"/>
    <w:rsid w:val="00A943B8"/>
    <w:rsid w:val="00A946F5"/>
    <w:rsid w:val="00A947BC"/>
    <w:rsid w:val="00A94990"/>
    <w:rsid w:val="00A955DF"/>
    <w:rsid w:val="00A95A97"/>
    <w:rsid w:val="00A95FFB"/>
    <w:rsid w:val="00A96D80"/>
    <w:rsid w:val="00A97354"/>
    <w:rsid w:val="00A97917"/>
    <w:rsid w:val="00A97A8E"/>
    <w:rsid w:val="00AA0D36"/>
    <w:rsid w:val="00AA1484"/>
    <w:rsid w:val="00AA20E7"/>
    <w:rsid w:val="00AA266E"/>
    <w:rsid w:val="00AA2D36"/>
    <w:rsid w:val="00AA34B7"/>
    <w:rsid w:val="00AA390D"/>
    <w:rsid w:val="00AA43CC"/>
    <w:rsid w:val="00AA50AC"/>
    <w:rsid w:val="00AA543A"/>
    <w:rsid w:val="00AA5506"/>
    <w:rsid w:val="00AA5B72"/>
    <w:rsid w:val="00AA6114"/>
    <w:rsid w:val="00AA6624"/>
    <w:rsid w:val="00AA66BC"/>
    <w:rsid w:val="00AA6F7E"/>
    <w:rsid w:val="00AA7BF9"/>
    <w:rsid w:val="00AB02BE"/>
    <w:rsid w:val="00AB0B8F"/>
    <w:rsid w:val="00AB10C5"/>
    <w:rsid w:val="00AB110D"/>
    <w:rsid w:val="00AB127E"/>
    <w:rsid w:val="00AB15FD"/>
    <w:rsid w:val="00AB17F9"/>
    <w:rsid w:val="00AB265B"/>
    <w:rsid w:val="00AB2971"/>
    <w:rsid w:val="00AB2F0F"/>
    <w:rsid w:val="00AB3329"/>
    <w:rsid w:val="00AB3E83"/>
    <w:rsid w:val="00AB4A85"/>
    <w:rsid w:val="00AB53A6"/>
    <w:rsid w:val="00AB5651"/>
    <w:rsid w:val="00AB5883"/>
    <w:rsid w:val="00AB5D21"/>
    <w:rsid w:val="00AB6375"/>
    <w:rsid w:val="00AB7190"/>
    <w:rsid w:val="00AB7281"/>
    <w:rsid w:val="00AB7F72"/>
    <w:rsid w:val="00AC0FD3"/>
    <w:rsid w:val="00AC13A2"/>
    <w:rsid w:val="00AC1491"/>
    <w:rsid w:val="00AC1620"/>
    <w:rsid w:val="00AC1A42"/>
    <w:rsid w:val="00AC207A"/>
    <w:rsid w:val="00AC275B"/>
    <w:rsid w:val="00AC2DE4"/>
    <w:rsid w:val="00AC3516"/>
    <w:rsid w:val="00AC3CB0"/>
    <w:rsid w:val="00AC41C8"/>
    <w:rsid w:val="00AC442A"/>
    <w:rsid w:val="00AC5083"/>
    <w:rsid w:val="00AC5CE4"/>
    <w:rsid w:val="00AC5EEE"/>
    <w:rsid w:val="00AC64A8"/>
    <w:rsid w:val="00AC70C8"/>
    <w:rsid w:val="00AC7A3F"/>
    <w:rsid w:val="00AC7B87"/>
    <w:rsid w:val="00AC7BAB"/>
    <w:rsid w:val="00AC7BD1"/>
    <w:rsid w:val="00AD0231"/>
    <w:rsid w:val="00AD052F"/>
    <w:rsid w:val="00AD0C09"/>
    <w:rsid w:val="00AD14D7"/>
    <w:rsid w:val="00AD1995"/>
    <w:rsid w:val="00AD19D5"/>
    <w:rsid w:val="00AD1B52"/>
    <w:rsid w:val="00AD21B4"/>
    <w:rsid w:val="00AD2540"/>
    <w:rsid w:val="00AD2B69"/>
    <w:rsid w:val="00AD3001"/>
    <w:rsid w:val="00AD3D5B"/>
    <w:rsid w:val="00AD3E5A"/>
    <w:rsid w:val="00AD438A"/>
    <w:rsid w:val="00AD559A"/>
    <w:rsid w:val="00AD59CF"/>
    <w:rsid w:val="00AD615F"/>
    <w:rsid w:val="00AD655A"/>
    <w:rsid w:val="00AD670B"/>
    <w:rsid w:val="00AD6DB9"/>
    <w:rsid w:val="00AD7139"/>
    <w:rsid w:val="00AD77DE"/>
    <w:rsid w:val="00AD7AD9"/>
    <w:rsid w:val="00AE008A"/>
    <w:rsid w:val="00AE025B"/>
    <w:rsid w:val="00AE0738"/>
    <w:rsid w:val="00AE0AF3"/>
    <w:rsid w:val="00AE1B8A"/>
    <w:rsid w:val="00AE1F14"/>
    <w:rsid w:val="00AE29B4"/>
    <w:rsid w:val="00AE365D"/>
    <w:rsid w:val="00AE3A68"/>
    <w:rsid w:val="00AE4012"/>
    <w:rsid w:val="00AE4929"/>
    <w:rsid w:val="00AE494F"/>
    <w:rsid w:val="00AE694E"/>
    <w:rsid w:val="00AE6B9A"/>
    <w:rsid w:val="00AE6BF6"/>
    <w:rsid w:val="00AE6EC1"/>
    <w:rsid w:val="00AE7085"/>
    <w:rsid w:val="00AE7513"/>
    <w:rsid w:val="00AE752E"/>
    <w:rsid w:val="00AF03F8"/>
    <w:rsid w:val="00AF0AED"/>
    <w:rsid w:val="00AF113A"/>
    <w:rsid w:val="00AF13B8"/>
    <w:rsid w:val="00AF17BC"/>
    <w:rsid w:val="00AF1A67"/>
    <w:rsid w:val="00AF1DA3"/>
    <w:rsid w:val="00AF2053"/>
    <w:rsid w:val="00AF226F"/>
    <w:rsid w:val="00AF229D"/>
    <w:rsid w:val="00AF25EB"/>
    <w:rsid w:val="00AF28D5"/>
    <w:rsid w:val="00AF45FC"/>
    <w:rsid w:val="00AF4849"/>
    <w:rsid w:val="00AF4D0D"/>
    <w:rsid w:val="00AF5980"/>
    <w:rsid w:val="00AF6163"/>
    <w:rsid w:val="00AF6EDA"/>
    <w:rsid w:val="00AF7F02"/>
    <w:rsid w:val="00AF7FCD"/>
    <w:rsid w:val="00B00402"/>
    <w:rsid w:val="00B004B0"/>
    <w:rsid w:val="00B012B0"/>
    <w:rsid w:val="00B01463"/>
    <w:rsid w:val="00B01BD3"/>
    <w:rsid w:val="00B02B3D"/>
    <w:rsid w:val="00B03153"/>
    <w:rsid w:val="00B034A4"/>
    <w:rsid w:val="00B03776"/>
    <w:rsid w:val="00B04230"/>
    <w:rsid w:val="00B04BC8"/>
    <w:rsid w:val="00B06015"/>
    <w:rsid w:val="00B067B5"/>
    <w:rsid w:val="00B0687D"/>
    <w:rsid w:val="00B06B5C"/>
    <w:rsid w:val="00B06C1C"/>
    <w:rsid w:val="00B071B4"/>
    <w:rsid w:val="00B071D9"/>
    <w:rsid w:val="00B073E1"/>
    <w:rsid w:val="00B07C43"/>
    <w:rsid w:val="00B07D1F"/>
    <w:rsid w:val="00B10B80"/>
    <w:rsid w:val="00B111FB"/>
    <w:rsid w:val="00B117B3"/>
    <w:rsid w:val="00B11A2F"/>
    <w:rsid w:val="00B12405"/>
    <w:rsid w:val="00B12611"/>
    <w:rsid w:val="00B1280C"/>
    <w:rsid w:val="00B12DF5"/>
    <w:rsid w:val="00B13BFD"/>
    <w:rsid w:val="00B14A9A"/>
    <w:rsid w:val="00B14BF6"/>
    <w:rsid w:val="00B14DAC"/>
    <w:rsid w:val="00B154ED"/>
    <w:rsid w:val="00B15F01"/>
    <w:rsid w:val="00B16B6C"/>
    <w:rsid w:val="00B16E39"/>
    <w:rsid w:val="00B17644"/>
    <w:rsid w:val="00B17B88"/>
    <w:rsid w:val="00B20565"/>
    <w:rsid w:val="00B2056A"/>
    <w:rsid w:val="00B206FD"/>
    <w:rsid w:val="00B20B5E"/>
    <w:rsid w:val="00B20F7E"/>
    <w:rsid w:val="00B2200B"/>
    <w:rsid w:val="00B2291C"/>
    <w:rsid w:val="00B22AED"/>
    <w:rsid w:val="00B23170"/>
    <w:rsid w:val="00B2335C"/>
    <w:rsid w:val="00B23600"/>
    <w:rsid w:val="00B237E1"/>
    <w:rsid w:val="00B238F5"/>
    <w:rsid w:val="00B249BC"/>
    <w:rsid w:val="00B24A0D"/>
    <w:rsid w:val="00B26122"/>
    <w:rsid w:val="00B26897"/>
    <w:rsid w:val="00B278B7"/>
    <w:rsid w:val="00B27F5E"/>
    <w:rsid w:val="00B302C0"/>
    <w:rsid w:val="00B3038B"/>
    <w:rsid w:val="00B30A0D"/>
    <w:rsid w:val="00B30BDC"/>
    <w:rsid w:val="00B30EF5"/>
    <w:rsid w:val="00B3105C"/>
    <w:rsid w:val="00B311C6"/>
    <w:rsid w:val="00B3141F"/>
    <w:rsid w:val="00B32188"/>
    <w:rsid w:val="00B32562"/>
    <w:rsid w:val="00B32BCD"/>
    <w:rsid w:val="00B32D35"/>
    <w:rsid w:val="00B33053"/>
    <w:rsid w:val="00B330B6"/>
    <w:rsid w:val="00B337A6"/>
    <w:rsid w:val="00B33DC5"/>
    <w:rsid w:val="00B349C6"/>
    <w:rsid w:val="00B34BBE"/>
    <w:rsid w:val="00B351BE"/>
    <w:rsid w:val="00B352C6"/>
    <w:rsid w:val="00B368A0"/>
    <w:rsid w:val="00B36D9D"/>
    <w:rsid w:val="00B37273"/>
    <w:rsid w:val="00B37A61"/>
    <w:rsid w:val="00B37CD7"/>
    <w:rsid w:val="00B401D5"/>
    <w:rsid w:val="00B4077D"/>
    <w:rsid w:val="00B40872"/>
    <w:rsid w:val="00B412C3"/>
    <w:rsid w:val="00B41754"/>
    <w:rsid w:val="00B4179F"/>
    <w:rsid w:val="00B41E37"/>
    <w:rsid w:val="00B42095"/>
    <w:rsid w:val="00B423C4"/>
    <w:rsid w:val="00B4243E"/>
    <w:rsid w:val="00B42C6B"/>
    <w:rsid w:val="00B42FF1"/>
    <w:rsid w:val="00B43DC3"/>
    <w:rsid w:val="00B444A8"/>
    <w:rsid w:val="00B44545"/>
    <w:rsid w:val="00B4463E"/>
    <w:rsid w:val="00B453E2"/>
    <w:rsid w:val="00B4567C"/>
    <w:rsid w:val="00B458A7"/>
    <w:rsid w:val="00B4651E"/>
    <w:rsid w:val="00B46947"/>
    <w:rsid w:val="00B46B38"/>
    <w:rsid w:val="00B471D9"/>
    <w:rsid w:val="00B47200"/>
    <w:rsid w:val="00B47326"/>
    <w:rsid w:val="00B47F01"/>
    <w:rsid w:val="00B50148"/>
    <w:rsid w:val="00B50245"/>
    <w:rsid w:val="00B50397"/>
    <w:rsid w:val="00B504F7"/>
    <w:rsid w:val="00B50B50"/>
    <w:rsid w:val="00B5118F"/>
    <w:rsid w:val="00B513E6"/>
    <w:rsid w:val="00B51403"/>
    <w:rsid w:val="00B51653"/>
    <w:rsid w:val="00B5167A"/>
    <w:rsid w:val="00B51ADB"/>
    <w:rsid w:val="00B527B8"/>
    <w:rsid w:val="00B52985"/>
    <w:rsid w:val="00B52AE0"/>
    <w:rsid w:val="00B5345E"/>
    <w:rsid w:val="00B53C09"/>
    <w:rsid w:val="00B53C4E"/>
    <w:rsid w:val="00B555C0"/>
    <w:rsid w:val="00B557BF"/>
    <w:rsid w:val="00B569CA"/>
    <w:rsid w:val="00B56E17"/>
    <w:rsid w:val="00B600F0"/>
    <w:rsid w:val="00B60AE1"/>
    <w:rsid w:val="00B611AC"/>
    <w:rsid w:val="00B61D5C"/>
    <w:rsid w:val="00B62476"/>
    <w:rsid w:val="00B630EB"/>
    <w:rsid w:val="00B63320"/>
    <w:rsid w:val="00B63519"/>
    <w:rsid w:val="00B635EF"/>
    <w:rsid w:val="00B6382C"/>
    <w:rsid w:val="00B63DD7"/>
    <w:rsid w:val="00B648D2"/>
    <w:rsid w:val="00B64905"/>
    <w:rsid w:val="00B65685"/>
    <w:rsid w:val="00B65768"/>
    <w:rsid w:val="00B65F11"/>
    <w:rsid w:val="00B65F44"/>
    <w:rsid w:val="00B663F7"/>
    <w:rsid w:val="00B66592"/>
    <w:rsid w:val="00B66CF8"/>
    <w:rsid w:val="00B671C2"/>
    <w:rsid w:val="00B67381"/>
    <w:rsid w:val="00B67779"/>
    <w:rsid w:val="00B70623"/>
    <w:rsid w:val="00B70983"/>
    <w:rsid w:val="00B70C13"/>
    <w:rsid w:val="00B70D1F"/>
    <w:rsid w:val="00B70E4F"/>
    <w:rsid w:val="00B70F83"/>
    <w:rsid w:val="00B71E35"/>
    <w:rsid w:val="00B71F2B"/>
    <w:rsid w:val="00B71FF0"/>
    <w:rsid w:val="00B7264C"/>
    <w:rsid w:val="00B7289B"/>
    <w:rsid w:val="00B728BB"/>
    <w:rsid w:val="00B7297D"/>
    <w:rsid w:val="00B72E14"/>
    <w:rsid w:val="00B73AC8"/>
    <w:rsid w:val="00B74D94"/>
    <w:rsid w:val="00B750A3"/>
    <w:rsid w:val="00B75518"/>
    <w:rsid w:val="00B7570E"/>
    <w:rsid w:val="00B76A5C"/>
    <w:rsid w:val="00B778EF"/>
    <w:rsid w:val="00B8036D"/>
    <w:rsid w:val="00B8086E"/>
    <w:rsid w:val="00B80DA4"/>
    <w:rsid w:val="00B81271"/>
    <w:rsid w:val="00B812F1"/>
    <w:rsid w:val="00B81594"/>
    <w:rsid w:val="00B81839"/>
    <w:rsid w:val="00B81D02"/>
    <w:rsid w:val="00B81E06"/>
    <w:rsid w:val="00B82C6E"/>
    <w:rsid w:val="00B844C0"/>
    <w:rsid w:val="00B8478D"/>
    <w:rsid w:val="00B84B30"/>
    <w:rsid w:val="00B84DC7"/>
    <w:rsid w:val="00B8500A"/>
    <w:rsid w:val="00B852D5"/>
    <w:rsid w:val="00B854D1"/>
    <w:rsid w:val="00B86071"/>
    <w:rsid w:val="00B8697B"/>
    <w:rsid w:val="00B86B9C"/>
    <w:rsid w:val="00B86BB1"/>
    <w:rsid w:val="00B86ED5"/>
    <w:rsid w:val="00B87177"/>
    <w:rsid w:val="00B878C8"/>
    <w:rsid w:val="00B901D3"/>
    <w:rsid w:val="00B90838"/>
    <w:rsid w:val="00B91676"/>
    <w:rsid w:val="00B91A0F"/>
    <w:rsid w:val="00B91F73"/>
    <w:rsid w:val="00B924A4"/>
    <w:rsid w:val="00B932E1"/>
    <w:rsid w:val="00B93494"/>
    <w:rsid w:val="00B93793"/>
    <w:rsid w:val="00B93B59"/>
    <w:rsid w:val="00B93BE1"/>
    <w:rsid w:val="00B93EB7"/>
    <w:rsid w:val="00B940FA"/>
    <w:rsid w:val="00B9419B"/>
    <w:rsid w:val="00B94280"/>
    <w:rsid w:val="00B94C09"/>
    <w:rsid w:val="00B94CE9"/>
    <w:rsid w:val="00B953CB"/>
    <w:rsid w:val="00B95832"/>
    <w:rsid w:val="00B961FD"/>
    <w:rsid w:val="00B964B7"/>
    <w:rsid w:val="00B966A9"/>
    <w:rsid w:val="00B9687F"/>
    <w:rsid w:val="00B976E9"/>
    <w:rsid w:val="00B977C0"/>
    <w:rsid w:val="00BA0267"/>
    <w:rsid w:val="00BA061E"/>
    <w:rsid w:val="00BA0D36"/>
    <w:rsid w:val="00BA0DEA"/>
    <w:rsid w:val="00BA0F9A"/>
    <w:rsid w:val="00BA10B8"/>
    <w:rsid w:val="00BA14EF"/>
    <w:rsid w:val="00BA1528"/>
    <w:rsid w:val="00BA1B5B"/>
    <w:rsid w:val="00BA2943"/>
    <w:rsid w:val="00BA29F4"/>
    <w:rsid w:val="00BA2D19"/>
    <w:rsid w:val="00BA4324"/>
    <w:rsid w:val="00BA480F"/>
    <w:rsid w:val="00BA4ACB"/>
    <w:rsid w:val="00BA50EC"/>
    <w:rsid w:val="00BA637F"/>
    <w:rsid w:val="00BB049A"/>
    <w:rsid w:val="00BB0D94"/>
    <w:rsid w:val="00BB33EC"/>
    <w:rsid w:val="00BB361A"/>
    <w:rsid w:val="00BB4125"/>
    <w:rsid w:val="00BB4130"/>
    <w:rsid w:val="00BB5330"/>
    <w:rsid w:val="00BB559C"/>
    <w:rsid w:val="00BB5853"/>
    <w:rsid w:val="00BB5F68"/>
    <w:rsid w:val="00BB5F72"/>
    <w:rsid w:val="00BB6B93"/>
    <w:rsid w:val="00BB6D91"/>
    <w:rsid w:val="00BB7BB9"/>
    <w:rsid w:val="00BB7BEF"/>
    <w:rsid w:val="00BC0515"/>
    <w:rsid w:val="00BC0C82"/>
    <w:rsid w:val="00BC0DC5"/>
    <w:rsid w:val="00BC0F78"/>
    <w:rsid w:val="00BC117F"/>
    <w:rsid w:val="00BC2084"/>
    <w:rsid w:val="00BC28DF"/>
    <w:rsid w:val="00BC2A87"/>
    <w:rsid w:val="00BC40EE"/>
    <w:rsid w:val="00BC4531"/>
    <w:rsid w:val="00BC484F"/>
    <w:rsid w:val="00BC4EAB"/>
    <w:rsid w:val="00BC5067"/>
    <w:rsid w:val="00BC5202"/>
    <w:rsid w:val="00BC58C7"/>
    <w:rsid w:val="00BC6AA5"/>
    <w:rsid w:val="00BC6F23"/>
    <w:rsid w:val="00BC7610"/>
    <w:rsid w:val="00BC7C37"/>
    <w:rsid w:val="00BD0825"/>
    <w:rsid w:val="00BD0DBC"/>
    <w:rsid w:val="00BD11C8"/>
    <w:rsid w:val="00BD18D5"/>
    <w:rsid w:val="00BD1EF9"/>
    <w:rsid w:val="00BD26D5"/>
    <w:rsid w:val="00BD2713"/>
    <w:rsid w:val="00BD2F53"/>
    <w:rsid w:val="00BD33A9"/>
    <w:rsid w:val="00BD3BB8"/>
    <w:rsid w:val="00BD46F6"/>
    <w:rsid w:val="00BD4767"/>
    <w:rsid w:val="00BD48AE"/>
    <w:rsid w:val="00BD48E1"/>
    <w:rsid w:val="00BD4910"/>
    <w:rsid w:val="00BD497C"/>
    <w:rsid w:val="00BD4E05"/>
    <w:rsid w:val="00BD4F54"/>
    <w:rsid w:val="00BD5D15"/>
    <w:rsid w:val="00BD655C"/>
    <w:rsid w:val="00BD6845"/>
    <w:rsid w:val="00BD688F"/>
    <w:rsid w:val="00BD6A8F"/>
    <w:rsid w:val="00BD6AD5"/>
    <w:rsid w:val="00BD6B86"/>
    <w:rsid w:val="00BD778A"/>
    <w:rsid w:val="00BD79BC"/>
    <w:rsid w:val="00BD7C6E"/>
    <w:rsid w:val="00BE04AC"/>
    <w:rsid w:val="00BE0D3E"/>
    <w:rsid w:val="00BE1698"/>
    <w:rsid w:val="00BE2137"/>
    <w:rsid w:val="00BE2567"/>
    <w:rsid w:val="00BE29FC"/>
    <w:rsid w:val="00BE2C79"/>
    <w:rsid w:val="00BE2FC8"/>
    <w:rsid w:val="00BE3167"/>
    <w:rsid w:val="00BE393E"/>
    <w:rsid w:val="00BE4045"/>
    <w:rsid w:val="00BE4074"/>
    <w:rsid w:val="00BE4DBE"/>
    <w:rsid w:val="00BE54F5"/>
    <w:rsid w:val="00BE58A3"/>
    <w:rsid w:val="00BE5ED4"/>
    <w:rsid w:val="00BE6210"/>
    <w:rsid w:val="00BE65D0"/>
    <w:rsid w:val="00BF00B6"/>
    <w:rsid w:val="00BF04E7"/>
    <w:rsid w:val="00BF0511"/>
    <w:rsid w:val="00BF081E"/>
    <w:rsid w:val="00BF18E4"/>
    <w:rsid w:val="00BF256C"/>
    <w:rsid w:val="00BF2B17"/>
    <w:rsid w:val="00BF2D8A"/>
    <w:rsid w:val="00BF2ECF"/>
    <w:rsid w:val="00BF3E7F"/>
    <w:rsid w:val="00BF4217"/>
    <w:rsid w:val="00BF4281"/>
    <w:rsid w:val="00BF4620"/>
    <w:rsid w:val="00BF4F1E"/>
    <w:rsid w:val="00BF53F9"/>
    <w:rsid w:val="00BF5939"/>
    <w:rsid w:val="00BF6036"/>
    <w:rsid w:val="00BF631D"/>
    <w:rsid w:val="00BF6BEA"/>
    <w:rsid w:val="00BF6D40"/>
    <w:rsid w:val="00BF6EC2"/>
    <w:rsid w:val="00C008ED"/>
    <w:rsid w:val="00C009D7"/>
    <w:rsid w:val="00C0149A"/>
    <w:rsid w:val="00C015DF"/>
    <w:rsid w:val="00C0209D"/>
    <w:rsid w:val="00C0209E"/>
    <w:rsid w:val="00C02600"/>
    <w:rsid w:val="00C02816"/>
    <w:rsid w:val="00C03BFB"/>
    <w:rsid w:val="00C04092"/>
    <w:rsid w:val="00C04312"/>
    <w:rsid w:val="00C04BFC"/>
    <w:rsid w:val="00C0505A"/>
    <w:rsid w:val="00C05668"/>
    <w:rsid w:val="00C0570D"/>
    <w:rsid w:val="00C058F0"/>
    <w:rsid w:val="00C05BBA"/>
    <w:rsid w:val="00C064C3"/>
    <w:rsid w:val="00C06D3B"/>
    <w:rsid w:val="00C06D82"/>
    <w:rsid w:val="00C07453"/>
    <w:rsid w:val="00C07A22"/>
    <w:rsid w:val="00C12C82"/>
    <w:rsid w:val="00C13C9F"/>
    <w:rsid w:val="00C14000"/>
    <w:rsid w:val="00C14CB9"/>
    <w:rsid w:val="00C14E61"/>
    <w:rsid w:val="00C152CA"/>
    <w:rsid w:val="00C154DC"/>
    <w:rsid w:val="00C15894"/>
    <w:rsid w:val="00C15F44"/>
    <w:rsid w:val="00C173C1"/>
    <w:rsid w:val="00C1763F"/>
    <w:rsid w:val="00C201C1"/>
    <w:rsid w:val="00C2060D"/>
    <w:rsid w:val="00C2111B"/>
    <w:rsid w:val="00C2127B"/>
    <w:rsid w:val="00C21BBE"/>
    <w:rsid w:val="00C220BD"/>
    <w:rsid w:val="00C222B1"/>
    <w:rsid w:val="00C228C9"/>
    <w:rsid w:val="00C22D35"/>
    <w:rsid w:val="00C22F53"/>
    <w:rsid w:val="00C23052"/>
    <w:rsid w:val="00C23AD8"/>
    <w:rsid w:val="00C24567"/>
    <w:rsid w:val="00C24BEB"/>
    <w:rsid w:val="00C250D0"/>
    <w:rsid w:val="00C253AD"/>
    <w:rsid w:val="00C25489"/>
    <w:rsid w:val="00C25866"/>
    <w:rsid w:val="00C25B00"/>
    <w:rsid w:val="00C25D62"/>
    <w:rsid w:val="00C25EB5"/>
    <w:rsid w:val="00C269EC"/>
    <w:rsid w:val="00C27A56"/>
    <w:rsid w:val="00C27ADD"/>
    <w:rsid w:val="00C27E35"/>
    <w:rsid w:val="00C30296"/>
    <w:rsid w:val="00C3056E"/>
    <w:rsid w:val="00C30B46"/>
    <w:rsid w:val="00C30DCB"/>
    <w:rsid w:val="00C30E96"/>
    <w:rsid w:val="00C3116D"/>
    <w:rsid w:val="00C3141F"/>
    <w:rsid w:val="00C3151B"/>
    <w:rsid w:val="00C31B67"/>
    <w:rsid w:val="00C324C4"/>
    <w:rsid w:val="00C337F7"/>
    <w:rsid w:val="00C340F7"/>
    <w:rsid w:val="00C343C4"/>
    <w:rsid w:val="00C34F19"/>
    <w:rsid w:val="00C35147"/>
    <w:rsid w:val="00C358FA"/>
    <w:rsid w:val="00C36885"/>
    <w:rsid w:val="00C3691E"/>
    <w:rsid w:val="00C36A98"/>
    <w:rsid w:val="00C37321"/>
    <w:rsid w:val="00C3789F"/>
    <w:rsid w:val="00C37D1B"/>
    <w:rsid w:val="00C4024F"/>
    <w:rsid w:val="00C40290"/>
    <w:rsid w:val="00C41181"/>
    <w:rsid w:val="00C41DC2"/>
    <w:rsid w:val="00C41DFB"/>
    <w:rsid w:val="00C43291"/>
    <w:rsid w:val="00C4497B"/>
    <w:rsid w:val="00C449A1"/>
    <w:rsid w:val="00C46695"/>
    <w:rsid w:val="00C46831"/>
    <w:rsid w:val="00C46FD8"/>
    <w:rsid w:val="00C47619"/>
    <w:rsid w:val="00C504BE"/>
    <w:rsid w:val="00C50796"/>
    <w:rsid w:val="00C51FBB"/>
    <w:rsid w:val="00C530DF"/>
    <w:rsid w:val="00C5311B"/>
    <w:rsid w:val="00C53E0B"/>
    <w:rsid w:val="00C54048"/>
    <w:rsid w:val="00C5425F"/>
    <w:rsid w:val="00C542FA"/>
    <w:rsid w:val="00C5494A"/>
    <w:rsid w:val="00C5548D"/>
    <w:rsid w:val="00C5552A"/>
    <w:rsid w:val="00C558AA"/>
    <w:rsid w:val="00C56170"/>
    <w:rsid w:val="00C56AC6"/>
    <w:rsid w:val="00C56C1D"/>
    <w:rsid w:val="00C56EE3"/>
    <w:rsid w:val="00C56FAC"/>
    <w:rsid w:val="00C57A9D"/>
    <w:rsid w:val="00C57D1A"/>
    <w:rsid w:val="00C6013D"/>
    <w:rsid w:val="00C604F3"/>
    <w:rsid w:val="00C609DB"/>
    <w:rsid w:val="00C60E51"/>
    <w:rsid w:val="00C61270"/>
    <w:rsid w:val="00C61AF1"/>
    <w:rsid w:val="00C622CD"/>
    <w:rsid w:val="00C62C47"/>
    <w:rsid w:val="00C63179"/>
    <w:rsid w:val="00C63236"/>
    <w:rsid w:val="00C63523"/>
    <w:rsid w:val="00C63A36"/>
    <w:rsid w:val="00C63BC6"/>
    <w:rsid w:val="00C64869"/>
    <w:rsid w:val="00C6497B"/>
    <w:rsid w:val="00C6581D"/>
    <w:rsid w:val="00C66048"/>
    <w:rsid w:val="00C66172"/>
    <w:rsid w:val="00C66EC6"/>
    <w:rsid w:val="00C6751C"/>
    <w:rsid w:val="00C67898"/>
    <w:rsid w:val="00C70146"/>
    <w:rsid w:val="00C71111"/>
    <w:rsid w:val="00C71720"/>
    <w:rsid w:val="00C71A27"/>
    <w:rsid w:val="00C720EA"/>
    <w:rsid w:val="00C72B76"/>
    <w:rsid w:val="00C73A7F"/>
    <w:rsid w:val="00C73EA7"/>
    <w:rsid w:val="00C7582A"/>
    <w:rsid w:val="00C7634E"/>
    <w:rsid w:val="00C771E9"/>
    <w:rsid w:val="00C77573"/>
    <w:rsid w:val="00C77B5A"/>
    <w:rsid w:val="00C80554"/>
    <w:rsid w:val="00C8061F"/>
    <w:rsid w:val="00C80C37"/>
    <w:rsid w:val="00C81778"/>
    <w:rsid w:val="00C81F4A"/>
    <w:rsid w:val="00C82D0A"/>
    <w:rsid w:val="00C83193"/>
    <w:rsid w:val="00C8382A"/>
    <w:rsid w:val="00C8392F"/>
    <w:rsid w:val="00C84170"/>
    <w:rsid w:val="00C848BE"/>
    <w:rsid w:val="00C84F37"/>
    <w:rsid w:val="00C8606B"/>
    <w:rsid w:val="00C86511"/>
    <w:rsid w:val="00C86769"/>
    <w:rsid w:val="00C86840"/>
    <w:rsid w:val="00C871BE"/>
    <w:rsid w:val="00C876DA"/>
    <w:rsid w:val="00C87823"/>
    <w:rsid w:val="00C878BE"/>
    <w:rsid w:val="00C90363"/>
    <w:rsid w:val="00C907AF"/>
    <w:rsid w:val="00C911C4"/>
    <w:rsid w:val="00C915F2"/>
    <w:rsid w:val="00C93192"/>
    <w:rsid w:val="00C93386"/>
    <w:rsid w:val="00C94112"/>
    <w:rsid w:val="00C941B8"/>
    <w:rsid w:val="00C94603"/>
    <w:rsid w:val="00C94DDA"/>
    <w:rsid w:val="00C953A4"/>
    <w:rsid w:val="00C95861"/>
    <w:rsid w:val="00C960F7"/>
    <w:rsid w:val="00C967B5"/>
    <w:rsid w:val="00C96996"/>
    <w:rsid w:val="00C9728D"/>
    <w:rsid w:val="00CA06AC"/>
    <w:rsid w:val="00CA15B1"/>
    <w:rsid w:val="00CA1B0E"/>
    <w:rsid w:val="00CA1C71"/>
    <w:rsid w:val="00CA1DA7"/>
    <w:rsid w:val="00CA24B5"/>
    <w:rsid w:val="00CA3B87"/>
    <w:rsid w:val="00CA4ACA"/>
    <w:rsid w:val="00CA5C4F"/>
    <w:rsid w:val="00CA5E1C"/>
    <w:rsid w:val="00CA5EA7"/>
    <w:rsid w:val="00CA612A"/>
    <w:rsid w:val="00CA6451"/>
    <w:rsid w:val="00CA6952"/>
    <w:rsid w:val="00CA6CB3"/>
    <w:rsid w:val="00CA6F60"/>
    <w:rsid w:val="00CA7223"/>
    <w:rsid w:val="00CA7362"/>
    <w:rsid w:val="00CB063B"/>
    <w:rsid w:val="00CB0F75"/>
    <w:rsid w:val="00CB145C"/>
    <w:rsid w:val="00CB1600"/>
    <w:rsid w:val="00CB1852"/>
    <w:rsid w:val="00CB1AA4"/>
    <w:rsid w:val="00CB1C99"/>
    <w:rsid w:val="00CB2708"/>
    <w:rsid w:val="00CB27E6"/>
    <w:rsid w:val="00CB33F2"/>
    <w:rsid w:val="00CB36BF"/>
    <w:rsid w:val="00CB3FCA"/>
    <w:rsid w:val="00CB4E32"/>
    <w:rsid w:val="00CB5125"/>
    <w:rsid w:val="00CB52E3"/>
    <w:rsid w:val="00CB5D2B"/>
    <w:rsid w:val="00CB65D3"/>
    <w:rsid w:val="00CB6722"/>
    <w:rsid w:val="00CB68AB"/>
    <w:rsid w:val="00CB6E27"/>
    <w:rsid w:val="00CB71BC"/>
    <w:rsid w:val="00CB78CE"/>
    <w:rsid w:val="00CB79FB"/>
    <w:rsid w:val="00CC0505"/>
    <w:rsid w:val="00CC0D89"/>
    <w:rsid w:val="00CC0E2B"/>
    <w:rsid w:val="00CC0FF3"/>
    <w:rsid w:val="00CC1A3B"/>
    <w:rsid w:val="00CC1AF8"/>
    <w:rsid w:val="00CC1D65"/>
    <w:rsid w:val="00CC28C5"/>
    <w:rsid w:val="00CC292D"/>
    <w:rsid w:val="00CC38F4"/>
    <w:rsid w:val="00CC4776"/>
    <w:rsid w:val="00CC4C8F"/>
    <w:rsid w:val="00CC4D0A"/>
    <w:rsid w:val="00CC4D31"/>
    <w:rsid w:val="00CC58EE"/>
    <w:rsid w:val="00CC65DB"/>
    <w:rsid w:val="00CC669F"/>
    <w:rsid w:val="00CC69FF"/>
    <w:rsid w:val="00CC7323"/>
    <w:rsid w:val="00CC7616"/>
    <w:rsid w:val="00CC7D0A"/>
    <w:rsid w:val="00CC7D5B"/>
    <w:rsid w:val="00CD07C0"/>
    <w:rsid w:val="00CD0A5D"/>
    <w:rsid w:val="00CD0AB7"/>
    <w:rsid w:val="00CD1985"/>
    <w:rsid w:val="00CD215F"/>
    <w:rsid w:val="00CD2166"/>
    <w:rsid w:val="00CD23E2"/>
    <w:rsid w:val="00CD2B18"/>
    <w:rsid w:val="00CD2C13"/>
    <w:rsid w:val="00CD33FE"/>
    <w:rsid w:val="00CD3C86"/>
    <w:rsid w:val="00CD3F4F"/>
    <w:rsid w:val="00CD44F0"/>
    <w:rsid w:val="00CD47E3"/>
    <w:rsid w:val="00CD4F09"/>
    <w:rsid w:val="00CD534F"/>
    <w:rsid w:val="00CD5756"/>
    <w:rsid w:val="00CD5A7F"/>
    <w:rsid w:val="00CD5BE6"/>
    <w:rsid w:val="00CD62C6"/>
    <w:rsid w:val="00CD62C7"/>
    <w:rsid w:val="00CD6784"/>
    <w:rsid w:val="00CD7637"/>
    <w:rsid w:val="00CD7883"/>
    <w:rsid w:val="00CE0534"/>
    <w:rsid w:val="00CE0DDC"/>
    <w:rsid w:val="00CE0EDC"/>
    <w:rsid w:val="00CE157A"/>
    <w:rsid w:val="00CE15B4"/>
    <w:rsid w:val="00CE1EF7"/>
    <w:rsid w:val="00CE2242"/>
    <w:rsid w:val="00CE23C3"/>
    <w:rsid w:val="00CE2CA8"/>
    <w:rsid w:val="00CE40E6"/>
    <w:rsid w:val="00CE44FB"/>
    <w:rsid w:val="00CE45F2"/>
    <w:rsid w:val="00CE5032"/>
    <w:rsid w:val="00CE509F"/>
    <w:rsid w:val="00CE5C6B"/>
    <w:rsid w:val="00CE61AD"/>
    <w:rsid w:val="00CE64AA"/>
    <w:rsid w:val="00CE7163"/>
    <w:rsid w:val="00CE7A1E"/>
    <w:rsid w:val="00CF012B"/>
    <w:rsid w:val="00CF06CC"/>
    <w:rsid w:val="00CF06CF"/>
    <w:rsid w:val="00CF09CB"/>
    <w:rsid w:val="00CF2207"/>
    <w:rsid w:val="00CF24EB"/>
    <w:rsid w:val="00CF3326"/>
    <w:rsid w:val="00CF35F0"/>
    <w:rsid w:val="00CF366D"/>
    <w:rsid w:val="00CF3FB3"/>
    <w:rsid w:val="00CF48CA"/>
    <w:rsid w:val="00CF4914"/>
    <w:rsid w:val="00CF4EBE"/>
    <w:rsid w:val="00CF535B"/>
    <w:rsid w:val="00CF5883"/>
    <w:rsid w:val="00CF63D0"/>
    <w:rsid w:val="00CF68C6"/>
    <w:rsid w:val="00CF6F5C"/>
    <w:rsid w:val="00CF7944"/>
    <w:rsid w:val="00CF7CD5"/>
    <w:rsid w:val="00D00199"/>
    <w:rsid w:val="00D00C0C"/>
    <w:rsid w:val="00D01990"/>
    <w:rsid w:val="00D01BC9"/>
    <w:rsid w:val="00D022E3"/>
    <w:rsid w:val="00D02325"/>
    <w:rsid w:val="00D02E86"/>
    <w:rsid w:val="00D03222"/>
    <w:rsid w:val="00D03310"/>
    <w:rsid w:val="00D03D4D"/>
    <w:rsid w:val="00D0404C"/>
    <w:rsid w:val="00D0411D"/>
    <w:rsid w:val="00D042ED"/>
    <w:rsid w:val="00D04D1D"/>
    <w:rsid w:val="00D057FD"/>
    <w:rsid w:val="00D062C1"/>
    <w:rsid w:val="00D0683B"/>
    <w:rsid w:val="00D069C2"/>
    <w:rsid w:val="00D072BB"/>
    <w:rsid w:val="00D07AA0"/>
    <w:rsid w:val="00D07C44"/>
    <w:rsid w:val="00D07DA9"/>
    <w:rsid w:val="00D114C5"/>
    <w:rsid w:val="00D116EA"/>
    <w:rsid w:val="00D1174F"/>
    <w:rsid w:val="00D117EA"/>
    <w:rsid w:val="00D11A4A"/>
    <w:rsid w:val="00D129B3"/>
    <w:rsid w:val="00D12A7C"/>
    <w:rsid w:val="00D13AED"/>
    <w:rsid w:val="00D13FD2"/>
    <w:rsid w:val="00D141E7"/>
    <w:rsid w:val="00D1542F"/>
    <w:rsid w:val="00D155CF"/>
    <w:rsid w:val="00D15644"/>
    <w:rsid w:val="00D15804"/>
    <w:rsid w:val="00D15E0B"/>
    <w:rsid w:val="00D1610D"/>
    <w:rsid w:val="00D161D0"/>
    <w:rsid w:val="00D16230"/>
    <w:rsid w:val="00D169E8"/>
    <w:rsid w:val="00D17006"/>
    <w:rsid w:val="00D1700F"/>
    <w:rsid w:val="00D17326"/>
    <w:rsid w:val="00D17C62"/>
    <w:rsid w:val="00D20868"/>
    <w:rsid w:val="00D20C45"/>
    <w:rsid w:val="00D20CE4"/>
    <w:rsid w:val="00D20FE0"/>
    <w:rsid w:val="00D213AC"/>
    <w:rsid w:val="00D21C3E"/>
    <w:rsid w:val="00D2292F"/>
    <w:rsid w:val="00D22D92"/>
    <w:rsid w:val="00D22DBA"/>
    <w:rsid w:val="00D230E0"/>
    <w:rsid w:val="00D23119"/>
    <w:rsid w:val="00D25A83"/>
    <w:rsid w:val="00D25C3D"/>
    <w:rsid w:val="00D26019"/>
    <w:rsid w:val="00D26D37"/>
    <w:rsid w:val="00D270B9"/>
    <w:rsid w:val="00D27403"/>
    <w:rsid w:val="00D27732"/>
    <w:rsid w:val="00D30A5E"/>
    <w:rsid w:val="00D30C90"/>
    <w:rsid w:val="00D30DF8"/>
    <w:rsid w:val="00D30FA9"/>
    <w:rsid w:val="00D31512"/>
    <w:rsid w:val="00D327D0"/>
    <w:rsid w:val="00D33258"/>
    <w:rsid w:val="00D34D9C"/>
    <w:rsid w:val="00D3651C"/>
    <w:rsid w:val="00D36C79"/>
    <w:rsid w:val="00D370D8"/>
    <w:rsid w:val="00D37E58"/>
    <w:rsid w:val="00D406D7"/>
    <w:rsid w:val="00D406FD"/>
    <w:rsid w:val="00D40869"/>
    <w:rsid w:val="00D4093A"/>
    <w:rsid w:val="00D409D8"/>
    <w:rsid w:val="00D40EBB"/>
    <w:rsid w:val="00D41692"/>
    <w:rsid w:val="00D424D1"/>
    <w:rsid w:val="00D42677"/>
    <w:rsid w:val="00D42C73"/>
    <w:rsid w:val="00D42CF6"/>
    <w:rsid w:val="00D42DF8"/>
    <w:rsid w:val="00D4303B"/>
    <w:rsid w:val="00D436B2"/>
    <w:rsid w:val="00D43E41"/>
    <w:rsid w:val="00D43FD4"/>
    <w:rsid w:val="00D44018"/>
    <w:rsid w:val="00D44285"/>
    <w:rsid w:val="00D45488"/>
    <w:rsid w:val="00D45683"/>
    <w:rsid w:val="00D45D5A"/>
    <w:rsid w:val="00D45D6B"/>
    <w:rsid w:val="00D4650C"/>
    <w:rsid w:val="00D46C04"/>
    <w:rsid w:val="00D474FC"/>
    <w:rsid w:val="00D47680"/>
    <w:rsid w:val="00D47E04"/>
    <w:rsid w:val="00D47FB5"/>
    <w:rsid w:val="00D5013A"/>
    <w:rsid w:val="00D50419"/>
    <w:rsid w:val="00D50AD8"/>
    <w:rsid w:val="00D5162D"/>
    <w:rsid w:val="00D52201"/>
    <w:rsid w:val="00D52D2F"/>
    <w:rsid w:val="00D52E2E"/>
    <w:rsid w:val="00D533E4"/>
    <w:rsid w:val="00D53626"/>
    <w:rsid w:val="00D5398D"/>
    <w:rsid w:val="00D550BC"/>
    <w:rsid w:val="00D550C4"/>
    <w:rsid w:val="00D55709"/>
    <w:rsid w:val="00D55B10"/>
    <w:rsid w:val="00D55EE8"/>
    <w:rsid w:val="00D55FCC"/>
    <w:rsid w:val="00D564D2"/>
    <w:rsid w:val="00D56A0C"/>
    <w:rsid w:val="00D56B8A"/>
    <w:rsid w:val="00D56C76"/>
    <w:rsid w:val="00D56CBB"/>
    <w:rsid w:val="00D56CDF"/>
    <w:rsid w:val="00D56E9B"/>
    <w:rsid w:val="00D576D4"/>
    <w:rsid w:val="00D577A6"/>
    <w:rsid w:val="00D577DC"/>
    <w:rsid w:val="00D57B88"/>
    <w:rsid w:val="00D60085"/>
    <w:rsid w:val="00D602D3"/>
    <w:rsid w:val="00D609E7"/>
    <w:rsid w:val="00D60B8B"/>
    <w:rsid w:val="00D60B9C"/>
    <w:rsid w:val="00D60ED7"/>
    <w:rsid w:val="00D6141D"/>
    <w:rsid w:val="00D614FE"/>
    <w:rsid w:val="00D619E1"/>
    <w:rsid w:val="00D6210A"/>
    <w:rsid w:val="00D62331"/>
    <w:rsid w:val="00D629D9"/>
    <w:rsid w:val="00D62A67"/>
    <w:rsid w:val="00D6307D"/>
    <w:rsid w:val="00D630B3"/>
    <w:rsid w:val="00D63D3A"/>
    <w:rsid w:val="00D63F89"/>
    <w:rsid w:val="00D64772"/>
    <w:rsid w:val="00D647A1"/>
    <w:rsid w:val="00D64A07"/>
    <w:rsid w:val="00D65F12"/>
    <w:rsid w:val="00D66791"/>
    <w:rsid w:val="00D66B18"/>
    <w:rsid w:val="00D67B91"/>
    <w:rsid w:val="00D67D39"/>
    <w:rsid w:val="00D70E40"/>
    <w:rsid w:val="00D71FED"/>
    <w:rsid w:val="00D72E16"/>
    <w:rsid w:val="00D73071"/>
    <w:rsid w:val="00D730BB"/>
    <w:rsid w:val="00D736E9"/>
    <w:rsid w:val="00D736F4"/>
    <w:rsid w:val="00D73B3F"/>
    <w:rsid w:val="00D73E26"/>
    <w:rsid w:val="00D74472"/>
    <w:rsid w:val="00D747AB"/>
    <w:rsid w:val="00D74D33"/>
    <w:rsid w:val="00D75D93"/>
    <w:rsid w:val="00D76496"/>
    <w:rsid w:val="00D76CF1"/>
    <w:rsid w:val="00D76E2F"/>
    <w:rsid w:val="00D77BCF"/>
    <w:rsid w:val="00D77C14"/>
    <w:rsid w:val="00D77FDE"/>
    <w:rsid w:val="00D8053E"/>
    <w:rsid w:val="00D80BF3"/>
    <w:rsid w:val="00D80F26"/>
    <w:rsid w:val="00D810E4"/>
    <w:rsid w:val="00D81363"/>
    <w:rsid w:val="00D823B1"/>
    <w:rsid w:val="00D82626"/>
    <w:rsid w:val="00D82E70"/>
    <w:rsid w:val="00D832EA"/>
    <w:rsid w:val="00D83B75"/>
    <w:rsid w:val="00D84561"/>
    <w:rsid w:val="00D8461E"/>
    <w:rsid w:val="00D84701"/>
    <w:rsid w:val="00D8539F"/>
    <w:rsid w:val="00D8540E"/>
    <w:rsid w:val="00D8543F"/>
    <w:rsid w:val="00D85803"/>
    <w:rsid w:val="00D85818"/>
    <w:rsid w:val="00D85C80"/>
    <w:rsid w:val="00D85E88"/>
    <w:rsid w:val="00D86107"/>
    <w:rsid w:val="00D8630B"/>
    <w:rsid w:val="00D868B3"/>
    <w:rsid w:val="00D86DC5"/>
    <w:rsid w:val="00D86ED5"/>
    <w:rsid w:val="00D87280"/>
    <w:rsid w:val="00D90CA8"/>
    <w:rsid w:val="00D91241"/>
    <w:rsid w:val="00D91399"/>
    <w:rsid w:val="00D913E0"/>
    <w:rsid w:val="00D91652"/>
    <w:rsid w:val="00D91A79"/>
    <w:rsid w:val="00D91BB8"/>
    <w:rsid w:val="00D91C21"/>
    <w:rsid w:val="00D92B41"/>
    <w:rsid w:val="00D936C1"/>
    <w:rsid w:val="00D93A65"/>
    <w:rsid w:val="00D93B86"/>
    <w:rsid w:val="00D93C3D"/>
    <w:rsid w:val="00D94777"/>
    <w:rsid w:val="00D94C5C"/>
    <w:rsid w:val="00D95156"/>
    <w:rsid w:val="00D95AAB"/>
    <w:rsid w:val="00D95CAE"/>
    <w:rsid w:val="00D96AE2"/>
    <w:rsid w:val="00D96D91"/>
    <w:rsid w:val="00D96EDA"/>
    <w:rsid w:val="00D97271"/>
    <w:rsid w:val="00D978A4"/>
    <w:rsid w:val="00D9792E"/>
    <w:rsid w:val="00D97B70"/>
    <w:rsid w:val="00DA05F9"/>
    <w:rsid w:val="00DA07EB"/>
    <w:rsid w:val="00DA0984"/>
    <w:rsid w:val="00DA0BC2"/>
    <w:rsid w:val="00DA1056"/>
    <w:rsid w:val="00DA1CCD"/>
    <w:rsid w:val="00DA2104"/>
    <w:rsid w:val="00DA350A"/>
    <w:rsid w:val="00DA3DE7"/>
    <w:rsid w:val="00DA42D8"/>
    <w:rsid w:val="00DA461B"/>
    <w:rsid w:val="00DA48B6"/>
    <w:rsid w:val="00DA49A9"/>
    <w:rsid w:val="00DA510A"/>
    <w:rsid w:val="00DA5557"/>
    <w:rsid w:val="00DA5DFC"/>
    <w:rsid w:val="00DA61A3"/>
    <w:rsid w:val="00DA6B11"/>
    <w:rsid w:val="00DA6F8C"/>
    <w:rsid w:val="00DB05CC"/>
    <w:rsid w:val="00DB0A5F"/>
    <w:rsid w:val="00DB16CC"/>
    <w:rsid w:val="00DB1D10"/>
    <w:rsid w:val="00DB2C49"/>
    <w:rsid w:val="00DB39B8"/>
    <w:rsid w:val="00DB3CF3"/>
    <w:rsid w:val="00DB3EAF"/>
    <w:rsid w:val="00DB4994"/>
    <w:rsid w:val="00DB4A2D"/>
    <w:rsid w:val="00DB52E5"/>
    <w:rsid w:val="00DB5434"/>
    <w:rsid w:val="00DB55AA"/>
    <w:rsid w:val="00DB5D83"/>
    <w:rsid w:val="00DB6C69"/>
    <w:rsid w:val="00DB7E18"/>
    <w:rsid w:val="00DC0B45"/>
    <w:rsid w:val="00DC11C7"/>
    <w:rsid w:val="00DC17F9"/>
    <w:rsid w:val="00DC1FCE"/>
    <w:rsid w:val="00DC225B"/>
    <w:rsid w:val="00DC2837"/>
    <w:rsid w:val="00DC3706"/>
    <w:rsid w:val="00DC3AE3"/>
    <w:rsid w:val="00DC4493"/>
    <w:rsid w:val="00DC47F6"/>
    <w:rsid w:val="00DC4EE6"/>
    <w:rsid w:val="00DC5076"/>
    <w:rsid w:val="00DC51A6"/>
    <w:rsid w:val="00DC5E19"/>
    <w:rsid w:val="00DC5F16"/>
    <w:rsid w:val="00DC66DE"/>
    <w:rsid w:val="00DC688C"/>
    <w:rsid w:val="00DC71ED"/>
    <w:rsid w:val="00DC72D0"/>
    <w:rsid w:val="00DC7691"/>
    <w:rsid w:val="00DC78B9"/>
    <w:rsid w:val="00DD0C87"/>
    <w:rsid w:val="00DD1196"/>
    <w:rsid w:val="00DD14D7"/>
    <w:rsid w:val="00DD158D"/>
    <w:rsid w:val="00DD17B6"/>
    <w:rsid w:val="00DD1937"/>
    <w:rsid w:val="00DD2047"/>
    <w:rsid w:val="00DD2322"/>
    <w:rsid w:val="00DD24BA"/>
    <w:rsid w:val="00DD2827"/>
    <w:rsid w:val="00DD2832"/>
    <w:rsid w:val="00DD2D51"/>
    <w:rsid w:val="00DD2DCB"/>
    <w:rsid w:val="00DD325C"/>
    <w:rsid w:val="00DD3BB4"/>
    <w:rsid w:val="00DD3EF0"/>
    <w:rsid w:val="00DD49A3"/>
    <w:rsid w:val="00DD4C8A"/>
    <w:rsid w:val="00DD4F7B"/>
    <w:rsid w:val="00DD50A6"/>
    <w:rsid w:val="00DD54A0"/>
    <w:rsid w:val="00DD5E9E"/>
    <w:rsid w:val="00DD608D"/>
    <w:rsid w:val="00DD613C"/>
    <w:rsid w:val="00DD634D"/>
    <w:rsid w:val="00DD758C"/>
    <w:rsid w:val="00DD7681"/>
    <w:rsid w:val="00DE03F7"/>
    <w:rsid w:val="00DE05C2"/>
    <w:rsid w:val="00DE06B3"/>
    <w:rsid w:val="00DE1E92"/>
    <w:rsid w:val="00DE2008"/>
    <w:rsid w:val="00DE200F"/>
    <w:rsid w:val="00DE36A6"/>
    <w:rsid w:val="00DE3830"/>
    <w:rsid w:val="00DE3E7C"/>
    <w:rsid w:val="00DE40EE"/>
    <w:rsid w:val="00DE4325"/>
    <w:rsid w:val="00DE446D"/>
    <w:rsid w:val="00DE492F"/>
    <w:rsid w:val="00DE4E7B"/>
    <w:rsid w:val="00DE5593"/>
    <w:rsid w:val="00DE615C"/>
    <w:rsid w:val="00DE6311"/>
    <w:rsid w:val="00DE631E"/>
    <w:rsid w:val="00DE6373"/>
    <w:rsid w:val="00DE6455"/>
    <w:rsid w:val="00DE7438"/>
    <w:rsid w:val="00DF1B5B"/>
    <w:rsid w:val="00DF215C"/>
    <w:rsid w:val="00DF2265"/>
    <w:rsid w:val="00DF44A2"/>
    <w:rsid w:val="00DF47D7"/>
    <w:rsid w:val="00DF4998"/>
    <w:rsid w:val="00DF4CB8"/>
    <w:rsid w:val="00DF509F"/>
    <w:rsid w:val="00DF5C2B"/>
    <w:rsid w:val="00DF677B"/>
    <w:rsid w:val="00DF737D"/>
    <w:rsid w:val="00DF7A83"/>
    <w:rsid w:val="00DF7BE8"/>
    <w:rsid w:val="00E000E6"/>
    <w:rsid w:val="00E0042F"/>
    <w:rsid w:val="00E00801"/>
    <w:rsid w:val="00E00C92"/>
    <w:rsid w:val="00E01322"/>
    <w:rsid w:val="00E01B7A"/>
    <w:rsid w:val="00E02406"/>
    <w:rsid w:val="00E0254F"/>
    <w:rsid w:val="00E027FE"/>
    <w:rsid w:val="00E028E1"/>
    <w:rsid w:val="00E02EA4"/>
    <w:rsid w:val="00E0395D"/>
    <w:rsid w:val="00E03A3F"/>
    <w:rsid w:val="00E040FF"/>
    <w:rsid w:val="00E04D22"/>
    <w:rsid w:val="00E05059"/>
    <w:rsid w:val="00E055A7"/>
    <w:rsid w:val="00E062E6"/>
    <w:rsid w:val="00E0681F"/>
    <w:rsid w:val="00E06DF1"/>
    <w:rsid w:val="00E06F31"/>
    <w:rsid w:val="00E070F6"/>
    <w:rsid w:val="00E07E5C"/>
    <w:rsid w:val="00E10279"/>
    <w:rsid w:val="00E10417"/>
    <w:rsid w:val="00E1064F"/>
    <w:rsid w:val="00E10933"/>
    <w:rsid w:val="00E10C8A"/>
    <w:rsid w:val="00E10EF8"/>
    <w:rsid w:val="00E114B7"/>
    <w:rsid w:val="00E115EF"/>
    <w:rsid w:val="00E11800"/>
    <w:rsid w:val="00E12B2E"/>
    <w:rsid w:val="00E12BDD"/>
    <w:rsid w:val="00E133AF"/>
    <w:rsid w:val="00E144EB"/>
    <w:rsid w:val="00E14895"/>
    <w:rsid w:val="00E14B35"/>
    <w:rsid w:val="00E151BB"/>
    <w:rsid w:val="00E15355"/>
    <w:rsid w:val="00E15AB9"/>
    <w:rsid w:val="00E15BBC"/>
    <w:rsid w:val="00E15FDF"/>
    <w:rsid w:val="00E170F5"/>
    <w:rsid w:val="00E172DC"/>
    <w:rsid w:val="00E17537"/>
    <w:rsid w:val="00E17EA5"/>
    <w:rsid w:val="00E20022"/>
    <w:rsid w:val="00E2012F"/>
    <w:rsid w:val="00E2090F"/>
    <w:rsid w:val="00E21114"/>
    <w:rsid w:val="00E21139"/>
    <w:rsid w:val="00E219BB"/>
    <w:rsid w:val="00E22D08"/>
    <w:rsid w:val="00E23001"/>
    <w:rsid w:val="00E23892"/>
    <w:rsid w:val="00E23C88"/>
    <w:rsid w:val="00E23E81"/>
    <w:rsid w:val="00E24890"/>
    <w:rsid w:val="00E249A4"/>
    <w:rsid w:val="00E24C00"/>
    <w:rsid w:val="00E24F97"/>
    <w:rsid w:val="00E25B7C"/>
    <w:rsid w:val="00E2773E"/>
    <w:rsid w:val="00E27A76"/>
    <w:rsid w:val="00E3025D"/>
    <w:rsid w:val="00E307A7"/>
    <w:rsid w:val="00E307F7"/>
    <w:rsid w:val="00E30A71"/>
    <w:rsid w:val="00E314B3"/>
    <w:rsid w:val="00E319F1"/>
    <w:rsid w:val="00E31BB8"/>
    <w:rsid w:val="00E324D4"/>
    <w:rsid w:val="00E32A20"/>
    <w:rsid w:val="00E32A61"/>
    <w:rsid w:val="00E338E8"/>
    <w:rsid w:val="00E34326"/>
    <w:rsid w:val="00E34C4F"/>
    <w:rsid w:val="00E35031"/>
    <w:rsid w:val="00E35B0E"/>
    <w:rsid w:val="00E35BDF"/>
    <w:rsid w:val="00E35C39"/>
    <w:rsid w:val="00E35D12"/>
    <w:rsid w:val="00E36224"/>
    <w:rsid w:val="00E363CF"/>
    <w:rsid w:val="00E367F7"/>
    <w:rsid w:val="00E36EA0"/>
    <w:rsid w:val="00E37921"/>
    <w:rsid w:val="00E379DC"/>
    <w:rsid w:val="00E401D3"/>
    <w:rsid w:val="00E402ED"/>
    <w:rsid w:val="00E405C9"/>
    <w:rsid w:val="00E40925"/>
    <w:rsid w:val="00E40F1A"/>
    <w:rsid w:val="00E40F4D"/>
    <w:rsid w:val="00E4129B"/>
    <w:rsid w:val="00E413F4"/>
    <w:rsid w:val="00E415F5"/>
    <w:rsid w:val="00E41AF1"/>
    <w:rsid w:val="00E41C37"/>
    <w:rsid w:val="00E41F23"/>
    <w:rsid w:val="00E423A3"/>
    <w:rsid w:val="00E42509"/>
    <w:rsid w:val="00E42562"/>
    <w:rsid w:val="00E42664"/>
    <w:rsid w:val="00E42E47"/>
    <w:rsid w:val="00E42E6C"/>
    <w:rsid w:val="00E440FA"/>
    <w:rsid w:val="00E44315"/>
    <w:rsid w:val="00E44551"/>
    <w:rsid w:val="00E4523A"/>
    <w:rsid w:val="00E45877"/>
    <w:rsid w:val="00E46863"/>
    <w:rsid w:val="00E46931"/>
    <w:rsid w:val="00E5245E"/>
    <w:rsid w:val="00E526C3"/>
    <w:rsid w:val="00E5306C"/>
    <w:rsid w:val="00E53170"/>
    <w:rsid w:val="00E535C3"/>
    <w:rsid w:val="00E53772"/>
    <w:rsid w:val="00E53AC4"/>
    <w:rsid w:val="00E53D22"/>
    <w:rsid w:val="00E53EF7"/>
    <w:rsid w:val="00E547DA"/>
    <w:rsid w:val="00E54F67"/>
    <w:rsid w:val="00E54F7B"/>
    <w:rsid w:val="00E55271"/>
    <w:rsid w:val="00E553D3"/>
    <w:rsid w:val="00E55711"/>
    <w:rsid w:val="00E5606C"/>
    <w:rsid w:val="00E56082"/>
    <w:rsid w:val="00E56A20"/>
    <w:rsid w:val="00E57B15"/>
    <w:rsid w:val="00E6045F"/>
    <w:rsid w:val="00E60636"/>
    <w:rsid w:val="00E60A6B"/>
    <w:rsid w:val="00E61E2C"/>
    <w:rsid w:val="00E62011"/>
    <w:rsid w:val="00E625D7"/>
    <w:rsid w:val="00E62C2B"/>
    <w:rsid w:val="00E63560"/>
    <w:rsid w:val="00E63641"/>
    <w:rsid w:val="00E63761"/>
    <w:rsid w:val="00E6382F"/>
    <w:rsid w:val="00E63874"/>
    <w:rsid w:val="00E63F6A"/>
    <w:rsid w:val="00E64F00"/>
    <w:rsid w:val="00E655EB"/>
    <w:rsid w:val="00E65627"/>
    <w:rsid w:val="00E65666"/>
    <w:rsid w:val="00E657C1"/>
    <w:rsid w:val="00E65CF9"/>
    <w:rsid w:val="00E65DC3"/>
    <w:rsid w:val="00E66134"/>
    <w:rsid w:val="00E66DA0"/>
    <w:rsid w:val="00E67788"/>
    <w:rsid w:val="00E67CC1"/>
    <w:rsid w:val="00E67D25"/>
    <w:rsid w:val="00E706C5"/>
    <w:rsid w:val="00E7127A"/>
    <w:rsid w:val="00E714D7"/>
    <w:rsid w:val="00E71930"/>
    <w:rsid w:val="00E71F67"/>
    <w:rsid w:val="00E738B6"/>
    <w:rsid w:val="00E73949"/>
    <w:rsid w:val="00E73C99"/>
    <w:rsid w:val="00E73D73"/>
    <w:rsid w:val="00E73ECF"/>
    <w:rsid w:val="00E74149"/>
    <w:rsid w:val="00E74C90"/>
    <w:rsid w:val="00E74FE2"/>
    <w:rsid w:val="00E75A86"/>
    <w:rsid w:val="00E75E5F"/>
    <w:rsid w:val="00E76285"/>
    <w:rsid w:val="00E77900"/>
    <w:rsid w:val="00E77AED"/>
    <w:rsid w:val="00E77E35"/>
    <w:rsid w:val="00E803AD"/>
    <w:rsid w:val="00E809BD"/>
    <w:rsid w:val="00E8145B"/>
    <w:rsid w:val="00E81D33"/>
    <w:rsid w:val="00E821D5"/>
    <w:rsid w:val="00E82378"/>
    <w:rsid w:val="00E82709"/>
    <w:rsid w:val="00E8295B"/>
    <w:rsid w:val="00E82A3A"/>
    <w:rsid w:val="00E82B61"/>
    <w:rsid w:val="00E83E9E"/>
    <w:rsid w:val="00E840F4"/>
    <w:rsid w:val="00E84211"/>
    <w:rsid w:val="00E84250"/>
    <w:rsid w:val="00E847A0"/>
    <w:rsid w:val="00E84893"/>
    <w:rsid w:val="00E84DC2"/>
    <w:rsid w:val="00E84ECC"/>
    <w:rsid w:val="00E86043"/>
    <w:rsid w:val="00E86523"/>
    <w:rsid w:val="00E8718C"/>
    <w:rsid w:val="00E87692"/>
    <w:rsid w:val="00E87DA4"/>
    <w:rsid w:val="00E87DDC"/>
    <w:rsid w:val="00E90736"/>
    <w:rsid w:val="00E90852"/>
    <w:rsid w:val="00E91BA7"/>
    <w:rsid w:val="00E92075"/>
    <w:rsid w:val="00E92475"/>
    <w:rsid w:val="00E9548C"/>
    <w:rsid w:val="00E9563D"/>
    <w:rsid w:val="00E9580E"/>
    <w:rsid w:val="00E9583F"/>
    <w:rsid w:val="00E95F27"/>
    <w:rsid w:val="00E962C8"/>
    <w:rsid w:val="00E96340"/>
    <w:rsid w:val="00E965D3"/>
    <w:rsid w:val="00E96754"/>
    <w:rsid w:val="00E96C9E"/>
    <w:rsid w:val="00E96DBD"/>
    <w:rsid w:val="00E97281"/>
    <w:rsid w:val="00E9771F"/>
    <w:rsid w:val="00E979C1"/>
    <w:rsid w:val="00E97E82"/>
    <w:rsid w:val="00EA0983"/>
    <w:rsid w:val="00EA0CF0"/>
    <w:rsid w:val="00EA12AF"/>
    <w:rsid w:val="00EA26AC"/>
    <w:rsid w:val="00EA2D08"/>
    <w:rsid w:val="00EA2E56"/>
    <w:rsid w:val="00EA3134"/>
    <w:rsid w:val="00EA3478"/>
    <w:rsid w:val="00EA38BA"/>
    <w:rsid w:val="00EA3C6B"/>
    <w:rsid w:val="00EA3F75"/>
    <w:rsid w:val="00EA448A"/>
    <w:rsid w:val="00EA46D9"/>
    <w:rsid w:val="00EA58A1"/>
    <w:rsid w:val="00EA5947"/>
    <w:rsid w:val="00EA66A5"/>
    <w:rsid w:val="00EA67DD"/>
    <w:rsid w:val="00EA6D07"/>
    <w:rsid w:val="00EA7585"/>
    <w:rsid w:val="00EA79E5"/>
    <w:rsid w:val="00EB0524"/>
    <w:rsid w:val="00EB0FDC"/>
    <w:rsid w:val="00EB1059"/>
    <w:rsid w:val="00EB15D4"/>
    <w:rsid w:val="00EB1841"/>
    <w:rsid w:val="00EB22D1"/>
    <w:rsid w:val="00EB2939"/>
    <w:rsid w:val="00EB2FF5"/>
    <w:rsid w:val="00EB3574"/>
    <w:rsid w:val="00EB4414"/>
    <w:rsid w:val="00EB46CC"/>
    <w:rsid w:val="00EB6D2C"/>
    <w:rsid w:val="00EB71CC"/>
    <w:rsid w:val="00EB7C5F"/>
    <w:rsid w:val="00EC0121"/>
    <w:rsid w:val="00EC066F"/>
    <w:rsid w:val="00EC09DC"/>
    <w:rsid w:val="00EC0C5D"/>
    <w:rsid w:val="00EC1A32"/>
    <w:rsid w:val="00EC2256"/>
    <w:rsid w:val="00EC29BA"/>
    <w:rsid w:val="00EC331D"/>
    <w:rsid w:val="00EC37C6"/>
    <w:rsid w:val="00EC44FB"/>
    <w:rsid w:val="00EC450B"/>
    <w:rsid w:val="00EC54DC"/>
    <w:rsid w:val="00EC57F0"/>
    <w:rsid w:val="00EC67B8"/>
    <w:rsid w:val="00EC749A"/>
    <w:rsid w:val="00EC7FCE"/>
    <w:rsid w:val="00ED09B1"/>
    <w:rsid w:val="00ED15C6"/>
    <w:rsid w:val="00ED15F7"/>
    <w:rsid w:val="00ED16A3"/>
    <w:rsid w:val="00ED19BA"/>
    <w:rsid w:val="00ED1AD2"/>
    <w:rsid w:val="00ED204C"/>
    <w:rsid w:val="00ED2457"/>
    <w:rsid w:val="00ED2AA0"/>
    <w:rsid w:val="00ED2B58"/>
    <w:rsid w:val="00ED2D81"/>
    <w:rsid w:val="00ED2FC3"/>
    <w:rsid w:val="00ED3493"/>
    <w:rsid w:val="00ED3823"/>
    <w:rsid w:val="00ED398A"/>
    <w:rsid w:val="00ED4584"/>
    <w:rsid w:val="00ED4C61"/>
    <w:rsid w:val="00ED54FC"/>
    <w:rsid w:val="00ED5B68"/>
    <w:rsid w:val="00ED5D07"/>
    <w:rsid w:val="00ED5FF8"/>
    <w:rsid w:val="00ED6671"/>
    <w:rsid w:val="00ED6B05"/>
    <w:rsid w:val="00ED6B4D"/>
    <w:rsid w:val="00ED6C3A"/>
    <w:rsid w:val="00ED6C8A"/>
    <w:rsid w:val="00ED6EF8"/>
    <w:rsid w:val="00ED711D"/>
    <w:rsid w:val="00ED790D"/>
    <w:rsid w:val="00ED7E81"/>
    <w:rsid w:val="00EE05D9"/>
    <w:rsid w:val="00EE08E1"/>
    <w:rsid w:val="00EE0CDF"/>
    <w:rsid w:val="00EE142D"/>
    <w:rsid w:val="00EE22B6"/>
    <w:rsid w:val="00EE2DB7"/>
    <w:rsid w:val="00EE3565"/>
    <w:rsid w:val="00EE395E"/>
    <w:rsid w:val="00EE3EC8"/>
    <w:rsid w:val="00EE4252"/>
    <w:rsid w:val="00EE501E"/>
    <w:rsid w:val="00EE5077"/>
    <w:rsid w:val="00EE535F"/>
    <w:rsid w:val="00EE54AC"/>
    <w:rsid w:val="00EE571E"/>
    <w:rsid w:val="00EE656A"/>
    <w:rsid w:val="00EE6E6E"/>
    <w:rsid w:val="00EE71C8"/>
    <w:rsid w:val="00EE755C"/>
    <w:rsid w:val="00EE766C"/>
    <w:rsid w:val="00EE7780"/>
    <w:rsid w:val="00EF0343"/>
    <w:rsid w:val="00EF189C"/>
    <w:rsid w:val="00EF1F42"/>
    <w:rsid w:val="00EF41F7"/>
    <w:rsid w:val="00EF4B32"/>
    <w:rsid w:val="00EF4EE2"/>
    <w:rsid w:val="00EF6130"/>
    <w:rsid w:val="00EF6497"/>
    <w:rsid w:val="00EF6BB8"/>
    <w:rsid w:val="00EF791C"/>
    <w:rsid w:val="00F00314"/>
    <w:rsid w:val="00F014FC"/>
    <w:rsid w:val="00F037F9"/>
    <w:rsid w:val="00F0381A"/>
    <w:rsid w:val="00F0399C"/>
    <w:rsid w:val="00F044C5"/>
    <w:rsid w:val="00F0513B"/>
    <w:rsid w:val="00F0533B"/>
    <w:rsid w:val="00F05D41"/>
    <w:rsid w:val="00F062B4"/>
    <w:rsid w:val="00F0655D"/>
    <w:rsid w:val="00F072ED"/>
    <w:rsid w:val="00F07519"/>
    <w:rsid w:val="00F07620"/>
    <w:rsid w:val="00F1056E"/>
    <w:rsid w:val="00F10D28"/>
    <w:rsid w:val="00F1168B"/>
    <w:rsid w:val="00F11AE6"/>
    <w:rsid w:val="00F12214"/>
    <w:rsid w:val="00F12C9D"/>
    <w:rsid w:val="00F12FCD"/>
    <w:rsid w:val="00F13380"/>
    <w:rsid w:val="00F1469F"/>
    <w:rsid w:val="00F14986"/>
    <w:rsid w:val="00F15020"/>
    <w:rsid w:val="00F155A1"/>
    <w:rsid w:val="00F156EA"/>
    <w:rsid w:val="00F157F9"/>
    <w:rsid w:val="00F15B9A"/>
    <w:rsid w:val="00F15FD9"/>
    <w:rsid w:val="00F16289"/>
    <w:rsid w:val="00F169DF"/>
    <w:rsid w:val="00F16B21"/>
    <w:rsid w:val="00F16C83"/>
    <w:rsid w:val="00F16F8F"/>
    <w:rsid w:val="00F17A06"/>
    <w:rsid w:val="00F20452"/>
    <w:rsid w:val="00F219CF"/>
    <w:rsid w:val="00F22200"/>
    <w:rsid w:val="00F2243A"/>
    <w:rsid w:val="00F2243C"/>
    <w:rsid w:val="00F23364"/>
    <w:rsid w:val="00F234B9"/>
    <w:rsid w:val="00F23ACC"/>
    <w:rsid w:val="00F241A2"/>
    <w:rsid w:val="00F2453D"/>
    <w:rsid w:val="00F249A0"/>
    <w:rsid w:val="00F260CB"/>
    <w:rsid w:val="00F26389"/>
    <w:rsid w:val="00F26BBC"/>
    <w:rsid w:val="00F26EA5"/>
    <w:rsid w:val="00F277BA"/>
    <w:rsid w:val="00F277EF"/>
    <w:rsid w:val="00F27B8D"/>
    <w:rsid w:val="00F3101E"/>
    <w:rsid w:val="00F31111"/>
    <w:rsid w:val="00F32494"/>
    <w:rsid w:val="00F32B8F"/>
    <w:rsid w:val="00F3337C"/>
    <w:rsid w:val="00F33488"/>
    <w:rsid w:val="00F33730"/>
    <w:rsid w:val="00F33931"/>
    <w:rsid w:val="00F33B4C"/>
    <w:rsid w:val="00F362B9"/>
    <w:rsid w:val="00F36397"/>
    <w:rsid w:val="00F36AB1"/>
    <w:rsid w:val="00F36ABD"/>
    <w:rsid w:val="00F36C2E"/>
    <w:rsid w:val="00F37249"/>
    <w:rsid w:val="00F37AA8"/>
    <w:rsid w:val="00F37EA1"/>
    <w:rsid w:val="00F404DF"/>
    <w:rsid w:val="00F414F6"/>
    <w:rsid w:val="00F417ED"/>
    <w:rsid w:val="00F4244F"/>
    <w:rsid w:val="00F42566"/>
    <w:rsid w:val="00F42628"/>
    <w:rsid w:val="00F42FF5"/>
    <w:rsid w:val="00F432A7"/>
    <w:rsid w:val="00F435E5"/>
    <w:rsid w:val="00F44124"/>
    <w:rsid w:val="00F44560"/>
    <w:rsid w:val="00F4481A"/>
    <w:rsid w:val="00F44878"/>
    <w:rsid w:val="00F459AF"/>
    <w:rsid w:val="00F46B3E"/>
    <w:rsid w:val="00F47085"/>
    <w:rsid w:val="00F4721B"/>
    <w:rsid w:val="00F47616"/>
    <w:rsid w:val="00F47C2E"/>
    <w:rsid w:val="00F47CDE"/>
    <w:rsid w:val="00F47D05"/>
    <w:rsid w:val="00F503DC"/>
    <w:rsid w:val="00F5069F"/>
    <w:rsid w:val="00F50727"/>
    <w:rsid w:val="00F5086D"/>
    <w:rsid w:val="00F50E30"/>
    <w:rsid w:val="00F50FFC"/>
    <w:rsid w:val="00F5111F"/>
    <w:rsid w:val="00F51421"/>
    <w:rsid w:val="00F5172E"/>
    <w:rsid w:val="00F51732"/>
    <w:rsid w:val="00F518CF"/>
    <w:rsid w:val="00F51CFC"/>
    <w:rsid w:val="00F52CB6"/>
    <w:rsid w:val="00F52F13"/>
    <w:rsid w:val="00F538F3"/>
    <w:rsid w:val="00F54A29"/>
    <w:rsid w:val="00F556C2"/>
    <w:rsid w:val="00F56BCD"/>
    <w:rsid w:val="00F56BEC"/>
    <w:rsid w:val="00F56D9A"/>
    <w:rsid w:val="00F56FEE"/>
    <w:rsid w:val="00F57F8B"/>
    <w:rsid w:val="00F60569"/>
    <w:rsid w:val="00F6083E"/>
    <w:rsid w:val="00F60957"/>
    <w:rsid w:val="00F61194"/>
    <w:rsid w:val="00F623C1"/>
    <w:rsid w:val="00F623E7"/>
    <w:rsid w:val="00F632F4"/>
    <w:rsid w:val="00F633D7"/>
    <w:rsid w:val="00F63DD9"/>
    <w:rsid w:val="00F648BA"/>
    <w:rsid w:val="00F64B52"/>
    <w:rsid w:val="00F64D5D"/>
    <w:rsid w:val="00F64FC4"/>
    <w:rsid w:val="00F660FB"/>
    <w:rsid w:val="00F662F8"/>
    <w:rsid w:val="00F66C2C"/>
    <w:rsid w:val="00F6706C"/>
    <w:rsid w:val="00F67532"/>
    <w:rsid w:val="00F6771E"/>
    <w:rsid w:val="00F677E8"/>
    <w:rsid w:val="00F67A74"/>
    <w:rsid w:val="00F67C26"/>
    <w:rsid w:val="00F67DD3"/>
    <w:rsid w:val="00F70055"/>
    <w:rsid w:val="00F7136E"/>
    <w:rsid w:val="00F713FE"/>
    <w:rsid w:val="00F721A6"/>
    <w:rsid w:val="00F72CC3"/>
    <w:rsid w:val="00F73C90"/>
    <w:rsid w:val="00F74709"/>
    <w:rsid w:val="00F750BE"/>
    <w:rsid w:val="00F753D3"/>
    <w:rsid w:val="00F753E2"/>
    <w:rsid w:val="00F75419"/>
    <w:rsid w:val="00F75693"/>
    <w:rsid w:val="00F757ED"/>
    <w:rsid w:val="00F75D5D"/>
    <w:rsid w:val="00F7661A"/>
    <w:rsid w:val="00F7665B"/>
    <w:rsid w:val="00F773E7"/>
    <w:rsid w:val="00F774DA"/>
    <w:rsid w:val="00F77804"/>
    <w:rsid w:val="00F77A06"/>
    <w:rsid w:val="00F77EB5"/>
    <w:rsid w:val="00F8020D"/>
    <w:rsid w:val="00F80319"/>
    <w:rsid w:val="00F80FD3"/>
    <w:rsid w:val="00F81268"/>
    <w:rsid w:val="00F81D18"/>
    <w:rsid w:val="00F81E0B"/>
    <w:rsid w:val="00F82318"/>
    <w:rsid w:val="00F824CE"/>
    <w:rsid w:val="00F82639"/>
    <w:rsid w:val="00F82AA4"/>
    <w:rsid w:val="00F82B9A"/>
    <w:rsid w:val="00F82BCD"/>
    <w:rsid w:val="00F835B1"/>
    <w:rsid w:val="00F839E1"/>
    <w:rsid w:val="00F83E1C"/>
    <w:rsid w:val="00F84F3A"/>
    <w:rsid w:val="00F85DAE"/>
    <w:rsid w:val="00F8632A"/>
    <w:rsid w:val="00F86D90"/>
    <w:rsid w:val="00F86F95"/>
    <w:rsid w:val="00F87D2A"/>
    <w:rsid w:val="00F90647"/>
    <w:rsid w:val="00F90A62"/>
    <w:rsid w:val="00F918F8"/>
    <w:rsid w:val="00F9192F"/>
    <w:rsid w:val="00F9225A"/>
    <w:rsid w:val="00F929F2"/>
    <w:rsid w:val="00F9378E"/>
    <w:rsid w:val="00F94B3D"/>
    <w:rsid w:val="00F94E5F"/>
    <w:rsid w:val="00F9529A"/>
    <w:rsid w:val="00F955AD"/>
    <w:rsid w:val="00F95A49"/>
    <w:rsid w:val="00F963CA"/>
    <w:rsid w:val="00F96A33"/>
    <w:rsid w:val="00F97463"/>
    <w:rsid w:val="00F97603"/>
    <w:rsid w:val="00F97660"/>
    <w:rsid w:val="00F97855"/>
    <w:rsid w:val="00FA0108"/>
    <w:rsid w:val="00FA0903"/>
    <w:rsid w:val="00FA0BC5"/>
    <w:rsid w:val="00FA0FAA"/>
    <w:rsid w:val="00FA121F"/>
    <w:rsid w:val="00FA1554"/>
    <w:rsid w:val="00FA15E0"/>
    <w:rsid w:val="00FA24A8"/>
    <w:rsid w:val="00FA3623"/>
    <w:rsid w:val="00FA3A1C"/>
    <w:rsid w:val="00FA3C4C"/>
    <w:rsid w:val="00FA46E8"/>
    <w:rsid w:val="00FA4FFC"/>
    <w:rsid w:val="00FA56D5"/>
    <w:rsid w:val="00FA5D74"/>
    <w:rsid w:val="00FA6103"/>
    <w:rsid w:val="00FA6531"/>
    <w:rsid w:val="00FA729C"/>
    <w:rsid w:val="00FA74B7"/>
    <w:rsid w:val="00FA756B"/>
    <w:rsid w:val="00FA7BB0"/>
    <w:rsid w:val="00FA7EDD"/>
    <w:rsid w:val="00FA7FDB"/>
    <w:rsid w:val="00FB03AD"/>
    <w:rsid w:val="00FB0E65"/>
    <w:rsid w:val="00FB1238"/>
    <w:rsid w:val="00FB1243"/>
    <w:rsid w:val="00FB16D3"/>
    <w:rsid w:val="00FB1A42"/>
    <w:rsid w:val="00FB3021"/>
    <w:rsid w:val="00FB32F3"/>
    <w:rsid w:val="00FB3351"/>
    <w:rsid w:val="00FB33AF"/>
    <w:rsid w:val="00FB3BB1"/>
    <w:rsid w:val="00FB40BA"/>
    <w:rsid w:val="00FB44E7"/>
    <w:rsid w:val="00FB4634"/>
    <w:rsid w:val="00FB4CCA"/>
    <w:rsid w:val="00FB50DF"/>
    <w:rsid w:val="00FB5344"/>
    <w:rsid w:val="00FB537F"/>
    <w:rsid w:val="00FB5445"/>
    <w:rsid w:val="00FB6890"/>
    <w:rsid w:val="00FB72AA"/>
    <w:rsid w:val="00FB7BBC"/>
    <w:rsid w:val="00FB7BBD"/>
    <w:rsid w:val="00FC0171"/>
    <w:rsid w:val="00FC041C"/>
    <w:rsid w:val="00FC0EF0"/>
    <w:rsid w:val="00FC12E1"/>
    <w:rsid w:val="00FC16DB"/>
    <w:rsid w:val="00FC206A"/>
    <w:rsid w:val="00FC3268"/>
    <w:rsid w:val="00FC393E"/>
    <w:rsid w:val="00FC405D"/>
    <w:rsid w:val="00FC47C7"/>
    <w:rsid w:val="00FC4D71"/>
    <w:rsid w:val="00FC4E5B"/>
    <w:rsid w:val="00FC51BD"/>
    <w:rsid w:val="00FC51F3"/>
    <w:rsid w:val="00FC54D5"/>
    <w:rsid w:val="00FC67E8"/>
    <w:rsid w:val="00FC6BE1"/>
    <w:rsid w:val="00FC6D4B"/>
    <w:rsid w:val="00FC707A"/>
    <w:rsid w:val="00FC726C"/>
    <w:rsid w:val="00FC74EE"/>
    <w:rsid w:val="00FC7B25"/>
    <w:rsid w:val="00FC7C6A"/>
    <w:rsid w:val="00FD0041"/>
    <w:rsid w:val="00FD00C1"/>
    <w:rsid w:val="00FD06E1"/>
    <w:rsid w:val="00FD092E"/>
    <w:rsid w:val="00FD0C7D"/>
    <w:rsid w:val="00FD102F"/>
    <w:rsid w:val="00FD12B3"/>
    <w:rsid w:val="00FD1C3B"/>
    <w:rsid w:val="00FD1C5D"/>
    <w:rsid w:val="00FD1E6A"/>
    <w:rsid w:val="00FD1F46"/>
    <w:rsid w:val="00FD208E"/>
    <w:rsid w:val="00FD244D"/>
    <w:rsid w:val="00FD2667"/>
    <w:rsid w:val="00FD28C5"/>
    <w:rsid w:val="00FD3048"/>
    <w:rsid w:val="00FD3F36"/>
    <w:rsid w:val="00FD40CD"/>
    <w:rsid w:val="00FD411F"/>
    <w:rsid w:val="00FD419C"/>
    <w:rsid w:val="00FD41B9"/>
    <w:rsid w:val="00FD422A"/>
    <w:rsid w:val="00FD45C6"/>
    <w:rsid w:val="00FD484A"/>
    <w:rsid w:val="00FD4961"/>
    <w:rsid w:val="00FD556F"/>
    <w:rsid w:val="00FD5B49"/>
    <w:rsid w:val="00FD63DF"/>
    <w:rsid w:val="00FD694E"/>
    <w:rsid w:val="00FD74DC"/>
    <w:rsid w:val="00FE02D7"/>
    <w:rsid w:val="00FE07DA"/>
    <w:rsid w:val="00FE0918"/>
    <w:rsid w:val="00FE1172"/>
    <w:rsid w:val="00FE13DF"/>
    <w:rsid w:val="00FE28D1"/>
    <w:rsid w:val="00FE2F8B"/>
    <w:rsid w:val="00FE30EB"/>
    <w:rsid w:val="00FE32EE"/>
    <w:rsid w:val="00FE4B3C"/>
    <w:rsid w:val="00FE4C3E"/>
    <w:rsid w:val="00FE4D1D"/>
    <w:rsid w:val="00FE4E30"/>
    <w:rsid w:val="00FE4EB4"/>
    <w:rsid w:val="00FE5BFE"/>
    <w:rsid w:val="00FE6E04"/>
    <w:rsid w:val="00FE7058"/>
    <w:rsid w:val="00FE7595"/>
    <w:rsid w:val="00FF001C"/>
    <w:rsid w:val="00FF03A3"/>
    <w:rsid w:val="00FF056D"/>
    <w:rsid w:val="00FF075C"/>
    <w:rsid w:val="00FF323E"/>
    <w:rsid w:val="00FF3C35"/>
    <w:rsid w:val="00FF4359"/>
    <w:rsid w:val="00FF50CE"/>
    <w:rsid w:val="00FF5DE4"/>
    <w:rsid w:val="00FF66CA"/>
    <w:rsid w:val="00FF6BA3"/>
    <w:rsid w:val="00FF743A"/>
    <w:rsid w:val="00FF7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FCA75"/>
  <w15:docId w15:val="{CDB4D301-7C5F-4C7B-A0BE-4C1D67F87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A18"/>
  </w:style>
  <w:style w:type="paragraph" w:styleId="Heading1">
    <w:name w:val="heading 1"/>
    <w:aliases w:val="Heading"/>
    <w:basedOn w:val="Normal"/>
    <w:next w:val="Normal"/>
    <w:link w:val="Heading1Char"/>
    <w:uiPriority w:val="9"/>
    <w:qFormat/>
    <w:rsid w:val="006855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ighlighted Heading"/>
    <w:basedOn w:val="Normal"/>
    <w:next w:val="Normal"/>
    <w:link w:val="Heading2Char"/>
    <w:uiPriority w:val="9"/>
    <w:unhideWhenUsed/>
    <w:qFormat/>
    <w:rsid w:val="006855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55B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1765C9"/>
    <w:pPr>
      <w:keepNext/>
      <w:tabs>
        <w:tab w:val="num" w:pos="2520"/>
      </w:tabs>
      <w:spacing w:before="120" w:beforeAutospacing="0" w:after="120" w:afterAutospacing="0"/>
      <w:ind w:left="1152"/>
      <w:jc w:val="center"/>
      <w:outlineLvl w:val="3"/>
    </w:pPr>
    <w:rPr>
      <w:rFonts w:ascii="Arial" w:eastAsia="Times New Roman" w:hAnsi="Arial" w:cs="Times New Roman"/>
      <w:b/>
      <w:bCs/>
      <w:sz w:val="48"/>
      <w:szCs w:val="28"/>
      <w:u w:val="single"/>
    </w:rPr>
  </w:style>
  <w:style w:type="paragraph" w:styleId="Heading5">
    <w:name w:val="heading 5"/>
    <w:basedOn w:val="Normal"/>
    <w:next w:val="Normal"/>
    <w:link w:val="Heading5Char"/>
    <w:uiPriority w:val="9"/>
    <w:unhideWhenUsed/>
    <w:qFormat/>
    <w:rsid w:val="001765C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qFormat/>
    <w:rsid w:val="00657E5B"/>
    <w:pPr>
      <w:tabs>
        <w:tab w:val="num" w:pos="3960"/>
      </w:tabs>
      <w:spacing w:before="240" w:beforeAutospacing="0" w:after="60" w:afterAutospacing="0"/>
      <w:ind w:left="3600"/>
      <w:outlineLvl w:val="5"/>
    </w:pPr>
    <w:rPr>
      <w:rFonts w:eastAsia="Times New Roman" w:cs="Times New Roman"/>
      <w:b/>
      <w:bCs/>
    </w:rPr>
  </w:style>
  <w:style w:type="paragraph" w:styleId="Heading7">
    <w:name w:val="heading 7"/>
    <w:basedOn w:val="Normal"/>
    <w:next w:val="Normal"/>
    <w:link w:val="Heading7Char"/>
    <w:uiPriority w:val="9"/>
    <w:qFormat/>
    <w:rsid w:val="001765C9"/>
    <w:pPr>
      <w:tabs>
        <w:tab w:val="num" w:pos="4680"/>
      </w:tabs>
      <w:spacing w:before="240" w:beforeAutospacing="0" w:after="60" w:afterAutospacing="0"/>
      <w:ind w:left="4320"/>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
    <w:qFormat/>
    <w:rsid w:val="001765C9"/>
    <w:pPr>
      <w:tabs>
        <w:tab w:val="num" w:pos="5400"/>
      </w:tabs>
      <w:spacing w:before="240" w:beforeAutospacing="0" w:after="60" w:afterAutospacing="0"/>
      <w:ind w:left="504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iPriority w:val="9"/>
    <w:qFormat/>
    <w:rsid w:val="001765C9"/>
    <w:pPr>
      <w:tabs>
        <w:tab w:val="num" w:pos="6120"/>
      </w:tabs>
      <w:spacing w:before="240" w:beforeAutospacing="0" w:after="60" w:afterAutospacing="0"/>
      <w:ind w:left="57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uiPriority w:val="9"/>
    <w:rsid w:val="006855B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ighlighted Heading Char"/>
    <w:basedOn w:val="DefaultParagraphFont"/>
    <w:link w:val="Heading2"/>
    <w:uiPriority w:val="9"/>
    <w:rsid w:val="006855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855BC"/>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DA510A"/>
    <w:rPr>
      <w:color w:val="0000FF" w:themeColor="hyperlink"/>
      <w:u w:val="single"/>
    </w:rPr>
  </w:style>
  <w:style w:type="character" w:styleId="FollowedHyperlink">
    <w:name w:val="FollowedHyperlink"/>
    <w:basedOn w:val="DefaultParagraphFont"/>
    <w:uiPriority w:val="99"/>
    <w:unhideWhenUsed/>
    <w:rsid w:val="00DA510A"/>
    <w:rPr>
      <w:color w:val="800080" w:themeColor="followedHyperlink"/>
      <w:u w:val="single"/>
    </w:rPr>
  </w:style>
  <w:style w:type="table" w:styleId="LightShading-Accent3">
    <w:name w:val="Light Shading Accent 3"/>
    <w:basedOn w:val="TableNormal"/>
    <w:uiPriority w:val="60"/>
    <w:rsid w:val="00310291"/>
    <w:pPr>
      <w:spacing w:before="0" w:beforeAutospacing="0" w:after="0" w:afterAutospacing="0"/>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unhideWhenUsed/>
    <w:rsid w:val="0031029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310291"/>
    <w:rPr>
      <w:rFonts w:ascii="Tahoma" w:hAnsi="Tahoma" w:cs="Tahoma"/>
      <w:sz w:val="16"/>
      <w:szCs w:val="16"/>
    </w:rPr>
  </w:style>
  <w:style w:type="character" w:styleId="CommentReference">
    <w:name w:val="annotation reference"/>
    <w:uiPriority w:val="99"/>
    <w:unhideWhenUsed/>
    <w:rsid w:val="00A7685B"/>
    <w:rPr>
      <w:sz w:val="16"/>
      <w:szCs w:val="16"/>
    </w:rPr>
  </w:style>
  <w:style w:type="paragraph" w:styleId="CommentText">
    <w:name w:val="annotation text"/>
    <w:basedOn w:val="Normal"/>
    <w:link w:val="CommentTextChar"/>
    <w:uiPriority w:val="99"/>
    <w:unhideWhenUsed/>
    <w:rsid w:val="00A7685B"/>
    <w:pPr>
      <w:widowControl w:val="0"/>
      <w:overflowPunct w:val="0"/>
      <w:autoSpaceDE w:val="0"/>
      <w:autoSpaceDN w:val="0"/>
      <w:adjustRightInd w:val="0"/>
      <w:spacing w:before="0" w:beforeAutospacing="0" w:after="0" w:afterAutospacing="0"/>
    </w:pPr>
    <w:rPr>
      <w:rFonts w:ascii="Times New Roman" w:eastAsia="Times New Roman" w:hAnsi="Times New Roman" w:cs="Times New Roman"/>
      <w:kern w:val="28"/>
      <w:sz w:val="20"/>
      <w:szCs w:val="20"/>
    </w:rPr>
  </w:style>
  <w:style w:type="character" w:customStyle="1" w:styleId="CommentTextChar">
    <w:name w:val="Comment Text Char"/>
    <w:basedOn w:val="DefaultParagraphFont"/>
    <w:link w:val="CommentText"/>
    <w:uiPriority w:val="99"/>
    <w:rsid w:val="00A7685B"/>
    <w:rPr>
      <w:rFonts w:ascii="Times New Roman" w:eastAsia="Times New Roman" w:hAnsi="Times New Roman" w:cs="Times New Roman"/>
      <w:kern w:val="28"/>
      <w:sz w:val="20"/>
      <w:szCs w:val="20"/>
    </w:rPr>
  </w:style>
  <w:style w:type="paragraph" w:styleId="ListParagraph">
    <w:name w:val="List Paragraph"/>
    <w:basedOn w:val="Normal"/>
    <w:link w:val="ListParagraphChar"/>
    <w:uiPriority w:val="34"/>
    <w:qFormat/>
    <w:rsid w:val="00282D08"/>
    <w:pPr>
      <w:ind w:left="720"/>
      <w:contextualSpacing/>
    </w:pPr>
  </w:style>
  <w:style w:type="paragraph" w:customStyle="1" w:styleId="Default">
    <w:name w:val="Default"/>
    <w:rsid w:val="00244405"/>
    <w:pPr>
      <w:autoSpaceDE w:val="0"/>
      <w:autoSpaceDN w:val="0"/>
      <w:adjustRightInd w:val="0"/>
      <w:spacing w:before="0" w:beforeAutospacing="0" w:after="0" w:afterAutospacing="0"/>
    </w:pPr>
    <w:rPr>
      <w:rFonts w:ascii="Times New Roman" w:hAnsi="Times New Roman" w:cs="Times New Roman"/>
      <w:color w:val="000000"/>
      <w:sz w:val="24"/>
      <w:szCs w:val="24"/>
    </w:rPr>
  </w:style>
  <w:style w:type="character" w:customStyle="1" w:styleId="Heading5Char">
    <w:name w:val="Heading 5 Char"/>
    <w:basedOn w:val="DefaultParagraphFont"/>
    <w:link w:val="Heading5"/>
    <w:uiPriority w:val="9"/>
    <w:rsid w:val="001765C9"/>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1765C9"/>
    <w:rPr>
      <w:rFonts w:ascii="Arial" w:eastAsia="Times New Roman" w:hAnsi="Arial" w:cs="Times New Roman"/>
      <w:b/>
      <w:bCs/>
      <w:sz w:val="48"/>
      <w:szCs w:val="28"/>
      <w:u w:val="single"/>
    </w:rPr>
  </w:style>
  <w:style w:type="character" w:customStyle="1" w:styleId="Heading6Char">
    <w:name w:val="Heading 6 Char"/>
    <w:basedOn w:val="DefaultParagraphFont"/>
    <w:link w:val="Heading6"/>
    <w:uiPriority w:val="9"/>
    <w:rsid w:val="00657E5B"/>
    <w:rPr>
      <w:rFonts w:eastAsia="Times New Roman" w:cs="Times New Roman"/>
      <w:b/>
      <w:bCs/>
    </w:rPr>
  </w:style>
  <w:style w:type="character" w:customStyle="1" w:styleId="Heading7Char">
    <w:name w:val="Heading 7 Char"/>
    <w:basedOn w:val="DefaultParagraphFont"/>
    <w:link w:val="Heading7"/>
    <w:uiPriority w:val="9"/>
    <w:rsid w:val="001765C9"/>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1765C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rsid w:val="001765C9"/>
    <w:rPr>
      <w:rFonts w:ascii="Arial" w:eastAsia="Times New Roman" w:hAnsi="Arial" w:cs="Arial"/>
    </w:rPr>
  </w:style>
  <w:style w:type="character" w:styleId="Strong">
    <w:name w:val="Strong"/>
    <w:uiPriority w:val="22"/>
    <w:qFormat/>
    <w:rsid w:val="001765C9"/>
    <w:rPr>
      <w:b/>
      <w:bCs/>
    </w:rPr>
  </w:style>
  <w:style w:type="table" w:styleId="TableGrid">
    <w:name w:val="Table Grid"/>
    <w:basedOn w:val="TableNormal"/>
    <w:uiPriority w:val="39"/>
    <w:rsid w:val="001765C9"/>
    <w:pPr>
      <w:spacing w:before="0" w:beforeAutospacing="0" w:after="0" w:afterAutospacing="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rsid w:val="001765C9"/>
    <w:pPr>
      <w:widowControl w:val="0"/>
      <w:overflowPunct w:val="0"/>
      <w:autoSpaceDE w:val="0"/>
      <w:autoSpaceDN w:val="0"/>
      <w:adjustRightInd w:val="0"/>
      <w:spacing w:before="120" w:beforeAutospacing="0" w:after="120" w:afterAutospacing="0"/>
      <w:jc w:val="both"/>
    </w:pPr>
    <w:rPr>
      <w:rFonts w:ascii="Arial" w:eastAsia="Times New Roman" w:hAnsi="Arial" w:cs="Times New Roman"/>
      <w:kern w:val="28"/>
      <w:sz w:val="24"/>
      <w:szCs w:val="20"/>
    </w:rPr>
  </w:style>
  <w:style w:type="character" w:customStyle="1" w:styleId="BodyTextChar">
    <w:name w:val="Body Text Char"/>
    <w:basedOn w:val="DefaultParagraphFont"/>
    <w:link w:val="BodyText"/>
    <w:uiPriority w:val="99"/>
    <w:rsid w:val="001765C9"/>
    <w:rPr>
      <w:rFonts w:ascii="Arial" w:eastAsia="Times New Roman" w:hAnsi="Arial" w:cs="Times New Roman"/>
      <w:kern w:val="28"/>
      <w:sz w:val="24"/>
      <w:szCs w:val="20"/>
    </w:rPr>
  </w:style>
  <w:style w:type="paragraph" w:styleId="Header">
    <w:name w:val="header"/>
    <w:basedOn w:val="Normal"/>
    <w:link w:val="HeaderChar"/>
    <w:uiPriority w:val="99"/>
    <w:rsid w:val="001765C9"/>
    <w:pPr>
      <w:tabs>
        <w:tab w:val="center" w:pos="4320"/>
        <w:tab w:val="right" w:pos="8640"/>
      </w:tabs>
      <w:spacing w:before="160" w:beforeAutospacing="0" w:after="0" w:afterAutospacing="0"/>
    </w:pPr>
    <w:rPr>
      <w:rFonts w:ascii="Arial" w:eastAsia="Times New Roman" w:hAnsi="Arial" w:cs="Times New Roman"/>
      <w:b/>
      <w:i/>
      <w:sz w:val="20"/>
      <w:szCs w:val="20"/>
    </w:rPr>
  </w:style>
  <w:style w:type="character" w:customStyle="1" w:styleId="HeaderChar">
    <w:name w:val="Header Char"/>
    <w:basedOn w:val="DefaultParagraphFont"/>
    <w:link w:val="Header"/>
    <w:uiPriority w:val="99"/>
    <w:rsid w:val="001765C9"/>
    <w:rPr>
      <w:rFonts w:ascii="Arial" w:eastAsia="Times New Roman" w:hAnsi="Arial" w:cs="Times New Roman"/>
      <w:b/>
      <w:i/>
      <w:sz w:val="20"/>
      <w:szCs w:val="20"/>
    </w:rPr>
  </w:style>
  <w:style w:type="paragraph" w:styleId="Footer">
    <w:name w:val="footer"/>
    <w:basedOn w:val="Normal"/>
    <w:link w:val="FooterChar"/>
    <w:uiPriority w:val="99"/>
    <w:rsid w:val="001765C9"/>
    <w:pPr>
      <w:tabs>
        <w:tab w:val="center" w:pos="4320"/>
        <w:tab w:val="right" w:pos="8640"/>
      </w:tabs>
      <w:spacing w:before="160" w:beforeAutospacing="0" w:after="0" w:afterAutospacing="0"/>
    </w:pPr>
    <w:rPr>
      <w:rFonts w:ascii="Arial" w:eastAsia="Times New Roman" w:hAnsi="Arial" w:cs="Times New Roman"/>
      <w:sz w:val="16"/>
      <w:szCs w:val="20"/>
    </w:rPr>
  </w:style>
  <w:style w:type="character" w:customStyle="1" w:styleId="FooterChar">
    <w:name w:val="Footer Char"/>
    <w:basedOn w:val="DefaultParagraphFont"/>
    <w:link w:val="Footer"/>
    <w:uiPriority w:val="99"/>
    <w:rsid w:val="001765C9"/>
    <w:rPr>
      <w:rFonts w:ascii="Arial" w:eastAsia="Times New Roman" w:hAnsi="Arial" w:cs="Times New Roman"/>
      <w:sz w:val="16"/>
      <w:szCs w:val="20"/>
    </w:rPr>
  </w:style>
  <w:style w:type="character" w:styleId="PageNumber">
    <w:name w:val="page number"/>
    <w:uiPriority w:val="99"/>
    <w:rsid w:val="001765C9"/>
  </w:style>
  <w:style w:type="paragraph" w:customStyle="1" w:styleId="TitleUnit">
    <w:name w:val="Title Unit"/>
    <w:basedOn w:val="Normal"/>
    <w:uiPriority w:val="99"/>
    <w:rsid w:val="001765C9"/>
    <w:pPr>
      <w:spacing w:before="3840" w:beforeAutospacing="0" w:after="0" w:afterAutospacing="0"/>
      <w:jc w:val="center"/>
    </w:pPr>
    <w:rPr>
      <w:rFonts w:ascii="Arial" w:eastAsia="Times New Roman" w:hAnsi="Arial" w:cs="Times New Roman"/>
      <w:b/>
      <w:i/>
      <w:smallCaps/>
      <w:sz w:val="72"/>
      <w:szCs w:val="20"/>
    </w:rPr>
  </w:style>
  <w:style w:type="paragraph" w:customStyle="1" w:styleId="Title-Section">
    <w:name w:val="Title-Section"/>
    <w:basedOn w:val="Normal"/>
    <w:uiPriority w:val="99"/>
    <w:rsid w:val="001765C9"/>
    <w:pPr>
      <w:spacing w:before="240" w:beforeAutospacing="0" w:after="0" w:afterAutospacing="0"/>
      <w:jc w:val="center"/>
    </w:pPr>
    <w:rPr>
      <w:rFonts w:ascii="Arial" w:eastAsia="Times New Roman" w:hAnsi="Arial" w:cs="Times New Roman"/>
      <w:b/>
      <w:i/>
      <w:smallCaps/>
      <w:sz w:val="28"/>
      <w:szCs w:val="20"/>
    </w:rPr>
  </w:style>
  <w:style w:type="paragraph" w:customStyle="1" w:styleId="Title-Subsection">
    <w:name w:val="Title-Subsection"/>
    <w:basedOn w:val="Normal"/>
    <w:uiPriority w:val="99"/>
    <w:rsid w:val="001765C9"/>
    <w:pPr>
      <w:pBdr>
        <w:bottom w:val="single" w:sz="4" w:space="0" w:color="auto"/>
      </w:pBdr>
      <w:spacing w:before="280" w:beforeAutospacing="0" w:after="0" w:afterAutospacing="0"/>
    </w:pPr>
    <w:rPr>
      <w:rFonts w:ascii="Arial" w:eastAsia="Times New Roman" w:hAnsi="Arial" w:cs="Times New Roman"/>
      <w:b/>
      <w:i/>
      <w:sz w:val="28"/>
      <w:szCs w:val="20"/>
    </w:rPr>
  </w:style>
  <w:style w:type="paragraph" w:customStyle="1" w:styleId="Normal-Subsection">
    <w:name w:val="Normal-Subsection"/>
    <w:basedOn w:val="Normal"/>
    <w:uiPriority w:val="99"/>
    <w:rsid w:val="001765C9"/>
    <w:pPr>
      <w:spacing w:before="60" w:beforeAutospacing="0" w:after="0" w:afterAutospacing="0"/>
    </w:pPr>
    <w:rPr>
      <w:rFonts w:ascii="Book Antiqua" w:eastAsia="Times New Roman" w:hAnsi="Book Antiqua" w:cs="Times New Roman"/>
      <w:sz w:val="24"/>
      <w:szCs w:val="20"/>
    </w:rPr>
  </w:style>
  <w:style w:type="paragraph" w:styleId="TOC1">
    <w:name w:val="toc 1"/>
    <w:basedOn w:val="Normal"/>
    <w:next w:val="Normal"/>
    <w:autoRedefine/>
    <w:uiPriority w:val="39"/>
    <w:rsid w:val="003C7A60"/>
    <w:pPr>
      <w:tabs>
        <w:tab w:val="left" w:pos="440"/>
        <w:tab w:val="right" w:leader="dot" w:pos="9350"/>
      </w:tabs>
      <w:spacing w:before="240" w:after="120"/>
    </w:pPr>
    <w:rPr>
      <w:rFonts w:asciiTheme="majorHAnsi" w:hAnsiTheme="majorHAnsi" w:cstheme="minorHAnsi"/>
      <w:b/>
      <w:bCs/>
      <w:iCs/>
      <w:noProof/>
      <w:sz w:val="20"/>
      <w:szCs w:val="20"/>
    </w:rPr>
  </w:style>
  <w:style w:type="character" w:customStyle="1" w:styleId="CharChar">
    <w:name w:val="Char Char"/>
    <w:locked/>
    <w:rsid w:val="001765C9"/>
    <w:rPr>
      <w:rFonts w:ascii="Arial" w:hAnsi="Arial"/>
      <w:b/>
      <w:i/>
      <w:lang w:val="en-US" w:eastAsia="en-US" w:bidi="ar-SA"/>
    </w:rPr>
  </w:style>
  <w:style w:type="paragraph" w:customStyle="1" w:styleId="IUHeading">
    <w:name w:val="I&amp;U Heading"/>
    <w:basedOn w:val="Normal"/>
    <w:uiPriority w:val="99"/>
    <w:qFormat/>
    <w:rsid w:val="001765C9"/>
    <w:pPr>
      <w:widowControl w:val="0"/>
      <w:overflowPunct w:val="0"/>
      <w:autoSpaceDE w:val="0"/>
      <w:autoSpaceDN w:val="0"/>
      <w:adjustRightInd w:val="0"/>
      <w:spacing w:before="120" w:beforeAutospacing="0" w:after="120" w:afterAutospacing="0"/>
      <w:jc w:val="both"/>
    </w:pPr>
    <w:rPr>
      <w:rFonts w:ascii="Arial" w:eastAsia="Times New Roman" w:hAnsi="Arial" w:cs="Times New Roman"/>
      <w:i/>
      <w:kern w:val="28"/>
      <w:sz w:val="24"/>
      <w:szCs w:val="20"/>
      <w:u w:val="single"/>
    </w:rPr>
  </w:style>
  <w:style w:type="paragraph" w:customStyle="1" w:styleId="Bullet">
    <w:name w:val="Bullet"/>
    <w:basedOn w:val="Normal"/>
    <w:uiPriority w:val="99"/>
    <w:qFormat/>
    <w:rsid w:val="001765C9"/>
    <w:pPr>
      <w:widowControl w:val="0"/>
      <w:overflowPunct w:val="0"/>
      <w:autoSpaceDE w:val="0"/>
      <w:autoSpaceDN w:val="0"/>
      <w:adjustRightInd w:val="0"/>
      <w:spacing w:before="120" w:beforeAutospacing="0" w:after="120" w:afterAutospacing="0"/>
      <w:ind w:left="360" w:hanging="360"/>
      <w:jc w:val="both"/>
    </w:pPr>
    <w:rPr>
      <w:rFonts w:ascii="Arial" w:eastAsia="Times New Roman" w:hAnsi="Arial" w:cs="Times New Roman"/>
      <w:kern w:val="28"/>
      <w:sz w:val="24"/>
      <w:szCs w:val="20"/>
    </w:rPr>
  </w:style>
  <w:style w:type="paragraph" w:customStyle="1" w:styleId="SmHeading">
    <w:name w:val="Sm. Heading"/>
    <w:basedOn w:val="Normal"/>
    <w:uiPriority w:val="99"/>
    <w:qFormat/>
    <w:rsid w:val="001765C9"/>
    <w:pPr>
      <w:widowControl w:val="0"/>
      <w:overflowPunct w:val="0"/>
      <w:autoSpaceDE w:val="0"/>
      <w:autoSpaceDN w:val="0"/>
      <w:adjustRightInd w:val="0"/>
      <w:spacing w:before="120" w:beforeAutospacing="0" w:after="120" w:afterAutospacing="0"/>
      <w:jc w:val="both"/>
    </w:pPr>
    <w:rPr>
      <w:rFonts w:ascii="Arial" w:eastAsia="Times New Roman" w:hAnsi="Arial" w:cs="Times New Roman"/>
      <w:b/>
      <w:kern w:val="28"/>
      <w:sz w:val="20"/>
      <w:szCs w:val="20"/>
      <w:u w:val="single"/>
    </w:rPr>
  </w:style>
  <w:style w:type="paragraph" w:customStyle="1" w:styleId="Heading40">
    <w:name w:val="Heading (4)"/>
    <w:basedOn w:val="Normal"/>
    <w:uiPriority w:val="99"/>
    <w:qFormat/>
    <w:rsid w:val="001765C9"/>
    <w:pPr>
      <w:widowControl w:val="0"/>
      <w:overflowPunct w:val="0"/>
      <w:autoSpaceDE w:val="0"/>
      <w:autoSpaceDN w:val="0"/>
      <w:adjustRightInd w:val="0"/>
      <w:spacing w:before="120" w:beforeAutospacing="0" w:after="120" w:afterAutospacing="0"/>
      <w:ind w:left="1152"/>
    </w:pPr>
    <w:rPr>
      <w:rFonts w:ascii="Arial" w:eastAsia="Times New Roman" w:hAnsi="Arial" w:cs="Times New Roman"/>
      <w:b/>
      <w:kern w:val="28"/>
      <w:sz w:val="24"/>
      <w:szCs w:val="20"/>
    </w:rPr>
  </w:style>
  <w:style w:type="paragraph" w:styleId="ListNumber">
    <w:name w:val="List Number"/>
    <w:basedOn w:val="Normal"/>
    <w:uiPriority w:val="99"/>
    <w:rsid w:val="001765C9"/>
    <w:pPr>
      <w:widowControl w:val="0"/>
      <w:tabs>
        <w:tab w:val="num" w:pos="360"/>
      </w:tabs>
      <w:overflowPunct w:val="0"/>
      <w:autoSpaceDE w:val="0"/>
      <w:autoSpaceDN w:val="0"/>
      <w:adjustRightInd w:val="0"/>
      <w:spacing w:before="0" w:beforeAutospacing="0" w:after="0" w:afterAutospacing="0"/>
      <w:ind w:left="360" w:hanging="360"/>
      <w:contextualSpacing/>
    </w:pPr>
    <w:rPr>
      <w:rFonts w:ascii="Times New Roman" w:eastAsia="Times New Roman" w:hAnsi="Times New Roman" w:cs="Times New Roman"/>
      <w:kern w:val="28"/>
      <w:sz w:val="20"/>
      <w:szCs w:val="20"/>
    </w:rPr>
  </w:style>
  <w:style w:type="paragraph" w:customStyle="1" w:styleId="Bullet2">
    <w:name w:val="Bullet 2"/>
    <w:basedOn w:val="Normal"/>
    <w:uiPriority w:val="99"/>
    <w:qFormat/>
    <w:rsid w:val="001765C9"/>
    <w:pPr>
      <w:widowControl w:val="0"/>
      <w:overflowPunct w:val="0"/>
      <w:autoSpaceDE w:val="0"/>
      <w:autoSpaceDN w:val="0"/>
      <w:adjustRightInd w:val="0"/>
      <w:spacing w:before="120" w:beforeAutospacing="0" w:after="120" w:afterAutospacing="0"/>
      <w:ind w:left="1800" w:hanging="360"/>
    </w:pPr>
    <w:rPr>
      <w:rFonts w:ascii="Arial" w:eastAsia="Times New Roman" w:hAnsi="Arial" w:cs="Times New Roman"/>
      <w:kern w:val="28"/>
      <w:sz w:val="24"/>
      <w:szCs w:val="20"/>
    </w:rPr>
  </w:style>
  <w:style w:type="paragraph" w:customStyle="1" w:styleId="BoldNumber">
    <w:name w:val="Bold Number"/>
    <w:basedOn w:val="Normal"/>
    <w:uiPriority w:val="99"/>
    <w:qFormat/>
    <w:rsid w:val="001765C9"/>
    <w:pPr>
      <w:widowControl w:val="0"/>
      <w:overflowPunct w:val="0"/>
      <w:autoSpaceDE w:val="0"/>
      <w:autoSpaceDN w:val="0"/>
      <w:adjustRightInd w:val="0"/>
      <w:spacing w:before="120" w:beforeAutospacing="0" w:after="120" w:afterAutospacing="0"/>
      <w:ind w:left="1368" w:hanging="360"/>
    </w:pPr>
    <w:rPr>
      <w:rFonts w:ascii="Arial" w:eastAsia="Times New Roman" w:hAnsi="Arial" w:cs="Times New Roman"/>
      <w:b/>
      <w:kern w:val="28"/>
      <w:sz w:val="24"/>
      <w:szCs w:val="20"/>
    </w:rPr>
  </w:style>
  <w:style w:type="paragraph" w:customStyle="1" w:styleId="LetterA2">
    <w:name w:val="Letter A (2)"/>
    <w:basedOn w:val="Normal"/>
    <w:uiPriority w:val="99"/>
    <w:qFormat/>
    <w:rsid w:val="001765C9"/>
    <w:pPr>
      <w:widowControl w:val="0"/>
      <w:numPr>
        <w:numId w:val="5"/>
      </w:numPr>
      <w:overflowPunct w:val="0"/>
      <w:autoSpaceDE w:val="0"/>
      <w:autoSpaceDN w:val="0"/>
      <w:adjustRightInd w:val="0"/>
      <w:spacing w:before="120" w:beforeAutospacing="0" w:after="0" w:afterAutospacing="0"/>
      <w:ind w:left="360"/>
      <w:jc w:val="both"/>
    </w:pPr>
    <w:rPr>
      <w:rFonts w:ascii="Arial" w:eastAsia="Times New Roman" w:hAnsi="Arial" w:cs="Times New Roman"/>
      <w:b/>
      <w:i/>
      <w:kern w:val="28"/>
      <w:sz w:val="28"/>
      <w:szCs w:val="20"/>
    </w:rPr>
  </w:style>
  <w:style w:type="paragraph" w:customStyle="1" w:styleId="Bullet15">
    <w:name w:val="Bullet 1.5"/>
    <w:basedOn w:val="Normal"/>
    <w:uiPriority w:val="99"/>
    <w:qFormat/>
    <w:rsid w:val="001765C9"/>
    <w:pPr>
      <w:widowControl w:val="0"/>
      <w:overflowPunct w:val="0"/>
      <w:autoSpaceDE w:val="0"/>
      <w:autoSpaceDN w:val="0"/>
      <w:adjustRightInd w:val="0"/>
      <w:spacing w:before="120" w:beforeAutospacing="0" w:after="120" w:afterAutospacing="0"/>
      <w:ind w:left="720" w:hanging="360"/>
    </w:pPr>
    <w:rPr>
      <w:rFonts w:ascii="Arial" w:eastAsia="Times New Roman" w:hAnsi="Arial" w:cs="Times New Roman"/>
      <w:kern w:val="28"/>
      <w:sz w:val="24"/>
      <w:szCs w:val="20"/>
    </w:rPr>
  </w:style>
  <w:style w:type="paragraph" w:customStyle="1" w:styleId="BodyText25">
    <w:name w:val="Body Text 2.5"/>
    <w:basedOn w:val="Normal"/>
    <w:uiPriority w:val="99"/>
    <w:qFormat/>
    <w:rsid w:val="001765C9"/>
    <w:pPr>
      <w:widowControl w:val="0"/>
      <w:overflowPunct w:val="0"/>
      <w:autoSpaceDE w:val="0"/>
      <w:autoSpaceDN w:val="0"/>
      <w:adjustRightInd w:val="0"/>
      <w:spacing w:before="120" w:beforeAutospacing="0" w:after="120" w:afterAutospacing="0"/>
      <w:ind w:left="360"/>
    </w:pPr>
    <w:rPr>
      <w:rFonts w:ascii="Arial" w:eastAsia="Times New Roman" w:hAnsi="Arial" w:cs="Times New Roman"/>
      <w:kern w:val="28"/>
      <w:sz w:val="24"/>
      <w:szCs w:val="20"/>
    </w:rPr>
  </w:style>
  <w:style w:type="paragraph" w:customStyle="1" w:styleId="Smalla2">
    <w:name w:val="Small a (2)"/>
    <w:basedOn w:val="Normal"/>
    <w:uiPriority w:val="99"/>
    <w:qFormat/>
    <w:rsid w:val="001765C9"/>
    <w:pPr>
      <w:widowControl w:val="0"/>
      <w:numPr>
        <w:numId w:val="6"/>
      </w:numPr>
      <w:overflowPunct w:val="0"/>
      <w:autoSpaceDE w:val="0"/>
      <w:autoSpaceDN w:val="0"/>
      <w:adjustRightInd w:val="0"/>
      <w:spacing w:before="120" w:beforeAutospacing="0" w:after="0" w:afterAutospacing="0"/>
      <w:jc w:val="both"/>
    </w:pPr>
    <w:rPr>
      <w:rFonts w:ascii="Arial" w:eastAsia="Times New Roman" w:hAnsi="Arial" w:cs="Times New Roman"/>
      <w:b/>
      <w:i/>
      <w:kern w:val="28"/>
      <w:sz w:val="28"/>
      <w:szCs w:val="20"/>
    </w:rPr>
  </w:style>
  <w:style w:type="paragraph" w:customStyle="1" w:styleId="Text35">
    <w:name w:val="Text 3.5"/>
    <w:basedOn w:val="Normal"/>
    <w:uiPriority w:val="99"/>
    <w:qFormat/>
    <w:rsid w:val="001765C9"/>
    <w:pPr>
      <w:widowControl w:val="0"/>
      <w:overflowPunct w:val="0"/>
      <w:autoSpaceDE w:val="0"/>
      <w:autoSpaceDN w:val="0"/>
      <w:adjustRightInd w:val="0"/>
      <w:spacing w:before="120" w:beforeAutospacing="0" w:after="120" w:afterAutospacing="0"/>
      <w:ind w:left="432"/>
      <w:jc w:val="both"/>
    </w:pPr>
    <w:rPr>
      <w:rFonts w:ascii="Arial" w:eastAsia="Times New Roman" w:hAnsi="Arial" w:cs="Times New Roman"/>
      <w:kern w:val="28"/>
      <w:sz w:val="24"/>
      <w:szCs w:val="20"/>
    </w:rPr>
  </w:style>
  <w:style w:type="paragraph" w:customStyle="1" w:styleId="Number13">
    <w:name w:val="Number 1 (3)"/>
    <w:basedOn w:val="Normal"/>
    <w:uiPriority w:val="99"/>
    <w:qFormat/>
    <w:rsid w:val="001765C9"/>
    <w:pPr>
      <w:widowControl w:val="0"/>
      <w:overflowPunct w:val="0"/>
      <w:autoSpaceDE w:val="0"/>
      <w:autoSpaceDN w:val="0"/>
      <w:adjustRightInd w:val="0"/>
      <w:spacing w:before="120" w:beforeAutospacing="0" w:after="120" w:afterAutospacing="0"/>
      <w:ind w:left="1080" w:hanging="360"/>
    </w:pPr>
    <w:rPr>
      <w:rFonts w:ascii="Arial" w:eastAsia="Times New Roman" w:hAnsi="Arial" w:cs="Times New Roman"/>
      <w:kern w:val="28"/>
      <w:sz w:val="24"/>
      <w:szCs w:val="20"/>
    </w:rPr>
  </w:style>
  <w:style w:type="paragraph" w:customStyle="1" w:styleId="BoldText">
    <w:name w:val="Bold Text"/>
    <w:basedOn w:val="Normal"/>
    <w:uiPriority w:val="99"/>
    <w:qFormat/>
    <w:rsid w:val="001765C9"/>
    <w:pPr>
      <w:widowControl w:val="0"/>
      <w:overflowPunct w:val="0"/>
      <w:autoSpaceDE w:val="0"/>
      <w:autoSpaceDN w:val="0"/>
      <w:adjustRightInd w:val="0"/>
      <w:spacing w:before="120" w:beforeAutospacing="0" w:after="120" w:afterAutospacing="0"/>
      <w:ind w:left="720"/>
      <w:jc w:val="both"/>
    </w:pPr>
    <w:rPr>
      <w:rFonts w:ascii="Arial" w:eastAsia="Times New Roman" w:hAnsi="Arial" w:cs="Times New Roman"/>
      <w:b/>
      <w:kern w:val="28"/>
      <w:sz w:val="24"/>
      <w:szCs w:val="20"/>
    </w:rPr>
  </w:style>
  <w:style w:type="paragraph" w:customStyle="1" w:styleId="Text">
    <w:name w:val="Text"/>
    <w:basedOn w:val="Normal"/>
    <w:uiPriority w:val="99"/>
    <w:qFormat/>
    <w:rsid w:val="001765C9"/>
    <w:pPr>
      <w:widowControl w:val="0"/>
      <w:overflowPunct w:val="0"/>
      <w:autoSpaceDE w:val="0"/>
      <w:autoSpaceDN w:val="0"/>
      <w:adjustRightInd w:val="0"/>
      <w:spacing w:before="120" w:beforeAutospacing="0" w:after="120" w:afterAutospacing="0"/>
      <w:ind w:left="1440"/>
      <w:jc w:val="both"/>
    </w:pPr>
    <w:rPr>
      <w:rFonts w:ascii="Arial" w:eastAsia="Times New Roman" w:hAnsi="Arial" w:cs="Times New Roman"/>
      <w:kern w:val="28"/>
      <w:sz w:val="24"/>
      <w:szCs w:val="20"/>
    </w:rPr>
  </w:style>
  <w:style w:type="paragraph" w:styleId="ListNumber2">
    <w:name w:val="List Number 2"/>
    <w:basedOn w:val="Normal"/>
    <w:uiPriority w:val="99"/>
    <w:rsid w:val="001765C9"/>
    <w:pPr>
      <w:widowControl w:val="0"/>
      <w:numPr>
        <w:numId w:val="1"/>
      </w:numPr>
      <w:overflowPunct w:val="0"/>
      <w:adjustRightInd w:val="0"/>
      <w:spacing w:before="120" w:beforeAutospacing="0" w:after="120" w:afterAutospacing="0" w:line="276" w:lineRule="auto"/>
      <w:ind w:left="360"/>
      <w:contextualSpacing/>
      <w:jc w:val="both"/>
    </w:pPr>
    <w:rPr>
      <w:rFonts w:ascii="Arial" w:eastAsia="Times New Roman" w:hAnsi="Arial" w:cs="Calibri"/>
      <w:b/>
      <w:kern w:val="28"/>
      <w:sz w:val="28"/>
    </w:rPr>
  </w:style>
  <w:style w:type="paragraph" w:styleId="Index1">
    <w:name w:val="index 1"/>
    <w:basedOn w:val="Normal"/>
    <w:next w:val="Normal"/>
    <w:autoRedefine/>
    <w:uiPriority w:val="99"/>
    <w:rsid w:val="001765C9"/>
    <w:pPr>
      <w:widowControl w:val="0"/>
      <w:spacing w:before="0" w:beforeAutospacing="0" w:after="0" w:afterAutospacing="0"/>
      <w:ind w:left="124" w:hanging="45"/>
      <w:jc w:val="both"/>
    </w:pPr>
    <w:rPr>
      <w:rFonts w:ascii="Arial" w:eastAsia="Times New Roman" w:hAnsi="Arial" w:cs="Arial"/>
      <w:sz w:val="24"/>
      <w:szCs w:val="24"/>
    </w:rPr>
  </w:style>
  <w:style w:type="paragraph" w:styleId="BodyTextIndent3">
    <w:name w:val="Body Text Indent 3"/>
    <w:basedOn w:val="Normal"/>
    <w:link w:val="BodyTextIndent3Char"/>
    <w:uiPriority w:val="99"/>
    <w:rsid w:val="001765C9"/>
    <w:pPr>
      <w:spacing w:before="0" w:beforeAutospacing="0" w:after="0" w:afterAutospacing="0"/>
      <w:ind w:left="308" w:hanging="308"/>
    </w:pPr>
    <w:rPr>
      <w:rFonts w:ascii="Arial" w:eastAsia="Times New Roman" w:hAnsi="Arial" w:cs="Arial"/>
      <w:sz w:val="24"/>
      <w:szCs w:val="24"/>
    </w:rPr>
  </w:style>
  <w:style w:type="character" w:customStyle="1" w:styleId="BodyTextIndent3Char">
    <w:name w:val="Body Text Indent 3 Char"/>
    <w:basedOn w:val="DefaultParagraphFont"/>
    <w:link w:val="BodyTextIndent3"/>
    <w:uiPriority w:val="99"/>
    <w:rsid w:val="001765C9"/>
    <w:rPr>
      <w:rFonts w:ascii="Arial" w:eastAsia="Times New Roman" w:hAnsi="Arial" w:cs="Arial"/>
      <w:sz w:val="24"/>
      <w:szCs w:val="24"/>
    </w:rPr>
  </w:style>
  <w:style w:type="paragraph" w:styleId="BodyText3">
    <w:name w:val="Body Text 3"/>
    <w:basedOn w:val="Normal"/>
    <w:link w:val="BodyText3Char"/>
    <w:uiPriority w:val="99"/>
    <w:rsid w:val="001765C9"/>
    <w:pPr>
      <w:widowControl w:val="0"/>
      <w:tabs>
        <w:tab w:val="left" w:pos="-180"/>
      </w:tabs>
      <w:spacing w:before="0" w:beforeAutospacing="0" w:after="0" w:afterAutospacing="0"/>
      <w:jc w:val="both"/>
    </w:pPr>
    <w:rPr>
      <w:rFonts w:ascii="Arial" w:eastAsia="Times New Roman" w:hAnsi="Arial" w:cs="Arial"/>
      <w:sz w:val="20"/>
      <w:szCs w:val="24"/>
    </w:rPr>
  </w:style>
  <w:style w:type="character" w:customStyle="1" w:styleId="BodyText3Char">
    <w:name w:val="Body Text 3 Char"/>
    <w:basedOn w:val="DefaultParagraphFont"/>
    <w:link w:val="BodyText3"/>
    <w:uiPriority w:val="99"/>
    <w:rsid w:val="001765C9"/>
    <w:rPr>
      <w:rFonts w:ascii="Arial" w:eastAsia="Times New Roman" w:hAnsi="Arial" w:cs="Arial"/>
      <w:sz w:val="20"/>
      <w:szCs w:val="24"/>
    </w:rPr>
  </w:style>
  <w:style w:type="paragraph" w:styleId="CommentSubject">
    <w:name w:val="annotation subject"/>
    <w:basedOn w:val="CommentText"/>
    <w:next w:val="CommentText"/>
    <w:link w:val="CommentSubjectChar"/>
    <w:uiPriority w:val="99"/>
    <w:rsid w:val="001765C9"/>
    <w:rPr>
      <w:b/>
      <w:bCs/>
    </w:rPr>
  </w:style>
  <w:style w:type="character" w:customStyle="1" w:styleId="CommentSubjectChar">
    <w:name w:val="Comment Subject Char"/>
    <w:basedOn w:val="CommentTextChar"/>
    <w:link w:val="CommentSubject"/>
    <w:uiPriority w:val="99"/>
    <w:rsid w:val="001765C9"/>
    <w:rPr>
      <w:rFonts w:ascii="Times New Roman" w:eastAsia="Times New Roman" w:hAnsi="Times New Roman" w:cs="Times New Roman"/>
      <w:b/>
      <w:bCs/>
      <w:kern w:val="28"/>
      <w:sz w:val="20"/>
      <w:szCs w:val="20"/>
    </w:rPr>
  </w:style>
  <w:style w:type="paragraph" w:customStyle="1" w:styleId="BoldA">
    <w:name w:val="Bold A"/>
    <w:basedOn w:val="Normal"/>
    <w:uiPriority w:val="99"/>
    <w:qFormat/>
    <w:rsid w:val="001765C9"/>
    <w:pPr>
      <w:widowControl w:val="0"/>
      <w:tabs>
        <w:tab w:val="num" w:pos="720"/>
      </w:tabs>
      <w:overflowPunct w:val="0"/>
      <w:adjustRightInd w:val="0"/>
      <w:spacing w:before="120" w:beforeAutospacing="0" w:after="120" w:afterAutospacing="0" w:line="276" w:lineRule="auto"/>
      <w:ind w:left="720" w:right="720" w:hanging="720"/>
      <w:jc w:val="both"/>
    </w:pPr>
    <w:rPr>
      <w:rFonts w:ascii="Arial" w:eastAsia="Times New Roman" w:hAnsi="Arial" w:cs="Arial"/>
      <w:b/>
      <w:bCs/>
      <w:kern w:val="28"/>
      <w:sz w:val="24"/>
      <w:szCs w:val="24"/>
    </w:rPr>
  </w:style>
  <w:style w:type="character" w:customStyle="1" w:styleId="normal1">
    <w:name w:val="normal1"/>
    <w:rsid w:val="001765C9"/>
    <w:rPr>
      <w:rFonts w:ascii="Arial" w:hAnsi="Arial"/>
      <w:b/>
      <w:color w:val="auto"/>
      <w:sz w:val="24"/>
    </w:rPr>
  </w:style>
  <w:style w:type="character" w:customStyle="1" w:styleId="ListBulletChar">
    <w:name w:val="List Bullet Char"/>
    <w:link w:val="ListBullet"/>
    <w:uiPriority w:val="99"/>
    <w:locked/>
    <w:rsid w:val="001765C9"/>
    <w:rPr>
      <w:rFonts w:ascii="Arial" w:hAnsi="Arial"/>
      <w:sz w:val="24"/>
    </w:rPr>
  </w:style>
  <w:style w:type="paragraph" w:styleId="ListBullet">
    <w:name w:val="List Bullet"/>
    <w:basedOn w:val="Normal"/>
    <w:link w:val="ListBulletChar"/>
    <w:uiPriority w:val="99"/>
    <w:unhideWhenUsed/>
    <w:rsid w:val="001765C9"/>
    <w:pPr>
      <w:numPr>
        <w:numId w:val="2"/>
      </w:numPr>
      <w:spacing w:before="0" w:beforeAutospacing="0" w:after="0" w:afterAutospacing="0"/>
      <w:jc w:val="both"/>
    </w:pPr>
    <w:rPr>
      <w:rFonts w:ascii="Arial" w:hAnsi="Arial"/>
      <w:sz w:val="24"/>
    </w:rPr>
  </w:style>
  <w:style w:type="paragraph" w:styleId="ListBullet2">
    <w:name w:val="List Bullet 2"/>
    <w:basedOn w:val="Normal"/>
    <w:uiPriority w:val="99"/>
    <w:unhideWhenUsed/>
    <w:rsid w:val="001765C9"/>
    <w:pPr>
      <w:numPr>
        <w:numId w:val="3"/>
      </w:numPr>
      <w:spacing w:before="0" w:beforeAutospacing="0" w:after="0" w:afterAutospacing="0"/>
      <w:jc w:val="both"/>
    </w:pPr>
    <w:rPr>
      <w:rFonts w:ascii="Arial" w:eastAsia="Times New Roman" w:hAnsi="Arial" w:cs="Times New Roman"/>
      <w:sz w:val="24"/>
      <w:szCs w:val="24"/>
    </w:rPr>
  </w:style>
  <w:style w:type="paragraph" w:customStyle="1" w:styleId="CM49">
    <w:name w:val="CM49"/>
    <w:basedOn w:val="Normal"/>
    <w:next w:val="Normal"/>
    <w:uiPriority w:val="99"/>
    <w:rsid w:val="001765C9"/>
    <w:pPr>
      <w:autoSpaceDE w:val="0"/>
      <w:autoSpaceDN w:val="0"/>
      <w:adjustRightInd w:val="0"/>
      <w:spacing w:before="0" w:beforeAutospacing="0" w:after="0" w:afterAutospacing="0"/>
    </w:pPr>
    <w:rPr>
      <w:rFonts w:ascii="Arial" w:eastAsia="Times New Roman" w:hAnsi="Arial" w:cs="Arial"/>
      <w:sz w:val="24"/>
      <w:szCs w:val="24"/>
    </w:rPr>
  </w:style>
  <w:style w:type="paragraph" w:customStyle="1" w:styleId="Number1">
    <w:name w:val="Number 1"/>
    <w:basedOn w:val="Normal"/>
    <w:uiPriority w:val="99"/>
    <w:qFormat/>
    <w:rsid w:val="001765C9"/>
    <w:pPr>
      <w:widowControl w:val="0"/>
      <w:numPr>
        <w:numId w:val="4"/>
      </w:numPr>
      <w:overflowPunct w:val="0"/>
      <w:autoSpaceDE w:val="0"/>
      <w:autoSpaceDN w:val="0"/>
      <w:adjustRightInd w:val="0"/>
      <w:spacing w:before="120" w:beforeAutospacing="0" w:after="120" w:afterAutospacing="0"/>
    </w:pPr>
    <w:rPr>
      <w:rFonts w:ascii="Arial" w:eastAsia="Times New Roman" w:hAnsi="Arial" w:cs="Arial"/>
      <w:b/>
      <w:bCs/>
      <w:kern w:val="28"/>
      <w:sz w:val="28"/>
      <w:szCs w:val="24"/>
    </w:rPr>
  </w:style>
  <w:style w:type="paragraph" w:customStyle="1" w:styleId="LetterA">
    <w:name w:val="Letter A."/>
    <w:basedOn w:val="Normal"/>
    <w:uiPriority w:val="99"/>
    <w:qFormat/>
    <w:rsid w:val="001765C9"/>
    <w:pPr>
      <w:widowControl w:val="0"/>
      <w:overflowPunct w:val="0"/>
      <w:autoSpaceDE w:val="0"/>
      <w:autoSpaceDN w:val="0"/>
      <w:adjustRightInd w:val="0"/>
      <w:spacing w:before="120" w:beforeAutospacing="0" w:after="120" w:afterAutospacing="0"/>
      <w:ind w:left="1224" w:hanging="360"/>
      <w:jc w:val="both"/>
    </w:pPr>
    <w:rPr>
      <w:rFonts w:ascii="Arial" w:eastAsia="Times New Roman" w:hAnsi="Arial" w:cs="Times New Roman"/>
      <w:b/>
      <w:kern w:val="28"/>
      <w:sz w:val="24"/>
      <w:szCs w:val="20"/>
    </w:rPr>
  </w:style>
  <w:style w:type="paragraph" w:customStyle="1" w:styleId="Text2">
    <w:name w:val="Text 2"/>
    <w:basedOn w:val="Normal"/>
    <w:uiPriority w:val="99"/>
    <w:qFormat/>
    <w:rsid w:val="001765C9"/>
    <w:pPr>
      <w:widowControl w:val="0"/>
      <w:overflowPunct w:val="0"/>
      <w:autoSpaceDE w:val="0"/>
      <w:autoSpaceDN w:val="0"/>
      <w:adjustRightInd w:val="0"/>
      <w:spacing w:before="120" w:beforeAutospacing="0" w:after="120" w:afterAutospacing="0"/>
      <w:ind w:left="1296"/>
    </w:pPr>
    <w:rPr>
      <w:rFonts w:ascii="Arial" w:eastAsia="Times New Roman" w:hAnsi="Arial" w:cs="Times New Roman"/>
      <w:kern w:val="28"/>
      <w:sz w:val="24"/>
      <w:szCs w:val="20"/>
    </w:rPr>
  </w:style>
  <w:style w:type="paragraph" w:customStyle="1" w:styleId="Smalla">
    <w:name w:val="Small a."/>
    <w:basedOn w:val="Normal"/>
    <w:uiPriority w:val="99"/>
    <w:qFormat/>
    <w:rsid w:val="001765C9"/>
    <w:pPr>
      <w:widowControl w:val="0"/>
      <w:overflowPunct w:val="0"/>
      <w:autoSpaceDE w:val="0"/>
      <w:autoSpaceDN w:val="0"/>
      <w:adjustRightInd w:val="0"/>
      <w:spacing w:before="120" w:beforeAutospacing="0" w:after="120" w:afterAutospacing="0"/>
      <w:ind w:left="1800" w:hanging="360"/>
      <w:jc w:val="both"/>
    </w:pPr>
    <w:rPr>
      <w:rFonts w:ascii="Arial" w:eastAsia="Times New Roman" w:hAnsi="Arial" w:cs="Times New Roman"/>
      <w:b/>
      <w:kern w:val="28"/>
      <w:sz w:val="24"/>
      <w:szCs w:val="20"/>
    </w:rPr>
  </w:style>
  <w:style w:type="paragraph" w:customStyle="1" w:styleId="BoldHeader">
    <w:name w:val="Bold Header"/>
    <w:basedOn w:val="Normal"/>
    <w:uiPriority w:val="99"/>
    <w:qFormat/>
    <w:rsid w:val="001765C9"/>
    <w:pPr>
      <w:widowControl w:val="0"/>
      <w:overflowPunct w:val="0"/>
      <w:autoSpaceDE w:val="0"/>
      <w:autoSpaceDN w:val="0"/>
      <w:adjustRightInd w:val="0"/>
      <w:spacing w:before="120" w:beforeAutospacing="0" w:after="120" w:afterAutospacing="0"/>
      <w:jc w:val="both"/>
    </w:pPr>
    <w:rPr>
      <w:rFonts w:ascii="Arial" w:eastAsia="Times New Roman" w:hAnsi="Arial" w:cs="Arial"/>
      <w:b/>
      <w:kern w:val="28"/>
      <w:sz w:val="24"/>
      <w:szCs w:val="24"/>
    </w:rPr>
  </w:style>
  <w:style w:type="paragraph" w:customStyle="1" w:styleId="Number12">
    <w:name w:val="Number 1 (2)"/>
    <w:basedOn w:val="Normal"/>
    <w:uiPriority w:val="99"/>
    <w:qFormat/>
    <w:rsid w:val="001765C9"/>
    <w:pPr>
      <w:widowControl w:val="0"/>
      <w:overflowPunct w:val="0"/>
      <w:autoSpaceDE w:val="0"/>
      <w:autoSpaceDN w:val="0"/>
      <w:adjustRightInd w:val="0"/>
      <w:spacing w:before="120" w:beforeAutospacing="0" w:after="120" w:afterAutospacing="0"/>
      <w:ind w:left="576" w:hanging="360"/>
      <w:jc w:val="both"/>
    </w:pPr>
    <w:rPr>
      <w:rFonts w:ascii="Arial" w:eastAsia="Times New Roman" w:hAnsi="Arial" w:cs="Times New Roman"/>
      <w:kern w:val="28"/>
      <w:sz w:val="24"/>
      <w:szCs w:val="20"/>
    </w:rPr>
  </w:style>
  <w:style w:type="paragraph" w:customStyle="1" w:styleId="Number1Plain">
    <w:name w:val="Number 1 Plain"/>
    <w:basedOn w:val="Normal"/>
    <w:uiPriority w:val="99"/>
    <w:qFormat/>
    <w:rsid w:val="001765C9"/>
    <w:pPr>
      <w:widowControl w:val="0"/>
      <w:overflowPunct w:val="0"/>
      <w:autoSpaceDE w:val="0"/>
      <w:autoSpaceDN w:val="0"/>
      <w:adjustRightInd w:val="0"/>
      <w:spacing w:before="120" w:beforeAutospacing="0" w:after="120" w:afterAutospacing="0"/>
      <w:ind w:left="504" w:hanging="360"/>
    </w:pPr>
    <w:rPr>
      <w:rFonts w:ascii="Arial" w:eastAsia="Times New Roman" w:hAnsi="Arial" w:cs="Times New Roman"/>
      <w:kern w:val="28"/>
      <w:sz w:val="24"/>
      <w:szCs w:val="20"/>
    </w:rPr>
  </w:style>
  <w:style w:type="paragraph" w:customStyle="1" w:styleId="UnderlineHeading">
    <w:name w:val="Underline Heading"/>
    <w:basedOn w:val="Normal"/>
    <w:uiPriority w:val="99"/>
    <w:qFormat/>
    <w:rsid w:val="001765C9"/>
    <w:pPr>
      <w:widowControl w:val="0"/>
      <w:overflowPunct w:val="0"/>
      <w:autoSpaceDE w:val="0"/>
      <w:autoSpaceDN w:val="0"/>
      <w:adjustRightInd w:val="0"/>
      <w:spacing w:before="0" w:beforeAutospacing="0" w:after="0" w:afterAutospacing="0"/>
      <w:jc w:val="both"/>
    </w:pPr>
    <w:rPr>
      <w:rFonts w:ascii="Arial" w:eastAsia="Times New Roman" w:hAnsi="Arial" w:cs="Times New Roman"/>
      <w:kern w:val="28"/>
      <w:sz w:val="24"/>
      <w:szCs w:val="20"/>
      <w:u w:val="single"/>
    </w:rPr>
  </w:style>
  <w:style w:type="paragraph" w:customStyle="1" w:styleId="BodyText2">
    <w:name w:val="Body Text (2)"/>
    <w:basedOn w:val="Normal"/>
    <w:uiPriority w:val="99"/>
    <w:qFormat/>
    <w:rsid w:val="001765C9"/>
    <w:pPr>
      <w:widowControl w:val="0"/>
      <w:overflowPunct w:val="0"/>
      <w:autoSpaceDE w:val="0"/>
      <w:autoSpaceDN w:val="0"/>
      <w:adjustRightInd w:val="0"/>
      <w:spacing w:before="120" w:beforeAutospacing="0" w:after="120" w:afterAutospacing="0"/>
      <w:ind w:left="1728"/>
      <w:jc w:val="both"/>
    </w:pPr>
    <w:rPr>
      <w:rFonts w:ascii="Arial" w:eastAsia="Times New Roman" w:hAnsi="Arial" w:cs="Times New Roman"/>
      <w:kern w:val="28"/>
      <w:sz w:val="24"/>
      <w:szCs w:val="20"/>
    </w:rPr>
  </w:style>
  <w:style w:type="paragraph" w:customStyle="1" w:styleId="BoldHeadingCentered">
    <w:name w:val="Bold Heading Centered"/>
    <w:basedOn w:val="Normal"/>
    <w:uiPriority w:val="99"/>
    <w:qFormat/>
    <w:rsid w:val="001765C9"/>
    <w:pPr>
      <w:widowControl w:val="0"/>
      <w:overflowPunct w:val="0"/>
      <w:autoSpaceDE w:val="0"/>
      <w:autoSpaceDN w:val="0"/>
      <w:adjustRightInd w:val="0"/>
      <w:spacing w:before="120" w:beforeAutospacing="0" w:after="120" w:afterAutospacing="0"/>
      <w:jc w:val="center"/>
    </w:pPr>
    <w:rPr>
      <w:rFonts w:ascii="Arial" w:eastAsia="Times New Roman" w:hAnsi="Arial" w:cs="Times New Roman"/>
      <w:b/>
      <w:kern w:val="28"/>
      <w:sz w:val="24"/>
      <w:szCs w:val="20"/>
    </w:rPr>
  </w:style>
  <w:style w:type="paragraph" w:styleId="TOC2">
    <w:name w:val="toc 2"/>
    <w:basedOn w:val="Subtitle"/>
    <w:next w:val="Normal"/>
    <w:autoRedefine/>
    <w:uiPriority w:val="39"/>
    <w:rsid w:val="001765C9"/>
    <w:pPr>
      <w:spacing w:before="120" w:after="0"/>
      <w:ind w:left="220"/>
    </w:pPr>
    <w:rPr>
      <w:i w:val="0"/>
      <w:iCs w:val="0"/>
      <w:sz w:val="20"/>
      <w:szCs w:val="20"/>
    </w:rPr>
  </w:style>
  <w:style w:type="paragraph" w:styleId="TOC3">
    <w:name w:val="toc 3"/>
    <w:basedOn w:val="Normal"/>
    <w:next w:val="Normal"/>
    <w:autoRedefine/>
    <w:uiPriority w:val="39"/>
    <w:rsid w:val="00FF056D"/>
    <w:pPr>
      <w:tabs>
        <w:tab w:val="right" w:leader="dot" w:pos="9350"/>
      </w:tabs>
      <w:spacing w:before="0" w:after="0"/>
      <w:ind w:left="440"/>
    </w:pPr>
    <w:rPr>
      <w:rFonts w:ascii="Calibri" w:hAnsi="Calibri" w:cs="Calibri"/>
      <w:noProof/>
    </w:rPr>
  </w:style>
  <w:style w:type="paragraph" w:styleId="TOC4">
    <w:name w:val="toc 4"/>
    <w:basedOn w:val="Normal"/>
    <w:next w:val="Normal"/>
    <w:autoRedefine/>
    <w:uiPriority w:val="39"/>
    <w:rsid w:val="001765C9"/>
    <w:pPr>
      <w:spacing w:before="0" w:after="0"/>
      <w:ind w:left="660"/>
    </w:pPr>
    <w:rPr>
      <w:sz w:val="20"/>
      <w:szCs w:val="20"/>
    </w:rPr>
  </w:style>
  <w:style w:type="paragraph" w:styleId="TOC5">
    <w:name w:val="toc 5"/>
    <w:basedOn w:val="Normal"/>
    <w:next w:val="Normal"/>
    <w:autoRedefine/>
    <w:uiPriority w:val="39"/>
    <w:rsid w:val="001765C9"/>
    <w:pPr>
      <w:spacing w:before="0" w:after="0"/>
      <w:ind w:left="880"/>
    </w:pPr>
    <w:rPr>
      <w:sz w:val="20"/>
      <w:szCs w:val="20"/>
    </w:rPr>
  </w:style>
  <w:style w:type="paragraph" w:styleId="TOC6">
    <w:name w:val="toc 6"/>
    <w:basedOn w:val="Normal"/>
    <w:next w:val="Normal"/>
    <w:autoRedefine/>
    <w:uiPriority w:val="39"/>
    <w:rsid w:val="001765C9"/>
    <w:pPr>
      <w:spacing w:before="0" w:after="0"/>
      <w:ind w:left="1100"/>
    </w:pPr>
    <w:rPr>
      <w:sz w:val="20"/>
      <w:szCs w:val="20"/>
    </w:rPr>
  </w:style>
  <w:style w:type="paragraph" w:styleId="TOC7">
    <w:name w:val="toc 7"/>
    <w:basedOn w:val="Normal"/>
    <w:next w:val="Normal"/>
    <w:autoRedefine/>
    <w:uiPriority w:val="39"/>
    <w:rsid w:val="001765C9"/>
    <w:pPr>
      <w:spacing w:before="0" w:after="0"/>
      <w:ind w:left="1320"/>
    </w:pPr>
    <w:rPr>
      <w:sz w:val="20"/>
      <w:szCs w:val="20"/>
    </w:rPr>
  </w:style>
  <w:style w:type="paragraph" w:styleId="TOC8">
    <w:name w:val="toc 8"/>
    <w:basedOn w:val="Normal"/>
    <w:next w:val="Normal"/>
    <w:autoRedefine/>
    <w:uiPriority w:val="39"/>
    <w:rsid w:val="001765C9"/>
    <w:pPr>
      <w:spacing w:before="0" w:after="0"/>
      <w:ind w:left="1540"/>
    </w:pPr>
    <w:rPr>
      <w:sz w:val="20"/>
      <w:szCs w:val="20"/>
    </w:rPr>
  </w:style>
  <w:style w:type="paragraph" w:styleId="TOC9">
    <w:name w:val="toc 9"/>
    <w:basedOn w:val="Normal"/>
    <w:next w:val="Normal"/>
    <w:autoRedefine/>
    <w:uiPriority w:val="39"/>
    <w:rsid w:val="001765C9"/>
    <w:pPr>
      <w:spacing w:before="0" w:after="0"/>
      <w:ind w:left="1760"/>
    </w:pPr>
    <w:rPr>
      <w:sz w:val="20"/>
      <w:szCs w:val="20"/>
    </w:rPr>
  </w:style>
  <w:style w:type="paragraph" w:customStyle="1" w:styleId="Text4">
    <w:name w:val="Text 4"/>
    <w:basedOn w:val="Normal"/>
    <w:uiPriority w:val="99"/>
    <w:qFormat/>
    <w:rsid w:val="001765C9"/>
    <w:pPr>
      <w:widowControl w:val="0"/>
      <w:overflowPunct w:val="0"/>
      <w:autoSpaceDE w:val="0"/>
      <w:autoSpaceDN w:val="0"/>
      <w:adjustRightInd w:val="0"/>
      <w:spacing w:before="120" w:beforeAutospacing="0" w:after="120" w:afterAutospacing="0"/>
      <w:ind w:left="1152"/>
      <w:jc w:val="both"/>
    </w:pPr>
    <w:rPr>
      <w:rFonts w:ascii="Arial" w:eastAsia="Times New Roman" w:hAnsi="Arial" w:cs="Times New Roman"/>
      <w:kern w:val="28"/>
      <w:sz w:val="24"/>
      <w:szCs w:val="20"/>
    </w:rPr>
  </w:style>
  <w:style w:type="paragraph" w:customStyle="1" w:styleId="Bullet3">
    <w:name w:val="Bullet 3"/>
    <w:basedOn w:val="Normal"/>
    <w:uiPriority w:val="99"/>
    <w:qFormat/>
    <w:rsid w:val="001765C9"/>
    <w:pPr>
      <w:widowControl w:val="0"/>
      <w:overflowPunct w:val="0"/>
      <w:autoSpaceDE w:val="0"/>
      <w:autoSpaceDN w:val="0"/>
      <w:adjustRightInd w:val="0"/>
      <w:spacing w:before="120" w:beforeAutospacing="0" w:after="120" w:afterAutospacing="0"/>
      <w:ind w:left="1512" w:hanging="360"/>
      <w:jc w:val="both"/>
    </w:pPr>
    <w:rPr>
      <w:rFonts w:ascii="Arial" w:eastAsia="Times New Roman" w:hAnsi="Arial" w:cs="Times New Roman"/>
      <w:kern w:val="28"/>
      <w:sz w:val="24"/>
      <w:szCs w:val="20"/>
    </w:rPr>
  </w:style>
  <w:style w:type="paragraph" w:customStyle="1" w:styleId="Number14">
    <w:name w:val="Number 1 (4)"/>
    <w:basedOn w:val="Normal"/>
    <w:uiPriority w:val="99"/>
    <w:qFormat/>
    <w:rsid w:val="001765C9"/>
    <w:pPr>
      <w:widowControl w:val="0"/>
      <w:overflowPunct w:val="0"/>
      <w:autoSpaceDE w:val="0"/>
      <w:autoSpaceDN w:val="0"/>
      <w:adjustRightInd w:val="0"/>
      <w:spacing w:before="120" w:beforeAutospacing="0" w:after="120" w:afterAutospacing="0"/>
      <w:ind w:left="504" w:hanging="360"/>
      <w:jc w:val="both"/>
    </w:pPr>
    <w:rPr>
      <w:rFonts w:ascii="Arial" w:eastAsia="Times New Roman" w:hAnsi="Arial" w:cs="Times New Roman"/>
      <w:kern w:val="28"/>
      <w:sz w:val="24"/>
      <w:szCs w:val="20"/>
    </w:rPr>
  </w:style>
  <w:style w:type="paragraph" w:customStyle="1" w:styleId="Attachments">
    <w:name w:val="Attachments"/>
    <w:basedOn w:val="Normal"/>
    <w:uiPriority w:val="99"/>
    <w:qFormat/>
    <w:rsid w:val="001765C9"/>
    <w:pPr>
      <w:widowControl w:val="0"/>
      <w:overflowPunct w:val="0"/>
      <w:autoSpaceDE w:val="0"/>
      <w:autoSpaceDN w:val="0"/>
      <w:adjustRightInd w:val="0"/>
      <w:spacing w:before="0" w:beforeAutospacing="0" w:after="0" w:afterAutospacing="0"/>
    </w:pPr>
    <w:rPr>
      <w:rFonts w:ascii="Arial" w:eastAsia="Times New Roman" w:hAnsi="Arial" w:cs="Times New Roman"/>
      <w:kern w:val="28"/>
      <w:sz w:val="24"/>
      <w:szCs w:val="20"/>
    </w:rPr>
  </w:style>
  <w:style w:type="paragraph" w:customStyle="1" w:styleId="Style18ptBoldCentered">
    <w:name w:val="Style 18 pt Bold Centered"/>
    <w:basedOn w:val="Normal"/>
    <w:autoRedefine/>
    <w:uiPriority w:val="99"/>
    <w:rsid w:val="001765C9"/>
    <w:pPr>
      <w:spacing w:before="0" w:beforeAutospacing="0" w:after="0" w:afterAutospacing="0"/>
      <w:jc w:val="center"/>
    </w:pPr>
    <w:rPr>
      <w:rFonts w:ascii="Arial (W1)" w:eastAsia="Times New Roman" w:hAnsi="Arial (W1)" w:cs="Times New Roman"/>
      <w:b/>
      <w:bCs/>
      <w:sz w:val="48"/>
      <w:szCs w:val="48"/>
    </w:rPr>
  </w:style>
  <w:style w:type="paragraph" w:customStyle="1" w:styleId="Style18ptBoldRedCentered">
    <w:name w:val="Style 18 pt Bold Red Centered"/>
    <w:basedOn w:val="Normal"/>
    <w:autoRedefine/>
    <w:uiPriority w:val="99"/>
    <w:rsid w:val="001765C9"/>
    <w:pPr>
      <w:spacing w:before="0" w:beforeAutospacing="0" w:after="0" w:afterAutospacing="0"/>
      <w:jc w:val="center"/>
    </w:pPr>
    <w:rPr>
      <w:rFonts w:ascii="Arial" w:eastAsia="Times New Roman" w:hAnsi="Arial" w:cs="Times New Roman"/>
      <w:b/>
      <w:bCs/>
      <w:color w:val="FF0000"/>
      <w:sz w:val="48"/>
      <w:szCs w:val="20"/>
    </w:rPr>
  </w:style>
  <w:style w:type="paragraph" w:styleId="Title">
    <w:name w:val="Title"/>
    <w:basedOn w:val="Normal"/>
    <w:next w:val="Normal"/>
    <w:link w:val="TitleChar"/>
    <w:uiPriority w:val="10"/>
    <w:qFormat/>
    <w:rsid w:val="001765C9"/>
    <w:pPr>
      <w:pBdr>
        <w:bottom w:val="single" w:sz="8" w:space="4" w:color="4F81BD"/>
      </w:pBdr>
      <w:spacing w:before="0" w:beforeAutospacing="0" w:after="300" w:afterAutospacing="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1765C9"/>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1765C9"/>
    <w:pPr>
      <w:numPr>
        <w:ilvl w:val="1"/>
      </w:numPr>
      <w:spacing w:before="0" w:beforeAutospacing="0" w:after="200" w:afterAutospacing="0" w:line="276"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1765C9"/>
    <w:rPr>
      <w:rFonts w:ascii="Cambria" w:eastAsia="Times New Roman" w:hAnsi="Cambria" w:cs="Times New Roman"/>
      <w:i/>
      <w:iCs/>
      <w:color w:val="4F81BD"/>
      <w:spacing w:val="15"/>
      <w:sz w:val="24"/>
      <w:szCs w:val="24"/>
    </w:rPr>
  </w:style>
  <w:style w:type="character" w:styleId="Emphasis">
    <w:name w:val="Emphasis"/>
    <w:basedOn w:val="DefaultParagraphFont"/>
    <w:uiPriority w:val="20"/>
    <w:qFormat/>
    <w:rsid w:val="001765C9"/>
    <w:rPr>
      <w:i/>
    </w:rPr>
  </w:style>
  <w:style w:type="paragraph" w:styleId="NoSpacing">
    <w:name w:val="No Spacing"/>
    <w:link w:val="NoSpacingChar"/>
    <w:uiPriority w:val="1"/>
    <w:qFormat/>
    <w:rsid w:val="001765C9"/>
    <w:pPr>
      <w:spacing w:before="0" w:beforeAutospacing="0" w:after="0" w:afterAutospacing="0"/>
    </w:pPr>
    <w:rPr>
      <w:rFonts w:ascii="Calibri" w:eastAsia="Times New Roman" w:hAnsi="Calibri" w:cs="Times New Roman"/>
    </w:rPr>
  </w:style>
  <w:style w:type="character" w:customStyle="1" w:styleId="NoSpacingChar">
    <w:name w:val="No Spacing Char"/>
    <w:basedOn w:val="DefaultParagraphFont"/>
    <w:link w:val="NoSpacing"/>
    <w:uiPriority w:val="1"/>
    <w:rsid w:val="001765C9"/>
    <w:rPr>
      <w:rFonts w:ascii="Calibri" w:eastAsia="Times New Roman" w:hAnsi="Calibri" w:cs="Times New Roman"/>
    </w:rPr>
  </w:style>
  <w:style w:type="paragraph" w:styleId="Quote">
    <w:name w:val="Quote"/>
    <w:basedOn w:val="Normal"/>
    <w:next w:val="Normal"/>
    <w:link w:val="QuoteChar"/>
    <w:uiPriority w:val="29"/>
    <w:qFormat/>
    <w:rsid w:val="001765C9"/>
    <w:pPr>
      <w:spacing w:before="0" w:beforeAutospacing="0" w:after="200" w:afterAutospacing="0" w:line="276" w:lineRule="auto"/>
    </w:pPr>
    <w:rPr>
      <w:rFonts w:ascii="Calibri" w:eastAsia="Times New Roman" w:hAnsi="Calibri" w:cs="Times New Roman"/>
      <w:i/>
      <w:iCs/>
      <w:color w:val="000000"/>
    </w:rPr>
  </w:style>
  <w:style w:type="character" w:customStyle="1" w:styleId="QuoteChar">
    <w:name w:val="Quote Char"/>
    <w:basedOn w:val="DefaultParagraphFont"/>
    <w:link w:val="Quote"/>
    <w:uiPriority w:val="29"/>
    <w:rsid w:val="001765C9"/>
    <w:rPr>
      <w:rFonts w:ascii="Calibri" w:eastAsia="Times New Roman" w:hAnsi="Calibri" w:cs="Times New Roman"/>
      <w:i/>
      <w:iCs/>
      <w:color w:val="000000"/>
    </w:rPr>
  </w:style>
  <w:style w:type="paragraph" w:styleId="IntenseQuote">
    <w:name w:val="Intense Quote"/>
    <w:basedOn w:val="Normal"/>
    <w:next w:val="Normal"/>
    <w:link w:val="IntenseQuoteChar"/>
    <w:uiPriority w:val="30"/>
    <w:qFormat/>
    <w:rsid w:val="001765C9"/>
    <w:pPr>
      <w:pBdr>
        <w:bottom w:val="single" w:sz="4" w:space="4" w:color="4F81BD"/>
      </w:pBdr>
      <w:spacing w:before="200" w:beforeAutospacing="0" w:after="280" w:afterAutospacing="0" w:line="276" w:lineRule="auto"/>
      <w:ind w:left="936" w:right="936"/>
    </w:pPr>
    <w:rPr>
      <w:rFonts w:ascii="Calibri" w:eastAsia="Times New Roman" w:hAnsi="Calibri" w:cs="Times New Roman"/>
      <w:b/>
      <w:bCs/>
      <w:i/>
      <w:iCs/>
      <w:color w:val="4F81BD"/>
    </w:rPr>
  </w:style>
  <w:style w:type="character" w:customStyle="1" w:styleId="IntenseQuoteChar">
    <w:name w:val="Intense Quote Char"/>
    <w:basedOn w:val="DefaultParagraphFont"/>
    <w:link w:val="IntenseQuote"/>
    <w:uiPriority w:val="30"/>
    <w:rsid w:val="001765C9"/>
    <w:rPr>
      <w:rFonts w:ascii="Calibri" w:eastAsia="Times New Roman" w:hAnsi="Calibri" w:cs="Times New Roman"/>
      <w:b/>
      <w:bCs/>
      <w:i/>
      <w:iCs/>
      <w:color w:val="4F81BD"/>
    </w:rPr>
  </w:style>
  <w:style w:type="character" w:styleId="SubtleEmphasis">
    <w:name w:val="Subtle Emphasis"/>
    <w:basedOn w:val="DefaultParagraphFont"/>
    <w:uiPriority w:val="19"/>
    <w:qFormat/>
    <w:rsid w:val="001765C9"/>
    <w:rPr>
      <w:i/>
      <w:color w:val="808080"/>
    </w:rPr>
  </w:style>
  <w:style w:type="character" w:styleId="IntenseEmphasis">
    <w:name w:val="Intense Emphasis"/>
    <w:basedOn w:val="DefaultParagraphFont"/>
    <w:uiPriority w:val="21"/>
    <w:qFormat/>
    <w:rsid w:val="001765C9"/>
    <w:rPr>
      <w:b/>
      <w:i/>
      <w:color w:val="4F81BD"/>
    </w:rPr>
  </w:style>
  <w:style w:type="character" w:styleId="SubtleReference">
    <w:name w:val="Subtle Reference"/>
    <w:basedOn w:val="DefaultParagraphFont"/>
    <w:uiPriority w:val="31"/>
    <w:qFormat/>
    <w:rsid w:val="001765C9"/>
    <w:rPr>
      <w:smallCaps/>
      <w:color w:val="C0504D"/>
      <w:u w:val="single"/>
    </w:rPr>
  </w:style>
  <w:style w:type="character" w:styleId="IntenseReference">
    <w:name w:val="Intense Reference"/>
    <w:basedOn w:val="DefaultParagraphFont"/>
    <w:uiPriority w:val="32"/>
    <w:qFormat/>
    <w:rsid w:val="001765C9"/>
    <w:rPr>
      <w:b/>
      <w:smallCaps/>
      <w:color w:val="C0504D"/>
      <w:spacing w:val="5"/>
      <w:u w:val="single"/>
    </w:rPr>
  </w:style>
  <w:style w:type="character" w:styleId="BookTitle">
    <w:name w:val="Book Title"/>
    <w:basedOn w:val="DefaultParagraphFont"/>
    <w:uiPriority w:val="33"/>
    <w:qFormat/>
    <w:rsid w:val="001765C9"/>
    <w:rPr>
      <w:b/>
      <w:smallCaps/>
      <w:spacing w:val="5"/>
    </w:rPr>
  </w:style>
  <w:style w:type="paragraph" w:styleId="BodyTextIndent2">
    <w:name w:val="Body Text Indent 2"/>
    <w:basedOn w:val="Normal"/>
    <w:link w:val="BodyTextIndent2Char"/>
    <w:uiPriority w:val="99"/>
    <w:rsid w:val="001765C9"/>
    <w:pPr>
      <w:spacing w:before="0" w:beforeAutospacing="0" w:after="120" w:afterAutospacing="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1765C9"/>
    <w:rPr>
      <w:rFonts w:ascii="Times New Roman" w:eastAsia="Times New Roman" w:hAnsi="Times New Roman" w:cs="Times New Roman"/>
      <w:sz w:val="24"/>
      <w:szCs w:val="24"/>
    </w:rPr>
  </w:style>
  <w:style w:type="paragraph" w:customStyle="1" w:styleId="a">
    <w:name w:val="_"/>
    <w:basedOn w:val="Normal"/>
    <w:uiPriority w:val="99"/>
    <w:rsid w:val="001765C9"/>
    <w:pPr>
      <w:widowControl w:val="0"/>
      <w:autoSpaceDE w:val="0"/>
      <w:autoSpaceDN w:val="0"/>
      <w:adjustRightInd w:val="0"/>
      <w:spacing w:before="0" w:beforeAutospacing="0" w:after="0" w:afterAutospacing="0"/>
      <w:ind w:left="1440" w:hanging="720"/>
    </w:pPr>
    <w:rPr>
      <w:rFonts w:ascii="Times New Roman" w:eastAsia="Times New Roman" w:hAnsi="Times New Roman" w:cs="Times New Roman"/>
      <w:sz w:val="24"/>
      <w:szCs w:val="24"/>
    </w:rPr>
  </w:style>
  <w:style w:type="paragraph" w:styleId="NormalWeb">
    <w:name w:val="Normal (Web)"/>
    <w:basedOn w:val="Normal"/>
    <w:uiPriority w:val="99"/>
    <w:unhideWhenUsed/>
    <w:rsid w:val="001765C9"/>
    <w:rPr>
      <w:rFonts w:ascii="Times New Roman" w:eastAsia="Times New Roman" w:hAnsi="Times New Roman" w:cs="Times New Roman"/>
      <w:sz w:val="24"/>
      <w:szCs w:val="24"/>
    </w:rPr>
  </w:style>
  <w:style w:type="paragraph" w:styleId="Salutation">
    <w:name w:val="Salutation"/>
    <w:basedOn w:val="Normal"/>
    <w:next w:val="Normal"/>
    <w:link w:val="SalutationChar"/>
    <w:uiPriority w:val="99"/>
    <w:rsid w:val="001765C9"/>
    <w:pPr>
      <w:spacing w:before="240" w:beforeAutospacing="0" w:after="240" w:afterAutospacing="0" w:line="240" w:lineRule="atLeast"/>
    </w:pPr>
    <w:rPr>
      <w:rFonts w:ascii="Garamond" w:eastAsia="MS Mincho" w:hAnsi="Garamond" w:cs="Times New Roman"/>
      <w:kern w:val="18"/>
      <w:sz w:val="20"/>
      <w:szCs w:val="20"/>
    </w:rPr>
  </w:style>
  <w:style w:type="character" w:customStyle="1" w:styleId="SalutationChar">
    <w:name w:val="Salutation Char"/>
    <w:basedOn w:val="DefaultParagraphFont"/>
    <w:link w:val="Salutation"/>
    <w:uiPriority w:val="99"/>
    <w:rsid w:val="001765C9"/>
    <w:rPr>
      <w:rFonts w:ascii="Garamond" w:eastAsia="MS Mincho" w:hAnsi="Garamond" w:cs="Times New Roman"/>
      <w:kern w:val="18"/>
      <w:sz w:val="20"/>
      <w:szCs w:val="20"/>
    </w:rPr>
  </w:style>
  <w:style w:type="table" w:styleId="TableList7">
    <w:name w:val="Table List 7"/>
    <w:basedOn w:val="TableNormal"/>
    <w:uiPriority w:val="99"/>
    <w:rsid w:val="001765C9"/>
    <w:pPr>
      <w:spacing w:before="0" w:beforeAutospacing="0" w:after="0" w:afterAutospacing="0"/>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paragraph" w:styleId="Caption">
    <w:name w:val="caption"/>
    <w:basedOn w:val="Normal"/>
    <w:next w:val="Normal"/>
    <w:uiPriority w:val="35"/>
    <w:semiHidden/>
    <w:unhideWhenUsed/>
    <w:qFormat/>
    <w:rsid w:val="001765C9"/>
    <w:pPr>
      <w:spacing w:before="0" w:beforeAutospacing="0" w:after="0" w:afterAutospacing="0"/>
    </w:pPr>
    <w:rPr>
      <w:rFonts w:ascii="Times New Roman" w:eastAsia="Times New Roman" w:hAnsi="Times New Roman" w:cs="Times New Roman"/>
      <w:b/>
      <w:bCs/>
      <w:sz w:val="20"/>
      <w:szCs w:val="20"/>
    </w:rPr>
  </w:style>
  <w:style w:type="paragraph" w:customStyle="1" w:styleId="BodyTextIndent1">
    <w:name w:val="Body Text Indent+1"/>
    <w:basedOn w:val="Default"/>
    <w:next w:val="Default"/>
    <w:uiPriority w:val="99"/>
    <w:rsid w:val="001765C9"/>
    <w:rPr>
      <w:rFonts w:eastAsia="Times New Roman"/>
      <w:color w:val="auto"/>
    </w:rPr>
  </w:style>
  <w:style w:type="paragraph" w:customStyle="1" w:styleId="Normal2">
    <w:name w:val="Normal+2"/>
    <w:basedOn w:val="Default"/>
    <w:next w:val="Default"/>
    <w:uiPriority w:val="99"/>
    <w:rsid w:val="001765C9"/>
    <w:rPr>
      <w:rFonts w:eastAsia="Times New Roman"/>
      <w:color w:val="auto"/>
    </w:rPr>
  </w:style>
  <w:style w:type="paragraph" w:customStyle="1" w:styleId="Normal10">
    <w:name w:val="Normal+1"/>
    <w:basedOn w:val="Default"/>
    <w:next w:val="Default"/>
    <w:uiPriority w:val="99"/>
    <w:rsid w:val="001765C9"/>
    <w:rPr>
      <w:rFonts w:eastAsia="Times New Roman"/>
      <w:color w:val="auto"/>
    </w:rPr>
  </w:style>
  <w:style w:type="paragraph" w:styleId="Revision">
    <w:name w:val="Revision"/>
    <w:hidden/>
    <w:uiPriority w:val="99"/>
    <w:semiHidden/>
    <w:rsid w:val="001765C9"/>
    <w:pPr>
      <w:spacing w:before="0" w:beforeAutospacing="0" w:after="0" w:afterAutospacing="0"/>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1765C9"/>
    <w:pPr>
      <w:spacing w:before="0" w:beforeAutospacing="0" w:after="0" w:afterAutospacing="0"/>
    </w:pPr>
    <w:rPr>
      <w:rFonts w:ascii="Consolas" w:hAnsi="Consolas"/>
      <w:sz w:val="21"/>
      <w:szCs w:val="21"/>
    </w:rPr>
  </w:style>
  <w:style w:type="character" w:customStyle="1" w:styleId="PlainTextChar">
    <w:name w:val="Plain Text Char"/>
    <w:basedOn w:val="DefaultParagraphFont"/>
    <w:link w:val="PlainText"/>
    <w:uiPriority w:val="99"/>
    <w:rsid w:val="001765C9"/>
    <w:rPr>
      <w:rFonts w:ascii="Consolas" w:hAnsi="Consolas"/>
      <w:sz w:val="21"/>
      <w:szCs w:val="21"/>
    </w:rPr>
  </w:style>
  <w:style w:type="character" w:customStyle="1" w:styleId="st">
    <w:name w:val="st"/>
    <w:basedOn w:val="DefaultParagraphFont"/>
    <w:rsid w:val="001765C9"/>
  </w:style>
  <w:style w:type="paragraph" w:customStyle="1" w:styleId="Normal20">
    <w:name w:val="Normal2"/>
    <w:basedOn w:val="Normal"/>
    <w:link w:val="Normal2Char"/>
    <w:qFormat/>
    <w:rsid w:val="001765C9"/>
    <w:pPr>
      <w:spacing w:before="160" w:beforeAutospacing="0" w:after="0" w:afterAutospacing="0"/>
      <w:jc w:val="both"/>
    </w:pPr>
    <w:rPr>
      <w:rFonts w:ascii="Calibri" w:eastAsia="Times New Roman" w:hAnsi="Calibri" w:cs="Calibri"/>
    </w:rPr>
  </w:style>
  <w:style w:type="character" w:customStyle="1" w:styleId="Normal2Char">
    <w:name w:val="Normal2 Char"/>
    <w:basedOn w:val="DefaultParagraphFont"/>
    <w:link w:val="Normal20"/>
    <w:rsid w:val="001765C9"/>
    <w:rPr>
      <w:rFonts w:ascii="Calibri" w:eastAsia="Times New Roman" w:hAnsi="Calibri" w:cs="Calibri"/>
    </w:rPr>
  </w:style>
  <w:style w:type="paragraph" w:customStyle="1" w:styleId="BodyA">
    <w:name w:val="Body A"/>
    <w:rsid w:val="001765C9"/>
    <w:pPr>
      <w:spacing w:before="0" w:beforeAutospacing="0" w:after="0" w:afterAutospacing="0"/>
    </w:pPr>
    <w:rPr>
      <w:rFonts w:ascii="Helvetica" w:eastAsia="ヒラギノ角ゴ Pro W3" w:hAnsi="Helvetica" w:cs="Times New Roman"/>
      <w:color w:val="000000"/>
      <w:sz w:val="24"/>
      <w:szCs w:val="20"/>
    </w:rPr>
  </w:style>
  <w:style w:type="paragraph" w:customStyle="1" w:styleId="NoSpacing1">
    <w:name w:val="No Spacing1"/>
    <w:uiPriority w:val="99"/>
    <w:rsid w:val="001765C9"/>
    <w:pPr>
      <w:spacing w:before="0" w:beforeAutospacing="0" w:after="0" w:afterAutospacing="0"/>
    </w:pPr>
    <w:rPr>
      <w:rFonts w:ascii="Times New Roman" w:eastAsia="Times New Roman" w:hAnsi="Times New Roman" w:cs="Times New Roman"/>
      <w:sz w:val="24"/>
    </w:rPr>
  </w:style>
  <w:style w:type="character" w:customStyle="1" w:styleId="Heading1Char1">
    <w:name w:val="Heading 1 Char1"/>
    <w:aliases w:val="Heading Char1"/>
    <w:basedOn w:val="DefaultParagraphFont"/>
    <w:uiPriority w:val="9"/>
    <w:rsid w:val="001765C9"/>
    <w:rPr>
      <w:rFonts w:ascii="Cambria" w:hAnsi="Cambria" w:hint="default"/>
      <w:b/>
      <w:bCs/>
      <w:color w:val="365F91"/>
    </w:rPr>
  </w:style>
  <w:style w:type="character" w:customStyle="1" w:styleId="maintext1">
    <w:name w:val="main_text1"/>
    <w:basedOn w:val="DefaultParagraphFont"/>
    <w:rsid w:val="001765C9"/>
    <w:rPr>
      <w:rFonts w:ascii="Arial" w:hAnsi="Arial" w:cs="Arial" w:hint="default"/>
      <w:i w:val="0"/>
      <w:iCs w:val="0"/>
      <w:strike w:val="0"/>
      <w:dstrike w:val="0"/>
      <w:color w:val="333333"/>
      <w:sz w:val="18"/>
      <w:szCs w:val="18"/>
      <w:u w:val="none"/>
      <w:effect w:val="none"/>
    </w:rPr>
  </w:style>
  <w:style w:type="character" w:customStyle="1" w:styleId="st1">
    <w:name w:val="st1"/>
    <w:basedOn w:val="DefaultParagraphFont"/>
    <w:rsid w:val="001765C9"/>
  </w:style>
  <w:style w:type="paragraph" w:customStyle="1" w:styleId="NumberList">
    <w:name w:val="Number List"/>
    <w:basedOn w:val="Normal"/>
    <w:link w:val="NumberListChar"/>
    <w:qFormat/>
    <w:rsid w:val="001765C9"/>
    <w:pPr>
      <w:autoSpaceDE w:val="0"/>
      <w:autoSpaceDN w:val="0"/>
      <w:adjustRightInd w:val="0"/>
      <w:spacing w:before="60" w:beforeAutospacing="0" w:after="60" w:afterAutospacing="0"/>
      <w:ind w:left="1800" w:hanging="360"/>
      <w:jc w:val="both"/>
    </w:pPr>
    <w:rPr>
      <w:rFonts w:ascii="Arial" w:eastAsia="Times New Roman" w:hAnsi="Arial" w:cs="Arial"/>
      <w:color w:val="000000"/>
      <w:sz w:val="24"/>
      <w:szCs w:val="24"/>
    </w:rPr>
  </w:style>
  <w:style w:type="character" w:customStyle="1" w:styleId="NumberListChar">
    <w:name w:val="Number List Char"/>
    <w:basedOn w:val="DefaultParagraphFont"/>
    <w:link w:val="NumberList"/>
    <w:rsid w:val="001765C9"/>
    <w:rPr>
      <w:rFonts w:ascii="Arial" w:eastAsia="Times New Roman" w:hAnsi="Arial" w:cs="Arial"/>
      <w:color w:val="000000"/>
      <w:sz w:val="24"/>
      <w:szCs w:val="24"/>
    </w:rPr>
  </w:style>
  <w:style w:type="paragraph" w:customStyle="1" w:styleId="Font">
    <w:name w:val="Font"/>
    <w:basedOn w:val="Normal"/>
    <w:qFormat/>
    <w:rsid w:val="001765C9"/>
    <w:pPr>
      <w:spacing w:before="60" w:beforeAutospacing="0" w:after="60" w:afterAutospacing="0"/>
      <w:ind w:left="1800"/>
      <w:jc w:val="both"/>
    </w:pPr>
    <w:rPr>
      <w:rFonts w:ascii="Arial" w:eastAsia="Times New Roman" w:hAnsi="Arial" w:cs="Arial"/>
      <w:sz w:val="24"/>
      <w:szCs w:val="24"/>
    </w:rPr>
  </w:style>
  <w:style w:type="paragraph" w:customStyle="1" w:styleId="font2">
    <w:name w:val="font 2"/>
    <w:basedOn w:val="Normal"/>
    <w:qFormat/>
    <w:rsid w:val="001765C9"/>
    <w:pPr>
      <w:spacing w:before="60" w:beforeAutospacing="0" w:after="60" w:afterAutospacing="0"/>
      <w:ind w:left="2160"/>
      <w:jc w:val="both"/>
    </w:pPr>
    <w:rPr>
      <w:rFonts w:ascii="Arial" w:eastAsia="Times New Roman" w:hAnsi="Arial" w:cs="Times New Roman"/>
      <w:sz w:val="24"/>
      <w:szCs w:val="24"/>
    </w:rPr>
  </w:style>
  <w:style w:type="paragraph" w:customStyle="1" w:styleId="ListSmalla">
    <w:name w:val="List Small a"/>
    <w:basedOn w:val="Normal"/>
    <w:qFormat/>
    <w:rsid w:val="001765C9"/>
    <w:pPr>
      <w:spacing w:before="60" w:beforeAutospacing="0" w:after="60" w:afterAutospacing="0"/>
      <w:ind w:left="1440" w:hanging="360"/>
      <w:jc w:val="both"/>
    </w:pPr>
    <w:rPr>
      <w:rFonts w:ascii="Arial" w:eastAsia="Times New Roman" w:hAnsi="Arial" w:cs="Times New Roman"/>
      <w:sz w:val="24"/>
      <w:szCs w:val="24"/>
    </w:rPr>
  </w:style>
  <w:style w:type="paragraph" w:customStyle="1" w:styleId="Style1">
    <w:name w:val="Style1"/>
    <w:basedOn w:val="Heading2"/>
    <w:link w:val="Style1Char"/>
    <w:qFormat/>
    <w:rsid w:val="001765C9"/>
    <w:pPr>
      <w:keepLines w:val="0"/>
      <w:numPr>
        <w:ilvl w:val="1"/>
      </w:numPr>
      <w:spacing w:before="60" w:beforeAutospacing="0" w:after="60" w:afterAutospacing="0"/>
      <w:ind w:left="720"/>
      <w:jc w:val="both"/>
    </w:pPr>
    <w:rPr>
      <w:rFonts w:ascii="Arial" w:eastAsia="Times New Roman" w:hAnsi="Arial" w:cs="Arial"/>
      <w:iCs/>
      <w:sz w:val="28"/>
      <w:szCs w:val="28"/>
      <w:u w:val="single"/>
    </w:rPr>
  </w:style>
  <w:style w:type="character" w:customStyle="1" w:styleId="Style1Char">
    <w:name w:val="Style1 Char"/>
    <w:basedOn w:val="Heading2Char"/>
    <w:link w:val="Style1"/>
    <w:rsid w:val="001765C9"/>
    <w:rPr>
      <w:rFonts w:ascii="Arial" w:eastAsia="Times New Roman" w:hAnsi="Arial" w:cs="Arial"/>
      <w:b/>
      <w:bCs/>
      <w:iCs/>
      <w:color w:val="4F81BD" w:themeColor="accent1"/>
      <w:sz w:val="28"/>
      <w:szCs w:val="28"/>
      <w:u w:val="single"/>
    </w:rPr>
  </w:style>
  <w:style w:type="paragraph" w:customStyle="1" w:styleId="Style2">
    <w:name w:val="Style2"/>
    <w:basedOn w:val="Heading1"/>
    <w:qFormat/>
    <w:rsid w:val="001765C9"/>
    <w:pPr>
      <w:keepLines w:val="0"/>
      <w:spacing w:before="240" w:beforeAutospacing="0" w:after="60" w:afterAutospacing="0"/>
      <w:jc w:val="both"/>
    </w:pPr>
    <w:rPr>
      <w:rFonts w:ascii="Arial" w:eastAsia="Times New Roman" w:hAnsi="Arial" w:cs="Arial"/>
      <w:color w:val="auto"/>
      <w:kern w:val="32"/>
      <w:sz w:val="32"/>
      <w:szCs w:val="32"/>
    </w:rPr>
  </w:style>
  <w:style w:type="paragraph" w:styleId="TOCHeading">
    <w:name w:val="TOC Heading"/>
    <w:basedOn w:val="Heading1"/>
    <w:next w:val="Normal"/>
    <w:uiPriority w:val="39"/>
    <w:unhideWhenUsed/>
    <w:qFormat/>
    <w:rsid w:val="001765C9"/>
    <w:pPr>
      <w:spacing w:beforeAutospacing="0" w:afterAutospacing="0" w:line="276" w:lineRule="auto"/>
      <w:jc w:val="both"/>
      <w:outlineLvl w:val="9"/>
    </w:pPr>
    <w:rPr>
      <w:lang w:eastAsia="ja-JP"/>
    </w:rPr>
  </w:style>
  <w:style w:type="table" w:customStyle="1" w:styleId="LightList1">
    <w:name w:val="Light List1"/>
    <w:basedOn w:val="TableNormal"/>
    <w:uiPriority w:val="61"/>
    <w:rsid w:val="001765C9"/>
    <w:pPr>
      <w:spacing w:before="0" w:beforeAutospacing="0" w:after="0" w:afterAutospacing="0"/>
    </w:pPr>
    <w:rPr>
      <w:rFonts w:eastAsiaTheme="minorEastAsia"/>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otnoteReference">
    <w:name w:val="footnote reference"/>
    <w:basedOn w:val="DefaultParagraphFont"/>
    <w:uiPriority w:val="99"/>
    <w:semiHidden/>
    <w:unhideWhenUsed/>
    <w:rsid w:val="001765C9"/>
    <w:rPr>
      <w:vertAlign w:val="superscript"/>
    </w:rPr>
  </w:style>
  <w:style w:type="table" w:customStyle="1" w:styleId="TableGrid1">
    <w:name w:val="Table Grid1"/>
    <w:basedOn w:val="TableNormal"/>
    <w:next w:val="TableGrid"/>
    <w:uiPriority w:val="59"/>
    <w:rsid w:val="001765C9"/>
    <w:pPr>
      <w:spacing w:before="0" w:beforeAutospacing="0" w:after="0" w:afterAutospacing="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157B04"/>
    <w:pPr>
      <w:spacing w:before="0" w:beforeAutospacing="0" w:after="0" w:afterAutospacing="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4">
    <w:name w:val="Pa4"/>
    <w:basedOn w:val="Default"/>
    <w:next w:val="Default"/>
    <w:uiPriority w:val="99"/>
    <w:rsid w:val="00BE2FC8"/>
    <w:pPr>
      <w:spacing w:line="221" w:lineRule="atLeast"/>
    </w:pPr>
    <w:rPr>
      <w:rFonts w:ascii="Calibri" w:hAnsi="Calibri" w:cstheme="minorBidi"/>
      <w:color w:val="auto"/>
    </w:rPr>
  </w:style>
  <w:style w:type="paragraph" w:customStyle="1" w:styleId="Pa5">
    <w:name w:val="Pa5"/>
    <w:basedOn w:val="Default"/>
    <w:next w:val="Default"/>
    <w:uiPriority w:val="99"/>
    <w:rsid w:val="00BE2FC8"/>
    <w:pPr>
      <w:spacing w:line="301" w:lineRule="atLeast"/>
    </w:pPr>
    <w:rPr>
      <w:rFonts w:ascii="Calibri" w:hAnsi="Calibri" w:cstheme="minorBidi"/>
      <w:color w:val="auto"/>
    </w:rPr>
  </w:style>
  <w:style w:type="paragraph" w:customStyle="1" w:styleId="Body">
    <w:name w:val="Body"/>
    <w:rsid w:val="00942197"/>
    <w:pPr>
      <w:pBdr>
        <w:top w:val="nil"/>
        <w:left w:val="nil"/>
        <w:bottom w:val="nil"/>
        <w:right w:val="nil"/>
        <w:between w:val="nil"/>
        <w:bar w:val="nil"/>
      </w:pBdr>
      <w:spacing w:before="0" w:beforeAutospacing="0" w:after="0" w:afterAutospacing="0"/>
    </w:pPr>
    <w:rPr>
      <w:rFonts w:ascii="Helvetica" w:eastAsia="Arial Unicode MS" w:hAnsi="Arial Unicode MS" w:cs="Arial Unicode MS"/>
      <w:color w:val="000000"/>
      <w:bdr w:val="nil"/>
    </w:rPr>
  </w:style>
  <w:style w:type="table" w:customStyle="1" w:styleId="TableGrid2">
    <w:name w:val="Table Grid2"/>
    <w:basedOn w:val="TableNormal"/>
    <w:next w:val="TableGrid"/>
    <w:uiPriority w:val="59"/>
    <w:rsid w:val="00D22D92"/>
    <w:pPr>
      <w:spacing w:before="0" w:beforeAutospacing="0" w:after="0" w:afterAutospacing="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065582"/>
    <w:pPr>
      <w:spacing w:before="0" w:beforeAutospacing="0" w:after="0" w:afterAutospacing="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065582"/>
    <w:pPr>
      <w:spacing w:before="0" w:beforeAutospacing="0" w:after="0" w:afterAutospacing="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065582"/>
    <w:pPr>
      <w:spacing w:before="0" w:beforeAutospacing="0" w:after="0" w:afterAutospacing="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065582"/>
    <w:pPr>
      <w:spacing w:before="0" w:beforeAutospacing="0" w:after="0" w:afterAutospacing="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065582"/>
    <w:pPr>
      <w:spacing w:before="0" w:beforeAutospacing="0" w:after="0" w:afterAutospacing="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065582"/>
    <w:pPr>
      <w:spacing w:before="0" w:beforeAutospacing="0" w:after="0" w:afterAutospacing="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143CB2"/>
    <w:pPr>
      <w:spacing w:before="0" w:beforeAutospacing="0" w:after="0" w:afterAutospacing="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143CB2"/>
    <w:pPr>
      <w:spacing w:before="0" w:beforeAutospacing="0" w:after="0" w:afterAutospacing="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143CB2"/>
    <w:pPr>
      <w:spacing w:before="0" w:beforeAutospacing="0" w:after="0" w:afterAutospacing="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143CB2"/>
    <w:pPr>
      <w:spacing w:before="0" w:beforeAutospacing="0" w:after="0" w:afterAutospacing="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value">
    <w:name w:val="footnote-value"/>
    <w:basedOn w:val="DefaultParagraphFont"/>
    <w:rsid w:val="00516E58"/>
  </w:style>
  <w:style w:type="table" w:styleId="LightShading-Accent1">
    <w:name w:val="Light Shading Accent 1"/>
    <w:basedOn w:val="TableNormal"/>
    <w:uiPriority w:val="60"/>
    <w:rsid w:val="00516E58"/>
    <w:pPr>
      <w:spacing w:before="0" w:beforeAutospacing="0" w:after="0" w:afterAutospacing="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ext-class-71">
    <w:name w:val="text-class-71"/>
    <w:basedOn w:val="DefaultParagraphFont"/>
    <w:rsid w:val="00574D5C"/>
    <w:rPr>
      <w:sz w:val="24"/>
      <w:szCs w:val="24"/>
    </w:rPr>
  </w:style>
  <w:style w:type="table" w:customStyle="1" w:styleId="LightList-Accent53">
    <w:name w:val="Light List - Accent 53"/>
    <w:basedOn w:val="TableNormal"/>
    <w:next w:val="LightList-Accent5"/>
    <w:uiPriority w:val="61"/>
    <w:rsid w:val="00B368A0"/>
    <w:pPr>
      <w:spacing w:before="0" w:beforeAutospacing="0" w:after="0" w:afterAutospacing="0"/>
    </w:pPr>
    <w:rPr>
      <w:rFonts w:ascii="Franklin Gothic Book" w:hAnsi="Franklin Gothic Book"/>
      <w:sz w:val="24"/>
    </w:rPr>
    <w:tblPr>
      <w:tblStyleRowBandSize w:val="1"/>
      <w:tblStyleColBandSize w:val="1"/>
      <w:tblBorders>
        <w:top w:val="single" w:sz="8" w:space="0" w:color="0A658C"/>
        <w:left w:val="single" w:sz="8" w:space="0" w:color="0A658C"/>
        <w:bottom w:val="single" w:sz="8" w:space="0" w:color="0A658C"/>
        <w:right w:val="single" w:sz="8" w:space="0" w:color="0A658C"/>
      </w:tblBorders>
    </w:tblPr>
    <w:tblStylePr w:type="firstRow">
      <w:pPr>
        <w:spacing w:before="0" w:after="0" w:line="240" w:lineRule="auto"/>
      </w:pPr>
      <w:rPr>
        <w:b/>
        <w:bCs/>
        <w:color w:val="FFFFFF"/>
      </w:rPr>
      <w:tblPr/>
      <w:tcPr>
        <w:shd w:val="clear" w:color="auto" w:fill="0A658C"/>
      </w:tcPr>
    </w:tblStylePr>
    <w:tblStylePr w:type="lastRow">
      <w:pPr>
        <w:spacing w:before="0" w:after="0" w:line="240" w:lineRule="auto"/>
      </w:pPr>
      <w:rPr>
        <w:b/>
        <w:bCs/>
      </w:rPr>
      <w:tblPr/>
      <w:tcPr>
        <w:tcBorders>
          <w:top w:val="double" w:sz="6" w:space="0" w:color="0A658C"/>
          <w:left w:val="single" w:sz="8" w:space="0" w:color="0A658C"/>
          <w:bottom w:val="single" w:sz="8" w:space="0" w:color="0A658C"/>
          <w:right w:val="single" w:sz="8" w:space="0" w:color="0A658C"/>
        </w:tcBorders>
      </w:tcPr>
    </w:tblStylePr>
    <w:tblStylePr w:type="firstCol">
      <w:rPr>
        <w:b/>
        <w:bCs/>
      </w:rPr>
    </w:tblStylePr>
    <w:tblStylePr w:type="lastCol">
      <w:rPr>
        <w:b/>
        <w:bCs/>
      </w:rPr>
    </w:tblStylePr>
    <w:tblStylePr w:type="band1Vert">
      <w:tblPr/>
      <w:tcPr>
        <w:tcBorders>
          <w:top w:val="single" w:sz="8" w:space="0" w:color="0A658C"/>
          <w:left w:val="single" w:sz="8" w:space="0" w:color="0A658C"/>
          <w:bottom w:val="single" w:sz="8" w:space="0" w:color="0A658C"/>
          <w:right w:val="single" w:sz="8" w:space="0" w:color="0A658C"/>
        </w:tcBorders>
      </w:tcPr>
    </w:tblStylePr>
    <w:tblStylePr w:type="band1Horz">
      <w:tblPr/>
      <w:tcPr>
        <w:tcBorders>
          <w:top w:val="single" w:sz="8" w:space="0" w:color="0A658C"/>
          <w:left w:val="single" w:sz="8" w:space="0" w:color="0A658C"/>
          <w:bottom w:val="single" w:sz="8" w:space="0" w:color="0A658C"/>
          <w:right w:val="single" w:sz="8" w:space="0" w:color="0A658C"/>
        </w:tcBorders>
      </w:tcPr>
    </w:tblStylePr>
  </w:style>
  <w:style w:type="paragraph" w:styleId="FootnoteText">
    <w:name w:val="footnote text"/>
    <w:basedOn w:val="Normal"/>
    <w:link w:val="FootnoteTextChar"/>
    <w:uiPriority w:val="99"/>
    <w:unhideWhenUsed/>
    <w:rsid w:val="00B368A0"/>
    <w:pPr>
      <w:widowControl w:val="0"/>
      <w:spacing w:before="0" w:beforeAutospacing="0" w:after="0" w:afterAutospacing="0"/>
    </w:pPr>
    <w:rPr>
      <w:sz w:val="20"/>
      <w:szCs w:val="20"/>
    </w:rPr>
  </w:style>
  <w:style w:type="character" w:customStyle="1" w:styleId="FootnoteTextChar">
    <w:name w:val="Footnote Text Char"/>
    <w:basedOn w:val="DefaultParagraphFont"/>
    <w:link w:val="FootnoteText"/>
    <w:uiPriority w:val="99"/>
    <w:rsid w:val="00B368A0"/>
    <w:rPr>
      <w:sz w:val="20"/>
      <w:szCs w:val="20"/>
    </w:rPr>
  </w:style>
  <w:style w:type="table" w:customStyle="1" w:styleId="LightList-Accent51">
    <w:name w:val="Light List - Accent 51"/>
    <w:basedOn w:val="TableNormal"/>
    <w:next w:val="LightList-Accent5"/>
    <w:uiPriority w:val="61"/>
    <w:rsid w:val="00B368A0"/>
    <w:pPr>
      <w:spacing w:before="0" w:beforeAutospacing="0" w:after="0" w:afterAutospacing="0"/>
    </w:pPr>
    <w:rPr>
      <w:rFonts w:ascii="Franklin Gothic Book" w:hAnsi="Franklin Gothic Book"/>
      <w:sz w:val="24"/>
    </w:rPr>
    <w:tblPr>
      <w:tblStyleRowBandSize w:val="1"/>
      <w:tblStyleColBandSize w:val="1"/>
      <w:tblBorders>
        <w:top w:val="single" w:sz="8" w:space="0" w:color="0A658C"/>
        <w:left w:val="single" w:sz="8" w:space="0" w:color="0A658C"/>
        <w:bottom w:val="single" w:sz="8" w:space="0" w:color="0A658C"/>
        <w:right w:val="single" w:sz="8" w:space="0" w:color="0A658C"/>
      </w:tblBorders>
    </w:tblPr>
    <w:tblStylePr w:type="firstRow">
      <w:pPr>
        <w:spacing w:before="0" w:after="0" w:line="240" w:lineRule="auto"/>
      </w:pPr>
      <w:rPr>
        <w:b/>
        <w:bCs/>
        <w:color w:val="FFFFFF"/>
      </w:rPr>
      <w:tblPr/>
      <w:tcPr>
        <w:shd w:val="clear" w:color="auto" w:fill="0A658C"/>
      </w:tcPr>
    </w:tblStylePr>
    <w:tblStylePr w:type="lastRow">
      <w:pPr>
        <w:spacing w:before="0" w:after="0" w:line="240" w:lineRule="auto"/>
      </w:pPr>
      <w:rPr>
        <w:b/>
        <w:bCs/>
      </w:rPr>
      <w:tblPr/>
      <w:tcPr>
        <w:tcBorders>
          <w:top w:val="double" w:sz="6" w:space="0" w:color="0A658C"/>
          <w:left w:val="single" w:sz="8" w:space="0" w:color="0A658C"/>
          <w:bottom w:val="single" w:sz="8" w:space="0" w:color="0A658C"/>
          <w:right w:val="single" w:sz="8" w:space="0" w:color="0A658C"/>
        </w:tcBorders>
      </w:tcPr>
    </w:tblStylePr>
    <w:tblStylePr w:type="firstCol">
      <w:rPr>
        <w:b/>
        <w:bCs/>
      </w:rPr>
    </w:tblStylePr>
    <w:tblStylePr w:type="lastCol">
      <w:rPr>
        <w:b/>
        <w:bCs/>
      </w:rPr>
    </w:tblStylePr>
    <w:tblStylePr w:type="band1Vert">
      <w:tblPr/>
      <w:tcPr>
        <w:tcBorders>
          <w:top w:val="single" w:sz="8" w:space="0" w:color="0A658C"/>
          <w:left w:val="single" w:sz="8" w:space="0" w:color="0A658C"/>
          <w:bottom w:val="single" w:sz="8" w:space="0" w:color="0A658C"/>
          <w:right w:val="single" w:sz="8" w:space="0" w:color="0A658C"/>
        </w:tcBorders>
      </w:tcPr>
    </w:tblStylePr>
    <w:tblStylePr w:type="band1Horz">
      <w:tblPr/>
      <w:tcPr>
        <w:tcBorders>
          <w:top w:val="single" w:sz="8" w:space="0" w:color="0A658C"/>
          <w:left w:val="single" w:sz="8" w:space="0" w:color="0A658C"/>
          <w:bottom w:val="single" w:sz="8" w:space="0" w:color="0A658C"/>
          <w:right w:val="single" w:sz="8" w:space="0" w:color="0A658C"/>
        </w:tcBorders>
      </w:tcPr>
    </w:tblStylePr>
  </w:style>
  <w:style w:type="table" w:styleId="LightList-Accent5">
    <w:name w:val="Light List Accent 5"/>
    <w:basedOn w:val="TableNormal"/>
    <w:uiPriority w:val="61"/>
    <w:rsid w:val="00B368A0"/>
    <w:pPr>
      <w:spacing w:before="0"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textitem">
    <w:name w:val="textitem"/>
    <w:basedOn w:val="DefaultParagraphFont"/>
    <w:rsid w:val="00D40869"/>
  </w:style>
  <w:style w:type="character" w:customStyle="1" w:styleId="ListParagraphChar">
    <w:name w:val="List Paragraph Char"/>
    <w:basedOn w:val="DefaultParagraphFont"/>
    <w:link w:val="ListParagraph"/>
    <w:uiPriority w:val="34"/>
    <w:rsid w:val="009E64C1"/>
  </w:style>
  <w:style w:type="paragraph" w:customStyle="1" w:styleId="font5">
    <w:name w:val="font5"/>
    <w:basedOn w:val="Normal"/>
    <w:rsid w:val="006B1D91"/>
    <w:rPr>
      <w:rFonts w:ascii="Arial" w:eastAsia="Times New Roman" w:hAnsi="Arial" w:cs="Arial"/>
      <w:color w:val="000000"/>
    </w:rPr>
  </w:style>
  <w:style w:type="paragraph" w:customStyle="1" w:styleId="font6">
    <w:name w:val="font6"/>
    <w:basedOn w:val="Normal"/>
    <w:rsid w:val="006B1D91"/>
    <w:rPr>
      <w:rFonts w:ascii="Arial" w:eastAsia="Times New Roman" w:hAnsi="Arial" w:cs="Arial"/>
    </w:rPr>
  </w:style>
  <w:style w:type="paragraph" w:customStyle="1" w:styleId="xl65">
    <w:name w:val="xl65"/>
    <w:basedOn w:val="Normal"/>
    <w:rsid w:val="006B1D91"/>
    <w:pPr>
      <w:pBdr>
        <w:top w:val="single" w:sz="8" w:space="0" w:color="auto"/>
        <w:left w:val="single" w:sz="8" w:space="0" w:color="auto"/>
        <w:bottom w:val="single" w:sz="8" w:space="0" w:color="auto"/>
        <w:right w:val="single" w:sz="8" w:space="0" w:color="auto"/>
      </w:pBdr>
      <w:shd w:val="clear" w:color="000000" w:fill="E6E6E6"/>
      <w:jc w:val="center"/>
      <w:textAlignment w:val="center"/>
    </w:pPr>
    <w:rPr>
      <w:rFonts w:ascii="Arial" w:eastAsia="Times New Roman" w:hAnsi="Arial" w:cs="Arial"/>
      <w:b/>
      <w:bCs/>
      <w:sz w:val="24"/>
      <w:szCs w:val="24"/>
    </w:rPr>
  </w:style>
  <w:style w:type="paragraph" w:customStyle="1" w:styleId="xl66">
    <w:name w:val="xl66"/>
    <w:basedOn w:val="Normal"/>
    <w:rsid w:val="006B1D91"/>
    <w:pPr>
      <w:pBdr>
        <w:top w:val="single" w:sz="8" w:space="0" w:color="auto"/>
        <w:left w:val="single" w:sz="8" w:space="0" w:color="auto"/>
        <w:bottom w:val="single" w:sz="8" w:space="0" w:color="auto"/>
        <w:right w:val="single" w:sz="8" w:space="0" w:color="auto"/>
      </w:pBdr>
      <w:jc w:val="center"/>
      <w:textAlignment w:val="center"/>
    </w:pPr>
    <w:rPr>
      <w:rFonts w:ascii="Arial" w:eastAsia="Times New Roman" w:hAnsi="Arial" w:cs="Arial"/>
      <w:sz w:val="24"/>
      <w:szCs w:val="24"/>
    </w:rPr>
  </w:style>
  <w:style w:type="paragraph" w:customStyle="1" w:styleId="xl67">
    <w:name w:val="xl67"/>
    <w:basedOn w:val="Normal"/>
    <w:rsid w:val="006B1D91"/>
    <w:pPr>
      <w:pBdr>
        <w:top w:val="single" w:sz="8" w:space="0" w:color="auto"/>
        <w:left w:val="single" w:sz="8" w:space="0" w:color="auto"/>
        <w:bottom w:val="single" w:sz="8" w:space="0" w:color="auto"/>
        <w:right w:val="single" w:sz="8" w:space="0" w:color="auto"/>
      </w:pBdr>
      <w:jc w:val="center"/>
      <w:textAlignment w:val="center"/>
    </w:pPr>
    <w:rPr>
      <w:rFonts w:ascii="Arial" w:eastAsia="Times New Roman" w:hAnsi="Arial" w:cs="Arial"/>
      <w:sz w:val="24"/>
      <w:szCs w:val="24"/>
    </w:rPr>
  </w:style>
  <w:style w:type="paragraph" w:customStyle="1" w:styleId="xl68">
    <w:name w:val="xl68"/>
    <w:basedOn w:val="Normal"/>
    <w:rsid w:val="006B1D91"/>
    <w:pPr>
      <w:pBdr>
        <w:top w:val="single" w:sz="8" w:space="0" w:color="auto"/>
        <w:left w:val="single" w:sz="8" w:space="0" w:color="auto"/>
        <w:bottom w:val="single" w:sz="8" w:space="0" w:color="auto"/>
        <w:right w:val="single" w:sz="8" w:space="0" w:color="auto"/>
      </w:pBdr>
      <w:jc w:val="center"/>
      <w:textAlignment w:val="center"/>
    </w:pPr>
    <w:rPr>
      <w:rFonts w:ascii="Arial" w:eastAsia="Times New Roman" w:hAnsi="Arial" w:cs="Arial"/>
      <w:sz w:val="24"/>
      <w:szCs w:val="24"/>
    </w:rPr>
  </w:style>
  <w:style w:type="paragraph" w:customStyle="1" w:styleId="xl69">
    <w:name w:val="xl69"/>
    <w:basedOn w:val="Normal"/>
    <w:rsid w:val="006B1D91"/>
    <w:pPr>
      <w:pBdr>
        <w:top w:val="single" w:sz="8" w:space="0" w:color="auto"/>
        <w:left w:val="single" w:sz="8" w:space="0" w:color="auto"/>
        <w:bottom w:val="single" w:sz="8" w:space="0" w:color="auto"/>
        <w:right w:val="single" w:sz="8" w:space="0" w:color="auto"/>
      </w:pBdr>
      <w:shd w:val="clear" w:color="000000" w:fill="FFFFFF"/>
      <w:jc w:val="center"/>
      <w:textAlignment w:val="center"/>
    </w:pPr>
    <w:rPr>
      <w:rFonts w:ascii="Arial" w:eastAsia="Times New Roman" w:hAnsi="Arial" w:cs="Arial"/>
      <w:sz w:val="24"/>
      <w:szCs w:val="24"/>
    </w:rPr>
  </w:style>
  <w:style w:type="paragraph" w:customStyle="1" w:styleId="xl70">
    <w:name w:val="xl70"/>
    <w:basedOn w:val="Normal"/>
    <w:rsid w:val="006B1D91"/>
    <w:pPr>
      <w:pBdr>
        <w:top w:val="single" w:sz="8" w:space="0" w:color="auto"/>
        <w:left w:val="single" w:sz="8" w:space="0" w:color="auto"/>
        <w:bottom w:val="single" w:sz="8" w:space="0" w:color="auto"/>
        <w:right w:val="single" w:sz="8" w:space="0" w:color="auto"/>
      </w:pBdr>
      <w:jc w:val="center"/>
      <w:textAlignment w:val="center"/>
    </w:pPr>
    <w:rPr>
      <w:rFonts w:ascii="Arial" w:eastAsia="Times New Roman" w:hAnsi="Arial" w:cs="Arial"/>
      <w:sz w:val="24"/>
      <w:szCs w:val="24"/>
      <w:u w:val="single"/>
    </w:rPr>
  </w:style>
  <w:style w:type="table" w:customStyle="1" w:styleId="TableGrid13">
    <w:name w:val="Table Grid13"/>
    <w:basedOn w:val="TableNormal"/>
    <w:next w:val="TableGrid"/>
    <w:uiPriority w:val="59"/>
    <w:rsid w:val="006B1D91"/>
    <w:pPr>
      <w:spacing w:before="0" w:beforeAutospacing="0" w:after="0" w:afterAutospacing="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6B1D91"/>
    <w:pPr>
      <w:spacing w:before="0" w:beforeAutospacing="0" w:after="0" w:afterAutospacing="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rteelement-p">
    <w:name w:val="ms-rteelement-p"/>
    <w:basedOn w:val="Normal"/>
    <w:rsid w:val="006B1D91"/>
    <w:rPr>
      <w:rFonts w:ascii="Times New Roman" w:eastAsia="Times New Roman" w:hAnsi="Times New Roman" w:cs="Times New Roman"/>
      <w:color w:val="576170"/>
      <w:sz w:val="24"/>
      <w:szCs w:val="24"/>
    </w:rPr>
  </w:style>
  <w:style w:type="table" w:customStyle="1" w:styleId="TableGrid15">
    <w:name w:val="Table Grid15"/>
    <w:basedOn w:val="TableNormal"/>
    <w:next w:val="TableGrid"/>
    <w:uiPriority w:val="59"/>
    <w:rsid w:val="009E27D5"/>
    <w:pPr>
      <w:spacing w:before="0" w:beforeAutospacing="0" w:after="0" w:afterAutospacing="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5">
    <w:name w:val="Light Shading Accent 5"/>
    <w:basedOn w:val="TableNormal"/>
    <w:uiPriority w:val="60"/>
    <w:rsid w:val="00EE3EC8"/>
    <w:pPr>
      <w:spacing w:before="0" w:beforeAutospacing="0" w:after="0" w:afterAutospacing="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Accent52">
    <w:name w:val="Light List - Accent 52"/>
    <w:basedOn w:val="TableNormal"/>
    <w:next w:val="LightList-Accent5"/>
    <w:uiPriority w:val="61"/>
    <w:rsid w:val="005E7908"/>
    <w:pPr>
      <w:spacing w:before="0"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dTable1Light-Accent3">
    <w:name w:val="Grid Table 1 Light Accent 3"/>
    <w:basedOn w:val="TableNormal"/>
    <w:uiPriority w:val="46"/>
    <w:rsid w:val="003445B7"/>
    <w:pPr>
      <w:spacing w:before="0" w:beforeAutospacing="0" w:after="0" w:afterAutospacing="0"/>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eGrid16">
    <w:name w:val="Table Grid16"/>
    <w:basedOn w:val="TableNormal"/>
    <w:next w:val="TableGrid"/>
    <w:uiPriority w:val="59"/>
    <w:rsid w:val="00FA5D74"/>
    <w:pPr>
      <w:spacing w:before="0" w:beforeAutospacing="0" w:after="0" w:afterAutospacing="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A5D74"/>
    <w:pPr>
      <w:spacing w:before="0" w:beforeAutospacing="0" w:after="0" w:afterAutospacing="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29300A"/>
    <w:rPr>
      <w:color w:val="2B579A"/>
      <w:shd w:val="clear" w:color="auto" w:fill="E6E6E6"/>
    </w:rPr>
  </w:style>
  <w:style w:type="table" w:styleId="GridTable1Light">
    <w:name w:val="Grid Table 1 Light"/>
    <w:basedOn w:val="TableNormal"/>
    <w:uiPriority w:val="46"/>
    <w:rsid w:val="002C27D4"/>
    <w:pPr>
      <w:spacing w:before="0" w:beforeAutospacing="0" w:after="0" w:afterAutospacing="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8">
    <w:name w:val="Table Grid18"/>
    <w:basedOn w:val="TableNormal"/>
    <w:next w:val="TableGrid"/>
    <w:uiPriority w:val="59"/>
    <w:rsid w:val="00261024"/>
    <w:pPr>
      <w:spacing w:before="0" w:beforeAutospacing="0" w:after="0" w:afterAutospacing="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30DD1"/>
    <w:rPr>
      <w:color w:val="808080"/>
      <w:shd w:val="clear" w:color="auto" w:fill="E6E6E6"/>
    </w:rPr>
  </w:style>
  <w:style w:type="table" w:customStyle="1" w:styleId="TableGrid19">
    <w:name w:val="Table Grid19"/>
    <w:basedOn w:val="TableNormal"/>
    <w:next w:val="TableGrid"/>
    <w:uiPriority w:val="39"/>
    <w:rsid w:val="00027023"/>
    <w:pPr>
      <w:spacing w:before="0" w:beforeAutospacing="0" w:after="0" w:afterAutospacing="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next w:val="GridTable1Light"/>
    <w:uiPriority w:val="46"/>
    <w:rsid w:val="00161B31"/>
    <w:pPr>
      <w:spacing w:before="0" w:beforeAutospacing="0" w:after="0" w:afterAutospacing="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161B31"/>
    <w:pPr>
      <w:spacing w:before="0" w:beforeAutospacing="0" w:after="0" w:afterAutospacing="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20">
    <w:name w:val="Table Grid20"/>
    <w:basedOn w:val="TableNormal"/>
    <w:next w:val="TableGrid"/>
    <w:uiPriority w:val="59"/>
    <w:rsid w:val="00B91A0F"/>
    <w:pPr>
      <w:spacing w:before="0" w:beforeAutospacing="0" w:after="0" w:afterAutospacing="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B91A0F"/>
    <w:pPr>
      <w:spacing w:before="0" w:beforeAutospacing="0" w:after="0" w:afterAutospacing="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data-cell-value">
    <w:name w:val="table-data-cell-value"/>
    <w:basedOn w:val="DefaultParagraphFont"/>
    <w:rsid w:val="00B91A0F"/>
  </w:style>
  <w:style w:type="character" w:customStyle="1" w:styleId="font-custom-color-000000">
    <w:name w:val="font-custom-color-#000000"/>
    <w:basedOn w:val="DefaultParagraphFont"/>
    <w:rsid w:val="008301EF"/>
  </w:style>
  <w:style w:type="paragraph" w:customStyle="1" w:styleId="cs64ba71db">
    <w:name w:val="cs64ba71db"/>
    <w:basedOn w:val="Normal"/>
    <w:rsid w:val="003B44A5"/>
    <w:rPr>
      <w:rFonts w:ascii="Times New Roman" w:eastAsia="Times New Roman" w:hAnsi="Times New Roman" w:cs="Times New Roman"/>
      <w:sz w:val="24"/>
      <w:szCs w:val="24"/>
    </w:rPr>
  </w:style>
  <w:style w:type="character" w:customStyle="1" w:styleId="csd5d7d290">
    <w:name w:val="csd5d7d290"/>
    <w:rsid w:val="003B44A5"/>
  </w:style>
  <w:style w:type="paragraph" w:styleId="EndnoteText">
    <w:name w:val="endnote text"/>
    <w:basedOn w:val="Normal"/>
    <w:link w:val="EndnoteTextChar"/>
    <w:uiPriority w:val="99"/>
    <w:semiHidden/>
    <w:unhideWhenUsed/>
    <w:rsid w:val="00702D5B"/>
    <w:pPr>
      <w:spacing w:before="0" w:beforeAutospacing="0" w:after="0" w:afterAutospacing="0"/>
    </w:pPr>
    <w:rPr>
      <w:sz w:val="20"/>
      <w:szCs w:val="20"/>
    </w:rPr>
  </w:style>
  <w:style w:type="character" w:customStyle="1" w:styleId="EndnoteTextChar">
    <w:name w:val="Endnote Text Char"/>
    <w:basedOn w:val="DefaultParagraphFont"/>
    <w:link w:val="EndnoteText"/>
    <w:uiPriority w:val="99"/>
    <w:semiHidden/>
    <w:rsid w:val="00702D5B"/>
    <w:rPr>
      <w:sz w:val="20"/>
      <w:szCs w:val="20"/>
    </w:rPr>
  </w:style>
  <w:style w:type="character" w:styleId="EndnoteReference">
    <w:name w:val="endnote reference"/>
    <w:basedOn w:val="DefaultParagraphFont"/>
    <w:uiPriority w:val="99"/>
    <w:semiHidden/>
    <w:unhideWhenUsed/>
    <w:rsid w:val="00702D5B"/>
    <w:rPr>
      <w:vertAlign w:val="superscript"/>
    </w:rPr>
  </w:style>
  <w:style w:type="table" w:styleId="GridTable1Light-Accent1">
    <w:name w:val="Grid Table 1 Light Accent 1"/>
    <w:basedOn w:val="TableNormal"/>
    <w:uiPriority w:val="46"/>
    <w:rsid w:val="00424EDE"/>
    <w:pPr>
      <w:spacing w:before="0" w:beforeAutospacing="0" w:after="0" w:afterAutospacing="0"/>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424EDE"/>
    <w:pPr>
      <w:spacing w:before="0" w:beforeAutospacing="0" w:after="0" w:afterAutospacing="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4">
    <w:name w:val="Grid Table 1 Light Accent 4"/>
    <w:basedOn w:val="TableNormal"/>
    <w:uiPriority w:val="46"/>
    <w:rsid w:val="00424EDE"/>
    <w:pPr>
      <w:spacing w:before="0" w:beforeAutospacing="0" w:after="0" w:afterAutospacing="0"/>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ableGrid21">
    <w:name w:val="Table Grid21"/>
    <w:basedOn w:val="TableNormal"/>
    <w:next w:val="TableGrid"/>
    <w:uiPriority w:val="39"/>
    <w:rsid w:val="00BD26D5"/>
    <w:pPr>
      <w:spacing w:before="0" w:beforeAutospacing="0" w:after="0" w:afterAutospacing="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813D12"/>
    <w:pPr>
      <w:spacing w:before="0" w:beforeAutospacing="0" w:after="0" w:afterAutospacing="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B7C5F"/>
    <w:rPr>
      <w:color w:val="808080"/>
    </w:rPr>
  </w:style>
  <w:style w:type="paragraph" w:customStyle="1" w:styleId="xmsonormal">
    <w:name w:val="x_msonormal"/>
    <w:basedOn w:val="Normal"/>
    <w:rsid w:val="008B6E2C"/>
    <w:pPr>
      <w:spacing w:before="0" w:beforeAutospacing="0" w:after="0" w:afterAutospacing="0"/>
    </w:pPr>
    <w:rPr>
      <w:rFonts w:ascii="Calibri" w:hAnsi="Calibri" w:cs="Calibri"/>
    </w:rPr>
  </w:style>
  <w:style w:type="character" w:customStyle="1" w:styleId="num">
    <w:name w:val="num"/>
    <w:basedOn w:val="DefaultParagraphFont"/>
    <w:rsid w:val="00CB1AA4"/>
  </w:style>
  <w:style w:type="character" w:customStyle="1" w:styleId="chapeau">
    <w:name w:val="chapeau"/>
    <w:basedOn w:val="DefaultParagraphFont"/>
    <w:rsid w:val="00CB1AA4"/>
  </w:style>
  <w:style w:type="paragraph" w:customStyle="1" w:styleId="Sub-List2">
    <w:name w:val="Sub-List 2"/>
    <w:basedOn w:val="Normal"/>
    <w:uiPriority w:val="3"/>
    <w:qFormat/>
    <w:rsid w:val="00B94C09"/>
    <w:pPr>
      <w:widowControl w:val="0"/>
      <w:numPr>
        <w:numId w:val="115"/>
      </w:numPr>
      <w:spacing w:before="60" w:beforeAutospacing="0" w:after="120" w:afterAutospacing="0" w:line="360" w:lineRule="auto"/>
    </w:pPr>
    <w:rPr>
      <w:rFonts w:ascii="Times New Roman" w:eastAsia="Calibri" w:hAnsi="Times New Roman" w:cs="Times New Roman"/>
      <w:sz w:val="24"/>
      <w:szCs w:val="24"/>
    </w:rPr>
  </w:style>
  <w:style w:type="paragraph" w:customStyle="1" w:styleId="APSRGoalHeading">
    <w:name w:val="APSR Goal Heading"/>
    <w:basedOn w:val="Normal"/>
    <w:link w:val="APSRGoalHeadingChar"/>
    <w:qFormat/>
    <w:rsid w:val="00800EA0"/>
    <w:rPr>
      <w:b/>
      <w:sz w:val="32"/>
      <w:szCs w:val="32"/>
    </w:rPr>
  </w:style>
  <w:style w:type="character" w:customStyle="1" w:styleId="APSRGoalHeadingChar">
    <w:name w:val="APSR Goal Heading Char"/>
    <w:basedOn w:val="DefaultParagraphFont"/>
    <w:link w:val="APSRGoalHeading"/>
    <w:rsid w:val="00800EA0"/>
    <w:rPr>
      <w:b/>
      <w:sz w:val="32"/>
      <w:szCs w:val="32"/>
    </w:rPr>
  </w:style>
  <w:style w:type="paragraph" w:customStyle="1" w:styleId="gmail-m1505945124090913737gmail-msolistparagraph">
    <w:name w:val="gmail-m_1505945124090913737gmail-msolistparagraph"/>
    <w:basedOn w:val="Normal"/>
    <w:rsid w:val="002452E4"/>
    <w:rPr>
      <w:rFonts w:ascii="Calibri" w:hAnsi="Calibri" w:cs="Calibri"/>
    </w:rPr>
  </w:style>
  <w:style w:type="character" w:customStyle="1" w:styleId="cf01">
    <w:name w:val="cf01"/>
    <w:basedOn w:val="DefaultParagraphFont"/>
    <w:rsid w:val="008E3FF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369">
      <w:bodyDiv w:val="1"/>
      <w:marLeft w:val="0"/>
      <w:marRight w:val="0"/>
      <w:marTop w:val="0"/>
      <w:marBottom w:val="0"/>
      <w:divBdr>
        <w:top w:val="none" w:sz="0" w:space="0" w:color="auto"/>
        <w:left w:val="none" w:sz="0" w:space="0" w:color="auto"/>
        <w:bottom w:val="none" w:sz="0" w:space="0" w:color="auto"/>
        <w:right w:val="none" w:sz="0" w:space="0" w:color="auto"/>
      </w:divBdr>
    </w:div>
    <w:div w:id="5179734">
      <w:bodyDiv w:val="1"/>
      <w:marLeft w:val="0"/>
      <w:marRight w:val="0"/>
      <w:marTop w:val="0"/>
      <w:marBottom w:val="0"/>
      <w:divBdr>
        <w:top w:val="none" w:sz="0" w:space="0" w:color="auto"/>
        <w:left w:val="none" w:sz="0" w:space="0" w:color="auto"/>
        <w:bottom w:val="none" w:sz="0" w:space="0" w:color="auto"/>
        <w:right w:val="none" w:sz="0" w:space="0" w:color="auto"/>
      </w:divBdr>
    </w:div>
    <w:div w:id="8414301">
      <w:bodyDiv w:val="1"/>
      <w:marLeft w:val="0"/>
      <w:marRight w:val="0"/>
      <w:marTop w:val="0"/>
      <w:marBottom w:val="0"/>
      <w:divBdr>
        <w:top w:val="none" w:sz="0" w:space="0" w:color="auto"/>
        <w:left w:val="none" w:sz="0" w:space="0" w:color="auto"/>
        <w:bottom w:val="none" w:sz="0" w:space="0" w:color="auto"/>
        <w:right w:val="none" w:sz="0" w:space="0" w:color="auto"/>
      </w:divBdr>
    </w:div>
    <w:div w:id="12460164">
      <w:bodyDiv w:val="1"/>
      <w:marLeft w:val="0"/>
      <w:marRight w:val="0"/>
      <w:marTop w:val="0"/>
      <w:marBottom w:val="0"/>
      <w:divBdr>
        <w:top w:val="none" w:sz="0" w:space="0" w:color="auto"/>
        <w:left w:val="none" w:sz="0" w:space="0" w:color="auto"/>
        <w:bottom w:val="none" w:sz="0" w:space="0" w:color="auto"/>
        <w:right w:val="none" w:sz="0" w:space="0" w:color="auto"/>
      </w:divBdr>
    </w:div>
    <w:div w:id="14700922">
      <w:bodyDiv w:val="1"/>
      <w:marLeft w:val="0"/>
      <w:marRight w:val="0"/>
      <w:marTop w:val="0"/>
      <w:marBottom w:val="0"/>
      <w:divBdr>
        <w:top w:val="none" w:sz="0" w:space="0" w:color="auto"/>
        <w:left w:val="none" w:sz="0" w:space="0" w:color="auto"/>
        <w:bottom w:val="none" w:sz="0" w:space="0" w:color="auto"/>
        <w:right w:val="none" w:sz="0" w:space="0" w:color="auto"/>
      </w:divBdr>
    </w:div>
    <w:div w:id="27921157">
      <w:bodyDiv w:val="1"/>
      <w:marLeft w:val="0"/>
      <w:marRight w:val="0"/>
      <w:marTop w:val="0"/>
      <w:marBottom w:val="0"/>
      <w:divBdr>
        <w:top w:val="none" w:sz="0" w:space="0" w:color="auto"/>
        <w:left w:val="none" w:sz="0" w:space="0" w:color="auto"/>
        <w:bottom w:val="none" w:sz="0" w:space="0" w:color="auto"/>
        <w:right w:val="none" w:sz="0" w:space="0" w:color="auto"/>
      </w:divBdr>
    </w:div>
    <w:div w:id="38819587">
      <w:bodyDiv w:val="1"/>
      <w:marLeft w:val="0"/>
      <w:marRight w:val="0"/>
      <w:marTop w:val="0"/>
      <w:marBottom w:val="0"/>
      <w:divBdr>
        <w:top w:val="none" w:sz="0" w:space="0" w:color="auto"/>
        <w:left w:val="none" w:sz="0" w:space="0" w:color="auto"/>
        <w:bottom w:val="none" w:sz="0" w:space="0" w:color="auto"/>
        <w:right w:val="none" w:sz="0" w:space="0" w:color="auto"/>
      </w:divBdr>
    </w:div>
    <w:div w:id="41025752">
      <w:bodyDiv w:val="1"/>
      <w:marLeft w:val="0"/>
      <w:marRight w:val="0"/>
      <w:marTop w:val="0"/>
      <w:marBottom w:val="0"/>
      <w:divBdr>
        <w:top w:val="none" w:sz="0" w:space="0" w:color="auto"/>
        <w:left w:val="none" w:sz="0" w:space="0" w:color="auto"/>
        <w:bottom w:val="none" w:sz="0" w:space="0" w:color="auto"/>
        <w:right w:val="none" w:sz="0" w:space="0" w:color="auto"/>
      </w:divBdr>
    </w:div>
    <w:div w:id="43143729">
      <w:bodyDiv w:val="1"/>
      <w:marLeft w:val="0"/>
      <w:marRight w:val="0"/>
      <w:marTop w:val="0"/>
      <w:marBottom w:val="0"/>
      <w:divBdr>
        <w:top w:val="none" w:sz="0" w:space="0" w:color="auto"/>
        <w:left w:val="none" w:sz="0" w:space="0" w:color="auto"/>
        <w:bottom w:val="none" w:sz="0" w:space="0" w:color="auto"/>
        <w:right w:val="none" w:sz="0" w:space="0" w:color="auto"/>
      </w:divBdr>
    </w:div>
    <w:div w:id="46224698">
      <w:bodyDiv w:val="1"/>
      <w:marLeft w:val="0"/>
      <w:marRight w:val="0"/>
      <w:marTop w:val="0"/>
      <w:marBottom w:val="0"/>
      <w:divBdr>
        <w:top w:val="none" w:sz="0" w:space="0" w:color="auto"/>
        <w:left w:val="none" w:sz="0" w:space="0" w:color="auto"/>
        <w:bottom w:val="none" w:sz="0" w:space="0" w:color="auto"/>
        <w:right w:val="none" w:sz="0" w:space="0" w:color="auto"/>
      </w:divBdr>
    </w:div>
    <w:div w:id="69012000">
      <w:bodyDiv w:val="1"/>
      <w:marLeft w:val="0"/>
      <w:marRight w:val="0"/>
      <w:marTop w:val="0"/>
      <w:marBottom w:val="0"/>
      <w:divBdr>
        <w:top w:val="none" w:sz="0" w:space="0" w:color="auto"/>
        <w:left w:val="none" w:sz="0" w:space="0" w:color="auto"/>
        <w:bottom w:val="none" w:sz="0" w:space="0" w:color="auto"/>
        <w:right w:val="none" w:sz="0" w:space="0" w:color="auto"/>
      </w:divBdr>
    </w:div>
    <w:div w:id="75176995">
      <w:bodyDiv w:val="1"/>
      <w:marLeft w:val="0"/>
      <w:marRight w:val="0"/>
      <w:marTop w:val="0"/>
      <w:marBottom w:val="0"/>
      <w:divBdr>
        <w:top w:val="none" w:sz="0" w:space="0" w:color="auto"/>
        <w:left w:val="none" w:sz="0" w:space="0" w:color="auto"/>
        <w:bottom w:val="none" w:sz="0" w:space="0" w:color="auto"/>
        <w:right w:val="none" w:sz="0" w:space="0" w:color="auto"/>
      </w:divBdr>
    </w:div>
    <w:div w:id="88240512">
      <w:bodyDiv w:val="1"/>
      <w:marLeft w:val="0"/>
      <w:marRight w:val="0"/>
      <w:marTop w:val="0"/>
      <w:marBottom w:val="0"/>
      <w:divBdr>
        <w:top w:val="none" w:sz="0" w:space="0" w:color="auto"/>
        <w:left w:val="none" w:sz="0" w:space="0" w:color="auto"/>
        <w:bottom w:val="none" w:sz="0" w:space="0" w:color="auto"/>
        <w:right w:val="none" w:sz="0" w:space="0" w:color="auto"/>
      </w:divBdr>
      <w:divsChild>
        <w:div w:id="406921902">
          <w:marLeft w:val="0"/>
          <w:marRight w:val="0"/>
          <w:marTop w:val="0"/>
          <w:marBottom w:val="0"/>
          <w:divBdr>
            <w:top w:val="none" w:sz="0" w:space="0" w:color="auto"/>
            <w:left w:val="none" w:sz="0" w:space="0" w:color="auto"/>
            <w:bottom w:val="none" w:sz="0" w:space="0" w:color="auto"/>
            <w:right w:val="none" w:sz="0" w:space="0" w:color="auto"/>
          </w:divBdr>
          <w:divsChild>
            <w:div w:id="615059044">
              <w:marLeft w:val="0"/>
              <w:marRight w:val="0"/>
              <w:marTop w:val="0"/>
              <w:marBottom w:val="0"/>
              <w:divBdr>
                <w:top w:val="none" w:sz="0" w:space="0" w:color="auto"/>
                <w:left w:val="none" w:sz="0" w:space="0" w:color="auto"/>
                <w:bottom w:val="none" w:sz="0" w:space="0" w:color="auto"/>
                <w:right w:val="none" w:sz="0" w:space="0" w:color="auto"/>
              </w:divBdr>
            </w:div>
          </w:divsChild>
        </w:div>
        <w:div w:id="855122680">
          <w:marLeft w:val="0"/>
          <w:marRight w:val="0"/>
          <w:marTop w:val="0"/>
          <w:marBottom w:val="0"/>
          <w:divBdr>
            <w:top w:val="none" w:sz="0" w:space="0" w:color="auto"/>
            <w:left w:val="none" w:sz="0" w:space="0" w:color="auto"/>
            <w:bottom w:val="none" w:sz="0" w:space="0" w:color="auto"/>
            <w:right w:val="none" w:sz="0" w:space="0" w:color="auto"/>
          </w:divBdr>
          <w:divsChild>
            <w:div w:id="185020661">
              <w:marLeft w:val="0"/>
              <w:marRight w:val="0"/>
              <w:marTop w:val="0"/>
              <w:marBottom w:val="0"/>
              <w:divBdr>
                <w:top w:val="none" w:sz="0" w:space="0" w:color="auto"/>
                <w:left w:val="none" w:sz="0" w:space="0" w:color="auto"/>
                <w:bottom w:val="none" w:sz="0" w:space="0" w:color="auto"/>
                <w:right w:val="none" w:sz="0" w:space="0" w:color="auto"/>
              </w:divBdr>
              <w:divsChild>
                <w:div w:id="765422029">
                  <w:marLeft w:val="0"/>
                  <w:marRight w:val="0"/>
                  <w:marTop w:val="0"/>
                  <w:marBottom w:val="0"/>
                  <w:divBdr>
                    <w:top w:val="none" w:sz="0" w:space="0" w:color="auto"/>
                    <w:left w:val="none" w:sz="0" w:space="0" w:color="auto"/>
                    <w:bottom w:val="none" w:sz="0" w:space="0" w:color="auto"/>
                    <w:right w:val="none" w:sz="0" w:space="0" w:color="auto"/>
                  </w:divBdr>
                </w:div>
              </w:divsChild>
            </w:div>
            <w:div w:id="384375941">
              <w:marLeft w:val="0"/>
              <w:marRight w:val="0"/>
              <w:marTop w:val="0"/>
              <w:marBottom w:val="0"/>
              <w:divBdr>
                <w:top w:val="none" w:sz="0" w:space="0" w:color="auto"/>
                <w:left w:val="none" w:sz="0" w:space="0" w:color="auto"/>
                <w:bottom w:val="none" w:sz="0" w:space="0" w:color="auto"/>
                <w:right w:val="none" w:sz="0" w:space="0" w:color="auto"/>
              </w:divBdr>
              <w:divsChild>
                <w:div w:id="203503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2084">
      <w:bodyDiv w:val="1"/>
      <w:marLeft w:val="0"/>
      <w:marRight w:val="0"/>
      <w:marTop w:val="0"/>
      <w:marBottom w:val="0"/>
      <w:divBdr>
        <w:top w:val="none" w:sz="0" w:space="0" w:color="auto"/>
        <w:left w:val="none" w:sz="0" w:space="0" w:color="auto"/>
        <w:bottom w:val="none" w:sz="0" w:space="0" w:color="auto"/>
        <w:right w:val="none" w:sz="0" w:space="0" w:color="auto"/>
      </w:divBdr>
    </w:div>
    <w:div w:id="105735540">
      <w:bodyDiv w:val="1"/>
      <w:marLeft w:val="0"/>
      <w:marRight w:val="0"/>
      <w:marTop w:val="0"/>
      <w:marBottom w:val="0"/>
      <w:divBdr>
        <w:top w:val="none" w:sz="0" w:space="0" w:color="auto"/>
        <w:left w:val="none" w:sz="0" w:space="0" w:color="auto"/>
        <w:bottom w:val="none" w:sz="0" w:space="0" w:color="auto"/>
        <w:right w:val="none" w:sz="0" w:space="0" w:color="auto"/>
      </w:divBdr>
    </w:div>
    <w:div w:id="120805407">
      <w:bodyDiv w:val="1"/>
      <w:marLeft w:val="0"/>
      <w:marRight w:val="0"/>
      <w:marTop w:val="0"/>
      <w:marBottom w:val="0"/>
      <w:divBdr>
        <w:top w:val="none" w:sz="0" w:space="0" w:color="auto"/>
        <w:left w:val="none" w:sz="0" w:space="0" w:color="auto"/>
        <w:bottom w:val="none" w:sz="0" w:space="0" w:color="auto"/>
        <w:right w:val="none" w:sz="0" w:space="0" w:color="auto"/>
      </w:divBdr>
    </w:div>
    <w:div w:id="122576492">
      <w:bodyDiv w:val="1"/>
      <w:marLeft w:val="0"/>
      <w:marRight w:val="0"/>
      <w:marTop w:val="0"/>
      <w:marBottom w:val="0"/>
      <w:divBdr>
        <w:top w:val="none" w:sz="0" w:space="0" w:color="auto"/>
        <w:left w:val="none" w:sz="0" w:space="0" w:color="auto"/>
        <w:bottom w:val="none" w:sz="0" w:space="0" w:color="auto"/>
        <w:right w:val="none" w:sz="0" w:space="0" w:color="auto"/>
      </w:divBdr>
    </w:div>
    <w:div w:id="129368428">
      <w:bodyDiv w:val="1"/>
      <w:marLeft w:val="0"/>
      <w:marRight w:val="0"/>
      <w:marTop w:val="0"/>
      <w:marBottom w:val="0"/>
      <w:divBdr>
        <w:top w:val="none" w:sz="0" w:space="0" w:color="auto"/>
        <w:left w:val="none" w:sz="0" w:space="0" w:color="auto"/>
        <w:bottom w:val="none" w:sz="0" w:space="0" w:color="auto"/>
        <w:right w:val="none" w:sz="0" w:space="0" w:color="auto"/>
      </w:divBdr>
    </w:div>
    <w:div w:id="142357946">
      <w:bodyDiv w:val="1"/>
      <w:marLeft w:val="0"/>
      <w:marRight w:val="0"/>
      <w:marTop w:val="0"/>
      <w:marBottom w:val="0"/>
      <w:divBdr>
        <w:top w:val="none" w:sz="0" w:space="0" w:color="auto"/>
        <w:left w:val="none" w:sz="0" w:space="0" w:color="auto"/>
        <w:bottom w:val="none" w:sz="0" w:space="0" w:color="auto"/>
        <w:right w:val="none" w:sz="0" w:space="0" w:color="auto"/>
      </w:divBdr>
      <w:divsChild>
        <w:div w:id="14500634">
          <w:marLeft w:val="0"/>
          <w:marRight w:val="0"/>
          <w:marTop w:val="0"/>
          <w:marBottom w:val="0"/>
          <w:divBdr>
            <w:top w:val="none" w:sz="0" w:space="0" w:color="auto"/>
            <w:left w:val="none" w:sz="0" w:space="0" w:color="auto"/>
            <w:bottom w:val="none" w:sz="0" w:space="0" w:color="auto"/>
            <w:right w:val="none" w:sz="0" w:space="0" w:color="auto"/>
          </w:divBdr>
        </w:div>
        <w:div w:id="26033664">
          <w:marLeft w:val="0"/>
          <w:marRight w:val="0"/>
          <w:marTop w:val="0"/>
          <w:marBottom w:val="0"/>
          <w:divBdr>
            <w:top w:val="none" w:sz="0" w:space="0" w:color="auto"/>
            <w:left w:val="none" w:sz="0" w:space="0" w:color="auto"/>
            <w:bottom w:val="none" w:sz="0" w:space="0" w:color="auto"/>
            <w:right w:val="none" w:sz="0" w:space="0" w:color="auto"/>
          </w:divBdr>
        </w:div>
        <w:div w:id="112796425">
          <w:marLeft w:val="0"/>
          <w:marRight w:val="0"/>
          <w:marTop w:val="0"/>
          <w:marBottom w:val="0"/>
          <w:divBdr>
            <w:top w:val="none" w:sz="0" w:space="0" w:color="auto"/>
            <w:left w:val="none" w:sz="0" w:space="0" w:color="auto"/>
            <w:bottom w:val="none" w:sz="0" w:space="0" w:color="auto"/>
            <w:right w:val="none" w:sz="0" w:space="0" w:color="auto"/>
          </w:divBdr>
        </w:div>
        <w:div w:id="256326310">
          <w:marLeft w:val="0"/>
          <w:marRight w:val="0"/>
          <w:marTop w:val="0"/>
          <w:marBottom w:val="0"/>
          <w:divBdr>
            <w:top w:val="none" w:sz="0" w:space="0" w:color="auto"/>
            <w:left w:val="none" w:sz="0" w:space="0" w:color="auto"/>
            <w:bottom w:val="none" w:sz="0" w:space="0" w:color="auto"/>
            <w:right w:val="none" w:sz="0" w:space="0" w:color="auto"/>
          </w:divBdr>
        </w:div>
        <w:div w:id="312026134">
          <w:marLeft w:val="0"/>
          <w:marRight w:val="0"/>
          <w:marTop w:val="0"/>
          <w:marBottom w:val="0"/>
          <w:divBdr>
            <w:top w:val="none" w:sz="0" w:space="0" w:color="auto"/>
            <w:left w:val="none" w:sz="0" w:space="0" w:color="auto"/>
            <w:bottom w:val="none" w:sz="0" w:space="0" w:color="auto"/>
            <w:right w:val="none" w:sz="0" w:space="0" w:color="auto"/>
          </w:divBdr>
        </w:div>
        <w:div w:id="410783042">
          <w:marLeft w:val="0"/>
          <w:marRight w:val="0"/>
          <w:marTop w:val="0"/>
          <w:marBottom w:val="0"/>
          <w:divBdr>
            <w:top w:val="none" w:sz="0" w:space="0" w:color="auto"/>
            <w:left w:val="none" w:sz="0" w:space="0" w:color="auto"/>
            <w:bottom w:val="none" w:sz="0" w:space="0" w:color="auto"/>
            <w:right w:val="none" w:sz="0" w:space="0" w:color="auto"/>
          </w:divBdr>
        </w:div>
        <w:div w:id="470287399">
          <w:marLeft w:val="0"/>
          <w:marRight w:val="0"/>
          <w:marTop w:val="0"/>
          <w:marBottom w:val="0"/>
          <w:divBdr>
            <w:top w:val="none" w:sz="0" w:space="0" w:color="auto"/>
            <w:left w:val="none" w:sz="0" w:space="0" w:color="auto"/>
            <w:bottom w:val="none" w:sz="0" w:space="0" w:color="auto"/>
            <w:right w:val="none" w:sz="0" w:space="0" w:color="auto"/>
          </w:divBdr>
        </w:div>
        <w:div w:id="504130175">
          <w:marLeft w:val="0"/>
          <w:marRight w:val="0"/>
          <w:marTop w:val="0"/>
          <w:marBottom w:val="0"/>
          <w:divBdr>
            <w:top w:val="none" w:sz="0" w:space="0" w:color="auto"/>
            <w:left w:val="none" w:sz="0" w:space="0" w:color="auto"/>
            <w:bottom w:val="none" w:sz="0" w:space="0" w:color="auto"/>
            <w:right w:val="none" w:sz="0" w:space="0" w:color="auto"/>
          </w:divBdr>
        </w:div>
        <w:div w:id="589436641">
          <w:marLeft w:val="0"/>
          <w:marRight w:val="0"/>
          <w:marTop w:val="0"/>
          <w:marBottom w:val="0"/>
          <w:divBdr>
            <w:top w:val="none" w:sz="0" w:space="0" w:color="auto"/>
            <w:left w:val="none" w:sz="0" w:space="0" w:color="auto"/>
            <w:bottom w:val="none" w:sz="0" w:space="0" w:color="auto"/>
            <w:right w:val="none" w:sz="0" w:space="0" w:color="auto"/>
          </w:divBdr>
        </w:div>
        <w:div w:id="612833905">
          <w:marLeft w:val="0"/>
          <w:marRight w:val="0"/>
          <w:marTop w:val="0"/>
          <w:marBottom w:val="0"/>
          <w:divBdr>
            <w:top w:val="none" w:sz="0" w:space="0" w:color="auto"/>
            <w:left w:val="none" w:sz="0" w:space="0" w:color="auto"/>
            <w:bottom w:val="none" w:sz="0" w:space="0" w:color="auto"/>
            <w:right w:val="none" w:sz="0" w:space="0" w:color="auto"/>
          </w:divBdr>
        </w:div>
        <w:div w:id="833842209">
          <w:marLeft w:val="0"/>
          <w:marRight w:val="0"/>
          <w:marTop w:val="0"/>
          <w:marBottom w:val="0"/>
          <w:divBdr>
            <w:top w:val="none" w:sz="0" w:space="0" w:color="auto"/>
            <w:left w:val="none" w:sz="0" w:space="0" w:color="auto"/>
            <w:bottom w:val="none" w:sz="0" w:space="0" w:color="auto"/>
            <w:right w:val="none" w:sz="0" w:space="0" w:color="auto"/>
          </w:divBdr>
        </w:div>
        <w:div w:id="969213711">
          <w:marLeft w:val="0"/>
          <w:marRight w:val="0"/>
          <w:marTop w:val="0"/>
          <w:marBottom w:val="0"/>
          <w:divBdr>
            <w:top w:val="none" w:sz="0" w:space="0" w:color="auto"/>
            <w:left w:val="none" w:sz="0" w:space="0" w:color="auto"/>
            <w:bottom w:val="none" w:sz="0" w:space="0" w:color="auto"/>
            <w:right w:val="none" w:sz="0" w:space="0" w:color="auto"/>
          </w:divBdr>
        </w:div>
        <w:div w:id="970598940">
          <w:marLeft w:val="0"/>
          <w:marRight w:val="0"/>
          <w:marTop w:val="0"/>
          <w:marBottom w:val="0"/>
          <w:divBdr>
            <w:top w:val="none" w:sz="0" w:space="0" w:color="auto"/>
            <w:left w:val="none" w:sz="0" w:space="0" w:color="auto"/>
            <w:bottom w:val="none" w:sz="0" w:space="0" w:color="auto"/>
            <w:right w:val="none" w:sz="0" w:space="0" w:color="auto"/>
          </w:divBdr>
        </w:div>
        <w:div w:id="1088845040">
          <w:marLeft w:val="0"/>
          <w:marRight w:val="0"/>
          <w:marTop w:val="0"/>
          <w:marBottom w:val="0"/>
          <w:divBdr>
            <w:top w:val="none" w:sz="0" w:space="0" w:color="auto"/>
            <w:left w:val="none" w:sz="0" w:space="0" w:color="auto"/>
            <w:bottom w:val="none" w:sz="0" w:space="0" w:color="auto"/>
            <w:right w:val="none" w:sz="0" w:space="0" w:color="auto"/>
          </w:divBdr>
        </w:div>
        <w:div w:id="1097748249">
          <w:marLeft w:val="0"/>
          <w:marRight w:val="0"/>
          <w:marTop w:val="0"/>
          <w:marBottom w:val="0"/>
          <w:divBdr>
            <w:top w:val="none" w:sz="0" w:space="0" w:color="auto"/>
            <w:left w:val="none" w:sz="0" w:space="0" w:color="auto"/>
            <w:bottom w:val="none" w:sz="0" w:space="0" w:color="auto"/>
            <w:right w:val="none" w:sz="0" w:space="0" w:color="auto"/>
          </w:divBdr>
        </w:div>
        <w:div w:id="1139541872">
          <w:marLeft w:val="0"/>
          <w:marRight w:val="0"/>
          <w:marTop w:val="0"/>
          <w:marBottom w:val="0"/>
          <w:divBdr>
            <w:top w:val="none" w:sz="0" w:space="0" w:color="auto"/>
            <w:left w:val="none" w:sz="0" w:space="0" w:color="auto"/>
            <w:bottom w:val="none" w:sz="0" w:space="0" w:color="auto"/>
            <w:right w:val="none" w:sz="0" w:space="0" w:color="auto"/>
          </w:divBdr>
        </w:div>
        <w:div w:id="1179005730">
          <w:marLeft w:val="0"/>
          <w:marRight w:val="0"/>
          <w:marTop w:val="0"/>
          <w:marBottom w:val="0"/>
          <w:divBdr>
            <w:top w:val="none" w:sz="0" w:space="0" w:color="auto"/>
            <w:left w:val="none" w:sz="0" w:space="0" w:color="auto"/>
            <w:bottom w:val="none" w:sz="0" w:space="0" w:color="auto"/>
            <w:right w:val="none" w:sz="0" w:space="0" w:color="auto"/>
          </w:divBdr>
        </w:div>
        <w:div w:id="1419712548">
          <w:marLeft w:val="0"/>
          <w:marRight w:val="0"/>
          <w:marTop w:val="0"/>
          <w:marBottom w:val="0"/>
          <w:divBdr>
            <w:top w:val="none" w:sz="0" w:space="0" w:color="auto"/>
            <w:left w:val="none" w:sz="0" w:space="0" w:color="auto"/>
            <w:bottom w:val="none" w:sz="0" w:space="0" w:color="auto"/>
            <w:right w:val="none" w:sz="0" w:space="0" w:color="auto"/>
          </w:divBdr>
        </w:div>
        <w:div w:id="1626036221">
          <w:marLeft w:val="0"/>
          <w:marRight w:val="0"/>
          <w:marTop w:val="0"/>
          <w:marBottom w:val="0"/>
          <w:divBdr>
            <w:top w:val="none" w:sz="0" w:space="0" w:color="auto"/>
            <w:left w:val="none" w:sz="0" w:space="0" w:color="auto"/>
            <w:bottom w:val="none" w:sz="0" w:space="0" w:color="auto"/>
            <w:right w:val="none" w:sz="0" w:space="0" w:color="auto"/>
          </w:divBdr>
        </w:div>
        <w:div w:id="1637762146">
          <w:marLeft w:val="0"/>
          <w:marRight w:val="0"/>
          <w:marTop w:val="0"/>
          <w:marBottom w:val="0"/>
          <w:divBdr>
            <w:top w:val="none" w:sz="0" w:space="0" w:color="auto"/>
            <w:left w:val="none" w:sz="0" w:space="0" w:color="auto"/>
            <w:bottom w:val="none" w:sz="0" w:space="0" w:color="auto"/>
            <w:right w:val="none" w:sz="0" w:space="0" w:color="auto"/>
          </w:divBdr>
        </w:div>
        <w:div w:id="1643778569">
          <w:marLeft w:val="0"/>
          <w:marRight w:val="0"/>
          <w:marTop w:val="0"/>
          <w:marBottom w:val="0"/>
          <w:divBdr>
            <w:top w:val="none" w:sz="0" w:space="0" w:color="auto"/>
            <w:left w:val="none" w:sz="0" w:space="0" w:color="auto"/>
            <w:bottom w:val="none" w:sz="0" w:space="0" w:color="auto"/>
            <w:right w:val="none" w:sz="0" w:space="0" w:color="auto"/>
          </w:divBdr>
        </w:div>
        <w:div w:id="1667514818">
          <w:marLeft w:val="0"/>
          <w:marRight w:val="0"/>
          <w:marTop w:val="0"/>
          <w:marBottom w:val="0"/>
          <w:divBdr>
            <w:top w:val="none" w:sz="0" w:space="0" w:color="auto"/>
            <w:left w:val="none" w:sz="0" w:space="0" w:color="auto"/>
            <w:bottom w:val="none" w:sz="0" w:space="0" w:color="auto"/>
            <w:right w:val="none" w:sz="0" w:space="0" w:color="auto"/>
          </w:divBdr>
        </w:div>
        <w:div w:id="1916623261">
          <w:marLeft w:val="0"/>
          <w:marRight w:val="0"/>
          <w:marTop w:val="0"/>
          <w:marBottom w:val="0"/>
          <w:divBdr>
            <w:top w:val="none" w:sz="0" w:space="0" w:color="auto"/>
            <w:left w:val="none" w:sz="0" w:space="0" w:color="auto"/>
            <w:bottom w:val="none" w:sz="0" w:space="0" w:color="auto"/>
            <w:right w:val="none" w:sz="0" w:space="0" w:color="auto"/>
          </w:divBdr>
        </w:div>
      </w:divsChild>
    </w:div>
    <w:div w:id="144201695">
      <w:bodyDiv w:val="1"/>
      <w:marLeft w:val="0"/>
      <w:marRight w:val="0"/>
      <w:marTop w:val="0"/>
      <w:marBottom w:val="0"/>
      <w:divBdr>
        <w:top w:val="none" w:sz="0" w:space="0" w:color="auto"/>
        <w:left w:val="none" w:sz="0" w:space="0" w:color="auto"/>
        <w:bottom w:val="none" w:sz="0" w:space="0" w:color="auto"/>
        <w:right w:val="none" w:sz="0" w:space="0" w:color="auto"/>
      </w:divBdr>
    </w:div>
    <w:div w:id="146944511">
      <w:bodyDiv w:val="1"/>
      <w:marLeft w:val="0"/>
      <w:marRight w:val="0"/>
      <w:marTop w:val="0"/>
      <w:marBottom w:val="0"/>
      <w:divBdr>
        <w:top w:val="none" w:sz="0" w:space="0" w:color="auto"/>
        <w:left w:val="none" w:sz="0" w:space="0" w:color="auto"/>
        <w:bottom w:val="none" w:sz="0" w:space="0" w:color="auto"/>
        <w:right w:val="none" w:sz="0" w:space="0" w:color="auto"/>
      </w:divBdr>
    </w:div>
    <w:div w:id="149752400">
      <w:bodyDiv w:val="1"/>
      <w:marLeft w:val="0"/>
      <w:marRight w:val="0"/>
      <w:marTop w:val="0"/>
      <w:marBottom w:val="0"/>
      <w:divBdr>
        <w:top w:val="none" w:sz="0" w:space="0" w:color="auto"/>
        <w:left w:val="none" w:sz="0" w:space="0" w:color="auto"/>
        <w:bottom w:val="none" w:sz="0" w:space="0" w:color="auto"/>
        <w:right w:val="none" w:sz="0" w:space="0" w:color="auto"/>
      </w:divBdr>
    </w:div>
    <w:div w:id="151719101">
      <w:bodyDiv w:val="1"/>
      <w:marLeft w:val="0"/>
      <w:marRight w:val="0"/>
      <w:marTop w:val="0"/>
      <w:marBottom w:val="0"/>
      <w:divBdr>
        <w:top w:val="none" w:sz="0" w:space="0" w:color="auto"/>
        <w:left w:val="none" w:sz="0" w:space="0" w:color="auto"/>
        <w:bottom w:val="none" w:sz="0" w:space="0" w:color="auto"/>
        <w:right w:val="none" w:sz="0" w:space="0" w:color="auto"/>
      </w:divBdr>
    </w:div>
    <w:div w:id="160239642">
      <w:bodyDiv w:val="1"/>
      <w:marLeft w:val="0"/>
      <w:marRight w:val="0"/>
      <w:marTop w:val="0"/>
      <w:marBottom w:val="0"/>
      <w:divBdr>
        <w:top w:val="none" w:sz="0" w:space="0" w:color="auto"/>
        <w:left w:val="none" w:sz="0" w:space="0" w:color="auto"/>
        <w:bottom w:val="none" w:sz="0" w:space="0" w:color="auto"/>
        <w:right w:val="none" w:sz="0" w:space="0" w:color="auto"/>
      </w:divBdr>
    </w:div>
    <w:div w:id="163908350">
      <w:bodyDiv w:val="1"/>
      <w:marLeft w:val="0"/>
      <w:marRight w:val="0"/>
      <w:marTop w:val="0"/>
      <w:marBottom w:val="0"/>
      <w:divBdr>
        <w:top w:val="none" w:sz="0" w:space="0" w:color="auto"/>
        <w:left w:val="none" w:sz="0" w:space="0" w:color="auto"/>
        <w:bottom w:val="none" w:sz="0" w:space="0" w:color="auto"/>
        <w:right w:val="none" w:sz="0" w:space="0" w:color="auto"/>
      </w:divBdr>
    </w:div>
    <w:div w:id="179662150">
      <w:bodyDiv w:val="1"/>
      <w:marLeft w:val="0"/>
      <w:marRight w:val="0"/>
      <w:marTop w:val="0"/>
      <w:marBottom w:val="0"/>
      <w:divBdr>
        <w:top w:val="none" w:sz="0" w:space="0" w:color="auto"/>
        <w:left w:val="none" w:sz="0" w:space="0" w:color="auto"/>
        <w:bottom w:val="none" w:sz="0" w:space="0" w:color="auto"/>
        <w:right w:val="none" w:sz="0" w:space="0" w:color="auto"/>
      </w:divBdr>
    </w:div>
    <w:div w:id="183787603">
      <w:bodyDiv w:val="1"/>
      <w:marLeft w:val="0"/>
      <w:marRight w:val="0"/>
      <w:marTop w:val="0"/>
      <w:marBottom w:val="0"/>
      <w:divBdr>
        <w:top w:val="none" w:sz="0" w:space="0" w:color="auto"/>
        <w:left w:val="none" w:sz="0" w:space="0" w:color="auto"/>
        <w:bottom w:val="none" w:sz="0" w:space="0" w:color="auto"/>
        <w:right w:val="none" w:sz="0" w:space="0" w:color="auto"/>
      </w:divBdr>
    </w:div>
    <w:div w:id="188036148">
      <w:bodyDiv w:val="1"/>
      <w:marLeft w:val="0"/>
      <w:marRight w:val="0"/>
      <w:marTop w:val="0"/>
      <w:marBottom w:val="0"/>
      <w:divBdr>
        <w:top w:val="none" w:sz="0" w:space="0" w:color="auto"/>
        <w:left w:val="none" w:sz="0" w:space="0" w:color="auto"/>
        <w:bottom w:val="none" w:sz="0" w:space="0" w:color="auto"/>
        <w:right w:val="none" w:sz="0" w:space="0" w:color="auto"/>
      </w:divBdr>
    </w:div>
    <w:div w:id="193662946">
      <w:bodyDiv w:val="1"/>
      <w:marLeft w:val="0"/>
      <w:marRight w:val="0"/>
      <w:marTop w:val="0"/>
      <w:marBottom w:val="0"/>
      <w:divBdr>
        <w:top w:val="none" w:sz="0" w:space="0" w:color="auto"/>
        <w:left w:val="none" w:sz="0" w:space="0" w:color="auto"/>
        <w:bottom w:val="none" w:sz="0" w:space="0" w:color="auto"/>
        <w:right w:val="none" w:sz="0" w:space="0" w:color="auto"/>
      </w:divBdr>
    </w:div>
    <w:div w:id="199828068">
      <w:bodyDiv w:val="1"/>
      <w:marLeft w:val="0"/>
      <w:marRight w:val="0"/>
      <w:marTop w:val="0"/>
      <w:marBottom w:val="0"/>
      <w:divBdr>
        <w:top w:val="none" w:sz="0" w:space="0" w:color="auto"/>
        <w:left w:val="none" w:sz="0" w:space="0" w:color="auto"/>
        <w:bottom w:val="none" w:sz="0" w:space="0" w:color="auto"/>
        <w:right w:val="none" w:sz="0" w:space="0" w:color="auto"/>
      </w:divBdr>
      <w:divsChild>
        <w:div w:id="192041172">
          <w:marLeft w:val="0"/>
          <w:marRight w:val="0"/>
          <w:marTop w:val="0"/>
          <w:marBottom w:val="0"/>
          <w:divBdr>
            <w:top w:val="none" w:sz="0" w:space="0" w:color="auto"/>
            <w:left w:val="none" w:sz="0" w:space="0" w:color="auto"/>
            <w:bottom w:val="none" w:sz="0" w:space="0" w:color="auto"/>
            <w:right w:val="none" w:sz="0" w:space="0" w:color="auto"/>
          </w:divBdr>
          <w:divsChild>
            <w:div w:id="194150302">
              <w:marLeft w:val="0"/>
              <w:marRight w:val="0"/>
              <w:marTop w:val="0"/>
              <w:marBottom w:val="0"/>
              <w:divBdr>
                <w:top w:val="none" w:sz="0" w:space="0" w:color="auto"/>
                <w:left w:val="none" w:sz="0" w:space="0" w:color="auto"/>
                <w:bottom w:val="none" w:sz="0" w:space="0" w:color="auto"/>
                <w:right w:val="none" w:sz="0" w:space="0" w:color="auto"/>
              </w:divBdr>
            </w:div>
          </w:divsChild>
        </w:div>
        <w:div w:id="421030803">
          <w:marLeft w:val="0"/>
          <w:marRight w:val="0"/>
          <w:marTop w:val="0"/>
          <w:marBottom w:val="0"/>
          <w:divBdr>
            <w:top w:val="none" w:sz="0" w:space="0" w:color="auto"/>
            <w:left w:val="none" w:sz="0" w:space="0" w:color="auto"/>
            <w:bottom w:val="none" w:sz="0" w:space="0" w:color="auto"/>
            <w:right w:val="none" w:sz="0" w:space="0" w:color="auto"/>
          </w:divBdr>
          <w:divsChild>
            <w:div w:id="1709256141">
              <w:marLeft w:val="0"/>
              <w:marRight w:val="0"/>
              <w:marTop w:val="0"/>
              <w:marBottom w:val="0"/>
              <w:divBdr>
                <w:top w:val="none" w:sz="0" w:space="0" w:color="auto"/>
                <w:left w:val="none" w:sz="0" w:space="0" w:color="auto"/>
                <w:bottom w:val="none" w:sz="0" w:space="0" w:color="auto"/>
                <w:right w:val="none" w:sz="0" w:space="0" w:color="auto"/>
              </w:divBdr>
            </w:div>
          </w:divsChild>
        </w:div>
        <w:div w:id="1964728697">
          <w:marLeft w:val="0"/>
          <w:marRight w:val="0"/>
          <w:marTop w:val="0"/>
          <w:marBottom w:val="0"/>
          <w:divBdr>
            <w:top w:val="none" w:sz="0" w:space="0" w:color="auto"/>
            <w:left w:val="none" w:sz="0" w:space="0" w:color="auto"/>
            <w:bottom w:val="none" w:sz="0" w:space="0" w:color="auto"/>
            <w:right w:val="none" w:sz="0" w:space="0" w:color="auto"/>
          </w:divBdr>
          <w:divsChild>
            <w:div w:id="331836797">
              <w:marLeft w:val="0"/>
              <w:marRight w:val="0"/>
              <w:marTop w:val="0"/>
              <w:marBottom w:val="0"/>
              <w:divBdr>
                <w:top w:val="none" w:sz="0" w:space="0" w:color="auto"/>
                <w:left w:val="none" w:sz="0" w:space="0" w:color="auto"/>
                <w:bottom w:val="none" w:sz="0" w:space="0" w:color="auto"/>
                <w:right w:val="none" w:sz="0" w:space="0" w:color="auto"/>
              </w:divBdr>
            </w:div>
          </w:divsChild>
        </w:div>
        <w:div w:id="2053655051">
          <w:marLeft w:val="0"/>
          <w:marRight w:val="0"/>
          <w:marTop w:val="0"/>
          <w:marBottom w:val="0"/>
          <w:divBdr>
            <w:top w:val="none" w:sz="0" w:space="0" w:color="auto"/>
            <w:left w:val="none" w:sz="0" w:space="0" w:color="auto"/>
            <w:bottom w:val="none" w:sz="0" w:space="0" w:color="auto"/>
            <w:right w:val="none" w:sz="0" w:space="0" w:color="auto"/>
          </w:divBdr>
          <w:divsChild>
            <w:div w:id="6440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55658">
      <w:bodyDiv w:val="1"/>
      <w:marLeft w:val="0"/>
      <w:marRight w:val="0"/>
      <w:marTop w:val="0"/>
      <w:marBottom w:val="0"/>
      <w:divBdr>
        <w:top w:val="none" w:sz="0" w:space="0" w:color="auto"/>
        <w:left w:val="none" w:sz="0" w:space="0" w:color="auto"/>
        <w:bottom w:val="none" w:sz="0" w:space="0" w:color="auto"/>
        <w:right w:val="none" w:sz="0" w:space="0" w:color="auto"/>
      </w:divBdr>
    </w:div>
    <w:div w:id="234363351">
      <w:bodyDiv w:val="1"/>
      <w:marLeft w:val="0"/>
      <w:marRight w:val="0"/>
      <w:marTop w:val="0"/>
      <w:marBottom w:val="0"/>
      <w:divBdr>
        <w:top w:val="none" w:sz="0" w:space="0" w:color="auto"/>
        <w:left w:val="none" w:sz="0" w:space="0" w:color="auto"/>
        <w:bottom w:val="none" w:sz="0" w:space="0" w:color="auto"/>
        <w:right w:val="none" w:sz="0" w:space="0" w:color="auto"/>
      </w:divBdr>
    </w:div>
    <w:div w:id="241841961">
      <w:bodyDiv w:val="1"/>
      <w:marLeft w:val="0"/>
      <w:marRight w:val="0"/>
      <w:marTop w:val="0"/>
      <w:marBottom w:val="0"/>
      <w:divBdr>
        <w:top w:val="none" w:sz="0" w:space="0" w:color="auto"/>
        <w:left w:val="none" w:sz="0" w:space="0" w:color="auto"/>
        <w:bottom w:val="none" w:sz="0" w:space="0" w:color="auto"/>
        <w:right w:val="none" w:sz="0" w:space="0" w:color="auto"/>
      </w:divBdr>
    </w:div>
    <w:div w:id="247350948">
      <w:bodyDiv w:val="1"/>
      <w:marLeft w:val="0"/>
      <w:marRight w:val="0"/>
      <w:marTop w:val="0"/>
      <w:marBottom w:val="0"/>
      <w:divBdr>
        <w:top w:val="none" w:sz="0" w:space="0" w:color="auto"/>
        <w:left w:val="none" w:sz="0" w:space="0" w:color="auto"/>
        <w:bottom w:val="none" w:sz="0" w:space="0" w:color="auto"/>
        <w:right w:val="none" w:sz="0" w:space="0" w:color="auto"/>
      </w:divBdr>
    </w:div>
    <w:div w:id="252975779">
      <w:bodyDiv w:val="1"/>
      <w:marLeft w:val="0"/>
      <w:marRight w:val="0"/>
      <w:marTop w:val="0"/>
      <w:marBottom w:val="0"/>
      <w:divBdr>
        <w:top w:val="none" w:sz="0" w:space="0" w:color="auto"/>
        <w:left w:val="none" w:sz="0" w:space="0" w:color="auto"/>
        <w:bottom w:val="none" w:sz="0" w:space="0" w:color="auto"/>
        <w:right w:val="none" w:sz="0" w:space="0" w:color="auto"/>
      </w:divBdr>
    </w:div>
    <w:div w:id="267931016">
      <w:bodyDiv w:val="1"/>
      <w:marLeft w:val="0"/>
      <w:marRight w:val="0"/>
      <w:marTop w:val="0"/>
      <w:marBottom w:val="0"/>
      <w:divBdr>
        <w:top w:val="none" w:sz="0" w:space="0" w:color="auto"/>
        <w:left w:val="none" w:sz="0" w:space="0" w:color="auto"/>
        <w:bottom w:val="none" w:sz="0" w:space="0" w:color="auto"/>
        <w:right w:val="none" w:sz="0" w:space="0" w:color="auto"/>
      </w:divBdr>
    </w:div>
    <w:div w:id="271086207">
      <w:bodyDiv w:val="1"/>
      <w:marLeft w:val="0"/>
      <w:marRight w:val="0"/>
      <w:marTop w:val="0"/>
      <w:marBottom w:val="0"/>
      <w:divBdr>
        <w:top w:val="none" w:sz="0" w:space="0" w:color="auto"/>
        <w:left w:val="none" w:sz="0" w:space="0" w:color="auto"/>
        <w:bottom w:val="none" w:sz="0" w:space="0" w:color="auto"/>
        <w:right w:val="none" w:sz="0" w:space="0" w:color="auto"/>
      </w:divBdr>
    </w:div>
    <w:div w:id="273437956">
      <w:bodyDiv w:val="1"/>
      <w:marLeft w:val="0"/>
      <w:marRight w:val="0"/>
      <w:marTop w:val="0"/>
      <w:marBottom w:val="0"/>
      <w:divBdr>
        <w:top w:val="none" w:sz="0" w:space="0" w:color="auto"/>
        <w:left w:val="none" w:sz="0" w:space="0" w:color="auto"/>
        <w:bottom w:val="none" w:sz="0" w:space="0" w:color="auto"/>
        <w:right w:val="none" w:sz="0" w:space="0" w:color="auto"/>
      </w:divBdr>
    </w:div>
    <w:div w:id="278607627">
      <w:bodyDiv w:val="1"/>
      <w:marLeft w:val="0"/>
      <w:marRight w:val="0"/>
      <w:marTop w:val="0"/>
      <w:marBottom w:val="0"/>
      <w:divBdr>
        <w:top w:val="none" w:sz="0" w:space="0" w:color="auto"/>
        <w:left w:val="none" w:sz="0" w:space="0" w:color="auto"/>
        <w:bottom w:val="none" w:sz="0" w:space="0" w:color="auto"/>
        <w:right w:val="none" w:sz="0" w:space="0" w:color="auto"/>
      </w:divBdr>
    </w:div>
    <w:div w:id="288127899">
      <w:bodyDiv w:val="1"/>
      <w:marLeft w:val="0"/>
      <w:marRight w:val="0"/>
      <w:marTop w:val="0"/>
      <w:marBottom w:val="0"/>
      <w:divBdr>
        <w:top w:val="none" w:sz="0" w:space="0" w:color="auto"/>
        <w:left w:val="none" w:sz="0" w:space="0" w:color="auto"/>
        <w:bottom w:val="none" w:sz="0" w:space="0" w:color="auto"/>
        <w:right w:val="none" w:sz="0" w:space="0" w:color="auto"/>
      </w:divBdr>
    </w:div>
    <w:div w:id="292055990">
      <w:bodyDiv w:val="1"/>
      <w:marLeft w:val="0"/>
      <w:marRight w:val="0"/>
      <w:marTop w:val="0"/>
      <w:marBottom w:val="0"/>
      <w:divBdr>
        <w:top w:val="none" w:sz="0" w:space="0" w:color="auto"/>
        <w:left w:val="none" w:sz="0" w:space="0" w:color="auto"/>
        <w:bottom w:val="none" w:sz="0" w:space="0" w:color="auto"/>
        <w:right w:val="none" w:sz="0" w:space="0" w:color="auto"/>
      </w:divBdr>
    </w:div>
    <w:div w:id="304895015">
      <w:bodyDiv w:val="1"/>
      <w:marLeft w:val="0"/>
      <w:marRight w:val="0"/>
      <w:marTop w:val="0"/>
      <w:marBottom w:val="0"/>
      <w:divBdr>
        <w:top w:val="none" w:sz="0" w:space="0" w:color="auto"/>
        <w:left w:val="none" w:sz="0" w:space="0" w:color="auto"/>
        <w:bottom w:val="none" w:sz="0" w:space="0" w:color="auto"/>
        <w:right w:val="none" w:sz="0" w:space="0" w:color="auto"/>
      </w:divBdr>
    </w:div>
    <w:div w:id="312569307">
      <w:bodyDiv w:val="1"/>
      <w:marLeft w:val="0"/>
      <w:marRight w:val="0"/>
      <w:marTop w:val="0"/>
      <w:marBottom w:val="0"/>
      <w:divBdr>
        <w:top w:val="none" w:sz="0" w:space="0" w:color="auto"/>
        <w:left w:val="none" w:sz="0" w:space="0" w:color="auto"/>
        <w:bottom w:val="none" w:sz="0" w:space="0" w:color="auto"/>
        <w:right w:val="none" w:sz="0" w:space="0" w:color="auto"/>
      </w:divBdr>
    </w:div>
    <w:div w:id="319122477">
      <w:bodyDiv w:val="1"/>
      <w:marLeft w:val="0"/>
      <w:marRight w:val="0"/>
      <w:marTop w:val="0"/>
      <w:marBottom w:val="0"/>
      <w:divBdr>
        <w:top w:val="none" w:sz="0" w:space="0" w:color="auto"/>
        <w:left w:val="none" w:sz="0" w:space="0" w:color="auto"/>
        <w:bottom w:val="none" w:sz="0" w:space="0" w:color="auto"/>
        <w:right w:val="none" w:sz="0" w:space="0" w:color="auto"/>
      </w:divBdr>
    </w:div>
    <w:div w:id="322469032">
      <w:bodyDiv w:val="1"/>
      <w:marLeft w:val="0"/>
      <w:marRight w:val="0"/>
      <w:marTop w:val="0"/>
      <w:marBottom w:val="0"/>
      <w:divBdr>
        <w:top w:val="none" w:sz="0" w:space="0" w:color="auto"/>
        <w:left w:val="none" w:sz="0" w:space="0" w:color="auto"/>
        <w:bottom w:val="none" w:sz="0" w:space="0" w:color="auto"/>
        <w:right w:val="none" w:sz="0" w:space="0" w:color="auto"/>
      </w:divBdr>
    </w:div>
    <w:div w:id="324358324">
      <w:bodyDiv w:val="1"/>
      <w:marLeft w:val="0"/>
      <w:marRight w:val="0"/>
      <w:marTop w:val="0"/>
      <w:marBottom w:val="0"/>
      <w:divBdr>
        <w:top w:val="none" w:sz="0" w:space="0" w:color="auto"/>
        <w:left w:val="none" w:sz="0" w:space="0" w:color="auto"/>
        <w:bottom w:val="none" w:sz="0" w:space="0" w:color="auto"/>
        <w:right w:val="none" w:sz="0" w:space="0" w:color="auto"/>
      </w:divBdr>
    </w:div>
    <w:div w:id="326713446">
      <w:bodyDiv w:val="1"/>
      <w:marLeft w:val="0"/>
      <w:marRight w:val="0"/>
      <w:marTop w:val="0"/>
      <w:marBottom w:val="0"/>
      <w:divBdr>
        <w:top w:val="none" w:sz="0" w:space="0" w:color="auto"/>
        <w:left w:val="none" w:sz="0" w:space="0" w:color="auto"/>
        <w:bottom w:val="none" w:sz="0" w:space="0" w:color="auto"/>
        <w:right w:val="none" w:sz="0" w:space="0" w:color="auto"/>
      </w:divBdr>
    </w:div>
    <w:div w:id="335573268">
      <w:bodyDiv w:val="1"/>
      <w:marLeft w:val="0"/>
      <w:marRight w:val="0"/>
      <w:marTop w:val="0"/>
      <w:marBottom w:val="0"/>
      <w:divBdr>
        <w:top w:val="none" w:sz="0" w:space="0" w:color="auto"/>
        <w:left w:val="none" w:sz="0" w:space="0" w:color="auto"/>
        <w:bottom w:val="none" w:sz="0" w:space="0" w:color="auto"/>
        <w:right w:val="none" w:sz="0" w:space="0" w:color="auto"/>
      </w:divBdr>
    </w:div>
    <w:div w:id="339504619">
      <w:bodyDiv w:val="1"/>
      <w:marLeft w:val="0"/>
      <w:marRight w:val="0"/>
      <w:marTop w:val="0"/>
      <w:marBottom w:val="0"/>
      <w:divBdr>
        <w:top w:val="none" w:sz="0" w:space="0" w:color="auto"/>
        <w:left w:val="none" w:sz="0" w:space="0" w:color="auto"/>
        <w:bottom w:val="none" w:sz="0" w:space="0" w:color="auto"/>
        <w:right w:val="none" w:sz="0" w:space="0" w:color="auto"/>
      </w:divBdr>
    </w:div>
    <w:div w:id="341014301">
      <w:bodyDiv w:val="1"/>
      <w:marLeft w:val="0"/>
      <w:marRight w:val="0"/>
      <w:marTop w:val="0"/>
      <w:marBottom w:val="0"/>
      <w:divBdr>
        <w:top w:val="none" w:sz="0" w:space="0" w:color="auto"/>
        <w:left w:val="none" w:sz="0" w:space="0" w:color="auto"/>
        <w:bottom w:val="none" w:sz="0" w:space="0" w:color="auto"/>
        <w:right w:val="none" w:sz="0" w:space="0" w:color="auto"/>
      </w:divBdr>
    </w:div>
    <w:div w:id="347753237">
      <w:bodyDiv w:val="1"/>
      <w:marLeft w:val="0"/>
      <w:marRight w:val="0"/>
      <w:marTop w:val="0"/>
      <w:marBottom w:val="0"/>
      <w:divBdr>
        <w:top w:val="none" w:sz="0" w:space="0" w:color="auto"/>
        <w:left w:val="none" w:sz="0" w:space="0" w:color="auto"/>
        <w:bottom w:val="none" w:sz="0" w:space="0" w:color="auto"/>
        <w:right w:val="none" w:sz="0" w:space="0" w:color="auto"/>
      </w:divBdr>
    </w:div>
    <w:div w:id="350763513">
      <w:bodyDiv w:val="1"/>
      <w:marLeft w:val="0"/>
      <w:marRight w:val="0"/>
      <w:marTop w:val="0"/>
      <w:marBottom w:val="0"/>
      <w:divBdr>
        <w:top w:val="none" w:sz="0" w:space="0" w:color="auto"/>
        <w:left w:val="none" w:sz="0" w:space="0" w:color="auto"/>
        <w:bottom w:val="none" w:sz="0" w:space="0" w:color="auto"/>
        <w:right w:val="none" w:sz="0" w:space="0" w:color="auto"/>
      </w:divBdr>
    </w:div>
    <w:div w:id="367923612">
      <w:bodyDiv w:val="1"/>
      <w:marLeft w:val="0"/>
      <w:marRight w:val="0"/>
      <w:marTop w:val="0"/>
      <w:marBottom w:val="0"/>
      <w:divBdr>
        <w:top w:val="none" w:sz="0" w:space="0" w:color="auto"/>
        <w:left w:val="none" w:sz="0" w:space="0" w:color="auto"/>
        <w:bottom w:val="none" w:sz="0" w:space="0" w:color="auto"/>
        <w:right w:val="none" w:sz="0" w:space="0" w:color="auto"/>
      </w:divBdr>
    </w:div>
    <w:div w:id="390271221">
      <w:bodyDiv w:val="1"/>
      <w:marLeft w:val="0"/>
      <w:marRight w:val="0"/>
      <w:marTop w:val="0"/>
      <w:marBottom w:val="0"/>
      <w:divBdr>
        <w:top w:val="none" w:sz="0" w:space="0" w:color="auto"/>
        <w:left w:val="none" w:sz="0" w:space="0" w:color="auto"/>
        <w:bottom w:val="none" w:sz="0" w:space="0" w:color="auto"/>
        <w:right w:val="none" w:sz="0" w:space="0" w:color="auto"/>
      </w:divBdr>
    </w:div>
    <w:div w:id="390422216">
      <w:bodyDiv w:val="1"/>
      <w:marLeft w:val="0"/>
      <w:marRight w:val="0"/>
      <w:marTop w:val="0"/>
      <w:marBottom w:val="0"/>
      <w:divBdr>
        <w:top w:val="none" w:sz="0" w:space="0" w:color="auto"/>
        <w:left w:val="none" w:sz="0" w:space="0" w:color="auto"/>
        <w:bottom w:val="none" w:sz="0" w:space="0" w:color="auto"/>
        <w:right w:val="none" w:sz="0" w:space="0" w:color="auto"/>
      </w:divBdr>
    </w:div>
    <w:div w:id="392043845">
      <w:bodyDiv w:val="1"/>
      <w:marLeft w:val="0"/>
      <w:marRight w:val="0"/>
      <w:marTop w:val="0"/>
      <w:marBottom w:val="0"/>
      <w:divBdr>
        <w:top w:val="none" w:sz="0" w:space="0" w:color="auto"/>
        <w:left w:val="none" w:sz="0" w:space="0" w:color="auto"/>
        <w:bottom w:val="none" w:sz="0" w:space="0" w:color="auto"/>
        <w:right w:val="none" w:sz="0" w:space="0" w:color="auto"/>
      </w:divBdr>
    </w:div>
    <w:div w:id="393896176">
      <w:bodyDiv w:val="1"/>
      <w:marLeft w:val="0"/>
      <w:marRight w:val="0"/>
      <w:marTop w:val="0"/>
      <w:marBottom w:val="0"/>
      <w:divBdr>
        <w:top w:val="none" w:sz="0" w:space="0" w:color="auto"/>
        <w:left w:val="none" w:sz="0" w:space="0" w:color="auto"/>
        <w:bottom w:val="none" w:sz="0" w:space="0" w:color="auto"/>
        <w:right w:val="none" w:sz="0" w:space="0" w:color="auto"/>
      </w:divBdr>
    </w:div>
    <w:div w:id="402996307">
      <w:bodyDiv w:val="1"/>
      <w:marLeft w:val="0"/>
      <w:marRight w:val="0"/>
      <w:marTop w:val="0"/>
      <w:marBottom w:val="0"/>
      <w:divBdr>
        <w:top w:val="none" w:sz="0" w:space="0" w:color="auto"/>
        <w:left w:val="none" w:sz="0" w:space="0" w:color="auto"/>
        <w:bottom w:val="none" w:sz="0" w:space="0" w:color="auto"/>
        <w:right w:val="none" w:sz="0" w:space="0" w:color="auto"/>
      </w:divBdr>
    </w:div>
    <w:div w:id="430518226">
      <w:bodyDiv w:val="1"/>
      <w:marLeft w:val="0"/>
      <w:marRight w:val="0"/>
      <w:marTop w:val="0"/>
      <w:marBottom w:val="0"/>
      <w:divBdr>
        <w:top w:val="none" w:sz="0" w:space="0" w:color="auto"/>
        <w:left w:val="none" w:sz="0" w:space="0" w:color="auto"/>
        <w:bottom w:val="none" w:sz="0" w:space="0" w:color="auto"/>
        <w:right w:val="none" w:sz="0" w:space="0" w:color="auto"/>
      </w:divBdr>
    </w:div>
    <w:div w:id="441649072">
      <w:bodyDiv w:val="1"/>
      <w:marLeft w:val="0"/>
      <w:marRight w:val="0"/>
      <w:marTop w:val="0"/>
      <w:marBottom w:val="0"/>
      <w:divBdr>
        <w:top w:val="none" w:sz="0" w:space="0" w:color="auto"/>
        <w:left w:val="none" w:sz="0" w:space="0" w:color="auto"/>
        <w:bottom w:val="none" w:sz="0" w:space="0" w:color="auto"/>
        <w:right w:val="none" w:sz="0" w:space="0" w:color="auto"/>
      </w:divBdr>
    </w:div>
    <w:div w:id="455563433">
      <w:bodyDiv w:val="1"/>
      <w:marLeft w:val="0"/>
      <w:marRight w:val="0"/>
      <w:marTop w:val="0"/>
      <w:marBottom w:val="0"/>
      <w:divBdr>
        <w:top w:val="none" w:sz="0" w:space="0" w:color="auto"/>
        <w:left w:val="none" w:sz="0" w:space="0" w:color="auto"/>
        <w:bottom w:val="none" w:sz="0" w:space="0" w:color="auto"/>
        <w:right w:val="none" w:sz="0" w:space="0" w:color="auto"/>
      </w:divBdr>
    </w:div>
    <w:div w:id="466316782">
      <w:bodyDiv w:val="1"/>
      <w:marLeft w:val="0"/>
      <w:marRight w:val="0"/>
      <w:marTop w:val="0"/>
      <w:marBottom w:val="0"/>
      <w:divBdr>
        <w:top w:val="none" w:sz="0" w:space="0" w:color="auto"/>
        <w:left w:val="none" w:sz="0" w:space="0" w:color="auto"/>
        <w:bottom w:val="none" w:sz="0" w:space="0" w:color="auto"/>
        <w:right w:val="none" w:sz="0" w:space="0" w:color="auto"/>
      </w:divBdr>
    </w:div>
    <w:div w:id="467168948">
      <w:bodyDiv w:val="1"/>
      <w:marLeft w:val="0"/>
      <w:marRight w:val="0"/>
      <w:marTop w:val="0"/>
      <w:marBottom w:val="0"/>
      <w:divBdr>
        <w:top w:val="none" w:sz="0" w:space="0" w:color="auto"/>
        <w:left w:val="none" w:sz="0" w:space="0" w:color="auto"/>
        <w:bottom w:val="none" w:sz="0" w:space="0" w:color="auto"/>
        <w:right w:val="none" w:sz="0" w:space="0" w:color="auto"/>
      </w:divBdr>
      <w:divsChild>
        <w:div w:id="312098768">
          <w:marLeft w:val="0"/>
          <w:marRight w:val="0"/>
          <w:marTop w:val="0"/>
          <w:marBottom w:val="0"/>
          <w:divBdr>
            <w:top w:val="none" w:sz="0" w:space="0" w:color="auto"/>
            <w:left w:val="none" w:sz="0" w:space="0" w:color="auto"/>
            <w:bottom w:val="none" w:sz="0" w:space="0" w:color="auto"/>
            <w:right w:val="none" w:sz="0" w:space="0" w:color="auto"/>
          </w:divBdr>
          <w:divsChild>
            <w:div w:id="497304830">
              <w:marLeft w:val="0"/>
              <w:marRight w:val="0"/>
              <w:marTop w:val="0"/>
              <w:marBottom w:val="0"/>
              <w:divBdr>
                <w:top w:val="none" w:sz="0" w:space="0" w:color="auto"/>
                <w:left w:val="none" w:sz="0" w:space="0" w:color="auto"/>
                <w:bottom w:val="none" w:sz="0" w:space="0" w:color="auto"/>
                <w:right w:val="none" w:sz="0" w:space="0" w:color="auto"/>
              </w:divBdr>
            </w:div>
            <w:div w:id="134377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72205">
      <w:bodyDiv w:val="1"/>
      <w:marLeft w:val="0"/>
      <w:marRight w:val="0"/>
      <w:marTop w:val="0"/>
      <w:marBottom w:val="0"/>
      <w:divBdr>
        <w:top w:val="none" w:sz="0" w:space="0" w:color="auto"/>
        <w:left w:val="none" w:sz="0" w:space="0" w:color="auto"/>
        <w:bottom w:val="none" w:sz="0" w:space="0" w:color="auto"/>
        <w:right w:val="none" w:sz="0" w:space="0" w:color="auto"/>
      </w:divBdr>
    </w:div>
    <w:div w:id="504056349">
      <w:bodyDiv w:val="1"/>
      <w:marLeft w:val="0"/>
      <w:marRight w:val="0"/>
      <w:marTop w:val="0"/>
      <w:marBottom w:val="0"/>
      <w:divBdr>
        <w:top w:val="none" w:sz="0" w:space="0" w:color="auto"/>
        <w:left w:val="none" w:sz="0" w:space="0" w:color="auto"/>
        <w:bottom w:val="none" w:sz="0" w:space="0" w:color="auto"/>
        <w:right w:val="none" w:sz="0" w:space="0" w:color="auto"/>
      </w:divBdr>
    </w:div>
    <w:div w:id="507789118">
      <w:bodyDiv w:val="1"/>
      <w:marLeft w:val="0"/>
      <w:marRight w:val="0"/>
      <w:marTop w:val="0"/>
      <w:marBottom w:val="0"/>
      <w:divBdr>
        <w:top w:val="none" w:sz="0" w:space="0" w:color="auto"/>
        <w:left w:val="none" w:sz="0" w:space="0" w:color="auto"/>
        <w:bottom w:val="none" w:sz="0" w:space="0" w:color="auto"/>
        <w:right w:val="none" w:sz="0" w:space="0" w:color="auto"/>
      </w:divBdr>
    </w:div>
    <w:div w:id="522213494">
      <w:bodyDiv w:val="1"/>
      <w:marLeft w:val="0"/>
      <w:marRight w:val="0"/>
      <w:marTop w:val="0"/>
      <w:marBottom w:val="0"/>
      <w:divBdr>
        <w:top w:val="none" w:sz="0" w:space="0" w:color="auto"/>
        <w:left w:val="none" w:sz="0" w:space="0" w:color="auto"/>
        <w:bottom w:val="none" w:sz="0" w:space="0" w:color="auto"/>
        <w:right w:val="none" w:sz="0" w:space="0" w:color="auto"/>
      </w:divBdr>
    </w:div>
    <w:div w:id="526406116">
      <w:bodyDiv w:val="1"/>
      <w:marLeft w:val="0"/>
      <w:marRight w:val="0"/>
      <w:marTop w:val="0"/>
      <w:marBottom w:val="0"/>
      <w:divBdr>
        <w:top w:val="none" w:sz="0" w:space="0" w:color="auto"/>
        <w:left w:val="none" w:sz="0" w:space="0" w:color="auto"/>
        <w:bottom w:val="none" w:sz="0" w:space="0" w:color="auto"/>
        <w:right w:val="none" w:sz="0" w:space="0" w:color="auto"/>
      </w:divBdr>
    </w:div>
    <w:div w:id="528570576">
      <w:bodyDiv w:val="1"/>
      <w:marLeft w:val="0"/>
      <w:marRight w:val="0"/>
      <w:marTop w:val="0"/>
      <w:marBottom w:val="0"/>
      <w:divBdr>
        <w:top w:val="none" w:sz="0" w:space="0" w:color="auto"/>
        <w:left w:val="none" w:sz="0" w:space="0" w:color="auto"/>
        <w:bottom w:val="none" w:sz="0" w:space="0" w:color="auto"/>
        <w:right w:val="none" w:sz="0" w:space="0" w:color="auto"/>
      </w:divBdr>
    </w:div>
    <w:div w:id="530650567">
      <w:bodyDiv w:val="1"/>
      <w:marLeft w:val="0"/>
      <w:marRight w:val="0"/>
      <w:marTop w:val="0"/>
      <w:marBottom w:val="0"/>
      <w:divBdr>
        <w:top w:val="none" w:sz="0" w:space="0" w:color="auto"/>
        <w:left w:val="none" w:sz="0" w:space="0" w:color="auto"/>
        <w:bottom w:val="none" w:sz="0" w:space="0" w:color="auto"/>
        <w:right w:val="none" w:sz="0" w:space="0" w:color="auto"/>
      </w:divBdr>
    </w:div>
    <w:div w:id="536814802">
      <w:bodyDiv w:val="1"/>
      <w:marLeft w:val="0"/>
      <w:marRight w:val="0"/>
      <w:marTop w:val="0"/>
      <w:marBottom w:val="0"/>
      <w:divBdr>
        <w:top w:val="none" w:sz="0" w:space="0" w:color="auto"/>
        <w:left w:val="none" w:sz="0" w:space="0" w:color="auto"/>
        <w:bottom w:val="none" w:sz="0" w:space="0" w:color="auto"/>
        <w:right w:val="none" w:sz="0" w:space="0" w:color="auto"/>
      </w:divBdr>
    </w:div>
    <w:div w:id="552738136">
      <w:bodyDiv w:val="1"/>
      <w:marLeft w:val="0"/>
      <w:marRight w:val="0"/>
      <w:marTop w:val="0"/>
      <w:marBottom w:val="0"/>
      <w:divBdr>
        <w:top w:val="none" w:sz="0" w:space="0" w:color="auto"/>
        <w:left w:val="none" w:sz="0" w:space="0" w:color="auto"/>
        <w:bottom w:val="none" w:sz="0" w:space="0" w:color="auto"/>
        <w:right w:val="none" w:sz="0" w:space="0" w:color="auto"/>
      </w:divBdr>
    </w:div>
    <w:div w:id="564027369">
      <w:bodyDiv w:val="1"/>
      <w:marLeft w:val="0"/>
      <w:marRight w:val="0"/>
      <w:marTop w:val="0"/>
      <w:marBottom w:val="0"/>
      <w:divBdr>
        <w:top w:val="none" w:sz="0" w:space="0" w:color="auto"/>
        <w:left w:val="none" w:sz="0" w:space="0" w:color="auto"/>
        <w:bottom w:val="none" w:sz="0" w:space="0" w:color="auto"/>
        <w:right w:val="none" w:sz="0" w:space="0" w:color="auto"/>
      </w:divBdr>
    </w:div>
    <w:div w:id="569848214">
      <w:bodyDiv w:val="1"/>
      <w:marLeft w:val="0"/>
      <w:marRight w:val="0"/>
      <w:marTop w:val="0"/>
      <w:marBottom w:val="0"/>
      <w:divBdr>
        <w:top w:val="none" w:sz="0" w:space="0" w:color="auto"/>
        <w:left w:val="none" w:sz="0" w:space="0" w:color="auto"/>
        <w:bottom w:val="none" w:sz="0" w:space="0" w:color="auto"/>
        <w:right w:val="none" w:sz="0" w:space="0" w:color="auto"/>
      </w:divBdr>
    </w:div>
    <w:div w:id="575282855">
      <w:bodyDiv w:val="1"/>
      <w:marLeft w:val="0"/>
      <w:marRight w:val="0"/>
      <w:marTop w:val="0"/>
      <w:marBottom w:val="0"/>
      <w:divBdr>
        <w:top w:val="none" w:sz="0" w:space="0" w:color="auto"/>
        <w:left w:val="none" w:sz="0" w:space="0" w:color="auto"/>
        <w:bottom w:val="none" w:sz="0" w:space="0" w:color="auto"/>
        <w:right w:val="none" w:sz="0" w:space="0" w:color="auto"/>
      </w:divBdr>
    </w:div>
    <w:div w:id="582447740">
      <w:bodyDiv w:val="1"/>
      <w:marLeft w:val="0"/>
      <w:marRight w:val="0"/>
      <w:marTop w:val="0"/>
      <w:marBottom w:val="0"/>
      <w:divBdr>
        <w:top w:val="none" w:sz="0" w:space="0" w:color="auto"/>
        <w:left w:val="none" w:sz="0" w:space="0" w:color="auto"/>
        <w:bottom w:val="none" w:sz="0" w:space="0" w:color="auto"/>
        <w:right w:val="none" w:sz="0" w:space="0" w:color="auto"/>
      </w:divBdr>
    </w:div>
    <w:div w:id="585042779">
      <w:bodyDiv w:val="1"/>
      <w:marLeft w:val="0"/>
      <w:marRight w:val="0"/>
      <w:marTop w:val="0"/>
      <w:marBottom w:val="0"/>
      <w:divBdr>
        <w:top w:val="none" w:sz="0" w:space="0" w:color="auto"/>
        <w:left w:val="none" w:sz="0" w:space="0" w:color="auto"/>
        <w:bottom w:val="none" w:sz="0" w:space="0" w:color="auto"/>
        <w:right w:val="none" w:sz="0" w:space="0" w:color="auto"/>
      </w:divBdr>
    </w:div>
    <w:div w:id="587084123">
      <w:bodyDiv w:val="1"/>
      <w:marLeft w:val="0"/>
      <w:marRight w:val="0"/>
      <w:marTop w:val="0"/>
      <w:marBottom w:val="0"/>
      <w:divBdr>
        <w:top w:val="none" w:sz="0" w:space="0" w:color="auto"/>
        <w:left w:val="none" w:sz="0" w:space="0" w:color="auto"/>
        <w:bottom w:val="none" w:sz="0" w:space="0" w:color="auto"/>
        <w:right w:val="none" w:sz="0" w:space="0" w:color="auto"/>
      </w:divBdr>
    </w:div>
    <w:div w:id="593634959">
      <w:bodyDiv w:val="1"/>
      <w:marLeft w:val="0"/>
      <w:marRight w:val="0"/>
      <w:marTop w:val="0"/>
      <w:marBottom w:val="0"/>
      <w:divBdr>
        <w:top w:val="none" w:sz="0" w:space="0" w:color="auto"/>
        <w:left w:val="none" w:sz="0" w:space="0" w:color="auto"/>
        <w:bottom w:val="none" w:sz="0" w:space="0" w:color="auto"/>
        <w:right w:val="none" w:sz="0" w:space="0" w:color="auto"/>
      </w:divBdr>
    </w:div>
    <w:div w:id="608242904">
      <w:bodyDiv w:val="1"/>
      <w:marLeft w:val="0"/>
      <w:marRight w:val="0"/>
      <w:marTop w:val="0"/>
      <w:marBottom w:val="0"/>
      <w:divBdr>
        <w:top w:val="none" w:sz="0" w:space="0" w:color="auto"/>
        <w:left w:val="none" w:sz="0" w:space="0" w:color="auto"/>
        <w:bottom w:val="none" w:sz="0" w:space="0" w:color="auto"/>
        <w:right w:val="none" w:sz="0" w:space="0" w:color="auto"/>
      </w:divBdr>
    </w:div>
    <w:div w:id="608783726">
      <w:bodyDiv w:val="1"/>
      <w:marLeft w:val="0"/>
      <w:marRight w:val="0"/>
      <w:marTop w:val="0"/>
      <w:marBottom w:val="0"/>
      <w:divBdr>
        <w:top w:val="none" w:sz="0" w:space="0" w:color="auto"/>
        <w:left w:val="none" w:sz="0" w:space="0" w:color="auto"/>
        <w:bottom w:val="none" w:sz="0" w:space="0" w:color="auto"/>
        <w:right w:val="none" w:sz="0" w:space="0" w:color="auto"/>
      </w:divBdr>
    </w:div>
    <w:div w:id="617295676">
      <w:bodyDiv w:val="1"/>
      <w:marLeft w:val="0"/>
      <w:marRight w:val="0"/>
      <w:marTop w:val="0"/>
      <w:marBottom w:val="0"/>
      <w:divBdr>
        <w:top w:val="none" w:sz="0" w:space="0" w:color="auto"/>
        <w:left w:val="none" w:sz="0" w:space="0" w:color="auto"/>
        <w:bottom w:val="none" w:sz="0" w:space="0" w:color="auto"/>
        <w:right w:val="none" w:sz="0" w:space="0" w:color="auto"/>
      </w:divBdr>
    </w:div>
    <w:div w:id="651952656">
      <w:bodyDiv w:val="1"/>
      <w:marLeft w:val="0"/>
      <w:marRight w:val="0"/>
      <w:marTop w:val="0"/>
      <w:marBottom w:val="0"/>
      <w:divBdr>
        <w:top w:val="none" w:sz="0" w:space="0" w:color="auto"/>
        <w:left w:val="none" w:sz="0" w:space="0" w:color="auto"/>
        <w:bottom w:val="none" w:sz="0" w:space="0" w:color="auto"/>
        <w:right w:val="none" w:sz="0" w:space="0" w:color="auto"/>
      </w:divBdr>
    </w:div>
    <w:div w:id="657148774">
      <w:bodyDiv w:val="1"/>
      <w:marLeft w:val="0"/>
      <w:marRight w:val="0"/>
      <w:marTop w:val="0"/>
      <w:marBottom w:val="0"/>
      <w:divBdr>
        <w:top w:val="none" w:sz="0" w:space="0" w:color="auto"/>
        <w:left w:val="none" w:sz="0" w:space="0" w:color="auto"/>
        <w:bottom w:val="none" w:sz="0" w:space="0" w:color="auto"/>
        <w:right w:val="none" w:sz="0" w:space="0" w:color="auto"/>
      </w:divBdr>
    </w:div>
    <w:div w:id="674039385">
      <w:bodyDiv w:val="1"/>
      <w:marLeft w:val="0"/>
      <w:marRight w:val="0"/>
      <w:marTop w:val="0"/>
      <w:marBottom w:val="0"/>
      <w:divBdr>
        <w:top w:val="none" w:sz="0" w:space="0" w:color="auto"/>
        <w:left w:val="none" w:sz="0" w:space="0" w:color="auto"/>
        <w:bottom w:val="none" w:sz="0" w:space="0" w:color="auto"/>
        <w:right w:val="none" w:sz="0" w:space="0" w:color="auto"/>
      </w:divBdr>
    </w:div>
    <w:div w:id="679626695">
      <w:bodyDiv w:val="1"/>
      <w:marLeft w:val="0"/>
      <w:marRight w:val="0"/>
      <w:marTop w:val="0"/>
      <w:marBottom w:val="0"/>
      <w:divBdr>
        <w:top w:val="none" w:sz="0" w:space="0" w:color="auto"/>
        <w:left w:val="none" w:sz="0" w:space="0" w:color="auto"/>
        <w:bottom w:val="none" w:sz="0" w:space="0" w:color="auto"/>
        <w:right w:val="none" w:sz="0" w:space="0" w:color="auto"/>
      </w:divBdr>
    </w:div>
    <w:div w:id="679817949">
      <w:bodyDiv w:val="1"/>
      <w:marLeft w:val="0"/>
      <w:marRight w:val="0"/>
      <w:marTop w:val="0"/>
      <w:marBottom w:val="0"/>
      <w:divBdr>
        <w:top w:val="none" w:sz="0" w:space="0" w:color="auto"/>
        <w:left w:val="none" w:sz="0" w:space="0" w:color="auto"/>
        <w:bottom w:val="none" w:sz="0" w:space="0" w:color="auto"/>
        <w:right w:val="none" w:sz="0" w:space="0" w:color="auto"/>
      </w:divBdr>
    </w:div>
    <w:div w:id="684089317">
      <w:bodyDiv w:val="1"/>
      <w:marLeft w:val="0"/>
      <w:marRight w:val="0"/>
      <w:marTop w:val="0"/>
      <w:marBottom w:val="0"/>
      <w:divBdr>
        <w:top w:val="none" w:sz="0" w:space="0" w:color="auto"/>
        <w:left w:val="none" w:sz="0" w:space="0" w:color="auto"/>
        <w:bottom w:val="none" w:sz="0" w:space="0" w:color="auto"/>
        <w:right w:val="none" w:sz="0" w:space="0" w:color="auto"/>
      </w:divBdr>
    </w:div>
    <w:div w:id="687678835">
      <w:bodyDiv w:val="1"/>
      <w:marLeft w:val="0"/>
      <w:marRight w:val="0"/>
      <w:marTop w:val="0"/>
      <w:marBottom w:val="0"/>
      <w:divBdr>
        <w:top w:val="none" w:sz="0" w:space="0" w:color="auto"/>
        <w:left w:val="none" w:sz="0" w:space="0" w:color="auto"/>
        <w:bottom w:val="none" w:sz="0" w:space="0" w:color="auto"/>
        <w:right w:val="none" w:sz="0" w:space="0" w:color="auto"/>
      </w:divBdr>
      <w:divsChild>
        <w:div w:id="228197527">
          <w:marLeft w:val="0"/>
          <w:marRight w:val="0"/>
          <w:marTop w:val="0"/>
          <w:marBottom w:val="0"/>
          <w:divBdr>
            <w:top w:val="none" w:sz="0" w:space="0" w:color="auto"/>
            <w:left w:val="none" w:sz="0" w:space="0" w:color="auto"/>
            <w:bottom w:val="none" w:sz="0" w:space="0" w:color="auto"/>
            <w:right w:val="none" w:sz="0" w:space="0" w:color="auto"/>
          </w:divBdr>
          <w:divsChild>
            <w:div w:id="911307311">
              <w:marLeft w:val="0"/>
              <w:marRight w:val="0"/>
              <w:marTop w:val="0"/>
              <w:marBottom w:val="0"/>
              <w:divBdr>
                <w:top w:val="none" w:sz="0" w:space="0" w:color="auto"/>
                <w:left w:val="none" w:sz="0" w:space="0" w:color="auto"/>
                <w:bottom w:val="none" w:sz="0" w:space="0" w:color="auto"/>
                <w:right w:val="none" w:sz="0" w:space="0" w:color="auto"/>
              </w:divBdr>
              <w:divsChild>
                <w:div w:id="472065645">
                  <w:marLeft w:val="0"/>
                  <w:marRight w:val="0"/>
                  <w:marTop w:val="0"/>
                  <w:marBottom w:val="0"/>
                  <w:divBdr>
                    <w:top w:val="none" w:sz="0" w:space="0" w:color="auto"/>
                    <w:left w:val="none" w:sz="0" w:space="0" w:color="auto"/>
                    <w:bottom w:val="none" w:sz="0" w:space="0" w:color="auto"/>
                    <w:right w:val="none" w:sz="0" w:space="0" w:color="auto"/>
                  </w:divBdr>
                  <w:divsChild>
                    <w:div w:id="1975524385">
                      <w:marLeft w:val="0"/>
                      <w:marRight w:val="0"/>
                      <w:marTop w:val="0"/>
                      <w:marBottom w:val="0"/>
                      <w:divBdr>
                        <w:top w:val="none" w:sz="0" w:space="0" w:color="auto"/>
                        <w:left w:val="none" w:sz="0" w:space="0" w:color="auto"/>
                        <w:bottom w:val="none" w:sz="0" w:space="0" w:color="auto"/>
                        <w:right w:val="none" w:sz="0" w:space="0" w:color="auto"/>
                      </w:divBdr>
                      <w:divsChild>
                        <w:div w:id="426998996">
                          <w:marLeft w:val="0"/>
                          <w:marRight w:val="0"/>
                          <w:marTop w:val="0"/>
                          <w:marBottom w:val="0"/>
                          <w:divBdr>
                            <w:top w:val="none" w:sz="0" w:space="0" w:color="auto"/>
                            <w:left w:val="none" w:sz="0" w:space="0" w:color="auto"/>
                            <w:bottom w:val="none" w:sz="0" w:space="0" w:color="auto"/>
                            <w:right w:val="none" w:sz="0" w:space="0" w:color="auto"/>
                          </w:divBdr>
                          <w:divsChild>
                            <w:div w:id="1693870778">
                              <w:marLeft w:val="0"/>
                              <w:marRight w:val="0"/>
                              <w:marTop w:val="0"/>
                              <w:marBottom w:val="0"/>
                              <w:divBdr>
                                <w:top w:val="none" w:sz="0" w:space="0" w:color="auto"/>
                                <w:left w:val="none" w:sz="0" w:space="0" w:color="auto"/>
                                <w:bottom w:val="none" w:sz="0" w:space="0" w:color="auto"/>
                                <w:right w:val="none" w:sz="0" w:space="0" w:color="auto"/>
                              </w:divBdr>
                              <w:divsChild>
                                <w:div w:id="25775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8316802">
      <w:bodyDiv w:val="1"/>
      <w:marLeft w:val="0"/>
      <w:marRight w:val="0"/>
      <w:marTop w:val="0"/>
      <w:marBottom w:val="0"/>
      <w:divBdr>
        <w:top w:val="none" w:sz="0" w:space="0" w:color="auto"/>
        <w:left w:val="none" w:sz="0" w:space="0" w:color="auto"/>
        <w:bottom w:val="none" w:sz="0" w:space="0" w:color="auto"/>
        <w:right w:val="none" w:sz="0" w:space="0" w:color="auto"/>
      </w:divBdr>
    </w:div>
    <w:div w:id="699747722">
      <w:bodyDiv w:val="1"/>
      <w:marLeft w:val="0"/>
      <w:marRight w:val="0"/>
      <w:marTop w:val="0"/>
      <w:marBottom w:val="0"/>
      <w:divBdr>
        <w:top w:val="none" w:sz="0" w:space="0" w:color="auto"/>
        <w:left w:val="none" w:sz="0" w:space="0" w:color="auto"/>
        <w:bottom w:val="none" w:sz="0" w:space="0" w:color="auto"/>
        <w:right w:val="none" w:sz="0" w:space="0" w:color="auto"/>
      </w:divBdr>
    </w:div>
    <w:div w:id="704019245">
      <w:bodyDiv w:val="1"/>
      <w:marLeft w:val="0"/>
      <w:marRight w:val="0"/>
      <w:marTop w:val="0"/>
      <w:marBottom w:val="0"/>
      <w:divBdr>
        <w:top w:val="none" w:sz="0" w:space="0" w:color="auto"/>
        <w:left w:val="none" w:sz="0" w:space="0" w:color="auto"/>
        <w:bottom w:val="none" w:sz="0" w:space="0" w:color="auto"/>
        <w:right w:val="none" w:sz="0" w:space="0" w:color="auto"/>
      </w:divBdr>
    </w:div>
    <w:div w:id="730422516">
      <w:bodyDiv w:val="1"/>
      <w:marLeft w:val="0"/>
      <w:marRight w:val="0"/>
      <w:marTop w:val="0"/>
      <w:marBottom w:val="0"/>
      <w:divBdr>
        <w:top w:val="none" w:sz="0" w:space="0" w:color="auto"/>
        <w:left w:val="none" w:sz="0" w:space="0" w:color="auto"/>
        <w:bottom w:val="none" w:sz="0" w:space="0" w:color="auto"/>
        <w:right w:val="none" w:sz="0" w:space="0" w:color="auto"/>
      </w:divBdr>
    </w:div>
    <w:div w:id="737938618">
      <w:bodyDiv w:val="1"/>
      <w:marLeft w:val="0"/>
      <w:marRight w:val="0"/>
      <w:marTop w:val="0"/>
      <w:marBottom w:val="0"/>
      <w:divBdr>
        <w:top w:val="none" w:sz="0" w:space="0" w:color="auto"/>
        <w:left w:val="none" w:sz="0" w:space="0" w:color="auto"/>
        <w:bottom w:val="none" w:sz="0" w:space="0" w:color="auto"/>
        <w:right w:val="none" w:sz="0" w:space="0" w:color="auto"/>
      </w:divBdr>
    </w:div>
    <w:div w:id="742920166">
      <w:bodyDiv w:val="1"/>
      <w:marLeft w:val="0"/>
      <w:marRight w:val="0"/>
      <w:marTop w:val="0"/>
      <w:marBottom w:val="0"/>
      <w:divBdr>
        <w:top w:val="none" w:sz="0" w:space="0" w:color="auto"/>
        <w:left w:val="none" w:sz="0" w:space="0" w:color="auto"/>
        <w:bottom w:val="none" w:sz="0" w:space="0" w:color="auto"/>
        <w:right w:val="none" w:sz="0" w:space="0" w:color="auto"/>
      </w:divBdr>
    </w:div>
    <w:div w:id="752892399">
      <w:bodyDiv w:val="1"/>
      <w:marLeft w:val="0"/>
      <w:marRight w:val="0"/>
      <w:marTop w:val="0"/>
      <w:marBottom w:val="0"/>
      <w:divBdr>
        <w:top w:val="none" w:sz="0" w:space="0" w:color="auto"/>
        <w:left w:val="none" w:sz="0" w:space="0" w:color="auto"/>
        <w:bottom w:val="none" w:sz="0" w:space="0" w:color="auto"/>
        <w:right w:val="none" w:sz="0" w:space="0" w:color="auto"/>
      </w:divBdr>
    </w:div>
    <w:div w:id="754516910">
      <w:bodyDiv w:val="1"/>
      <w:marLeft w:val="0"/>
      <w:marRight w:val="0"/>
      <w:marTop w:val="0"/>
      <w:marBottom w:val="0"/>
      <w:divBdr>
        <w:top w:val="none" w:sz="0" w:space="0" w:color="auto"/>
        <w:left w:val="none" w:sz="0" w:space="0" w:color="auto"/>
        <w:bottom w:val="none" w:sz="0" w:space="0" w:color="auto"/>
        <w:right w:val="none" w:sz="0" w:space="0" w:color="auto"/>
      </w:divBdr>
    </w:div>
    <w:div w:id="772627966">
      <w:bodyDiv w:val="1"/>
      <w:marLeft w:val="0"/>
      <w:marRight w:val="0"/>
      <w:marTop w:val="0"/>
      <w:marBottom w:val="0"/>
      <w:divBdr>
        <w:top w:val="none" w:sz="0" w:space="0" w:color="auto"/>
        <w:left w:val="none" w:sz="0" w:space="0" w:color="auto"/>
        <w:bottom w:val="none" w:sz="0" w:space="0" w:color="auto"/>
        <w:right w:val="none" w:sz="0" w:space="0" w:color="auto"/>
      </w:divBdr>
      <w:divsChild>
        <w:div w:id="278493717">
          <w:marLeft w:val="0"/>
          <w:marRight w:val="0"/>
          <w:marTop w:val="0"/>
          <w:marBottom w:val="0"/>
          <w:divBdr>
            <w:top w:val="none" w:sz="0" w:space="0" w:color="auto"/>
            <w:left w:val="none" w:sz="0" w:space="0" w:color="auto"/>
            <w:bottom w:val="none" w:sz="0" w:space="0" w:color="auto"/>
            <w:right w:val="none" w:sz="0" w:space="0" w:color="auto"/>
          </w:divBdr>
        </w:div>
      </w:divsChild>
    </w:div>
    <w:div w:id="778917501">
      <w:bodyDiv w:val="1"/>
      <w:marLeft w:val="0"/>
      <w:marRight w:val="0"/>
      <w:marTop w:val="0"/>
      <w:marBottom w:val="0"/>
      <w:divBdr>
        <w:top w:val="none" w:sz="0" w:space="0" w:color="auto"/>
        <w:left w:val="none" w:sz="0" w:space="0" w:color="auto"/>
        <w:bottom w:val="none" w:sz="0" w:space="0" w:color="auto"/>
        <w:right w:val="none" w:sz="0" w:space="0" w:color="auto"/>
      </w:divBdr>
    </w:div>
    <w:div w:id="792017245">
      <w:bodyDiv w:val="1"/>
      <w:marLeft w:val="0"/>
      <w:marRight w:val="0"/>
      <w:marTop w:val="0"/>
      <w:marBottom w:val="0"/>
      <w:divBdr>
        <w:top w:val="none" w:sz="0" w:space="0" w:color="auto"/>
        <w:left w:val="none" w:sz="0" w:space="0" w:color="auto"/>
        <w:bottom w:val="none" w:sz="0" w:space="0" w:color="auto"/>
        <w:right w:val="none" w:sz="0" w:space="0" w:color="auto"/>
      </w:divBdr>
    </w:div>
    <w:div w:id="795180616">
      <w:bodyDiv w:val="1"/>
      <w:marLeft w:val="0"/>
      <w:marRight w:val="0"/>
      <w:marTop w:val="0"/>
      <w:marBottom w:val="0"/>
      <w:divBdr>
        <w:top w:val="none" w:sz="0" w:space="0" w:color="auto"/>
        <w:left w:val="none" w:sz="0" w:space="0" w:color="auto"/>
        <w:bottom w:val="none" w:sz="0" w:space="0" w:color="auto"/>
        <w:right w:val="none" w:sz="0" w:space="0" w:color="auto"/>
      </w:divBdr>
    </w:div>
    <w:div w:id="803933548">
      <w:bodyDiv w:val="1"/>
      <w:marLeft w:val="0"/>
      <w:marRight w:val="0"/>
      <w:marTop w:val="0"/>
      <w:marBottom w:val="0"/>
      <w:divBdr>
        <w:top w:val="none" w:sz="0" w:space="0" w:color="auto"/>
        <w:left w:val="none" w:sz="0" w:space="0" w:color="auto"/>
        <w:bottom w:val="none" w:sz="0" w:space="0" w:color="auto"/>
        <w:right w:val="none" w:sz="0" w:space="0" w:color="auto"/>
      </w:divBdr>
    </w:div>
    <w:div w:id="809055576">
      <w:bodyDiv w:val="1"/>
      <w:marLeft w:val="0"/>
      <w:marRight w:val="0"/>
      <w:marTop w:val="0"/>
      <w:marBottom w:val="0"/>
      <w:divBdr>
        <w:top w:val="none" w:sz="0" w:space="0" w:color="auto"/>
        <w:left w:val="none" w:sz="0" w:space="0" w:color="auto"/>
        <w:bottom w:val="none" w:sz="0" w:space="0" w:color="auto"/>
        <w:right w:val="none" w:sz="0" w:space="0" w:color="auto"/>
      </w:divBdr>
    </w:div>
    <w:div w:id="817183084">
      <w:bodyDiv w:val="1"/>
      <w:marLeft w:val="0"/>
      <w:marRight w:val="0"/>
      <w:marTop w:val="0"/>
      <w:marBottom w:val="0"/>
      <w:divBdr>
        <w:top w:val="none" w:sz="0" w:space="0" w:color="auto"/>
        <w:left w:val="none" w:sz="0" w:space="0" w:color="auto"/>
        <w:bottom w:val="none" w:sz="0" w:space="0" w:color="auto"/>
        <w:right w:val="none" w:sz="0" w:space="0" w:color="auto"/>
      </w:divBdr>
    </w:div>
    <w:div w:id="824972201">
      <w:bodyDiv w:val="1"/>
      <w:marLeft w:val="0"/>
      <w:marRight w:val="0"/>
      <w:marTop w:val="0"/>
      <w:marBottom w:val="0"/>
      <w:divBdr>
        <w:top w:val="none" w:sz="0" w:space="0" w:color="auto"/>
        <w:left w:val="none" w:sz="0" w:space="0" w:color="auto"/>
        <w:bottom w:val="none" w:sz="0" w:space="0" w:color="auto"/>
        <w:right w:val="none" w:sz="0" w:space="0" w:color="auto"/>
      </w:divBdr>
    </w:div>
    <w:div w:id="830830441">
      <w:bodyDiv w:val="1"/>
      <w:marLeft w:val="0"/>
      <w:marRight w:val="0"/>
      <w:marTop w:val="0"/>
      <w:marBottom w:val="0"/>
      <w:divBdr>
        <w:top w:val="none" w:sz="0" w:space="0" w:color="auto"/>
        <w:left w:val="none" w:sz="0" w:space="0" w:color="auto"/>
        <w:bottom w:val="none" w:sz="0" w:space="0" w:color="auto"/>
        <w:right w:val="none" w:sz="0" w:space="0" w:color="auto"/>
      </w:divBdr>
      <w:divsChild>
        <w:div w:id="461583333">
          <w:marLeft w:val="0"/>
          <w:marRight w:val="0"/>
          <w:marTop w:val="0"/>
          <w:marBottom w:val="0"/>
          <w:divBdr>
            <w:top w:val="none" w:sz="0" w:space="0" w:color="auto"/>
            <w:left w:val="none" w:sz="0" w:space="0" w:color="auto"/>
            <w:bottom w:val="none" w:sz="0" w:space="0" w:color="auto"/>
            <w:right w:val="none" w:sz="0" w:space="0" w:color="auto"/>
          </w:divBdr>
        </w:div>
        <w:div w:id="1705667302">
          <w:marLeft w:val="0"/>
          <w:marRight w:val="0"/>
          <w:marTop w:val="0"/>
          <w:marBottom w:val="0"/>
          <w:divBdr>
            <w:top w:val="none" w:sz="0" w:space="0" w:color="auto"/>
            <w:left w:val="none" w:sz="0" w:space="0" w:color="auto"/>
            <w:bottom w:val="none" w:sz="0" w:space="0" w:color="auto"/>
            <w:right w:val="none" w:sz="0" w:space="0" w:color="auto"/>
          </w:divBdr>
        </w:div>
        <w:div w:id="1833641347">
          <w:marLeft w:val="0"/>
          <w:marRight w:val="0"/>
          <w:marTop w:val="0"/>
          <w:marBottom w:val="0"/>
          <w:divBdr>
            <w:top w:val="none" w:sz="0" w:space="0" w:color="auto"/>
            <w:left w:val="none" w:sz="0" w:space="0" w:color="auto"/>
            <w:bottom w:val="none" w:sz="0" w:space="0" w:color="auto"/>
            <w:right w:val="none" w:sz="0" w:space="0" w:color="auto"/>
          </w:divBdr>
        </w:div>
      </w:divsChild>
    </w:div>
    <w:div w:id="842934545">
      <w:bodyDiv w:val="1"/>
      <w:marLeft w:val="0"/>
      <w:marRight w:val="0"/>
      <w:marTop w:val="0"/>
      <w:marBottom w:val="0"/>
      <w:divBdr>
        <w:top w:val="none" w:sz="0" w:space="0" w:color="auto"/>
        <w:left w:val="none" w:sz="0" w:space="0" w:color="auto"/>
        <w:bottom w:val="none" w:sz="0" w:space="0" w:color="auto"/>
        <w:right w:val="none" w:sz="0" w:space="0" w:color="auto"/>
      </w:divBdr>
    </w:div>
    <w:div w:id="889151319">
      <w:bodyDiv w:val="1"/>
      <w:marLeft w:val="0"/>
      <w:marRight w:val="0"/>
      <w:marTop w:val="0"/>
      <w:marBottom w:val="0"/>
      <w:divBdr>
        <w:top w:val="none" w:sz="0" w:space="0" w:color="auto"/>
        <w:left w:val="none" w:sz="0" w:space="0" w:color="auto"/>
        <w:bottom w:val="none" w:sz="0" w:space="0" w:color="auto"/>
        <w:right w:val="none" w:sz="0" w:space="0" w:color="auto"/>
      </w:divBdr>
    </w:div>
    <w:div w:id="895165370">
      <w:bodyDiv w:val="1"/>
      <w:marLeft w:val="0"/>
      <w:marRight w:val="0"/>
      <w:marTop w:val="0"/>
      <w:marBottom w:val="0"/>
      <w:divBdr>
        <w:top w:val="none" w:sz="0" w:space="0" w:color="auto"/>
        <w:left w:val="none" w:sz="0" w:space="0" w:color="auto"/>
        <w:bottom w:val="none" w:sz="0" w:space="0" w:color="auto"/>
        <w:right w:val="none" w:sz="0" w:space="0" w:color="auto"/>
      </w:divBdr>
    </w:div>
    <w:div w:id="898128544">
      <w:bodyDiv w:val="1"/>
      <w:marLeft w:val="0"/>
      <w:marRight w:val="0"/>
      <w:marTop w:val="0"/>
      <w:marBottom w:val="0"/>
      <w:divBdr>
        <w:top w:val="none" w:sz="0" w:space="0" w:color="auto"/>
        <w:left w:val="none" w:sz="0" w:space="0" w:color="auto"/>
        <w:bottom w:val="none" w:sz="0" w:space="0" w:color="auto"/>
        <w:right w:val="none" w:sz="0" w:space="0" w:color="auto"/>
      </w:divBdr>
    </w:div>
    <w:div w:id="901451541">
      <w:bodyDiv w:val="1"/>
      <w:marLeft w:val="0"/>
      <w:marRight w:val="0"/>
      <w:marTop w:val="0"/>
      <w:marBottom w:val="0"/>
      <w:divBdr>
        <w:top w:val="none" w:sz="0" w:space="0" w:color="auto"/>
        <w:left w:val="none" w:sz="0" w:space="0" w:color="auto"/>
        <w:bottom w:val="none" w:sz="0" w:space="0" w:color="auto"/>
        <w:right w:val="none" w:sz="0" w:space="0" w:color="auto"/>
      </w:divBdr>
    </w:div>
    <w:div w:id="903029830">
      <w:bodyDiv w:val="1"/>
      <w:marLeft w:val="0"/>
      <w:marRight w:val="0"/>
      <w:marTop w:val="0"/>
      <w:marBottom w:val="0"/>
      <w:divBdr>
        <w:top w:val="none" w:sz="0" w:space="0" w:color="auto"/>
        <w:left w:val="none" w:sz="0" w:space="0" w:color="auto"/>
        <w:bottom w:val="none" w:sz="0" w:space="0" w:color="auto"/>
        <w:right w:val="none" w:sz="0" w:space="0" w:color="auto"/>
      </w:divBdr>
    </w:div>
    <w:div w:id="921836697">
      <w:bodyDiv w:val="1"/>
      <w:marLeft w:val="0"/>
      <w:marRight w:val="0"/>
      <w:marTop w:val="0"/>
      <w:marBottom w:val="0"/>
      <w:divBdr>
        <w:top w:val="none" w:sz="0" w:space="0" w:color="auto"/>
        <w:left w:val="none" w:sz="0" w:space="0" w:color="auto"/>
        <w:bottom w:val="none" w:sz="0" w:space="0" w:color="auto"/>
        <w:right w:val="none" w:sz="0" w:space="0" w:color="auto"/>
      </w:divBdr>
      <w:divsChild>
        <w:div w:id="565146583">
          <w:marLeft w:val="0"/>
          <w:marRight w:val="0"/>
          <w:marTop w:val="0"/>
          <w:marBottom w:val="0"/>
          <w:divBdr>
            <w:top w:val="none" w:sz="0" w:space="0" w:color="auto"/>
            <w:left w:val="none" w:sz="0" w:space="0" w:color="auto"/>
            <w:bottom w:val="none" w:sz="0" w:space="0" w:color="auto"/>
            <w:right w:val="none" w:sz="0" w:space="0" w:color="auto"/>
          </w:divBdr>
          <w:divsChild>
            <w:div w:id="1137065078">
              <w:marLeft w:val="0"/>
              <w:marRight w:val="0"/>
              <w:marTop w:val="0"/>
              <w:marBottom w:val="0"/>
              <w:divBdr>
                <w:top w:val="none" w:sz="0" w:space="0" w:color="auto"/>
                <w:left w:val="none" w:sz="0" w:space="0" w:color="auto"/>
                <w:bottom w:val="none" w:sz="0" w:space="0" w:color="auto"/>
                <w:right w:val="none" w:sz="0" w:space="0" w:color="auto"/>
              </w:divBdr>
              <w:divsChild>
                <w:div w:id="887377814">
                  <w:marLeft w:val="0"/>
                  <w:marRight w:val="0"/>
                  <w:marTop w:val="0"/>
                  <w:marBottom w:val="0"/>
                  <w:divBdr>
                    <w:top w:val="none" w:sz="0" w:space="0" w:color="auto"/>
                    <w:left w:val="none" w:sz="0" w:space="0" w:color="auto"/>
                    <w:bottom w:val="none" w:sz="0" w:space="0" w:color="auto"/>
                    <w:right w:val="none" w:sz="0" w:space="0" w:color="auto"/>
                  </w:divBdr>
                  <w:divsChild>
                    <w:div w:id="607349378">
                      <w:marLeft w:val="0"/>
                      <w:marRight w:val="0"/>
                      <w:marTop w:val="0"/>
                      <w:marBottom w:val="0"/>
                      <w:divBdr>
                        <w:top w:val="none" w:sz="0" w:space="0" w:color="auto"/>
                        <w:left w:val="none" w:sz="0" w:space="0" w:color="auto"/>
                        <w:bottom w:val="none" w:sz="0" w:space="0" w:color="auto"/>
                        <w:right w:val="none" w:sz="0" w:space="0" w:color="auto"/>
                      </w:divBdr>
                      <w:divsChild>
                        <w:div w:id="1780493556">
                          <w:marLeft w:val="0"/>
                          <w:marRight w:val="0"/>
                          <w:marTop w:val="0"/>
                          <w:marBottom w:val="0"/>
                          <w:divBdr>
                            <w:top w:val="none" w:sz="0" w:space="0" w:color="auto"/>
                            <w:left w:val="none" w:sz="0" w:space="0" w:color="auto"/>
                            <w:bottom w:val="none" w:sz="0" w:space="0" w:color="auto"/>
                            <w:right w:val="none" w:sz="0" w:space="0" w:color="auto"/>
                          </w:divBdr>
                          <w:divsChild>
                            <w:div w:id="1289973557">
                              <w:marLeft w:val="0"/>
                              <w:marRight w:val="0"/>
                              <w:marTop w:val="375"/>
                              <w:marBottom w:val="0"/>
                              <w:divBdr>
                                <w:top w:val="none" w:sz="0" w:space="0" w:color="auto"/>
                                <w:left w:val="none" w:sz="0" w:space="0" w:color="auto"/>
                                <w:bottom w:val="none" w:sz="0" w:space="0" w:color="auto"/>
                                <w:right w:val="none" w:sz="0" w:space="0" w:color="auto"/>
                              </w:divBdr>
                              <w:divsChild>
                                <w:div w:id="147669242">
                                  <w:marLeft w:val="0"/>
                                  <w:marRight w:val="0"/>
                                  <w:marTop w:val="0"/>
                                  <w:marBottom w:val="360"/>
                                  <w:divBdr>
                                    <w:top w:val="none" w:sz="0" w:space="0" w:color="auto"/>
                                    <w:left w:val="none" w:sz="0" w:space="0" w:color="auto"/>
                                    <w:bottom w:val="none" w:sz="0" w:space="0" w:color="auto"/>
                                    <w:right w:val="none" w:sz="0" w:space="0" w:color="auto"/>
                                  </w:divBdr>
                                  <w:divsChild>
                                    <w:div w:id="197090884">
                                      <w:marLeft w:val="0"/>
                                      <w:marRight w:val="0"/>
                                      <w:marTop w:val="0"/>
                                      <w:marBottom w:val="0"/>
                                      <w:divBdr>
                                        <w:top w:val="none" w:sz="0" w:space="0" w:color="auto"/>
                                        <w:left w:val="none" w:sz="0" w:space="0" w:color="auto"/>
                                        <w:bottom w:val="none" w:sz="0" w:space="0" w:color="auto"/>
                                        <w:right w:val="none" w:sz="0" w:space="0" w:color="auto"/>
                                      </w:divBdr>
                                      <w:divsChild>
                                        <w:div w:id="1767923982">
                                          <w:marLeft w:val="0"/>
                                          <w:marRight w:val="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7714031">
      <w:bodyDiv w:val="1"/>
      <w:marLeft w:val="0"/>
      <w:marRight w:val="0"/>
      <w:marTop w:val="0"/>
      <w:marBottom w:val="0"/>
      <w:divBdr>
        <w:top w:val="none" w:sz="0" w:space="0" w:color="auto"/>
        <w:left w:val="none" w:sz="0" w:space="0" w:color="auto"/>
        <w:bottom w:val="none" w:sz="0" w:space="0" w:color="auto"/>
        <w:right w:val="none" w:sz="0" w:space="0" w:color="auto"/>
      </w:divBdr>
    </w:div>
    <w:div w:id="940526932">
      <w:bodyDiv w:val="1"/>
      <w:marLeft w:val="0"/>
      <w:marRight w:val="0"/>
      <w:marTop w:val="0"/>
      <w:marBottom w:val="0"/>
      <w:divBdr>
        <w:top w:val="none" w:sz="0" w:space="0" w:color="auto"/>
        <w:left w:val="none" w:sz="0" w:space="0" w:color="auto"/>
        <w:bottom w:val="none" w:sz="0" w:space="0" w:color="auto"/>
        <w:right w:val="none" w:sz="0" w:space="0" w:color="auto"/>
      </w:divBdr>
    </w:div>
    <w:div w:id="946430447">
      <w:bodyDiv w:val="1"/>
      <w:marLeft w:val="0"/>
      <w:marRight w:val="0"/>
      <w:marTop w:val="0"/>
      <w:marBottom w:val="0"/>
      <w:divBdr>
        <w:top w:val="none" w:sz="0" w:space="0" w:color="auto"/>
        <w:left w:val="none" w:sz="0" w:space="0" w:color="auto"/>
        <w:bottom w:val="none" w:sz="0" w:space="0" w:color="auto"/>
        <w:right w:val="none" w:sz="0" w:space="0" w:color="auto"/>
      </w:divBdr>
    </w:div>
    <w:div w:id="947395160">
      <w:bodyDiv w:val="1"/>
      <w:marLeft w:val="0"/>
      <w:marRight w:val="0"/>
      <w:marTop w:val="0"/>
      <w:marBottom w:val="0"/>
      <w:divBdr>
        <w:top w:val="none" w:sz="0" w:space="0" w:color="auto"/>
        <w:left w:val="none" w:sz="0" w:space="0" w:color="auto"/>
        <w:bottom w:val="none" w:sz="0" w:space="0" w:color="auto"/>
        <w:right w:val="none" w:sz="0" w:space="0" w:color="auto"/>
      </w:divBdr>
    </w:div>
    <w:div w:id="947616711">
      <w:bodyDiv w:val="1"/>
      <w:marLeft w:val="0"/>
      <w:marRight w:val="0"/>
      <w:marTop w:val="0"/>
      <w:marBottom w:val="0"/>
      <w:divBdr>
        <w:top w:val="none" w:sz="0" w:space="0" w:color="auto"/>
        <w:left w:val="none" w:sz="0" w:space="0" w:color="auto"/>
        <w:bottom w:val="none" w:sz="0" w:space="0" w:color="auto"/>
        <w:right w:val="none" w:sz="0" w:space="0" w:color="auto"/>
      </w:divBdr>
    </w:div>
    <w:div w:id="947810112">
      <w:bodyDiv w:val="1"/>
      <w:marLeft w:val="0"/>
      <w:marRight w:val="0"/>
      <w:marTop w:val="0"/>
      <w:marBottom w:val="0"/>
      <w:divBdr>
        <w:top w:val="none" w:sz="0" w:space="0" w:color="auto"/>
        <w:left w:val="none" w:sz="0" w:space="0" w:color="auto"/>
        <w:bottom w:val="none" w:sz="0" w:space="0" w:color="auto"/>
        <w:right w:val="none" w:sz="0" w:space="0" w:color="auto"/>
      </w:divBdr>
    </w:div>
    <w:div w:id="949552926">
      <w:bodyDiv w:val="1"/>
      <w:marLeft w:val="0"/>
      <w:marRight w:val="0"/>
      <w:marTop w:val="0"/>
      <w:marBottom w:val="0"/>
      <w:divBdr>
        <w:top w:val="none" w:sz="0" w:space="0" w:color="auto"/>
        <w:left w:val="none" w:sz="0" w:space="0" w:color="auto"/>
        <w:bottom w:val="none" w:sz="0" w:space="0" w:color="auto"/>
        <w:right w:val="none" w:sz="0" w:space="0" w:color="auto"/>
      </w:divBdr>
    </w:div>
    <w:div w:id="956369888">
      <w:bodyDiv w:val="1"/>
      <w:marLeft w:val="0"/>
      <w:marRight w:val="0"/>
      <w:marTop w:val="0"/>
      <w:marBottom w:val="0"/>
      <w:divBdr>
        <w:top w:val="none" w:sz="0" w:space="0" w:color="auto"/>
        <w:left w:val="none" w:sz="0" w:space="0" w:color="auto"/>
        <w:bottom w:val="none" w:sz="0" w:space="0" w:color="auto"/>
        <w:right w:val="none" w:sz="0" w:space="0" w:color="auto"/>
      </w:divBdr>
    </w:div>
    <w:div w:id="978538292">
      <w:bodyDiv w:val="1"/>
      <w:marLeft w:val="0"/>
      <w:marRight w:val="0"/>
      <w:marTop w:val="0"/>
      <w:marBottom w:val="0"/>
      <w:divBdr>
        <w:top w:val="none" w:sz="0" w:space="0" w:color="auto"/>
        <w:left w:val="none" w:sz="0" w:space="0" w:color="auto"/>
        <w:bottom w:val="none" w:sz="0" w:space="0" w:color="auto"/>
        <w:right w:val="none" w:sz="0" w:space="0" w:color="auto"/>
      </w:divBdr>
    </w:div>
    <w:div w:id="989016954">
      <w:bodyDiv w:val="1"/>
      <w:marLeft w:val="0"/>
      <w:marRight w:val="0"/>
      <w:marTop w:val="0"/>
      <w:marBottom w:val="0"/>
      <w:divBdr>
        <w:top w:val="none" w:sz="0" w:space="0" w:color="auto"/>
        <w:left w:val="none" w:sz="0" w:space="0" w:color="auto"/>
        <w:bottom w:val="none" w:sz="0" w:space="0" w:color="auto"/>
        <w:right w:val="none" w:sz="0" w:space="0" w:color="auto"/>
      </w:divBdr>
    </w:div>
    <w:div w:id="1026642979">
      <w:bodyDiv w:val="1"/>
      <w:marLeft w:val="0"/>
      <w:marRight w:val="0"/>
      <w:marTop w:val="0"/>
      <w:marBottom w:val="0"/>
      <w:divBdr>
        <w:top w:val="none" w:sz="0" w:space="0" w:color="auto"/>
        <w:left w:val="none" w:sz="0" w:space="0" w:color="auto"/>
        <w:bottom w:val="none" w:sz="0" w:space="0" w:color="auto"/>
        <w:right w:val="none" w:sz="0" w:space="0" w:color="auto"/>
      </w:divBdr>
    </w:div>
    <w:div w:id="1029067742">
      <w:bodyDiv w:val="1"/>
      <w:marLeft w:val="0"/>
      <w:marRight w:val="0"/>
      <w:marTop w:val="0"/>
      <w:marBottom w:val="0"/>
      <w:divBdr>
        <w:top w:val="none" w:sz="0" w:space="0" w:color="auto"/>
        <w:left w:val="none" w:sz="0" w:space="0" w:color="auto"/>
        <w:bottom w:val="none" w:sz="0" w:space="0" w:color="auto"/>
        <w:right w:val="none" w:sz="0" w:space="0" w:color="auto"/>
      </w:divBdr>
    </w:div>
    <w:div w:id="1035814747">
      <w:bodyDiv w:val="1"/>
      <w:marLeft w:val="0"/>
      <w:marRight w:val="0"/>
      <w:marTop w:val="0"/>
      <w:marBottom w:val="0"/>
      <w:divBdr>
        <w:top w:val="none" w:sz="0" w:space="0" w:color="auto"/>
        <w:left w:val="none" w:sz="0" w:space="0" w:color="auto"/>
        <w:bottom w:val="none" w:sz="0" w:space="0" w:color="auto"/>
        <w:right w:val="none" w:sz="0" w:space="0" w:color="auto"/>
      </w:divBdr>
    </w:div>
    <w:div w:id="1053044968">
      <w:bodyDiv w:val="1"/>
      <w:marLeft w:val="0"/>
      <w:marRight w:val="0"/>
      <w:marTop w:val="0"/>
      <w:marBottom w:val="0"/>
      <w:divBdr>
        <w:top w:val="none" w:sz="0" w:space="0" w:color="auto"/>
        <w:left w:val="none" w:sz="0" w:space="0" w:color="auto"/>
        <w:bottom w:val="none" w:sz="0" w:space="0" w:color="auto"/>
        <w:right w:val="none" w:sz="0" w:space="0" w:color="auto"/>
      </w:divBdr>
    </w:div>
    <w:div w:id="1053577576">
      <w:bodyDiv w:val="1"/>
      <w:marLeft w:val="0"/>
      <w:marRight w:val="0"/>
      <w:marTop w:val="0"/>
      <w:marBottom w:val="0"/>
      <w:divBdr>
        <w:top w:val="none" w:sz="0" w:space="0" w:color="auto"/>
        <w:left w:val="none" w:sz="0" w:space="0" w:color="auto"/>
        <w:bottom w:val="none" w:sz="0" w:space="0" w:color="auto"/>
        <w:right w:val="none" w:sz="0" w:space="0" w:color="auto"/>
      </w:divBdr>
    </w:div>
    <w:div w:id="1075281068">
      <w:bodyDiv w:val="1"/>
      <w:marLeft w:val="0"/>
      <w:marRight w:val="0"/>
      <w:marTop w:val="0"/>
      <w:marBottom w:val="0"/>
      <w:divBdr>
        <w:top w:val="none" w:sz="0" w:space="0" w:color="auto"/>
        <w:left w:val="none" w:sz="0" w:space="0" w:color="auto"/>
        <w:bottom w:val="none" w:sz="0" w:space="0" w:color="auto"/>
        <w:right w:val="none" w:sz="0" w:space="0" w:color="auto"/>
      </w:divBdr>
    </w:div>
    <w:div w:id="1078671842">
      <w:bodyDiv w:val="1"/>
      <w:marLeft w:val="0"/>
      <w:marRight w:val="0"/>
      <w:marTop w:val="0"/>
      <w:marBottom w:val="0"/>
      <w:divBdr>
        <w:top w:val="none" w:sz="0" w:space="0" w:color="auto"/>
        <w:left w:val="none" w:sz="0" w:space="0" w:color="auto"/>
        <w:bottom w:val="none" w:sz="0" w:space="0" w:color="auto"/>
        <w:right w:val="none" w:sz="0" w:space="0" w:color="auto"/>
      </w:divBdr>
    </w:div>
    <w:div w:id="1092891761">
      <w:bodyDiv w:val="1"/>
      <w:marLeft w:val="0"/>
      <w:marRight w:val="0"/>
      <w:marTop w:val="0"/>
      <w:marBottom w:val="0"/>
      <w:divBdr>
        <w:top w:val="none" w:sz="0" w:space="0" w:color="auto"/>
        <w:left w:val="none" w:sz="0" w:space="0" w:color="auto"/>
        <w:bottom w:val="none" w:sz="0" w:space="0" w:color="auto"/>
        <w:right w:val="none" w:sz="0" w:space="0" w:color="auto"/>
      </w:divBdr>
    </w:div>
    <w:div w:id="1100877466">
      <w:bodyDiv w:val="1"/>
      <w:marLeft w:val="0"/>
      <w:marRight w:val="0"/>
      <w:marTop w:val="0"/>
      <w:marBottom w:val="0"/>
      <w:divBdr>
        <w:top w:val="none" w:sz="0" w:space="0" w:color="auto"/>
        <w:left w:val="none" w:sz="0" w:space="0" w:color="auto"/>
        <w:bottom w:val="none" w:sz="0" w:space="0" w:color="auto"/>
        <w:right w:val="none" w:sz="0" w:space="0" w:color="auto"/>
      </w:divBdr>
    </w:div>
    <w:div w:id="1112282157">
      <w:bodyDiv w:val="1"/>
      <w:marLeft w:val="0"/>
      <w:marRight w:val="0"/>
      <w:marTop w:val="0"/>
      <w:marBottom w:val="0"/>
      <w:divBdr>
        <w:top w:val="none" w:sz="0" w:space="0" w:color="auto"/>
        <w:left w:val="none" w:sz="0" w:space="0" w:color="auto"/>
        <w:bottom w:val="none" w:sz="0" w:space="0" w:color="auto"/>
        <w:right w:val="none" w:sz="0" w:space="0" w:color="auto"/>
      </w:divBdr>
    </w:div>
    <w:div w:id="1117261010">
      <w:bodyDiv w:val="1"/>
      <w:marLeft w:val="0"/>
      <w:marRight w:val="0"/>
      <w:marTop w:val="0"/>
      <w:marBottom w:val="0"/>
      <w:divBdr>
        <w:top w:val="none" w:sz="0" w:space="0" w:color="auto"/>
        <w:left w:val="none" w:sz="0" w:space="0" w:color="auto"/>
        <w:bottom w:val="none" w:sz="0" w:space="0" w:color="auto"/>
        <w:right w:val="none" w:sz="0" w:space="0" w:color="auto"/>
      </w:divBdr>
    </w:div>
    <w:div w:id="1142456150">
      <w:bodyDiv w:val="1"/>
      <w:marLeft w:val="0"/>
      <w:marRight w:val="0"/>
      <w:marTop w:val="0"/>
      <w:marBottom w:val="0"/>
      <w:divBdr>
        <w:top w:val="none" w:sz="0" w:space="0" w:color="auto"/>
        <w:left w:val="none" w:sz="0" w:space="0" w:color="auto"/>
        <w:bottom w:val="none" w:sz="0" w:space="0" w:color="auto"/>
        <w:right w:val="none" w:sz="0" w:space="0" w:color="auto"/>
      </w:divBdr>
    </w:div>
    <w:div w:id="1151823982">
      <w:bodyDiv w:val="1"/>
      <w:marLeft w:val="0"/>
      <w:marRight w:val="0"/>
      <w:marTop w:val="0"/>
      <w:marBottom w:val="0"/>
      <w:divBdr>
        <w:top w:val="none" w:sz="0" w:space="0" w:color="auto"/>
        <w:left w:val="none" w:sz="0" w:space="0" w:color="auto"/>
        <w:bottom w:val="none" w:sz="0" w:space="0" w:color="auto"/>
        <w:right w:val="none" w:sz="0" w:space="0" w:color="auto"/>
      </w:divBdr>
    </w:div>
    <w:div w:id="1153645403">
      <w:bodyDiv w:val="1"/>
      <w:marLeft w:val="0"/>
      <w:marRight w:val="0"/>
      <w:marTop w:val="0"/>
      <w:marBottom w:val="0"/>
      <w:divBdr>
        <w:top w:val="none" w:sz="0" w:space="0" w:color="auto"/>
        <w:left w:val="none" w:sz="0" w:space="0" w:color="auto"/>
        <w:bottom w:val="none" w:sz="0" w:space="0" w:color="auto"/>
        <w:right w:val="none" w:sz="0" w:space="0" w:color="auto"/>
      </w:divBdr>
    </w:div>
    <w:div w:id="1156342611">
      <w:bodyDiv w:val="1"/>
      <w:marLeft w:val="0"/>
      <w:marRight w:val="0"/>
      <w:marTop w:val="0"/>
      <w:marBottom w:val="0"/>
      <w:divBdr>
        <w:top w:val="none" w:sz="0" w:space="0" w:color="auto"/>
        <w:left w:val="none" w:sz="0" w:space="0" w:color="auto"/>
        <w:bottom w:val="none" w:sz="0" w:space="0" w:color="auto"/>
        <w:right w:val="none" w:sz="0" w:space="0" w:color="auto"/>
      </w:divBdr>
    </w:div>
    <w:div w:id="1157038363">
      <w:bodyDiv w:val="1"/>
      <w:marLeft w:val="0"/>
      <w:marRight w:val="0"/>
      <w:marTop w:val="0"/>
      <w:marBottom w:val="0"/>
      <w:divBdr>
        <w:top w:val="none" w:sz="0" w:space="0" w:color="auto"/>
        <w:left w:val="none" w:sz="0" w:space="0" w:color="auto"/>
        <w:bottom w:val="none" w:sz="0" w:space="0" w:color="auto"/>
        <w:right w:val="none" w:sz="0" w:space="0" w:color="auto"/>
      </w:divBdr>
    </w:div>
    <w:div w:id="1160386614">
      <w:bodyDiv w:val="1"/>
      <w:marLeft w:val="0"/>
      <w:marRight w:val="0"/>
      <w:marTop w:val="0"/>
      <w:marBottom w:val="0"/>
      <w:divBdr>
        <w:top w:val="none" w:sz="0" w:space="0" w:color="auto"/>
        <w:left w:val="none" w:sz="0" w:space="0" w:color="auto"/>
        <w:bottom w:val="none" w:sz="0" w:space="0" w:color="auto"/>
        <w:right w:val="none" w:sz="0" w:space="0" w:color="auto"/>
      </w:divBdr>
    </w:div>
    <w:div w:id="1162743054">
      <w:bodyDiv w:val="1"/>
      <w:marLeft w:val="0"/>
      <w:marRight w:val="0"/>
      <w:marTop w:val="0"/>
      <w:marBottom w:val="0"/>
      <w:divBdr>
        <w:top w:val="none" w:sz="0" w:space="0" w:color="auto"/>
        <w:left w:val="none" w:sz="0" w:space="0" w:color="auto"/>
        <w:bottom w:val="none" w:sz="0" w:space="0" w:color="auto"/>
        <w:right w:val="none" w:sz="0" w:space="0" w:color="auto"/>
      </w:divBdr>
    </w:div>
    <w:div w:id="1163931611">
      <w:bodyDiv w:val="1"/>
      <w:marLeft w:val="0"/>
      <w:marRight w:val="0"/>
      <w:marTop w:val="0"/>
      <w:marBottom w:val="0"/>
      <w:divBdr>
        <w:top w:val="none" w:sz="0" w:space="0" w:color="auto"/>
        <w:left w:val="none" w:sz="0" w:space="0" w:color="auto"/>
        <w:bottom w:val="none" w:sz="0" w:space="0" w:color="auto"/>
        <w:right w:val="none" w:sz="0" w:space="0" w:color="auto"/>
      </w:divBdr>
    </w:div>
    <w:div w:id="1174301591">
      <w:bodyDiv w:val="1"/>
      <w:marLeft w:val="0"/>
      <w:marRight w:val="0"/>
      <w:marTop w:val="0"/>
      <w:marBottom w:val="0"/>
      <w:divBdr>
        <w:top w:val="none" w:sz="0" w:space="0" w:color="auto"/>
        <w:left w:val="none" w:sz="0" w:space="0" w:color="auto"/>
        <w:bottom w:val="none" w:sz="0" w:space="0" w:color="auto"/>
        <w:right w:val="none" w:sz="0" w:space="0" w:color="auto"/>
      </w:divBdr>
    </w:div>
    <w:div w:id="1175269857">
      <w:bodyDiv w:val="1"/>
      <w:marLeft w:val="0"/>
      <w:marRight w:val="0"/>
      <w:marTop w:val="0"/>
      <w:marBottom w:val="0"/>
      <w:divBdr>
        <w:top w:val="none" w:sz="0" w:space="0" w:color="auto"/>
        <w:left w:val="none" w:sz="0" w:space="0" w:color="auto"/>
        <w:bottom w:val="none" w:sz="0" w:space="0" w:color="auto"/>
        <w:right w:val="none" w:sz="0" w:space="0" w:color="auto"/>
      </w:divBdr>
    </w:div>
    <w:div w:id="1178498068">
      <w:bodyDiv w:val="1"/>
      <w:marLeft w:val="0"/>
      <w:marRight w:val="0"/>
      <w:marTop w:val="0"/>
      <w:marBottom w:val="0"/>
      <w:divBdr>
        <w:top w:val="none" w:sz="0" w:space="0" w:color="auto"/>
        <w:left w:val="none" w:sz="0" w:space="0" w:color="auto"/>
        <w:bottom w:val="none" w:sz="0" w:space="0" w:color="auto"/>
        <w:right w:val="none" w:sz="0" w:space="0" w:color="auto"/>
      </w:divBdr>
    </w:div>
    <w:div w:id="1187981444">
      <w:bodyDiv w:val="1"/>
      <w:marLeft w:val="0"/>
      <w:marRight w:val="0"/>
      <w:marTop w:val="0"/>
      <w:marBottom w:val="0"/>
      <w:divBdr>
        <w:top w:val="none" w:sz="0" w:space="0" w:color="auto"/>
        <w:left w:val="none" w:sz="0" w:space="0" w:color="auto"/>
        <w:bottom w:val="none" w:sz="0" w:space="0" w:color="auto"/>
        <w:right w:val="none" w:sz="0" w:space="0" w:color="auto"/>
      </w:divBdr>
    </w:div>
    <w:div w:id="1188181171">
      <w:bodyDiv w:val="1"/>
      <w:marLeft w:val="0"/>
      <w:marRight w:val="0"/>
      <w:marTop w:val="0"/>
      <w:marBottom w:val="0"/>
      <w:divBdr>
        <w:top w:val="none" w:sz="0" w:space="0" w:color="auto"/>
        <w:left w:val="none" w:sz="0" w:space="0" w:color="auto"/>
        <w:bottom w:val="none" w:sz="0" w:space="0" w:color="auto"/>
        <w:right w:val="none" w:sz="0" w:space="0" w:color="auto"/>
      </w:divBdr>
    </w:div>
    <w:div w:id="1192567448">
      <w:bodyDiv w:val="1"/>
      <w:marLeft w:val="0"/>
      <w:marRight w:val="0"/>
      <w:marTop w:val="0"/>
      <w:marBottom w:val="0"/>
      <w:divBdr>
        <w:top w:val="none" w:sz="0" w:space="0" w:color="auto"/>
        <w:left w:val="none" w:sz="0" w:space="0" w:color="auto"/>
        <w:bottom w:val="none" w:sz="0" w:space="0" w:color="auto"/>
        <w:right w:val="none" w:sz="0" w:space="0" w:color="auto"/>
      </w:divBdr>
    </w:div>
    <w:div w:id="1221208649">
      <w:bodyDiv w:val="1"/>
      <w:marLeft w:val="0"/>
      <w:marRight w:val="0"/>
      <w:marTop w:val="0"/>
      <w:marBottom w:val="0"/>
      <w:divBdr>
        <w:top w:val="none" w:sz="0" w:space="0" w:color="auto"/>
        <w:left w:val="none" w:sz="0" w:space="0" w:color="auto"/>
        <w:bottom w:val="none" w:sz="0" w:space="0" w:color="auto"/>
        <w:right w:val="none" w:sz="0" w:space="0" w:color="auto"/>
      </w:divBdr>
    </w:div>
    <w:div w:id="1222400570">
      <w:bodyDiv w:val="1"/>
      <w:marLeft w:val="0"/>
      <w:marRight w:val="0"/>
      <w:marTop w:val="0"/>
      <w:marBottom w:val="0"/>
      <w:divBdr>
        <w:top w:val="none" w:sz="0" w:space="0" w:color="auto"/>
        <w:left w:val="none" w:sz="0" w:space="0" w:color="auto"/>
        <w:bottom w:val="none" w:sz="0" w:space="0" w:color="auto"/>
        <w:right w:val="none" w:sz="0" w:space="0" w:color="auto"/>
      </w:divBdr>
    </w:div>
    <w:div w:id="1234973702">
      <w:bodyDiv w:val="1"/>
      <w:marLeft w:val="0"/>
      <w:marRight w:val="0"/>
      <w:marTop w:val="0"/>
      <w:marBottom w:val="0"/>
      <w:divBdr>
        <w:top w:val="none" w:sz="0" w:space="0" w:color="auto"/>
        <w:left w:val="none" w:sz="0" w:space="0" w:color="auto"/>
        <w:bottom w:val="none" w:sz="0" w:space="0" w:color="auto"/>
        <w:right w:val="none" w:sz="0" w:space="0" w:color="auto"/>
      </w:divBdr>
    </w:div>
    <w:div w:id="1242563532">
      <w:bodyDiv w:val="1"/>
      <w:marLeft w:val="0"/>
      <w:marRight w:val="0"/>
      <w:marTop w:val="0"/>
      <w:marBottom w:val="0"/>
      <w:divBdr>
        <w:top w:val="none" w:sz="0" w:space="0" w:color="auto"/>
        <w:left w:val="none" w:sz="0" w:space="0" w:color="auto"/>
        <w:bottom w:val="none" w:sz="0" w:space="0" w:color="auto"/>
        <w:right w:val="none" w:sz="0" w:space="0" w:color="auto"/>
      </w:divBdr>
    </w:div>
    <w:div w:id="1252853133">
      <w:bodyDiv w:val="1"/>
      <w:marLeft w:val="0"/>
      <w:marRight w:val="0"/>
      <w:marTop w:val="0"/>
      <w:marBottom w:val="0"/>
      <w:divBdr>
        <w:top w:val="none" w:sz="0" w:space="0" w:color="auto"/>
        <w:left w:val="none" w:sz="0" w:space="0" w:color="auto"/>
        <w:bottom w:val="none" w:sz="0" w:space="0" w:color="auto"/>
        <w:right w:val="none" w:sz="0" w:space="0" w:color="auto"/>
      </w:divBdr>
    </w:div>
    <w:div w:id="1258098723">
      <w:bodyDiv w:val="1"/>
      <w:marLeft w:val="0"/>
      <w:marRight w:val="0"/>
      <w:marTop w:val="0"/>
      <w:marBottom w:val="0"/>
      <w:divBdr>
        <w:top w:val="none" w:sz="0" w:space="0" w:color="auto"/>
        <w:left w:val="none" w:sz="0" w:space="0" w:color="auto"/>
        <w:bottom w:val="none" w:sz="0" w:space="0" w:color="auto"/>
        <w:right w:val="none" w:sz="0" w:space="0" w:color="auto"/>
      </w:divBdr>
    </w:div>
    <w:div w:id="1266115141">
      <w:bodyDiv w:val="1"/>
      <w:marLeft w:val="0"/>
      <w:marRight w:val="0"/>
      <w:marTop w:val="0"/>
      <w:marBottom w:val="0"/>
      <w:divBdr>
        <w:top w:val="none" w:sz="0" w:space="0" w:color="auto"/>
        <w:left w:val="none" w:sz="0" w:space="0" w:color="auto"/>
        <w:bottom w:val="none" w:sz="0" w:space="0" w:color="auto"/>
        <w:right w:val="none" w:sz="0" w:space="0" w:color="auto"/>
      </w:divBdr>
    </w:div>
    <w:div w:id="1284724078">
      <w:bodyDiv w:val="1"/>
      <w:marLeft w:val="0"/>
      <w:marRight w:val="0"/>
      <w:marTop w:val="0"/>
      <w:marBottom w:val="0"/>
      <w:divBdr>
        <w:top w:val="none" w:sz="0" w:space="0" w:color="auto"/>
        <w:left w:val="none" w:sz="0" w:space="0" w:color="auto"/>
        <w:bottom w:val="none" w:sz="0" w:space="0" w:color="auto"/>
        <w:right w:val="none" w:sz="0" w:space="0" w:color="auto"/>
      </w:divBdr>
    </w:div>
    <w:div w:id="1286040705">
      <w:bodyDiv w:val="1"/>
      <w:marLeft w:val="0"/>
      <w:marRight w:val="0"/>
      <w:marTop w:val="0"/>
      <w:marBottom w:val="0"/>
      <w:divBdr>
        <w:top w:val="none" w:sz="0" w:space="0" w:color="auto"/>
        <w:left w:val="none" w:sz="0" w:space="0" w:color="auto"/>
        <w:bottom w:val="none" w:sz="0" w:space="0" w:color="auto"/>
        <w:right w:val="none" w:sz="0" w:space="0" w:color="auto"/>
      </w:divBdr>
    </w:div>
    <w:div w:id="1286152861">
      <w:bodyDiv w:val="1"/>
      <w:marLeft w:val="0"/>
      <w:marRight w:val="0"/>
      <w:marTop w:val="0"/>
      <w:marBottom w:val="0"/>
      <w:divBdr>
        <w:top w:val="none" w:sz="0" w:space="0" w:color="auto"/>
        <w:left w:val="none" w:sz="0" w:space="0" w:color="auto"/>
        <w:bottom w:val="none" w:sz="0" w:space="0" w:color="auto"/>
        <w:right w:val="none" w:sz="0" w:space="0" w:color="auto"/>
      </w:divBdr>
    </w:div>
    <w:div w:id="1291519675">
      <w:bodyDiv w:val="1"/>
      <w:marLeft w:val="0"/>
      <w:marRight w:val="0"/>
      <w:marTop w:val="0"/>
      <w:marBottom w:val="0"/>
      <w:divBdr>
        <w:top w:val="none" w:sz="0" w:space="0" w:color="auto"/>
        <w:left w:val="none" w:sz="0" w:space="0" w:color="auto"/>
        <w:bottom w:val="none" w:sz="0" w:space="0" w:color="auto"/>
        <w:right w:val="none" w:sz="0" w:space="0" w:color="auto"/>
      </w:divBdr>
    </w:div>
    <w:div w:id="1292054935">
      <w:bodyDiv w:val="1"/>
      <w:marLeft w:val="0"/>
      <w:marRight w:val="0"/>
      <w:marTop w:val="0"/>
      <w:marBottom w:val="0"/>
      <w:divBdr>
        <w:top w:val="none" w:sz="0" w:space="0" w:color="auto"/>
        <w:left w:val="none" w:sz="0" w:space="0" w:color="auto"/>
        <w:bottom w:val="none" w:sz="0" w:space="0" w:color="auto"/>
        <w:right w:val="none" w:sz="0" w:space="0" w:color="auto"/>
      </w:divBdr>
    </w:div>
    <w:div w:id="1299190757">
      <w:bodyDiv w:val="1"/>
      <w:marLeft w:val="0"/>
      <w:marRight w:val="0"/>
      <w:marTop w:val="0"/>
      <w:marBottom w:val="0"/>
      <w:divBdr>
        <w:top w:val="none" w:sz="0" w:space="0" w:color="auto"/>
        <w:left w:val="none" w:sz="0" w:space="0" w:color="auto"/>
        <w:bottom w:val="none" w:sz="0" w:space="0" w:color="auto"/>
        <w:right w:val="none" w:sz="0" w:space="0" w:color="auto"/>
      </w:divBdr>
    </w:div>
    <w:div w:id="1306814191">
      <w:bodyDiv w:val="1"/>
      <w:marLeft w:val="0"/>
      <w:marRight w:val="0"/>
      <w:marTop w:val="0"/>
      <w:marBottom w:val="0"/>
      <w:divBdr>
        <w:top w:val="none" w:sz="0" w:space="0" w:color="auto"/>
        <w:left w:val="none" w:sz="0" w:space="0" w:color="auto"/>
        <w:bottom w:val="none" w:sz="0" w:space="0" w:color="auto"/>
        <w:right w:val="none" w:sz="0" w:space="0" w:color="auto"/>
      </w:divBdr>
    </w:div>
    <w:div w:id="1309556111">
      <w:bodyDiv w:val="1"/>
      <w:marLeft w:val="0"/>
      <w:marRight w:val="0"/>
      <w:marTop w:val="0"/>
      <w:marBottom w:val="0"/>
      <w:divBdr>
        <w:top w:val="none" w:sz="0" w:space="0" w:color="auto"/>
        <w:left w:val="none" w:sz="0" w:space="0" w:color="auto"/>
        <w:bottom w:val="none" w:sz="0" w:space="0" w:color="auto"/>
        <w:right w:val="none" w:sz="0" w:space="0" w:color="auto"/>
      </w:divBdr>
    </w:div>
    <w:div w:id="1336110722">
      <w:bodyDiv w:val="1"/>
      <w:marLeft w:val="0"/>
      <w:marRight w:val="0"/>
      <w:marTop w:val="0"/>
      <w:marBottom w:val="0"/>
      <w:divBdr>
        <w:top w:val="none" w:sz="0" w:space="0" w:color="auto"/>
        <w:left w:val="none" w:sz="0" w:space="0" w:color="auto"/>
        <w:bottom w:val="none" w:sz="0" w:space="0" w:color="auto"/>
        <w:right w:val="none" w:sz="0" w:space="0" w:color="auto"/>
      </w:divBdr>
    </w:div>
    <w:div w:id="1336881906">
      <w:bodyDiv w:val="1"/>
      <w:marLeft w:val="0"/>
      <w:marRight w:val="0"/>
      <w:marTop w:val="0"/>
      <w:marBottom w:val="0"/>
      <w:divBdr>
        <w:top w:val="none" w:sz="0" w:space="0" w:color="auto"/>
        <w:left w:val="none" w:sz="0" w:space="0" w:color="auto"/>
        <w:bottom w:val="none" w:sz="0" w:space="0" w:color="auto"/>
        <w:right w:val="none" w:sz="0" w:space="0" w:color="auto"/>
      </w:divBdr>
    </w:div>
    <w:div w:id="1343358853">
      <w:bodyDiv w:val="1"/>
      <w:marLeft w:val="0"/>
      <w:marRight w:val="0"/>
      <w:marTop w:val="0"/>
      <w:marBottom w:val="0"/>
      <w:divBdr>
        <w:top w:val="none" w:sz="0" w:space="0" w:color="auto"/>
        <w:left w:val="none" w:sz="0" w:space="0" w:color="auto"/>
        <w:bottom w:val="none" w:sz="0" w:space="0" w:color="auto"/>
        <w:right w:val="none" w:sz="0" w:space="0" w:color="auto"/>
      </w:divBdr>
    </w:div>
    <w:div w:id="1349872361">
      <w:bodyDiv w:val="1"/>
      <w:marLeft w:val="0"/>
      <w:marRight w:val="0"/>
      <w:marTop w:val="0"/>
      <w:marBottom w:val="0"/>
      <w:divBdr>
        <w:top w:val="none" w:sz="0" w:space="0" w:color="auto"/>
        <w:left w:val="none" w:sz="0" w:space="0" w:color="auto"/>
        <w:bottom w:val="none" w:sz="0" w:space="0" w:color="auto"/>
        <w:right w:val="none" w:sz="0" w:space="0" w:color="auto"/>
      </w:divBdr>
    </w:div>
    <w:div w:id="1350182761">
      <w:bodyDiv w:val="1"/>
      <w:marLeft w:val="0"/>
      <w:marRight w:val="0"/>
      <w:marTop w:val="0"/>
      <w:marBottom w:val="0"/>
      <w:divBdr>
        <w:top w:val="none" w:sz="0" w:space="0" w:color="auto"/>
        <w:left w:val="none" w:sz="0" w:space="0" w:color="auto"/>
        <w:bottom w:val="none" w:sz="0" w:space="0" w:color="auto"/>
        <w:right w:val="none" w:sz="0" w:space="0" w:color="auto"/>
      </w:divBdr>
    </w:div>
    <w:div w:id="1361541885">
      <w:bodyDiv w:val="1"/>
      <w:marLeft w:val="0"/>
      <w:marRight w:val="0"/>
      <w:marTop w:val="0"/>
      <w:marBottom w:val="0"/>
      <w:divBdr>
        <w:top w:val="none" w:sz="0" w:space="0" w:color="auto"/>
        <w:left w:val="none" w:sz="0" w:space="0" w:color="auto"/>
        <w:bottom w:val="none" w:sz="0" w:space="0" w:color="auto"/>
        <w:right w:val="none" w:sz="0" w:space="0" w:color="auto"/>
      </w:divBdr>
    </w:div>
    <w:div w:id="1372225361">
      <w:bodyDiv w:val="1"/>
      <w:marLeft w:val="0"/>
      <w:marRight w:val="0"/>
      <w:marTop w:val="0"/>
      <w:marBottom w:val="0"/>
      <w:divBdr>
        <w:top w:val="none" w:sz="0" w:space="0" w:color="auto"/>
        <w:left w:val="none" w:sz="0" w:space="0" w:color="auto"/>
        <w:bottom w:val="none" w:sz="0" w:space="0" w:color="auto"/>
        <w:right w:val="none" w:sz="0" w:space="0" w:color="auto"/>
      </w:divBdr>
    </w:div>
    <w:div w:id="1393193934">
      <w:bodyDiv w:val="1"/>
      <w:marLeft w:val="0"/>
      <w:marRight w:val="0"/>
      <w:marTop w:val="0"/>
      <w:marBottom w:val="0"/>
      <w:divBdr>
        <w:top w:val="none" w:sz="0" w:space="0" w:color="auto"/>
        <w:left w:val="none" w:sz="0" w:space="0" w:color="auto"/>
        <w:bottom w:val="none" w:sz="0" w:space="0" w:color="auto"/>
        <w:right w:val="none" w:sz="0" w:space="0" w:color="auto"/>
      </w:divBdr>
    </w:div>
    <w:div w:id="1399279649">
      <w:bodyDiv w:val="1"/>
      <w:marLeft w:val="0"/>
      <w:marRight w:val="0"/>
      <w:marTop w:val="0"/>
      <w:marBottom w:val="0"/>
      <w:divBdr>
        <w:top w:val="none" w:sz="0" w:space="0" w:color="auto"/>
        <w:left w:val="none" w:sz="0" w:space="0" w:color="auto"/>
        <w:bottom w:val="none" w:sz="0" w:space="0" w:color="auto"/>
        <w:right w:val="none" w:sz="0" w:space="0" w:color="auto"/>
      </w:divBdr>
    </w:div>
    <w:div w:id="1405184658">
      <w:bodyDiv w:val="1"/>
      <w:marLeft w:val="0"/>
      <w:marRight w:val="0"/>
      <w:marTop w:val="0"/>
      <w:marBottom w:val="0"/>
      <w:divBdr>
        <w:top w:val="none" w:sz="0" w:space="0" w:color="auto"/>
        <w:left w:val="none" w:sz="0" w:space="0" w:color="auto"/>
        <w:bottom w:val="none" w:sz="0" w:space="0" w:color="auto"/>
        <w:right w:val="none" w:sz="0" w:space="0" w:color="auto"/>
      </w:divBdr>
    </w:div>
    <w:div w:id="1413627916">
      <w:bodyDiv w:val="1"/>
      <w:marLeft w:val="0"/>
      <w:marRight w:val="0"/>
      <w:marTop w:val="0"/>
      <w:marBottom w:val="0"/>
      <w:divBdr>
        <w:top w:val="none" w:sz="0" w:space="0" w:color="auto"/>
        <w:left w:val="none" w:sz="0" w:space="0" w:color="auto"/>
        <w:bottom w:val="none" w:sz="0" w:space="0" w:color="auto"/>
        <w:right w:val="none" w:sz="0" w:space="0" w:color="auto"/>
      </w:divBdr>
    </w:div>
    <w:div w:id="1417896126">
      <w:bodyDiv w:val="1"/>
      <w:marLeft w:val="0"/>
      <w:marRight w:val="0"/>
      <w:marTop w:val="0"/>
      <w:marBottom w:val="0"/>
      <w:divBdr>
        <w:top w:val="none" w:sz="0" w:space="0" w:color="auto"/>
        <w:left w:val="none" w:sz="0" w:space="0" w:color="auto"/>
        <w:bottom w:val="none" w:sz="0" w:space="0" w:color="auto"/>
        <w:right w:val="none" w:sz="0" w:space="0" w:color="auto"/>
      </w:divBdr>
    </w:div>
    <w:div w:id="1429156440">
      <w:bodyDiv w:val="1"/>
      <w:marLeft w:val="0"/>
      <w:marRight w:val="0"/>
      <w:marTop w:val="0"/>
      <w:marBottom w:val="0"/>
      <w:divBdr>
        <w:top w:val="none" w:sz="0" w:space="0" w:color="auto"/>
        <w:left w:val="none" w:sz="0" w:space="0" w:color="auto"/>
        <w:bottom w:val="none" w:sz="0" w:space="0" w:color="auto"/>
        <w:right w:val="none" w:sz="0" w:space="0" w:color="auto"/>
      </w:divBdr>
    </w:div>
    <w:div w:id="1439792340">
      <w:bodyDiv w:val="1"/>
      <w:marLeft w:val="0"/>
      <w:marRight w:val="0"/>
      <w:marTop w:val="0"/>
      <w:marBottom w:val="0"/>
      <w:divBdr>
        <w:top w:val="none" w:sz="0" w:space="0" w:color="auto"/>
        <w:left w:val="none" w:sz="0" w:space="0" w:color="auto"/>
        <w:bottom w:val="none" w:sz="0" w:space="0" w:color="auto"/>
        <w:right w:val="none" w:sz="0" w:space="0" w:color="auto"/>
      </w:divBdr>
    </w:div>
    <w:div w:id="1441415071">
      <w:bodyDiv w:val="1"/>
      <w:marLeft w:val="0"/>
      <w:marRight w:val="0"/>
      <w:marTop w:val="0"/>
      <w:marBottom w:val="0"/>
      <w:divBdr>
        <w:top w:val="none" w:sz="0" w:space="0" w:color="auto"/>
        <w:left w:val="none" w:sz="0" w:space="0" w:color="auto"/>
        <w:bottom w:val="none" w:sz="0" w:space="0" w:color="auto"/>
        <w:right w:val="none" w:sz="0" w:space="0" w:color="auto"/>
      </w:divBdr>
    </w:div>
    <w:div w:id="1441415386">
      <w:bodyDiv w:val="1"/>
      <w:marLeft w:val="0"/>
      <w:marRight w:val="0"/>
      <w:marTop w:val="0"/>
      <w:marBottom w:val="0"/>
      <w:divBdr>
        <w:top w:val="none" w:sz="0" w:space="0" w:color="auto"/>
        <w:left w:val="none" w:sz="0" w:space="0" w:color="auto"/>
        <w:bottom w:val="none" w:sz="0" w:space="0" w:color="auto"/>
        <w:right w:val="none" w:sz="0" w:space="0" w:color="auto"/>
      </w:divBdr>
    </w:div>
    <w:div w:id="1459253394">
      <w:bodyDiv w:val="1"/>
      <w:marLeft w:val="0"/>
      <w:marRight w:val="0"/>
      <w:marTop w:val="0"/>
      <w:marBottom w:val="0"/>
      <w:divBdr>
        <w:top w:val="none" w:sz="0" w:space="0" w:color="auto"/>
        <w:left w:val="none" w:sz="0" w:space="0" w:color="auto"/>
        <w:bottom w:val="none" w:sz="0" w:space="0" w:color="auto"/>
        <w:right w:val="none" w:sz="0" w:space="0" w:color="auto"/>
      </w:divBdr>
    </w:div>
    <w:div w:id="1478306884">
      <w:bodyDiv w:val="1"/>
      <w:marLeft w:val="0"/>
      <w:marRight w:val="0"/>
      <w:marTop w:val="0"/>
      <w:marBottom w:val="0"/>
      <w:divBdr>
        <w:top w:val="none" w:sz="0" w:space="0" w:color="auto"/>
        <w:left w:val="none" w:sz="0" w:space="0" w:color="auto"/>
        <w:bottom w:val="none" w:sz="0" w:space="0" w:color="auto"/>
        <w:right w:val="none" w:sz="0" w:space="0" w:color="auto"/>
      </w:divBdr>
    </w:div>
    <w:div w:id="1484465333">
      <w:bodyDiv w:val="1"/>
      <w:marLeft w:val="0"/>
      <w:marRight w:val="0"/>
      <w:marTop w:val="0"/>
      <w:marBottom w:val="0"/>
      <w:divBdr>
        <w:top w:val="none" w:sz="0" w:space="0" w:color="auto"/>
        <w:left w:val="none" w:sz="0" w:space="0" w:color="auto"/>
        <w:bottom w:val="none" w:sz="0" w:space="0" w:color="auto"/>
        <w:right w:val="none" w:sz="0" w:space="0" w:color="auto"/>
      </w:divBdr>
    </w:div>
    <w:div w:id="1495993566">
      <w:bodyDiv w:val="1"/>
      <w:marLeft w:val="0"/>
      <w:marRight w:val="0"/>
      <w:marTop w:val="0"/>
      <w:marBottom w:val="0"/>
      <w:divBdr>
        <w:top w:val="none" w:sz="0" w:space="0" w:color="auto"/>
        <w:left w:val="none" w:sz="0" w:space="0" w:color="auto"/>
        <w:bottom w:val="none" w:sz="0" w:space="0" w:color="auto"/>
        <w:right w:val="none" w:sz="0" w:space="0" w:color="auto"/>
      </w:divBdr>
      <w:divsChild>
        <w:div w:id="1323580406">
          <w:marLeft w:val="-108"/>
          <w:marRight w:val="0"/>
          <w:marTop w:val="0"/>
          <w:marBottom w:val="0"/>
          <w:divBdr>
            <w:top w:val="none" w:sz="0" w:space="0" w:color="auto"/>
            <w:left w:val="none" w:sz="0" w:space="0" w:color="auto"/>
            <w:bottom w:val="none" w:sz="0" w:space="0" w:color="auto"/>
            <w:right w:val="none" w:sz="0" w:space="0" w:color="auto"/>
          </w:divBdr>
        </w:div>
        <w:div w:id="1753627985">
          <w:marLeft w:val="-108"/>
          <w:marRight w:val="0"/>
          <w:marTop w:val="0"/>
          <w:marBottom w:val="0"/>
          <w:divBdr>
            <w:top w:val="none" w:sz="0" w:space="0" w:color="auto"/>
            <w:left w:val="none" w:sz="0" w:space="0" w:color="auto"/>
            <w:bottom w:val="none" w:sz="0" w:space="0" w:color="auto"/>
            <w:right w:val="none" w:sz="0" w:space="0" w:color="auto"/>
          </w:divBdr>
        </w:div>
      </w:divsChild>
    </w:div>
    <w:div w:id="1501237176">
      <w:bodyDiv w:val="1"/>
      <w:marLeft w:val="0"/>
      <w:marRight w:val="0"/>
      <w:marTop w:val="0"/>
      <w:marBottom w:val="0"/>
      <w:divBdr>
        <w:top w:val="none" w:sz="0" w:space="0" w:color="auto"/>
        <w:left w:val="none" w:sz="0" w:space="0" w:color="auto"/>
        <w:bottom w:val="none" w:sz="0" w:space="0" w:color="auto"/>
        <w:right w:val="none" w:sz="0" w:space="0" w:color="auto"/>
      </w:divBdr>
    </w:div>
    <w:div w:id="1509363420">
      <w:bodyDiv w:val="1"/>
      <w:marLeft w:val="0"/>
      <w:marRight w:val="0"/>
      <w:marTop w:val="0"/>
      <w:marBottom w:val="0"/>
      <w:divBdr>
        <w:top w:val="none" w:sz="0" w:space="0" w:color="auto"/>
        <w:left w:val="none" w:sz="0" w:space="0" w:color="auto"/>
        <w:bottom w:val="none" w:sz="0" w:space="0" w:color="auto"/>
        <w:right w:val="none" w:sz="0" w:space="0" w:color="auto"/>
      </w:divBdr>
    </w:div>
    <w:div w:id="1529873278">
      <w:bodyDiv w:val="1"/>
      <w:marLeft w:val="0"/>
      <w:marRight w:val="0"/>
      <w:marTop w:val="0"/>
      <w:marBottom w:val="0"/>
      <w:divBdr>
        <w:top w:val="none" w:sz="0" w:space="0" w:color="auto"/>
        <w:left w:val="none" w:sz="0" w:space="0" w:color="auto"/>
        <w:bottom w:val="none" w:sz="0" w:space="0" w:color="auto"/>
        <w:right w:val="none" w:sz="0" w:space="0" w:color="auto"/>
      </w:divBdr>
    </w:div>
    <w:div w:id="1547982929">
      <w:bodyDiv w:val="1"/>
      <w:marLeft w:val="0"/>
      <w:marRight w:val="0"/>
      <w:marTop w:val="0"/>
      <w:marBottom w:val="0"/>
      <w:divBdr>
        <w:top w:val="none" w:sz="0" w:space="0" w:color="auto"/>
        <w:left w:val="none" w:sz="0" w:space="0" w:color="auto"/>
        <w:bottom w:val="none" w:sz="0" w:space="0" w:color="auto"/>
        <w:right w:val="none" w:sz="0" w:space="0" w:color="auto"/>
      </w:divBdr>
    </w:div>
    <w:div w:id="1565944606">
      <w:bodyDiv w:val="1"/>
      <w:marLeft w:val="0"/>
      <w:marRight w:val="0"/>
      <w:marTop w:val="0"/>
      <w:marBottom w:val="0"/>
      <w:divBdr>
        <w:top w:val="none" w:sz="0" w:space="0" w:color="auto"/>
        <w:left w:val="none" w:sz="0" w:space="0" w:color="auto"/>
        <w:bottom w:val="none" w:sz="0" w:space="0" w:color="auto"/>
        <w:right w:val="none" w:sz="0" w:space="0" w:color="auto"/>
      </w:divBdr>
    </w:div>
    <w:div w:id="1570115523">
      <w:bodyDiv w:val="1"/>
      <w:marLeft w:val="0"/>
      <w:marRight w:val="0"/>
      <w:marTop w:val="0"/>
      <w:marBottom w:val="0"/>
      <w:divBdr>
        <w:top w:val="none" w:sz="0" w:space="0" w:color="auto"/>
        <w:left w:val="none" w:sz="0" w:space="0" w:color="auto"/>
        <w:bottom w:val="none" w:sz="0" w:space="0" w:color="auto"/>
        <w:right w:val="none" w:sz="0" w:space="0" w:color="auto"/>
      </w:divBdr>
    </w:div>
    <w:div w:id="1580363344">
      <w:bodyDiv w:val="1"/>
      <w:marLeft w:val="0"/>
      <w:marRight w:val="0"/>
      <w:marTop w:val="0"/>
      <w:marBottom w:val="0"/>
      <w:divBdr>
        <w:top w:val="none" w:sz="0" w:space="0" w:color="auto"/>
        <w:left w:val="none" w:sz="0" w:space="0" w:color="auto"/>
        <w:bottom w:val="none" w:sz="0" w:space="0" w:color="auto"/>
        <w:right w:val="none" w:sz="0" w:space="0" w:color="auto"/>
      </w:divBdr>
    </w:div>
    <w:div w:id="1597395826">
      <w:bodyDiv w:val="1"/>
      <w:marLeft w:val="0"/>
      <w:marRight w:val="0"/>
      <w:marTop w:val="0"/>
      <w:marBottom w:val="0"/>
      <w:divBdr>
        <w:top w:val="none" w:sz="0" w:space="0" w:color="auto"/>
        <w:left w:val="none" w:sz="0" w:space="0" w:color="auto"/>
        <w:bottom w:val="none" w:sz="0" w:space="0" w:color="auto"/>
        <w:right w:val="none" w:sz="0" w:space="0" w:color="auto"/>
      </w:divBdr>
    </w:div>
    <w:div w:id="1598446392">
      <w:bodyDiv w:val="1"/>
      <w:marLeft w:val="0"/>
      <w:marRight w:val="0"/>
      <w:marTop w:val="0"/>
      <w:marBottom w:val="0"/>
      <w:divBdr>
        <w:top w:val="none" w:sz="0" w:space="0" w:color="auto"/>
        <w:left w:val="none" w:sz="0" w:space="0" w:color="auto"/>
        <w:bottom w:val="none" w:sz="0" w:space="0" w:color="auto"/>
        <w:right w:val="none" w:sz="0" w:space="0" w:color="auto"/>
      </w:divBdr>
    </w:div>
    <w:div w:id="1600336359">
      <w:bodyDiv w:val="1"/>
      <w:marLeft w:val="0"/>
      <w:marRight w:val="0"/>
      <w:marTop w:val="0"/>
      <w:marBottom w:val="0"/>
      <w:divBdr>
        <w:top w:val="none" w:sz="0" w:space="0" w:color="auto"/>
        <w:left w:val="none" w:sz="0" w:space="0" w:color="auto"/>
        <w:bottom w:val="none" w:sz="0" w:space="0" w:color="auto"/>
        <w:right w:val="none" w:sz="0" w:space="0" w:color="auto"/>
      </w:divBdr>
    </w:div>
    <w:div w:id="1604723662">
      <w:bodyDiv w:val="1"/>
      <w:marLeft w:val="0"/>
      <w:marRight w:val="0"/>
      <w:marTop w:val="0"/>
      <w:marBottom w:val="0"/>
      <w:divBdr>
        <w:top w:val="none" w:sz="0" w:space="0" w:color="auto"/>
        <w:left w:val="none" w:sz="0" w:space="0" w:color="auto"/>
        <w:bottom w:val="none" w:sz="0" w:space="0" w:color="auto"/>
        <w:right w:val="none" w:sz="0" w:space="0" w:color="auto"/>
      </w:divBdr>
    </w:div>
    <w:div w:id="1616063206">
      <w:bodyDiv w:val="1"/>
      <w:marLeft w:val="0"/>
      <w:marRight w:val="0"/>
      <w:marTop w:val="0"/>
      <w:marBottom w:val="0"/>
      <w:divBdr>
        <w:top w:val="none" w:sz="0" w:space="0" w:color="auto"/>
        <w:left w:val="none" w:sz="0" w:space="0" w:color="auto"/>
        <w:bottom w:val="none" w:sz="0" w:space="0" w:color="auto"/>
        <w:right w:val="none" w:sz="0" w:space="0" w:color="auto"/>
      </w:divBdr>
    </w:div>
    <w:div w:id="1625307702">
      <w:bodyDiv w:val="1"/>
      <w:marLeft w:val="0"/>
      <w:marRight w:val="0"/>
      <w:marTop w:val="0"/>
      <w:marBottom w:val="0"/>
      <w:divBdr>
        <w:top w:val="none" w:sz="0" w:space="0" w:color="auto"/>
        <w:left w:val="none" w:sz="0" w:space="0" w:color="auto"/>
        <w:bottom w:val="none" w:sz="0" w:space="0" w:color="auto"/>
        <w:right w:val="none" w:sz="0" w:space="0" w:color="auto"/>
      </w:divBdr>
    </w:div>
    <w:div w:id="1643584395">
      <w:bodyDiv w:val="1"/>
      <w:marLeft w:val="0"/>
      <w:marRight w:val="0"/>
      <w:marTop w:val="0"/>
      <w:marBottom w:val="0"/>
      <w:divBdr>
        <w:top w:val="none" w:sz="0" w:space="0" w:color="auto"/>
        <w:left w:val="none" w:sz="0" w:space="0" w:color="auto"/>
        <w:bottom w:val="none" w:sz="0" w:space="0" w:color="auto"/>
        <w:right w:val="none" w:sz="0" w:space="0" w:color="auto"/>
      </w:divBdr>
    </w:div>
    <w:div w:id="1649633383">
      <w:bodyDiv w:val="1"/>
      <w:marLeft w:val="0"/>
      <w:marRight w:val="0"/>
      <w:marTop w:val="0"/>
      <w:marBottom w:val="0"/>
      <w:divBdr>
        <w:top w:val="none" w:sz="0" w:space="0" w:color="auto"/>
        <w:left w:val="none" w:sz="0" w:space="0" w:color="auto"/>
        <w:bottom w:val="none" w:sz="0" w:space="0" w:color="auto"/>
        <w:right w:val="none" w:sz="0" w:space="0" w:color="auto"/>
      </w:divBdr>
    </w:div>
    <w:div w:id="1652051957">
      <w:bodyDiv w:val="1"/>
      <w:marLeft w:val="0"/>
      <w:marRight w:val="0"/>
      <w:marTop w:val="0"/>
      <w:marBottom w:val="0"/>
      <w:divBdr>
        <w:top w:val="none" w:sz="0" w:space="0" w:color="auto"/>
        <w:left w:val="none" w:sz="0" w:space="0" w:color="auto"/>
        <w:bottom w:val="none" w:sz="0" w:space="0" w:color="auto"/>
        <w:right w:val="none" w:sz="0" w:space="0" w:color="auto"/>
      </w:divBdr>
    </w:div>
    <w:div w:id="1655601811">
      <w:bodyDiv w:val="1"/>
      <w:marLeft w:val="0"/>
      <w:marRight w:val="0"/>
      <w:marTop w:val="0"/>
      <w:marBottom w:val="0"/>
      <w:divBdr>
        <w:top w:val="none" w:sz="0" w:space="0" w:color="auto"/>
        <w:left w:val="none" w:sz="0" w:space="0" w:color="auto"/>
        <w:bottom w:val="none" w:sz="0" w:space="0" w:color="auto"/>
        <w:right w:val="none" w:sz="0" w:space="0" w:color="auto"/>
      </w:divBdr>
    </w:div>
    <w:div w:id="1657101138">
      <w:bodyDiv w:val="1"/>
      <w:marLeft w:val="0"/>
      <w:marRight w:val="0"/>
      <w:marTop w:val="0"/>
      <w:marBottom w:val="0"/>
      <w:divBdr>
        <w:top w:val="none" w:sz="0" w:space="0" w:color="auto"/>
        <w:left w:val="none" w:sz="0" w:space="0" w:color="auto"/>
        <w:bottom w:val="none" w:sz="0" w:space="0" w:color="auto"/>
        <w:right w:val="none" w:sz="0" w:space="0" w:color="auto"/>
      </w:divBdr>
    </w:div>
    <w:div w:id="1658220253">
      <w:bodyDiv w:val="1"/>
      <w:marLeft w:val="0"/>
      <w:marRight w:val="0"/>
      <w:marTop w:val="0"/>
      <w:marBottom w:val="0"/>
      <w:divBdr>
        <w:top w:val="none" w:sz="0" w:space="0" w:color="auto"/>
        <w:left w:val="none" w:sz="0" w:space="0" w:color="auto"/>
        <w:bottom w:val="none" w:sz="0" w:space="0" w:color="auto"/>
        <w:right w:val="none" w:sz="0" w:space="0" w:color="auto"/>
      </w:divBdr>
    </w:div>
    <w:div w:id="1660230382">
      <w:bodyDiv w:val="1"/>
      <w:marLeft w:val="0"/>
      <w:marRight w:val="0"/>
      <w:marTop w:val="0"/>
      <w:marBottom w:val="0"/>
      <w:divBdr>
        <w:top w:val="none" w:sz="0" w:space="0" w:color="auto"/>
        <w:left w:val="none" w:sz="0" w:space="0" w:color="auto"/>
        <w:bottom w:val="none" w:sz="0" w:space="0" w:color="auto"/>
        <w:right w:val="none" w:sz="0" w:space="0" w:color="auto"/>
      </w:divBdr>
    </w:div>
    <w:div w:id="1672944976">
      <w:bodyDiv w:val="1"/>
      <w:marLeft w:val="0"/>
      <w:marRight w:val="0"/>
      <w:marTop w:val="0"/>
      <w:marBottom w:val="0"/>
      <w:divBdr>
        <w:top w:val="none" w:sz="0" w:space="0" w:color="auto"/>
        <w:left w:val="none" w:sz="0" w:space="0" w:color="auto"/>
        <w:bottom w:val="none" w:sz="0" w:space="0" w:color="auto"/>
        <w:right w:val="none" w:sz="0" w:space="0" w:color="auto"/>
      </w:divBdr>
    </w:div>
    <w:div w:id="1679037422">
      <w:bodyDiv w:val="1"/>
      <w:marLeft w:val="0"/>
      <w:marRight w:val="0"/>
      <w:marTop w:val="0"/>
      <w:marBottom w:val="0"/>
      <w:divBdr>
        <w:top w:val="none" w:sz="0" w:space="0" w:color="auto"/>
        <w:left w:val="none" w:sz="0" w:space="0" w:color="auto"/>
        <w:bottom w:val="none" w:sz="0" w:space="0" w:color="auto"/>
        <w:right w:val="none" w:sz="0" w:space="0" w:color="auto"/>
      </w:divBdr>
    </w:div>
    <w:div w:id="1688559999">
      <w:bodyDiv w:val="1"/>
      <w:marLeft w:val="0"/>
      <w:marRight w:val="0"/>
      <w:marTop w:val="0"/>
      <w:marBottom w:val="0"/>
      <w:divBdr>
        <w:top w:val="none" w:sz="0" w:space="0" w:color="auto"/>
        <w:left w:val="none" w:sz="0" w:space="0" w:color="auto"/>
        <w:bottom w:val="none" w:sz="0" w:space="0" w:color="auto"/>
        <w:right w:val="none" w:sz="0" w:space="0" w:color="auto"/>
      </w:divBdr>
    </w:div>
    <w:div w:id="1694502177">
      <w:bodyDiv w:val="1"/>
      <w:marLeft w:val="0"/>
      <w:marRight w:val="0"/>
      <w:marTop w:val="0"/>
      <w:marBottom w:val="0"/>
      <w:divBdr>
        <w:top w:val="none" w:sz="0" w:space="0" w:color="auto"/>
        <w:left w:val="none" w:sz="0" w:space="0" w:color="auto"/>
        <w:bottom w:val="none" w:sz="0" w:space="0" w:color="auto"/>
        <w:right w:val="none" w:sz="0" w:space="0" w:color="auto"/>
      </w:divBdr>
    </w:div>
    <w:div w:id="1703705781">
      <w:bodyDiv w:val="1"/>
      <w:marLeft w:val="0"/>
      <w:marRight w:val="0"/>
      <w:marTop w:val="0"/>
      <w:marBottom w:val="0"/>
      <w:divBdr>
        <w:top w:val="none" w:sz="0" w:space="0" w:color="auto"/>
        <w:left w:val="none" w:sz="0" w:space="0" w:color="auto"/>
        <w:bottom w:val="none" w:sz="0" w:space="0" w:color="auto"/>
        <w:right w:val="none" w:sz="0" w:space="0" w:color="auto"/>
      </w:divBdr>
    </w:div>
    <w:div w:id="1703940051">
      <w:bodyDiv w:val="1"/>
      <w:marLeft w:val="0"/>
      <w:marRight w:val="0"/>
      <w:marTop w:val="0"/>
      <w:marBottom w:val="0"/>
      <w:divBdr>
        <w:top w:val="none" w:sz="0" w:space="0" w:color="auto"/>
        <w:left w:val="none" w:sz="0" w:space="0" w:color="auto"/>
        <w:bottom w:val="none" w:sz="0" w:space="0" w:color="auto"/>
        <w:right w:val="none" w:sz="0" w:space="0" w:color="auto"/>
      </w:divBdr>
    </w:div>
    <w:div w:id="1707170809">
      <w:bodyDiv w:val="1"/>
      <w:marLeft w:val="0"/>
      <w:marRight w:val="0"/>
      <w:marTop w:val="0"/>
      <w:marBottom w:val="0"/>
      <w:divBdr>
        <w:top w:val="none" w:sz="0" w:space="0" w:color="auto"/>
        <w:left w:val="none" w:sz="0" w:space="0" w:color="auto"/>
        <w:bottom w:val="none" w:sz="0" w:space="0" w:color="auto"/>
        <w:right w:val="none" w:sz="0" w:space="0" w:color="auto"/>
      </w:divBdr>
    </w:div>
    <w:div w:id="1710951558">
      <w:bodyDiv w:val="1"/>
      <w:marLeft w:val="0"/>
      <w:marRight w:val="0"/>
      <w:marTop w:val="0"/>
      <w:marBottom w:val="0"/>
      <w:divBdr>
        <w:top w:val="none" w:sz="0" w:space="0" w:color="auto"/>
        <w:left w:val="none" w:sz="0" w:space="0" w:color="auto"/>
        <w:bottom w:val="none" w:sz="0" w:space="0" w:color="auto"/>
        <w:right w:val="none" w:sz="0" w:space="0" w:color="auto"/>
      </w:divBdr>
    </w:div>
    <w:div w:id="1713339677">
      <w:bodyDiv w:val="1"/>
      <w:marLeft w:val="0"/>
      <w:marRight w:val="0"/>
      <w:marTop w:val="0"/>
      <w:marBottom w:val="0"/>
      <w:divBdr>
        <w:top w:val="none" w:sz="0" w:space="0" w:color="auto"/>
        <w:left w:val="none" w:sz="0" w:space="0" w:color="auto"/>
        <w:bottom w:val="none" w:sz="0" w:space="0" w:color="auto"/>
        <w:right w:val="none" w:sz="0" w:space="0" w:color="auto"/>
      </w:divBdr>
    </w:div>
    <w:div w:id="1718502696">
      <w:bodyDiv w:val="1"/>
      <w:marLeft w:val="0"/>
      <w:marRight w:val="0"/>
      <w:marTop w:val="0"/>
      <w:marBottom w:val="0"/>
      <w:divBdr>
        <w:top w:val="none" w:sz="0" w:space="0" w:color="auto"/>
        <w:left w:val="none" w:sz="0" w:space="0" w:color="auto"/>
        <w:bottom w:val="none" w:sz="0" w:space="0" w:color="auto"/>
        <w:right w:val="none" w:sz="0" w:space="0" w:color="auto"/>
      </w:divBdr>
    </w:div>
    <w:div w:id="1719039818">
      <w:bodyDiv w:val="1"/>
      <w:marLeft w:val="0"/>
      <w:marRight w:val="0"/>
      <w:marTop w:val="0"/>
      <w:marBottom w:val="0"/>
      <w:divBdr>
        <w:top w:val="none" w:sz="0" w:space="0" w:color="auto"/>
        <w:left w:val="none" w:sz="0" w:space="0" w:color="auto"/>
        <w:bottom w:val="none" w:sz="0" w:space="0" w:color="auto"/>
        <w:right w:val="none" w:sz="0" w:space="0" w:color="auto"/>
      </w:divBdr>
    </w:div>
    <w:div w:id="1720350393">
      <w:bodyDiv w:val="1"/>
      <w:marLeft w:val="0"/>
      <w:marRight w:val="0"/>
      <w:marTop w:val="0"/>
      <w:marBottom w:val="0"/>
      <w:divBdr>
        <w:top w:val="none" w:sz="0" w:space="0" w:color="auto"/>
        <w:left w:val="none" w:sz="0" w:space="0" w:color="auto"/>
        <w:bottom w:val="none" w:sz="0" w:space="0" w:color="auto"/>
        <w:right w:val="none" w:sz="0" w:space="0" w:color="auto"/>
      </w:divBdr>
    </w:div>
    <w:div w:id="1723553321">
      <w:bodyDiv w:val="1"/>
      <w:marLeft w:val="0"/>
      <w:marRight w:val="0"/>
      <w:marTop w:val="0"/>
      <w:marBottom w:val="0"/>
      <w:divBdr>
        <w:top w:val="none" w:sz="0" w:space="0" w:color="auto"/>
        <w:left w:val="none" w:sz="0" w:space="0" w:color="auto"/>
        <w:bottom w:val="none" w:sz="0" w:space="0" w:color="auto"/>
        <w:right w:val="none" w:sz="0" w:space="0" w:color="auto"/>
      </w:divBdr>
    </w:div>
    <w:div w:id="1729454383">
      <w:bodyDiv w:val="1"/>
      <w:marLeft w:val="0"/>
      <w:marRight w:val="0"/>
      <w:marTop w:val="0"/>
      <w:marBottom w:val="0"/>
      <w:divBdr>
        <w:top w:val="none" w:sz="0" w:space="0" w:color="auto"/>
        <w:left w:val="none" w:sz="0" w:space="0" w:color="auto"/>
        <w:bottom w:val="none" w:sz="0" w:space="0" w:color="auto"/>
        <w:right w:val="none" w:sz="0" w:space="0" w:color="auto"/>
      </w:divBdr>
    </w:div>
    <w:div w:id="1734233331">
      <w:bodyDiv w:val="1"/>
      <w:marLeft w:val="0"/>
      <w:marRight w:val="0"/>
      <w:marTop w:val="0"/>
      <w:marBottom w:val="0"/>
      <w:divBdr>
        <w:top w:val="none" w:sz="0" w:space="0" w:color="auto"/>
        <w:left w:val="none" w:sz="0" w:space="0" w:color="auto"/>
        <w:bottom w:val="none" w:sz="0" w:space="0" w:color="auto"/>
        <w:right w:val="none" w:sz="0" w:space="0" w:color="auto"/>
      </w:divBdr>
    </w:div>
    <w:div w:id="1777015939">
      <w:bodyDiv w:val="1"/>
      <w:marLeft w:val="0"/>
      <w:marRight w:val="0"/>
      <w:marTop w:val="0"/>
      <w:marBottom w:val="0"/>
      <w:divBdr>
        <w:top w:val="none" w:sz="0" w:space="0" w:color="auto"/>
        <w:left w:val="none" w:sz="0" w:space="0" w:color="auto"/>
        <w:bottom w:val="none" w:sz="0" w:space="0" w:color="auto"/>
        <w:right w:val="none" w:sz="0" w:space="0" w:color="auto"/>
      </w:divBdr>
    </w:div>
    <w:div w:id="1778601319">
      <w:bodyDiv w:val="1"/>
      <w:marLeft w:val="0"/>
      <w:marRight w:val="0"/>
      <w:marTop w:val="0"/>
      <w:marBottom w:val="0"/>
      <w:divBdr>
        <w:top w:val="none" w:sz="0" w:space="0" w:color="auto"/>
        <w:left w:val="none" w:sz="0" w:space="0" w:color="auto"/>
        <w:bottom w:val="none" w:sz="0" w:space="0" w:color="auto"/>
        <w:right w:val="none" w:sz="0" w:space="0" w:color="auto"/>
      </w:divBdr>
    </w:div>
    <w:div w:id="1780223714">
      <w:bodyDiv w:val="1"/>
      <w:marLeft w:val="0"/>
      <w:marRight w:val="0"/>
      <w:marTop w:val="0"/>
      <w:marBottom w:val="0"/>
      <w:divBdr>
        <w:top w:val="none" w:sz="0" w:space="0" w:color="auto"/>
        <w:left w:val="none" w:sz="0" w:space="0" w:color="auto"/>
        <w:bottom w:val="none" w:sz="0" w:space="0" w:color="auto"/>
        <w:right w:val="none" w:sz="0" w:space="0" w:color="auto"/>
      </w:divBdr>
    </w:div>
    <w:div w:id="1787384406">
      <w:bodyDiv w:val="1"/>
      <w:marLeft w:val="0"/>
      <w:marRight w:val="0"/>
      <w:marTop w:val="0"/>
      <w:marBottom w:val="0"/>
      <w:divBdr>
        <w:top w:val="none" w:sz="0" w:space="0" w:color="auto"/>
        <w:left w:val="none" w:sz="0" w:space="0" w:color="auto"/>
        <w:bottom w:val="none" w:sz="0" w:space="0" w:color="auto"/>
        <w:right w:val="none" w:sz="0" w:space="0" w:color="auto"/>
      </w:divBdr>
      <w:divsChild>
        <w:div w:id="573274270">
          <w:marLeft w:val="0"/>
          <w:marRight w:val="0"/>
          <w:marTop w:val="0"/>
          <w:marBottom w:val="0"/>
          <w:divBdr>
            <w:top w:val="none" w:sz="0" w:space="0" w:color="auto"/>
            <w:left w:val="none" w:sz="0" w:space="0" w:color="auto"/>
            <w:bottom w:val="none" w:sz="0" w:space="0" w:color="auto"/>
            <w:right w:val="none" w:sz="0" w:space="0" w:color="auto"/>
          </w:divBdr>
          <w:divsChild>
            <w:div w:id="608703310">
              <w:marLeft w:val="0"/>
              <w:marRight w:val="0"/>
              <w:marTop w:val="0"/>
              <w:marBottom w:val="0"/>
              <w:divBdr>
                <w:top w:val="none" w:sz="0" w:space="0" w:color="auto"/>
                <w:left w:val="none" w:sz="0" w:space="0" w:color="auto"/>
                <w:bottom w:val="none" w:sz="0" w:space="0" w:color="auto"/>
                <w:right w:val="none" w:sz="0" w:space="0" w:color="auto"/>
              </w:divBdr>
              <w:divsChild>
                <w:div w:id="1693653905">
                  <w:marLeft w:val="0"/>
                  <w:marRight w:val="0"/>
                  <w:marTop w:val="0"/>
                  <w:marBottom w:val="0"/>
                  <w:divBdr>
                    <w:top w:val="none" w:sz="0" w:space="0" w:color="auto"/>
                    <w:left w:val="none" w:sz="0" w:space="0" w:color="auto"/>
                    <w:bottom w:val="none" w:sz="0" w:space="0" w:color="auto"/>
                    <w:right w:val="none" w:sz="0" w:space="0" w:color="auto"/>
                  </w:divBdr>
                  <w:divsChild>
                    <w:div w:id="721052371">
                      <w:marLeft w:val="0"/>
                      <w:marRight w:val="0"/>
                      <w:marTop w:val="0"/>
                      <w:marBottom w:val="0"/>
                      <w:divBdr>
                        <w:top w:val="none" w:sz="0" w:space="0" w:color="auto"/>
                        <w:left w:val="none" w:sz="0" w:space="0" w:color="auto"/>
                        <w:bottom w:val="none" w:sz="0" w:space="0" w:color="auto"/>
                        <w:right w:val="none" w:sz="0" w:space="0" w:color="auto"/>
                      </w:divBdr>
                      <w:divsChild>
                        <w:div w:id="31422133">
                          <w:marLeft w:val="0"/>
                          <w:marRight w:val="0"/>
                          <w:marTop w:val="0"/>
                          <w:marBottom w:val="0"/>
                          <w:divBdr>
                            <w:top w:val="none" w:sz="0" w:space="0" w:color="auto"/>
                            <w:left w:val="none" w:sz="0" w:space="0" w:color="auto"/>
                            <w:bottom w:val="none" w:sz="0" w:space="0" w:color="auto"/>
                            <w:right w:val="none" w:sz="0" w:space="0" w:color="auto"/>
                          </w:divBdr>
                          <w:divsChild>
                            <w:div w:id="1173446396">
                              <w:marLeft w:val="0"/>
                              <w:marRight w:val="0"/>
                              <w:marTop w:val="375"/>
                              <w:marBottom w:val="0"/>
                              <w:divBdr>
                                <w:top w:val="none" w:sz="0" w:space="0" w:color="auto"/>
                                <w:left w:val="none" w:sz="0" w:space="0" w:color="auto"/>
                                <w:bottom w:val="none" w:sz="0" w:space="0" w:color="auto"/>
                                <w:right w:val="none" w:sz="0" w:space="0" w:color="auto"/>
                              </w:divBdr>
                              <w:divsChild>
                                <w:div w:id="314071111">
                                  <w:marLeft w:val="0"/>
                                  <w:marRight w:val="0"/>
                                  <w:marTop w:val="0"/>
                                  <w:marBottom w:val="360"/>
                                  <w:divBdr>
                                    <w:top w:val="none" w:sz="0" w:space="0" w:color="auto"/>
                                    <w:left w:val="none" w:sz="0" w:space="0" w:color="auto"/>
                                    <w:bottom w:val="none" w:sz="0" w:space="0" w:color="auto"/>
                                    <w:right w:val="none" w:sz="0" w:space="0" w:color="auto"/>
                                  </w:divBdr>
                                  <w:divsChild>
                                    <w:div w:id="1816989003">
                                      <w:marLeft w:val="0"/>
                                      <w:marRight w:val="0"/>
                                      <w:marTop w:val="0"/>
                                      <w:marBottom w:val="0"/>
                                      <w:divBdr>
                                        <w:top w:val="none" w:sz="0" w:space="0" w:color="auto"/>
                                        <w:left w:val="none" w:sz="0" w:space="0" w:color="auto"/>
                                        <w:bottom w:val="none" w:sz="0" w:space="0" w:color="auto"/>
                                        <w:right w:val="none" w:sz="0" w:space="0" w:color="auto"/>
                                      </w:divBdr>
                                      <w:divsChild>
                                        <w:div w:id="1328247569">
                                          <w:marLeft w:val="0"/>
                                          <w:marRight w:val="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8888667">
      <w:bodyDiv w:val="1"/>
      <w:marLeft w:val="0"/>
      <w:marRight w:val="0"/>
      <w:marTop w:val="0"/>
      <w:marBottom w:val="0"/>
      <w:divBdr>
        <w:top w:val="none" w:sz="0" w:space="0" w:color="auto"/>
        <w:left w:val="none" w:sz="0" w:space="0" w:color="auto"/>
        <w:bottom w:val="none" w:sz="0" w:space="0" w:color="auto"/>
        <w:right w:val="none" w:sz="0" w:space="0" w:color="auto"/>
      </w:divBdr>
      <w:divsChild>
        <w:div w:id="171342531">
          <w:marLeft w:val="0"/>
          <w:marRight w:val="0"/>
          <w:marTop w:val="0"/>
          <w:marBottom w:val="0"/>
          <w:divBdr>
            <w:top w:val="none" w:sz="0" w:space="0" w:color="auto"/>
            <w:left w:val="none" w:sz="0" w:space="0" w:color="auto"/>
            <w:bottom w:val="none" w:sz="0" w:space="0" w:color="auto"/>
            <w:right w:val="none" w:sz="0" w:space="0" w:color="auto"/>
          </w:divBdr>
          <w:divsChild>
            <w:div w:id="1044209688">
              <w:marLeft w:val="0"/>
              <w:marRight w:val="0"/>
              <w:marTop w:val="0"/>
              <w:marBottom w:val="0"/>
              <w:divBdr>
                <w:top w:val="none" w:sz="0" w:space="0" w:color="auto"/>
                <w:left w:val="none" w:sz="0" w:space="0" w:color="auto"/>
                <w:bottom w:val="none" w:sz="0" w:space="0" w:color="auto"/>
                <w:right w:val="none" w:sz="0" w:space="0" w:color="auto"/>
              </w:divBdr>
            </w:div>
          </w:divsChild>
        </w:div>
        <w:div w:id="869103252">
          <w:marLeft w:val="0"/>
          <w:marRight w:val="0"/>
          <w:marTop w:val="0"/>
          <w:marBottom w:val="0"/>
          <w:divBdr>
            <w:top w:val="none" w:sz="0" w:space="0" w:color="auto"/>
            <w:left w:val="none" w:sz="0" w:space="0" w:color="auto"/>
            <w:bottom w:val="none" w:sz="0" w:space="0" w:color="auto"/>
            <w:right w:val="none" w:sz="0" w:space="0" w:color="auto"/>
          </w:divBdr>
          <w:divsChild>
            <w:div w:id="2057511239">
              <w:marLeft w:val="0"/>
              <w:marRight w:val="0"/>
              <w:marTop w:val="0"/>
              <w:marBottom w:val="0"/>
              <w:divBdr>
                <w:top w:val="none" w:sz="0" w:space="0" w:color="auto"/>
                <w:left w:val="none" w:sz="0" w:space="0" w:color="auto"/>
                <w:bottom w:val="none" w:sz="0" w:space="0" w:color="auto"/>
                <w:right w:val="none" w:sz="0" w:space="0" w:color="auto"/>
              </w:divBdr>
            </w:div>
          </w:divsChild>
        </w:div>
        <w:div w:id="1288124698">
          <w:marLeft w:val="0"/>
          <w:marRight w:val="0"/>
          <w:marTop w:val="0"/>
          <w:marBottom w:val="0"/>
          <w:divBdr>
            <w:top w:val="none" w:sz="0" w:space="0" w:color="auto"/>
            <w:left w:val="none" w:sz="0" w:space="0" w:color="auto"/>
            <w:bottom w:val="none" w:sz="0" w:space="0" w:color="auto"/>
            <w:right w:val="none" w:sz="0" w:space="0" w:color="auto"/>
          </w:divBdr>
          <w:divsChild>
            <w:div w:id="1085541636">
              <w:marLeft w:val="0"/>
              <w:marRight w:val="0"/>
              <w:marTop w:val="0"/>
              <w:marBottom w:val="0"/>
              <w:divBdr>
                <w:top w:val="none" w:sz="0" w:space="0" w:color="auto"/>
                <w:left w:val="none" w:sz="0" w:space="0" w:color="auto"/>
                <w:bottom w:val="none" w:sz="0" w:space="0" w:color="auto"/>
                <w:right w:val="none" w:sz="0" w:space="0" w:color="auto"/>
              </w:divBdr>
            </w:div>
          </w:divsChild>
        </w:div>
        <w:div w:id="1844274292">
          <w:marLeft w:val="0"/>
          <w:marRight w:val="0"/>
          <w:marTop w:val="0"/>
          <w:marBottom w:val="0"/>
          <w:divBdr>
            <w:top w:val="none" w:sz="0" w:space="0" w:color="auto"/>
            <w:left w:val="none" w:sz="0" w:space="0" w:color="auto"/>
            <w:bottom w:val="none" w:sz="0" w:space="0" w:color="auto"/>
            <w:right w:val="none" w:sz="0" w:space="0" w:color="auto"/>
          </w:divBdr>
          <w:divsChild>
            <w:div w:id="8187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41478">
      <w:bodyDiv w:val="1"/>
      <w:marLeft w:val="0"/>
      <w:marRight w:val="0"/>
      <w:marTop w:val="0"/>
      <w:marBottom w:val="0"/>
      <w:divBdr>
        <w:top w:val="none" w:sz="0" w:space="0" w:color="auto"/>
        <w:left w:val="none" w:sz="0" w:space="0" w:color="auto"/>
        <w:bottom w:val="none" w:sz="0" w:space="0" w:color="auto"/>
        <w:right w:val="none" w:sz="0" w:space="0" w:color="auto"/>
      </w:divBdr>
    </w:div>
    <w:div w:id="1806463718">
      <w:bodyDiv w:val="1"/>
      <w:marLeft w:val="0"/>
      <w:marRight w:val="0"/>
      <w:marTop w:val="0"/>
      <w:marBottom w:val="0"/>
      <w:divBdr>
        <w:top w:val="none" w:sz="0" w:space="0" w:color="auto"/>
        <w:left w:val="none" w:sz="0" w:space="0" w:color="auto"/>
        <w:bottom w:val="none" w:sz="0" w:space="0" w:color="auto"/>
        <w:right w:val="none" w:sz="0" w:space="0" w:color="auto"/>
      </w:divBdr>
    </w:div>
    <w:div w:id="1811241813">
      <w:bodyDiv w:val="1"/>
      <w:marLeft w:val="0"/>
      <w:marRight w:val="0"/>
      <w:marTop w:val="0"/>
      <w:marBottom w:val="0"/>
      <w:divBdr>
        <w:top w:val="none" w:sz="0" w:space="0" w:color="auto"/>
        <w:left w:val="none" w:sz="0" w:space="0" w:color="auto"/>
        <w:bottom w:val="none" w:sz="0" w:space="0" w:color="auto"/>
        <w:right w:val="none" w:sz="0" w:space="0" w:color="auto"/>
      </w:divBdr>
    </w:div>
    <w:div w:id="1846699426">
      <w:bodyDiv w:val="1"/>
      <w:marLeft w:val="0"/>
      <w:marRight w:val="0"/>
      <w:marTop w:val="0"/>
      <w:marBottom w:val="0"/>
      <w:divBdr>
        <w:top w:val="none" w:sz="0" w:space="0" w:color="auto"/>
        <w:left w:val="none" w:sz="0" w:space="0" w:color="auto"/>
        <w:bottom w:val="none" w:sz="0" w:space="0" w:color="auto"/>
        <w:right w:val="none" w:sz="0" w:space="0" w:color="auto"/>
      </w:divBdr>
    </w:div>
    <w:div w:id="1848054037">
      <w:bodyDiv w:val="1"/>
      <w:marLeft w:val="0"/>
      <w:marRight w:val="0"/>
      <w:marTop w:val="0"/>
      <w:marBottom w:val="0"/>
      <w:divBdr>
        <w:top w:val="none" w:sz="0" w:space="0" w:color="auto"/>
        <w:left w:val="none" w:sz="0" w:space="0" w:color="auto"/>
        <w:bottom w:val="none" w:sz="0" w:space="0" w:color="auto"/>
        <w:right w:val="none" w:sz="0" w:space="0" w:color="auto"/>
      </w:divBdr>
    </w:div>
    <w:div w:id="1853446273">
      <w:bodyDiv w:val="1"/>
      <w:marLeft w:val="0"/>
      <w:marRight w:val="0"/>
      <w:marTop w:val="0"/>
      <w:marBottom w:val="0"/>
      <w:divBdr>
        <w:top w:val="none" w:sz="0" w:space="0" w:color="auto"/>
        <w:left w:val="none" w:sz="0" w:space="0" w:color="auto"/>
        <w:bottom w:val="none" w:sz="0" w:space="0" w:color="auto"/>
        <w:right w:val="none" w:sz="0" w:space="0" w:color="auto"/>
      </w:divBdr>
    </w:div>
    <w:div w:id="1882863734">
      <w:bodyDiv w:val="1"/>
      <w:marLeft w:val="0"/>
      <w:marRight w:val="0"/>
      <w:marTop w:val="0"/>
      <w:marBottom w:val="0"/>
      <w:divBdr>
        <w:top w:val="none" w:sz="0" w:space="0" w:color="auto"/>
        <w:left w:val="none" w:sz="0" w:space="0" w:color="auto"/>
        <w:bottom w:val="none" w:sz="0" w:space="0" w:color="auto"/>
        <w:right w:val="none" w:sz="0" w:space="0" w:color="auto"/>
      </w:divBdr>
    </w:div>
    <w:div w:id="1887789776">
      <w:bodyDiv w:val="1"/>
      <w:marLeft w:val="0"/>
      <w:marRight w:val="0"/>
      <w:marTop w:val="0"/>
      <w:marBottom w:val="0"/>
      <w:divBdr>
        <w:top w:val="none" w:sz="0" w:space="0" w:color="auto"/>
        <w:left w:val="none" w:sz="0" w:space="0" w:color="auto"/>
        <w:bottom w:val="none" w:sz="0" w:space="0" w:color="auto"/>
        <w:right w:val="none" w:sz="0" w:space="0" w:color="auto"/>
      </w:divBdr>
      <w:divsChild>
        <w:div w:id="42606419">
          <w:marLeft w:val="0"/>
          <w:marRight w:val="0"/>
          <w:marTop w:val="0"/>
          <w:marBottom w:val="0"/>
          <w:divBdr>
            <w:top w:val="none" w:sz="0" w:space="0" w:color="auto"/>
            <w:left w:val="none" w:sz="0" w:space="0" w:color="auto"/>
            <w:bottom w:val="none" w:sz="0" w:space="0" w:color="auto"/>
            <w:right w:val="none" w:sz="0" w:space="0" w:color="auto"/>
          </w:divBdr>
        </w:div>
        <w:div w:id="311760243">
          <w:marLeft w:val="0"/>
          <w:marRight w:val="0"/>
          <w:marTop w:val="0"/>
          <w:marBottom w:val="0"/>
          <w:divBdr>
            <w:top w:val="none" w:sz="0" w:space="0" w:color="auto"/>
            <w:left w:val="none" w:sz="0" w:space="0" w:color="auto"/>
            <w:bottom w:val="none" w:sz="0" w:space="0" w:color="auto"/>
            <w:right w:val="none" w:sz="0" w:space="0" w:color="auto"/>
          </w:divBdr>
        </w:div>
        <w:div w:id="1010334323">
          <w:marLeft w:val="0"/>
          <w:marRight w:val="0"/>
          <w:marTop w:val="0"/>
          <w:marBottom w:val="0"/>
          <w:divBdr>
            <w:top w:val="none" w:sz="0" w:space="0" w:color="auto"/>
            <w:left w:val="none" w:sz="0" w:space="0" w:color="auto"/>
            <w:bottom w:val="none" w:sz="0" w:space="0" w:color="auto"/>
            <w:right w:val="none" w:sz="0" w:space="0" w:color="auto"/>
          </w:divBdr>
        </w:div>
        <w:div w:id="1659571594">
          <w:marLeft w:val="0"/>
          <w:marRight w:val="0"/>
          <w:marTop w:val="0"/>
          <w:marBottom w:val="0"/>
          <w:divBdr>
            <w:top w:val="none" w:sz="0" w:space="0" w:color="auto"/>
            <w:left w:val="none" w:sz="0" w:space="0" w:color="auto"/>
            <w:bottom w:val="none" w:sz="0" w:space="0" w:color="auto"/>
            <w:right w:val="none" w:sz="0" w:space="0" w:color="auto"/>
          </w:divBdr>
        </w:div>
        <w:div w:id="1857183516">
          <w:marLeft w:val="0"/>
          <w:marRight w:val="0"/>
          <w:marTop w:val="0"/>
          <w:marBottom w:val="0"/>
          <w:divBdr>
            <w:top w:val="none" w:sz="0" w:space="0" w:color="auto"/>
            <w:left w:val="none" w:sz="0" w:space="0" w:color="auto"/>
            <w:bottom w:val="none" w:sz="0" w:space="0" w:color="auto"/>
            <w:right w:val="none" w:sz="0" w:space="0" w:color="auto"/>
          </w:divBdr>
        </w:div>
        <w:div w:id="1887834103">
          <w:marLeft w:val="0"/>
          <w:marRight w:val="0"/>
          <w:marTop w:val="0"/>
          <w:marBottom w:val="0"/>
          <w:divBdr>
            <w:top w:val="none" w:sz="0" w:space="0" w:color="auto"/>
            <w:left w:val="none" w:sz="0" w:space="0" w:color="auto"/>
            <w:bottom w:val="none" w:sz="0" w:space="0" w:color="auto"/>
            <w:right w:val="none" w:sz="0" w:space="0" w:color="auto"/>
          </w:divBdr>
        </w:div>
      </w:divsChild>
    </w:div>
    <w:div w:id="1900703172">
      <w:bodyDiv w:val="1"/>
      <w:marLeft w:val="0"/>
      <w:marRight w:val="0"/>
      <w:marTop w:val="0"/>
      <w:marBottom w:val="0"/>
      <w:divBdr>
        <w:top w:val="none" w:sz="0" w:space="0" w:color="auto"/>
        <w:left w:val="none" w:sz="0" w:space="0" w:color="auto"/>
        <w:bottom w:val="none" w:sz="0" w:space="0" w:color="auto"/>
        <w:right w:val="none" w:sz="0" w:space="0" w:color="auto"/>
      </w:divBdr>
    </w:div>
    <w:div w:id="1904098921">
      <w:bodyDiv w:val="1"/>
      <w:marLeft w:val="0"/>
      <w:marRight w:val="0"/>
      <w:marTop w:val="0"/>
      <w:marBottom w:val="0"/>
      <w:divBdr>
        <w:top w:val="none" w:sz="0" w:space="0" w:color="auto"/>
        <w:left w:val="none" w:sz="0" w:space="0" w:color="auto"/>
        <w:bottom w:val="none" w:sz="0" w:space="0" w:color="auto"/>
        <w:right w:val="none" w:sz="0" w:space="0" w:color="auto"/>
      </w:divBdr>
    </w:div>
    <w:div w:id="1930577870">
      <w:bodyDiv w:val="1"/>
      <w:marLeft w:val="0"/>
      <w:marRight w:val="0"/>
      <w:marTop w:val="0"/>
      <w:marBottom w:val="0"/>
      <w:divBdr>
        <w:top w:val="none" w:sz="0" w:space="0" w:color="auto"/>
        <w:left w:val="none" w:sz="0" w:space="0" w:color="auto"/>
        <w:bottom w:val="none" w:sz="0" w:space="0" w:color="auto"/>
        <w:right w:val="none" w:sz="0" w:space="0" w:color="auto"/>
      </w:divBdr>
    </w:div>
    <w:div w:id="1939438328">
      <w:bodyDiv w:val="1"/>
      <w:marLeft w:val="0"/>
      <w:marRight w:val="0"/>
      <w:marTop w:val="0"/>
      <w:marBottom w:val="0"/>
      <w:divBdr>
        <w:top w:val="none" w:sz="0" w:space="0" w:color="auto"/>
        <w:left w:val="none" w:sz="0" w:space="0" w:color="auto"/>
        <w:bottom w:val="none" w:sz="0" w:space="0" w:color="auto"/>
        <w:right w:val="none" w:sz="0" w:space="0" w:color="auto"/>
      </w:divBdr>
    </w:div>
    <w:div w:id="1941179211">
      <w:bodyDiv w:val="1"/>
      <w:marLeft w:val="0"/>
      <w:marRight w:val="0"/>
      <w:marTop w:val="0"/>
      <w:marBottom w:val="0"/>
      <w:divBdr>
        <w:top w:val="none" w:sz="0" w:space="0" w:color="auto"/>
        <w:left w:val="none" w:sz="0" w:space="0" w:color="auto"/>
        <w:bottom w:val="none" w:sz="0" w:space="0" w:color="auto"/>
        <w:right w:val="none" w:sz="0" w:space="0" w:color="auto"/>
      </w:divBdr>
    </w:div>
    <w:div w:id="1945653983">
      <w:bodyDiv w:val="1"/>
      <w:marLeft w:val="0"/>
      <w:marRight w:val="0"/>
      <w:marTop w:val="0"/>
      <w:marBottom w:val="0"/>
      <w:divBdr>
        <w:top w:val="none" w:sz="0" w:space="0" w:color="auto"/>
        <w:left w:val="none" w:sz="0" w:space="0" w:color="auto"/>
        <w:bottom w:val="none" w:sz="0" w:space="0" w:color="auto"/>
        <w:right w:val="none" w:sz="0" w:space="0" w:color="auto"/>
      </w:divBdr>
    </w:div>
    <w:div w:id="1975596006">
      <w:bodyDiv w:val="1"/>
      <w:marLeft w:val="0"/>
      <w:marRight w:val="0"/>
      <w:marTop w:val="0"/>
      <w:marBottom w:val="0"/>
      <w:divBdr>
        <w:top w:val="none" w:sz="0" w:space="0" w:color="auto"/>
        <w:left w:val="none" w:sz="0" w:space="0" w:color="auto"/>
        <w:bottom w:val="none" w:sz="0" w:space="0" w:color="auto"/>
        <w:right w:val="none" w:sz="0" w:space="0" w:color="auto"/>
      </w:divBdr>
    </w:div>
    <w:div w:id="1992322786">
      <w:bodyDiv w:val="1"/>
      <w:marLeft w:val="0"/>
      <w:marRight w:val="0"/>
      <w:marTop w:val="0"/>
      <w:marBottom w:val="0"/>
      <w:divBdr>
        <w:top w:val="none" w:sz="0" w:space="0" w:color="auto"/>
        <w:left w:val="none" w:sz="0" w:space="0" w:color="auto"/>
        <w:bottom w:val="none" w:sz="0" w:space="0" w:color="auto"/>
        <w:right w:val="none" w:sz="0" w:space="0" w:color="auto"/>
      </w:divBdr>
    </w:div>
    <w:div w:id="1993244547">
      <w:bodyDiv w:val="1"/>
      <w:marLeft w:val="0"/>
      <w:marRight w:val="0"/>
      <w:marTop w:val="0"/>
      <w:marBottom w:val="0"/>
      <w:divBdr>
        <w:top w:val="none" w:sz="0" w:space="0" w:color="auto"/>
        <w:left w:val="none" w:sz="0" w:space="0" w:color="auto"/>
        <w:bottom w:val="none" w:sz="0" w:space="0" w:color="auto"/>
        <w:right w:val="none" w:sz="0" w:space="0" w:color="auto"/>
      </w:divBdr>
    </w:div>
    <w:div w:id="1994523868">
      <w:bodyDiv w:val="1"/>
      <w:marLeft w:val="0"/>
      <w:marRight w:val="0"/>
      <w:marTop w:val="0"/>
      <w:marBottom w:val="0"/>
      <w:divBdr>
        <w:top w:val="none" w:sz="0" w:space="0" w:color="auto"/>
        <w:left w:val="none" w:sz="0" w:space="0" w:color="auto"/>
        <w:bottom w:val="none" w:sz="0" w:space="0" w:color="auto"/>
        <w:right w:val="none" w:sz="0" w:space="0" w:color="auto"/>
      </w:divBdr>
    </w:div>
    <w:div w:id="1994987024">
      <w:bodyDiv w:val="1"/>
      <w:marLeft w:val="0"/>
      <w:marRight w:val="0"/>
      <w:marTop w:val="0"/>
      <w:marBottom w:val="0"/>
      <w:divBdr>
        <w:top w:val="none" w:sz="0" w:space="0" w:color="auto"/>
        <w:left w:val="none" w:sz="0" w:space="0" w:color="auto"/>
        <w:bottom w:val="none" w:sz="0" w:space="0" w:color="auto"/>
        <w:right w:val="none" w:sz="0" w:space="0" w:color="auto"/>
      </w:divBdr>
    </w:div>
    <w:div w:id="2001808229">
      <w:bodyDiv w:val="1"/>
      <w:marLeft w:val="0"/>
      <w:marRight w:val="0"/>
      <w:marTop w:val="0"/>
      <w:marBottom w:val="0"/>
      <w:divBdr>
        <w:top w:val="none" w:sz="0" w:space="0" w:color="auto"/>
        <w:left w:val="none" w:sz="0" w:space="0" w:color="auto"/>
        <w:bottom w:val="none" w:sz="0" w:space="0" w:color="auto"/>
        <w:right w:val="none" w:sz="0" w:space="0" w:color="auto"/>
      </w:divBdr>
    </w:div>
    <w:div w:id="2005425581">
      <w:bodyDiv w:val="1"/>
      <w:marLeft w:val="0"/>
      <w:marRight w:val="0"/>
      <w:marTop w:val="0"/>
      <w:marBottom w:val="0"/>
      <w:divBdr>
        <w:top w:val="none" w:sz="0" w:space="0" w:color="auto"/>
        <w:left w:val="none" w:sz="0" w:space="0" w:color="auto"/>
        <w:bottom w:val="none" w:sz="0" w:space="0" w:color="auto"/>
        <w:right w:val="none" w:sz="0" w:space="0" w:color="auto"/>
      </w:divBdr>
    </w:div>
    <w:div w:id="2010864104">
      <w:bodyDiv w:val="1"/>
      <w:marLeft w:val="0"/>
      <w:marRight w:val="0"/>
      <w:marTop w:val="0"/>
      <w:marBottom w:val="0"/>
      <w:divBdr>
        <w:top w:val="none" w:sz="0" w:space="0" w:color="auto"/>
        <w:left w:val="none" w:sz="0" w:space="0" w:color="auto"/>
        <w:bottom w:val="none" w:sz="0" w:space="0" w:color="auto"/>
        <w:right w:val="none" w:sz="0" w:space="0" w:color="auto"/>
      </w:divBdr>
    </w:div>
    <w:div w:id="2017222608">
      <w:bodyDiv w:val="1"/>
      <w:marLeft w:val="0"/>
      <w:marRight w:val="0"/>
      <w:marTop w:val="0"/>
      <w:marBottom w:val="0"/>
      <w:divBdr>
        <w:top w:val="none" w:sz="0" w:space="0" w:color="auto"/>
        <w:left w:val="none" w:sz="0" w:space="0" w:color="auto"/>
        <w:bottom w:val="none" w:sz="0" w:space="0" w:color="auto"/>
        <w:right w:val="none" w:sz="0" w:space="0" w:color="auto"/>
      </w:divBdr>
    </w:div>
    <w:div w:id="2022273659">
      <w:bodyDiv w:val="1"/>
      <w:marLeft w:val="0"/>
      <w:marRight w:val="0"/>
      <w:marTop w:val="0"/>
      <w:marBottom w:val="0"/>
      <w:divBdr>
        <w:top w:val="none" w:sz="0" w:space="0" w:color="auto"/>
        <w:left w:val="none" w:sz="0" w:space="0" w:color="auto"/>
        <w:bottom w:val="none" w:sz="0" w:space="0" w:color="auto"/>
        <w:right w:val="none" w:sz="0" w:space="0" w:color="auto"/>
      </w:divBdr>
    </w:div>
    <w:div w:id="2046519861">
      <w:bodyDiv w:val="1"/>
      <w:marLeft w:val="0"/>
      <w:marRight w:val="0"/>
      <w:marTop w:val="0"/>
      <w:marBottom w:val="0"/>
      <w:divBdr>
        <w:top w:val="none" w:sz="0" w:space="0" w:color="auto"/>
        <w:left w:val="none" w:sz="0" w:space="0" w:color="auto"/>
        <w:bottom w:val="none" w:sz="0" w:space="0" w:color="auto"/>
        <w:right w:val="none" w:sz="0" w:space="0" w:color="auto"/>
      </w:divBdr>
    </w:div>
    <w:div w:id="2061588957">
      <w:bodyDiv w:val="1"/>
      <w:marLeft w:val="0"/>
      <w:marRight w:val="0"/>
      <w:marTop w:val="0"/>
      <w:marBottom w:val="0"/>
      <w:divBdr>
        <w:top w:val="none" w:sz="0" w:space="0" w:color="auto"/>
        <w:left w:val="none" w:sz="0" w:space="0" w:color="auto"/>
        <w:bottom w:val="none" w:sz="0" w:space="0" w:color="auto"/>
        <w:right w:val="none" w:sz="0" w:space="0" w:color="auto"/>
      </w:divBdr>
    </w:div>
    <w:div w:id="2062557064">
      <w:bodyDiv w:val="1"/>
      <w:marLeft w:val="0"/>
      <w:marRight w:val="0"/>
      <w:marTop w:val="0"/>
      <w:marBottom w:val="0"/>
      <w:divBdr>
        <w:top w:val="none" w:sz="0" w:space="0" w:color="auto"/>
        <w:left w:val="none" w:sz="0" w:space="0" w:color="auto"/>
        <w:bottom w:val="none" w:sz="0" w:space="0" w:color="auto"/>
        <w:right w:val="none" w:sz="0" w:space="0" w:color="auto"/>
      </w:divBdr>
    </w:div>
    <w:div w:id="2069181004">
      <w:bodyDiv w:val="1"/>
      <w:marLeft w:val="0"/>
      <w:marRight w:val="0"/>
      <w:marTop w:val="0"/>
      <w:marBottom w:val="0"/>
      <w:divBdr>
        <w:top w:val="none" w:sz="0" w:space="0" w:color="auto"/>
        <w:left w:val="none" w:sz="0" w:space="0" w:color="auto"/>
        <w:bottom w:val="none" w:sz="0" w:space="0" w:color="auto"/>
        <w:right w:val="none" w:sz="0" w:space="0" w:color="auto"/>
      </w:divBdr>
    </w:div>
    <w:div w:id="2075621357">
      <w:bodyDiv w:val="1"/>
      <w:marLeft w:val="0"/>
      <w:marRight w:val="0"/>
      <w:marTop w:val="0"/>
      <w:marBottom w:val="0"/>
      <w:divBdr>
        <w:top w:val="none" w:sz="0" w:space="0" w:color="auto"/>
        <w:left w:val="none" w:sz="0" w:space="0" w:color="auto"/>
        <w:bottom w:val="none" w:sz="0" w:space="0" w:color="auto"/>
        <w:right w:val="none" w:sz="0" w:space="0" w:color="auto"/>
      </w:divBdr>
    </w:div>
    <w:div w:id="2082174698">
      <w:bodyDiv w:val="1"/>
      <w:marLeft w:val="0"/>
      <w:marRight w:val="0"/>
      <w:marTop w:val="0"/>
      <w:marBottom w:val="0"/>
      <w:divBdr>
        <w:top w:val="none" w:sz="0" w:space="0" w:color="auto"/>
        <w:left w:val="none" w:sz="0" w:space="0" w:color="auto"/>
        <w:bottom w:val="none" w:sz="0" w:space="0" w:color="auto"/>
        <w:right w:val="none" w:sz="0" w:space="0" w:color="auto"/>
      </w:divBdr>
    </w:div>
    <w:div w:id="2086339864">
      <w:bodyDiv w:val="1"/>
      <w:marLeft w:val="0"/>
      <w:marRight w:val="0"/>
      <w:marTop w:val="0"/>
      <w:marBottom w:val="0"/>
      <w:divBdr>
        <w:top w:val="none" w:sz="0" w:space="0" w:color="auto"/>
        <w:left w:val="none" w:sz="0" w:space="0" w:color="auto"/>
        <w:bottom w:val="none" w:sz="0" w:space="0" w:color="auto"/>
        <w:right w:val="none" w:sz="0" w:space="0" w:color="auto"/>
      </w:divBdr>
    </w:div>
    <w:div w:id="2100448247">
      <w:bodyDiv w:val="1"/>
      <w:marLeft w:val="0"/>
      <w:marRight w:val="0"/>
      <w:marTop w:val="0"/>
      <w:marBottom w:val="0"/>
      <w:divBdr>
        <w:top w:val="none" w:sz="0" w:space="0" w:color="auto"/>
        <w:left w:val="none" w:sz="0" w:space="0" w:color="auto"/>
        <w:bottom w:val="none" w:sz="0" w:space="0" w:color="auto"/>
        <w:right w:val="none" w:sz="0" w:space="0" w:color="auto"/>
      </w:divBdr>
    </w:div>
    <w:div w:id="2111312758">
      <w:bodyDiv w:val="1"/>
      <w:marLeft w:val="0"/>
      <w:marRight w:val="0"/>
      <w:marTop w:val="0"/>
      <w:marBottom w:val="0"/>
      <w:divBdr>
        <w:top w:val="none" w:sz="0" w:space="0" w:color="auto"/>
        <w:left w:val="none" w:sz="0" w:space="0" w:color="auto"/>
        <w:bottom w:val="none" w:sz="0" w:space="0" w:color="auto"/>
        <w:right w:val="none" w:sz="0" w:space="0" w:color="auto"/>
      </w:divBdr>
    </w:div>
    <w:div w:id="2112433894">
      <w:bodyDiv w:val="1"/>
      <w:marLeft w:val="0"/>
      <w:marRight w:val="0"/>
      <w:marTop w:val="0"/>
      <w:marBottom w:val="0"/>
      <w:divBdr>
        <w:top w:val="none" w:sz="0" w:space="0" w:color="auto"/>
        <w:left w:val="none" w:sz="0" w:space="0" w:color="auto"/>
        <w:bottom w:val="none" w:sz="0" w:space="0" w:color="auto"/>
        <w:right w:val="none" w:sz="0" w:space="0" w:color="auto"/>
      </w:divBdr>
    </w:div>
    <w:div w:id="2124230371">
      <w:bodyDiv w:val="1"/>
      <w:marLeft w:val="0"/>
      <w:marRight w:val="0"/>
      <w:marTop w:val="0"/>
      <w:marBottom w:val="0"/>
      <w:divBdr>
        <w:top w:val="none" w:sz="0" w:space="0" w:color="auto"/>
        <w:left w:val="none" w:sz="0" w:space="0" w:color="auto"/>
        <w:bottom w:val="none" w:sz="0" w:space="0" w:color="auto"/>
        <w:right w:val="none" w:sz="0" w:space="0" w:color="auto"/>
      </w:divBdr>
    </w:div>
    <w:div w:id="2129740381">
      <w:bodyDiv w:val="1"/>
      <w:marLeft w:val="0"/>
      <w:marRight w:val="0"/>
      <w:marTop w:val="0"/>
      <w:marBottom w:val="0"/>
      <w:divBdr>
        <w:top w:val="none" w:sz="0" w:space="0" w:color="auto"/>
        <w:left w:val="none" w:sz="0" w:space="0" w:color="auto"/>
        <w:bottom w:val="none" w:sz="0" w:space="0" w:color="auto"/>
        <w:right w:val="none" w:sz="0" w:space="0" w:color="auto"/>
      </w:divBdr>
      <w:divsChild>
        <w:div w:id="1793671352">
          <w:marLeft w:val="0"/>
          <w:marRight w:val="0"/>
          <w:marTop w:val="0"/>
          <w:marBottom w:val="0"/>
          <w:divBdr>
            <w:top w:val="none" w:sz="0" w:space="0" w:color="auto"/>
            <w:left w:val="none" w:sz="0" w:space="0" w:color="auto"/>
            <w:bottom w:val="none" w:sz="0" w:space="0" w:color="auto"/>
            <w:right w:val="none" w:sz="0" w:space="0" w:color="auto"/>
          </w:divBdr>
          <w:divsChild>
            <w:div w:id="1747025888">
              <w:marLeft w:val="0"/>
              <w:marRight w:val="0"/>
              <w:marTop w:val="0"/>
              <w:marBottom w:val="0"/>
              <w:divBdr>
                <w:top w:val="none" w:sz="0" w:space="0" w:color="auto"/>
                <w:left w:val="none" w:sz="0" w:space="0" w:color="auto"/>
                <w:bottom w:val="none" w:sz="0" w:space="0" w:color="auto"/>
                <w:right w:val="none" w:sz="0" w:space="0" w:color="auto"/>
              </w:divBdr>
              <w:divsChild>
                <w:div w:id="849566055">
                  <w:marLeft w:val="0"/>
                  <w:marRight w:val="0"/>
                  <w:marTop w:val="750"/>
                  <w:marBottom w:val="0"/>
                  <w:divBdr>
                    <w:top w:val="none" w:sz="0" w:space="0" w:color="auto"/>
                    <w:left w:val="none" w:sz="0" w:space="0" w:color="auto"/>
                    <w:bottom w:val="none" w:sz="0" w:space="0" w:color="auto"/>
                    <w:right w:val="none" w:sz="0" w:space="0" w:color="auto"/>
                  </w:divBdr>
                  <w:divsChild>
                    <w:div w:id="48695985">
                      <w:marLeft w:val="0"/>
                      <w:marRight w:val="0"/>
                      <w:marTop w:val="0"/>
                      <w:marBottom w:val="0"/>
                      <w:divBdr>
                        <w:top w:val="none" w:sz="0" w:space="0" w:color="auto"/>
                        <w:left w:val="none" w:sz="0" w:space="0" w:color="auto"/>
                        <w:bottom w:val="none" w:sz="0" w:space="0" w:color="auto"/>
                        <w:right w:val="none" w:sz="0" w:space="0" w:color="auto"/>
                      </w:divBdr>
                      <w:divsChild>
                        <w:div w:id="2123960885">
                          <w:marLeft w:val="0"/>
                          <w:marRight w:val="0"/>
                          <w:marTop w:val="0"/>
                          <w:marBottom w:val="0"/>
                          <w:divBdr>
                            <w:top w:val="none" w:sz="0" w:space="0" w:color="auto"/>
                            <w:left w:val="none" w:sz="0" w:space="0" w:color="auto"/>
                            <w:bottom w:val="none" w:sz="0" w:space="0" w:color="auto"/>
                            <w:right w:val="none" w:sz="0" w:space="0" w:color="auto"/>
                          </w:divBdr>
                          <w:divsChild>
                            <w:div w:id="1842962886">
                              <w:marLeft w:val="0"/>
                              <w:marRight w:val="0"/>
                              <w:marTop w:val="0"/>
                              <w:marBottom w:val="0"/>
                              <w:divBdr>
                                <w:top w:val="none" w:sz="0" w:space="0" w:color="auto"/>
                                <w:left w:val="none" w:sz="0" w:space="0" w:color="auto"/>
                                <w:bottom w:val="none" w:sz="0" w:space="0" w:color="auto"/>
                                <w:right w:val="none" w:sz="0" w:space="0" w:color="auto"/>
                              </w:divBdr>
                              <w:divsChild>
                                <w:div w:id="924146374">
                                  <w:marLeft w:val="0"/>
                                  <w:marRight w:val="0"/>
                                  <w:marTop w:val="0"/>
                                  <w:marBottom w:val="0"/>
                                  <w:divBdr>
                                    <w:top w:val="none" w:sz="0" w:space="0" w:color="auto"/>
                                    <w:left w:val="none" w:sz="0" w:space="0" w:color="auto"/>
                                    <w:bottom w:val="none" w:sz="0" w:space="0" w:color="auto"/>
                                    <w:right w:val="none" w:sz="0" w:space="0" w:color="auto"/>
                                  </w:divBdr>
                                  <w:divsChild>
                                    <w:div w:id="745297133">
                                      <w:marLeft w:val="0"/>
                                      <w:marRight w:val="0"/>
                                      <w:marTop w:val="0"/>
                                      <w:marBottom w:val="0"/>
                                      <w:divBdr>
                                        <w:top w:val="none" w:sz="0" w:space="0" w:color="auto"/>
                                        <w:left w:val="none" w:sz="0" w:space="0" w:color="auto"/>
                                        <w:bottom w:val="none" w:sz="0" w:space="0" w:color="auto"/>
                                        <w:right w:val="none" w:sz="0" w:space="0" w:color="auto"/>
                                      </w:divBdr>
                                      <w:divsChild>
                                        <w:div w:id="436684346">
                                          <w:marLeft w:val="0"/>
                                          <w:marRight w:val="0"/>
                                          <w:marTop w:val="0"/>
                                          <w:marBottom w:val="0"/>
                                          <w:divBdr>
                                            <w:top w:val="none" w:sz="0" w:space="0" w:color="auto"/>
                                            <w:left w:val="none" w:sz="0" w:space="0" w:color="auto"/>
                                            <w:bottom w:val="none" w:sz="0" w:space="0" w:color="auto"/>
                                            <w:right w:val="none" w:sz="0" w:space="0" w:color="auto"/>
                                          </w:divBdr>
                                          <w:divsChild>
                                            <w:div w:id="1410616930">
                                              <w:marLeft w:val="0"/>
                                              <w:marRight w:val="0"/>
                                              <w:marTop w:val="0"/>
                                              <w:marBottom w:val="0"/>
                                              <w:divBdr>
                                                <w:top w:val="none" w:sz="0" w:space="0" w:color="auto"/>
                                                <w:left w:val="none" w:sz="0" w:space="0" w:color="auto"/>
                                                <w:bottom w:val="none" w:sz="0" w:space="0" w:color="auto"/>
                                                <w:right w:val="none" w:sz="0" w:space="0" w:color="auto"/>
                                              </w:divBdr>
                                              <w:divsChild>
                                                <w:div w:id="106970061">
                                                  <w:marLeft w:val="0"/>
                                                  <w:marRight w:val="0"/>
                                                  <w:marTop w:val="0"/>
                                                  <w:marBottom w:val="0"/>
                                                  <w:divBdr>
                                                    <w:top w:val="none" w:sz="0" w:space="0" w:color="auto"/>
                                                    <w:left w:val="none" w:sz="0" w:space="0" w:color="auto"/>
                                                    <w:bottom w:val="none" w:sz="0" w:space="0" w:color="auto"/>
                                                    <w:right w:val="none" w:sz="0" w:space="0" w:color="auto"/>
                                                  </w:divBdr>
                                                  <w:divsChild>
                                                    <w:div w:id="901328185">
                                                      <w:marLeft w:val="0"/>
                                                      <w:marRight w:val="0"/>
                                                      <w:marTop w:val="0"/>
                                                      <w:marBottom w:val="0"/>
                                                      <w:divBdr>
                                                        <w:top w:val="none" w:sz="0" w:space="0" w:color="auto"/>
                                                        <w:left w:val="none" w:sz="0" w:space="0" w:color="auto"/>
                                                        <w:bottom w:val="none" w:sz="0" w:space="0" w:color="auto"/>
                                                        <w:right w:val="none" w:sz="0" w:space="0" w:color="auto"/>
                                                      </w:divBdr>
                                                    </w:div>
                                                    <w:div w:id="18992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81.xml"/><Relationship Id="rId299" Type="http://schemas.openxmlformats.org/officeDocument/2006/relationships/chart" Target="charts/chart135.xml"/><Relationship Id="rId303" Type="http://schemas.openxmlformats.org/officeDocument/2006/relationships/hyperlink" Target="http://wvaso.kepro.com/resources/manuals-reference-materials/" TargetMode="External"/><Relationship Id="rId21" Type="http://schemas.openxmlformats.org/officeDocument/2006/relationships/image" Target="media/image8.emf"/><Relationship Id="rId42" Type="http://schemas.openxmlformats.org/officeDocument/2006/relationships/chart" Target="charts/chart12.xml"/><Relationship Id="rId63" Type="http://schemas.openxmlformats.org/officeDocument/2006/relationships/chart" Target="charts/chart32.xml"/><Relationship Id="rId84" Type="http://schemas.openxmlformats.org/officeDocument/2006/relationships/chart" Target="charts/chart48.xml"/><Relationship Id="rId138" Type="http://schemas.openxmlformats.org/officeDocument/2006/relationships/chart" Target="charts/chart100.xml"/><Relationship Id="rId159" Type="http://schemas.openxmlformats.org/officeDocument/2006/relationships/hyperlink" Target="https://dhhr.wv.gov/bcf/Reports/Pages/Critical-Incident-Reports.aspx" TargetMode="External"/><Relationship Id="rId324" Type="http://schemas.openxmlformats.org/officeDocument/2006/relationships/chart" Target="charts/chart143.xml"/><Relationship Id="rId345" Type="http://schemas.openxmlformats.org/officeDocument/2006/relationships/image" Target="media/image70.png"/><Relationship Id="rId170" Type="http://schemas.openxmlformats.org/officeDocument/2006/relationships/chart" Target="charts/chart110.xml"/><Relationship Id="rId191" Type="http://schemas.openxmlformats.org/officeDocument/2006/relationships/chart" Target="charts/chart124.xml"/><Relationship Id="rId107" Type="http://schemas.openxmlformats.org/officeDocument/2006/relationships/chart" Target="charts/chart71.xml"/><Relationship Id="rId268" Type="http://schemas.microsoft.com/office/2014/relationships/chartEx" Target="charts/chartEx2.xml"/><Relationship Id="rId289" Type="http://schemas.openxmlformats.org/officeDocument/2006/relationships/image" Target="media/image53.png"/><Relationship Id="rId11" Type="http://schemas.openxmlformats.org/officeDocument/2006/relationships/image" Target="media/image1.jpeg"/><Relationship Id="rId32" Type="http://schemas.openxmlformats.org/officeDocument/2006/relationships/chart" Target="charts/chart2.xml"/><Relationship Id="rId53" Type="http://schemas.openxmlformats.org/officeDocument/2006/relationships/chart" Target="charts/chart22.xml"/><Relationship Id="rId74" Type="http://schemas.openxmlformats.org/officeDocument/2006/relationships/chart" Target="charts/chart42.xml"/><Relationship Id="rId128" Type="http://schemas.openxmlformats.org/officeDocument/2006/relationships/chart" Target="charts/chart92.xml"/><Relationship Id="rId149" Type="http://schemas.openxmlformats.org/officeDocument/2006/relationships/chart" Target="charts/chart107.xml"/><Relationship Id="rId314" Type="http://schemas.openxmlformats.org/officeDocument/2006/relationships/hyperlink" Target="https://dhhr.wv.gov/bcf/policy/Documents/Foster%20Care%20Policy%20.pdf" TargetMode="External"/><Relationship Id="rId335" Type="http://schemas.openxmlformats.org/officeDocument/2006/relationships/chart" Target="charts/chart145.xml"/><Relationship Id="rId5" Type="http://schemas.openxmlformats.org/officeDocument/2006/relationships/numbering" Target="numbering.xml"/><Relationship Id="rId95" Type="http://schemas.openxmlformats.org/officeDocument/2006/relationships/chart" Target="charts/chart59.xml"/><Relationship Id="rId160" Type="http://schemas.openxmlformats.org/officeDocument/2006/relationships/hyperlink" Target="https://www.help4wv.com" TargetMode="External"/><Relationship Id="rId181" Type="http://schemas.openxmlformats.org/officeDocument/2006/relationships/chart" Target="charts/chart116.xml"/><Relationship Id="rId279" Type="http://schemas.openxmlformats.org/officeDocument/2006/relationships/image" Target="media/image44.png"/><Relationship Id="rId22" Type="http://schemas.openxmlformats.org/officeDocument/2006/relationships/image" Target="media/image9.emf"/><Relationship Id="rId43" Type="http://schemas.openxmlformats.org/officeDocument/2006/relationships/chart" Target="charts/chart13.xml"/><Relationship Id="rId64" Type="http://schemas.openxmlformats.org/officeDocument/2006/relationships/chart" Target="charts/chart33.xml"/><Relationship Id="rId118" Type="http://schemas.openxmlformats.org/officeDocument/2006/relationships/chart" Target="charts/chart82.xml"/><Relationship Id="rId139" Type="http://schemas.openxmlformats.org/officeDocument/2006/relationships/chart" Target="charts/chart101.xml"/><Relationship Id="rId290" Type="http://schemas.openxmlformats.org/officeDocument/2006/relationships/hyperlink" Target="http://www.adoptawvchild.org" TargetMode="External"/><Relationship Id="rId304" Type="http://schemas.openxmlformats.org/officeDocument/2006/relationships/image" Target="media/image54.png"/><Relationship Id="rId325" Type="http://schemas.openxmlformats.org/officeDocument/2006/relationships/chart" Target="charts/chart144.xml"/><Relationship Id="rId346" Type="http://schemas.openxmlformats.org/officeDocument/2006/relationships/header" Target="header1.xml"/><Relationship Id="rId85" Type="http://schemas.openxmlformats.org/officeDocument/2006/relationships/chart" Target="charts/chart49.xml"/><Relationship Id="rId150" Type="http://schemas.openxmlformats.org/officeDocument/2006/relationships/hyperlink" Target="https://dhhr.wv.gov/bcf/policy/Pages/default.aspx" TargetMode="External"/><Relationship Id="rId171" Type="http://schemas.openxmlformats.org/officeDocument/2006/relationships/chart" Target="charts/chart111.xml"/><Relationship Id="rId192" Type="http://schemas.openxmlformats.org/officeDocument/2006/relationships/chart" Target="charts/chart125.xml"/><Relationship Id="rId269" Type="http://schemas.openxmlformats.org/officeDocument/2006/relationships/image" Target="media/image48.png"/><Relationship Id="rId12" Type="http://schemas.openxmlformats.org/officeDocument/2006/relationships/image" Target="media/image2.jpeg"/><Relationship Id="rId33" Type="http://schemas.openxmlformats.org/officeDocument/2006/relationships/chart" Target="charts/chart3.xml"/><Relationship Id="rId108" Type="http://schemas.openxmlformats.org/officeDocument/2006/relationships/chart" Target="charts/chart72.xml"/><Relationship Id="rId129" Type="http://schemas.openxmlformats.org/officeDocument/2006/relationships/chart" Target="charts/chart93.xml"/><Relationship Id="rId280" Type="http://schemas.openxmlformats.org/officeDocument/2006/relationships/image" Target="media/image45.png"/><Relationship Id="rId315" Type="http://schemas.openxmlformats.org/officeDocument/2006/relationships/image" Target="media/image60.png"/><Relationship Id="rId336" Type="http://schemas.openxmlformats.org/officeDocument/2006/relationships/chart" Target="charts/chart146.xml"/><Relationship Id="rId54" Type="http://schemas.openxmlformats.org/officeDocument/2006/relationships/chart" Target="charts/chart23.xml"/><Relationship Id="rId75" Type="http://schemas.openxmlformats.org/officeDocument/2006/relationships/chart" Target="charts/chart43.xml"/><Relationship Id="rId96" Type="http://schemas.openxmlformats.org/officeDocument/2006/relationships/chart" Target="charts/chart60.xml"/><Relationship Id="rId140" Type="http://schemas.openxmlformats.org/officeDocument/2006/relationships/image" Target="media/image23.png"/><Relationship Id="rId161" Type="http://schemas.openxmlformats.org/officeDocument/2006/relationships/hyperlink" Target="http://wvfrn.org/" TargetMode="External"/><Relationship Id="rId182" Type="http://schemas.openxmlformats.org/officeDocument/2006/relationships/chart" Target="charts/chart117.xml"/><Relationship Id="rId6" Type="http://schemas.openxmlformats.org/officeDocument/2006/relationships/styles" Target="styles.xml"/><Relationship Id="rId23" Type="http://schemas.openxmlformats.org/officeDocument/2006/relationships/image" Target="media/image10.emf"/><Relationship Id="rId119" Type="http://schemas.openxmlformats.org/officeDocument/2006/relationships/chart" Target="charts/chart83.xml"/><Relationship Id="rId270" Type="http://schemas.openxmlformats.org/officeDocument/2006/relationships/image" Target="media/image38.png"/><Relationship Id="rId291" Type="http://schemas.openxmlformats.org/officeDocument/2006/relationships/hyperlink" Target="https://dhhr.wv.gov/bhhf/Sections/programs/ProgramsPartnerships/ChildandAdolescent/Pages/ChildAdolescentBehavioralHealth.aspx" TargetMode="External"/><Relationship Id="rId305" Type="http://schemas.openxmlformats.org/officeDocument/2006/relationships/image" Target="cid:image001.png@01D509AA.426E1AA0" TargetMode="External"/><Relationship Id="rId326" Type="http://schemas.openxmlformats.org/officeDocument/2006/relationships/image" Target="media/image65.png"/><Relationship Id="rId347" Type="http://schemas.openxmlformats.org/officeDocument/2006/relationships/footer" Target="footer1.xml"/><Relationship Id="rId44" Type="http://schemas.openxmlformats.org/officeDocument/2006/relationships/chart" Target="charts/chart14.xml"/><Relationship Id="rId65" Type="http://schemas.openxmlformats.org/officeDocument/2006/relationships/chart" Target="charts/chart34.xml"/><Relationship Id="rId86" Type="http://schemas.openxmlformats.org/officeDocument/2006/relationships/chart" Target="charts/chart50.xml"/><Relationship Id="rId130" Type="http://schemas.openxmlformats.org/officeDocument/2006/relationships/chart" Target="charts/chart94.xml"/><Relationship Id="rId151" Type="http://schemas.openxmlformats.org/officeDocument/2006/relationships/hyperlink" Target="https://dhhr.wv.gov/bss/reports/Pages/Critical-Incidents.aspx" TargetMode="External"/><Relationship Id="rId172" Type="http://schemas.openxmlformats.org/officeDocument/2006/relationships/chart" Target="charts/chart112.xml"/><Relationship Id="rId193" Type="http://schemas.openxmlformats.org/officeDocument/2006/relationships/chart" Target="charts/chart126.xml"/><Relationship Id="rId13" Type="http://schemas.openxmlformats.org/officeDocument/2006/relationships/image" Target="media/image3.jpeg"/><Relationship Id="rId18" Type="http://schemas.openxmlformats.org/officeDocument/2006/relationships/hyperlink" Target="mailto:Carla.J.Harper@wv.gov" TargetMode="External"/><Relationship Id="rId39" Type="http://schemas.openxmlformats.org/officeDocument/2006/relationships/chart" Target="charts/chart9.xml"/><Relationship Id="rId109" Type="http://schemas.openxmlformats.org/officeDocument/2006/relationships/chart" Target="charts/chart73.xml"/><Relationship Id="rId281" Type="http://schemas.openxmlformats.org/officeDocument/2006/relationships/image" Target="media/image46.png"/><Relationship Id="rId286" Type="http://schemas.openxmlformats.org/officeDocument/2006/relationships/image" Target="media/image52.png"/><Relationship Id="rId316" Type="http://schemas.openxmlformats.org/officeDocument/2006/relationships/hyperlink" Target="https://mchb.hrsa.gov/maternal-child-health-topics/children-and-youth-special-health-needs" TargetMode="External"/><Relationship Id="rId337" Type="http://schemas.openxmlformats.org/officeDocument/2006/relationships/hyperlink" Target="https://www.governmentjobs.com/careers/wv/classspecs/1260154?keywords=child%20protective%20services&amp;pagetype=classSpecifications" TargetMode="External"/><Relationship Id="rId34" Type="http://schemas.openxmlformats.org/officeDocument/2006/relationships/chart" Target="charts/chart4.xml"/><Relationship Id="rId50" Type="http://schemas.openxmlformats.org/officeDocument/2006/relationships/chart" Target="charts/chart19.xml"/><Relationship Id="rId55" Type="http://schemas.openxmlformats.org/officeDocument/2006/relationships/chart" Target="charts/chart24.xml"/><Relationship Id="rId76" Type="http://schemas.openxmlformats.org/officeDocument/2006/relationships/image" Target="media/image17.emf"/><Relationship Id="rId97" Type="http://schemas.openxmlformats.org/officeDocument/2006/relationships/chart" Target="charts/chart61.xml"/><Relationship Id="rId104" Type="http://schemas.openxmlformats.org/officeDocument/2006/relationships/chart" Target="charts/chart68.xml"/><Relationship Id="rId120" Type="http://schemas.openxmlformats.org/officeDocument/2006/relationships/chart" Target="charts/chart84.xml"/><Relationship Id="rId125" Type="http://schemas.openxmlformats.org/officeDocument/2006/relationships/chart" Target="charts/chart89.xml"/><Relationship Id="rId141" Type="http://schemas.openxmlformats.org/officeDocument/2006/relationships/chart" Target="charts/chart102.xml"/><Relationship Id="rId146" Type="http://schemas.openxmlformats.org/officeDocument/2006/relationships/chart" Target="charts/chart104.xml"/><Relationship Id="rId167" Type="http://schemas.openxmlformats.org/officeDocument/2006/relationships/hyperlink" Target="https://www.missionwv.org/kinship" TargetMode="External"/><Relationship Id="rId188" Type="http://schemas.openxmlformats.org/officeDocument/2006/relationships/image" Target="cid:image002.png@01D50CC0.F65B2440" TargetMode="External"/><Relationship Id="rId311" Type="http://schemas.openxmlformats.org/officeDocument/2006/relationships/hyperlink" Target="http://www.aucd.org" TargetMode="External"/><Relationship Id="rId332" Type="http://schemas.openxmlformats.org/officeDocument/2006/relationships/hyperlink" Target="https://www.governmentjobs.com/careers/wv/classspecs/1231290?keywords=child%20protective%20services&amp;pagetype=classSpecifications" TargetMode="External"/><Relationship Id="rId7" Type="http://schemas.openxmlformats.org/officeDocument/2006/relationships/settings" Target="settings.xml"/><Relationship Id="rId71" Type="http://schemas.openxmlformats.org/officeDocument/2006/relationships/image" Target="media/image16.emf"/><Relationship Id="rId92" Type="http://schemas.openxmlformats.org/officeDocument/2006/relationships/chart" Target="charts/chart56.xml"/><Relationship Id="rId162" Type="http://schemas.openxmlformats.org/officeDocument/2006/relationships/hyperlink" Target="http://wvfrn.org/quick-directory/" TargetMode="External"/><Relationship Id="rId183" Type="http://schemas.openxmlformats.org/officeDocument/2006/relationships/chart" Target="charts/chart118.xml"/><Relationship Id="rId2" Type="http://schemas.openxmlformats.org/officeDocument/2006/relationships/customXml" Target="../customXml/item2.xml"/><Relationship Id="rId29" Type="http://schemas.openxmlformats.org/officeDocument/2006/relationships/hyperlink" Target="https://www.ndci.org/" TargetMode="External"/><Relationship Id="rId271" Type="http://schemas.openxmlformats.org/officeDocument/2006/relationships/image" Target="cid:image001.png@01D567FC.D465F990" TargetMode="External"/><Relationship Id="rId276" Type="http://schemas.openxmlformats.org/officeDocument/2006/relationships/image" Target="media/image41.png"/><Relationship Id="rId292" Type="http://schemas.openxmlformats.org/officeDocument/2006/relationships/hyperlink" Target="http://cedwvu.org/media/3286/programsservicesflyer101918.pdf" TargetMode="External"/><Relationship Id="rId297" Type="http://schemas.openxmlformats.org/officeDocument/2006/relationships/hyperlink" Target="https://dhhr.wv.gov/bcf/Reports/Pages/Critical-Incident-Reports.aspx" TargetMode="External"/><Relationship Id="rId306" Type="http://schemas.openxmlformats.org/officeDocument/2006/relationships/chart" Target="charts/chart137.xml"/><Relationship Id="rId24" Type="http://schemas.openxmlformats.org/officeDocument/2006/relationships/image" Target="media/image11.emf"/><Relationship Id="rId40" Type="http://schemas.openxmlformats.org/officeDocument/2006/relationships/chart" Target="charts/chart10.xml"/><Relationship Id="rId45" Type="http://schemas.openxmlformats.org/officeDocument/2006/relationships/chart" Target="charts/chart15.xml"/><Relationship Id="rId66" Type="http://schemas.openxmlformats.org/officeDocument/2006/relationships/chart" Target="charts/chart35.xml"/><Relationship Id="rId87" Type="http://schemas.openxmlformats.org/officeDocument/2006/relationships/chart" Target="charts/chart51.xml"/><Relationship Id="rId110" Type="http://schemas.openxmlformats.org/officeDocument/2006/relationships/chart" Target="charts/chart74.xml"/><Relationship Id="rId115" Type="http://schemas.openxmlformats.org/officeDocument/2006/relationships/chart" Target="charts/chart79.xml"/><Relationship Id="rId131" Type="http://schemas.openxmlformats.org/officeDocument/2006/relationships/chart" Target="charts/chart95.xml"/><Relationship Id="rId136" Type="http://schemas.openxmlformats.org/officeDocument/2006/relationships/chart" Target="charts/chart99.xml"/><Relationship Id="rId157" Type="http://schemas.openxmlformats.org/officeDocument/2006/relationships/image" Target="media/image30.png"/><Relationship Id="rId178" Type="http://schemas.openxmlformats.org/officeDocument/2006/relationships/chart" Target="charts/chart113.xml"/><Relationship Id="rId301" Type="http://schemas.openxmlformats.org/officeDocument/2006/relationships/hyperlink" Target="https://dhhr.wv.gov/bcf/Reports/Pages/Critical-Incident-Reports.aspx" TargetMode="External"/><Relationship Id="rId322" Type="http://schemas.openxmlformats.org/officeDocument/2006/relationships/image" Target="media/image61.emf"/><Relationship Id="rId327" Type="http://schemas.openxmlformats.org/officeDocument/2006/relationships/image" Target="media/image66.png"/><Relationship Id="rId343" Type="http://schemas.openxmlformats.org/officeDocument/2006/relationships/image" Target="media/image68.png"/><Relationship Id="rId348" Type="http://schemas.openxmlformats.org/officeDocument/2006/relationships/fontTable" Target="fontTable.xml"/><Relationship Id="rId61" Type="http://schemas.openxmlformats.org/officeDocument/2006/relationships/chart" Target="charts/chart30.xml"/><Relationship Id="rId82" Type="http://schemas.openxmlformats.org/officeDocument/2006/relationships/chart" Target="charts/chart46.xml"/><Relationship Id="rId152" Type="http://schemas.openxmlformats.org/officeDocument/2006/relationships/image" Target="media/image25.png"/><Relationship Id="rId173" Type="http://schemas.openxmlformats.org/officeDocument/2006/relationships/hyperlink" Target="https://www.wvlegislature.gov/legisdocs/reports/agency/H01_CY_2020_15152.pdf" TargetMode="External"/><Relationship Id="rId194" Type="http://schemas.openxmlformats.org/officeDocument/2006/relationships/chart" Target="charts/chart127.xml"/><Relationship Id="rId19" Type="http://schemas.openxmlformats.org/officeDocument/2006/relationships/image" Target="media/image6.emf"/><Relationship Id="rId287" Type="http://schemas.openxmlformats.org/officeDocument/2006/relationships/chart" Target="charts/chart131.xml"/><Relationship Id="rId14" Type="http://schemas.openxmlformats.org/officeDocument/2006/relationships/image" Target="media/image4.jpeg"/><Relationship Id="rId30" Type="http://schemas.openxmlformats.org/officeDocument/2006/relationships/hyperlink" Target="https://www.zerotothree.org/resources/811-kentucky-sobriety-treatment-and-recovery-team-start-program-for-parents-involved-with-the-child-welfare-system" TargetMode="External"/><Relationship Id="rId35" Type="http://schemas.openxmlformats.org/officeDocument/2006/relationships/chart" Target="charts/chart5.xml"/><Relationship Id="rId56" Type="http://schemas.openxmlformats.org/officeDocument/2006/relationships/chart" Target="charts/chart25.xml"/><Relationship Id="rId77" Type="http://schemas.openxmlformats.org/officeDocument/2006/relationships/chart" Target="charts/chart44.xml"/><Relationship Id="rId100" Type="http://schemas.openxmlformats.org/officeDocument/2006/relationships/chart" Target="charts/chart64.xml"/><Relationship Id="rId105" Type="http://schemas.openxmlformats.org/officeDocument/2006/relationships/chart" Target="charts/chart69.xml"/><Relationship Id="rId126" Type="http://schemas.openxmlformats.org/officeDocument/2006/relationships/chart" Target="charts/chart90.xml"/><Relationship Id="rId147" Type="http://schemas.openxmlformats.org/officeDocument/2006/relationships/chart" Target="charts/chart105.xml"/><Relationship Id="rId168" Type="http://schemas.openxmlformats.org/officeDocument/2006/relationships/chart" Target="charts/chart108.xml"/><Relationship Id="rId282" Type="http://schemas.openxmlformats.org/officeDocument/2006/relationships/image" Target="media/image49.png"/><Relationship Id="rId312" Type="http://schemas.openxmlformats.org/officeDocument/2006/relationships/image" Target="media/image58.jpeg"/><Relationship Id="rId317" Type="http://schemas.openxmlformats.org/officeDocument/2006/relationships/hyperlink" Target="https://www.acf.hhs.gov/sites/default/files/documents/cb/Brief%201-Analysis%20by%20special%20health%20care%20needs%20status.pdf" TargetMode="External"/><Relationship Id="rId333" Type="http://schemas.openxmlformats.org/officeDocument/2006/relationships/hyperlink" Target="https://www.governmentjobs.com/careers/wv/classspecs/28720?keywords=child%20protective%20services&amp;pagetype=classSpecifications" TargetMode="External"/><Relationship Id="rId338" Type="http://schemas.openxmlformats.org/officeDocument/2006/relationships/hyperlink" Target="https://www.governmentjobs.com/careers/wv/classspecs/29795?keywords=child%20protective%20services&amp;pagetype=classSpecifications" TargetMode="External"/><Relationship Id="rId8" Type="http://schemas.openxmlformats.org/officeDocument/2006/relationships/webSettings" Target="webSettings.xml"/><Relationship Id="rId51" Type="http://schemas.openxmlformats.org/officeDocument/2006/relationships/chart" Target="charts/chart20.xml"/><Relationship Id="rId72" Type="http://schemas.openxmlformats.org/officeDocument/2006/relationships/chart" Target="charts/chart40.xml"/><Relationship Id="rId93" Type="http://schemas.openxmlformats.org/officeDocument/2006/relationships/chart" Target="charts/chart57.xml"/><Relationship Id="rId98" Type="http://schemas.openxmlformats.org/officeDocument/2006/relationships/chart" Target="charts/chart62.xml"/><Relationship Id="rId121" Type="http://schemas.openxmlformats.org/officeDocument/2006/relationships/chart" Target="charts/chart85.xml"/><Relationship Id="rId142" Type="http://schemas.openxmlformats.org/officeDocument/2006/relationships/chart" Target="charts/chart103.xml"/><Relationship Id="rId163" Type="http://schemas.openxmlformats.org/officeDocument/2006/relationships/image" Target="media/image31.png"/><Relationship Id="rId184" Type="http://schemas.openxmlformats.org/officeDocument/2006/relationships/chart" Target="charts/chart119.xml"/><Relationship Id="rId189" Type="http://schemas.openxmlformats.org/officeDocument/2006/relationships/chart" Target="charts/chart122.xml"/><Relationship Id="rId3" Type="http://schemas.openxmlformats.org/officeDocument/2006/relationships/customXml" Target="../customXml/item3.xml"/><Relationship Id="rId277" Type="http://schemas.openxmlformats.org/officeDocument/2006/relationships/image" Target="media/image42.png"/><Relationship Id="rId298" Type="http://schemas.openxmlformats.org/officeDocument/2006/relationships/chart" Target="charts/chart134.xml"/><Relationship Id="rId25" Type="http://schemas.openxmlformats.org/officeDocument/2006/relationships/hyperlink" Target="http://www.wvdhhr.org/oos_comm/" TargetMode="External"/><Relationship Id="rId46" Type="http://schemas.openxmlformats.org/officeDocument/2006/relationships/chart" Target="charts/chart16.xml"/><Relationship Id="rId67" Type="http://schemas.openxmlformats.org/officeDocument/2006/relationships/chart" Target="charts/chart36.xml"/><Relationship Id="rId116" Type="http://schemas.openxmlformats.org/officeDocument/2006/relationships/chart" Target="charts/chart80.xml"/><Relationship Id="rId137" Type="http://schemas.openxmlformats.org/officeDocument/2006/relationships/image" Target="media/image22.png"/><Relationship Id="rId158" Type="http://schemas.openxmlformats.org/officeDocument/2006/relationships/hyperlink" Target="https://dhhr.wv.gov/bss/policy/Pages/default.aspx" TargetMode="External"/><Relationship Id="rId272" Type="http://schemas.openxmlformats.org/officeDocument/2006/relationships/chart" Target="charts/chart129.xml"/><Relationship Id="rId293" Type="http://schemas.openxmlformats.org/officeDocument/2006/relationships/hyperlink" Target="https://www.marshall.edu/atc/about-autism-training-center/" TargetMode="External"/><Relationship Id="rId302" Type="http://schemas.openxmlformats.org/officeDocument/2006/relationships/chart" Target="charts/chart136.xml"/><Relationship Id="rId307" Type="http://schemas.openxmlformats.org/officeDocument/2006/relationships/image" Target="media/image55.jpeg"/><Relationship Id="rId323" Type="http://schemas.openxmlformats.org/officeDocument/2006/relationships/chart" Target="charts/chart142.xml"/><Relationship Id="rId328" Type="http://schemas.openxmlformats.org/officeDocument/2006/relationships/image" Target="media/image67.png"/><Relationship Id="rId344" Type="http://schemas.openxmlformats.org/officeDocument/2006/relationships/image" Target="media/image69.png"/><Relationship Id="rId349" Type="http://schemas.openxmlformats.org/officeDocument/2006/relationships/glossaryDocument" Target="glossary/document.xml"/><Relationship Id="rId20" Type="http://schemas.openxmlformats.org/officeDocument/2006/relationships/image" Target="media/image7.png"/><Relationship Id="rId41" Type="http://schemas.openxmlformats.org/officeDocument/2006/relationships/chart" Target="charts/chart11.xml"/><Relationship Id="rId62" Type="http://schemas.openxmlformats.org/officeDocument/2006/relationships/chart" Target="charts/chart31.xml"/><Relationship Id="rId83" Type="http://schemas.openxmlformats.org/officeDocument/2006/relationships/chart" Target="charts/chart47.xml"/><Relationship Id="rId88" Type="http://schemas.openxmlformats.org/officeDocument/2006/relationships/chart" Target="charts/chart52.xml"/><Relationship Id="rId111" Type="http://schemas.openxmlformats.org/officeDocument/2006/relationships/chart" Target="charts/chart75.xml"/><Relationship Id="rId132" Type="http://schemas.openxmlformats.org/officeDocument/2006/relationships/chart" Target="charts/chart96.xml"/><Relationship Id="rId153" Type="http://schemas.openxmlformats.org/officeDocument/2006/relationships/image" Target="media/image26.png"/><Relationship Id="rId174" Type="http://schemas.openxmlformats.org/officeDocument/2006/relationships/hyperlink" Target="https://www.wvlegislature.gov/legisdocs/reports/agency/H01_CY_2020_15152.pdf" TargetMode="External"/><Relationship Id="rId179" Type="http://schemas.openxmlformats.org/officeDocument/2006/relationships/chart" Target="charts/chart114.xml"/><Relationship Id="rId195" Type="http://schemas.openxmlformats.org/officeDocument/2006/relationships/chart" Target="charts/chart128.xml"/><Relationship Id="rId190" Type="http://schemas.openxmlformats.org/officeDocument/2006/relationships/chart" Target="charts/chart123.xml"/><Relationship Id="rId267" Type="http://schemas.openxmlformats.org/officeDocument/2006/relationships/image" Target="media/image47.png"/><Relationship Id="rId288" Type="http://schemas.openxmlformats.org/officeDocument/2006/relationships/chart" Target="charts/chart132.xml"/><Relationship Id="rId15" Type="http://schemas.openxmlformats.org/officeDocument/2006/relationships/image" Target="media/image5.png"/><Relationship Id="rId36" Type="http://schemas.openxmlformats.org/officeDocument/2006/relationships/chart" Target="charts/chart6.xml"/><Relationship Id="rId57" Type="http://schemas.openxmlformats.org/officeDocument/2006/relationships/chart" Target="charts/chart26.xml"/><Relationship Id="rId106" Type="http://schemas.openxmlformats.org/officeDocument/2006/relationships/chart" Target="charts/chart70.xml"/><Relationship Id="rId127" Type="http://schemas.openxmlformats.org/officeDocument/2006/relationships/chart" Target="charts/chart91.xml"/><Relationship Id="rId283" Type="http://schemas.openxmlformats.org/officeDocument/2006/relationships/image" Target="media/image50.png"/><Relationship Id="rId313" Type="http://schemas.openxmlformats.org/officeDocument/2006/relationships/image" Target="media/image59.png"/><Relationship Id="rId318" Type="http://schemas.openxmlformats.org/officeDocument/2006/relationships/chart" Target="charts/chart138.xml"/><Relationship Id="rId339" Type="http://schemas.openxmlformats.org/officeDocument/2006/relationships/hyperlink" Target="https://www.governmentjobs.com/careers/wv/classspecs/29800?keywords=child%20protective%20services&amp;pagetype=classSpecifications" TargetMode="External"/><Relationship Id="rId10" Type="http://schemas.openxmlformats.org/officeDocument/2006/relationships/endnotes" Target="endnotes.xml"/><Relationship Id="rId31" Type="http://schemas.openxmlformats.org/officeDocument/2006/relationships/chart" Target="charts/chart1.xml"/><Relationship Id="rId52" Type="http://schemas.openxmlformats.org/officeDocument/2006/relationships/chart" Target="charts/chart21.xml"/><Relationship Id="rId73" Type="http://schemas.openxmlformats.org/officeDocument/2006/relationships/chart" Target="charts/chart41.xml"/><Relationship Id="rId78" Type="http://schemas.openxmlformats.org/officeDocument/2006/relationships/image" Target="media/image18.png"/><Relationship Id="rId94" Type="http://schemas.openxmlformats.org/officeDocument/2006/relationships/chart" Target="charts/chart58.xml"/><Relationship Id="rId99" Type="http://schemas.openxmlformats.org/officeDocument/2006/relationships/chart" Target="charts/chart63.xml"/><Relationship Id="rId101" Type="http://schemas.openxmlformats.org/officeDocument/2006/relationships/chart" Target="charts/chart65.xml"/><Relationship Id="rId122" Type="http://schemas.openxmlformats.org/officeDocument/2006/relationships/chart" Target="charts/chart86.xml"/><Relationship Id="rId143" Type="http://schemas.openxmlformats.org/officeDocument/2006/relationships/image" Target="media/image24.png"/><Relationship Id="rId148" Type="http://schemas.openxmlformats.org/officeDocument/2006/relationships/chart" Target="charts/chart106.xml"/><Relationship Id="rId164" Type="http://schemas.openxmlformats.org/officeDocument/2006/relationships/image" Target="media/image32.png"/><Relationship Id="rId169" Type="http://schemas.openxmlformats.org/officeDocument/2006/relationships/chart" Target="charts/chart109.xml"/><Relationship Id="rId185" Type="http://schemas.openxmlformats.org/officeDocument/2006/relationships/chart" Target="charts/chart120.xml"/><Relationship Id="rId334" Type="http://schemas.openxmlformats.org/officeDocument/2006/relationships/hyperlink" Target="https://www.governmentjobs.com/careers/wv/classspecs/29395?keywords=Social%20Service%20Coordinator%20&amp;pagetype=classSpecifications" TargetMode="External"/><Relationship Id="rId35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chart" Target="charts/chart115.xml"/><Relationship Id="rId278" Type="http://schemas.openxmlformats.org/officeDocument/2006/relationships/image" Target="media/image43.png"/><Relationship Id="rId26" Type="http://schemas.openxmlformats.org/officeDocument/2006/relationships/image" Target="media/image12.png"/><Relationship Id="rId273" Type="http://schemas.openxmlformats.org/officeDocument/2006/relationships/chart" Target="charts/chart130.xml"/><Relationship Id="rId294" Type="http://schemas.openxmlformats.org/officeDocument/2006/relationships/hyperlink" Target="https://dhhr.wv.gov/bcf/Reports/Pages/Critical-Incident-Reports.aspx" TargetMode="External"/><Relationship Id="rId308" Type="http://schemas.openxmlformats.org/officeDocument/2006/relationships/image" Target="media/image56.png"/><Relationship Id="rId329" Type="http://schemas.openxmlformats.org/officeDocument/2006/relationships/hyperlink" Target="https://www.governmentjobs.com/careers/wv/classspecs/1260154?keywords=child%20protective%20services&amp;pagetype=classSpecifications" TargetMode="External"/><Relationship Id="rId47" Type="http://schemas.openxmlformats.org/officeDocument/2006/relationships/image" Target="media/image15.png"/><Relationship Id="rId68" Type="http://schemas.openxmlformats.org/officeDocument/2006/relationships/chart" Target="charts/chart37.xml"/><Relationship Id="rId89" Type="http://schemas.openxmlformats.org/officeDocument/2006/relationships/chart" Target="charts/chart53.xml"/><Relationship Id="rId112" Type="http://schemas.openxmlformats.org/officeDocument/2006/relationships/chart" Target="charts/chart76.xml"/><Relationship Id="rId133" Type="http://schemas.openxmlformats.org/officeDocument/2006/relationships/chart" Target="charts/chart97.xml"/><Relationship Id="rId154" Type="http://schemas.openxmlformats.org/officeDocument/2006/relationships/image" Target="media/image27.png"/><Relationship Id="rId175" Type="http://schemas.openxmlformats.org/officeDocument/2006/relationships/image" Target="media/image33.png"/><Relationship Id="rId340" Type="http://schemas.openxmlformats.org/officeDocument/2006/relationships/hyperlink" Target="https://www.governmentjobs.com/careers/wv/classspecs/1231290?keywords=child%20protective%20services&amp;pagetype=classSpecifications" TargetMode="External"/><Relationship Id="rId196" Type="http://schemas.openxmlformats.org/officeDocument/2006/relationships/image" Target="media/image37.png"/><Relationship Id="rId16" Type="http://schemas.openxmlformats.org/officeDocument/2006/relationships/hyperlink" Target="https://dhhr.wv.gov/bss/reports/Pages/State-Plans.aspx" TargetMode="External"/><Relationship Id="rId284" Type="http://schemas.openxmlformats.org/officeDocument/2006/relationships/image" Target="media/image51.png"/><Relationship Id="rId319" Type="http://schemas.openxmlformats.org/officeDocument/2006/relationships/chart" Target="charts/chart139.xml"/><Relationship Id="rId37" Type="http://schemas.openxmlformats.org/officeDocument/2006/relationships/chart" Target="charts/chart7.xml"/><Relationship Id="rId58" Type="http://schemas.openxmlformats.org/officeDocument/2006/relationships/chart" Target="charts/chart27.xml"/><Relationship Id="rId79" Type="http://schemas.openxmlformats.org/officeDocument/2006/relationships/image" Target="media/image19.png"/><Relationship Id="rId102" Type="http://schemas.openxmlformats.org/officeDocument/2006/relationships/chart" Target="charts/chart66.xml"/><Relationship Id="rId123" Type="http://schemas.openxmlformats.org/officeDocument/2006/relationships/chart" Target="charts/chart87.xml"/><Relationship Id="rId144" Type="http://schemas.openxmlformats.org/officeDocument/2006/relationships/hyperlink" Target="https://dhhr.wv.gov/bss/policy/Pages/default.aspx" TargetMode="External"/><Relationship Id="rId330" Type="http://schemas.openxmlformats.org/officeDocument/2006/relationships/hyperlink" Target="https://www.governmentjobs.com/careers/wv/classspecs/29795?keywords=child%20protective%20services&amp;pagetype=classSpecifications" TargetMode="External"/><Relationship Id="rId90" Type="http://schemas.openxmlformats.org/officeDocument/2006/relationships/chart" Target="charts/chart54.xml"/><Relationship Id="rId165" Type="http://schemas.openxmlformats.org/officeDocument/2006/relationships/hyperlink" Target="http://www.wvdhhr.org/wvabhpn/" TargetMode="External"/><Relationship Id="rId186" Type="http://schemas.openxmlformats.org/officeDocument/2006/relationships/chart" Target="charts/chart121.xml"/><Relationship Id="rId274" Type="http://schemas.openxmlformats.org/officeDocument/2006/relationships/image" Target="media/image39.png"/><Relationship Id="rId295" Type="http://schemas.openxmlformats.org/officeDocument/2006/relationships/hyperlink" Target="https://dhhr.wv.gov/bcf/Reports/Pages/Critical-Incident-Reports.aspx" TargetMode="External"/><Relationship Id="rId309" Type="http://schemas.openxmlformats.org/officeDocument/2006/relationships/image" Target="media/image57.png"/><Relationship Id="rId27" Type="http://schemas.openxmlformats.org/officeDocument/2006/relationships/image" Target="media/image13.png"/><Relationship Id="rId48" Type="http://schemas.openxmlformats.org/officeDocument/2006/relationships/chart" Target="charts/chart17.xml"/><Relationship Id="rId69" Type="http://schemas.openxmlformats.org/officeDocument/2006/relationships/chart" Target="charts/chart38.xml"/><Relationship Id="rId113" Type="http://schemas.openxmlformats.org/officeDocument/2006/relationships/chart" Target="charts/chart77.xml"/><Relationship Id="rId134" Type="http://schemas.openxmlformats.org/officeDocument/2006/relationships/image" Target="media/image21.png"/><Relationship Id="rId320" Type="http://schemas.openxmlformats.org/officeDocument/2006/relationships/chart" Target="charts/chart140.xml"/><Relationship Id="rId80" Type="http://schemas.openxmlformats.org/officeDocument/2006/relationships/image" Target="media/image20.png"/><Relationship Id="rId155" Type="http://schemas.openxmlformats.org/officeDocument/2006/relationships/image" Target="media/image28.png"/><Relationship Id="rId176" Type="http://schemas.openxmlformats.org/officeDocument/2006/relationships/image" Target="media/image34.png"/><Relationship Id="rId197" Type="http://schemas.openxmlformats.org/officeDocument/2006/relationships/image" Target="cid:image002.png@01D50F1B.063ECBD0" TargetMode="External"/><Relationship Id="rId341" Type="http://schemas.openxmlformats.org/officeDocument/2006/relationships/hyperlink" Target="https://www.governmentjobs.com/careers/wv/classspecs/28720?keywords=child%20protective%20services&amp;pagetype=classSpecifications" TargetMode="External"/><Relationship Id="rId285" Type="http://schemas.openxmlformats.org/officeDocument/2006/relationships/hyperlink" Target="https://dhhr.wv.gov/bcf/policy/Pages/default.aspx" TargetMode="External"/><Relationship Id="rId17" Type="http://schemas.openxmlformats.org/officeDocument/2006/relationships/hyperlink" Target="mailto:Alice.N.Hamilton@wv.gov" TargetMode="External"/><Relationship Id="rId38" Type="http://schemas.openxmlformats.org/officeDocument/2006/relationships/chart" Target="charts/chart8.xml"/><Relationship Id="rId59" Type="http://schemas.openxmlformats.org/officeDocument/2006/relationships/chart" Target="charts/chart28.xml"/><Relationship Id="rId103" Type="http://schemas.openxmlformats.org/officeDocument/2006/relationships/chart" Target="charts/chart67.xml"/><Relationship Id="rId124" Type="http://schemas.openxmlformats.org/officeDocument/2006/relationships/chart" Target="charts/chart88.xml"/><Relationship Id="rId310" Type="http://schemas.openxmlformats.org/officeDocument/2006/relationships/hyperlink" Target="http://www.wvuced.org" TargetMode="External"/><Relationship Id="rId70" Type="http://schemas.openxmlformats.org/officeDocument/2006/relationships/chart" Target="charts/chart39.xml"/><Relationship Id="rId91" Type="http://schemas.openxmlformats.org/officeDocument/2006/relationships/chart" Target="charts/chart55.xml"/><Relationship Id="rId145" Type="http://schemas.openxmlformats.org/officeDocument/2006/relationships/hyperlink" Target="https://dhhr.wv.gov/bss/reports/Pages/Critical-Incidents.aspx" TargetMode="External"/><Relationship Id="rId166" Type="http://schemas.openxmlformats.org/officeDocument/2006/relationships/hyperlink" Target="http://www.ItsMyMove.org/raf.php" TargetMode="External"/><Relationship Id="rId187" Type="http://schemas.openxmlformats.org/officeDocument/2006/relationships/image" Target="media/image36.png"/><Relationship Id="rId331" Type="http://schemas.openxmlformats.org/officeDocument/2006/relationships/hyperlink" Target="https://www.governmentjobs.com/careers/wv/classspecs/29800?keywords=child%20protective%20services&amp;pagetype=classSpecifications" TargetMode="External"/><Relationship Id="rId1" Type="http://schemas.openxmlformats.org/officeDocument/2006/relationships/customXml" Target="../customXml/item1.xml"/><Relationship Id="rId28" Type="http://schemas.openxmlformats.org/officeDocument/2006/relationships/image" Target="media/image14.png"/><Relationship Id="rId49" Type="http://schemas.openxmlformats.org/officeDocument/2006/relationships/chart" Target="charts/chart18.xml"/><Relationship Id="rId114" Type="http://schemas.openxmlformats.org/officeDocument/2006/relationships/chart" Target="charts/chart78.xml"/><Relationship Id="rId275" Type="http://schemas.openxmlformats.org/officeDocument/2006/relationships/image" Target="media/image40.png"/><Relationship Id="rId296" Type="http://schemas.openxmlformats.org/officeDocument/2006/relationships/chart" Target="charts/chart133.xml"/><Relationship Id="rId300" Type="http://schemas.openxmlformats.org/officeDocument/2006/relationships/hyperlink" Target="https://dhhr.wv.gov/bcf/Reports/Pages/Critical-Incident-Reports.aspx" TargetMode="External"/><Relationship Id="rId60" Type="http://schemas.openxmlformats.org/officeDocument/2006/relationships/chart" Target="charts/chart29.xml"/><Relationship Id="rId81" Type="http://schemas.openxmlformats.org/officeDocument/2006/relationships/chart" Target="charts/chart45.xml"/><Relationship Id="rId135" Type="http://schemas.openxmlformats.org/officeDocument/2006/relationships/chart" Target="charts/chart98.xml"/><Relationship Id="rId156" Type="http://schemas.openxmlformats.org/officeDocument/2006/relationships/image" Target="media/image29.png"/><Relationship Id="rId177" Type="http://schemas.openxmlformats.org/officeDocument/2006/relationships/image" Target="media/image35.png"/><Relationship Id="rId198" Type="http://schemas.microsoft.com/office/2014/relationships/chartEx" Target="charts/chartEx1.xml"/><Relationship Id="rId321" Type="http://schemas.openxmlformats.org/officeDocument/2006/relationships/chart" Target="charts/chart141.xml"/><Relationship Id="rId342" Type="http://schemas.openxmlformats.org/officeDocument/2006/relationships/hyperlink" Target="https://www.governmentjobs.com/careers/wv/classspecs/29395?keywords=Social%20Service%20Coordinator%20&amp;pagetype=classSpecification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3" Type="http://schemas.openxmlformats.org/officeDocument/2006/relationships/package" Target="../embeddings/Microsoft_Excel_Worksheet91.xlsx"/><Relationship Id="rId2" Type="http://schemas.microsoft.com/office/2011/relationships/chartColorStyle" Target="colors13.xml"/><Relationship Id="rId1" Type="http://schemas.microsoft.com/office/2011/relationships/chartStyle" Target="style13.xml"/></Relationships>
</file>

<file path=word/charts/_rels/chart101.xml.rels><?xml version="1.0" encoding="UTF-8" standalone="yes"?>
<Relationships xmlns="http://schemas.openxmlformats.org/package/2006/relationships"><Relationship Id="rId3" Type="http://schemas.openxmlformats.org/officeDocument/2006/relationships/oleObject" Target="file:///C:\Users\Andria.Jones\Desktop\garbage\StateTrends.csv" TargetMode="External"/><Relationship Id="rId2" Type="http://schemas.microsoft.com/office/2011/relationships/chartColorStyle" Target="colors14.xml"/><Relationship Id="rId1" Type="http://schemas.microsoft.com/office/2011/relationships/chartStyle" Target="style14.xml"/></Relationships>
</file>

<file path=word/charts/_rels/chart102.xml.rels><?xml version="1.0" encoding="UTF-8" standalone="yes"?>
<Relationships xmlns="http://schemas.openxmlformats.org/package/2006/relationships"><Relationship Id="rId3" Type="http://schemas.openxmlformats.org/officeDocument/2006/relationships/package" Target="../embeddings/Microsoft_Excel_Worksheet92.xlsx"/><Relationship Id="rId2" Type="http://schemas.microsoft.com/office/2011/relationships/chartColorStyle" Target="colors15.xml"/><Relationship Id="rId1" Type="http://schemas.microsoft.com/office/2011/relationships/chartStyle" Target="style15.xml"/></Relationships>
</file>

<file path=word/charts/_rels/chart103.xml.rels><?xml version="1.0" encoding="UTF-8" standalone="yes"?>
<Relationships xmlns="http://schemas.openxmlformats.org/package/2006/relationships"><Relationship Id="rId3" Type="http://schemas.openxmlformats.org/officeDocument/2006/relationships/oleObject" Target="file:///C:\Users\Andria.Jones\Desktop\garbage\StateTrends.csv" TargetMode="External"/><Relationship Id="rId2" Type="http://schemas.microsoft.com/office/2011/relationships/chartColorStyle" Target="colors16.xml"/><Relationship Id="rId1" Type="http://schemas.microsoft.com/office/2011/relationships/chartStyle" Target="style16.xml"/></Relationships>
</file>

<file path=word/charts/_rels/chart10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7.xml"/><Relationship Id="rId1" Type="http://schemas.microsoft.com/office/2011/relationships/chartStyle" Target="style17.xml"/></Relationships>
</file>

<file path=word/charts/_rels/chart105.xml.rels><?xml version="1.0" encoding="UTF-8" standalone="yes"?>
<Relationships xmlns="http://schemas.openxmlformats.org/package/2006/relationships"><Relationship Id="rId3" Type="http://schemas.openxmlformats.org/officeDocument/2006/relationships/package" Target="../embeddings/Microsoft_Excel_Worksheet93.xlsx"/><Relationship Id="rId2" Type="http://schemas.microsoft.com/office/2011/relationships/chartColorStyle" Target="colors18.xml"/><Relationship Id="rId1" Type="http://schemas.microsoft.com/office/2011/relationships/chartStyle" Target="style18.xml"/></Relationships>
</file>

<file path=word/charts/_rels/chart106.xml.rels><?xml version="1.0" encoding="UTF-8" standalone="yes"?>
<Relationships xmlns="http://schemas.openxmlformats.org/package/2006/relationships"><Relationship Id="rId3" Type="http://schemas.openxmlformats.org/officeDocument/2006/relationships/package" Target="../embeddings/Microsoft_Excel_Worksheet94.xlsx"/><Relationship Id="rId2" Type="http://schemas.microsoft.com/office/2011/relationships/chartColorStyle" Target="colors19.xml"/><Relationship Id="rId1" Type="http://schemas.microsoft.com/office/2011/relationships/chartStyle" Target="style19.xml"/></Relationships>
</file>

<file path=word/charts/_rels/chart107.xml.rels><?xml version="1.0" encoding="UTF-8" standalone="yes"?>
<Relationships xmlns="http://schemas.openxmlformats.org/package/2006/relationships"><Relationship Id="rId3" Type="http://schemas.openxmlformats.org/officeDocument/2006/relationships/package" Target="../embeddings/Microsoft_Excel_Worksheet95.xlsx"/><Relationship Id="rId2" Type="http://schemas.microsoft.com/office/2011/relationships/chartColorStyle" Target="colors20.xml"/><Relationship Id="rId1" Type="http://schemas.microsoft.com/office/2011/relationships/chartStyle" Target="style20.xml"/></Relationships>
</file>

<file path=word/charts/_rels/chart10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1.xml"/><Relationship Id="rId1" Type="http://schemas.microsoft.com/office/2011/relationships/chartStyle" Target="style21.xml"/></Relationships>
</file>

<file path=word/charts/_rels/chart109.xml.rels><?xml version="1.0" encoding="UTF-8" standalone="yes"?>
<Relationships xmlns="http://schemas.openxmlformats.org/package/2006/relationships"><Relationship Id="rId3" Type="http://schemas.openxmlformats.org/officeDocument/2006/relationships/package" Target="../embeddings/Microsoft_Excel_Worksheet96.xlsx"/><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1.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10.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97.xlsx"/></Relationships>
</file>

<file path=word/charts/_rels/chart111.xml.rels><?xml version="1.0" encoding="UTF-8" standalone="yes"?>
<Relationships xmlns="http://schemas.openxmlformats.org/package/2006/relationships"><Relationship Id="rId3" Type="http://schemas.openxmlformats.org/officeDocument/2006/relationships/themeOverride" Target="../theme/themeOverride91.xml"/><Relationship Id="rId2" Type="http://schemas.microsoft.com/office/2011/relationships/chartColorStyle" Target="colors24.xml"/><Relationship Id="rId1" Type="http://schemas.microsoft.com/office/2011/relationships/chartStyle" Target="style24.xml"/><Relationship Id="rId5" Type="http://schemas.openxmlformats.org/officeDocument/2006/relationships/chartUserShapes" Target="../drawings/drawing2.xml"/><Relationship Id="rId4" Type="http://schemas.openxmlformats.org/officeDocument/2006/relationships/package" Target="../embeddings/Microsoft_Excel_Worksheet98.xlsx"/></Relationships>
</file>

<file path=word/charts/_rels/chart112.xml.rels><?xml version="1.0" encoding="UTF-8" standalone="yes"?>
<Relationships xmlns="http://schemas.openxmlformats.org/package/2006/relationships"><Relationship Id="rId3" Type="http://schemas.openxmlformats.org/officeDocument/2006/relationships/themeOverride" Target="../theme/themeOverride9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99.xlsx"/></Relationships>
</file>

<file path=word/charts/_rels/chart113.xml.rels><?xml version="1.0" encoding="UTF-8" standalone="yes"?>
<Relationships xmlns="http://schemas.openxmlformats.org/package/2006/relationships"><Relationship Id="rId3" Type="http://schemas.openxmlformats.org/officeDocument/2006/relationships/themeOverride" Target="../theme/themeOverride9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100.xlsx"/></Relationships>
</file>

<file path=word/charts/_rels/chart114.xml.rels><?xml version="1.0" encoding="UTF-8" standalone="yes"?>
<Relationships xmlns="http://schemas.openxmlformats.org/package/2006/relationships"><Relationship Id="rId3" Type="http://schemas.openxmlformats.org/officeDocument/2006/relationships/themeOverride" Target="../theme/themeOverride94.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101.xlsx"/></Relationships>
</file>

<file path=word/charts/_rels/chart115.xml.rels><?xml version="1.0" encoding="UTF-8" standalone="yes"?>
<Relationships xmlns="http://schemas.openxmlformats.org/package/2006/relationships"><Relationship Id="rId3" Type="http://schemas.openxmlformats.org/officeDocument/2006/relationships/themeOverride" Target="../theme/themeOverride95.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102.xlsx"/></Relationships>
</file>

<file path=word/charts/_rels/chart116.xml.rels><?xml version="1.0" encoding="UTF-8" standalone="yes"?>
<Relationships xmlns="http://schemas.openxmlformats.org/package/2006/relationships"><Relationship Id="rId3" Type="http://schemas.openxmlformats.org/officeDocument/2006/relationships/package" Target="../embeddings/Microsoft_Excel_Worksheet103.xlsx"/><Relationship Id="rId2" Type="http://schemas.microsoft.com/office/2011/relationships/chartColorStyle" Target="colors29.xml"/><Relationship Id="rId1" Type="http://schemas.microsoft.com/office/2011/relationships/chartStyle" Target="style29.xml"/></Relationships>
</file>

<file path=word/charts/_rels/chart117.xml.rels><?xml version="1.0" encoding="UTF-8" standalone="yes"?>
<Relationships xmlns="http://schemas.openxmlformats.org/package/2006/relationships"><Relationship Id="rId3" Type="http://schemas.openxmlformats.org/officeDocument/2006/relationships/package" Target="../embeddings/Microsoft_Excel_Worksheet104.xlsx"/><Relationship Id="rId2" Type="http://schemas.microsoft.com/office/2011/relationships/chartColorStyle" Target="colors30.xml"/><Relationship Id="rId1" Type="http://schemas.microsoft.com/office/2011/relationships/chartStyle" Target="style30.xml"/></Relationships>
</file>

<file path=word/charts/_rels/chart118.xml.rels><?xml version="1.0" encoding="UTF-8" standalone="yes"?>
<Relationships xmlns="http://schemas.openxmlformats.org/package/2006/relationships"><Relationship Id="rId3" Type="http://schemas.openxmlformats.org/officeDocument/2006/relationships/themeOverride" Target="../theme/themeOverride96.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105.xlsx"/></Relationships>
</file>

<file path=word/charts/_rels/chart119.xml.rels><?xml version="1.0" encoding="UTF-8" standalone="yes"?>
<Relationships xmlns="http://schemas.openxmlformats.org/package/2006/relationships"><Relationship Id="rId3" Type="http://schemas.openxmlformats.org/officeDocument/2006/relationships/package" Target="../embeddings/Microsoft_Excel_Worksheet106.xlsx"/><Relationship Id="rId2" Type="http://schemas.microsoft.com/office/2011/relationships/chartColorStyle" Target="colors32.xml"/><Relationship Id="rId1" Type="http://schemas.microsoft.com/office/2011/relationships/chartStyle" Target="style3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20.xml.rels><?xml version="1.0" encoding="UTF-8" standalone="yes"?>
<Relationships xmlns="http://schemas.openxmlformats.org/package/2006/relationships"><Relationship Id="rId3" Type="http://schemas.openxmlformats.org/officeDocument/2006/relationships/package" Target="../embeddings/Microsoft_Excel_Worksheet107.xlsx"/><Relationship Id="rId2" Type="http://schemas.microsoft.com/office/2011/relationships/chartColorStyle" Target="colors33.xml"/><Relationship Id="rId1" Type="http://schemas.microsoft.com/office/2011/relationships/chartStyle" Target="style33.xml"/></Relationships>
</file>

<file path=word/charts/_rels/chart121.xml.rels><?xml version="1.0" encoding="UTF-8" standalone="yes"?>
<Relationships xmlns="http://schemas.openxmlformats.org/package/2006/relationships"><Relationship Id="rId3" Type="http://schemas.openxmlformats.org/officeDocument/2006/relationships/package" Target="../embeddings/Microsoft_Excel_Worksheet108.xlsx"/><Relationship Id="rId2" Type="http://schemas.microsoft.com/office/2011/relationships/chartColorStyle" Target="colors34.xml"/><Relationship Id="rId1" Type="http://schemas.microsoft.com/office/2011/relationships/chartStyle" Target="style34.xml"/></Relationships>
</file>

<file path=word/charts/_rels/chart122.xml.rels><?xml version="1.0" encoding="UTF-8" standalone="yes"?>
<Relationships xmlns="http://schemas.openxmlformats.org/package/2006/relationships"><Relationship Id="rId3" Type="http://schemas.openxmlformats.org/officeDocument/2006/relationships/oleObject" Target="file:///\\executive\dfs\DHHR%20CountyDHHR%20Ohio%20Users\A079535\APSR\FFY%20Sept%2030%20overdue%20safety%20plans.xlsx" TargetMode="External"/><Relationship Id="rId2" Type="http://schemas.microsoft.com/office/2011/relationships/chartColorStyle" Target="colors35.xml"/><Relationship Id="rId1" Type="http://schemas.microsoft.com/office/2011/relationships/chartStyle" Target="style35.xml"/></Relationships>
</file>

<file path=word/charts/_rels/chart123.xml.rels><?xml version="1.0" encoding="UTF-8" standalone="yes"?>
<Relationships xmlns="http://schemas.openxmlformats.org/package/2006/relationships"><Relationship Id="rId3" Type="http://schemas.openxmlformats.org/officeDocument/2006/relationships/package" Target="../embeddings/Microsoft_Excel_Worksheet109.xlsx"/><Relationship Id="rId2" Type="http://schemas.microsoft.com/office/2011/relationships/chartColorStyle" Target="colors36.xml"/><Relationship Id="rId1" Type="http://schemas.microsoft.com/office/2011/relationships/chartStyle" Target="style36.xml"/></Relationships>
</file>

<file path=word/charts/_rels/chart124.xml.rels><?xml version="1.0" encoding="UTF-8" standalone="yes"?>
<Relationships xmlns="http://schemas.openxmlformats.org/package/2006/relationships"><Relationship Id="rId3" Type="http://schemas.openxmlformats.org/officeDocument/2006/relationships/package" Target="../embeddings/Microsoft_Excel_Worksheet110.xlsx"/><Relationship Id="rId2" Type="http://schemas.microsoft.com/office/2011/relationships/chartColorStyle" Target="colors37.xml"/><Relationship Id="rId1" Type="http://schemas.microsoft.com/office/2011/relationships/chartStyle" Target="style37.xml"/></Relationships>
</file>

<file path=word/charts/_rels/chart125.xml.rels><?xml version="1.0" encoding="UTF-8" standalone="yes"?>
<Relationships xmlns="http://schemas.openxmlformats.org/package/2006/relationships"><Relationship Id="rId3" Type="http://schemas.openxmlformats.org/officeDocument/2006/relationships/package" Target="../embeddings/Microsoft_Excel_Worksheet111.xlsx"/><Relationship Id="rId2" Type="http://schemas.microsoft.com/office/2011/relationships/chartColorStyle" Target="colors38.xml"/><Relationship Id="rId1" Type="http://schemas.microsoft.com/office/2011/relationships/chartStyle" Target="style38.xml"/></Relationships>
</file>

<file path=word/charts/_rels/chart126.xml.rels><?xml version="1.0" encoding="UTF-8" standalone="yes"?>
<Relationships xmlns="http://schemas.openxmlformats.org/package/2006/relationships"><Relationship Id="rId3" Type="http://schemas.openxmlformats.org/officeDocument/2006/relationships/oleObject" Target="file:///C:\Users\A079535\Desktop\CPS%20Case%20Plan%20Charts\Statewide%20Data%20for%20APSR%202021%20to%202022%20CPS.xlsx" TargetMode="External"/><Relationship Id="rId2" Type="http://schemas.microsoft.com/office/2011/relationships/chartColorStyle" Target="colors39.xml"/><Relationship Id="rId1" Type="http://schemas.microsoft.com/office/2011/relationships/chartStyle" Target="style39.xml"/></Relationships>
</file>

<file path=word/charts/_rels/chart127.xml.rels><?xml version="1.0" encoding="UTF-8" standalone="yes"?>
<Relationships xmlns="http://schemas.openxmlformats.org/package/2006/relationships"><Relationship Id="rId3" Type="http://schemas.openxmlformats.org/officeDocument/2006/relationships/oleObject" Target="file:///\\executive\dfs\DHHR%20CountyDHHR%20Ohio%20Users\A079535\APSR\APSR%202022\YS%20Case%20Plan%20Data%20APSR%202022.xlsx" TargetMode="External"/><Relationship Id="rId2" Type="http://schemas.microsoft.com/office/2011/relationships/chartColorStyle" Target="colors40.xml"/><Relationship Id="rId1" Type="http://schemas.microsoft.com/office/2011/relationships/chartStyle" Target="style40.xml"/></Relationships>
</file>

<file path=word/charts/_rels/chart128.xml.rels><?xml version="1.0" encoding="UTF-8" standalone="yes"?>
<Relationships xmlns="http://schemas.openxmlformats.org/package/2006/relationships"><Relationship Id="rId3" Type="http://schemas.openxmlformats.org/officeDocument/2006/relationships/package" Target="../embeddings/Microsoft_Excel_Worksheet112.xlsx"/><Relationship Id="rId2" Type="http://schemas.microsoft.com/office/2011/relationships/chartColorStyle" Target="colors41.xml"/><Relationship Id="rId1" Type="http://schemas.microsoft.com/office/2011/relationships/chartStyle" Target="style41.xml"/></Relationships>
</file>

<file path=word/charts/_rels/chart129.xml.rels><?xml version="1.0" encoding="UTF-8" standalone="yes"?>
<Relationships xmlns="http://schemas.openxmlformats.org/package/2006/relationships"><Relationship Id="rId3" Type="http://schemas.openxmlformats.org/officeDocument/2006/relationships/oleObject" Target="file:///C:\Users\E019313\AppData\Local\Microsoft\Windows\INetCache\Content.Outlook\2ULHQ8P9\ASO%20Payment%20YS%20with%20CPS%20Detail%20Report%20Family%20Preservation%20SFY2020.xlsx" TargetMode="External"/><Relationship Id="rId2" Type="http://schemas.microsoft.com/office/2011/relationships/chartColorStyle" Target="colors44.xml"/><Relationship Id="rId1" Type="http://schemas.microsoft.com/office/2011/relationships/chartStyle" Target="style44.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30.xml.rels><?xml version="1.0" encoding="UTF-8" standalone="yes"?>
<Relationships xmlns="http://schemas.openxmlformats.org/package/2006/relationships"><Relationship Id="rId3" Type="http://schemas.openxmlformats.org/officeDocument/2006/relationships/oleObject" Target="file:///C:\Users\E021140\Documents\APSR%20Suspense%20File\ASO%20Payment%20YS%20with%20CPS%20Detail%20Report%20Family%20Preservation%20SFY2021.xlsx" TargetMode="External"/><Relationship Id="rId2" Type="http://schemas.microsoft.com/office/2011/relationships/chartColorStyle" Target="colors45.xml"/><Relationship Id="rId1" Type="http://schemas.microsoft.com/office/2011/relationships/chartStyle" Target="style45.xml"/></Relationships>
</file>

<file path=word/charts/_rels/chart131.xml.rels><?xml version="1.0" encoding="UTF-8" standalone="yes"?>
<Relationships xmlns="http://schemas.openxmlformats.org/package/2006/relationships"><Relationship Id="rId3" Type="http://schemas.openxmlformats.org/officeDocument/2006/relationships/oleObject" Target="file:///C:\Users\E019313\AppData\Local\Microsoft\Windows\INetCache\Content.Outlook\2ULHQ8P9\Copy%20of%20APSR-EPSDT%202022.xlsx" TargetMode="External"/><Relationship Id="rId2" Type="http://schemas.microsoft.com/office/2011/relationships/chartColorStyle" Target="colors46.xml"/><Relationship Id="rId1" Type="http://schemas.microsoft.com/office/2011/relationships/chartStyle" Target="style46.xml"/></Relationships>
</file>

<file path=word/charts/_rels/chart132.xml.rels><?xml version="1.0" encoding="UTF-8" standalone="yes"?>
<Relationships xmlns="http://schemas.openxmlformats.org/package/2006/relationships"><Relationship Id="rId3" Type="http://schemas.openxmlformats.org/officeDocument/2006/relationships/oleObject" Target="file:///C:\Users\E019313\AppData\Local\Microsoft\Windows\INetCache\Content.Outlook\2ULHQ8P9\Copy%20of%20APSR-EPSDT%202022.xlsx" TargetMode="External"/><Relationship Id="rId2" Type="http://schemas.microsoft.com/office/2011/relationships/chartColorStyle" Target="colors47.xml"/><Relationship Id="rId1" Type="http://schemas.microsoft.com/office/2011/relationships/chartStyle" Target="style47.xml"/></Relationships>
</file>

<file path=word/charts/_rels/chart133.xml.rels><?xml version="1.0" encoding="UTF-8" standalone="yes"?>
<Relationships xmlns="http://schemas.openxmlformats.org/package/2006/relationships"><Relationship Id="rId3" Type="http://schemas.openxmlformats.org/officeDocument/2006/relationships/themeOverride" Target="../theme/themeOverride99.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Microsoft_Excel_Worksheet115.xlsx"/></Relationships>
</file>

<file path=word/charts/_rels/chart134.xml.rels><?xml version="1.0" encoding="UTF-8" standalone="yes"?>
<Relationships xmlns="http://schemas.openxmlformats.org/package/2006/relationships"><Relationship Id="rId3" Type="http://schemas.openxmlformats.org/officeDocument/2006/relationships/themeOverride" Target="../theme/themeOverride100.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package" Target="../embeddings/Microsoft_Excel_Worksheet116.xlsx"/></Relationships>
</file>

<file path=word/charts/_rels/chart135.xml.rels><?xml version="1.0" encoding="UTF-8" standalone="yes"?>
<Relationships xmlns="http://schemas.openxmlformats.org/package/2006/relationships"><Relationship Id="rId3" Type="http://schemas.openxmlformats.org/officeDocument/2006/relationships/package" Target="../embeddings/Microsoft_Excel_Worksheet117.xlsx"/><Relationship Id="rId2" Type="http://schemas.microsoft.com/office/2011/relationships/chartColorStyle" Target="colors50.xml"/><Relationship Id="rId1" Type="http://schemas.microsoft.com/office/2011/relationships/chartStyle" Target="style50.xml"/></Relationships>
</file>

<file path=word/charts/_rels/chart136.xml.rels><?xml version="1.0" encoding="UTF-8" standalone="yes"?>
<Relationships xmlns="http://schemas.openxmlformats.org/package/2006/relationships"><Relationship Id="rId3" Type="http://schemas.openxmlformats.org/officeDocument/2006/relationships/themeOverride" Target="../theme/themeOverride101.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Microsoft_Excel_Worksheet118.xlsx"/></Relationships>
</file>

<file path=word/charts/_rels/chart137.xml.rels><?xml version="1.0" encoding="UTF-8" standalone="yes"?>
<Relationships xmlns="http://schemas.openxmlformats.org/package/2006/relationships"><Relationship Id="rId3" Type="http://schemas.openxmlformats.org/officeDocument/2006/relationships/oleObject" Target="file:///C:\Users\E021140\Documents\APSR%20Suspense%20File\Drug%20Report%20Maltreatment%20by%20Age%20CPS5232%20Calendar%20Year%202020.xlsx" TargetMode="External"/><Relationship Id="rId2" Type="http://schemas.microsoft.com/office/2011/relationships/chartColorStyle" Target="colors52.xml"/><Relationship Id="rId1" Type="http://schemas.microsoft.com/office/2011/relationships/chartStyle" Target="style52.xml"/></Relationships>
</file>

<file path=word/charts/_rels/chart138.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53.xml"/><Relationship Id="rId1" Type="http://schemas.microsoft.com/office/2011/relationships/chartStyle" Target="style53.xml"/></Relationships>
</file>

<file path=word/charts/_rels/chart139.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40.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141.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142.xml.rels><?xml version="1.0" encoding="UTF-8" standalone="yes"?>
<Relationships xmlns="http://schemas.openxmlformats.org/package/2006/relationships"><Relationship Id="rId3" Type="http://schemas.openxmlformats.org/officeDocument/2006/relationships/themeOverride" Target="../theme/themeOverride102.xml"/><Relationship Id="rId2" Type="http://schemas.microsoft.com/office/2011/relationships/chartColorStyle" Target="colors54.xml"/><Relationship Id="rId1" Type="http://schemas.microsoft.com/office/2011/relationships/chartStyle" Target="style54.xml"/><Relationship Id="rId5" Type="http://schemas.openxmlformats.org/officeDocument/2006/relationships/chartUserShapes" Target="../drawings/drawing3.xml"/><Relationship Id="rId4" Type="http://schemas.openxmlformats.org/officeDocument/2006/relationships/oleObject" Target="../embeddings/oleObject7.bin"/></Relationships>
</file>

<file path=word/charts/_rels/chart143.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embeddings/oleObject8.bin"/><Relationship Id="rId1" Type="http://schemas.openxmlformats.org/officeDocument/2006/relationships/themeOverride" Target="../theme/themeOverride103.xml"/></Relationships>
</file>

<file path=word/charts/_rels/chart144.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https://missionwestvirginia-my.sharepoint.com/personal/rkinder_missionwv_org/Documents/Desktop/Main%20Grant%20Programs/DHHR%20Adopt/DHHR%202020-2021/DHHR%203rd%20quarter/3rdquarter2020-2021referrals%20by%20interest.xlsx" TargetMode="External"/><Relationship Id="rId1" Type="http://schemas.openxmlformats.org/officeDocument/2006/relationships/themeOverride" Target="../theme/themeOverride104.xml"/></Relationships>
</file>

<file path=word/charts/_rels/chart145.xml.rels><?xml version="1.0" encoding="UTF-8" standalone="yes"?>
<Relationships xmlns="http://schemas.openxmlformats.org/package/2006/relationships"><Relationship Id="rId3" Type="http://schemas.openxmlformats.org/officeDocument/2006/relationships/package" Target="../embeddings/Microsoft_Excel_Worksheet119.xlsx"/><Relationship Id="rId2" Type="http://schemas.microsoft.com/office/2011/relationships/chartColorStyle" Target="colors55.xml"/><Relationship Id="rId1" Type="http://schemas.microsoft.com/office/2011/relationships/chartStyle" Target="style55.xml"/></Relationships>
</file>

<file path=word/charts/_rels/chart146.xml.rels><?xml version="1.0" encoding="UTF-8" standalone="yes"?>
<Relationships xmlns="http://schemas.openxmlformats.org/package/2006/relationships"><Relationship Id="rId3" Type="http://schemas.openxmlformats.org/officeDocument/2006/relationships/package" Target="../embeddings/Microsoft_Excel_Worksheet120.xlsx"/><Relationship Id="rId2" Type="http://schemas.microsoft.com/office/2011/relationships/chartColorStyle" Target="colors56.xml"/><Relationship Id="rId1" Type="http://schemas.microsoft.com/office/2011/relationships/chartStyle" Target="style56.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ndria.Jones\Desktop\garbage\riskfactors.xlsx" TargetMode="External"/><Relationship Id="rId2" Type="http://schemas.microsoft.com/office/2011/relationships/chartColorStyle" Target="colors4.xml"/><Relationship Id="rId1" Type="http://schemas.microsoft.com/office/2011/relationships/chartStyle" Target="style4.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ndria.Jones\Desktop\garbage\riskfactors.xlsx" TargetMode="External"/><Relationship Id="rId2" Type="http://schemas.microsoft.com/office/2011/relationships/chartColorStyle" Target="colors5.xml"/><Relationship Id="rId1" Type="http://schemas.microsoft.com/office/2011/relationships/chartStyle" Target="style5.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1" Type="http://schemas.openxmlformats.org/officeDocument/2006/relationships/oleObject" Target="file:///\\WVSCA-Data\Shared\Children%20and%20Families\CIP%20Grant\Data%20requests\2022\Rhonda%20Larew%20030822\All%20risk%20factors.xls"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file:///\\WVSCA-Data\Shared\Children%20and%20Families\CIP%20Grant\Data%20requests\2022\Rhonda%20Larew%20030822\Drug%20RIsk%20Factors.xlsx" TargetMode="External"/><Relationship Id="rId2" Type="http://schemas.microsoft.com/office/2011/relationships/chartColorStyle" Target="colors6.xml"/><Relationship Id="rId1" Type="http://schemas.microsoft.com/office/2011/relationships/chartStyle" Target="style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2.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3.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4.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5.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Andria.Jones\Desktop\garbage\StateTrends.csv" TargetMode="External"/><Relationship Id="rId2" Type="http://schemas.microsoft.com/office/2011/relationships/chartColorStyle" Target="colors7.xml"/><Relationship Id="rId1" Type="http://schemas.microsoft.com/office/2011/relationships/chartStyle" Target="style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6.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7.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8.xml"/></Relationships>
</file>

<file path=word/charts/_rels/chart4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8.xml"/><Relationship Id="rId1" Type="http://schemas.microsoft.com/office/2011/relationships/chartStyle" Target="style8.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9.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40.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1.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2.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4.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5.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6.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7.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8.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9.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50.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1.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2.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3.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4.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5.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6.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7.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8.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9.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60.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61.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62.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6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4.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65.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66.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67.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68.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69.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70.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71.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72.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7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74.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75.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76.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77.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78.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79.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80.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Worksheet80.xlsx"/><Relationship Id="rId1" Type="http://schemas.openxmlformats.org/officeDocument/2006/relationships/themeOverride" Target="../theme/themeOverride81.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82.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83.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8.xlsx"/></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84.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85.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Excel_Worksheet85.xlsx"/><Relationship Id="rId1" Type="http://schemas.openxmlformats.org/officeDocument/2006/relationships/themeOverride" Target="../theme/themeOverride86.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Excel_Worksheet86.xlsx"/><Relationship Id="rId1" Type="http://schemas.openxmlformats.org/officeDocument/2006/relationships/themeOverride" Target="../theme/themeOverride87.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Excel_Worksheet87.xlsx"/><Relationship Id="rId1" Type="http://schemas.openxmlformats.org/officeDocument/2006/relationships/themeOverride" Target="../theme/themeOverride88.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Excel_Worksheet88.xlsx"/><Relationship Id="rId1" Type="http://schemas.openxmlformats.org/officeDocument/2006/relationships/themeOverride" Target="../theme/themeOverride89.xml"/></Relationships>
</file>

<file path=word/charts/_rels/chart96.xml.rels><?xml version="1.0" encoding="UTF-8" standalone="yes"?>
<Relationships xmlns="http://schemas.openxmlformats.org/package/2006/relationships"><Relationship Id="rId3" Type="http://schemas.openxmlformats.org/officeDocument/2006/relationships/package" Target="../embeddings/Microsoft_Excel_Worksheet89.xlsx"/><Relationship Id="rId2" Type="http://schemas.microsoft.com/office/2011/relationships/chartColorStyle" Target="colors9.xml"/><Relationship Id="rId1" Type="http://schemas.microsoft.com/office/2011/relationships/chartStyle" Target="style9.xml"/></Relationships>
</file>

<file path=word/charts/_rels/chart97.xml.rels><?xml version="1.0" encoding="UTF-8" standalone="yes"?>
<Relationships xmlns="http://schemas.openxmlformats.org/package/2006/relationships"><Relationship Id="rId3" Type="http://schemas.openxmlformats.org/officeDocument/2006/relationships/oleObject" Target="file:///C:\Users\Andria.Jones\Desktop\garbage\StateTrends.csv" TargetMode="External"/><Relationship Id="rId2" Type="http://schemas.microsoft.com/office/2011/relationships/chartColorStyle" Target="colors10.xml"/><Relationship Id="rId1" Type="http://schemas.microsoft.com/office/2011/relationships/chartStyle" Target="style10.xml"/></Relationships>
</file>

<file path=word/charts/_rels/chart98.xml.rels><?xml version="1.0" encoding="UTF-8" standalone="yes"?>
<Relationships xmlns="http://schemas.openxmlformats.org/package/2006/relationships"><Relationship Id="rId3" Type="http://schemas.openxmlformats.org/officeDocument/2006/relationships/package" Target="../embeddings/Microsoft_Excel_Worksheet90.xlsx"/><Relationship Id="rId2" Type="http://schemas.microsoft.com/office/2011/relationships/chartColorStyle" Target="colors11.xml"/><Relationship Id="rId1" Type="http://schemas.microsoft.com/office/2011/relationships/chartStyle" Target="style11.xml"/></Relationships>
</file>

<file path=word/charts/_rels/chart99.xml.rels><?xml version="1.0" encoding="UTF-8" standalone="yes"?>
<Relationships xmlns="http://schemas.openxmlformats.org/package/2006/relationships"><Relationship Id="rId3" Type="http://schemas.openxmlformats.org/officeDocument/2006/relationships/oleObject" Target="file:///C:\Users\Andria.Jones\Desktop\garbage\StateTrends.csv" TargetMode="External"/><Relationship Id="rId2" Type="http://schemas.microsoft.com/office/2011/relationships/chartColorStyle" Target="colors12.xml"/><Relationship Id="rId1" Type="http://schemas.microsoft.com/office/2011/relationships/chartStyle" Target="style12.xml"/></Relationships>
</file>

<file path=word/charts/_rels/chartEx1.xml.rels><?xml version="1.0" encoding="UTF-8" standalone="yes"?>
<Relationships xmlns="http://schemas.openxmlformats.org/package/2006/relationships"><Relationship Id="rId3" Type="http://schemas.microsoft.com/office/2011/relationships/chartColorStyle" Target="colors42.xml"/><Relationship Id="rId2" Type="http://schemas.microsoft.com/office/2011/relationships/chartStyle" Target="style42.xml"/><Relationship Id="rId1" Type="http://schemas.openxmlformats.org/officeDocument/2006/relationships/package" Target="../embeddings/Microsoft_Excel_Worksheet113.xlsx"/><Relationship Id="rId4" Type="http://schemas.openxmlformats.org/officeDocument/2006/relationships/themeOverride" Target="../theme/themeOverride97.xml"/></Relationships>
</file>

<file path=word/charts/_rels/chartEx2.xml.rels><?xml version="1.0" encoding="UTF-8" standalone="yes"?>
<Relationships xmlns="http://schemas.openxmlformats.org/package/2006/relationships"><Relationship Id="rId3" Type="http://schemas.microsoft.com/office/2011/relationships/chartColorStyle" Target="colors43.xml"/><Relationship Id="rId2" Type="http://schemas.microsoft.com/office/2011/relationships/chartStyle" Target="style43.xml"/><Relationship Id="rId1" Type="http://schemas.openxmlformats.org/officeDocument/2006/relationships/package" Target="../embeddings/Microsoft_Excel_Worksheet114.xlsx"/><Relationship Id="rId4" Type="http://schemas.openxmlformats.org/officeDocument/2006/relationships/themeOverride" Target="../theme/themeOverride9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 Item 1: Timeliness of investigations</a:t>
            </a:r>
          </a:p>
        </c:rich>
      </c:tx>
      <c:layout>
        <c:manualLayout>
          <c:xMode val="edge"/>
          <c:yMode val="edge"/>
          <c:x val="0.16190267426567295"/>
          <c:y val="0"/>
        </c:manualLayout>
      </c:layout>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FFY 2016</c:v>
                </c:pt>
                <c:pt idx="1">
                  <c:v>FFY 2017</c:v>
                </c:pt>
                <c:pt idx="2">
                  <c:v>CFSR</c:v>
                </c:pt>
                <c:pt idx="3">
                  <c:v>FFY 2018</c:v>
                </c:pt>
              </c:strCache>
            </c:strRef>
          </c:cat>
          <c:val>
            <c:numRef>
              <c:f>Sheet1!$B$2:$B$5</c:f>
              <c:numCache>
                <c:formatCode>0.00%</c:formatCode>
                <c:ptCount val="4"/>
                <c:pt idx="0">
                  <c:v>0.67100000000000004</c:v>
                </c:pt>
                <c:pt idx="1">
                  <c:v>0.54900000000000004</c:v>
                </c:pt>
                <c:pt idx="2">
                  <c:v>0.55900000000000005</c:v>
                </c:pt>
                <c:pt idx="3">
                  <c:v>0.55559999999999998</c:v>
                </c:pt>
              </c:numCache>
            </c:numRef>
          </c:val>
          <c:smooth val="0"/>
          <c:extLst>
            <c:ext xmlns:c16="http://schemas.microsoft.com/office/drawing/2014/chart" uri="{C3380CC4-5D6E-409C-BE32-E72D297353CC}">
              <c16:uniqueId val="{00000000-0FEC-4F8C-BB60-F920EEAED155}"/>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 Item 2: Services to Protect</a:t>
            </a:r>
            <a:r>
              <a:rPr lang="en-US" baseline="0"/>
              <a:t> Children in the Home and Prevent Removal or Re-Entry. </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FFY 2016</c:v>
                </c:pt>
                <c:pt idx="1">
                  <c:v>FFY 2017</c:v>
                </c:pt>
                <c:pt idx="2">
                  <c:v>CFSR</c:v>
                </c:pt>
                <c:pt idx="3">
                  <c:v>FFY 2018</c:v>
                </c:pt>
              </c:strCache>
            </c:strRef>
          </c:cat>
          <c:val>
            <c:numRef>
              <c:f>Sheet1!$B$2:$B$5</c:f>
              <c:numCache>
                <c:formatCode>0.00%</c:formatCode>
                <c:ptCount val="4"/>
                <c:pt idx="0">
                  <c:v>0.48799999999999999</c:v>
                </c:pt>
                <c:pt idx="1">
                  <c:v>0.54700000000000004</c:v>
                </c:pt>
                <c:pt idx="2">
                  <c:v>0.73299999999999998</c:v>
                </c:pt>
                <c:pt idx="3">
                  <c:v>0.40699999999999997</c:v>
                </c:pt>
              </c:numCache>
            </c:numRef>
          </c:val>
          <c:smooth val="0"/>
          <c:extLst>
            <c:ext xmlns:c16="http://schemas.microsoft.com/office/drawing/2014/chart" uri="{C3380CC4-5D6E-409C-BE32-E72D297353CC}">
              <c16:uniqueId val="{00000000-274A-4519-B38F-F37BF4F63BD9}"/>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Arial" panose="020B0604020202020204" pitchFamily="34" charset="0"/>
              <a:ea typeface="+mn-ea"/>
              <a:cs typeface="+mn-cs"/>
            </a:defRPr>
          </a:pPr>
          <a:endParaRPr lang="en-US"/>
        </a:p>
      </c:txPr>
    </c:title>
    <c:autoTitleDeleted val="0"/>
    <c:plotArea>
      <c:layout/>
      <c:lineChart>
        <c:grouping val="standard"/>
        <c:varyColors val="0"/>
        <c:ser>
          <c:idx val="0"/>
          <c:order val="0"/>
          <c:tx>
            <c:strRef>
              <c:f>Sheet1!$B$1</c:f>
              <c:strCache>
                <c:ptCount val="1"/>
                <c:pt idx="0">
                  <c:v>Time to TPR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Arial" panose="020B0604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2010</c:v>
                </c:pt>
                <c:pt idx="1">
                  <c:v>2011</c:v>
                </c:pt>
                <c:pt idx="2">
                  <c:v>2012</c:v>
                </c:pt>
                <c:pt idx="3">
                  <c:v>2013</c:v>
                </c:pt>
                <c:pt idx="4">
                  <c:v>2014</c:v>
                </c:pt>
                <c:pt idx="5">
                  <c:v>2015</c:v>
                </c:pt>
                <c:pt idx="6">
                  <c:v>2016</c:v>
                </c:pt>
                <c:pt idx="7">
                  <c:v>2017</c:v>
                </c:pt>
              </c:numCache>
            </c:numRef>
          </c:cat>
          <c:val>
            <c:numRef>
              <c:f>Sheet1!$B$2:$B$9</c:f>
              <c:numCache>
                <c:formatCode>General</c:formatCode>
                <c:ptCount val="8"/>
                <c:pt idx="0">
                  <c:v>357.5</c:v>
                </c:pt>
                <c:pt idx="1">
                  <c:v>303.2</c:v>
                </c:pt>
                <c:pt idx="2">
                  <c:v>318.10000000000002</c:v>
                </c:pt>
                <c:pt idx="3">
                  <c:v>324.10000000000002</c:v>
                </c:pt>
                <c:pt idx="4">
                  <c:v>270.2</c:v>
                </c:pt>
                <c:pt idx="5">
                  <c:v>294.2</c:v>
                </c:pt>
                <c:pt idx="6">
                  <c:v>290.89999999999998</c:v>
                </c:pt>
                <c:pt idx="7">
                  <c:v>304.3</c:v>
                </c:pt>
              </c:numCache>
            </c:numRef>
          </c:val>
          <c:smooth val="0"/>
          <c:extLst>
            <c:ext xmlns:c16="http://schemas.microsoft.com/office/drawing/2014/chart" uri="{C3380CC4-5D6E-409C-BE32-E72D297353CC}">
              <c16:uniqueId val="{00000000-FC18-4C9F-8506-0AD0980A194F}"/>
            </c:ext>
          </c:extLst>
        </c:ser>
        <c:dLbls>
          <c:dLblPos val="t"/>
          <c:showLegendKey val="0"/>
          <c:showVal val="1"/>
          <c:showCatName val="0"/>
          <c:showSerName val="0"/>
          <c:showPercent val="0"/>
          <c:showBubbleSize val="0"/>
        </c:dLbls>
        <c:marker val="1"/>
        <c:smooth val="0"/>
        <c:axId val="491405184"/>
        <c:axId val="491393704"/>
      </c:lineChart>
      <c:catAx>
        <c:axId val="49140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491393704"/>
        <c:crosses val="autoZero"/>
        <c:auto val="1"/>
        <c:lblAlgn val="ctr"/>
        <c:lblOffset val="100"/>
        <c:noMultiLvlLbl val="0"/>
      </c:catAx>
      <c:valAx>
        <c:axId val="491393704"/>
        <c:scaling>
          <c:orientation val="minMax"/>
          <c:min val="2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r>
                  <a:rPr lang="en-US"/>
                  <a:t>Average Days</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4914051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b="1" i="0" baseline="0">
          <a:latin typeface="Arial" panose="020B0604020202020204" pitchFamily="34" charset="0"/>
        </a:defRPr>
      </a:pPr>
      <a:endParaRPr lang="en-US"/>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en-US"/>
              <a:t>Time to tpr- Avg. days</a:t>
            </a:r>
          </a:p>
        </c:rich>
      </c:tx>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en-US"/>
        </a:p>
      </c:txPr>
    </c:title>
    <c:autoTitleDeleted val="0"/>
    <c:plotArea>
      <c:layout/>
      <c:lineChart>
        <c:grouping val="standard"/>
        <c:varyColors val="0"/>
        <c:ser>
          <c:idx val="0"/>
          <c:order val="0"/>
          <c:tx>
            <c:strRef>
              <c:f>StateTrends!$C$31</c:f>
              <c:strCache>
                <c:ptCount val="1"/>
                <c:pt idx="0">
                  <c:v>Avg. days</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StateTrends!$B$32:$B$41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StateTrends!$C$32:$C$41</c:f>
              <c:numCache>
                <c:formatCode>General</c:formatCode>
                <c:ptCount val="10"/>
                <c:pt idx="0">
                  <c:v>314</c:v>
                </c:pt>
                <c:pt idx="1">
                  <c:v>296</c:v>
                </c:pt>
                <c:pt idx="2">
                  <c:v>305</c:v>
                </c:pt>
                <c:pt idx="3">
                  <c:v>330</c:v>
                </c:pt>
                <c:pt idx="4">
                  <c:v>270</c:v>
                </c:pt>
                <c:pt idx="5">
                  <c:v>294</c:v>
                </c:pt>
                <c:pt idx="6">
                  <c:v>293</c:v>
                </c:pt>
                <c:pt idx="7">
                  <c:v>323</c:v>
                </c:pt>
                <c:pt idx="8">
                  <c:v>275</c:v>
                </c:pt>
                <c:pt idx="9">
                  <c:v>297</c:v>
                </c:pt>
              </c:numCache>
            </c:numRef>
          </c:val>
          <c:smooth val="0"/>
          <c:extLst>
            <c:ext xmlns:c16="http://schemas.microsoft.com/office/drawing/2014/chart" uri="{C3380CC4-5D6E-409C-BE32-E72D297353CC}">
              <c16:uniqueId val="{00000000-5FF4-4E2E-B856-3D49BBEF8ABF}"/>
            </c:ext>
          </c:extLst>
        </c:ser>
        <c:dLbls>
          <c:dLblPos val="ctr"/>
          <c:showLegendKey val="0"/>
          <c:showVal val="1"/>
          <c:showCatName val="0"/>
          <c:showSerName val="0"/>
          <c:showPercent val="0"/>
          <c:showBubbleSize val="0"/>
        </c:dLbls>
        <c:upDownBars>
          <c:gapWidth val="150"/>
          <c:upBars>
            <c:spPr>
              <a:solidFill>
                <a:schemeClr val="lt1"/>
              </a:solidFill>
              <a:ln w="9525">
                <a:solidFill>
                  <a:schemeClr val="dk1">
                    <a:lumMod val="50000"/>
                    <a:lumOff val="50000"/>
                  </a:schemeClr>
                </a:solidFill>
              </a:ln>
              <a:effectLst/>
            </c:spPr>
          </c:upBars>
          <c:downBars>
            <c:spPr>
              <a:solidFill>
                <a:schemeClr val="dk1">
                  <a:lumMod val="75000"/>
                  <a:lumOff val="25000"/>
                </a:schemeClr>
              </a:solidFill>
              <a:ln w="9525">
                <a:solidFill>
                  <a:schemeClr val="dk1">
                    <a:lumMod val="50000"/>
                    <a:lumOff val="50000"/>
                  </a:schemeClr>
                </a:solidFill>
              </a:ln>
              <a:effectLst/>
            </c:spPr>
          </c:downBars>
        </c:upDownBars>
        <c:marker val="1"/>
        <c:smooth val="0"/>
        <c:axId val="1665805968"/>
        <c:axId val="1809948224"/>
      </c:lineChart>
      <c:catAx>
        <c:axId val="166580596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crossAx val="1809948224"/>
        <c:crosses val="autoZero"/>
        <c:auto val="1"/>
        <c:lblAlgn val="ctr"/>
        <c:lblOffset val="100"/>
        <c:noMultiLvlLbl val="0"/>
      </c:catAx>
      <c:valAx>
        <c:axId val="1809948224"/>
        <c:scaling>
          <c:orientation val="minMax"/>
        </c:scaling>
        <c:delete val="1"/>
        <c:axPos val="l"/>
        <c:numFmt formatCode="General" sourceLinked="1"/>
        <c:majorTickMark val="none"/>
        <c:minorTickMark val="none"/>
        <c:tickLblPos val="nextTo"/>
        <c:crossAx val="1665805968"/>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Arial" panose="020B0604020202020204" pitchFamily="34" charset="0"/>
              <a:ea typeface="+mn-ea"/>
              <a:cs typeface="+mn-cs"/>
            </a:defRPr>
          </a:pPr>
          <a:endParaRPr lang="en-US"/>
        </a:p>
      </c:txPr>
    </c:title>
    <c:autoTitleDeleted val="0"/>
    <c:plotArea>
      <c:layout/>
      <c:lineChart>
        <c:grouping val="standard"/>
        <c:varyColors val="0"/>
        <c:ser>
          <c:idx val="0"/>
          <c:order val="0"/>
          <c:tx>
            <c:strRef>
              <c:f>Sheet1!$B$1</c:f>
              <c:strCache>
                <c:ptCount val="1"/>
                <c:pt idx="0">
                  <c:v>Time to P.P.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Arial" panose="020B0604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2010</c:v>
                </c:pt>
                <c:pt idx="1">
                  <c:v>2011</c:v>
                </c:pt>
                <c:pt idx="2">
                  <c:v>2012</c:v>
                </c:pt>
                <c:pt idx="3">
                  <c:v>2013</c:v>
                </c:pt>
                <c:pt idx="4">
                  <c:v>2014</c:v>
                </c:pt>
                <c:pt idx="5">
                  <c:v>2015</c:v>
                </c:pt>
                <c:pt idx="6">
                  <c:v>2016</c:v>
                </c:pt>
                <c:pt idx="7">
                  <c:v>2017</c:v>
                </c:pt>
              </c:numCache>
            </c:numRef>
          </c:cat>
          <c:val>
            <c:numRef>
              <c:f>Sheet1!$B$2:$B$9</c:f>
              <c:numCache>
                <c:formatCode>General</c:formatCode>
                <c:ptCount val="8"/>
                <c:pt idx="0">
                  <c:v>579.9</c:v>
                </c:pt>
                <c:pt idx="1">
                  <c:v>518.9</c:v>
                </c:pt>
                <c:pt idx="2">
                  <c:v>474.9</c:v>
                </c:pt>
                <c:pt idx="3">
                  <c:v>494.3</c:v>
                </c:pt>
                <c:pt idx="4">
                  <c:v>438.2</c:v>
                </c:pt>
                <c:pt idx="5">
                  <c:v>429.1</c:v>
                </c:pt>
                <c:pt idx="6">
                  <c:v>451.3</c:v>
                </c:pt>
                <c:pt idx="7">
                  <c:v>468.2</c:v>
                </c:pt>
              </c:numCache>
            </c:numRef>
          </c:val>
          <c:smooth val="0"/>
          <c:extLst>
            <c:ext xmlns:c16="http://schemas.microsoft.com/office/drawing/2014/chart" uri="{C3380CC4-5D6E-409C-BE32-E72D297353CC}">
              <c16:uniqueId val="{00000000-B1BB-4994-82F3-D0E3E524EFE4}"/>
            </c:ext>
          </c:extLst>
        </c:ser>
        <c:dLbls>
          <c:dLblPos val="t"/>
          <c:showLegendKey val="0"/>
          <c:showVal val="1"/>
          <c:showCatName val="0"/>
          <c:showSerName val="0"/>
          <c:showPercent val="0"/>
          <c:showBubbleSize val="0"/>
        </c:dLbls>
        <c:marker val="1"/>
        <c:smooth val="0"/>
        <c:axId val="444435960"/>
        <c:axId val="444435632"/>
      </c:lineChart>
      <c:catAx>
        <c:axId val="44443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444435632"/>
        <c:crosses val="autoZero"/>
        <c:auto val="1"/>
        <c:lblAlgn val="ctr"/>
        <c:lblOffset val="100"/>
        <c:noMultiLvlLbl val="0"/>
      </c:catAx>
      <c:valAx>
        <c:axId val="444435632"/>
        <c:scaling>
          <c:orientation val="minMax"/>
          <c:min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r>
                  <a:rPr lang="en-US"/>
                  <a:t>Average Days</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4444359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b="1" i="0" baseline="0">
          <a:latin typeface="Arial" panose="020B0604020202020204" pitchFamily="34" charset="0"/>
        </a:defRPr>
      </a:pPr>
      <a:endParaRPr lang="en-US"/>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en-US" sz="1440" b="0" i="0" u="none" strike="noStrike" kern="1200" cap="all" spc="0" baseline="0">
                <a:gradFill>
                  <a:gsLst>
                    <a:gs pos="0">
                      <a:sysClr val="windowText" lastClr="000000">
                        <a:lumMod val="50000"/>
                        <a:lumOff val="50000"/>
                      </a:sysClr>
                    </a:gs>
                    <a:gs pos="100000">
                      <a:sysClr val="windowText" lastClr="000000">
                        <a:lumMod val="85000"/>
                        <a:lumOff val="15000"/>
                      </a:sysClr>
                    </a:gs>
                  </a:gsLst>
                  <a:lin ang="5400000" scaled="0"/>
                </a:gradFill>
                <a:latin typeface="+mn-lt"/>
                <a:ea typeface="+mn-ea"/>
                <a:cs typeface="+mn-cs"/>
              </a:rPr>
              <a:t>Time</a:t>
            </a:r>
            <a:r>
              <a:rPr lang="en-US"/>
              <a:t> to permanent placement &amp;</a:t>
            </a:r>
            <a:r>
              <a:rPr lang="en-US" baseline="0"/>
              <a:t> new cases filed</a:t>
            </a:r>
            <a:endParaRPr lang="en-US"/>
          </a:p>
        </c:rich>
      </c:tx>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en-US"/>
        </a:p>
      </c:txPr>
    </c:title>
    <c:autoTitleDeleted val="0"/>
    <c:plotArea>
      <c:layout/>
      <c:lineChart>
        <c:grouping val="standard"/>
        <c:varyColors val="0"/>
        <c:ser>
          <c:idx val="0"/>
          <c:order val="0"/>
          <c:tx>
            <c:strRef>
              <c:f>StateTrends!$C$44</c:f>
              <c:strCache>
                <c:ptCount val="1"/>
                <c:pt idx="0">
                  <c:v>Avg. Days</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StateTrends!$B$45:$B$53</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StateTrends!$C$45:$C$53</c:f>
              <c:numCache>
                <c:formatCode>General</c:formatCode>
                <c:ptCount val="9"/>
                <c:pt idx="0">
                  <c:v>438</c:v>
                </c:pt>
                <c:pt idx="1">
                  <c:v>448</c:v>
                </c:pt>
                <c:pt idx="2">
                  <c:v>467</c:v>
                </c:pt>
                <c:pt idx="3">
                  <c:v>425</c:v>
                </c:pt>
                <c:pt idx="4">
                  <c:v>423</c:v>
                </c:pt>
                <c:pt idx="5">
                  <c:v>443</c:v>
                </c:pt>
                <c:pt idx="6">
                  <c:v>456</c:v>
                </c:pt>
                <c:pt idx="7">
                  <c:v>466</c:v>
                </c:pt>
                <c:pt idx="8">
                  <c:v>472</c:v>
                </c:pt>
              </c:numCache>
            </c:numRef>
          </c:val>
          <c:smooth val="0"/>
          <c:extLst>
            <c:ext xmlns:c16="http://schemas.microsoft.com/office/drawing/2014/chart" uri="{C3380CC4-5D6E-409C-BE32-E72D297353CC}">
              <c16:uniqueId val="{00000000-346E-4AC6-B99B-FD6B7DC4ADFE}"/>
            </c:ext>
          </c:extLst>
        </c:ser>
        <c:ser>
          <c:idx val="1"/>
          <c:order val="1"/>
          <c:tx>
            <c:strRef>
              <c:f>StateTrends!$D$44</c:f>
              <c:strCache>
                <c:ptCount val="1"/>
                <c:pt idx="0">
                  <c:v>New cases</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StateTrends!$B$45:$B$53</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StateTrends!$D$45:$D$53</c:f>
              <c:numCache>
                <c:formatCode>General</c:formatCode>
                <c:ptCount val="9"/>
                <c:pt idx="0">
                  <c:v>3391</c:v>
                </c:pt>
                <c:pt idx="1">
                  <c:v>3561</c:v>
                </c:pt>
                <c:pt idx="2">
                  <c:v>3681</c:v>
                </c:pt>
                <c:pt idx="3">
                  <c:v>4005</c:v>
                </c:pt>
                <c:pt idx="4">
                  <c:v>4128</c:v>
                </c:pt>
                <c:pt idx="5">
                  <c:v>4961</c:v>
                </c:pt>
                <c:pt idx="6">
                  <c:v>5770</c:v>
                </c:pt>
                <c:pt idx="7">
                  <c:v>5659</c:v>
                </c:pt>
                <c:pt idx="8">
                  <c:v>5989</c:v>
                </c:pt>
              </c:numCache>
            </c:numRef>
          </c:val>
          <c:smooth val="0"/>
          <c:extLst>
            <c:ext xmlns:c16="http://schemas.microsoft.com/office/drawing/2014/chart" uri="{C3380CC4-5D6E-409C-BE32-E72D297353CC}">
              <c16:uniqueId val="{00000001-346E-4AC6-B99B-FD6B7DC4ADFE}"/>
            </c:ext>
          </c:extLst>
        </c:ser>
        <c:dLbls>
          <c:dLblPos val="ctr"/>
          <c:showLegendKey val="0"/>
          <c:showVal val="1"/>
          <c:showCatName val="0"/>
          <c:showSerName val="0"/>
          <c:showPercent val="0"/>
          <c:showBubbleSize val="0"/>
        </c:dLbls>
        <c:marker val="1"/>
        <c:smooth val="0"/>
        <c:axId val="1897348736"/>
        <c:axId val="1874734288"/>
      </c:lineChart>
      <c:catAx>
        <c:axId val="18973487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crossAx val="1874734288"/>
        <c:crosses val="autoZero"/>
        <c:auto val="1"/>
        <c:lblAlgn val="ctr"/>
        <c:lblOffset val="100"/>
        <c:noMultiLvlLbl val="0"/>
      </c:catAx>
      <c:valAx>
        <c:axId val="1874734288"/>
        <c:scaling>
          <c:orientation val="minMax"/>
        </c:scaling>
        <c:delete val="1"/>
        <c:axPos val="l"/>
        <c:numFmt formatCode="General" sourceLinked="1"/>
        <c:majorTickMark val="none"/>
        <c:minorTickMark val="none"/>
        <c:tickLblPos val="nextTo"/>
        <c:crossAx val="1897348736"/>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[Cenralized Intakes for December 2020.xlsx]cht!PivotTable1</c:name>
    <c:fmtId val="-1"/>
  </c:pivotSource>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Centralized Intake Screening Reviews
with Absent Parent
December 2020</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cht!$B$3</c:f>
              <c:strCache>
                <c:ptCount val="1"/>
                <c:pt idx="0">
                  <c:v>Number</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cht!$A$4:$A$9</c:f>
              <c:multiLvlStrCache>
                <c:ptCount val="4"/>
                <c:lvl>
                  <c:pt idx="0">
                    <c:v>NA</c:v>
                  </c:pt>
                  <c:pt idx="1">
                    <c:v>Unknown by reporter</c:v>
                  </c:pt>
                  <c:pt idx="2">
                    <c:v>Worker did not seek</c:v>
                  </c:pt>
                  <c:pt idx="3">
                    <c:v>Yes</c:v>
                  </c:pt>
                </c:lvl>
                <c:lvl>
                  <c:pt idx="0">
                    <c:v>CPS</c:v>
                  </c:pt>
                </c:lvl>
              </c:multiLvlStrCache>
            </c:multiLvlStrRef>
          </c:cat>
          <c:val>
            <c:numRef>
              <c:f>cht!$B$4:$B$9</c:f>
              <c:numCache>
                <c:formatCode>General</c:formatCode>
                <c:ptCount val="4"/>
                <c:pt idx="0">
                  <c:v>12</c:v>
                </c:pt>
                <c:pt idx="1">
                  <c:v>8</c:v>
                </c:pt>
                <c:pt idx="2">
                  <c:v>5</c:v>
                </c:pt>
                <c:pt idx="3">
                  <c:v>22</c:v>
                </c:pt>
              </c:numCache>
            </c:numRef>
          </c:val>
          <c:extLst>
            <c:ext xmlns:c16="http://schemas.microsoft.com/office/drawing/2014/chart" uri="{C3380CC4-5D6E-409C-BE32-E72D297353CC}">
              <c16:uniqueId val="{00000000-05EE-47DE-9C27-7EC716705B94}"/>
            </c:ext>
          </c:extLst>
        </c:ser>
        <c:ser>
          <c:idx val="1"/>
          <c:order val="1"/>
          <c:tx>
            <c:strRef>
              <c:f>cht!$C$3</c:f>
              <c:strCache>
                <c:ptCount val="1"/>
                <c:pt idx="0">
                  <c:v>Percentage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cht!$A$4:$A$9</c:f>
              <c:multiLvlStrCache>
                <c:ptCount val="4"/>
                <c:lvl>
                  <c:pt idx="0">
                    <c:v>NA</c:v>
                  </c:pt>
                  <c:pt idx="1">
                    <c:v>Unknown by reporter</c:v>
                  </c:pt>
                  <c:pt idx="2">
                    <c:v>Worker did not seek</c:v>
                  </c:pt>
                  <c:pt idx="3">
                    <c:v>Yes</c:v>
                  </c:pt>
                </c:lvl>
                <c:lvl>
                  <c:pt idx="0">
                    <c:v>CPS</c:v>
                  </c:pt>
                </c:lvl>
              </c:multiLvlStrCache>
            </c:multiLvlStrRef>
          </c:cat>
          <c:val>
            <c:numRef>
              <c:f>cht!$C$4:$C$9</c:f>
              <c:numCache>
                <c:formatCode>0.00%</c:formatCode>
                <c:ptCount val="4"/>
                <c:pt idx="0">
                  <c:v>0.25531914893617019</c:v>
                </c:pt>
                <c:pt idx="1">
                  <c:v>0.1702127659574468</c:v>
                </c:pt>
                <c:pt idx="2">
                  <c:v>0.10638297872340426</c:v>
                </c:pt>
                <c:pt idx="3">
                  <c:v>0.46808510638297873</c:v>
                </c:pt>
              </c:numCache>
            </c:numRef>
          </c:val>
          <c:extLst>
            <c:ext xmlns:c16="http://schemas.microsoft.com/office/drawing/2014/chart" uri="{C3380CC4-5D6E-409C-BE32-E72D297353CC}">
              <c16:uniqueId val="{00000001-05EE-47DE-9C27-7EC716705B94}"/>
            </c:ext>
          </c:extLst>
        </c:ser>
        <c:dLbls>
          <c:dLblPos val="outEnd"/>
          <c:showLegendKey val="0"/>
          <c:showVal val="1"/>
          <c:showCatName val="0"/>
          <c:showSerName val="0"/>
          <c:showPercent val="0"/>
          <c:showBubbleSize val="0"/>
        </c:dLbls>
        <c:gapWidth val="444"/>
        <c:overlap val="-90"/>
        <c:axId val="468342152"/>
        <c:axId val="471986032"/>
      </c:barChart>
      <c:catAx>
        <c:axId val="468342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71986032"/>
        <c:crosses val="autoZero"/>
        <c:auto val="1"/>
        <c:lblAlgn val="ctr"/>
        <c:lblOffset val="100"/>
        <c:noMultiLvlLbl val="0"/>
      </c:catAx>
      <c:valAx>
        <c:axId val="471986032"/>
        <c:scaling>
          <c:orientation val="minMax"/>
        </c:scaling>
        <c:delete val="1"/>
        <c:axPos val="l"/>
        <c:numFmt formatCode="General" sourceLinked="1"/>
        <c:majorTickMark val="none"/>
        <c:minorTickMark val="none"/>
        <c:tickLblPos val="nextTo"/>
        <c:crossAx val="4683421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[Cenralized Intakes for December 2020.xlsx]cht!PivotTable2</c:name>
    <c:fmtId val="-1"/>
  </c:pivotSource>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Centralized Intake Screening Reviews
with Collaterals
December 2020</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cht!$B$20</c:f>
              <c:strCache>
                <c:ptCount val="1"/>
                <c:pt idx="0">
                  <c:v>Number</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cht!$A$21:$A$25</c:f>
              <c:multiLvlStrCache>
                <c:ptCount val="3"/>
                <c:lvl>
                  <c:pt idx="0">
                    <c:v>Unknown by reporter</c:v>
                  </c:pt>
                  <c:pt idx="1">
                    <c:v>Worker did not seek</c:v>
                  </c:pt>
                  <c:pt idx="2">
                    <c:v>Yes</c:v>
                  </c:pt>
                </c:lvl>
                <c:lvl>
                  <c:pt idx="0">
                    <c:v>CPS</c:v>
                  </c:pt>
                </c:lvl>
              </c:multiLvlStrCache>
            </c:multiLvlStrRef>
          </c:cat>
          <c:val>
            <c:numRef>
              <c:f>cht!$B$21:$B$25</c:f>
              <c:numCache>
                <c:formatCode>General</c:formatCode>
                <c:ptCount val="3"/>
                <c:pt idx="0">
                  <c:v>4</c:v>
                </c:pt>
                <c:pt idx="1">
                  <c:v>12</c:v>
                </c:pt>
                <c:pt idx="2">
                  <c:v>31</c:v>
                </c:pt>
              </c:numCache>
            </c:numRef>
          </c:val>
          <c:extLst>
            <c:ext xmlns:c16="http://schemas.microsoft.com/office/drawing/2014/chart" uri="{C3380CC4-5D6E-409C-BE32-E72D297353CC}">
              <c16:uniqueId val="{00000000-AF0A-4AB4-879D-F3FC80E0912A}"/>
            </c:ext>
          </c:extLst>
        </c:ser>
        <c:ser>
          <c:idx val="1"/>
          <c:order val="1"/>
          <c:tx>
            <c:strRef>
              <c:f>cht!$C$20</c:f>
              <c:strCache>
                <c:ptCount val="1"/>
                <c:pt idx="0">
                  <c:v>Percentage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cht!$A$21:$A$25</c:f>
              <c:multiLvlStrCache>
                <c:ptCount val="3"/>
                <c:lvl>
                  <c:pt idx="0">
                    <c:v>Unknown by reporter</c:v>
                  </c:pt>
                  <c:pt idx="1">
                    <c:v>Worker did not seek</c:v>
                  </c:pt>
                  <c:pt idx="2">
                    <c:v>Yes</c:v>
                  </c:pt>
                </c:lvl>
                <c:lvl>
                  <c:pt idx="0">
                    <c:v>CPS</c:v>
                  </c:pt>
                </c:lvl>
              </c:multiLvlStrCache>
            </c:multiLvlStrRef>
          </c:cat>
          <c:val>
            <c:numRef>
              <c:f>cht!$C$21:$C$25</c:f>
              <c:numCache>
                <c:formatCode>0.00%</c:formatCode>
                <c:ptCount val="3"/>
                <c:pt idx="0">
                  <c:v>8.5106382978723402E-2</c:v>
                </c:pt>
                <c:pt idx="1">
                  <c:v>0.25531914893617019</c:v>
                </c:pt>
                <c:pt idx="2">
                  <c:v>0.65957446808510634</c:v>
                </c:pt>
              </c:numCache>
            </c:numRef>
          </c:val>
          <c:extLst>
            <c:ext xmlns:c16="http://schemas.microsoft.com/office/drawing/2014/chart" uri="{C3380CC4-5D6E-409C-BE32-E72D297353CC}">
              <c16:uniqueId val="{00000001-AF0A-4AB4-879D-F3FC80E0912A}"/>
            </c:ext>
          </c:extLst>
        </c:ser>
        <c:dLbls>
          <c:dLblPos val="outEnd"/>
          <c:showLegendKey val="0"/>
          <c:showVal val="1"/>
          <c:showCatName val="0"/>
          <c:showSerName val="0"/>
          <c:showPercent val="0"/>
          <c:showBubbleSize val="0"/>
        </c:dLbls>
        <c:gapWidth val="444"/>
        <c:overlap val="-90"/>
        <c:axId val="824260768"/>
        <c:axId val="824264704"/>
      </c:barChart>
      <c:catAx>
        <c:axId val="824260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824264704"/>
        <c:crosses val="autoZero"/>
        <c:auto val="1"/>
        <c:lblAlgn val="ctr"/>
        <c:lblOffset val="100"/>
        <c:noMultiLvlLbl val="0"/>
      </c:catAx>
      <c:valAx>
        <c:axId val="824264704"/>
        <c:scaling>
          <c:orientation val="minMax"/>
        </c:scaling>
        <c:delete val="1"/>
        <c:axPos val="l"/>
        <c:numFmt formatCode="General" sourceLinked="1"/>
        <c:majorTickMark val="none"/>
        <c:minorTickMark val="none"/>
        <c:tickLblPos val="nextTo"/>
        <c:crossAx val="8242607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[Cenralized Intakes for December 2020.xlsx]cht!PivotTable3</c:name>
    <c:fmtId val="-1"/>
  </c:pivotSource>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Centralized Intake Screening Reviews
with Names
December 2020</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cht!$B$36</c:f>
              <c:strCache>
                <c:ptCount val="1"/>
                <c:pt idx="0">
                  <c:v>Number</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cht!$A$37:$A$40</c:f>
              <c:multiLvlStrCache>
                <c:ptCount val="2"/>
                <c:lvl>
                  <c:pt idx="0">
                    <c:v>Unknown by reporter</c:v>
                  </c:pt>
                  <c:pt idx="1">
                    <c:v>Yes</c:v>
                  </c:pt>
                </c:lvl>
                <c:lvl>
                  <c:pt idx="0">
                    <c:v>CPS</c:v>
                  </c:pt>
                </c:lvl>
              </c:multiLvlStrCache>
            </c:multiLvlStrRef>
          </c:cat>
          <c:val>
            <c:numRef>
              <c:f>cht!$B$37:$B$40</c:f>
              <c:numCache>
                <c:formatCode>General</c:formatCode>
                <c:ptCount val="2"/>
                <c:pt idx="0">
                  <c:v>6</c:v>
                </c:pt>
                <c:pt idx="1">
                  <c:v>41</c:v>
                </c:pt>
              </c:numCache>
            </c:numRef>
          </c:val>
          <c:extLst>
            <c:ext xmlns:c16="http://schemas.microsoft.com/office/drawing/2014/chart" uri="{C3380CC4-5D6E-409C-BE32-E72D297353CC}">
              <c16:uniqueId val="{00000000-D2C3-4C92-918D-D5390907125A}"/>
            </c:ext>
          </c:extLst>
        </c:ser>
        <c:ser>
          <c:idx val="1"/>
          <c:order val="1"/>
          <c:tx>
            <c:strRef>
              <c:f>cht!$C$36</c:f>
              <c:strCache>
                <c:ptCount val="1"/>
                <c:pt idx="0">
                  <c:v>Percentage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cht!$A$37:$A$40</c:f>
              <c:multiLvlStrCache>
                <c:ptCount val="2"/>
                <c:lvl>
                  <c:pt idx="0">
                    <c:v>Unknown by reporter</c:v>
                  </c:pt>
                  <c:pt idx="1">
                    <c:v>Yes</c:v>
                  </c:pt>
                </c:lvl>
                <c:lvl>
                  <c:pt idx="0">
                    <c:v>CPS</c:v>
                  </c:pt>
                </c:lvl>
              </c:multiLvlStrCache>
            </c:multiLvlStrRef>
          </c:cat>
          <c:val>
            <c:numRef>
              <c:f>cht!$C$37:$C$40</c:f>
              <c:numCache>
                <c:formatCode>0.00%</c:formatCode>
                <c:ptCount val="2"/>
                <c:pt idx="0">
                  <c:v>0.1276595744680851</c:v>
                </c:pt>
                <c:pt idx="1">
                  <c:v>0.87234042553191493</c:v>
                </c:pt>
              </c:numCache>
            </c:numRef>
          </c:val>
          <c:extLst>
            <c:ext xmlns:c16="http://schemas.microsoft.com/office/drawing/2014/chart" uri="{C3380CC4-5D6E-409C-BE32-E72D297353CC}">
              <c16:uniqueId val="{00000001-D2C3-4C92-918D-D5390907125A}"/>
            </c:ext>
          </c:extLst>
        </c:ser>
        <c:dLbls>
          <c:dLblPos val="outEnd"/>
          <c:showLegendKey val="0"/>
          <c:showVal val="1"/>
          <c:showCatName val="0"/>
          <c:showSerName val="0"/>
          <c:showPercent val="0"/>
          <c:showBubbleSize val="0"/>
        </c:dLbls>
        <c:gapWidth val="444"/>
        <c:overlap val="-90"/>
        <c:axId val="825123856"/>
        <c:axId val="825124184"/>
      </c:barChart>
      <c:catAx>
        <c:axId val="825123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825124184"/>
        <c:crosses val="autoZero"/>
        <c:auto val="1"/>
        <c:lblAlgn val="ctr"/>
        <c:lblOffset val="100"/>
        <c:noMultiLvlLbl val="0"/>
      </c:catAx>
      <c:valAx>
        <c:axId val="825124184"/>
        <c:scaling>
          <c:orientation val="minMax"/>
        </c:scaling>
        <c:delete val="1"/>
        <c:axPos val="l"/>
        <c:numFmt formatCode="General" sourceLinked="1"/>
        <c:majorTickMark val="none"/>
        <c:minorTickMark val="none"/>
        <c:tickLblPos val="nextTo"/>
        <c:crossAx val="8251238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[Cenralized Intakes for December 2020.xlsx]cht!PivotTable4</c:name>
    <c:fmtId val="-1"/>
  </c:pivotSource>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Centralized Intake Screening Reviews
with FACTS History
December 2020</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horzOverflow="clip"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cht!$B$53</c:f>
              <c:strCache>
                <c:ptCount val="1"/>
                <c:pt idx="0">
                  <c:v>Number</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cht!$A$54:$A$59</c:f>
              <c:multiLvlStrCache>
                <c:ptCount val="4"/>
                <c:lvl>
                  <c:pt idx="0">
                    <c:v>FACTS History referenced but not associated</c:v>
                  </c:pt>
                  <c:pt idx="1">
                    <c:v>FACTS History was searched and Associated</c:v>
                  </c:pt>
                  <c:pt idx="2">
                    <c:v>No FACTS History Search was Completed</c:v>
                  </c:pt>
                  <c:pt idx="3">
                    <c:v>Unable to Determine</c:v>
                  </c:pt>
                </c:lvl>
                <c:lvl>
                  <c:pt idx="0">
                    <c:v>CPS</c:v>
                  </c:pt>
                </c:lvl>
              </c:multiLvlStrCache>
            </c:multiLvlStrRef>
          </c:cat>
          <c:val>
            <c:numRef>
              <c:f>cht!$B$54:$B$59</c:f>
              <c:numCache>
                <c:formatCode>General</c:formatCode>
                <c:ptCount val="4"/>
                <c:pt idx="0">
                  <c:v>2</c:v>
                </c:pt>
                <c:pt idx="1">
                  <c:v>2</c:v>
                </c:pt>
                <c:pt idx="2">
                  <c:v>25</c:v>
                </c:pt>
                <c:pt idx="3">
                  <c:v>18</c:v>
                </c:pt>
              </c:numCache>
            </c:numRef>
          </c:val>
          <c:extLst>
            <c:ext xmlns:c16="http://schemas.microsoft.com/office/drawing/2014/chart" uri="{C3380CC4-5D6E-409C-BE32-E72D297353CC}">
              <c16:uniqueId val="{00000000-0A41-409C-92FD-15832C0C8648}"/>
            </c:ext>
          </c:extLst>
        </c:ser>
        <c:ser>
          <c:idx val="1"/>
          <c:order val="1"/>
          <c:tx>
            <c:strRef>
              <c:f>cht!$C$53</c:f>
              <c:strCache>
                <c:ptCount val="1"/>
                <c:pt idx="0">
                  <c:v>Percentage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cht!$A$54:$A$59</c:f>
              <c:multiLvlStrCache>
                <c:ptCount val="4"/>
                <c:lvl>
                  <c:pt idx="0">
                    <c:v>FACTS History referenced but not associated</c:v>
                  </c:pt>
                  <c:pt idx="1">
                    <c:v>FACTS History was searched and Associated</c:v>
                  </c:pt>
                  <c:pt idx="2">
                    <c:v>No FACTS History Search was Completed</c:v>
                  </c:pt>
                  <c:pt idx="3">
                    <c:v>Unable to Determine</c:v>
                  </c:pt>
                </c:lvl>
                <c:lvl>
                  <c:pt idx="0">
                    <c:v>CPS</c:v>
                  </c:pt>
                </c:lvl>
              </c:multiLvlStrCache>
            </c:multiLvlStrRef>
          </c:cat>
          <c:val>
            <c:numRef>
              <c:f>cht!$C$54:$C$59</c:f>
              <c:numCache>
                <c:formatCode>0.00%</c:formatCode>
                <c:ptCount val="4"/>
                <c:pt idx="0">
                  <c:v>4.2553191489361701E-2</c:v>
                </c:pt>
                <c:pt idx="1">
                  <c:v>4.2553191489361701E-2</c:v>
                </c:pt>
                <c:pt idx="2">
                  <c:v>0.53191489361702127</c:v>
                </c:pt>
                <c:pt idx="3">
                  <c:v>0.38297872340425532</c:v>
                </c:pt>
              </c:numCache>
            </c:numRef>
          </c:val>
          <c:extLst>
            <c:ext xmlns:c16="http://schemas.microsoft.com/office/drawing/2014/chart" uri="{C3380CC4-5D6E-409C-BE32-E72D297353CC}">
              <c16:uniqueId val="{00000001-0A41-409C-92FD-15832C0C8648}"/>
            </c:ext>
          </c:extLst>
        </c:ser>
        <c:dLbls>
          <c:dLblPos val="outEnd"/>
          <c:showLegendKey val="0"/>
          <c:showVal val="1"/>
          <c:showCatName val="0"/>
          <c:showSerName val="0"/>
          <c:showPercent val="0"/>
          <c:showBubbleSize val="0"/>
        </c:dLbls>
        <c:gapWidth val="444"/>
        <c:overlap val="-90"/>
        <c:axId val="832770736"/>
        <c:axId val="832767128"/>
      </c:barChart>
      <c:catAx>
        <c:axId val="832770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832767128"/>
        <c:crosses val="autoZero"/>
        <c:auto val="1"/>
        <c:lblAlgn val="ctr"/>
        <c:lblOffset val="100"/>
        <c:noMultiLvlLbl val="0"/>
      </c:catAx>
      <c:valAx>
        <c:axId val="832767128"/>
        <c:scaling>
          <c:orientation val="minMax"/>
        </c:scaling>
        <c:delete val="1"/>
        <c:axPos val="l"/>
        <c:numFmt formatCode="General" sourceLinked="1"/>
        <c:majorTickMark val="none"/>
        <c:minorTickMark val="none"/>
        <c:tickLblPos val="nextTo"/>
        <c:crossAx val="832770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Number of WV Foster Children in </a:t>
            </a:r>
          </a:p>
          <a:p>
            <a:pPr>
              <a:defRPr/>
            </a:pPr>
            <a:r>
              <a:rPr lang="en-US"/>
              <a:t>Congregate Care Placement</a:t>
            </a:r>
          </a:p>
        </c:rich>
      </c:tx>
      <c:layout>
        <c:manualLayout>
          <c:xMode val="edge"/>
          <c:yMode val="edge"/>
          <c:x val="0.18174999999999999"/>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tx>
            <c:strRef>
              <c:f>Sheet1!$A$2</c:f>
              <c:strCache>
                <c:ptCount val="1"/>
                <c:pt idx="0">
                  <c:v>Number of Children in Congregate Care Placement</c:v>
                </c:pt>
              </c:strCache>
            </c:strRef>
          </c:tx>
          <c:spPr>
            <a:ln w="31750" cap="rnd">
              <a:solidFill>
                <a:schemeClr val="accent1"/>
              </a:solidFill>
              <a:round/>
            </a:ln>
            <a:effectLst/>
          </c:spPr>
          <c:marker>
            <c:symbol val="circle"/>
            <c:size val="17"/>
            <c:spPr>
              <a:solidFill>
                <a:schemeClr val="accent1"/>
              </a:solidFill>
              <a:ln>
                <a:noFill/>
              </a:ln>
              <a:effectLst/>
            </c:spPr>
          </c:marker>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0-4D38-4D9C-B333-D340633DBA2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Sheet1!$B$1:$F$1</c:f>
              <c:numCache>
                <c:formatCode>General</c:formatCode>
                <c:ptCount val="5"/>
                <c:pt idx="0">
                  <c:v>2019</c:v>
                </c:pt>
                <c:pt idx="1">
                  <c:v>2020</c:v>
                </c:pt>
                <c:pt idx="2">
                  <c:v>2021</c:v>
                </c:pt>
                <c:pt idx="3">
                  <c:v>2022</c:v>
                </c:pt>
                <c:pt idx="4">
                  <c:v>2023</c:v>
                </c:pt>
              </c:numCache>
            </c:numRef>
          </c:cat>
          <c:val>
            <c:numRef>
              <c:f>Sheet1!$B$2:$F$2</c:f>
              <c:numCache>
                <c:formatCode>General</c:formatCode>
                <c:ptCount val="5"/>
                <c:pt idx="0" formatCode="#,##0">
                  <c:v>1137</c:v>
                </c:pt>
              </c:numCache>
            </c:numRef>
          </c:val>
          <c:smooth val="0"/>
          <c:extLst>
            <c:ext xmlns:c16="http://schemas.microsoft.com/office/drawing/2014/chart" uri="{C3380CC4-5D6E-409C-BE32-E72D297353CC}">
              <c16:uniqueId val="{00000000-8AEB-4925-9099-ED2812BCFAA3}"/>
            </c:ext>
          </c:extLst>
        </c:ser>
        <c:dLbls>
          <c:dLblPos val="ctr"/>
          <c:showLegendKey val="0"/>
          <c:showVal val="1"/>
          <c:showCatName val="0"/>
          <c:showSerName val="0"/>
          <c:showPercent val="0"/>
          <c:showBubbleSize val="0"/>
        </c:dLbls>
        <c:marker val="1"/>
        <c:smooth val="0"/>
        <c:axId val="269216376"/>
        <c:axId val="269217688"/>
      </c:lineChart>
      <c:catAx>
        <c:axId val="2692163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9217688"/>
        <c:crosses val="autoZero"/>
        <c:auto val="1"/>
        <c:lblAlgn val="ctr"/>
        <c:lblOffset val="100"/>
        <c:noMultiLvlLbl val="0"/>
      </c:catAx>
      <c:valAx>
        <c:axId val="2692176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69216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Number of WV Foster Children</a:t>
            </a:r>
            <a:r>
              <a:rPr lang="en-US" baseline="0"/>
              <a:t> in</a:t>
            </a:r>
          </a:p>
          <a:p>
            <a:pPr>
              <a:defRPr/>
            </a:pPr>
            <a:r>
              <a:rPr lang="en-US" baseline="0"/>
              <a:t>Congregate Care Placement</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3809523809523808E-2"/>
          <c:y val="0.25770491803278694"/>
          <c:w val="0.95238095238095233"/>
          <c:h val="0.64088188976377958"/>
        </c:manualLayout>
      </c:layout>
      <c:lineChart>
        <c:grouping val="standard"/>
        <c:varyColors val="0"/>
        <c:ser>
          <c:idx val="0"/>
          <c:order val="0"/>
          <c:tx>
            <c:strRef>
              <c:f>Sheet1!$B$1</c:f>
              <c:strCache>
                <c:ptCount val="1"/>
                <c:pt idx="0">
                  <c:v>Y-Values</c:v>
                </c:pt>
              </c:strCache>
            </c:strRef>
          </c:tx>
          <c:spPr>
            <a:ln w="31750" cap="rnd">
              <a:noFill/>
              <a:round/>
            </a:ln>
            <a:effectLst/>
          </c:spPr>
          <c:marker>
            <c:symbol val="circle"/>
            <c:size val="6"/>
            <c:spPr>
              <a:solidFill>
                <a:schemeClr val="accent1">
                  <a:alpha val="85000"/>
                </a:schemeClr>
              </a:solidFill>
              <a:ln>
                <a:noFill/>
              </a:ln>
              <a:effectLst/>
            </c:spPr>
          </c:marker>
          <c:dPt>
            <c:idx val="1"/>
            <c:marker>
              <c:symbol val="circle"/>
              <c:size val="6"/>
              <c:spPr>
                <a:noFill/>
                <a:ln>
                  <a:noFill/>
                </a:ln>
                <a:effectLst/>
              </c:spPr>
            </c:marker>
            <c:bubble3D val="0"/>
            <c:extLst>
              <c:ext xmlns:c16="http://schemas.microsoft.com/office/drawing/2014/chart" uri="{C3380CC4-5D6E-409C-BE32-E72D297353CC}">
                <c16:uniqueId val="{00000000-A9C8-4145-9F58-6A45306FFD77}"/>
              </c:ext>
            </c:extLst>
          </c:dPt>
          <c:dLbls>
            <c:dLbl>
              <c:idx val="0"/>
              <c:layout>
                <c:manualLayout>
                  <c:x val="-4.0644090220429786E-2"/>
                  <c:y val="-4.15853018372703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C8-4145-9F58-6A45306FFD77}"/>
                </c:ext>
              </c:extLst>
            </c:dLbl>
            <c:dLbl>
              <c:idx val="1"/>
              <c:layout>
                <c:manualLayout>
                  <c:x val="-3.1933422956276804E-2"/>
                  <c:y val="-3.72623766856729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C8-4145-9F58-6A45306FFD77}"/>
                </c:ext>
              </c:extLst>
            </c:dLbl>
            <c:dLbl>
              <c:idx val="2"/>
              <c:layout>
                <c:manualLayout>
                  <c:x val="-3.4341463414634225E-2"/>
                  <c:y val="-5.05747126436782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C8-4145-9F58-6A45306FFD7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CFSP Initial Report</c:v>
                </c:pt>
                <c:pt idx="1">
                  <c:v>APSR 2021 Report</c:v>
                </c:pt>
                <c:pt idx="2">
                  <c:v>APSR 2022 Report </c:v>
                </c:pt>
                <c:pt idx="3">
                  <c:v>APSR 2023 Report </c:v>
                </c:pt>
                <c:pt idx="4">
                  <c:v>APSR Final Report</c:v>
                </c:pt>
              </c:strCache>
            </c:strRef>
          </c:cat>
          <c:val>
            <c:numRef>
              <c:f>Sheet1!$B$2:$B$6</c:f>
              <c:numCache>
                <c:formatCode>General</c:formatCode>
                <c:ptCount val="5"/>
                <c:pt idx="0" formatCode="#,##0">
                  <c:v>1137</c:v>
                </c:pt>
                <c:pt idx="1">
                  <c:v>981</c:v>
                </c:pt>
                <c:pt idx="2">
                  <c:v>845</c:v>
                </c:pt>
              </c:numCache>
            </c:numRef>
          </c:val>
          <c:smooth val="0"/>
          <c:extLst>
            <c:ext xmlns:c16="http://schemas.microsoft.com/office/drawing/2014/chart" uri="{C3380CC4-5D6E-409C-BE32-E72D297353CC}">
              <c16:uniqueId val="{00000003-A9C8-4145-9F58-6A45306FFD77}"/>
            </c:ext>
          </c:extLst>
        </c:ser>
        <c:dLbls>
          <c:dLblPos val="ctr"/>
          <c:showLegendKey val="0"/>
          <c:showVal val="1"/>
          <c:showCatName val="0"/>
          <c:showSerName val="0"/>
          <c:showPercent val="0"/>
          <c:showBubbleSize val="0"/>
        </c:dLbls>
        <c:marker val="1"/>
        <c:smooth val="0"/>
        <c:axId val="644782840"/>
        <c:axId val="644782512"/>
      </c:lineChart>
      <c:catAx>
        <c:axId val="6447828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44782512"/>
        <c:crosses val="autoZero"/>
        <c:auto val="1"/>
        <c:lblAlgn val="ctr"/>
        <c:lblOffset val="100"/>
        <c:noMultiLvlLbl val="0"/>
      </c:catAx>
      <c:valAx>
        <c:axId val="6447825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644782840"/>
        <c:crosses val="autoZero"/>
        <c:crossBetween val="between"/>
        <c:majorUnit val="3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Services to Protect Children in Home and Prevent Removal</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Services to protect children in home and prevent removal</c:v>
                </c:pt>
              </c:strCache>
            </c:strRef>
          </c:tx>
          <c:explosion val="25"/>
          <c:dLbls>
            <c:dLbl>
              <c:idx val="0"/>
              <c:layout>
                <c:manualLayout>
                  <c:x val="-3.8507336877574572E-2"/>
                  <c:y val="-6.80104674431730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0B-4FB3-8292-8DEE4FFF9BE7}"/>
                </c:ext>
              </c:extLst>
            </c:dLbl>
            <c:dLbl>
              <c:idx val="1"/>
              <c:layout>
                <c:manualLayout>
                  <c:x val="3.3662786159719384E-2"/>
                  <c:y val="8.415672493493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0B-4FB3-8292-8DEE4FFF9BE7}"/>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Area Needing Improvement</c:v>
                </c:pt>
                <c:pt idx="1">
                  <c:v>Strength</c:v>
                </c:pt>
              </c:strCache>
            </c:strRef>
          </c:cat>
          <c:val>
            <c:numRef>
              <c:f>Sheet1!$B$2:$B$3</c:f>
              <c:numCache>
                <c:formatCode>0.00%</c:formatCode>
                <c:ptCount val="2"/>
                <c:pt idx="0">
                  <c:v>0.40739999999999998</c:v>
                </c:pt>
                <c:pt idx="1">
                  <c:v>0.59260000000000002</c:v>
                </c:pt>
              </c:numCache>
            </c:numRef>
          </c:val>
          <c:extLst>
            <c:ext xmlns:c16="http://schemas.microsoft.com/office/drawing/2014/chart" uri="{C3380CC4-5D6E-409C-BE32-E72D297353CC}">
              <c16:uniqueId val="{00000002-EE0B-4FB3-8292-8DEE4FFF9BE7}"/>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Number of WV Foster Children in</a:t>
            </a:r>
          </a:p>
          <a:p>
            <a:pPr>
              <a:defRPr/>
            </a:pPr>
            <a:r>
              <a:rPr lang="en-US"/>
              <a:t>Congregate Care Placement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Foster Children</c:v>
                </c:pt>
              </c:strCache>
            </c:strRef>
          </c:tx>
          <c:spPr>
            <a:ln w="31750" cap="rnd">
              <a:solidFill>
                <a:schemeClr val="accent1"/>
              </a:solidFill>
              <a:round/>
            </a:ln>
            <a:effectLst/>
          </c:spPr>
          <c:marker>
            <c:symbol val="circle"/>
            <c:size val="17"/>
            <c:spPr>
              <a:solidFill>
                <a:schemeClr val="accent1"/>
              </a:solidFill>
              <a:ln>
                <a:noFill/>
              </a:ln>
              <a:effectLst/>
            </c:spPr>
          </c:marker>
          <c:dLbls>
            <c:dLbl>
              <c:idx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C29B-4FA1-91A0-75518095F752}"/>
                </c:ext>
              </c:extLst>
            </c:dLbl>
            <c:dLbl>
              <c:idx val="1"/>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C29B-4FA1-91A0-75518095F752}"/>
                </c:ext>
              </c:extLst>
            </c:dLbl>
            <c:dLbl>
              <c:idx val="2"/>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C29B-4FA1-91A0-75518095F752}"/>
                </c:ext>
              </c:extLst>
            </c:dLbl>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Sheet1!$A$2:$A$8</c:f>
              <c:numCache>
                <c:formatCode>mmm\-yy</c:formatCode>
                <c:ptCount val="7"/>
                <c:pt idx="0">
                  <c:v>43525</c:v>
                </c:pt>
                <c:pt idx="1">
                  <c:v>43800</c:v>
                </c:pt>
                <c:pt idx="2">
                  <c:v>44256</c:v>
                </c:pt>
              </c:numCache>
            </c:numRef>
          </c:cat>
          <c:val>
            <c:numRef>
              <c:f>Sheet1!$B$2:$B$8</c:f>
              <c:numCache>
                <c:formatCode>General</c:formatCode>
                <c:ptCount val="7"/>
                <c:pt idx="0" formatCode="#,##0">
                  <c:v>1137</c:v>
                </c:pt>
                <c:pt idx="1">
                  <c:v>981</c:v>
                </c:pt>
                <c:pt idx="2">
                  <c:v>845</c:v>
                </c:pt>
              </c:numCache>
            </c:numRef>
          </c:val>
          <c:smooth val="0"/>
          <c:extLst>
            <c:ext xmlns:c16="http://schemas.microsoft.com/office/drawing/2014/chart" uri="{C3380CC4-5D6E-409C-BE32-E72D297353CC}">
              <c16:uniqueId val="{00000003-C29B-4FA1-91A0-75518095F752}"/>
            </c:ext>
          </c:extLst>
        </c:ser>
        <c:dLbls>
          <c:dLblPos val="ctr"/>
          <c:showLegendKey val="0"/>
          <c:showVal val="1"/>
          <c:showCatName val="0"/>
          <c:showSerName val="0"/>
          <c:showPercent val="0"/>
          <c:showBubbleSize val="0"/>
        </c:dLbls>
        <c:marker val="1"/>
        <c:smooth val="0"/>
        <c:axId val="764257696"/>
        <c:axId val="764257040"/>
      </c:lineChart>
      <c:dateAx>
        <c:axId val="764257696"/>
        <c:scaling>
          <c:orientation val="minMax"/>
        </c:scaling>
        <c:delete val="0"/>
        <c:axPos val="b"/>
        <c:numFmt formatCode="mmm\-yy" sourceLinked="1"/>
        <c:majorTickMark val="out"/>
        <c:minorTickMark val="none"/>
        <c:tickLblPos val="nextTo"/>
        <c:spPr>
          <a:noFill/>
          <a:ln w="19050" cap="flat" cmpd="sng" algn="ctr">
            <a:solidFill>
              <a:schemeClr val="dk1">
                <a:lumMod val="75000"/>
                <a:lumOff val="25000"/>
              </a:schemeClr>
            </a:solidFill>
            <a:round/>
          </a:ln>
          <a:effectLst/>
        </c:spPr>
        <c:txPr>
          <a:bodyPr rot="6000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64257040"/>
        <c:crosses val="autoZero"/>
        <c:auto val="1"/>
        <c:lblOffset val="100"/>
        <c:baseTimeUnit val="months"/>
      </c:dateAx>
      <c:valAx>
        <c:axId val="7642570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76425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Number of WV Foster Children</a:t>
            </a:r>
            <a:r>
              <a:rPr lang="en-US" baseline="0"/>
              <a:t> in</a:t>
            </a:r>
          </a:p>
          <a:p>
            <a:pPr>
              <a:defRPr/>
            </a:pPr>
            <a:r>
              <a:rPr lang="en-US" baseline="0"/>
              <a:t>Congregate Care Placement</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3809523809523808E-2"/>
          <c:y val="0.25770491803278694"/>
          <c:w val="0.95238095238095233"/>
          <c:h val="0.64088188976377958"/>
        </c:manualLayout>
      </c:layout>
      <c:lineChart>
        <c:grouping val="standard"/>
        <c:varyColors val="0"/>
        <c:ser>
          <c:idx val="0"/>
          <c:order val="0"/>
          <c:tx>
            <c:strRef>
              <c:f>Sheet1!$B$1</c:f>
              <c:strCache>
                <c:ptCount val="1"/>
                <c:pt idx="0">
                  <c:v>Y-Values</c:v>
                </c:pt>
              </c:strCache>
            </c:strRef>
          </c:tx>
          <c:spPr>
            <a:ln w="31750" cap="rnd">
              <a:noFill/>
              <a:round/>
            </a:ln>
            <a:effectLst/>
          </c:spPr>
          <c:marker>
            <c:symbol val="circle"/>
            <c:size val="6"/>
            <c:spPr>
              <a:solidFill>
                <a:schemeClr val="accent1">
                  <a:alpha val="85000"/>
                </a:schemeClr>
              </a:solidFill>
              <a:ln>
                <a:noFill/>
              </a:ln>
              <a:effectLst/>
            </c:spPr>
          </c:marker>
          <c:dPt>
            <c:idx val="1"/>
            <c:marker>
              <c:symbol val="circle"/>
              <c:size val="6"/>
              <c:spPr>
                <a:noFill/>
                <a:ln>
                  <a:noFill/>
                </a:ln>
                <a:effectLst/>
              </c:spPr>
            </c:marker>
            <c:bubble3D val="0"/>
            <c:extLst>
              <c:ext xmlns:c16="http://schemas.microsoft.com/office/drawing/2014/chart" uri="{C3380CC4-5D6E-409C-BE32-E72D297353CC}">
                <c16:uniqueId val="{00000000-8784-44F3-B1E4-5FBBF02CD36B}"/>
              </c:ext>
            </c:extLst>
          </c:dPt>
          <c:dLbls>
            <c:dLbl>
              <c:idx val="0"/>
              <c:layout>
                <c:manualLayout>
                  <c:x val="-4.0644090220429786E-2"/>
                  <c:y val="-4.15853018372703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84-44F3-B1E4-5FBBF02CD36B}"/>
                </c:ext>
              </c:extLst>
            </c:dLbl>
            <c:dLbl>
              <c:idx val="1"/>
              <c:layout>
                <c:manualLayout>
                  <c:x val="-3.1933422956276804E-2"/>
                  <c:y val="-3.72623766856729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84-44F3-B1E4-5FBBF02CD36B}"/>
                </c:ext>
              </c:extLst>
            </c:dLbl>
            <c:dLbl>
              <c:idx val="2"/>
              <c:layout>
                <c:manualLayout>
                  <c:x val="-3.4341463414634225E-2"/>
                  <c:y val="-5.0574712643678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84-44F3-B1E4-5FBBF02CD36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CFSP Initial Report</c:v>
                </c:pt>
                <c:pt idx="1">
                  <c:v>APSR 2021 Report</c:v>
                </c:pt>
                <c:pt idx="2">
                  <c:v>APSR 2022 Report </c:v>
                </c:pt>
                <c:pt idx="3">
                  <c:v>APSR 2023 Report </c:v>
                </c:pt>
                <c:pt idx="4">
                  <c:v>APSR Final Report</c:v>
                </c:pt>
              </c:strCache>
            </c:strRef>
          </c:cat>
          <c:val>
            <c:numRef>
              <c:f>Sheet1!$B$2:$B$6</c:f>
              <c:numCache>
                <c:formatCode>General</c:formatCode>
                <c:ptCount val="5"/>
                <c:pt idx="0" formatCode="#,##0">
                  <c:v>1137</c:v>
                </c:pt>
                <c:pt idx="1">
                  <c:v>981</c:v>
                </c:pt>
                <c:pt idx="2">
                  <c:v>845</c:v>
                </c:pt>
              </c:numCache>
            </c:numRef>
          </c:val>
          <c:smooth val="0"/>
          <c:extLst>
            <c:ext xmlns:c16="http://schemas.microsoft.com/office/drawing/2014/chart" uri="{C3380CC4-5D6E-409C-BE32-E72D297353CC}">
              <c16:uniqueId val="{00000003-8784-44F3-B1E4-5FBBF02CD36B}"/>
            </c:ext>
          </c:extLst>
        </c:ser>
        <c:dLbls>
          <c:dLblPos val="ctr"/>
          <c:showLegendKey val="0"/>
          <c:showVal val="1"/>
          <c:showCatName val="0"/>
          <c:showSerName val="0"/>
          <c:showPercent val="0"/>
          <c:showBubbleSize val="0"/>
        </c:dLbls>
        <c:marker val="1"/>
        <c:smooth val="0"/>
        <c:axId val="644782840"/>
        <c:axId val="644782512"/>
      </c:lineChart>
      <c:catAx>
        <c:axId val="6447828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44782512"/>
        <c:crosses val="autoZero"/>
        <c:auto val="1"/>
        <c:lblAlgn val="ctr"/>
        <c:lblOffset val="100"/>
        <c:noMultiLvlLbl val="0"/>
      </c:catAx>
      <c:valAx>
        <c:axId val="6447825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644782840"/>
        <c:crosses val="autoZero"/>
        <c:crossBetween val="between"/>
        <c:majorUnit val="3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userShapes r:id="rId5"/>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Number of WV Foster Children in</a:t>
            </a:r>
          </a:p>
          <a:p>
            <a:pPr>
              <a:defRPr/>
            </a:pPr>
            <a:r>
              <a:rPr lang="en-US"/>
              <a:t>Congregate Care Placement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Foster Children</c:v>
                </c:pt>
              </c:strCache>
            </c:strRef>
          </c:tx>
          <c:spPr>
            <a:ln w="31750" cap="rnd">
              <a:solidFill>
                <a:schemeClr val="accent1"/>
              </a:solidFill>
              <a:round/>
            </a:ln>
            <a:effectLst/>
          </c:spPr>
          <c:marker>
            <c:symbol val="circle"/>
            <c:size val="17"/>
            <c:spPr>
              <a:solidFill>
                <a:schemeClr val="accent1"/>
              </a:solidFill>
              <a:ln>
                <a:noFill/>
              </a:ln>
              <a:effectLst/>
            </c:spPr>
          </c:marker>
          <c:dLbls>
            <c:dLbl>
              <c:idx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FC4B-4D5F-B3E7-A002662A1604}"/>
                </c:ext>
              </c:extLst>
            </c:dLbl>
            <c:dLbl>
              <c:idx val="1"/>
              <c:layout>
                <c:manualLayout>
                  <c:x val="-4.514187446259673E-2"/>
                  <c:y val="0"/>
                </c:manualLayout>
              </c:layout>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4B-4D5F-B3E7-A002662A1604}"/>
                </c:ext>
              </c:extLst>
            </c:dLbl>
            <c:dLbl>
              <c:idx val="2"/>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FC4B-4D5F-B3E7-A002662A1604}"/>
                </c:ext>
              </c:extLst>
            </c:dLbl>
            <c:dLbl>
              <c:idx val="3"/>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FC4B-4D5F-B3E7-A002662A1604}"/>
                </c:ext>
              </c:extLst>
            </c:dLbl>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Sheet1!$A$2:$A$8</c:f>
              <c:numCache>
                <c:formatCode>mmm\-yy</c:formatCode>
                <c:ptCount val="7"/>
                <c:pt idx="0">
                  <c:v>43525</c:v>
                </c:pt>
                <c:pt idx="1">
                  <c:v>43800</c:v>
                </c:pt>
                <c:pt idx="2">
                  <c:v>44256</c:v>
                </c:pt>
                <c:pt idx="3" formatCode="d\-mmm">
                  <c:v>44642</c:v>
                </c:pt>
              </c:numCache>
            </c:numRef>
          </c:cat>
          <c:val>
            <c:numRef>
              <c:f>Sheet1!$B$2:$B$8</c:f>
              <c:numCache>
                <c:formatCode>General</c:formatCode>
                <c:ptCount val="7"/>
                <c:pt idx="0" formatCode="#,##0">
                  <c:v>1137</c:v>
                </c:pt>
                <c:pt idx="1">
                  <c:v>981</c:v>
                </c:pt>
                <c:pt idx="2">
                  <c:v>845</c:v>
                </c:pt>
                <c:pt idx="3">
                  <c:v>678</c:v>
                </c:pt>
              </c:numCache>
            </c:numRef>
          </c:val>
          <c:smooth val="0"/>
          <c:extLst>
            <c:ext xmlns:c16="http://schemas.microsoft.com/office/drawing/2014/chart" uri="{C3380CC4-5D6E-409C-BE32-E72D297353CC}">
              <c16:uniqueId val="{00000004-FC4B-4D5F-B3E7-A002662A1604}"/>
            </c:ext>
          </c:extLst>
        </c:ser>
        <c:dLbls>
          <c:dLblPos val="ctr"/>
          <c:showLegendKey val="0"/>
          <c:showVal val="1"/>
          <c:showCatName val="0"/>
          <c:showSerName val="0"/>
          <c:showPercent val="0"/>
          <c:showBubbleSize val="0"/>
        </c:dLbls>
        <c:marker val="1"/>
        <c:smooth val="0"/>
        <c:axId val="764257696"/>
        <c:axId val="764257040"/>
      </c:lineChart>
      <c:dateAx>
        <c:axId val="764257696"/>
        <c:scaling>
          <c:orientation val="minMax"/>
        </c:scaling>
        <c:delete val="0"/>
        <c:axPos val="b"/>
        <c:numFmt formatCode="mmm\-yy" sourceLinked="1"/>
        <c:majorTickMark val="out"/>
        <c:minorTickMark val="none"/>
        <c:tickLblPos val="nextTo"/>
        <c:spPr>
          <a:noFill/>
          <a:ln w="19050" cap="flat" cmpd="sng" algn="ctr">
            <a:solidFill>
              <a:schemeClr val="dk1">
                <a:lumMod val="75000"/>
                <a:lumOff val="25000"/>
              </a:schemeClr>
            </a:solidFill>
            <a:round/>
          </a:ln>
          <a:effectLst/>
        </c:spPr>
        <c:txPr>
          <a:bodyPr rot="6000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64257040"/>
        <c:crosses val="autoZero"/>
        <c:auto val="1"/>
        <c:lblOffset val="100"/>
        <c:baseTimeUnit val="months"/>
      </c:dateAx>
      <c:valAx>
        <c:axId val="7642570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76425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Contact Timeframes As Of April 30, 2019 in Open CPS Cases</a:t>
            </a:r>
            <a:br>
              <a:rPr lang="en-US" sz="1400" b="0" i="0" u="none" strike="noStrike" baseline="0">
                <a:effectLst/>
              </a:rPr>
            </a:br>
            <a:r>
              <a:rPr lang="en-US" sz="1400" b="0" i="0" u="none" strike="noStrike" baseline="0">
                <a:effectLst/>
              </a:rPr>
              <a:t>Both In-Home and Out-of-Home</a:t>
            </a:r>
            <a:br>
              <a:rPr lang="en-US" sz="1400" b="0" i="0" u="none" strike="noStrike" baseline="0">
                <a:effectLst/>
              </a:rPr>
            </a:br>
            <a:r>
              <a:rPr lang="en-US" sz="1400" b="0" i="0" u="none" strike="noStrike" baseline="0">
                <a:effectLst/>
              </a:rPr>
              <a:t>Both Court and Non-Court</a:t>
            </a:r>
            <a:endParaRPr lang="en-US"/>
          </a:p>
        </c:rich>
      </c:tx>
      <c:layout>
        <c:manualLayout>
          <c:xMode val="edge"/>
          <c:yMode val="edge"/>
          <c:x val="0.17910973084886128"/>
          <c:y val="2.5704020837699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1439493976296425E-2"/>
          <c:y val="0.15993453289821663"/>
          <c:w val="0.90309760193019351"/>
          <c:h val="0.65723441413929717"/>
        </c:manualLayout>
      </c:layout>
      <c:barChart>
        <c:barDir val="col"/>
        <c:grouping val="clustered"/>
        <c:varyColors val="0"/>
        <c:ser>
          <c:idx val="0"/>
          <c:order val="0"/>
          <c:tx>
            <c:strRef>
              <c:f>Sheet1!$B$1</c:f>
              <c:strCache>
                <c:ptCount val="1"/>
                <c:pt idx="0">
                  <c:v>Current Contact &lt; 30 days</c:v>
                </c:pt>
              </c:strCache>
            </c:strRef>
          </c:tx>
          <c:spPr>
            <a:solidFill>
              <a:schemeClr val="accent1"/>
            </a:solidFill>
            <a:ln>
              <a:noFill/>
            </a:ln>
            <a:effectLst/>
          </c:spPr>
          <c:invertIfNegative val="0"/>
          <c:cat>
            <c:strRef>
              <c:f>Sheet1!$A$2:$A$5</c:f>
              <c:strCache>
                <c:ptCount val="4"/>
                <c:pt idx="0">
                  <c:v>Region I</c:v>
                </c:pt>
                <c:pt idx="1">
                  <c:v>Region 2</c:v>
                </c:pt>
                <c:pt idx="2">
                  <c:v>Region 3</c:v>
                </c:pt>
                <c:pt idx="3">
                  <c:v>Region 4</c:v>
                </c:pt>
              </c:strCache>
            </c:strRef>
          </c:cat>
          <c:val>
            <c:numRef>
              <c:f>Sheet1!$B$2:$B$5</c:f>
              <c:numCache>
                <c:formatCode>General</c:formatCode>
                <c:ptCount val="4"/>
                <c:pt idx="0">
                  <c:v>33</c:v>
                </c:pt>
                <c:pt idx="1">
                  <c:v>46</c:v>
                </c:pt>
                <c:pt idx="2">
                  <c:v>33</c:v>
                </c:pt>
                <c:pt idx="3">
                  <c:v>42</c:v>
                </c:pt>
              </c:numCache>
            </c:numRef>
          </c:val>
          <c:extLst>
            <c:ext xmlns:c16="http://schemas.microsoft.com/office/drawing/2014/chart" uri="{C3380CC4-5D6E-409C-BE32-E72D297353CC}">
              <c16:uniqueId val="{00000000-F5B6-4696-BF1E-6A90BCCFB94D}"/>
            </c:ext>
          </c:extLst>
        </c:ser>
        <c:ser>
          <c:idx val="1"/>
          <c:order val="1"/>
          <c:tx>
            <c:strRef>
              <c:f>Sheet1!$C$1</c:f>
              <c:strCache>
                <c:ptCount val="1"/>
                <c:pt idx="0">
                  <c:v>Last Contact &gt; 30 days</c:v>
                </c:pt>
              </c:strCache>
            </c:strRef>
          </c:tx>
          <c:spPr>
            <a:solidFill>
              <a:schemeClr val="accent2"/>
            </a:solidFill>
            <a:ln>
              <a:noFill/>
            </a:ln>
            <a:effectLst/>
          </c:spPr>
          <c:invertIfNegative val="0"/>
          <c:cat>
            <c:strRef>
              <c:f>Sheet1!$A$2:$A$5</c:f>
              <c:strCache>
                <c:ptCount val="4"/>
                <c:pt idx="0">
                  <c:v>Region I</c:v>
                </c:pt>
                <c:pt idx="1">
                  <c:v>Region 2</c:v>
                </c:pt>
                <c:pt idx="2">
                  <c:v>Region 3</c:v>
                </c:pt>
                <c:pt idx="3">
                  <c:v>Region 4</c:v>
                </c:pt>
              </c:strCache>
            </c:strRef>
          </c:cat>
          <c:val>
            <c:numRef>
              <c:f>Sheet1!$C$2:$C$5</c:f>
              <c:numCache>
                <c:formatCode>General</c:formatCode>
                <c:ptCount val="4"/>
                <c:pt idx="0">
                  <c:v>49</c:v>
                </c:pt>
                <c:pt idx="1">
                  <c:v>36</c:v>
                </c:pt>
                <c:pt idx="2">
                  <c:v>46</c:v>
                </c:pt>
                <c:pt idx="3">
                  <c:v>42</c:v>
                </c:pt>
              </c:numCache>
            </c:numRef>
          </c:val>
          <c:extLst>
            <c:ext xmlns:c16="http://schemas.microsoft.com/office/drawing/2014/chart" uri="{C3380CC4-5D6E-409C-BE32-E72D297353CC}">
              <c16:uniqueId val="{00000001-F5B6-4696-BF1E-6A90BCCFB94D}"/>
            </c:ext>
          </c:extLst>
        </c:ser>
        <c:ser>
          <c:idx val="2"/>
          <c:order val="2"/>
          <c:tx>
            <c:strRef>
              <c:f>Sheet1!$D$1</c:f>
              <c:strCache>
                <c:ptCount val="1"/>
                <c:pt idx="0">
                  <c:v>New Case</c:v>
                </c:pt>
              </c:strCache>
            </c:strRef>
          </c:tx>
          <c:spPr>
            <a:solidFill>
              <a:schemeClr val="accent3"/>
            </a:solidFill>
            <a:ln>
              <a:noFill/>
            </a:ln>
            <a:effectLst/>
          </c:spPr>
          <c:invertIfNegative val="0"/>
          <c:cat>
            <c:strRef>
              <c:f>Sheet1!$A$2:$A$5</c:f>
              <c:strCache>
                <c:ptCount val="4"/>
                <c:pt idx="0">
                  <c:v>Region I</c:v>
                </c:pt>
                <c:pt idx="1">
                  <c:v>Region 2</c:v>
                </c:pt>
                <c:pt idx="2">
                  <c:v>Region 3</c:v>
                </c:pt>
                <c:pt idx="3">
                  <c:v>Region 4</c:v>
                </c:pt>
              </c:strCache>
            </c:strRef>
          </c:cat>
          <c:val>
            <c:numRef>
              <c:f>Sheet1!$D$2:$D$5</c:f>
              <c:numCache>
                <c:formatCode>General</c:formatCode>
                <c:ptCount val="4"/>
                <c:pt idx="0">
                  <c:v>5</c:v>
                </c:pt>
                <c:pt idx="1">
                  <c:v>6</c:v>
                </c:pt>
                <c:pt idx="2">
                  <c:v>7</c:v>
                </c:pt>
                <c:pt idx="3">
                  <c:v>6</c:v>
                </c:pt>
              </c:numCache>
            </c:numRef>
          </c:val>
          <c:extLst>
            <c:ext xmlns:c16="http://schemas.microsoft.com/office/drawing/2014/chart" uri="{C3380CC4-5D6E-409C-BE32-E72D297353CC}">
              <c16:uniqueId val="{00000002-F5B6-4696-BF1E-6A90BCCFB94D}"/>
            </c:ext>
          </c:extLst>
        </c:ser>
        <c:ser>
          <c:idx val="3"/>
          <c:order val="3"/>
          <c:tx>
            <c:strRef>
              <c:f>Sheet1!$E$1</c:f>
              <c:strCache>
                <c:ptCount val="1"/>
                <c:pt idx="0">
                  <c:v>No Contact</c:v>
                </c:pt>
              </c:strCache>
            </c:strRef>
          </c:tx>
          <c:spPr>
            <a:solidFill>
              <a:schemeClr val="accent4"/>
            </a:solidFill>
            <a:ln>
              <a:noFill/>
            </a:ln>
            <a:effectLst/>
          </c:spPr>
          <c:invertIfNegative val="0"/>
          <c:cat>
            <c:strRef>
              <c:f>Sheet1!$A$2:$A$5</c:f>
              <c:strCache>
                <c:ptCount val="4"/>
                <c:pt idx="0">
                  <c:v>Region I</c:v>
                </c:pt>
                <c:pt idx="1">
                  <c:v>Region 2</c:v>
                </c:pt>
                <c:pt idx="2">
                  <c:v>Region 3</c:v>
                </c:pt>
                <c:pt idx="3">
                  <c:v>Region 4</c:v>
                </c:pt>
              </c:strCache>
            </c:strRef>
          </c:cat>
          <c:val>
            <c:numRef>
              <c:f>Sheet1!$E$2:$E$5</c:f>
              <c:numCache>
                <c:formatCode>General</c:formatCode>
                <c:ptCount val="4"/>
                <c:pt idx="0">
                  <c:v>13</c:v>
                </c:pt>
                <c:pt idx="1">
                  <c:v>18</c:v>
                </c:pt>
                <c:pt idx="2">
                  <c:v>17</c:v>
                </c:pt>
                <c:pt idx="3">
                  <c:v>15</c:v>
                </c:pt>
              </c:numCache>
            </c:numRef>
          </c:val>
          <c:extLst>
            <c:ext xmlns:c16="http://schemas.microsoft.com/office/drawing/2014/chart" uri="{C3380CC4-5D6E-409C-BE32-E72D297353CC}">
              <c16:uniqueId val="{00000003-F5B6-4696-BF1E-6A90BCCFB94D}"/>
            </c:ext>
          </c:extLst>
        </c:ser>
        <c:dLbls>
          <c:showLegendKey val="0"/>
          <c:showVal val="0"/>
          <c:showCatName val="0"/>
          <c:showSerName val="0"/>
          <c:showPercent val="0"/>
          <c:showBubbleSize val="0"/>
        </c:dLbls>
        <c:gapWidth val="219"/>
        <c:overlap val="-27"/>
        <c:axId val="210945960"/>
        <c:axId val="210943336"/>
      </c:barChart>
      <c:catAx>
        <c:axId val="21094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43336"/>
        <c:crosses val="autoZero"/>
        <c:auto val="1"/>
        <c:lblAlgn val="ctr"/>
        <c:lblOffset val="100"/>
        <c:noMultiLvlLbl val="0"/>
      </c:catAx>
      <c:valAx>
        <c:axId val="21094333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4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Contact Timeframes As Of April 30, 2021 in Open CPS Cases</a:t>
            </a:r>
            <a:br>
              <a:rPr lang="en-US" sz="1400" b="0" i="0" u="none" strike="noStrike" baseline="0">
                <a:effectLst/>
              </a:rPr>
            </a:br>
            <a:r>
              <a:rPr lang="en-US" sz="1400" b="0" i="0" u="none" strike="noStrike" baseline="0">
                <a:effectLst/>
              </a:rPr>
              <a:t>Both In-Home and Out-of-Home</a:t>
            </a:r>
            <a:br>
              <a:rPr lang="en-US" sz="1400" b="0" i="0" u="none" strike="noStrike" baseline="0">
                <a:effectLst/>
              </a:rPr>
            </a:br>
            <a:r>
              <a:rPr lang="en-US" sz="1400" b="0" i="0" u="none" strike="noStrike" baseline="0">
                <a:effectLst/>
              </a:rPr>
              <a:t>Both Court and Non-Court</a:t>
            </a:r>
            <a:endParaRPr lang="en-US"/>
          </a:p>
        </c:rich>
      </c:tx>
      <c:layout>
        <c:manualLayout>
          <c:xMode val="edge"/>
          <c:yMode val="edge"/>
          <c:x val="0.17910973084886128"/>
          <c:y val="2.5704020837699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1439507561554816E-2"/>
          <c:y val="0.15082720192762789"/>
          <c:w val="0.90309760193019351"/>
          <c:h val="0.65723441413929717"/>
        </c:manualLayout>
      </c:layout>
      <c:barChart>
        <c:barDir val="col"/>
        <c:grouping val="clustered"/>
        <c:varyColors val="0"/>
        <c:ser>
          <c:idx val="0"/>
          <c:order val="0"/>
          <c:tx>
            <c:strRef>
              <c:f>Sheet1!$B$1</c:f>
              <c:strCache>
                <c:ptCount val="1"/>
                <c:pt idx="0">
                  <c:v>Current Contact &lt; 30 days</c:v>
                </c:pt>
              </c:strCache>
            </c:strRef>
          </c:tx>
          <c:spPr>
            <a:solidFill>
              <a:schemeClr val="accent1"/>
            </a:solidFill>
            <a:ln>
              <a:noFill/>
            </a:ln>
            <a:effectLst/>
          </c:spPr>
          <c:invertIfNegative val="0"/>
          <c:cat>
            <c:strRef>
              <c:f>Sheet1!$A$2:$A$5</c:f>
              <c:strCache>
                <c:ptCount val="4"/>
                <c:pt idx="0">
                  <c:v>Region I</c:v>
                </c:pt>
                <c:pt idx="1">
                  <c:v>Region 2</c:v>
                </c:pt>
                <c:pt idx="2">
                  <c:v>Region 3</c:v>
                </c:pt>
                <c:pt idx="3">
                  <c:v>Region 4</c:v>
                </c:pt>
              </c:strCache>
            </c:strRef>
          </c:cat>
          <c:val>
            <c:numRef>
              <c:f>Sheet1!$B$2:$B$5</c:f>
              <c:numCache>
                <c:formatCode>General</c:formatCode>
                <c:ptCount val="4"/>
                <c:pt idx="0">
                  <c:v>52</c:v>
                </c:pt>
                <c:pt idx="1">
                  <c:v>42</c:v>
                </c:pt>
                <c:pt idx="2">
                  <c:v>46</c:v>
                </c:pt>
                <c:pt idx="3">
                  <c:v>61</c:v>
                </c:pt>
              </c:numCache>
            </c:numRef>
          </c:val>
          <c:extLst>
            <c:ext xmlns:c16="http://schemas.microsoft.com/office/drawing/2014/chart" uri="{C3380CC4-5D6E-409C-BE32-E72D297353CC}">
              <c16:uniqueId val="{00000000-FAD3-4A16-93C3-9F57F0C60B2C}"/>
            </c:ext>
          </c:extLst>
        </c:ser>
        <c:ser>
          <c:idx val="1"/>
          <c:order val="1"/>
          <c:tx>
            <c:strRef>
              <c:f>Sheet1!$C$1</c:f>
              <c:strCache>
                <c:ptCount val="1"/>
                <c:pt idx="0">
                  <c:v>Last Contact &gt; 30 days</c:v>
                </c:pt>
              </c:strCache>
            </c:strRef>
          </c:tx>
          <c:spPr>
            <a:solidFill>
              <a:schemeClr val="accent2"/>
            </a:solidFill>
            <a:ln>
              <a:noFill/>
            </a:ln>
            <a:effectLst/>
          </c:spPr>
          <c:invertIfNegative val="0"/>
          <c:cat>
            <c:strRef>
              <c:f>Sheet1!$A$2:$A$5</c:f>
              <c:strCache>
                <c:ptCount val="4"/>
                <c:pt idx="0">
                  <c:v>Region I</c:v>
                </c:pt>
                <c:pt idx="1">
                  <c:v>Region 2</c:v>
                </c:pt>
                <c:pt idx="2">
                  <c:v>Region 3</c:v>
                </c:pt>
                <c:pt idx="3">
                  <c:v>Region 4</c:v>
                </c:pt>
              </c:strCache>
            </c:strRef>
          </c:cat>
          <c:val>
            <c:numRef>
              <c:f>Sheet1!$C$2:$C$5</c:f>
              <c:numCache>
                <c:formatCode>General</c:formatCode>
                <c:ptCount val="4"/>
                <c:pt idx="0">
                  <c:v>34</c:v>
                </c:pt>
                <c:pt idx="1">
                  <c:v>34</c:v>
                </c:pt>
                <c:pt idx="2">
                  <c:v>34</c:v>
                </c:pt>
                <c:pt idx="3">
                  <c:v>25</c:v>
                </c:pt>
              </c:numCache>
            </c:numRef>
          </c:val>
          <c:extLst>
            <c:ext xmlns:c16="http://schemas.microsoft.com/office/drawing/2014/chart" uri="{C3380CC4-5D6E-409C-BE32-E72D297353CC}">
              <c16:uniqueId val="{00000001-FAD3-4A16-93C3-9F57F0C60B2C}"/>
            </c:ext>
          </c:extLst>
        </c:ser>
        <c:ser>
          <c:idx val="2"/>
          <c:order val="2"/>
          <c:tx>
            <c:strRef>
              <c:f>Sheet1!$D$1</c:f>
              <c:strCache>
                <c:ptCount val="1"/>
                <c:pt idx="0">
                  <c:v>New Case</c:v>
                </c:pt>
              </c:strCache>
            </c:strRef>
          </c:tx>
          <c:spPr>
            <a:solidFill>
              <a:schemeClr val="accent3"/>
            </a:solidFill>
            <a:ln>
              <a:noFill/>
            </a:ln>
            <a:effectLst/>
          </c:spPr>
          <c:invertIfNegative val="0"/>
          <c:cat>
            <c:strRef>
              <c:f>Sheet1!$A$2:$A$5</c:f>
              <c:strCache>
                <c:ptCount val="4"/>
                <c:pt idx="0">
                  <c:v>Region I</c:v>
                </c:pt>
                <c:pt idx="1">
                  <c:v>Region 2</c:v>
                </c:pt>
                <c:pt idx="2">
                  <c:v>Region 3</c:v>
                </c:pt>
                <c:pt idx="3">
                  <c:v>Region 4</c:v>
                </c:pt>
              </c:strCache>
            </c:strRef>
          </c:cat>
          <c:val>
            <c:numRef>
              <c:f>Sheet1!$D$2:$D$5</c:f>
              <c:numCache>
                <c:formatCode>General</c:formatCode>
                <c:ptCount val="4"/>
                <c:pt idx="0">
                  <c:v>10</c:v>
                </c:pt>
                <c:pt idx="1">
                  <c:v>8</c:v>
                </c:pt>
                <c:pt idx="2">
                  <c:v>11</c:v>
                </c:pt>
                <c:pt idx="3">
                  <c:v>12</c:v>
                </c:pt>
              </c:numCache>
            </c:numRef>
          </c:val>
          <c:extLst>
            <c:ext xmlns:c16="http://schemas.microsoft.com/office/drawing/2014/chart" uri="{C3380CC4-5D6E-409C-BE32-E72D297353CC}">
              <c16:uniqueId val="{00000002-FAD3-4A16-93C3-9F57F0C60B2C}"/>
            </c:ext>
          </c:extLst>
        </c:ser>
        <c:ser>
          <c:idx val="3"/>
          <c:order val="3"/>
          <c:tx>
            <c:strRef>
              <c:f>Sheet1!$E$1</c:f>
              <c:strCache>
                <c:ptCount val="1"/>
                <c:pt idx="0">
                  <c:v>No Contact</c:v>
                </c:pt>
              </c:strCache>
            </c:strRef>
          </c:tx>
          <c:spPr>
            <a:solidFill>
              <a:schemeClr val="accent4"/>
            </a:solidFill>
            <a:ln>
              <a:noFill/>
            </a:ln>
            <a:effectLst/>
          </c:spPr>
          <c:invertIfNegative val="0"/>
          <c:cat>
            <c:strRef>
              <c:f>Sheet1!$A$2:$A$5</c:f>
              <c:strCache>
                <c:ptCount val="4"/>
                <c:pt idx="0">
                  <c:v>Region I</c:v>
                </c:pt>
                <c:pt idx="1">
                  <c:v>Region 2</c:v>
                </c:pt>
                <c:pt idx="2">
                  <c:v>Region 3</c:v>
                </c:pt>
                <c:pt idx="3">
                  <c:v>Region 4</c:v>
                </c:pt>
              </c:strCache>
            </c:strRef>
          </c:cat>
          <c:val>
            <c:numRef>
              <c:f>Sheet1!$E$2:$E$5</c:f>
              <c:numCache>
                <c:formatCode>General</c:formatCode>
                <c:ptCount val="4"/>
                <c:pt idx="0">
                  <c:v>4</c:v>
                </c:pt>
                <c:pt idx="1">
                  <c:v>16</c:v>
                </c:pt>
                <c:pt idx="2">
                  <c:v>9</c:v>
                </c:pt>
                <c:pt idx="3">
                  <c:v>2</c:v>
                </c:pt>
              </c:numCache>
            </c:numRef>
          </c:val>
          <c:extLst>
            <c:ext xmlns:c16="http://schemas.microsoft.com/office/drawing/2014/chart" uri="{C3380CC4-5D6E-409C-BE32-E72D297353CC}">
              <c16:uniqueId val="{00000003-FAD3-4A16-93C3-9F57F0C60B2C}"/>
            </c:ext>
          </c:extLst>
        </c:ser>
        <c:dLbls>
          <c:showLegendKey val="0"/>
          <c:showVal val="0"/>
          <c:showCatName val="0"/>
          <c:showSerName val="0"/>
          <c:showPercent val="0"/>
          <c:showBubbleSize val="0"/>
        </c:dLbls>
        <c:gapWidth val="219"/>
        <c:overlap val="-27"/>
        <c:axId val="210945960"/>
        <c:axId val="210943336"/>
      </c:barChart>
      <c:catAx>
        <c:axId val="21094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43336"/>
        <c:crosses val="autoZero"/>
        <c:auto val="1"/>
        <c:lblAlgn val="ctr"/>
        <c:lblOffset val="100"/>
        <c:noMultiLvlLbl val="0"/>
      </c:catAx>
      <c:valAx>
        <c:axId val="21094333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4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Contact Timeframes As Of April 30, 2022 in Open CPS Cases</a:t>
            </a:r>
            <a:br>
              <a:rPr lang="en-US" sz="1400" b="0" i="0" u="none" strike="noStrike" baseline="0">
                <a:effectLst/>
              </a:rPr>
            </a:br>
            <a:r>
              <a:rPr lang="en-US" sz="1400" b="0" i="0" u="none" strike="noStrike" baseline="0">
                <a:effectLst/>
              </a:rPr>
              <a:t>Both In-Home and Out-of-Home</a:t>
            </a:r>
            <a:br>
              <a:rPr lang="en-US" sz="1400" b="0" i="0" u="none" strike="noStrike" baseline="0">
                <a:effectLst/>
              </a:rPr>
            </a:br>
            <a:r>
              <a:rPr lang="en-US" sz="1400" b="0" i="0" u="none" strike="noStrike" baseline="0">
                <a:effectLst/>
              </a:rPr>
              <a:t>Both Court and Non-Court</a:t>
            </a:r>
            <a:endParaRPr lang="en-US"/>
          </a:p>
        </c:rich>
      </c:tx>
      <c:layout>
        <c:manualLayout>
          <c:xMode val="edge"/>
          <c:yMode val="edge"/>
          <c:x val="0.17910973084886128"/>
          <c:y val="2.5704020837699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1439507561554816E-2"/>
          <c:y val="0.15082720192762789"/>
          <c:w val="0.90309760193019351"/>
          <c:h val="0.65723441413929717"/>
        </c:manualLayout>
      </c:layout>
      <c:barChart>
        <c:barDir val="col"/>
        <c:grouping val="clustered"/>
        <c:varyColors val="0"/>
        <c:ser>
          <c:idx val="0"/>
          <c:order val="0"/>
          <c:tx>
            <c:strRef>
              <c:f>Sheet1!$B$1</c:f>
              <c:strCache>
                <c:ptCount val="1"/>
                <c:pt idx="0">
                  <c:v>Current Contact &lt; 30 days</c:v>
                </c:pt>
              </c:strCache>
            </c:strRef>
          </c:tx>
          <c:spPr>
            <a:solidFill>
              <a:schemeClr val="accent1"/>
            </a:solidFill>
            <a:ln>
              <a:noFill/>
            </a:ln>
            <a:effectLst/>
          </c:spPr>
          <c:invertIfNegative val="0"/>
          <c:cat>
            <c:strRef>
              <c:f>Sheet1!$A$2:$A$5</c:f>
              <c:strCache>
                <c:ptCount val="4"/>
                <c:pt idx="0">
                  <c:v>Region I</c:v>
                </c:pt>
                <c:pt idx="1">
                  <c:v>Region 2</c:v>
                </c:pt>
                <c:pt idx="2">
                  <c:v>Region 3</c:v>
                </c:pt>
                <c:pt idx="3">
                  <c:v>Region 4</c:v>
                </c:pt>
              </c:strCache>
            </c:strRef>
          </c:cat>
          <c:val>
            <c:numRef>
              <c:f>Sheet1!$B$2:$B$5</c:f>
              <c:numCache>
                <c:formatCode>General</c:formatCode>
                <c:ptCount val="4"/>
                <c:pt idx="0">
                  <c:v>52</c:v>
                </c:pt>
                <c:pt idx="1">
                  <c:v>42</c:v>
                </c:pt>
                <c:pt idx="2">
                  <c:v>46</c:v>
                </c:pt>
                <c:pt idx="3">
                  <c:v>61</c:v>
                </c:pt>
              </c:numCache>
            </c:numRef>
          </c:val>
          <c:extLst>
            <c:ext xmlns:c16="http://schemas.microsoft.com/office/drawing/2014/chart" uri="{C3380CC4-5D6E-409C-BE32-E72D297353CC}">
              <c16:uniqueId val="{00000000-3534-4AEC-8251-C623FA885AD1}"/>
            </c:ext>
          </c:extLst>
        </c:ser>
        <c:ser>
          <c:idx val="1"/>
          <c:order val="1"/>
          <c:tx>
            <c:strRef>
              <c:f>Sheet1!$C$1</c:f>
              <c:strCache>
                <c:ptCount val="1"/>
                <c:pt idx="0">
                  <c:v>Last Contact &gt; 30 days</c:v>
                </c:pt>
              </c:strCache>
            </c:strRef>
          </c:tx>
          <c:spPr>
            <a:solidFill>
              <a:schemeClr val="accent2"/>
            </a:solidFill>
            <a:ln>
              <a:noFill/>
            </a:ln>
            <a:effectLst/>
          </c:spPr>
          <c:invertIfNegative val="0"/>
          <c:cat>
            <c:strRef>
              <c:f>Sheet1!$A$2:$A$5</c:f>
              <c:strCache>
                <c:ptCount val="4"/>
                <c:pt idx="0">
                  <c:v>Region I</c:v>
                </c:pt>
                <c:pt idx="1">
                  <c:v>Region 2</c:v>
                </c:pt>
                <c:pt idx="2">
                  <c:v>Region 3</c:v>
                </c:pt>
                <c:pt idx="3">
                  <c:v>Region 4</c:v>
                </c:pt>
              </c:strCache>
            </c:strRef>
          </c:cat>
          <c:val>
            <c:numRef>
              <c:f>Sheet1!$C$2:$C$5</c:f>
              <c:numCache>
                <c:formatCode>General</c:formatCode>
                <c:ptCount val="4"/>
                <c:pt idx="0">
                  <c:v>34</c:v>
                </c:pt>
                <c:pt idx="1">
                  <c:v>34</c:v>
                </c:pt>
                <c:pt idx="2">
                  <c:v>34</c:v>
                </c:pt>
                <c:pt idx="3">
                  <c:v>25</c:v>
                </c:pt>
              </c:numCache>
            </c:numRef>
          </c:val>
          <c:extLst>
            <c:ext xmlns:c16="http://schemas.microsoft.com/office/drawing/2014/chart" uri="{C3380CC4-5D6E-409C-BE32-E72D297353CC}">
              <c16:uniqueId val="{00000001-3534-4AEC-8251-C623FA885AD1}"/>
            </c:ext>
          </c:extLst>
        </c:ser>
        <c:ser>
          <c:idx val="2"/>
          <c:order val="2"/>
          <c:tx>
            <c:strRef>
              <c:f>Sheet1!$D$1</c:f>
              <c:strCache>
                <c:ptCount val="1"/>
                <c:pt idx="0">
                  <c:v>New Case</c:v>
                </c:pt>
              </c:strCache>
            </c:strRef>
          </c:tx>
          <c:spPr>
            <a:solidFill>
              <a:schemeClr val="accent3"/>
            </a:solidFill>
            <a:ln>
              <a:noFill/>
            </a:ln>
            <a:effectLst/>
          </c:spPr>
          <c:invertIfNegative val="0"/>
          <c:cat>
            <c:strRef>
              <c:f>Sheet1!$A$2:$A$5</c:f>
              <c:strCache>
                <c:ptCount val="4"/>
                <c:pt idx="0">
                  <c:v>Region I</c:v>
                </c:pt>
                <c:pt idx="1">
                  <c:v>Region 2</c:v>
                </c:pt>
                <c:pt idx="2">
                  <c:v>Region 3</c:v>
                </c:pt>
                <c:pt idx="3">
                  <c:v>Region 4</c:v>
                </c:pt>
              </c:strCache>
            </c:strRef>
          </c:cat>
          <c:val>
            <c:numRef>
              <c:f>Sheet1!$D$2:$D$5</c:f>
              <c:numCache>
                <c:formatCode>General</c:formatCode>
                <c:ptCount val="4"/>
                <c:pt idx="0">
                  <c:v>10</c:v>
                </c:pt>
                <c:pt idx="1">
                  <c:v>8</c:v>
                </c:pt>
                <c:pt idx="2">
                  <c:v>11</c:v>
                </c:pt>
                <c:pt idx="3">
                  <c:v>12</c:v>
                </c:pt>
              </c:numCache>
            </c:numRef>
          </c:val>
          <c:extLst>
            <c:ext xmlns:c16="http://schemas.microsoft.com/office/drawing/2014/chart" uri="{C3380CC4-5D6E-409C-BE32-E72D297353CC}">
              <c16:uniqueId val="{00000002-3534-4AEC-8251-C623FA885AD1}"/>
            </c:ext>
          </c:extLst>
        </c:ser>
        <c:ser>
          <c:idx val="3"/>
          <c:order val="3"/>
          <c:tx>
            <c:strRef>
              <c:f>Sheet1!$E$1</c:f>
              <c:strCache>
                <c:ptCount val="1"/>
                <c:pt idx="0">
                  <c:v>No Contact</c:v>
                </c:pt>
              </c:strCache>
            </c:strRef>
          </c:tx>
          <c:spPr>
            <a:solidFill>
              <a:schemeClr val="accent4"/>
            </a:solidFill>
            <a:ln>
              <a:noFill/>
            </a:ln>
            <a:effectLst/>
          </c:spPr>
          <c:invertIfNegative val="0"/>
          <c:cat>
            <c:strRef>
              <c:f>Sheet1!$A$2:$A$5</c:f>
              <c:strCache>
                <c:ptCount val="4"/>
                <c:pt idx="0">
                  <c:v>Region I</c:v>
                </c:pt>
                <c:pt idx="1">
                  <c:v>Region 2</c:v>
                </c:pt>
                <c:pt idx="2">
                  <c:v>Region 3</c:v>
                </c:pt>
                <c:pt idx="3">
                  <c:v>Region 4</c:v>
                </c:pt>
              </c:strCache>
            </c:strRef>
          </c:cat>
          <c:val>
            <c:numRef>
              <c:f>Sheet1!$E$2:$E$5</c:f>
              <c:numCache>
                <c:formatCode>General</c:formatCode>
                <c:ptCount val="4"/>
                <c:pt idx="0">
                  <c:v>4</c:v>
                </c:pt>
                <c:pt idx="1">
                  <c:v>16</c:v>
                </c:pt>
                <c:pt idx="2">
                  <c:v>9</c:v>
                </c:pt>
                <c:pt idx="3">
                  <c:v>2</c:v>
                </c:pt>
              </c:numCache>
            </c:numRef>
          </c:val>
          <c:extLst>
            <c:ext xmlns:c16="http://schemas.microsoft.com/office/drawing/2014/chart" uri="{C3380CC4-5D6E-409C-BE32-E72D297353CC}">
              <c16:uniqueId val="{00000003-3534-4AEC-8251-C623FA885AD1}"/>
            </c:ext>
          </c:extLst>
        </c:ser>
        <c:dLbls>
          <c:showLegendKey val="0"/>
          <c:showVal val="0"/>
          <c:showCatName val="0"/>
          <c:showSerName val="0"/>
          <c:showPercent val="0"/>
          <c:showBubbleSize val="0"/>
        </c:dLbls>
        <c:gapWidth val="219"/>
        <c:overlap val="-27"/>
        <c:axId val="210945960"/>
        <c:axId val="210943336"/>
      </c:barChart>
      <c:catAx>
        <c:axId val="21094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43336"/>
        <c:crosses val="autoZero"/>
        <c:auto val="1"/>
        <c:lblAlgn val="ctr"/>
        <c:lblOffset val="100"/>
        <c:noMultiLvlLbl val="0"/>
      </c:catAx>
      <c:valAx>
        <c:axId val="21094333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4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Contact Timeframes As Of April 30, 2019 in Open YS Cases</a:t>
            </a:r>
            <a:br>
              <a:rPr lang="en-US" sz="1400" b="0" i="0" u="none" strike="noStrike" baseline="0">
                <a:effectLst/>
              </a:rPr>
            </a:br>
            <a:r>
              <a:rPr lang="en-US" sz="1400" b="0" i="0" u="none" strike="noStrike" baseline="0">
                <a:effectLst/>
              </a:rPr>
              <a:t>Both In-Home and Out-of-Home Both Court and Non-Court</a:t>
            </a:r>
            <a:endParaRPr lang="en-US"/>
          </a:p>
        </c:rich>
      </c:tx>
      <c:layout>
        <c:manualLayout>
          <c:xMode val="edge"/>
          <c:yMode val="edge"/>
          <c:x val="0.17910973084886128"/>
          <c:y val="2.5704020837699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1439493976296425E-2"/>
          <c:y val="0.15993453289821663"/>
          <c:w val="0.90309760193019351"/>
          <c:h val="0.65723441413929717"/>
        </c:manualLayout>
      </c:layout>
      <c:barChart>
        <c:barDir val="col"/>
        <c:grouping val="clustered"/>
        <c:varyColors val="0"/>
        <c:ser>
          <c:idx val="0"/>
          <c:order val="0"/>
          <c:tx>
            <c:strRef>
              <c:f>Sheet1!$B$1</c:f>
              <c:strCache>
                <c:ptCount val="1"/>
                <c:pt idx="0">
                  <c:v>Current Contact &lt; 30 days</c:v>
                </c:pt>
              </c:strCache>
            </c:strRef>
          </c:tx>
          <c:spPr>
            <a:solidFill>
              <a:schemeClr val="accent1"/>
            </a:solidFill>
            <a:ln>
              <a:noFill/>
            </a:ln>
            <a:effectLst/>
          </c:spPr>
          <c:invertIfNegative val="0"/>
          <c:cat>
            <c:strRef>
              <c:f>Sheet1!$A$2:$A$5</c:f>
              <c:strCache>
                <c:ptCount val="4"/>
                <c:pt idx="0">
                  <c:v>Region I</c:v>
                </c:pt>
                <c:pt idx="1">
                  <c:v>Region 2</c:v>
                </c:pt>
                <c:pt idx="2">
                  <c:v>Region 3</c:v>
                </c:pt>
                <c:pt idx="3">
                  <c:v>Region 4</c:v>
                </c:pt>
              </c:strCache>
            </c:strRef>
          </c:cat>
          <c:val>
            <c:numRef>
              <c:f>Sheet1!$B$2:$B$5</c:f>
              <c:numCache>
                <c:formatCode>General</c:formatCode>
                <c:ptCount val="4"/>
                <c:pt idx="0">
                  <c:v>20</c:v>
                </c:pt>
                <c:pt idx="1">
                  <c:v>34</c:v>
                </c:pt>
                <c:pt idx="2">
                  <c:v>45</c:v>
                </c:pt>
                <c:pt idx="3">
                  <c:v>41</c:v>
                </c:pt>
              </c:numCache>
            </c:numRef>
          </c:val>
          <c:extLst>
            <c:ext xmlns:c16="http://schemas.microsoft.com/office/drawing/2014/chart" uri="{C3380CC4-5D6E-409C-BE32-E72D297353CC}">
              <c16:uniqueId val="{00000000-7B6B-4DC3-BAC5-CB41B8083D18}"/>
            </c:ext>
          </c:extLst>
        </c:ser>
        <c:ser>
          <c:idx val="1"/>
          <c:order val="1"/>
          <c:tx>
            <c:strRef>
              <c:f>Sheet1!$C$1</c:f>
              <c:strCache>
                <c:ptCount val="1"/>
                <c:pt idx="0">
                  <c:v>Last Contact &gt; 30 days</c:v>
                </c:pt>
              </c:strCache>
            </c:strRef>
          </c:tx>
          <c:spPr>
            <a:solidFill>
              <a:schemeClr val="accent2"/>
            </a:solidFill>
            <a:ln>
              <a:noFill/>
            </a:ln>
            <a:effectLst/>
          </c:spPr>
          <c:invertIfNegative val="0"/>
          <c:cat>
            <c:strRef>
              <c:f>Sheet1!$A$2:$A$5</c:f>
              <c:strCache>
                <c:ptCount val="4"/>
                <c:pt idx="0">
                  <c:v>Region I</c:v>
                </c:pt>
                <c:pt idx="1">
                  <c:v>Region 2</c:v>
                </c:pt>
                <c:pt idx="2">
                  <c:v>Region 3</c:v>
                </c:pt>
                <c:pt idx="3">
                  <c:v>Region 4</c:v>
                </c:pt>
              </c:strCache>
            </c:strRef>
          </c:cat>
          <c:val>
            <c:numRef>
              <c:f>Sheet1!$C$2:$C$5</c:f>
              <c:numCache>
                <c:formatCode>General</c:formatCode>
                <c:ptCount val="4"/>
                <c:pt idx="0">
                  <c:v>51</c:v>
                </c:pt>
                <c:pt idx="1">
                  <c:v>47</c:v>
                </c:pt>
                <c:pt idx="2">
                  <c:v>37</c:v>
                </c:pt>
                <c:pt idx="3">
                  <c:v>41</c:v>
                </c:pt>
              </c:numCache>
            </c:numRef>
          </c:val>
          <c:extLst>
            <c:ext xmlns:c16="http://schemas.microsoft.com/office/drawing/2014/chart" uri="{C3380CC4-5D6E-409C-BE32-E72D297353CC}">
              <c16:uniqueId val="{00000001-7B6B-4DC3-BAC5-CB41B8083D18}"/>
            </c:ext>
          </c:extLst>
        </c:ser>
        <c:ser>
          <c:idx val="2"/>
          <c:order val="2"/>
          <c:tx>
            <c:strRef>
              <c:f>Sheet1!$D$1</c:f>
              <c:strCache>
                <c:ptCount val="1"/>
                <c:pt idx="0">
                  <c:v>New Case</c:v>
                </c:pt>
              </c:strCache>
            </c:strRef>
          </c:tx>
          <c:spPr>
            <a:solidFill>
              <a:schemeClr val="accent3"/>
            </a:solidFill>
            <a:ln>
              <a:noFill/>
            </a:ln>
            <a:effectLst/>
          </c:spPr>
          <c:invertIfNegative val="0"/>
          <c:cat>
            <c:strRef>
              <c:f>Sheet1!$A$2:$A$5</c:f>
              <c:strCache>
                <c:ptCount val="4"/>
                <c:pt idx="0">
                  <c:v>Region I</c:v>
                </c:pt>
                <c:pt idx="1">
                  <c:v>Region 2</c:v>
                </c:pt>
                <c:pt idx="2">
                  <c:v>Region 3</c:v>
                </c:pt>
                <c:pt idx="3">
                  <c:v>Region 4</c:v>
                </c:pt>
              </c:strCache>
            </c:strRef>
          </c:cat>
          <c:val>
            <c:numRef>
              <c:f>Sheet1!$D$2:$D$5</c:f>
              <c:numCache>
                <c:formatCode>General</c:formatCode>
                <c:ptCount val="4"/>
                <c:pt idx="0">
                  <c:v>9</c:v>
                </c:pt>
                <c:pt idx="1">
                  <c:v>9</c:v>
                </c:pt>
                <c:pt idx="2">
                  <c:v>5</c:v>
                </c:pt>
                <c:pt idx="3">
                  <c:v>6</c:v>
                </c:pt>
              </c:numCache>
            </c:numRef>
          </c:val>
          <c:extLst>
            <c:ext xmlns:c16="http://schemas.microsoft.com/office/drawing/2014/chart" uri="{C3380CC4-5D6E-409C-BE32-E72D297353CC}">
              <c16:uniqueId val="{00000002-7B6B-4DC3-BAC5-CB41B8083D18}"/>
            </c:ext>
          </c:extLst>
        </c:ser>
        <c:ser>
          <c:idx val="3"/>
          <c:order val="3"/>
          <c:tx>
            <c:strRef>
              <c:f>Sheet1!$E$1</c:f>
              <c:strCache>
                <c:ptCount val="1"/>
                <c:pt idx="0">
                  <c:v>No Contact</c:v>
                </c:pt>
              </c:strCache>
            </c:strRef>
          </c:tx>
          <c:spPr>
            <a:solidFill>
              <a:schemeClr val="accent4"/>
            </a:solidFill>
            <a:ln>
              <a:noFill/>
            </a:ln>
            <a:effectLst/>
          </c:spPr>
          <c:invertIfNegative val="0"/>
          <c:cat>
            <c:strRef>
              <c:f>Sheet1!$A$2:$A$5</c:f>
              <c:strCache>
                <c:ptCount val="4"/>
                <c:pt idx="0">
                  <c:v>Region I</c:v>
                </c:pt>
                <c:pt idx="1">
                  <c:v>Region 2</c:v>
                </c:pt>
                <c:pt idx="2">
                  <c:v>Region 3</c:v>
                </c:pt>
                <c:pt idx="3">
                  <c:v>Region 4</c:v>
                </c:pt>
              </c:strCache>
            </c:strRef>
          </c:cat>
          <c:val>
            <c:numRef>
              <c:f>Sheet1!$E$2:$E$5</c:f>
              <c:numCache>
                <c:formatCode>General</c:formatCode>
                <c:ptCount val="4"/>
                <c:pt idx="0">
                  <c:v>20</c:v>
                </c:pt>
                <c:pt idx="1">
                  <c:v>10</c:v>
                </c:pt>
                <c:pt idx="2">
                  <c:v>13</c:v>
                </c:pt>
                <c:pt idx="3">
                  <c:v>11</c:v>
                </c:pt>
              </c:numCache>
            </c:numRef>
          </c:val>
          <c:extLst>
            <c:ext xmlns:c16="http://schemas.microsoft.com/office/drawing/2014/chart" uri="{C3380CC4-5D6E-409C-BE32-E72D297353CC}">
              <c16:uniqueId val="{00000003-7B6B-4DC3-BAC5-CB41B8083D18}"/>
            </c:ext>
          </c:extLst>
        </c:ser>
        <c:dLbls>
          <c:showLegendKey val="0"/>
          <c:showVal val="0"/>
          <c:showCatName val="0"/>
          <c:showSerName val="0"/>
          <c:showPercent val="0"/>
          <c:showBubbleSize val="0"/>
        </c:dLbls>
        <c:gapWidth val="219"/>
        <c:overlap val="-27"/>
        <c:axId val="210945960"/>
        <c:axId val="210943336"/>
      </c:barChart>
      <c:catAx>
        <c:axId val="21094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43336"/>
        <c:crosses val="autoZero"/>
        <c:auto val="1"/>
        <c:lblAlgn val="ctr"/>
        <c:lblOffset val="100"/>
        <c:noMultiLvlLbl val="0"/>
      </c:catAx>
      <c:valAx>
        <c:axId val="21094333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4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Contact Timeframes As Of April 30, 2021 in Open YS Cases</a:t>
            </a:r>
            <a:br>
              <a:rPr lang="en-US" sz="1400" b="0" i="0" u="none" strike="noStrike" baseline="0">
                <a:effectLst/>
              </a:rPr>
            </a:br>
            <a:r>
              <a:rPr lang="en-US" sz="1400" b="0" i="0" u="none" strike="noStrike" baseline="0">
                <a:effectLst/>
              </a:rPr>
              <a:t>Both In-Home and Out-of-Home Both Court and Non-Court</a:t>
            </a:r>
            <a:endParaRPr lang="en-US"/>
          </a:p>
        </c:rich>
      </c:tx>
      <c:layout>
        <c:manualLayout>
          <c:xMode val="edge"/>
          <c:yMode val="edge"/>
          <c:x val="0.17910973084886128"/>
          <c:y val="2.5704020837699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1439493976296425E-2"/>
          <c:y val="0.15993453289821663"/>
          <c:w val="0.90309760193019351"/>
          <c:h val="0.65723441413929717"/>
        </c:manualLayout>
      </c:layout>
      <c:barChart>
        <c:barDir val="col"/>
        <c:grouping val="clustered"/>
        <c:varyColors val="0"/>
        <c:ser>
          <c:idx val="0"/>
          <c:order val="0"/>
          <c:tx>
            <c:strRef>
              <c:f>Sheet1!$B$1</c:f>
              <c:strCache>
                <c:ptCount val="1"/>
                <c:pt idx="0">
                  <c:v>Current Contact &lt; 30 days</c:v>
                </c:pt>
              </c:strCache>
            </c:strRef>
          </c:tx>
          <c:spPr>
            <a:solidFill>
              <a:schemeClr val="accent1"/>
            </a:solidFill>
            <a:ln>
              <a:noFill/>
            </a:ln>
            <a:effectLst/>
          </c:spPr>
          <c:invertIfNegative val="0"/>
          <c:cat>
            <c:strRef>
              <c:f>Sheet1!$A$2:$A$5</c:f>
              <c:strCache>
                <c:ptCount val="4"/>
                <c:pt idx="0">
                  <c:v>Region I</c:v>
                </c:pt>
                <c:pt idx="1">
                  <c:v>Region 2</c:v>
                </c:pt>
                <c:pt idx="2">
                  <c:v>Region 3</c:v>
                </c:pt>
                <c:pt idx="3">
                  <c:v>Region 4</c:v>
                </c:pt>
              </c:strCache>
            </c:strRef>
          </c:cat>
          <c:val>
            <c:numRef>
              <c:f>Sheet1!$B$2:$B$5</c:f>
              <c:numCache>
                <c:formatCode>General</c:formatCode>
                <c:ptCount val="4"/>
                <c:pt idx="0">
                  <c:v>39</c:v>
                </c:pt>
                <c:pt idx="1">
                  <c:v>37</c:v>
                </c:pt>
                <c:pt idx="2">
                  <c:v>50</c:v>
                </c:pt>
                <c:pt idx="3">
                  <c:v>50</c:v>
                </c:pt>
              </c:numCache>
            </c:numRef>
          </c:val>
          <c:extLst>
            <c:ext xmlns:c16="http://schemas.microsoft.com/office/drawing/2014/chart" uri="{C3380CC4-5D6E-409C-BE32-E72D297353CC}">
              <c16:uniqueId val="{00000000-6E2B-439A-A996-F59053C45FD2}"/>
            </c:ext>
          </c:extLst>
        </c:ser>
        <c:ser>
          <c:idx val="1"/>
          <c:order val="1"/>
          <c:tx>
            <c:strRef>
              <c:f>Sheet1!$C$1</c:f>
              <c:strCache>
                <c:ptCount val="1"/>
                <c:pt idx="0">
                  <c:v>Last Contact &gt; 30 days</c:v>
                </c:pt>
              </c:strCache>
            </c:strRef>
          </c:tx>
          <c:spPr>
            <a:solidFill>
              <a:schemeClr val="accent2"/>
            </a:solidFill>
            <a:ln>
              <a:noFill/>
            </a:ln>
            <a:effectLst/>
          </c:spPr>
          <c:invertIfNegative val="0"/>
          <c:cat>
            <c:strRef>
              <c:f>Sheet1!$A$2:$A$5</c:f>
              <c:strCache>
                <c:ptCount val="4"/>
                <c:pt idx="0">
                  <c:v>Region I</c:v>
                </c:pt>
                <c:pt idx="1">
                  <c:v>Region 2</c:v>
                </c:pt>
                <c:pt idx="2">
                  <c:v>Region 3</c:v>
                </c:pt>
                <c:pt idx="3">
                  <c:v>Region 4</c:v>
                </c:pt>
              </c:strCache>
            </c:strRef>
          </c:cat>
          <c:val>
            <c:numRef>
              <c:f>Sheet1!$C$2:$C$5</c:f>
              <c:numCache>
                <c:formatCode>General</c:formatCode>
                <c:ptCount val="4"/>
                <c:pt idx="0">
                  <c:v>40</c:v>
                </c:pt>
                <c:pt idx="1">
                  <c:v>42</c:v>
                </c:pt>
                <c:pt idx="2">
                  <c:v>32</c:v>
                </c:pt>
                <c:pt idx="3">
                  <c:v>35</c:v>
                </c:pt>
              </c:numCache>
            </c:numRef>
          </c:val>
          <c:extLst>
            <c:ext xmlns:c16="http://schemas.microsoft.com/office/drawing/2014/chart" uri="{C3380CC4-5D6E-409C-BE32-E72D297353CC}">
              <c16:uniqueId val="{00000001-6E2B-439A-A996-F59053C45FD2}"/>
            </c:ext>
          </c:extLst>
        </c:ser>
        <c:ser>
          <c:idx val="2"/>
          <c:order val="2"/>
          <c:tx>
            <c:strRef>
              <c:f>Sheet1!$D$1</c:f>
              <c:strCache>
                <c:ptCount val="1"/>
                <c:pt idx="0">
                  <c:v>New Case</c:v>
                </c:pt>
              </c:strCache>
            </c:strRef>
          </c:tx>
          <c:spPr>
            <a:solidFill>
              <a:schemeClr val="accent3"/>
            </a:solidFill>
            <a:ln>
              <a:noFill/>
            </a:ln>
            <a:effectLst/>
          </c:spPr>
          <c:invertIfNegative val="0"/>
          <c:cat>
            <c:strRef>
              <c:f>Sheet1!$A$2:$A$5</c:f>
              <c:strCache>
                <c:ptCount val="4"/>
                <c:pt idx="0">
                  <c:v>Region I</c:v>
                </c:pt>
                <c:pt idx="1">
                  <c:v>Region 2</c:v>
                </c:pt>
                <c:pt idx="2">
                  <c:v>Region 3</c:v>
                </c:pt>
                <c:pt idx="3">
                  <c:v>Region 4</c:v>
                </c:pt>
              </c:strCache>
            </c:strRef>
          </c:cat>
          <c:val>
            <c:numRef>
              <c:f>Sheet1!$D$2:$D$5</c:f>
              <c:numCache>
                <c:formatCode>General</c:formatCode>
                <c:ptCount val="4"/>
                <c:pt idx="0">
                  <c:v>1</c:v>
                </c:pt>
                <c:pt idx="1">
                  <c:v>1</c:v>
                </c:pt>
                <c:pt idx="2">
                  <c:v>2</c:v>
                </c:pt>
                <c:pt idx="3">
                  <c:v>1</c:v>
                </c:pt>
              </c:numCache>
            </c:numRef>
          </c:val>
          <c:extLst>
            <c:ext xmlns:c16="http://schemas.microsoft.com/office/drawing/2014/chart" uri="{C3380CC4-5D6E-409C-BE32-E72D297353CC}">
              <c16:uniqueId val="{00000002-6E2B-439A-A996-F59053C45FD2}"/>
            </c:ext>
          </c:extLst>
        </c:ser>
        <c:ser>
          <c:idx val="3"/>
          <c:order val="3"/>
          <c:tx>
            <c:strRef>
              <c:f>Sheet1!$E$1</c:f>
              <c:strCache>
                <c:ptCount val="1"/>
                <c:pt idx="0">
                  <c:v>No Contact</c:v>
                </c:pt>
              </c:strCache>
            </c:strRef>
          </c:tx>
          <c:spPr>
            <a:solidFill>
              <a:schemeClr val="accent4"/>
            </a:solidFill>
            <a:ln>
              <a:noFill/>
            </a:ln>
            <a:effectLst/>
          </c:spPr>
          <c:invertIfNegative val="0"/>
          <c:cat>
            <c:strRef>
              <c:f>Sheet1!$A$2:$A$5</c:f>
              <c:strCache>
                <c:ptCount val="4"/>
                <c:pt idx="0">
                  <c:v>Region I</c:v>
                </c:pt>
                <c:pt idx="1">
                  <c:v>Region 2</c:v>
                </c:pt>
                <c:pt idx="2">
                  <c:v>Region 3</c:v>
                </c:pt>
                <c:pt idx="3">
                  <c:v>Region 4</c:v>
                </c:pt>
              </c:strCache>
            </c:strRef>
          </c:cat>
          <c:val>
            <c:numRef>
              <c:f>Sheet1!$E$2:$E$5</c:f>
              <c:numCache>
                <c:formatCode>General</c:formatCode>
                <c:ptCount val="4"/>
                <c:pt idx="0">
                  <c:v>20</c:v>
                </c:pt>
                <c:pt idx="1">
                  <c:v>20</c:v>
                </c:pt>
                <c:pt idx="2">
                  <c:v>16</c:v>
                </c:pt>
                <c:pt idx="3">
                  <c:v>14</c:v>
                </c:pt>
              </c:numCache>
            </c:numRef>
          </c:val>
          <c:extLst>
            <c:ext xmlns:c16="http://schemas.microsoft.com/office/drawing/2014/chart" uri="{C3380CC4-5D6E-409C-BE32-E72D297353CC}">
              <c16:uniqueId val="{00000003-6E2B-439A-A996-F59053C45FD2}"/>
            </c:ext>
          </c:extLst>
        </c:ser>
        <c:dLbls>
          <c:showLegendKey val="0"/>
          <c:showVal val="0"/>
          <c:showCatName val="0"/>
          <c:showSerName val="0"/>
          <c:showPercent val="0"/>
          <c:showBubbleSize val="0"/>
        </c:dLbls>
        <c:gapWidth val="219"/>
        <c:overlap val="-27"/>
        <c:axId val="210945960"/>
        <c:axId val="210943336"/>
      </c:barChart>
      <c:catAx>
        <c:axId val="21094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43336"/>
        <c:crosses val="autoZero"/>
        <c:auto val="1"/>
        <c:lblAlgn val="ctr"/>
        <c:lblOffset val="100"/>
        <c:noMultiLvlLbl val="0"/>
      </c:catAx>
      <c:valAx>
        <c:axId val="21094333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4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Contact Timeframes As Of April 30, 2022 in Open YS Cases</a:t>
            </a:r>
            <a:br>
              <a:rPr lang="en-US" sz="1400" b="0" i="0" u="none" strike="noStrike" baseline="0">
                <a:effectLst/>
              </a:rPr>
            </a:br>
            <a:r>
              <a:rPr lang="en-US" sz="1400" b="0" i="0" u="none" strike="noStrike" baseline="0">
                <a:effectLst/>
              </a:rPr>
              <a:t>Both In-Home and Out-of-Home Both Court and Non-Court</a:t>
            </a:r>
            <a:endParaRPr lang="en-US"/>
          </a:p>
        </c:rich>
      </c:tx>
      <c:layout>
        <c:manualLayout>
          <c:xMode val="edge"/>
          <c:yMode val="edge"/>
          <c:x val="0.17910973084886128"/>
          <c:y val="2.5704020837699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1439493976296425E-2"/>
          <c:y val="0.15993453289821663"/>
          <c:w val="0.90309760193019351"/>
          <c:h val="0.65723441413929717"/>
        </c:manualLayout>
      </c:layout>
      <c:barChart>
        <c:barDir val="col"/>
        <c:grouping val="clustered"/>
        <c:varyColors val="0"/>
        <c:ser>
          <c:idx val="0"/>
          <c:order val="0"/>
          <c:tx>
            <c:strRef>
              <c:f>Sheet1!$B$1</c:f>
              <c:strCache>
                <c:ptCount val="1"/>
                <c:pt idx="0">
                  <c:v>Current Contact &lt; 30 days</c:v>
                </c:pt>
              </c:strCache>
            </c:strRef>
          </c:tx>
          <c:spPr>
            <a:solidFill>
              <a:schemeClr val="accent1"/>
            </a:solidFill>
            <a:ln>
              <a:noFill/>
            </a:ln>
            <a:effectLst/>
          </c:spPr>
          <c:invertIfNegative val="0"/>
          <c:cat>
            <c:strRef>
              <c:f>Sheet1!$A$2:$A$5</c:f>
              <c:strCache>
                <c:ptCount val="4"/>
                <c:pt idx="0">
                  <c:v>Region I</c:v>
                </c:pt>
                <c:pt idx="1">
                  <c:v>Region 2</c:v>
                </c:pt>
                <c:pt idx="2">
                  <c:v>Region 3</c:v>
                </c:pt>
                <c:pt idx="3">
                  <c:v>Region 4</c:v>
                </c:pt>
              </c:strCache>
            </c:strRef>
          </c:cat>
          <c:val>
            <c:numRef>
              <c:f>Sheet1!$B$2:$B$5</c:f>
              <c:numCache>
                <c:formatCode>General</c:formatCode>
                <c:ptCount val="4"/>
                <c:pt idx="0">
                  <c:v>30</c:v>
                </c:pt>
                <c:pt idx="1">
                  <c:v>37</c:v>
                </c:pt>
                <c:pt idx="2">
                  <c:v>32</c:v>
                </c:pt>
                <c:pt idx="3">
                  <c:v>37</c:v>
                </c:pt>
              </c:numCache>
            </c:numRef>
          </c:val>
          <c:extLst>
            <c:ext xmlns:c16="http://schemas.microsoft.com/office/drawing/2014/chart" uri="{C3380CC4-5D6E-409C-BE32-E72D297353CC}">
              <c16:uniqueId val="{00000000-9ABF-424C-80B5-864367063FC8}"/>
            </c:ext>
          </c:extLst>
        </c:ser>
        <c:ser>
          <c:idx val="1"/>
          <c:order val="1"/>
          <c:tx>
            <c:strRef>
              <c:f>Sheet1!$C$1</c:f>
              <c:strCache>
                <c:ptCount val="1"/>
                <c:pt idx="0">
                  <c:v>Last Contact &gt; 30 days</c:v>
                </c:pt>
              </c:strCache>
            </c:strRef>
          </c:tx>
          <c:spPr>
            <a:solidFill>
              <a:schemeClr val="accent2"/>
            </a:solidFill>
            <a:ln>
              <a:noFill/>
            </a:ln>
            <a:effectLst/>
          </c:spPr>
          <c:invertIfNegative val="0"/>
          <c:cat>
            <c:strRef>
              <c:f>Sheet1!$A$2:$A$5</c:f>
              <c:strCache>
                <c:ptCount val="4"/>
                <c:pt idx="0">
                  <c:v>Region I</c:v>
                </c:pt>
                <c:pt idx="1">
                  <c:v>Region 2</c:v>
                </c:pt>
                <c:pt idx="2">
                  <c:v>Region 3</c:v>
                </c:pt>
                <c:pt idx="3">
                  <c:v>Region 4</c:v>
                </c:pt>
              </c:strCache>
            </c:strRef>
          </c:cat>
          <c:val>
            <c:numRef>
              <c:f>Sheet1!$C$2:$C$5</c:f>
              <c:numCache>
                <c:formatCode>General</c:formatCode>
                <c:ptCount val="4"/>
                <c:pt idx="0">
                  <c:v>44</c:v>
                </c:pt>
                <c:pt idx="1">
                  <c:v>39</c:v>
                </c:pt>
                <c:pt idx="2">
                  <c:v>37</c:v>
                </c:pt>
                <c:pt idx="3">
                  <c:v>42</c:v>
                </c:pt>
              </c:numCache>
            </c:numRef>
          </c:val>
          <c:extLst>
            <c:ext xmlns:c16="http://schemas.microsoft.com/office/drawing/2014/chart" uri="{C3380CC4-5D6E-409C-BE32-E72D297353CC}">
              <c16:uniqueId val="{00000001-9ABF-424C-80B5-864367063FC8}"/>
            </c:ext>
          </c:extLst>
        </c:ser>
        <c:ser>
          <c:idx val="2"/>
          <c:order val="2"/>
          <c:tx>
            <c:strRef>
              <c:f>Sheet1!$D$1</c:f>
              <c:strCache>
                <c:ptCount val="1"/>
                <c:pt idx="0">
                  <c:v>New Case</c:v>
                </c:pt>
              </c:strCache>
            </c:strRef>
          </c:tx>
          <c:spPr>
            <a:solidFill>
              <a:schemeClr val="accent3"/>
            </a:solidFill>
            <a:ln>
              <a:noFill/>
            </a:ln>
            <a:effectLst/>
          </c:spPr>
          <c:invertIfNegative val="0"/>
          <c:cat>
            <c:strRef>
              <c:f>Sheet1!$A$2:$A$5</c:f>
              <c:strCache>
                <c:ptCount val="4"/>
                <c:pt idx="0">
                  <c:v>Region I</c:v>
                </c:pt>
                <c:pt idx="1">
                  <c:v>Region 2</c:v>
                </c:pt>
                <c:pt idx="2">
                  <c:v>Region 3</c:v>
                </c:pt>
                <c:pt idx="3">
                  <c:v>Region 4</c:v>
                </c:pt>
              </c:strCache>
            </c:strRef>
          </c:cat>
          <c:val>
            <c:numRef>
              <c:f>Sheet1!$D$2:$D$5</c:f>
              <c:numCache>
                <c:formatCode>General</c:formatCode>
                <c:ptCount val="4"/>
                <c:pt idx="0">
                  <c:v>8</c:v>
                </c:pt>
                <c:pt idx="1">
                  <c:v>5</c:v>
                </c:pt>
                <c:pt idx="2">
                  <c:v>9</c:v>
                </c:pt>
                <c:pt idx="3">
                  <c:v>13</c:v>
                </c:pt>
              </c:numCache>
            </c:numRef>
          </c:val>
          <c:extLst>
            <c:ext xmlns:c16="http://schemas.microsoft.com/office/drawing/2014/chart" uri="{C3380CC4-5D6E-409C-BE32-E72D297353CC}">
              <c16:uniqueId val="{00000002-9ABF-424C-80B5-864367063FC8}"/>
            </c:ext>
          </c:extLst>
        </c:ser>
        <c:ser>
          <c:idx val="3"/>
          <c:order val="3"/>
          <c:tx>
            <c:strRef>
              <c:f>Sheet1!$E$1</c:f>
              <c:strCache>
                <c:ptCount val="1"/>
                <c:pt idx="0">
                  <c:v>No Contact</c:v>
                </c:pt>
              </c:strCache>
            </c:strRef>
          </c:tx>
          <c:spPr>
            <a:solidFill>
              <a:schemeClr val="accent4"/>
            </a:solidFill>
            <a:ln>
              <a:noFill/>
            </a:ln>
            <a:effectLst/>
          </c:spPr>
          <c:invertIfNegative val="0"/>
          <c:cat>
            <c:strRef>
              <c:f>Sheet1!$A$2:$A$5</c:f>
              <c:strCache>
                <c:ptCount val="4"/>
                <c:pt idx="0">
                  <c:v>Region I</c:v>
                </c:pt>
                <c:pt idx="1">
                  <c:v>Region 2</c:v>
                </c:pt>
                <c:pt idx="2">
                  <c:v>Region 3</c:v>
                </c:pt>
                <c:pt idx="3">
                  <c:v>Region 4</c:v>
                </c:pt>
              </c:strCache>
            </c:strRef>
          </c:cat>
          <c:val>
            <c:numRef>
              <c:f>Sheet1!$E$2:$E$5</c:f>
              <c:numCache>
                <c:formatCode>General</c:formatCode>
                <c:ptCount val="4"/>
                <c:pt idx="0">
                  <c:v>18</c:v>
                </c:pt>
                <c:pt idx="1">
                  <c:v>19</c:v>
                </c:pt>
                <c:pt idx="2">
                  <c:v>22</c:v>
                </c:pt>
                <c:pt idx="3">
                  <c:v>8</c:v>
                </c:pt>
              </c:numCache>
            </c:numRef>
          </c:val>
          <c:extLst>
            <c:ext xmlns:c16="http://schemas.microsoft.com/office/drawing/2014/chart" uri="{C3380CC4-5D6E-409C-BE32-E72D297353CC}">
              <c16:uniqueId val="{00000003-9ABF-424C-80B5-864367063FC8}"/>
            </c:ext>
          </c:extLst>
        </c:ser>
        <c:dLbls>
          <c:showLegendKey val="0"/>
          <c:showVal val="0"/>
          <c:showCatName val="0"/>
          <c:showSerName val="0"/>
          <c:showPercent val="0"/>
          <c:showBubbleSize val="0"/>
        </c:dLbls>
        <c:gapWidth val="219"/>
        <c:overlap val="-27"/>
        <c:axId val="210945960"/>
        <c:axId val="210943336"/>
      </c:barChart>
      <c:catAx>
        <c:axId val="21094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43336"/>
        <c:crosses val="autoZero"/>
        <c:auto val="1"/>
        <c:lblAlgn val="ctr"/>
        <c:lblOffset val="100"/>
        <c:noMultiLvlLbl val="0"/>
      </c:catAx>
      <c:valAx>
        <c:axId val="21094333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4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Arial" panose="020B0604020202020204" pitchFamily="34" charset="0"/>
              <a:ea typeface="+mn-ea"/>
              <a:cs typeface="+mn-cs"/>
            </a:defRPr>
          </a:pPr>
          <a:endParaRPr lang="en-US"/>
        </a:p>
      </c:txPr>
    </c:title>
    <c:autoTitleDeleted val="0"/>
    <c:plotArea>
      <c:layout/>
      <c:lineChart>
        <c:grouping val="standard"/>
        <c:varyColors val="0"/>
        <c:ser>
          <c:idx val="0"/>
          <c:order val="0"/>
          <c:tx>
            <c:strRef>
              <c:f>Sheet1!$B$1</c:f>
              <c:strCache>
                <c:ptCount val="1"/>
                <c:pt idx="0">
                  <c:v>Cases With Safety Plans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Arial" panose="020B0604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2019 Jan</c:v>
                </c:pt>
                <c:pt idx="1">
                  <c:v>2019 Feb</c:v>
                </c:pt>
                <c:pt idx="2">
                  <c:v>2019 March</c:v>
                </c:pt>
                <c:pt idx="3">
                  <c:v>2019 Apr</c:v>
                </c:pt>
              </c:strCache>
            </c:strRef>
          </c:cat>
          <c:val>
            <c:numRef>
              <c:f>Sheet1!$B$2:$B$5</c:f>
              <c:numCache>
                <c:formatCode>0.00%</c:formatCode>
                <c:ptCount val="4"/>
                <c:pt idx="0">
                  <c:v>0.159</c:v>
                </c:pt>
                <c:pt idx="1">
                  <c:v>0.19389999999999999</c:v>
                </c:pt>
                <c:pt idx="2">
                  <c:v>0.2273</c:v>
                </c:pt>
                <c:pt idx="3">
                  <c:v>0.2099</c:v>
                </c:pt>
              </c:numCache>
            </c:numRef>
          </c:val>
          <c:smooth val="0"/>
          <c:extLst>
            <c:ext xmlns:c16="http://schemas.microsoft.com/office/drawing/2014/chart" uri="{C3380CC4-5D6E-409C-BE32-E72D297353CC}">
              <c16:uniqueId val="{00000000-A552-4907-922D-C701F75772FC}"/>
            </c:ext>
          </c:extLst>
        </c:ser>
        <c:dLbls>
          <c:dLblPos val="t"/>
          <c:showLegendKey val="0"/>
          <c:showVal val="1"/>
          <c:showCatName val="0"/>
          <c:showSerName val="0"/>
          <c:showPercent val="0"/>
          <c:showBubbleSize val="0"/>
        </c:dLbls>
        <c:marker val="1"/>
        <c:smooth val="0"/>
        <c:axId val="252350272"/>
        <c:axId val="252347648"/>
      </c:lineChart>
      <c:catAx>
        <c:axId val="25235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252347648"/>
        <c:crosses val="autoZero"/>
        <c:auto val="1"/>
        <c:lblAlgn val="ctr"/>
        <c:lblOffset val="100"/>
        <c:noMultiLvlLbl val="0"/>
      </c:catAx>
      <c:valAx>
        <c:axId val="2523476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252350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b="1" i="0" baseline="0">
          <a:latin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Services to Protect Children</a:t>
            </a:r>
            <a:r>
              <a:rPr lang="en-US" baseline="0"/>
              <a:t> and Prevent Removal </a:t>
            </a:r>
            <a:r>
              <a:rPr lang="en-US"/>
              <a:t>by Case Type (CFSR Item 2-Strength Percentages)</a:t>
            </a:r>
          </a:p>
        </c:rich>
      </c:tx>
      <c:overlay val="0"/>
    </c:title>
    <c:autoTitleDeleted val="0"/>
    <c:plotArea>
      <c:layout/>
      <c:barChart>
        <c:barDir val="bar"/>
        <c:grouping val="clustered"/>
        <c:varyColors val="0"/>
        <c:ser>
          <c:idx val="0"/>
          <c:order val="0"/>
          <c:tx>
            <c:strRef>
              <c:f>Sheet1!$B$1</c:f>
              <c:strCache>
                <c:ptCount val="1"/>
                <c:pt idx="0">
                  <c:v>In Home </c:v>
                </c:pt>
              </c:strCache>
            </c:strRef>
          </c:tx>
          <c:invertIfNegative val="0"/>
          <c:cat>
            <c:strRef>
              <c:f>Sheet1!$A$2:$A$5</c:f>
              <c:strCache>
                <c:ptCount val="4"/>
                <c:pt idx="0">
                  <c:v>FFY 2016</c:v>
                </c:pt>
                <c:pt idx="1">
                  <c:v>FFY 2017</c:v>
                </c:pt>
                <c:pt idx="2">
                  <c:v>CFSR </c:v>
                </c:pt>
                <c:pt idx="3">
                  <c:v>FFY 2018</c:v>
                </c:pt>
              </c:strCache>
            </c:strRef>
          </c:cat>
          <c:val>
            <c:numRef>
              <c:f>Sheet1!$B$2:$B$5</c:f>
              <c:numCache>
                <c:formatCode>0.00%</c:formatCode>
                <c:ptCount val="4"/>
                <c:pt idx="0">
                  <c:v>0.41699999999999998</c:v>
                </c:pt>
                <c:pt idx="1">
                  <c:v>0.4</c:v>
                </c:pt>
                <c:pt idx="2">
                  <c:v>0.56000000000000005</c:v>
                </c:pt>
                <c:pt idx="3">
                  <c:v>0.1852</c:v>
                </c:pt>
              </c:numCache>
            </c:numRef>
          </c:val>
          <c:extLst>
            <c:ext xmlns:c16="http://schemas.microsoft.com/office/drawing/2014/chart" uri="{C3380CC4-5D6E-409C-BE32-E72D297353CC}">
              <c16:uniqueId val="{00000000-EFC9-45D3-8222-6969B67908DF}"/>
            </c:ext>
          </c:extLst>
        </c:ser>
        <c:ser>
          <c:idx val="1"/>
          <c:order val="1"/>
          <c:tx>
            <c:strRef>
              <c:f>Sheet1!$C$1</c:f>
              <c:strCache>
                <c:ptCount val="1"/>
                <c:pt idx="0">
                  <c:v>Placement</c:v>
                </c:pt>
              </c:strCache>
            </c:strRef>
          </c:tx>
          <c:invertIfNegative val="0"/>
          <c:cat>
            <c:strRef>
              <c:f>Sheet1!$A$2:$A$5</c:f>
              <c:strCache>
                <c:ptCount val="4"/>
                <c:pt idx="0">
                  <c:v>FFY 2016</c:v>
                </c:pt>
                <c:pt idx="1">
                  <c:v>FFY 2017</c:v>
                </c:pt>
                <c:pt idx="2">
                  <c:v>CFSR </c:v>
                </c:pt>
                <c:pt idx="3">
                  <c:v>FFY 2018</c:v>
                </c:pt>
              </c:strCache>
            </c:strRef>
          </c:cat>
          <c:val>
            <c:numRef>
              <c:f>Sheet1!$C$2:$C$5</c:f>
              <c:numCache>
                <c:formatCode>0.00%</c:formatCode>
                <c:ptCount val="4"/>
                <c:pt idx="0">
                  <c:v>0.58799999999999997</c:v>
                </c:pt>
                <c:pt idx="1">
                  <c:v>0.72399999999999998</c:v>
                </c:pt>
                <c:pt idx="2">
                  <c:v>0.93</c:v>
                </c:pt>
                <c:pt idx="3">
                  <c:v>0.62960000000000005</c:v>
                </c:pt>
              </c:numCache>
            </c:numRef>
          </c:val>
          <c:extLst>
            <c:ext xmlns:c16="http://schemas.microsoft.com/office/drawing/2014/chart" uri="{C3380CC4-5D6E-409C-BE32-E72D297353CC}">
              <c16:uniqueId val="{00000001-EFC9-45D3-8222-6969B67908DF}"/>
            </c:ext>
          </c:extLst>
        </c:ser>
        <c:dLbls>
          <c:showLegendKey val="0"/>
          <c:showVal val="0"/>
          <c:showCatName val="0"/>
          <c:showSerName val="0"/>
          <c:showPercent val="0"/>
          <c:showBubbleSize val="0"/>
        </c:dLbls>
        <c:gapWidth val="150"/>
        <c:axId val="141793920"/>
        <c:axId val="150634880"/>
      </c:barChart>
      <c:catAx>
        <c:axId val="141793920"/>
        <c:scaling>
          <c:orientation val="minMax"/>
        </c:scaling>
        <c:delete val="0"/>
        <c:axPos val="l"/>
        <c:numFmt formatCode="General" sourceLinked="0"/>
        <c:majorTickMark val="out"/>
        <c:minorTickMark val="none"/>
        <c:tickLblPos val="nextTo"/>
        <c:crossAx val="150634880"/>
        <c:crosses val="autoZero"/>
        <c:auto val="1"/>
        <c:lblAlgn val="ctr"/>
        <c:lblOffset val="100"/>
        <c:noMultiLvlLbl val="0"/>
      </c:catAx>
      <c:valAx>
        <c:axId val="150634880"/>
        <c:scaling>
          <c:orientation val="minMax"/>
        </c:scaling>
        <c:delete val="0"/>
        <c:axPos val="b"/>
        <c:majorGridlines/>
        <c:numFmt formatCode="0.00%" sourceLinked="1"/>
        <c:majorTickMark val="out"/>
        <c:minorTickMark val="none"/>
        <c:tickLblPos val="nextTo"/>
        <c:crossAx val="14179392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sz="1400" b="1">
                <a:solidFill>
                  <a:sysClr val="windowText" lastClr="000000"/>
                </a:solidFill>
              </a:rPr>
              <a:t>Percentage of Cases With</a:t>
            </a:r>
            <a:r>
              <a:rPr lang="en-US" sz="1400" b="1" baseline="0">
                <a:solidFill>
                  <a:sysClr val="windowText" lastClr="000000"/>
                </a:solidFill>
              </a:rPr>
              <a:t> Safety Plans</a:t>
            </a:r>
            <a:endParaRPr lang="en-US" sz="14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Percentage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2"/>
              <c:tx>
                <c:rich>
                  <a:bodyPr/>
                  <a:lstStyle/>
                  <a:p>
                    <a:r>
                      <a:rPr lang="en-US"/>
                      <a:t>29.33%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0AA-4093-85EC-2F6D351AAEF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Sheet1!$A$2:$A$14</c:f>
              <c:numCache>
                <c:formatCode>mmm\-yy</c:formatCode>
                <c:ptCount val="13"/>
                <c:pt idx="0">
                  <c:v>43922</c:v>
                </c:pt>
                <c:pt idx="1">
                  <c:v>43952</c:v>
                </c:pt>
                <c:pt idx="2">
                  <c:v>43983</c:v>
                </c:pt>
                <c:pt idx="3">
                  <c:v>44013</c:v>
                </c:pt>
                <c:pt idx="4">
                  <c:v>44044</c:v>
                </c:pt>
                <c:pt idx="5">
                  <c:v>44075</c:v>
                </c:pt>
                <c:pt idx="6">
                  <c:v>44105</c:v>
                </c:pt>
                <c:pt idx="7">
                  <c:v>44136</c:v>
                </c:pt>
                <c:pt idx="8">
                  <c:v>44166</c:v>
                </c:pt>
                <c:pt idx="9">
                  <c:v>44197</c:v>
                </c:pt>
                <c:pt idx="10">
                  <c:v>44228</c:v>
                </c:pt>
                <c:pt idx="11">
                  <c:v>44256</c:v>
                </c:pt>
                <c:pt idx="12">
                  <c:v>44287</c:v>
                </c:pt>
              </c:numCache>
            </c:numRef>
          </c:cat>
          <c:val>
            <c:numRef>
              <c:f>Sheet1!$B$2:$B$14</c:f>
              <c:numCache>
                <c:formatCode>0.00%</c:formatCode>
                <c:ptCount val="13"/>
                <c:pt idx="0">
                  <c:v>0.2099</c:v>
                </c:pt>
                <c:pt idx="1">
                  <c:v>0.32540000000000002</c:v>
                </c:pt>
                <c:pt idx="2">
                  <c:v>0.3019</c:v>
                </c:pt>
                <c:pt idx="3">
                  <c:v>0.29470000000000002</c:v>
                </c:pt>
                <c:pt idx="4">
                  <c:v>0.28670000000000001</c:v>
                </c:pt>
                <c:pt idx="5">
                  <c:v>0.28999999999999998</c:v>
                </c:pt>
                <c:pt idx="6">
                  <c:v>0.29249999999999998</c:v>
                </c:pt>
                <c:pt idx="7">
                  <c:v>0.27939999999999998</c:v>
                </c:pt>
                <c:pt idx="8">
                  <c:v>0.255</c:v>
                </c:pt>
                <c:pt idx="9">
                  <c:v>0.25919999999999999</c:v>
                </c:pt>
                <c:pt idx="10">
                  <c:v>0.27150000000000002</c:v>
                </c:pt>
                <c:pt idx="11">
                  <c:v>0.28149999999999997</c:v>
                </c:pt>
                <c:pt idx="12">
                  <c:v>0.24479999999999999</c:v>
                </c:pt>
              </c:numCache>
            </c:numRef>
          </c:val>
          <c:smooth val="0"/>
          <c:extLst>
            <c:ext xmlns:c16="http://schemas.microsoft.com/office/drawing/2014/chart" uri="{C3380CC4-5D6E-409C-BE32-E72D297353CC}">
              <c16:uniqueId val="{00000001-F0AA-4093-85EC-2F6D351AAEF2}"/>
            </c:ext>
          </c:extLst>
        </c:ser>
        <c:dLbls>
          <c:dLblPos val="t"/>
          <c:showLegendKey val="0"/>
          <c:showVal val="1"/>
          <c:showCatName val="0"/>
          <c:showSerName val="0"/>
          <c:showPercent val="0"/>
          <c:showBubbleSize val="0"/>
        </c:dLbls>
        <c:marker val="1"/>
        <c:smooth val="0"/>
        <c:axId val="517825712"/>
        <c:axId val="517826040"/>
      </c:lineChart>
      <c:dateAx>
        <c:axId val="517825712"/>
        <c:scaling>
          <c:orientation val="minMax"/>
          <c:max val="44287"/>
          <c:min val="43922"/>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17826040"/>
        <c:crosses val="autoZero"/>
        <c:auto val="1"/>
        <c:lblOffset val="100"/>
        <c:baseTimeUnit val="months"/>
      </c:dateAx>
      <c:valAx>
        <c:axId val="5178260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1782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sz="1400" b="1">
                <a:solidFill>
                  <a:sysClr val="windowText" lastClr="000000"/>
                </a:solidFill>
              </a:rPr>
              <a:t>Percentage of Cases With</a:t>
            </a:r>
            <a:r>
              <a:rPr lang="en-US" sz="1400" b="1" baseline="0">
                <a:solidFill>
                  <a:sysClr val="windowText" lastClr="000000"/>
                </a:solidFill>
              </a:rPr>
              <a:t> Safety Plans</a:t>
            </a:r>
            <a:endParaRPr lang="en-US" sz="14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Percentage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2"/>
              <c:tx>
                <c:rich>
                  <a:bodyPr/>
                  <a:lstStyle/>
                  <a:p>
                    <a:r>
                      <a:rPr lang="en-US"/>
                      <a:t>24.33%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BD8-487F-8F30-A91A7F9E04A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Sheet1!$A$2:$A$14</c:f>
              <c:numCache>
                <c:formatCode>mmm\-yy</c:formatCode>
                <c:ptCount val="13"/>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pt idx="12">
                  <c:v>44652</c:v>
                </c:pt>
              </c:numCache>
            </c:numRef>
          </c:cat>
          <c:val>
            <c:numRef>
              <c:f>Sheet1!$B$2:$B$14</c:f>
              <c:numCache>
                <c:formatCode>0.00%</c:formatCode>
                <c:ptCount val="13"/>
                <c:pt idx="0">
                  <c:v>0.29330000000000001</c:v>
                </c:pt>
                <c:pt idx="1">
                  <c:v>0.30459999999999998</c:v>
                </c:pt>
                <c:pt idx="2">
                  <c:v>0.31330000000000002</c:v>
                </c:pt>
                <c:pt idx="3">
                  <c:v>0.31019999999999998</c:v>
                </c:pt>
                <c:pt idx="4">
                  <c:v>0.31240000000000001</c:v>
                </c:pt>
                <c:pt idx="5">
                  <c:v>0.2999</c:v>
                </c:pt>
                <c:pt idx="6">
                  <c:v>0.28810000000000002</c:v>
                </c:pt>
                <c:pt idx="7">
                  <c:v>0.27910000000000001</c:v>
                </c:pt>
                <c:pt idx="8">
                  <c:v>0.26200000000000001</c:v>
                </c:pt>
                <c:pt idx="9">
                  <c:v>0.25040000000000001</c:v>
                </c:pt>
                <c:pt idx="10">
                  <c:v>0.2402</c:v>
                </c:pt>
                <c:pt idx="11">
                  <c:v>0.2467</c:v>
                </c:pt>
                <c:pt idx="12">
                  <c:v>0.24329999999999999</c:v>
                </c:pt>
              </c:numCache>
            </c:numRef>
          </c:val>
          <c:smooth val="0"/>
          <c:extLst>
            <c:ext xmlns:c16="http://schemas.microsoft.com/office/drawing/2014/chart" uri="{C3380CC4-5D6E-409C-BE32-E72D297353CC}">
              <c16:uniqueId val="{00000001-8BD8-487F-8F30-A91A7F9E04A7}"/>
            </c:ext>
          </c:extLst>
        </c:ser>
        <c:dLbls>
          <c:dLblPos val="t"/>
          <c:showLegendKey val="0"/>
          <c:showVal val="1"/>
          <c:showCatName val="0"/>
          <c:showSerName val="0"/>
          <c:showPercent val="0"/>
          <c:showBubbleSize val="0"/>
        </c:dLbls>
        <c:marker val="1"/>
        <c:smooth val="0"/>
        <c:axId val="517825712"/>
        <c:axId val="517826040"/>
      </c:lineChart>
      <c:dateAx>
        <c:axId val="51782571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17826040"/>
        <c:crosses val="autoZero"/>
        <c:auto val="1"/>
        <c:lblOffset val="100"/>
        <c:baseTimeUnit val="months"/>
      </c:dateAx>
      <c:valAx>
        <c:axId val="5178260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1782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CPS Safety Plan Data</a:t>
            </a:r>
          </a:p>
          <a:p>
            <a:pPr>
              <a:defRPr/>
            </a:pPr>
            <a:r>
              <a:rPr lang="en-US"/>
              <a:t>Last Day of FFY</a:t>
            </a:r>
          </a:p>
          <a:p>
            <a:pPr>
              <a:defRPr/>
            </a:pPr>
            <a:r>
              <a:rPr lang="en-US"/>
              <a:t>Percent of Cases with Overdue Safety Plans</a:t>
            </a:r>
          </a:p>
        </c:rich>
      </c:tx>
      <c:layout>
        <c:manualLayout>
          <c:xMode val="edge"/>
          <c:yMode val="edge"/>
          <c:x val="0.21869616173034137"/>
          <c:y val="6.625256207004304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Sheet1!$B$8</c:f>
              <c:strCache>
                <c:ptCount val="1"/>
                <c:pt idx="0">
                  <c:v>Region I</c:v>
                </c:pt>
              </c:strCache>
            </c:strRef>
          </c:tx>
          <c:spPr>
            <a:solidFill>
              <a:schemeClr val="accent1"/>
            </a:solidFill>
            <a:ln>
              <a:noFill/>
            </a:ln>
            <a:effectLst/>
          </c:spPr>
          <c:invertIfNegative val="0"/>
          <c:cat>
            <c:strRef>
              <c:f>Sheet1!$A$9:$A$13</c:f>
              <c:strCache>
                <c:ptCount val="5"/>
                <c:pt idx="0">
                  <c:v>FFY 2016</c:v>
                </c:pt>
                <c:pt idx="1">
                  <c:v>FFY 2017</c:v>
                </c:pt>
                <c:pt idx="2">
                  <c:v>FFY 2018</c:v>
                </c:pt>
                <c:pt idx="3">
                  <c:v>FFY 2019</c:v>
                </c:pt>
                <c:pt idx="4">
                  <c:v>FFY 2020</c:v>
                </c:pt>
              </c:strCache>
            </c:strRef>
          </c:cat>
          <c:val>
            <c:numRef>
              <c:f>Sheet1!$B$9:$B$13</c:f>
              <c:numCache>
                <c:formatCode>0.00%</c:formatCode>
                <c:ptCount val="5"/>
                <c:pt idx="0">
                  <c:v>0.504</c:v>
                </c:pt>
                <c:pt idx="1">
                  <c:v>0.66790000000000005</c:v>
                </c:pt>
                <c:pt idx="2">
                  <c:v>0.74550000000000005</c:v>
                </c:pt>
                <c:pt idx="3">
                  <c:v>0.77939999999999998</c:v>
                </c:pt>
                <c:pt idx="4">
                  <c:v>0.66210000000000002</c:v>
                </c:pt>
              </c:numCache>
            </c:numRef>
          </c:val>
          <c:extLst>
            <c:ext xmlns:c16="http://schemas.microsoft.com/office/drawing/2014/chart" uri="{C3380CC4-5D6E-409C-BE32-E72D297353CC}">
              <c16:uniqueId val="{00000000-AB0A-4AE1-A7A6-9C5341793652}"/>
            </c:ext>
          </c:extLst>
        </c:ser>
        <c:ser>
          <c:idx val="1"/>
          <c:order val="1"/>
          <c:tx>
            <c:strRef>
              <c:f>Sheet1!$C$8</c:f>
              <c:strCache>
                <c:ptCount val="1"/>
                <c:pt idx="0">
                  <c:v>Region II</c:v>
                </c:pt>
              </c:strCache>
            </c:strRef>
          </c:tx>
          <c:spPr>
            <a:solidFill>
              <a:schemeClr val="accent2"/>
            </a:solidFill>
            <a:ln>
              <a:noFill/>
            </a:ln>
            <a:effectLst/>
          </c:spPr>
          <c:invertIfNegative val="0"/>
          <c:cat>
            <c:strRef>
              <c:f>Sheet1!$A$9:$A$13</c:f>
              <c:strCache>
                <c:ptCount val="5"/>
                <c:pt idx="0">
                  <c:v>FFY 2016</c:v>
                </c:pt>
                <c:pt idx="1">
                  <c:v>FFY 2017</c:v>
                </c:pt>
                <c:pt idx="2">
                  <c:v>FFY 2018</c:v>
                </c:pt>
                <c:pt idx="3">
                  <c:v>FFY 2019</c:v>
                </c:pt>
                <c:pt idx="4">
                  <c:v>FFY 2020</c:v>
                </c:pt>
              </c:strCache>
            </c:strRef>
          </c:cat>
          <c:val>
            <c:numRef>
              <c:f>Sheet1!$C$9:$C$13</c:f>
              <c:numCache>
                <c:formatCode>0.00%</c:formatCode>
                <c:ptCount val="5"/>
                <c:pt idx="0">
                  <c:v>0.51910000000000001</c:v>
                </c:pt>
                <c:pt idx="1">
                  <c:v>0.67269999999999996</c:v>
                </c:pt>
                <c:pt idx="2">
                  <c:v>0.75380000000000003</c:v>
                </c:pt>
                <c:pt idx="3">
                  <c:v>0.76700000000000002</c:v>
                </c:pt>
                <c:pt idx="4">
                  <c:v>0.68200000000000005</c:v>
                </c:pt>
              </c:numCache>
            </c:numRef>
          </c:val>
          <c:extLst>
            <c:ext xmlns:c16="http://schemas.microsoft.com/office/drawing/2014/chart" uri="{C3380CC4-5D6E-409C-BE32-E72D297353CC}">
              <c16:uniqueId val="{00000001-AB0A-4AE1-A7A6-9C5341793652}"/>
            </c:ext>
          </c:extLst>
        </c:ser>
        <c:ser>
          <c:idx val="2"/>
          <c:order val="2"/>
          <c:tx>
            <c:strRef>
              <c:f>Sheet1!$D$8</c:f>
              <c:strCache>
                <c:ptCount val="1"/>
                <c:pt idx="0">
                  <c:v>Region III</c:v>
                </c:pt>
              </c:strCache>
            </c:strRef>
          </c:tx>
          <c:spPr>
            <a:solidFill>
              <a:schemeClr val="accent3"/>
            </a:solidFill>
            <a:ln>
              <a:noFill/>
            </a:ln>
            <a:effectLst/>
          </c:spPr>
          <c:invertIfNegative val="0"/>
          <c:cat>
            <c:strRef>
              <c:f>Sheet1!$A$9:$A$13</c:f>
              <c:strCache>
                <c:ptCount val="5"/>
                <c:pt idx="0">
                  <c:v>FFY 2016</c:v>
                </c:pt>
                <c:pt idx="1">
                  <c:v>FFY 2017</c:v>
                </c:pt>
                <c:pt idx="2">
                  <c:v>FFY 2018</c:v>
                </c:pt>
                <c:pt idx="3">
                  <c:v>FFY 2019</c:v>
                </c:pt>
                <c:pt idx="4">
                  <c:v>FFY 2020</c:v>
                </c:pt>
              </c:strCache>
            </c:strRef>
          </c:cat>
          <c:val>
            <c:numRef>
              <c:f>Sheet1!$D$9:$D$13</c:f>
              <c:numCache>
                <c:formatCode>0.00%</c:formatCode>
                <c:ptCount val="5"/>
                <c:pt idx="0">
                  <c:v>0.52880000000000005</c:v>
                </c:pt>
                <c:pt idx="1">
                  <c:v>0.65620000000000001</c:v>
                </c:pt>
                <c:pt idx="2">
                  <c:v>0.69620000000000004</c:v>
                </c:pt>
                <c:pt idx="3">
                  <c:v>0.60570000000000002</c:v>
                </c:pt>
                <c:pt idx="4">
                  <c:v>0.67110000000000003</c:v>
                </c:pt>
              </c:numCache>
            </c:numRef>
          </c:val>
          <c:extLst>
            <c:ext xmlns:c16="http://schemas.microsoft.com/office/drawing/2014/chart" uri="{C3380CC4-5D6E-409C-BE32-E72D297353CC}">
              <c16:uniqueId val="{00000002-AB0A-4AE1-A7A6-9C5341793652}"/>
            </c:ext>
          </c:extLst>
        </c:ser>
        <c:ser>
          <c:idx val="3"/>
          <c:order val="3"/>
          <c:tx>
            <c:strRef>
              <c:f>Sheet1!$E$8</c:f>
              <c:strCache>
                <c:ptCount val="1"/>
                <c:pt idx="0">
                  <c:v>Region IV</c:v>
                </c:pt>
              </c:strCache>
            </c:strRef>
          </c:tx>
          <c:spPr>
            <a:solidFill>
              <a:schemeClr val="accent4"/>
            </a:solidFill>
            <a:ln>
              <a:noFill/>
            </a:ln>
            <a:effectLst/>
          </c:spPr>
          <c:invertIfNegative val="0"/>
          <c:cat>
            <c:strRef>
              <c:f>Sheet1!$A$9:$A$13</c:f>
              <c:strCache>
                <c:ptCount val="5"/>
                <c:pt idx="0">
                  <c:v>FFY 2016</c:v>
                </c:pt>
                <c:pt idx="1">
                  <c:v>FFY 2017</c:v>
                </c:pt>
                <c:pt idx="2">
                  <c:v>FFY 2018</c:v>
                </c:pt>
                <c:pt idx="3">
                  <c:v>FFY 2019</c:v>
                </c:pt>
                <c:pt idx="4">
                  <c:v>FFY 2020</c:v>
                </c:pt>
              </c:strCache>
            </c:strRef>
          </c:cat>
          <c:val>
            <c:numRef>
              <c:f>Sheet1!$E$9:$E$13</c:f>
              <c:numCache>
                <c:formatCode>0.00%</c:formatCode>
                <c:ptCount val="5"/>
                <c:pt idx="0">
                  <c:v>0.40439999999999998</c:v>
                </c:pt>
                <c:pt idx="1">
                  <c:v>0.47549999999999998</c:v>
                </c:pt>
                <c:pt idx="2">
                  <c:v>0.46239999999999998</c:v>
                </c:pt>
                <c:pt idx="3">
                  <c:v>0.51239999999999997</c:v>
                </c:pt>
                <c:pt idx="4">
                  <c:v>0.41620000000000001</c:v>
                </c:pt>
              </c:numCache>
            </c:numRef>
          </c:val>
          <c:extLst>
            <c:ext xmlns:c16="http://schemas.microsoft.com/office/drawing/2014/chart" uri="{C3380CC4-5D6E-409C-BE32-E72D297353CC}">
              <c16:uniqueId val="{00000003-AB0A-4AE1-A7A6-9C5341793652}"/>
            </c:ext>
          </c:extLst>
        </c:ser>
        <c:dLbls>
          <c:showLegendKey val="0"/>
          <c:showVal val="0"/>
          <c:showCatName val="0"/>
          <c:showSerName val="0"/>
          <c:showPercent val="0"/>
          <c:showBubbleSize val="0"/>
        </c:dLbls>
        <c:gapWidth val="219"/>
        <c:overlap val="-27"/>
        <c:axId val="593951816"/>
        <c:axId val="388886976"/>
      </c:barChart>
      <c:lineChart>
        <c:grouping val="standard"/>
        <c:varyColors val="0"/>
        <c:ser>
          <c:idx val="4"/>
          <c:order val="4"/>
          <c:tx>
            <c:strRef>
              <c:f>Sheet1!$F$8</c:f>
              <c:strCache>
                <c:ptCount val="1"/>
                <c:pt idx="0">
                  <c:v>Statewide</c:v>
                </c:pt>
              </c:strCache>
            </c:strRef>
          </c:tx>
          <c:spPr>
            <a:ln w="28575" cap="rnd">
              <a:solidFill>
                <a:schemeClr val="accent5"/>
              </a:solidFill>
              <a:round/>
            </a:ln>
            <a:effectLst/>
          </c:spPr>
          <c:marker>
            <c:symbol val="none"/>
          </c:marker>
          <c:cat>
            <c:strRef>
              <c:f>Sheet1!$A$9:$A$13</c:f>
              <c:strCache>
                <c:ptCount val="5"/>
                <c:pt idx="0">
                  <c:v>FFY 2016</c:v>
                </c:pt>
                <c:pt idx="1">
                  <c:v>FFY 2017</c:v>
                </c:pt>
                <c:pt idx="2">
                  <c:v>FFY 2018</c:v>
                </c:pt>
                <c:pt idx="3">
                  <c:v>FFY 2019</c:v>
                </c:pt>
                <c:pt idx="4">
                  <c:v>FFY 2020</c:v>
                </c:pt>
              </c:strCache>
            </c:strRef>
          </c:cat>
          <c:val>
            <c:numRef>
              <c:f>Sheet1!$F$9:$F$13</c:f>
              <c:numCache>
                <c:formatCode>0.00%</c:formatCode>
                <c:ptCount val="5"/>
                <c:pt idx="0">
                  <c:v>0.4864</c:v>
                </c:pt>
                <c:pt idx="1">
                  <c:v>0.62060000000000004</c:v>
                </c:pt>
                <c:pt idx="2">
                  <c:v>0.67779999999999996</c:v>
                </c:pt>
                <c:pt idx="3">
                  <c:v>0.69140000000000001</c:v>
                </c:pt>
                <c:pt idx="4">
                  <c:v>0.61539999999999995</c:v>
                </c:pt>
              </c:numCache>
            </c:numRef>
          </c:val>
          <c:smooth val="0"/>
          <c:extLst>
            <c:ext xmlns:c16="http://schemas.microsoft.com/office/drawing/2014/chart" uri="{C3380CC4-5D6E-409C-BE32-E72D297353CC}">
              <c16:uniqueId val="{00000004-AB0A-4AE1-A7A6-9C5341793652}"/>
            </c:ext>
          </c:extLst>
        </c:ser>
        <c:dLbls>
          <c:showLegendKey val="0"/>
          <c:showVal val="0"/>
          <c:showCatName val="0"/>
          <c:showSerName val="0"/>
          <c:showPercent val="0"/>
          <c:showBubbleSize val="0"/>
        </c:dLbls>
        <c:marker val="1"/>
        <c:smooth val="0"/>
        <c:axId val="593951816"/>
        <c:axId val="388886976"/>
      </c:lineChart>
      <c:catAx>
        <c:axId val="593951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886976"/>
        <c:crosses val="autoZero"/>
        <c:auto val="1"/>
        <c:lblAlgn val="ctr"/>
        <c:lblOffset val="100"/>
        <c:noMultiLvlLbl val="0"/>
      </c:catAx>
      <c:valAx>
        <c:axId val="388886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9518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CPS Safety Plan Data</a:t>
            </a:r>
          </a:p>
          <a:p>
            <a:pPr>
              <a:defRPr/>
            </a:pPr>
            <a:r>
              <a:rPr lang="en-US"/>
              <a:t>Last Day of FFY</a:t>
            </a:r>
          </a:p>
          <a:p>
            <a:pPr>
              <a:defRPr/>
            </a:pPr>
            <a:r>
              <a:rPr lang="en-US"/>
              <a:t>Percent of Cases with Overdue Safety Plans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data!$B$8</c:f>
              <c:strCache>
                <c:ptCount val="1"/>
                <c:pt idx="0">
                  <c:v>Region I</c:v>
                </c:pt>
              </c:strCache>
            </c:strRef>
          </c:tx>
          <c:spPr>
            <a:solidFill>
              <a:schemeClr val="accent1"/>
            </a:solidFill>
            <a:ln>
              <a:noFill/>
            </a:ln>
            <a:effectLst/>
          </c:spPr>
          <c:invertIfNegative val="0"/>
          <c:cat>
            <c:strRef>
              <c:f>data!$A$9:$A$14</c:f>
              <c:strCache>
                <c:ptCount val="6"/>
                <c:pt idx="0">
                  <c:v>FFY 2016</c:v>
                </c:pt>
                <c:pt idx="1">
                  <c:v>FFY 2017</c:v>
                </c:pt>
                <c:pt idx="2">
                  <c:v>FFY 2018</c:v>
                </c:pt>
                <c:pt idx="3">
                  <c:v>FFY 2019</c:v>
                </c:pt>
                <c:pt idx="4">
                  <c:v>FFY 2020</c:v>
                </c:pt>
                <c:pt idx="5">
                  <c:v>FFY 2021</c:v>
                </c:pt>
              </c:strCache>
            </c:strRef>
          </c:cat>
          <c:val>
            <c:numRef>
              <c:f>data!$B$9:$B$14</c:f>
              <c:numCache>
                <c:formatCode>0.00%</c:formatCode>
                <c:ptCount val="6"/>
                <c:pt idx="0">
                  <c:v>0.504</c:v>
                </c:pt>
                <c:pt idx="1">
                  <c:v>0.66790000000000005</c:v>
                </c:pt>
                <c:pt idx="2">
                  <c:v>0.74550000000000005</c:v>
                </c:pt>
                <c:pt idx="3">
                  <c:v>0.77939999999999998</c:v>
                </c:pt>
                <c:pt idx="4">
                  <c:v>0.66210000000000002</c:v>
                </c:pt>
                <c:pt idx="5">
                  <c:v>0.66900000000000004</c:v>
                </c:pt>
              </c:numCache>
            </c:numRef>
          </c:val>
          <c:extLst>
            <c:ext xmlns:c16="http://schemas.microsoft.com/office/drawing/2014/chart" uri="{C3380CC4-5D6E-409C-BE32-E72D297353CC}">
              <c16:uniqueId val="{00000000-4326-4C3C-BFBB-BF0157887688}"/>
            </c:ext>
          </c:extLst>
        </c:ser>
        <c:ser>
          <c:idx val="1"/>
          <c:order val="1"/>
          <c:tx>
            <c:strRef>
              <c:f>data!$C$8</c:f>
              <c:strCache>
                <c:ptCount val="1"/>
                <c:pt idx="0">
                  <c:v>Region II</c:v>
                </c:pt>
              </c:strCache>
            </c:strRef>
          </c:tx>
          <c:spPr>
            <a:solidFill>
              <a:schemeClr val="accent2"/>
            </a:solidFill>
            <a:ln>
              <a:noFill/>
            </a:ln>
            <a:effectLst/>
          </c:spPr>
          <c:invertIfNegative val="0"/>
          <c:cat>
            <c:strRef>
              <c:f>data!$A$9:$A$14</c:f>
              <c:strCache>
                <c:ptCount val="6"/>
                <c:pt idx="0">
                  <c:v>FFY 2016</c:v>
                </c:pt>
                <c:pt idx="1">
                  <c:v>FFY 2017</c:v>
                </c:pt>
                <c:pt idx="2">
                  <c:v>FFY 2018</c:v>
                </c:pt>
                <c:pt idx="3">
                  <c:v>FFY 2019</c:v>
                </c:pt>
                <c:pt idx="4">
                  <c:v>FFY 2020</c:v>
                </c:pt>
                <c:pt idx="5">
                  <c:v>FFY 2021</c:v>
                </c:pt>
              </c:strCache>
            </c:strRef>
          </c:cat>
          <c:val>
            <c:numRef>
              <c:f>data!$C$9:$C$14</c:f>
              <c:numCache>
                <c:formatCode>0.00%</c:formatCode>
                <c:ptCount val="6"/>
                <c:pt idx="0">
                  <c:v>0.51910000000000001</c:v>
                </c:pt>
                <c:pt idx="1">
                  <c:v>0.67269999999999996</c:v>
                </c:pt>
                <c:pt idx="2">
                  <c:v>0.75380000000000003</c:v>
                </c:pt>
                <c:pt idx="3">
                  <c:v>0.76700000000000002</c:v>
                </c:pt>
                <c:pt idx="4">
                  <c:v>0.68200000000000005</c:v>
                </c:pt>
                <c:pt idx="5">
                  <c:v>0.67920000000000003</c:v>
                </c:pt>
              </c:numCache>
            </c:numRef>
          </c:val>
          <c:extLst>
            <c:ext xmlns:c16="http://schemas.microsoft.com/office/drawing/2014/chart" uri="{C3380CC4-5D6E-409C-BE32-E72D297353CC}">
              <c16:uniqueId val="{00000001-4326-4C3C-BFBB-BF0157887688}"/>
            </c:ext>
          </c:extLst>
        </c:ser>
        <c:ser>
          <c:idx val="2"/>
          <c:order val="2"/>
          <c:tx>
            <c:strRef>
              <c:f>data!$D$8</c:f>
              <c:strCache>
                <c:ptCount val="1"/>
                <c:pt idx="0">
                  <c:v>Region III</c:v>
                </c:pt>
              </c:strCache>
            </c:strRef>
          </c:tx>
          <c:spPr>
            <a:solidFill>
              <a:schemeClr val="accent3"/>
            </a:solidFill>
            <a:ln>
              <a:noFill/>
            </a:ln>
            <a:effectLst/>
          </c:spPr>
          <c:invertIfNegative val="0"/>
          <c:cat>
            <c:strRef>
              <c:f>data!$A$9:$A$14</c:f>
              <c:strCache>
                <c:ptCount val="6"/>
                <c:pt idx="0">
                  <c:v>FFY 2016</c:v>
                </c:pt>
                <c:pt idx="1">
                  <c:v>FFY 2017</c:v>
                </c:pt>
                <c:pt idx="2">
                  <c:v>FFY 2018</c:v>
                </c:pt>
                <c:pt idx="3">
                  <c:v>FFY 2019</c:v>
                </c:pt>
                <c:pt idx="4">
                  <c:v>FFY 2020</c:v>
                </c:pt>
                <c:pt idx="5">
                  <c:v>FFY 2021</c:v>
                </c:pt>
              </c:strCache>
            </c:strRef>
          </c:cat>
          <c:val>
            <c:numRef>
              <c:f>data!$D$9:$D$14</c:f>
              <c:numCache>
                <c:formatCode>0.00%</c:formatCode>
                <c:ptCount val="6"/>
                <c:pt idx="0">
                  <c:v>0.52880000000000005</c:v>
                </c:pt>
                <c:pt idx="1">
                  <c:v>0.65620000000000001</c:v>
                </c:pt>
                <c:pt idx="2">
                  <c:v>0.69620000000000004</c:v>
                </c:pt>
                <c:pt idx="3">
                  <c:v>0.60570000000000002</c:v>
                </c:pt>
                <c:pt idx="4">
                  <c:v>0.67110000000000003</c:v>
                </c:pt>
                <c:pt idx="5">
                  <c:v>0.69499999999999995</c:v>
                </c:pt>
              </c:numCache>
            </c:numRef>
          </c:val>
          <c:extLst>
            <c:ext xmlns:c16="http://schemas.microsoft.com/office/drawing/2014/chart" uri="{C3380CC4-5D6E-409C-BE32-E72D297353CC}">
              <c16:uniqueId val="{00000002-4326-4C3C-BFBB-BF0157887688}"/>
            </c:ext>
          </c:extLst>
        </c:ser>
        <c:ser>
          <c:idx val="3"/>
          <c:order val="3"/>
          <c:tx>
            <c:strRef>
              <c:f>data!$E$8</c:f>
              <c:strCache>
                <c:ptCount val="1"/>
                <c:pt idx="0">
                  <c:v>Region IV</c:v>
                </c:pt>
              </c:strCache>
            </c:strRef>
          </c:tx>
          <c:spPr>
            <a:solidFill>
              <a:schemeClr val="accent4"/>
            </a:solidFill>
            <a:ln>
              <a:noFill/>
            </a:ln>
            <a:effectLst/>
          </c:spPr>
          <c:invertIfNegative val="0"/>
          <c:cat>
            <c:strRef>
              <c:f>data!$A$9:$A$14</c:f>
              <c:strCache>
                <c:ptCount val="6"/>
                <c:pt idx="0">
                  <c:v>FFY 2016</c:v>
                </c:pt>
                <c:pt idx="1">
                  <c:v>FFY 2017</c:v>
                </c:pt>
                <c:pt idx="2">
                  <c:v>FFY 2018</c:v>
                </c:pt>
                <c:pt idx="3">
                  <c:v>FFY 2019</c:v>
                </c:pt>
                <c:pt idx="4">
                  <c:v>FFY 2020</c:v>
                </c:pt>
                <c:pt idx="5">
                  <c:v>FFY 2021</c:v>
                </c:pt>
              </c:strCache>
            </c:strRef>
          </c:cat>
          <c:val>
            <c:numRef>
              <c:f>data!$E$9:$E$14</c:f>
              <c:numCache>
                <c:formatCode>0.00%</c:formatCode>
                <c:ptCount val="6"/>
                <c:pt idx="0">
                  <c:v>0.40439999999999998</c:v>
                </c:pt>
                <c:pt idx="1">
                  <c:v>0.47549999999999998</c:v>
                </c:pt>
                <c:pt idx="2">
                  <c:v>0.46239999999999998</c:v>
                </c:pt>
                <c:pt idx="3">
                  <c:v>0.51239999999999997</c:v>
                </c:pt>
                <c:pt idx="4">
                  <c:v>0.41620000000000001</c:v>
                </c:pt>
                <c:pt idx="5">
                  <c:v>0.34039999999999998</c:v>
                </c:pt>
              </c:numCache>
            </c:numRef>
          </c:val>
          <c:extLst>
            <c:ext xmlns:c16="http://schemas.microsoft.com/office/drawing/2014/chart" uri="{C3380CC4-5D6E-409C-BE32-E72D297353CC}">
              <c16:uniqueId val="{00000003-4326-4C3C-BFBB-BF0157887688}"/>
            </c:ext>
          </c:extLst>
        </c:ser>
        <c:dLbls>
          <c:showLegendKey val="0"/>
          <c:showVal val="0"/>
          <c:showCatName val="0"/>
          <c:showSerName val="0"/>
          <c:showPercent val="0"/>
          <c:showBubbleSize val="0"/>
        </c:dLbls>
        <c:gapWidth val="219"/>
        <c:overlap val="-27"/>
        <c:axId val="593951816"/>
        <c:axId val="388886976"/>
      </c:barChart>
      <c:lineChart>
        <c:grouping val="standard"/>
        <c:varyColors val="0"/>
        <c:ser>
          <c:idx val="4"/>
          <c:order val="4"/>
          <c:tx>
            <c:strRef>
              <c:f>data!$F$8</c:f>
              <c:strCache>
                <c:ptCount val="1"/>
                <c:pt idx="0">
                  <c:v>Statewide</c:v>
                </c:pt>
              </c:strCache>
            </c:strRef>
          </c:tx>
          <c:spPr>
            <a:ln w="28575" cap="rnd">
              <a:solidFill>
                <a:schemeClr val="accent5"/>
              </a:solidFill>
              <a:round/>
            </a:ln>
            <a:effectLst/>
          </c:spPr>
          <c:marker>
            <c:symbol val="none"/>
          </c:marker>
          <c:cat>
            <c:strRef>
              <c:f>data!$A$9:$A$14</c:f>
              <c:strCache>
                <c:ptCount val="6"/>
                <c:pt idx="0">
                  <c:v>FFY 2016</c:v>
                </c:pt>
                <c:pt idx="1">
                  <c:v>FFY 2017</c:v>
                </c:pt>
                <c:pt idx="2">
                  <c:v>FFY 2018</c:v>
                </c:pt>
                <c:pt idx="3">
                  <c:v>FFY 2019</c:v>
                </c:pt>
                <c:pt idx="4">
                  <c:v>FFY 2020</c:v>
                </c:pt>
                <c:pt idx="5">
                  <c:v>FFY 2021</c:v>
                </c:pt>
              </c:strCache>
            </c:strRef>
          </c:cat>
          <c:val>
            <c:numRef>
              <c:f>data!$F$9:$F$14</c:f>
              <c:numCache>
                <c:formatCode>0.00%</c:formatCode>
                <c:ptCount val="6"/>
                <c:pt idx="0">
                  <c:v>0.4864</c:v>
                </c:pt>
                <c:pt idx="1">
                  <c:v>0.62060000000000004</c:v>
                </c:pt>
                <c:pt idx="2">
                  <c:v>0.67779999999999996</c:v>
                </c:pt>
                <c:pt idx="3">
                  <c:v>0.69140000000000001</c:v>
                </c:pt>
                <c:pt idx="4">
                  <c:v>0.61539999999999995</c:v>
                </c:pt>
                <c:pt idx="5">
                  <c:v>0.8579</c:v>
                </c:pt>
              </c:numCache>
            </c:numRef>
          </c:val>
          <c:smooth val="0"/>
          <c:extLst>
            <c:ext xmlns:c16="http://schemas.microsoft.com/office/drawing/2014/chart" uri="{C3380CC4-5D6E-409C-BE32-E72D297353CC}">
              <c16:uniqueId val="{00000004-4326-4C3C-BFBB-BF0157887688}"/>
            </c:ext>
          </c:extLst>
        </c:ser>
        <c:dLbls>
          <c:showLegendKey val="0"/>
          <c:showVal val="0"/>
          <c:showCatName val="0"/>
          <c:showSerName val="0"/>
          <c:showPercent val="0"/>
          <c:showBubbleSize val="0"/>
        </c:dLbls>
        <c:marker val="1"/>
        <c:smooth val="0"/>
        <c:axId val="593951816"/>
        <c:axId val="388886976"/>
      </c:lineChart>
      <c:catAx>
        <c:axId val="593951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886976"/>
        <c:crosses val="autoZero"/>
        <c:auto val="1"/>
        <c:lblAlgn val="ctr"/>
        <c:lblOffset val="100"/>
        <c:noMultiLvlLbl val="0"/>
      </c:catAx>
      <c:valAx>
        <c:axId val="388886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9518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Arial" panose="020B0604020202020204" pitchFamily="34" charset="0"/>
              <a:ea typeface="+mn-ea"/>
              <a:cs typeface="+mn-cs"/>
            </a:defRPr>
          </a:pPr>
          <a:endParaRPr lang="en-US"/>
        </a:p>
      </c:txPr>
    </c:title>
    <c:autoTitleDeleted val="0"/>
    <c:plotArea>
      <c:layout/>
      <c:lineChart>
        <c:grouping val="standard"/>
        <c:varyColors val="0"/>
        <c:ser>
          <c:idx val="0"/>
          <c:order val="0"/>
          <c:tx>
            <c:strRef>
              <c:f>Sheet1!$B$1</c:f>
              <c:strCache>
                <c:ptCount val="1"/>
                <c:pt idx="0">
                  <c:v>Cases with Case Plans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Arial" panose="020B0604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2019 Jan</c:v>
                </c:pt>
                <c:pt idx="1">
                  <c:v>2019 Feb</c:v>
                </c:pt>
                <c:pt idx="2">
                  <c:v>2019 Mar</c:v>
                </c:pt>
                <c:pt idx="3">
                  <c:v>2019 Apr</c:v>
                </c:pt>
              </c:strCache>
            </c:strRef>
          </c:cat>
          <c:val>
            <c:numRef>
              <c:f>Sheet1!$B$2:$B$5</c:f>
              <c:numCache>
                <c:formatCode>0.00%</c:formatCode>
                <c:ptCount val="4"/>
                <c:pt idx="0">
                  <c:v>1.6999999999999999E-3</c:v>
                </c:pt>
                <c:pt idx="1">
                  <c:v>2.0999999999999999E-3</c:v>
                </c:pt>
                <c:pt idx="2">
                  <c:v>1.1000000000000001E-3</c:v>
                </c:pt>
                <c:pt idx="3">
                  <c:v>2.3E-3</c:v>
                </c:pt>
              </c:numCache>
            </c:numRef>
          </c:val>
          <c:smooth val="0"/>
          <c:extLst>
            <c:ext xmlns:c16="http://schemas.microsoft.com/office/drawing/2014/chart" uri="{C3380CC4-5D6E-409C-BE32-E72D297353CC}">
              <c16:uniqueId val="{00000000-5B2D-40DD-9D83-C48D78AEE9AD}"/>
            </c:ext>
          </c:extLst>
        </c:ser>
        <c:dLbls>
          <c:dLblPos val="t"/>
          <c:showLegendKey val="0"/>
          <c:showVal val="1"/>
          <c:showCatName val="0"/>
          <c:showSerName val="0"/>
          <c:showPercent val="0"/>
          <c:showBubbleSize val="0"/>
        </c:dLbls>
        <c:marker val="1"/>
        <c:smooth val="0"/>
        <c:axId val="273758040"/>
        <c:axId val="273757712"/>
      </c:lineChart>
      <c:catAx>
        <c:axId val="273758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273757712"/>
        <c:crosses val="autoZero"/>
        <c:auto val="1"/>
        <c:lblAlgn val="ctr"/>
        <c:lblOffset val="100"/>
        <c:noMultiLvlLbl val="0"/>
      </c:catAx>
      <c:valAx>
        <c:axId val="273757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r>
                  <a:rPr lang="en-US"/>
                  <a:t>% of</a:t>
                </a:r>
                <a:r>
                  <a:rPr lang="en-US" baseline="0"/>
                  <a:t> Cases with Caseplans</a:t>
                </a:r>
                <a:endParaRPr lang="en-US"/>
              </a:p>
            </c:rich>
          </c:tx>
          <c:layout>
            <c:manualLayout>
              <c:xMode val="edge"/>
              <c:yMode val="edge"/>
              <c:x val="0.10648148148148148"/>
              <c:y val="0.18289682539682539"/>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2737580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b="1" i="0" baseline="0">
          <a:latin typeface="Arial" panose="020B0604020202020204" pitchFamily="34" charset="0"/>
        </a:defRPr>
      </a:pPr>
      <a:endParaRPr lang="en-US"/>
    </a:p>
  </c:txPr>
  <c:externalData r:id="rId3">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CPS Cases with Case Plans</a:t>
            </a:r>
          </a:p>
        </c:rich>
      </c:tx>
      <c:layout>
        <c:manualLayout>
          <c:xMode val="edge"/>
          <c:yMode val="edge"/>
          <c:x val="0.46639158014209808"/>
          <c:y val="3.335456900587395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709299049483222"/>
          <c:y val="0.14272244110055318"/>
          <c:w val="0.7760159852899744"/>
          <c:h val="0.70630766513160625"/>
        </c:manualLayout>
      </c:layout>
      <c:lineChart>
        <c:grouping val="standard"/>
        <c:varyColors val="0"/>
        <c:ser>
          <c:idx val="0"/>
          <c:order val="0"/>
          <c:tx>
            <c:strRef>
              <c:f>Statewide!$H$16</c:f>
              <c:strCache>
                <c:ptCount val="1"/>
                <c:pt idx="0">
                  <c:v>Cases with plans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Statewide!$G$17:$G$27</c:f>
              <c:strCache>
                <c:ptCount val="11"/>
                <c:pt idx="0">
                  <c:v>2020 June</c:v>
                </c:pt>
                <c:pt idx="1">
                  <c:v>2020 July</c:v>
                </c:pt>
                <c:pt idx="2">
                  <c:v>2020 Aug</c:v>
                </c:pt>
                <c:pt idx="3">
                  <c:v>2020 Sept</c:v>
                </c:pt>
                <c:pt idx="4">
                  <c:v>2020 Oct</c:v>
                </c:pt>
                <c:pt idx="5">
                  <c:v>2020 Nov</c:v>
                </c:pt>
                <c:pt idx="6">
                  <c:v>2020 Dec</c:v>
                </c:pt>
                <c:pt idx="7">
                  <c:v>2021 Jan</c:v>
                </c:pt>
                <c:pt idx="8">
                  <c:v>2021 Feb</c:v>
                </c:pt>
                <c:pt idx="9">
                  <c:v>2021 March</c:v>
                </c:pt>
                <c:pt idx="10">
                  <c:v>2021 Apr</c:v>
                </c:pt>
              </c:strCache>
            </c:strRef>
          </c:cat>
          <c:val>
            <c:numRef>
              <c:f>Statewide!$H$17:$H$27</c:f>
              <c:numCache>
                <c:formatCode>0.00%</c:formatCode>
                <c:ptCount val="11"/>
                <c:pt idx="0">
                  <c:v>0.1079</c:v>
                </c:pt>
                <c:pt idx="1">
                  <c:v>0.10680000000000001</c:v>
                </c:pt>
                <c:pt idx="2">
                  <c:v>0.1011</c:v>
                </c:pt>
                <c:pt idx="3">
                  <c:v>0.11509999999999999</c:v>
                </c:pt>
                <c:pt idx="4">
                  <c:v>9.9000000000000005E-2</c:v>
                </c:pt>
                <c:pt idx="5">
                  <c:v>0.10920000000000001</c:v>
                </c:pt>
                <c:pt idx="6">
                  <c:v>0.1055</c:v>
                </c:pt>
                <c:pt idx="7">
                  <c:v>0.10059999999999999</c:v>
                </c:pt>
                <c:pt idx="8">
                  <c:v>8.7099999999999997E-2</c:v>
                </c:pt>
                <c:pt idx="9">
                  <c:v>7.9399999999999998E-2</c:v>
                </c:pt>
                <c:pt idx="10">
                  <c:v>7.8799999999999995E-2</c:v>
                </c:pt>
              </c:numCache>
            </c:numRef>
          </c:val>
          <c:smooth val="0"/>
          <c:extLst>
            <c:ext xmlns:c16="http://schemas.microsoft.com/office/drawing/2014/chart" uri="{C3380CC4-5D6E-409C-BE32-E72D297353CC}">
              <c16:uniqueId val="{00000000-7D92-4B3B-B6C8-474FA3DF3820}"/>
            </c:ext>
          </c:extLst>
        </c:ser>
        <c:dLbls>
          <c:showLegendKey val="0"/>
          <c:showVal val="0"/>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smooth val="0"/>
        <c:axId val="389789272"/>
        <c:axId val="389794520"/>
      </c:lineChart>
      <c:catAx>
        <c:axId val="3897892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794520"/>
        <c:crosses val="autoZero"/>
        <c:auto val="1"/>
        <c:lblAlgn val="ctr"/>
        <c:lblOffset val="100"/>
        <c:noMultiLvlLbl val="0"/>
      </c:catAx>
      <c:valAx>
        <c:axId val="389794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a:t>
                </a:r>
                <a:r>
                  <a:rPr lang="en-US" b="1" baseline="0"/>
                  <a:t> of Cases with Case Plans</a:t>
                </a:r>
                <a:endParaRPr lang="en-US" b="1"/>
              </a:p>
            </c:rich>
          </c:tx>
          <c:layout>
            <c:manualLayout>
              <c:xMode val="edge"/>
              <c:yMode val="edge"/>
              <c:x val="4.5649865800673227E-2"/>
              <c:y val="0.284024472391507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789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CPS Cases with Case Plans</a:t>
            </a:r>
          </a:p>
        </c:rich>
      </c:tx>
      <c:layout>
        <c:manualLayout>
          <c:xMode val="edge"/>
          <c:yMode val="edge"/>
          <c:x val="0.46639158014209808"/>
          <c:y val="3.335456900587395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709299049483222"/>
          <c:y val="0.14272244110055318"/>
          <c:w val="0.7760159852899744"/>
          <c:h val="0.70630766513160625"/>
        </c:manualLayout>
      </c:layout>
      <c:lineChart>
        <c:grouping val="standard"/>
        <c:varyColors val="0"/>
        <c:ser>
          <c:idx val="0"/>
          <c:order val="0"/>
          <c:tx>
            <c:strRef>
              <c:f>'Statewide CPS Case Plans'!$G$16</c:f>
              <c:strCache>
                <c:ptCount val="1"/>
                <c:pt idx="0">
                  <c:v>Cases with plans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'Statewide CPS Case Plans'!$F$17:$F$28</c:f>
              <c:strCache>
                <c:ptCount val="12"/>
                <c:pt idx="0">
                  <c:v>2021 May</c:v>
                </c:pt>
                <c:pt idx="1">
                  <c:v>2021 June</c:v>
                </c:pt>
                <c:pt idx="2">
                  <c:v>2021 July</c:v>
                </c:pt>
                <c:pt idx="3">
                  <c:v>2021 Aug</c:v>
                </c:pt>
                <c:pt idx="4">
                  <c:v>2021 Sept</c:v>
                </c:pt>
                <c:pt idx="5">
                  <c:v>2021 Oct</c:v>
                </c:pt>
                <c:pt idx="6">
                  <c:v>2021 Nov</c:v>
                </c:pt>
                <c:pt idx="7">
                  <c:v>2021 Dec</c:v>
                </c:pt>
                <c:pt idx="8">
                  <c:v>2022 Jan</c:v>
                </c:pt>
                <c:pt idx="9">
                  <c:v>2022 Feb</c:v>
                </c:pt>
                <c:pt idx="10">
                  <c:v>2022 Mar</c:v>
                </c:pt>
                <c:pt idx="11">
                  <c:v>2022 Apr</c:v>
                </c:pt>
              </c:strCache>
            </c:strRef>
          </c:cat>
          <c:val>
            <c:numRef>
              <c:f>'Statewide CPS Case Plans'!$G$17:$G$28</c:f>
              <c:numCache>
                <c:formatCode>0.00%</c:formatCode>
                <c:ptCount val="12"/>
                <c:pt idx="0">
                  <c:v>7.3200000000000001E-2</c:v>
                </c:pt>
                <c:pt idx="1">
                  <c:v>7.0800000000000002E-2</c:v>
                </c:pt>
                <c:pt idx="2">
                  <c:v>5.8099999999999999E-2</c:v>
                </c:pt>
                <c:pt idx="3">
                  <c:v>6.0600000000000001E-2</c:v>
                </c:pt>
                <c:pt idx="4">
                  <c:v>5.9299999999999999E-2</c:v>
                </c:pt>
                <c:pt idx="5">
                  <c:v>7.22E-2</c:v>
                </c:pt>
                <c:pt idx="6">
                  <c:v>6.1199999999999997E-2</c:v>
                </c:pt>
                <c:pt idx="7">
                  <c:v>5.79E-2</c:v>
                </c:pt>
                <c:pt idx="8">
                  <c:v>6.0499999999999998E-2</c:v>
                </c:pt>
                <c:pt idx="9">
                  <c:v>6.4799999999999996E-2</c:v>
                </c:pt>
                <c:pt idx="10">
                  <c:v>8.0299999999999996E-2</c:v>
                </c:pt>
                <c:pt idx="11">
                  <c:v>4.8599999999999997E-2</c:v>
                </c:pt>
              </c:numCache>
            </c:numRef>
          </c:val>
          <c:smooth val="0"/>
          <c:extLst>
            <c:ext xmlns:c16="http://schemas.microsoft.com/office/drawing/2014/chart" uri="{C3380CC4-5D6E-409C-BE32-E72D297353CC}">
              <c16:uniqueId val="{00000000-25D3-43E3-93C2-47FB87F2F58F}"/>
            </c:ext>
          </c:extLst>
        </c:ser>
        <c:dLbls>
          <c:showLegendKey val="0"/>
          <c:showVal val="0"/>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smooth val="0"/>
        <c:axId val="389789272"/>
        <c:axId val="389794520"/>
      </c:lineChart>
      <c:catAx>
        <c:axId val="3897892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794520"/>
        <c:crosses val="autoZero"/>
        <c:auto val="1"/>
        <c:lblAlgn val="ctr"/>
        <c:lblOffset val="100"/>
        <c:noMultiLvlLbl val="0"/>
      </c:catAx>
      <c:valAx>
        <c:axId val="389794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a:t>
                </a:r>
                <a:r>
                  <a:rPr lang="en-US" b="1" baseline="0"/>
                  <a:t> of Cases with Case Plans</a:t>
                </a:r>
                <a:endParaRPr lang="en-US" b="1"/>
              </a:p>
            </c:rich>
          </c:tx>
          <c:layout>
            <c:manualLayout>
              <c:xMode val="edge"/>
              <c:yMode val="edge"/>
              <c:x val="4.5649865800673227E-2"/>
              <c:y val="0.284024472391507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789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Youth Services Cases with Case</a:t>
            </a:r>
            <a:r>
              <a:rPr lang="en-US" baseline="0"/>
              <a:t> P</a:t>
            </a:r>
            <a:r>
              <a:rPr lang="en-US"/>
              <a:t>lans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Sheet1!$G$16</c:f>
              <c:strCache>
                <c:ptCount val="1"/>
                <c:pt idx="0">
                  <c:v>Cases with plans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Sheet1!$F$17:$F$27</c:f>
              <c:strCache>
                <c:ptCount val="11"/>
                <c:pt idx="0">
                  <c:v>2020 June</c:v>
                </c:pt>
                <c:pt idx="1">
                  <c:v>2020 July</c:v>
                </c:pt>
                <c:pt idx="2">
                  <c:v>2020 Aug</c:v>
                </c:pt>
                <c:pt idx="3">
                  <c:v>2020 Sept</c:v>
                </c:pt>
                <c:pt idx="4">
                  <c:v>2020 Oct</c:v>
                </c:pt>
                <c:pt idx="5">
                  <c:v>2020 Nov</c:v>
                </c:pt>
                <c:pt idx="6">
                  <c:v>2020 Dec</c:v>
                </c:pt>
                <c:pt idx="7">
                  <c:v>2021 Jan</c:v>
                </c:pt>
                <c:pt idx="8">
                  <c:v>2021 Feb</c:v>
                </c:pt>
                <c:pt idx="9">
                  <c:v>2021 March</c:v>
                </c:pt>
                <c:pt idx="10">
                  <c:v>2021 Apr</c:v>
                </c:pt>
              </c:strCache>
            </c:strRef>
          </c:cat>
          <c:val>
            <c:numRef>
              <c:f>Sheet1!$G$17:$G$27</c:f>
              <c:numCache>
                <c:formatCode>0.00%</c:formatCode>
                <c:ptCount val="11"/>
                <c:pt idx="0">
                  <c:v>8.0799999999999997E-2</c:v>
                </c:pt>
                <c:pt idx="1">
                  <c:v>0.1196</c:v>
                </c:pt>
                <c:pt idx="2">
                  <c:v>0.18340000000000001</c:v>
                </c:pt>
                <c:pt idx="3">
                  <c:v>0.18709999999999999</c:v>
                </c:pt>
                <c:pt idx="4">
                  <c:v>0.32300000000000001</c:v>
                </c:pt>
                <c:pt idx="5">
                  <c:v>0.18690000000000001</c:v>
                </c:pt>
                <c:pt idx="6">
                  <c:v>0.22950000000000001</c:v>
                </c:pt>
                <c:pt idx="7">
                  <c:v>0.2145</c:v>
                </c:pt>
                <c:pt idx="8">
                  <c:v>0.33600000000000002</c:v>
                </c:pt>
                <c:pt idx="9">
                  <c:v>0.27</c:v>
                </c:pt>
                <c:pt idx="10">
                  <c:v>0.25640000000000002</c:v>
                </c:pt>
              </c:numCache>
            </c:numRef>
          </c:val>
          <c:smooth val="0"/>
          <c:extLst>
            <c:ext xmlns:c16="http://schemas.microsoft.com/office/drawing/2014/chart" uri="{C3380CC4-5D6E-409C-BE32-E72D297353CC}">
              <c16:uniqueId val="{00000000-700A-4D69-AD88-FB788D16EB65}"/>
            </c:ext>
          </c:extLst>
        </c:ser>
        <c:dLbls>
          <c:dLblPos val="t"/>
          <c:showLegendKey val="0"/>
          <c:showVal val="1"/>
          <c:showCatName val="0"/>
          <c:showSerName val="0"/>
          <c:showPercent val="0"/>
          <c:showBubbleSize val="0"/>
        </c:dLbls>
        <c:marker val="1"/>
        <c:smooth val="0"/>
        <c:axId val="625891344"/>
        <c:axId val="625892000"/>
      </c:lineChart>
      <c:catAx>
        <c:axId val="62589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892000"/>
        <c:crosses val="autoZero"/>
        <c:auto val="1"/>
        <c:lblAlgn val="ctr"/>
        <c:lblOffset val="100"/>
        <c:noMultiLvlLbl val="0"/>
      </c:catAx>
      <c:valAx>
        <c:axId val="625892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a:t>
                </a:r>
                <a:r>
                  <a:rPr lang="en-US" b="1" baseline="0"/>
                  <a:t> of Cases with Case Plans</a:t>
                </a: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8913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Youth</a:t>
            </a:r>
            <a:r>
              <a:rPr lang="en-US" baseline="0"/>
              <a:t> Services </a:t>
            </a:r>
            <a:r>
              <a:rPr lang="en-US"/>
              <a:t>Cases with Case</a:t>
            </a:r>
            <a:r>
              <a:rPr lang="en-US" baseline="0"/>
              <a:t> Plans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'Statewide YS Case Plans'!$H$17</c:f>
              <c:strCache>
                <c:ptCount val="1"/>
                <c:pt idx="0">
                  <c:v>Cases with plans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'Statewide YS Case Plans'!$G$22:$G$29</c:f>
              <c:strCache>
                <c:ptCount val="8"/>
                <c:pt idx="0">
                  <c:v>2021 Sept</c:v>
                </c:pt>
                <c:pt idx="1">
                  <c:v>2021 Oct</c:v>
                </c:pt>
                <c:pt idx="2">
                  <c:v>2021 Nov</c:v>
                </c:pt>
                <c:pt idx="3">
                  <c:v>2021 Dec</c:v>
                </c:pt>
                <c:pt idx="4">
                  <c:v>2022 Jan</c:v>
                </c:pt>
                <c:pt idx="5">
                  <c:v>2022 Feb</c:v>
                </c:pt>
                <c:pt idx="6">
                  <c:v>2022 Mar</c:v>
                </c:pt>
                <c:pt idx="7">
                  <c:v>2022 Apr</c:v>
                </c:pt>
              </c:strCache>
              <c:extLst/>
            </c:strRef>
          </c:cat>
          <c:val>
            <c:numRef>
              <c:f>'Statewide YS Case Plans'!$H$22:$H$29</c:f>
              <c:numCache>
                <c:formatCode>0.00%</c:formatCode>
                <c:ptCount val="8"/>
                <c:pt idx="0">
                  <c:v>0.28149999999999997</c:v>
                </c:pt>
                <c:pt idx="1">
                  <c:v>0.28660000000000002</c:v>
                </c:pt>
                <c:pt idx="2">
                  <c:v>0.29199999999999998</c:v>
                </c:pt>
                <c:pt idx="3">
                  <c:v>0.28489999999999999</c:v>
                </c:pt>
                <c:pt idx="4">
                  <c:v>0.27850000000000003</c:v>
                </c:pt>
                <c:pt idx="5">
                  <c:v>0.2792</c:v>
                </c:pt>
                <c:pt idx="6">
                  <c:v>0.2505</c:v>
                </c:pt>
                <c:pt idx="7">
                  <c:v>0.252</c:v>
                </c:pt>
              </c:numCache>
              <c:extLst/>
            </c:numRef>
          </c:val>
          <c:smooth val="0"/>
          <c:extLst>
            <c:ext xmlns:c16="http://schemas.microsoft.com/office/drawing/2014/chart" uri="{C3380CC4-5D6E-409C-BE32-E72D297353CC}">
              <c16:uniqueId val="{00000000-8AFF-4CB6-A90F-FCEC3BBF2DF3}"/>
            </c:ext>
          </c:extLst>
        </c:ser>
        <c:dLbls>
          <c:dLblPos val="t"/>
          <c:showLegendKey val="0"/>
          <c:showVal val="1"/>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smooth val="0"/>
        <c:axId val="594170536"/>
        <c:axId val="594173816"/>
      </c:lineChart>
      <c:catAx>
        <c:axId val="594170536"/>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173816"/>
        <c:crosses val="autoZero"/>
        <c:auto val="1"/>
        <c:lblAlgn val="ctr"/>
        <c:lblOffset val="100"/>
        <c:noMultiLvlLbl val="0"/>
      </c:catAx>
      <c:valAx>
        <c:axId val="594173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Cases with Case Plans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170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 of YS and CPS Cases with Family</a:t>
            </a:r>
            <a:r>
              <a:rPr lang="en-US" baseline="0"/>
              <a:t> Preservation Services</a:t>
            </a:r>
          </a:p>
          <a:p>
            <a:pPr>
              <a:defRPr/>
            </a:pPr>
            <a:r>
              <a:rPr lang="en-US" baseline="0"/>
              <a:t>State Fiscal Years 2017 through 2020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Sheet2!$A$2</c:f>
              <c:strCache>
                <c:ptCount val="1"/>
                <c:pt idx="0">
                  <c:v>Percentage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Sheet2!$B$1:$E$1</c:f>
              <c:strCache>
                <c:ptCount val="4"/>
                <c:pt idx="0">
                  <c:v>SFY2017</c:v>
                </c:pt>
                <c:pt idx="1">
                  <c:v>SFY2018</c:v>
                </c:pt>
                <c:pt idx="2">
                  <c:v>SFY2019</c:v>
                </c:pt>
                <c:pt idx="3">
                  <c:v>SFY2020</c:v>
                </c:pt>
              </c:strCache>
            </c:strRef>
          </c:cat>
          <c:val>
            <c:numRef>
              <c:f>Sheet2!$B$2:$E$2</c:f>
              <c:numCache>
                <c:formatCode>0%</c:formatCode>
                <c:ptCount val="4"/>
                <c:pt idx="0">
                  <c:v>0.28999999999999998</c:v>
                </c:pt>
                <c:pt idx="1">
                  <c:v>0.34379547030975555</c:v>
                </c:pt>
                <c:pt idx="2">
                  <c:v>0.31773116009407482</c:v>
                </c:pt>
                <c:pt idx="3">
                  <c:v>0.30620516956272198</c:v>
                </c:pt>
              </c:numCache>
            </c:numRef>
          </c:val>
          <c:smooth val="0"/>
          <c:extLst>
            <c:ext xmlns:c16="http://schemas.microsoft.com/office/drawing/2014/chart" uri="{C3380CC4-5D6E-409C-BE32-E72D297353CC}">
              <c16:uniqueId val="{00000000-98D9-4D22-8344-EE95D2D2EC28}"/>
            </c:ext>
          </c:extLst>
        </c:ser>
        <c:dLbls>
          <c:dLblPos val="t"/>
          <c:showLegendKey val="0"/>
          <c:showVal val="1"/>
          <c:showCatName val="0"/>
          <c:showSerName val="0"/>
          <c:showPercent val="0"/>
          <c:showBubbleSize val="0"/>
        </c:dLbls>
        <c:smooth val="0"/>
        <c:axId val="491689056"/>
        <c:axId val="491681512"/>
      </c:lineChart>
      <c:catAx>
        <c:axId val="49168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681512"/>
        <c:crosses val="autoZero"/>
        <c:auto val="1"/>
        <c:lblAlgn val="ctr"/>
        <c:lblOffset val="100"/>
        <c:noMultiLvlLbl val="0"/>
      </c:catAx>
      <c:valAx>
        <c:axId val="491681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689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 Item 2: Services to Prevent</a:t>
            </a:r>
            <a:r>
              <a:rPr lang="en-US" baseline="0"/>
              <a:t> Children in the Home and Prevent Removal or Re-Entry. </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FFY 2017</c:v>
                </c:pt>
                <c:pt idx="1">
                  <c:v>CFSR</c:v>
                </c:pt>
                <c:pt idx="2">
                  <c:v>FFY 2018</c:v>
                </c:pt>
                <c:pt idx="3">
                  <c:v>FFY 2019</c:v>
                </c:pt>
                <c:pt idx="4">
                  <c:v>FFY 2020</c:v>
                </c:pt>
              </c:strCache>
            </c:strRef>
          </c:cat>
          <c:val>
            <c:numRef>
              <c:f>Sheet1!$B$2:$B$6</c:f>
              <c:numCache>
                <c:formatCode>0.00%</c:formatCode>
                <c:ptCount val="5"/>
                <c:pt idx="0">
                  <c:v>0.54700000000000004</c:v>
                </c:pt>
                <c:pt idx="1">
                  <c:v>0.73299999999999998</c:v>
                </c:pt>
                <c:pt idx="2">
                  <c:v>0.40699999999999997</c:v>
                </c:pt>
                <c:pt idx="3">
                  <c:v>0.57410000000000005</c:v>
                </c:pt>
                <c:pt idx="4">
                  <c:v>0.56000000000000005</c:v>
                </c:pt>
              </c:numCache>
            </c:numRef>
          </c:val>
          <c:smooth val="0"/>
          <c:extLst>
            <c:ext xmlns:c16="http://schemas.microsoft.com/office/drawing/2014/chart" uri="{C3380CC4-5D6E-409C-BE32-E72D297353CC}">
              <c16:uniqueId val="{00000000-ED82-44C6-A88B-E6DCFCEAAD4F}"/>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 of YS and CPS Cases with Family</a:t>
            </a:r>
            <a:r>
              <a:rPr lang="en-US" baseline="0"/>
              <a:t> Preservation Services</a:t>
            </a:r>
          </a:p>
          <a:p>
            <a:pPr>
              <a:defRPr/>
            </a:pPr>
            <a:r>
              <a:rPr lang="en-US" baseline="0"/>
              <a:t>State Fiscal Years 2017 through 2021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Sheet2!$A$2</c:f>
              <c:strCache>
                <c:ptCount val="1"/>
                <c:pt idx="0">
                  <c:v>Percentage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Sheet2!$B$1:$F$1</c:f>
              <c:strCache>
                <c:ptCount val="5"/>
                <c:pt idx="0">
                  <c:v>SFY2017</c:v>
                </c:pt>
                <c:pt idx="1">
                  <c:v>SFY2018</c:v>
                </c:pt>
                <c:pt idx="2">
                  <c:v>SFY2019</c:v>
                </c:pt>
                <c:pt idx="3">
                  <c:v>SFY2020</c:v>
                </c:pt>
                <c:pt idx="4">
                  <c:v>SFY2021</c:v>
                </c:pt>
              </c:strCache>
            </c:strRef>
          </c:cat>
          <c:val>
            <c:numRef>
              <c:f>Sheet2!$B$2:$F$2</c:f>
              <c:numCache>
                <c:formatCode>0%</c:formatCode>
                <c:ptCount val="5"/>
                <c:pt idx="0">
                  <c:v>0.28999999999999998</c:v>
                </c:pt>
                <c:pt idx="1">
                  <c:v>0.34379547030975555</c:v>
                </c:pt>
                <c:pt idx="2">
                  <c:v>0.31773116009407482</c:v>
                </c:pt>
                <c:pt idx="3">
                  <c:v>0.30620516956272198</c:v>
                </c:pt>
                <c:pt idx="4">
                  <c:v>0.27084064516774159</c:v>
                </c:pt>
              </c:numCache>
            </c:numRef>
          </c:val>
          <c:smooth val="0"/>
          <c:extLst>
            <c:ext xmlns:c16="http://schemas.microsoft.com/office/drawing/2014/chart" uri="{C3380CC4-5D6E-409C-BE32-E72D297353CC}">
              <c16:uniqueId val="{00000000-C6DE-4FC1-A709-CD4CB8E21F1D}"/>
            </c:ext>
          </c:extLst>
        </c:ser>
        <c:dLbls>
          <c:dLblPos val="t"/>
          <c:showLegendKey val="0"/>
          <c:showVal val="1"/>
          <c:showCatName val="0"/>
          <c:showSerName val="0"/>
          <c:showPercent val="0"/>
          <c:showBubbleSize val="0"/>
        </c:dLbls>
        <c:smooth val="0"/>
        <c:axId val="491689056"/>
        <c:axId val="491681512"/>
      </c:lineChart>
      <c:catAx>
        <c:axId val="49168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681512"/>
        <c:crosses val="autoZero"/>
        <c:auto val="1"/>
        <c:lblAlgn val="ctr"/>
        <c:lblOffset val="100"/>
        <c:noMultiLvlLbl val="0"/>
      </c:catAx>
      <c:valAx>
        <c:axId val="491681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689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#2</a:t>
            </a:r>
            <a:r>
              <a:rPr lang="en-US" sz="1000" baseline="0"/>
              <a:t> - scheduled for an exam within each timeframe after placement </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'[Copy of APSR-EPSDT 2022.xlsx]Sheet1'!$B$2</c:f>
              <c:strCache>
                <c:ptCount val="1"/>
                <c:pt idx="0">
                  <c:v>0-3 days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'[Copy of APSR-EPSDT 2022.xlsx]Sheet1'!$A$3:$A$10</c:f>
              <c:numCache>
                <c:formatCode>mmm\-yy</c:formatCode>
                <c:ptCount val="8"/>
                <c:pt idx="0">
                  <c:v>41609</c:v>
                </c:pt>
                <c:pt idx="1">
                  <c:v>41974</c:v>
                </c:pt>
                <c:pt idx="2">
                  <c:v>42339</c:v>
                </c:pt>
                <c:pt idx="3">
                  <c:v>42705</c:v>
                </c:pt>
                <c:pt idx="4">
                  <c:v>43070</c:v>
                </c:pt>
                <c:pt idx="5">
                  <c:v>43374</c:v>
                </c:pt>
                <c:pt idx="6">
                  <c:v>43709</c:v>
                </c:pt>
                <c:pt idx="7">
                  <c:v>44075</c:v>
                </c:pt>
              </c:numCache>
            </c:numRef>
          </c:cat>
          <c:val>
            <c:numRef>
              <c:f>'[Copy of APSR-EPSDT 2022.xlsx]Sheet1'!$B$3:$B$10</c:f>
              <c:numCache>
                <c:formatCode>General</c:formatCode>
                <c:ptCount val="8"/>
                <c:pt idx="0">
                  <c:v>38.299999999999997</c:v>
                </c:pt>
                <c:pt idx="1">
                  <c:v>46.8</c:v>
                </c:pt>
                <c:pt idx="2">
                  <c:v>49.3</c:v>
                </c:pt>
                <c:pt idx="3">
                  <c:v>45.2</c:v>
                </c:pt>
                <c:pt idx="4">
                  <c:v>68.5</c:v>
                </c:pt>
                <c:pt idx="5">
                  <c:v>75.400000000000006</c:v>
                </c:pt>
                <c:pt idx="6">
                  <c:v>81.5</c:v>
                </c:pt>
                <c:pt idx="7">
                  <c:v>78.5</c:v>
                </c:pt>
              </c:numCache>
            </c:numRef>
          </c:val>
          <c:smooth val="0"/>
          <c:extLst>
            <c:ext xmlns:c16="http://schemas.microsoft.com/office/drawing/2014/chart" uri="{C3380CC4-5D6E-409C-BE32-E72D297353CC}">
              <c16:uniqueId val="{00000000-1A2C-4B47-BFED-CDC399500CB2}"/>
            </c:ext>
          </c:extLst>
        </c:ser>
        <c:ser>
          <c:idx val="1"/>
          <c:order val="1"/>
          <c:tx>
            <c:strRef>
              <c:f>'[Copy of APSR-EPSDT 2022.xlsx]Sheet1'!$C$2</c:f>
              <c:strCache>
                <c:ptCount val="1"/>
                <c:pt idx="0">
                  <c:v>0-28 days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'[Copy of APSR-EPSDT 2022.xlsx]Sheet1'!$A$3:$A$10</c:f>
              <c:numCache>
                <c:formatCode>mmm\-yy</c:formatCode>
                <c:ptCount val="8"/>
                <c:pt idx="0">
                  <c:v>41609</c:v>
                </c:pt>
                <c:pt idx="1">
                  <c:v>41974</c:v>
                </c:pt>
                <c:pt idx="2">
                  <c:v>42339</c:v>
                </c:pt>
                <c:pt idx="3">
                  <c:v>42705</c:v>
                </c:pt>
                <c:pt idx="4">
                  <c:v>43070</c:v>
                </c:pt>
                <c:pt idx="5">
                  <c:v>43374</c:v>
                </c:pt>
                <c:pt idx="6">
                  <c:v>43709</c:v>
                </c:pt>
                <c:pt idx="7">
                  <c:v>44075</c:v>
                </c:pt>
              </c:numCache>
            </c:numRef>
          </c:cat>
          <c:val>
            <c:numRef>
              <c:f>'[Copy of APSR-EPSDT 2022.xlsx]Sheet1'!$C$3:$C$10</c:f>
              <c:numCache>
                <c:formatCode>General</c:formatCode>
                <c:ptCount val="8"/>
                <c:pt idx="0" formatCode="0.0">
                  <c:v>65</c:v>
                </c:pt>
                <c:pt idx="1">
                  <c:v>78.5</c:v>
                </c:pt>
                <c:pt idx="2">
                  <c:v>76.7</c:v>
                </c:pt>
                <c:pt idx="3">
                  <c:v>79.8</c:v>
                </c:pt>
                <c:pt idx="4">
                  <c:v>85.8</c:v>
                </c:pt>
                <c:pt idx="5">
                  <c:v>89.9</c:v>
                </c:pt>
                <c:pt idx="6" formatCode="0.0">
                  <c:v>95</c:v>
                </c:pt>
                <c:pt idx="7" formatCode="0.0">
                  <c:v>91</c:v>
                </c:pt>
              </c:numCache>
            </c:numRef>
          </c:val>
          <c:smooth val="0"/>
          <c:extLst>
            <c:ext xmlns:c16="http://schemas.microsoft.com/office/drawing/2014/chart" uri="{C3380CC4-5D6E-409C-BE32-E72D297353CC}">
              <c16:uniqueId val="{00000001-1A2C-4B47-BFED-CDC399500CB2}"/>
            </c:ext>
          </c:extLst>
        </c:ser>
        <c:ser>
          <c:idx val="2"/>
          <c:order val="2"/>
          <c:tx>
            <c:strRef>
              <c:f>'[Copy of APSR-EPSDT 2022.xlsx]Sheet1'!$D$2</c:f>
              <c:strCache>
                <c:ptCount val="1"/>
                <c:pt idx="0">
                  <c:v>Completed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'[Copy of APSR-EPSDT 2022.xlsx]Sheet1'!$A$3:$A$10</c:f>
              <c:numCache>
                <c:formatCode>mmm\-yy</c:formatCode>
                <c:ptCount val="8"/>
                <c:pt idx="0">
                  <c:v>41609</c:v>
                </c:pt>
                <c:pt idx="1">
                  <c:v>41974</c:v>
                </c:pt>
                <c:pt idx="2">
                  <c:v>42339</c:v>
                </c:pt>
                <c:pt idx="3">
                  <c:v>42705</c:v>
                </c:pt>
                <c:pt idx="4">
                  <c:v>43070</c:v>
                </c:pt>
                <c:pt idx="5">
                  <c:v>43374</c:v>
                </c:pt>
                <c:pt idx="6">
                  <c:v>43709</c:v>
                </c:pt>
                <c:pt idx="7">
                  <c:v>44075</c:v>
                </c:pt>
              </c:numCache>
            </c:numRef>
          </c:cat>
          <c:val>
            <c:numRef>
              <c:f>'[Copy of APSR-EPSDT 2022.xlsx]Sheet1'!$D$3:$D$10</c:f>
              <c:numCache>
                <c:formatCode>General</c:formatCode>
                <c:ptCount val="8"/>
                <c:pt idx="0">
                  <c:v>94.4</c:v>
                </c:pt>
                <c:pt idx="1">
                  <c:v>95.6</c:v>
                </c:pt>
                <c:pt idx="2">
                  <c:v>95.5</c:v>
                </c:pt>
                <c:pt idx="3">
                  <c:v>98.4</c:v>
                </c:pt>
                <c:pt idx="4">
                  <c:v>97.7</c:v>
                </c:pt>
                <c:pt idx="5">
                  <c:v>98.7</c:v>
                </c:pt>
                <c:pt idx="6">
                  <c:v>99.4</c:v>
                </c:pt>
                <c:pt idx="7">
                  <c:v>97.1</c:v>
                </c:pt>
              </c:numCache>
            </c:numRef>
          </c:val>
          <c:smooth val="0"/>
          <c:extLst>
            <c:ext xmlns:c16="http://schemas.microsoft.com/office/drawing/2014/chart" uri="{C3380CC4-5D6E-409C-BE32-E72D297353CC}">
              <c16:uniqueId val="{00000002-1A2C-4B47-BFED-CDC399500CB2}"/>
            </c:ext>
          </c:extLst>
        </c:ser>
        <c:dLbls>
          <c:showLegendKey val="0"/>
          <c:showVal val="0"/>
          <c:showCatName val="0"/>
          <c:showSerName val="0"/>
          <c:showPercent val="0"/>
          <c:showBubbleSize val="0"/>
        </c:dLbls>
        <c:marker val="1"/>
        <c:smooth val="0"/>
        <c:axId val="471545104"/>
        <c:axId val="471542808"/>
      </c:lineChart>
      <c:dateAx>
        <c:axId val="471545104"/>
        <c:scaling>
          <c:orientation val="minMax"/>
        </c:scaling>
        <c:delete val="1"/>
        <c:axPos val="b"/>
        <c:numFmt formatCode="mmm\-yy" sourceLinked="1"/>
        <c:majorTickMark val="none"/>
        <c:minorTickMark val="none"/>
        <c:tickLblPos val="nextTo"/>
        <c:crossAx val="471542808"/>
        <c:crosses val="autoZero"/>
        <c:auto val="1"/>
        <c:lblOffset val="100"/>
        <c:baseTimeUnit val="months"/>
      </c:dateAx>
      <c:valAx>
        <c:axId val="471542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1545104"/>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#4</a:t>
            </a:r>
            <a:r>
              <a:rPr lang="en-US" sz="1000" baseline="0"/>
              <a:t> - received an exam within each timeframe after placement</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'[Copy of APSR-EPSDT 2022.xlsx]Sheet2'!$B$2</c:f>
              <c:strCache>
                <c:ptCount val="1"/>
                <c:pt idx="0">
                  <c:v>0-3 days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'[Copy of APSR-EPSDT 2022.xlsx]Sheet2'!$A$3:$A$10</c:f>
              <c:numCache>
                <c:formatCode>mmm\-yy</c:formatCode>
                <c:ptCount val="8"/>
                <c:pt idx="0">
                  <c:v>41609</c:v>
                </c:pt>
                <c:pt idx="1">
                  <c:v>41974</c:v>
                </c:pt>
                <c:pt idx="2">
                  <c:v>42339</c:v>
                </c:pt>
                <c:pt idx="3">
                  <c:v>42705</c:v>
                </c:pt>
                <c:pt idx="4">
                  <c:v>43070</c:v>
                </c:pt>
                <c:pt idx="5">
                  <c:v>43374</c:v>
                </c:pt>
                <c:pt idx="6">
                  <c:v>43709</c:v>
                </c:pt>
                <c:pt idx="7">
                  <c:v>44075</c:v>
                </c:pt>
              </c:numCache>
            </c:numRef>
          </c:cat>
          <c:val>
            <c:numRef>
              <c:f>'[Copy of APSR-EPSDT 2022.xlsx]Sheet2'!$B$3:$B$10</c:f>
              <c:numCache>
                <c:formatCode>General</c:formatCode>
                <c:ptCount val="8"/>
                <c:pt idx="0">
                  <c:v>16.100000000000001</c:v>
                </c:pt>
                <c:pt idx="1">
                  <c:v>18.7</c:v>
                </c:pt>
                <c:pt idx="2">
                  <c:v>21.2</c:v>
                </c:pt>
                <c:pt idx="3">
                  <c:v>23.8</c:v>
                </c:pt>
                <c:pt idx="4">
                  <c:v>17.100000000000001</c:v>
                </c:pt>
                <c:pt idx="5">
                  <c:v>22.3</c:v>
                </c:pt>
                <c:pt idx="6" formatCode="0.0">
                  <c:v>27</c:v>
                </c:pt>
                <c:pt idx="7">
                  <c:v>16.399999999999999</c:v>
                </c:pt>
              </c:numCache>
            </c:numRef>
          </c:val>
          <c:smooth val="0"/>
          <c:extLst>
            <c:ext xmlns:c16="http://schemas.microsoft.com/office/drawing/2014/chart" uri="{C3380CC4-5D6E-409C-BE32-E72D297353CC}">
              <c16:uniqueId val="{00000000-51B6-44FC-A1E2-46D0115372B7}"/>
            </c:ext>
          </c:extLst>
        </c:ser>
        <c:ser>
          <c:idx val="1"/>
          <c:order val="1"/>
          <c:tx>
            <c:strRef>
              <c:f>'[Copy of APSR-EPSDT 2022.xlsx]Sheet2'!$C$2</c:f>
              <c:strCache>
                <c:ptCount val="1"/>
                <c:pt idx="0">
                  <c:v>0-28 days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'[Copy of APSR-EPSDT 2022.xlsx]Sheet2'!$A$3:$A$10</c:f>
              <c:numCache>
                <c:formatCode>mmm\-yy</c:formatCode>
                <c:ptCount val="8"/>
                <c:pt idx="0">
                  <c:v>41609</c:v>
                </c:pt>
                <c:pt idx="1">
                  <c:v>41974</c:v>
                </c:pt>
                <c:pt idx="2">
                  <c:v>42339</c:v>
                </c:pt>
                <c:pt idx="3">
                  <c:v>42705</c:v>
                </c:pt>
                <c:pt idx="4">
                  <c:v>43070</c:v>
                </c:pt>
                <c:pt idx="5">
                  <c:v>43374</c:v>
                </c:pt>
                <c:pt idx="6">
                  <c:v>43709</c:v>
                </c:pt>
                <c:pt idx="7">
                  <c:v>44075</c:v>
                </c:pt>
              </c:numCache>
            </c:numRef>
          </c:cat>
          <c:val>
            <c:numRef>
              <c:f>'[Copy of APSR-EPSDT 2022.xlsx]Sheet2'!$C$3:$C$10</c:f>
              <c:numCache>
                <c:formatCode>General</c:formatCode>
                <c:ptCount val="8"/>
                <c:pt idx="0" formatCode="0.0">
                  <c:v>53</c:v>
                </c:pt>
                <c:pt idx="1">
                  <c:v>62.1</c:v>
                </c:pt>
                <c:pt idx="2">
                  <c:v>68.099999999999994</c:v>
                </c:pt>
                <c:pt idx="3">
                  <c:v>66.7</c:v>
                </c:pt>
                <c:pt idx="4">
                  <c:v>59.1</c:v>
                </c:pt>
                <c:pt idx="5">
                  <c:v>66.599999999999994</c:v>
                </c:pt>
                <c:pt idx="6">
                  <c:v>73.3</c:v>
                </c:pt>
                <c:pt idx="7">
                  <c:v>69.900000000000006</c:v>
                </c:pt>
              </c:numCache>
            </c:numRef>
          </c:val>
          <c:smooth val="0"/>
          <c:extLst>
            <c:ext xmlns:c16="http://schemas.microsoft.com/office/drawing/2014/chart" uri="{C3380CC4-5D6E-409C-BE32-E72D297353CC}">
              <c16:uniqueId val="{00000001-51B6-44FC-A1E2-46D0115372B7}"/>
            </c:ext>
          </c:extLst>
        </c:ser>
        <c:ser>
          <c:idx val="2"/>
          <c:order val="2"/>
          <c:tx>
            <c:strRef>
              <c:f>'[Copy of APSR-EPSDT 2022.xlsx]Sheet2'!$D$2</c:f>
              <c:strCache>
                <c:ptCount val="1"/>
                <c:pt idx="0">
                  <c:v>Completed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'[Copy of APSR-EPSDT 2022.xlsx]Sheet2'!$A$3:$A$10</c:f>
              <c:numCache>
                <c:formatCode>mmm\-yy</c:formatCode>
                <c:ptCount val="8"/>
                <c:pt idx="0">
                  <c:v>41609</c:v>
                </c:pt>
                <c:pt idx="1">
                  <c:v>41974</c:v>
                </c:pt>
                <c:pt idx="2">
                  <c:v>42339</c:v>
                </c:pt>
                <c:pt idx="3">
                  <c:v>42705</c:v>
                </c:pt>
                <c:pt idx="4">
                  <c:v>43070</c:v>
                </c:pt>
                <c:pt idx="5">
                  <c:v>43374</c:v>
                </c:pt>
                <c:pt idx="6">
                  <c:v>43709</c:v>
                </c:pt>
                <c:pt idx="7">
                  <c:v>44075</c:v>
                </c:pt>
              </c:numCache>
            </c:numRef>
          </c:cat>
          <c:val>
            <c:numRef>
              <c:f>'[Copy of APSR-EPSDT 2022.xlsx]Sheet2'!$D$3:$D$10</c:f>
              <c:numCache>
                <c:formatCode>General</c:formatCode>
                <c:ptCount val="8"/>
                <c:pt idx="0">
                  <c:v>74.2</c:v>
                </c:pt>
                <c:pt idx="1">
                  <c:v>82.8</c:v>
                </c:pt>
                <c:pt idx="2">
                  <c:v>95.1</c:v>
                </c:pt>
                <c:pt idx="3">
                  <c:v>95.6</c:v>
                </c:pt>
                <c:pt idx="4">
                  <c:v>81.3</c:v>
                </c:pt>
                <c:pt idx="5">
                  <c:v>85.1</c:v>
                </c:pt>
                <c:pt idx="6">
                  <c:v>91.2</c:v>
                </c:pt>
                <c:pt idx="7">
                  <c:v>94.2</c:v>
                </c:pt>
              </c:numCache>
            </c:numRef>
          </c:val>
          <c:smooth val="0"/>
          <c:extLst>
            <c:ext xmlns:c16="http://schemas.microsoft.com/office/drawing/2014/chart" uri="{C3380CC4-5D6E-409C-BE32-E72D297353CC}">
              <c16:uniqueId val="{00000002-51B6-44FC-A1E2-46D0115372B7}"/>
            </c:ext>
          </c:extLst>
        </c:ser>
        <c:dLbls>
          <c:showLegendKey val="0"/>
          <c:showVal val="0"/>
          <c:showCatName val="0"/>
          <c:showSerName val="0"/>
          <c:showPercent val="0"/>
          <c:showBubbleSize val="0"/>
        </c:dLbls>
        <c:marker val="1"/>
        <c:smooth val="0"/>
        <c:axId val="583073696"/>
        <c:axId val="583071072"/>
      </c:lineChart>
      <c:dateAx>
        <c:axId val="583073696"/>
        <c:scaling>
          <c:orientation val="minMax"/>
        </c:scaling>
        <c:delete val="1"/>
        <c:axPos val="b"/>
        <c:numFmt formatCode="mmm\-yy" sourceLinked="1"/>
        <c:majorTickMark val="none"/>
        <c:minorTickMark val="none"/>
        <c:tickLblPos val="nextTo"/>
        <c:crossAx val="583071072"/>
        <c:crosses val="autoZero"/>
        <c:auto val="1"/>
        <c:lblOffset val="100"/>
        <c:baseTimeUnit val="months"/>
      </c:dateAx>
      <c:valAx>
        <c:axId val="58307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073696"/>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Child Fatality by Federal Fiscal Year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0">
                <a:sp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FFY 2014</c:v>
                </c:pt>
                <c:pt idx="1">
                  <c:v>FFY 2015</c:v>
                </c:pt>
                <c:pt idx="2">
                  <c:v>FFY 2016</c:v>
                </c:pt>
                <c:pt idx="3">
                  <c:v>FFY 2017</c:v>
                </c:pt>
                <c:pt idx="4">
                  <c:v>FFY 2018</c:v>
                </c:pt>
              </c:strCache>
            </c:strRef>
          </c:cat>
          <c:val>
            <c:numRef>
              <c:f>Sheet1!$B$2:$B$6</c:f>
              <c:numCache>
                <c:formatCode>0</c:formatCode>
                <c:ptCount val="5"/>
                <c:pt idx="0">
                  <c:v>17</c:v>
                </c:pt>
                <c:pt idx="1">
                  <c:v>7</c:v>
                </c:pt>
                <c:pt idx="2">
                  <c:v>13</c:v>
                </c:pt>
                <c:pt idx="3">
                  <c:v>10</c:v>
                </c:pt>
                <c:pt idx="4">
                  <c:v>9</c:v>
                </c:pt>
              </c:numCache>
            </c:numRef>
          </c:val>
          <c:smooth val="0"/>
          <c:extLst>
            <c:ext xmlns:c16="http://schemas.microsoft.com/office/drawing/2014/chart" uri="{C3380CC4-5D6E-409C-BE32-E72D297353CC}">
              <c16:uniqueId val="{00000000-3F06-449F-80A0-0B69AE5DA899}"/>
            </c:ext>
          </c:extLst>
        </c:ser>
        <c:dLbls>
          <c:dLblPos val="t"/>
          <c:showLegendKey val="0"/>
          <c:showVal val="1"/>
          <c:showCatName val="0"/>
          <c:showSerName val="0"/>
          <c:showPercent val="0"/>
          <c:showBubbleSize val="0"/>
        </c:dLbls>
        <c:smooth val="0"/>
        <c:axId val="43019352"/>
        <c:axId val="43020008"/>
      </c:lineChart>
      <c:catAx>
        <c:axId val="43019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20008"/>
        <c:crosses val="autoZero"/>
        <c:auto val="1"/>
        <c:lblAlgn val="ctr"/>
        <c:lblOffset val="100"/>
        <c:noMultiLvlLbl val="0"/>
      </c:catAx>
      <c:valAx>
        <c:axId val="43020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19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Child Fatality by Federal Fiscal Year </c:v>
                </c:pt>
              </c:strCache>
            </c:strRef>
          </c:tx>
          <c:spPr>
            <a:ln w="28575" cap="rnd">
              <a:solidFill>
                <a:schemeClr val="accent1"/>
              </a:solidFill>
              <a:round/>
            </a:ln>
            <a:effectLst/>
          </c:spPr>
          <c:marker>
            <c:symbol val="none"/>
          </c:marker>
          <c:dLbls>
            <c:dLbl>
              <c:idx val="4"/>
              <c:layout>
                <c:manualLayout>
                  <c:x val="-2.7348598330836721E-2"/>
                  <c:y val="-4.9573490813648369E-2"/>
                </c:manualLayout>
              </c:layout>
              <c:tx>
                <c:rich>
                  <a:bodyPr/>
                  <a:lstStyle/>
                  <a:p>
                    <a:r>
                      <a:rPr lang="en-US"/>
                      <a:t>8</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439-4973-A4ED-9D8BC376A7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FFY 2015</c:v>
                </c:pt>
                <c:pt idx="1">
                  <c:v>FFY 2016</c:v>
                </c:pt>
                <c:pt idx="2">
                  <c:v>FFY 2017</c:v>
                </c:pt>
                <c:pt idx="3">
                  <c:v>FFY 2018</c:v>
                </c:pt>
                <c:pt idx="4">
                  <c:v>FFY 2019</c:v>
                </c:pt>
              </c:strCache>
            </c:strRef>
          </c:cat>
          <c:val>
            <c:numRef>
              <c:f>Sheet1!$B$2:$B$6</c:f>
              <c:numCache>
                <c:formatCode>0</c:formatCode>
                <c:ptCount val="5"/>
                <c:pt idx="0">
                  <c:v>7</c:v>
                </c:pt>
                <c:pt idx="1">
                  <c:v>13</c:v>
                </c:pt>
                <c:pt idx="2">
                  <c:v>10</c:v>
                </c:pt>
                <c:pt idx="3">
                  <c:v>9</c:v>
                </c:pt>
                <c:pt idx="4">
                  <c:v>8</c:v>
                </c:pt>
              </c:numCache>
            </c:numRef>
          </c:val>
          <c:smooth val="0"/>
          <c:extLst>
            <c:ext xmlns:c16="http://schemas.microsoft.com/office/drawing/2014/chart" uri="{C3380CC4-5D6E-409C-BE32-E72D297353CC}">
              <c16:uniqueId val="{00000001-2439-4973-A4ED-9D8BC376A7F3}"/>
            </c:ext>
          </c:extLst>
        </c:ser>
        <c:dLbls>
          <c:dLblPos val="t"/>
          <c:showLegendKey val="0"/>
          <c:showVal val="1"/>
          <c:showCatName val="0"/>
          <c:showSerName val="0"/>
          <c:showPercent val="0"/>
          <c:showBubbleSize val="0"/>
        </c:dLbls>
        <c:smooth val="0"/>
        <c:axId val="43019352"/>
        <c:axId val="43020008"/>
      </c:lineChart>
      <c:catAx>
        <c:axId val="43019352"/>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20008"/>
        <c:crosses val="autoZero"/>
        <c:auto val="1"/>
        <c:lblAlgn val="ctr"/>
        <c:lblOffset val="100"/>
        <c:noMultiLvlLbl val="0"/>
      </c:catAx>
      <c:valAx>
        <c:axId val="43020008"/>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19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Child Fatality By Federal Fiscal Year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FFY 2016</c:v>
                </c:pt>
                <c:pt idx="1">
                  <c:v>FFY 2017</c:v>
                </c:pt>
                <c:pt idx="2">
                  <c:v>FFY 2018</c:v>
                </c:pt>
                <c:pt idx="3">
                  <c:v>FFY 2019</c:v>
                </c:pt>
                <c:pt idx="4">
                  <c:v>FFY 2020</c:v>
                </c:pt>
              </c:strCache>
            </c:strRef>
          </c:cat>
          <c:val>
            <c:numRef>
              <c:f>Sheet1!$B$2:$B$6</c:f>
              <c:numCache>
                <c:formatCode>General</c:formatCode>
                <c:ptCount val="5"/>
                <c:pt idx="0">
                  <c:v>13</c:v>
                </c:pt>
                <c:pt idx="1">
                  <c:v>10</c:v>
                </c:pt>
                <c:pt idx="2">
                  <c:v>9</c:v>
                </c:pt>
                <c:pt idx="3">
                  <c:v>8</c:v>
                </c:pt>
                <c:pt idx="4">
                  <c:v>4</c:v>
                </c:pt>
              </c:numCache>
            </c:numRef>
          </c:val>
          <c:smooth val="0"/>
          <c:extLst>
            <c:ext xmlns:c16="http://schemas.microsoft.com/office/drawing/2014/chart" uri="{C3380CC4-5D6E-409C-BE32-E72D297353CC}">
              <c16:uniqueId val="{00000000-DFD6-46FE-BFE2-B763066D5F4D}"/>
            </c:ext>
          </c:extLst>
        </c:ser>
        <c:ser>
          <c:idx val="1"/>
          <c:order val="1"/>
          <c:tx>
            <c:strRef>
              <c:f>Sheet1!$C$1</c:f>
              <c:strCache>
                <c:ptCount val="1"/>
                <c:pt idx="0">
                  <c:v>Series 2</c:v>
                </c:pt>
              </c:strCache>
            </c:strRef>
          </c:tx>
          <c:spPr>
            <a:ln w="31750" cap="rnd">
              <a:solidFill>
                <a:schemeClr val="accent2"/>
              </a:solidFill>
              <a:round/>
            </a:ln>
            <a:effectLst/>
          </c:spPr>
          <c:marker>
            <c:symbol val="none"/>
          </c:marker>
          <c:dLbls>
            <c:delete val="1"/>
          </c:dLbls>
          <c:cat>
            <c:strRef>
              <c:f>Sheet1!$A$2:$A$6</c:f>
              <c:strCache>
                <c:ptCount val="5"/>
                <c:pt idx="0">
                  <c:v>FFY 2016</c:v>
                </c:pt>
                <c:pt idx="1">
                  <c:v>FFY 2017</c:v>
                </c:pt>
                <c:pt idx="2">
                  <c:v>FFY 2018</c:v>
                </c:pt>
                <c:pt idx="3">
                  <c:v>FFY 2019</c:v>
                </c:pt>
                <c:pt idx="4">
                  <c:v>FFY 2020</c:v>
                </c:pt>
              </c:strCache>
            </c:strRef>
          </c:cat>
          <c:val>
            <c:numRef>
              <c:f>Sheet1!$C$2:$C$6</c:f>
              <c:numCache>
                <c:formatCode>General</c:formatCode>
                <c:ptCount val="5"/>
                <c:pt idx="2">
                  <c:v>0</c:v>
                </c:pt>
              </c:numCache>
            </c:numRef>
          </c:val>
          <c:smooth val="0"/>
          <c:extLst>
            <c:ext xmlns:c16="http://schemas.microsoft.com/office/drawing/2014/chart" uri="{C3380CC4-5D6E-409C-BE32-E72D297353CC}">
              <c16:uniqueId val="{00000001-DFD6-46FE-BFE2-B763066D5F4D}"/>
            </c:ext>
          </c:extLst>
        </c:ser>
        <c:ser>
          <c:idx val="2"/>
          <c:order val="2"/>
          <c:tx>
            <c:strRef>
              <c:f>Sheet1!$D$1</c:f>
              <c:strCache>
                <c:ptCount val="1"/>
                <c:pt idx="0">
                  <c:v>Series 3</c:v>
                </c:pt>
              </c:strCache>
            </c:strRef>
          </c:tx>
          <c:spPr>
            <a:ln w="3175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FFY 2016</c:v>
                </c:pt>
                <c:pt idx="1">
                  <c:v>FFY 2017</c:v>
                </c:pt>
                <c:pt idx="2">
                  <c:v>FFY 2018</c:v>
                </c:pt>
                <c:pt idx="3">
                  <c:v>FFY 2019</c:v>
                </c:pt>
                <c:pt idx="4">
                  <c:v>FFY 2020</c:v>
                </c:pt>
              </c:strCache>
            </c:strRef>
          </c:cat>
          <c:val>
            <c:numRef>
              <c:f>Sheet1!$D$2:$D$6</c:f>
              <c:numCache>
                <c:formatCode>General</c:formatCode>
                <c:ptCount val="5"/>
              </c:numCache>
            </c:numRef>
          </c:val>
          <c:smooth val="0"/>
          <c:extLst>
            <c:ext xmlns:c16="http://schemas.microsoft.com/office/drawing/2014/chart" uri="{C3380CC4-5D6E-409C-BE32-E72D297353CC}">
              <c16:uniqueId val="{00000002-DFD6-46FE-BFE2-B763066D5F4D}"/>
            </c:ext>
          </c:extLst>
        </c:ser>
        <c:dLbls>
          <c:showLegendKey val="0"/>
          <c:showVal val="1"/>
          <c:showCatName val="0"/>
          <c:showSerName val="0"/>
          <c:showPercent val="0"/>
          <c:showBubbleSize val="0"/>
        </c:dLbls>
        <c:smooth val="0"/>
        <c:axId val="314024080"/>
        <c:axId val="314025392"/>
      </c:lineChart>
      <c:catAx>
        <c:axId val="3140240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14025392"/>
        <c:crosses val="autoZero"/>
        <c:auto val="1"/>
        <c:lblAlgn val="ctr"/>
        <c:lblOffset val="100"/>
        <c:noMultiLvlLbl val="0"/>
      </c:catAx>
      <c:valAx>
        <c:axId val="3140253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14024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Child Fatality By Federal Fiscal Year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FFY 2017</c:v>
                </c:pt>
                <c:pt idx="1">
                  <c:v>FFY 2018</c:v>
                </c:pt>
                <c:pt idx="2">
                  <c:v>FFY 2019</c:v>
                </c:pt>
                <c:pt idx="3">
                  <c:v>FFY 2020</c:v>
                </c:pt>
                <c:pt idx="4">
                  <c:v>FFY 2021</c:v>
                </c:pt>
              </c:strCache>
            </c:strRef>
          </c:cat>
          <c:val>
            <c:numRef>
              <c:f>Sheet1!$B$2:$B$6</c:f>
              <c:numCache>
                <c:formatCode>General</c:formatCode>
                <c:ptCount val="5"/>
                <c:pt idx="0">
                  <c:v>10</c:v>
                </c:pt>
                <c:pt idx="1">
                  <c:v>9</c:v>
                </c:pt>
                <c:pt idx="2">
                  <c:v>8</c:v>
                </c:pt>
                <c:pt idx="3">
                  <c:v>4</c:v>
                </c:pt>
                <c:pt idx="4">
                  <c:v>6</c:v>
                </c:pt>
              </c:numCache>
            </c:numRef>
          </c:val>
          <c:smooth val="0"/>
          <c:extLst>
            <c:ext xmlns:c16="http://schemas.microsoft.com/office/drawing/2014/chart" uri="{C3380CC4-5D6E-409C-BE32-E72D297353CC}">
              <c16:uniqueId val="{00000000-A37A-4FEA-B0D9-0E6D30533D8B}"/>
            </c:ext>
          </c:extLst>
        </c:ser>
        <c:ser>
          <c:idx val="1"/>
          <c:order val="1"/>
          <c:tx>
            <c:strRef>
              <c:f>Sheet1!$C$1</c:f>
              <c:strCache>
                <c:ptCount val="1"/>
                <c:pt idx="0">
                  <c:v>Series 2</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dLbls>
            <c:delete val="1"/>
          </c:dLbls>
          <c:cat>
            <c:strRef>
              <c:f>Sheet1!$A$2:$A$6</c:f>
              <c:strCache>
                <c:ptCount val="5"/>
                <c:pt idx="0">
                  <c:v>FFY 2017</c:v>
                </c:pt>
                <c:pt idx="1">
                  <c:v>FFY 2018</c:v>
                </c:pt>
                <c:pt idx="2">
                  <c:v>FFY 2019</c:v>
                </c:pt>
                <c:pt idx="3">
                  <c:v>FFY 2020</c:v>
                </c:pt>
                <c:pt idx="4">
                  <c:v>FFY 2021</c:v>
                </c:pt>
              </c:strCache>
            </c:strRef>
          </c:cat>
          <c:val>
            <c:numRef>
              <c:f>Sheet1!$C$2:$C$6</c:f>
              <c:numCache>
                <c:formatCode>General</c:formatCode>
                <c:ptCount val="5"/>
                <c:pt idx="1">
                  <c:v>0</c:v>
                </c:pt>
              </c:numCache>
            </c:numRef>
          </c:val>
          <c:smooth val="0"/>
          <c:extLst>
            <c:ext xmlns:c16="http://schemas.microsoft.com/office/drawing/2014/chart" uri="{C3380CC4-5D6E-409C-BE32-E72D297353CC}">
              <c16:uniqueId val="{00000001-A37A-4FEA-B0D9-0E6D30533D8B}"/>
            </c:ext>
          </c:extLst>
        </c:ser>
        <c:ser>
          <c:idx val="2"/>
          <c:order val="2"/>
          <c:tx>
            <c:strRef>
              <c:f>Sheet1!$D$1</c:f>
              <c:strCache>
                <c:ptCount val="1"/>
                <c:pt idx="0">
                  <c:v>Series 3</c:v>
                </c:pt>
              </c:strCache>
            </c:strRef>
          </c:tx>
          <c:spPr>
            <a:ln w="31750" cap="rnd">
              <a:solidFill>
                <a:schemeClr val="accent3"/>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FFY 2017</c:v>
                </c:pt>
                <c:pt idx="1">
                  <c:v>FFY 2018</c:v>
                </c:pt>
                <c:pt idx="2">
                  <c:v>FFY 2019</c:v>
                </c:pt>
                <c:pt idx="3">
                  <c:v>FFY 2020</c:v>
                </c:pt>
                <c:pt idx="4">
                  <c:v>FFY 2021</c:v>
                </c:pt>
              </c:strCache>
            </c:strRef>
          </c:cat>
          <c:val>
            <c:numRef>
              <c:f>Sheet1!$D$2:$D$6</c:f>
              <c:numCache>
                <c:formatCode>General</c:formatCode>
                <c:ptCount val="5"/>
              </c:numCache>
            </c:numRef>
          </c:val>
          <c:smooth val="0"/>
          <c:extLst>
            <c:ext xmlns:c16="http://schemas.microsoft.com/office/drawing/2014/chart" uri="{C3380CC4-5D6E-409C-BE32-E72D297353CC}">
              <c16:uniqueId val="{00000002-A37A-4FEA-B0D9-0E6D30533D8B}"/>
            </c:ext>
          </c:extLst>
        </c:ser>
        <c:dLbls>
          <c:showLegendKey val="0"/>
          <c:showVal val="1"/>
          <c:showCatName val="0"/>
          <c:showSerName val="0"/>
          <c:showPercent val="0"/>
          <c:showBubbleSize val="0"/>
        </c:dLbls>
        <c:smooth val="0"/>
        <c:axId val="314024080"/>
        <c:axId val="314025392"/>
      </c:lineChart>
      <c:catAx>
        <c:axId val="3140240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14025392"/>
        <c:crosses val="autoZero"/>
        <c:auto val="1"/>
        <c:lblAlgn val="ctr"/>
        <c:lblOffset val="100"/>
        <c:noMultiLvlLbl val="0"/>
      </c:catAx>
      <c:valAx>
        <c:axId val="3140253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14024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Children at Greatest Risk by Age</a:t>
            </a:r>
            <a:endParaRPr lang="en-US">
              <a:effectLst/>
            </a:endParaRPr>
          </a:p>
          <a:p>
            <a:pPr>
              <a:defRPr/>
            </a:pPr>
            <a:r>
              <a:rPr lang="en-US" sz="1800" b="0" i="0" baseline="0">
                <a:effectLst/>
              </a:rPr>
              <a:t>(Percentage of All Children in </a:t>
            </a:r>
            <a:r>
              <a:rPr lang="en-US" sz="1800" b="0" i="0" u="none" strike="noStrike" kern="1200" spc="0" baseline="0">
                <a:solidFill>
                  <a:sysClr val="windowText" lastClr="000000">
                    <a:lumMod val="65000"/>
                    <a:lumOff val="35000"/>
                  </a:sysClr>
                </a:solidFill>
                <a:effectLst/>
                <a:latin typeface="+mn-lt"/>
                <a:ea typeface="+mn-ea"/>
                <a:cs typeface="+mn-cs"/>
              </a:rPr>
              <a:t>Substantiated</a:t>
            </a:r>
            <a:r>
              <a:rPr lang="en-US" sz="1800" b="0" i="0" baseline="0">
                <a:effectLst/>
              </a:rPr>
              <a:t> Maltreatment Referrals Calendar Year 2020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Sheet1!$J$4</c:f>
              <c:strCache>
                <c:ptCount val="1"/>
                <c:pt idx="0">
                  <c:v>Percentage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Sheet1!$I$5:$I$22</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xVal>
          <c:yVal>
            <c:numRef>
              <c:f>Sheet1!$J$5:$J$22</c:f>
              <c:numCache>
                <c:formatCode>0.00%</c:formatCode>
                <c:ptCount val="18"/>
                <c:pt idx="0">
                  <c:v>0.25309229305423409</c:v>
                </c:pt>
                <c:pt idx="1">
                  <c:v>7.3025689819219794E-2</c:v>
                </c:pt>
                <c:pt idx="2">
                  <c:v>5.3758325404376785E-2</c:v>
                </c:pt>
                <c:pt idx="3">
                  <c:v>5.3996194100856328E-2</c:v>
                </c:pt>
                <c:pt idx="4">
                  <c:v>5.2093244529019984E-2</c:v>
                </c:pt>
                <c:pt idx="5">
                  <c:v>6.0656517602283543E-2</c:v>
                </c:pt>
                <c:pt idx="6">
                  <c:v>4.7573739295908656E-2</c:v>
                </c:pt>
                <c:pt idx="7">
                  <c:v>5.5423406279733585E-2</c:v>
                </c:pt>
                <c:pt idx="8">
                  <c:v>5.0190294957183634E-2</c:v>
                </c:pt>
                <c:pt idx="9">
                  <c:v>3.8772597526165554E-2</c:v>
                </c:pt>
                <c:pt idx="10">
                  <c:v>4.6146527117031398E-2</c:v>
                </c:pt>
                <c:pt idx="11">
                  <c:v>4.3767840152235969E-2</c:v>
                </c:pt>
                <c:pt idx="12">
                  <c:v>4.4243577545195055E-2</c:v>
                </c:pt>
                <c:pt idx="13">
                  <c:v>3.8534728829686012E-2</c:v>
                </c:pt>
                <c:pt idx="14">
                  <c:v>3.2112274024738346E-2</c:v>
                </c:pt>
                <c:pt idx="15">
                  <c:v>2.2597526165556613E-2</c:v>
                </c:pt>
                <c:pt idx="16">
                  <c:v>1.9505233111322549E-2</c:v>
                </c:pt>
                <c:pt idx="17">
                  <c:v>1.4509990485252141E-2</c:v>
                </c:pt>
              </c:numCache>
            </c:numRef>
          </c:yVal>
          <c:smooth val="0"/>
          <c:extLst>
            <c:ext xmlns:c16="http://schemas.microsoft.com/office/drawing/2014/chart" uri="{C3380CC4-5D6E-409C-BE32-E72D297353CC}">
              <c16:uniqueId val="{00000000-F7DC-4370-8106-AA7C06839112}"/>
            </c:ext>
          </c:extLst>
        </c:ser>
        <c:dLbls>
          <c:dLblPos val="t"/>
          <c:showLegendKey val="0"/>
          <c:showVal val="1"/>
          <c:showCatName val="0"/>
          <c:showSerName val="0"/>
          <c:showPercent val="0"/>
          <c:showBubbleSize val="0"/>
        </c:dLbls>
        <c:axId val="513530976"/>
        <c:axId val="513534912"/>
      </c:scatterChart>
      <c:valAx>
        <c:axId val="5135309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Ages</a:t>
                </a:r>
                <a:r>
                  <a:rPr lang="en-US" baseline="0"/>
                  <a:t> Zero to 17</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534912"/>
        <c:crosses val="autoZero"/>
        <c:crossBetween val="midCat"/>
      </c:valAx>
      <c:valAx>
        <c:axId val="513534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5309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Referrals by Month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Sheet1!$A$1:$A$12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Sheet1!$B$1:$B$12</c:f>
              <c:numCache>
                <c:formatCode>General</c:formatCode>
                <c:ptCount val="12"/>
                <c:pt idx="0">
                  <c:v>269</c:v>
                </c:pt>
                <c:pt idx="1">
                  <c:v>180</c:v>
                </c:pt>
                <c:pt idx="2">
                  <c:v>122</c:v>
                </c:pt>
                <c:pt idx="3">
                  <c:v>230</c:v>
                </c:pt>
                <c:pt idx="4">
                  <c:v>122</c:v>
                </c:pt>
                <c:pt idx="5">
                  <c:v>136</c:v>
                </c:pt>
                <c:pt idx="6">
                  <c:v>131</c:v>
                </c:pt>
                <c:pt idx="7">
                  <c:v>167</c:v>
                </c:pt>
                <c:pt idx="8">
                  <c:v>109</c:v>
                </c:pt>
                <c:pt idx="9">
                  <c:v>118</c:v>
                </c:pt>
                <c:pt idx="10">
                  <c:v>128</c:v>
                </c:pt>
                <c:pt idx="11">
                  <c:v>132</c:v>
                </c:pt>
              </c:numCache>
            </c:numRef>
          </c:val>
          <c:extLst>
            <c:ext xmlns:c16="http://schemas.microsoft.com/office/drawing/2014/chart" uri="{C3380CC4-5D6E-409C-BE32-E72D297353CC}">
              <c16:uniqueId val="{00000000-A4D8-4242-97A4-37C6F61394F9}"/>
            </c:ext>
          </c:extLst>
        </c:ser>
        <c:dLbls>
          <c:showLegendKey val="0"/>
          <c:showVal val="1"/>
          <c:showCatName val="0"/>
          <c:showSerName val="0"/>
          <c:showPercent val="0"/>
          <c:showBubbleSize val="0"/>
        </c:dLbls>
        <c:gapWidth val="150"/>
        <c:shape val="cylinder"/>
        <c:axId val="401692160"/>
        <c:axId val="401693696"/>
        <c:axId val="0"/>
      </c:bar3DChart>
      <c:catAx>
        <c:axId val="4016921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1693696"/>
        <c:crosses val="autoZero"/>
        <c:auto val="1"/>
        <c:lblAlgn val="ctr"/>
        <c:lblOffset val="100"/>
        <c:noMultiLvlLbl val="0"/>
      </c:catAx>
      <c:valAx>
        <c:axId val="4016936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169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Referrals</a:t>
            </a:r>
            <a:r>
              <a:rPr lang="en-US" baseline="0"/>
              <a:t> by Region </a:t>
            </a:r>
            <a:endParaRPr lang="en-US"/>
          </a:p>
        </c:rich>
      </c:tx>
      <c:layout>
        <c:manualLayout>
          <c:xMode val="edge"/>
          <c:yMode val="edge"/>
          <c:x val="0.28762489063867014"/>
          <c:y val="4.3305863940920425E-2"/>
        </c:manualLayout>
      </c:layout>
      <c:overlay val="0"/>
    </c:title>
    <c:autoTitleDeleted val="0"/>
    <c:plotArea>
      <c:layout/>
      <c:pieChart>
        <c:varyColors val="1"/>
        <c:ser>
          <c:idx val="0"/>
          <c:order val="0"/>
          <c:explosion val="2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Sheet1!$A$1:$A$6</c:f>
              <c:strCache>
                <c:ptCount val="6"/>
                <c:pt idx="0">
                  <c:v>I</c:v>
                </c:pt>
                <c:pt idx="1">
                  <c:v>II</c:v>
                </c:pt>
                <c:pt idx="2">
                  <c:v>III</c:v>
                </c:pt>
                <c:pt idx="3">
                  <c:v>IV</c:v>
                </c:pt>
                <c:pt idx="4">
                  <c:v>Out of State</c:v>
                </c:pt>
                <c:pt idx="5">
                  <c:v>Unknown</c:v>
                </c:pt>
              </c:strCache>
            </c:strRef>
          </c:cat>
          <c:val>
            <c:numRef>
              <c:f>Sheet1!$B$1:$B$6</c:f>
              <c:numCache>
                <c:formatCode>General</c:formatCode>
                <c:ptCount val="6"/>
                <c:pt idx="0">
                  <c:v>508</c:v>
                </c:pt>
                <c:pt idx="1">
                  <c:v>390</c:v>
                </c:pt>
                <c:pt idx="2">
                  <c:v>492</c:v>
                </c:pt>
                <c:pt idx="3">
                  <c:v>300</c:v>
                </c:pt>
                <c:pt idx="4">
                  <c:v>36</c:v>
                </c:pt>
                <c:pt idx="5">
                  <c:v>117</c:v>
                </c:pt>
              </c:numCache>
            </c:numRef>
          </c:val>
          <c:extLst>
            <c:ext xmlns:c16="http://schemas.microsoft.com/office/drawing/2014/chart" uri="{C3380CC4-5D6E-409C-BE32-E72D297353CC}">
              <c16:uniqueId val="{00000000-BED2-4BBD-B601-9D949503B7E9}"/>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Services to Protect Children in Home and Prevent Removal</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Services to protect children in home and prevent removal</c:v>
                </c:pt>
              </c:strCache>
            </c:strRef>
          </c:tx>
          <c:explosion val="25"/>
          <c:dLbls>
            <c:dLbl>
              <c:idx val="0"/>
              <c:layout>
                <c:manualLayout>
                  <c:x val="-3.8507336877574572E-2"/>
                  <c:y val="-6.80104674431730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A6-40D1-9F3C-5B80E05D9278}"/>
                </c:ext>
              </c:extLst>
            </c:dLbl>
            <c:dLbl>
              <c:idx val="1"/>
              <c:layout>
                <c:manualLayout>
                  <c:x val="3.3662786159719384E-2"/>
                  <c:y val="8.415672493493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A6-40D1-9F3C-5B80E05D9278}"/>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Area Needing Improvement</c:v>
                </c:pt>
                <c:pt idx="1">
                  <c:v>Strength</c:v>
                </c:pt>
              </c:strCache>
            </c:strRef>
          </c:cat>
          <c:val>
            <c:numRef>
              <c:f>Sheet1!$B$2:$B$3</c:f>
              <c:numCache>
                <c:formatCode>0.00%</c:formatCode>
                <c:ptCount val="2"/>
                <c:pt idx="0">
                  <c:v>0.44</c:v>
                </c:pt>
                <c:pt idx="1">
                  <c:v>0.56000000000000005</c:v>
                </c:pt>
              </c:numCache>
            </c:numRef>
          </c:val>
          <c:extLst>
            <c:ext xmlns:c16="http://schemas.microsoft.com/office/drawing/2014/chart" uri="{C3380CC4-5D6E-409C-BE32-E72D297353CC}">
              <c16:uniqueId val="{00000002-B7A6-40D1-9F3C-5B80E05D9278}"/>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Referrals by Interest</a:t>
            </a:r>
          </a:p>
        </c:rich>
      </c:tx>
      <c:overlay val="0"/>
    </c:title>
    <c:autoTitleDeleted val="0"/>
    <c:plotArea>
      <c:layout>
        <c:manualLayout>
          <c:layoutTarget val="inner"/>
          <c:xMode val="edge"/>
          <c:yMode val="edge"/>
          <c:x val="0.17055953708002292"/>
          <c:y val="0.17059707305984748"/>
          <c:w val="0.49927807625131249"/>
          <c:h val="0.7456622906224839"/>
        </c:manualLayout>
      </c:layout>
      <c:pieChart>
        <c:varyColors val="1"/>
        <c:ser>
          <c:idx val="0"/>
          <c:order val="0"/>
          <c:explosion val="26"/>
          <c:dLbls>
            <c:dLbl>
              <c:idx val="3"/>
              <c:layout>
                <c:manualLayout>
                  <c:x val="5.2877079850646505E-2"/>
                  <c:y val="3.050297047325039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781-4562-8046-C9D6FD59FD6B}"/>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Sheet1!$A$1:$A$5</c:f>
              <c:strCache>
                <c:ptCount val="5"/>
                <c:pt idx="0">
                  <c:v>Undecided</c:v>
                </c:pt>
                <c:pt idx="1">
                  <c:v>Adopt only</c:v>
                </c:pt>
                <c:pt idx="2">
                  <c:v>Infant</c:v>
                </c:pt>
                <c:pt idx="3">
                  <c:v>Foster only</c:v>
                </c:pt>
                <c:pt idx="4">
                  <c:v>Foster/Adopt</c:v>
                </c:pt>
              </c:strCache>
            </c:strRef>
          </c:cat>
          <c:val>
            <c:numRef>
              <c:f>Sheet1!$B$1:$B$5</c:f>
              <c:numCache>
                <c:formatCode>General</c:formatCode>
                <c:ptCount val="5"/>
                <c:pt idx="0">
                  <c:v>164</c:v>
                </c:pt>
                <c:pt idx="1">
                  <c:v>84</c:v>
                </c:pt>
                <c:pt idx="2">
                  <c:v>98</c:v>
                </c:pt>
                <c:pt idx="3">
                  <c:v>113</c:v>
                </c:pt>
                <c:pt idx="4">
                  <c:v>539</c:v>
                </c:pt>
              </c:numCache>
            </c:numRef>
          </c:val>
          <c:extLst>
            <c:ext xmlns:c16="http://schemas.microsoft.com/office/drawing/2014/chart" uri="{C3380CC4-5D6E-409C-BE32-E72D297353CC}">
              <c16:uniqueId val="{00000001-2781-4562-8046-C9D6FD59FD6B}"/>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7663122340696622"/>
          <c:y val="0.26051556643020113"/>
          <c:w val="0.21278676454148296"/>
          <c:h val="0.66029697832382928"/>
        </c:manualLayout>
      </c:layout>
      <c:overlay val="0"/>
    </c:legend>
    <c:plotVisOnly val="1"/>
    <c:dispBlanksAs val="gap"/>
    <c:showDLblsOverMax val="0"/>
  </c:chart>
  <c:externalData r:id="rId1">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Referrals by Source</a:t>
            </a:r>
          </a:p>
        </c:rich>
      </c:tx>
      <c:overlay val="0"/>
    </c:title>
    <c:autoTitleDeleted val="0"/>
    <c:plotArea>
      <c:layout>
        <c:manualLayout>
          <c:layoutTarget val="inner"/>
          <c:xMode val="edge"/>
          <c:yMode val="edge"/>
          <c:x val="0.20920851050823888"/>
          <c:y val="0.17371813776086978"/>
          <c:w val="0.49927807625131249"/>
          <c:h val="0.7456622906224839"/>
        </c:manualLayout>
      </c:layout>
      <c:pieChart>
        <c:varyColors val="1"/>
        <c:ser>
          <c:idx val="0"/>
          <c:order val="0"/>
          <c:explosion val="26"/>
          <c:dLbls>
            <c:dLbl>
              <c:idx val="8"/>
              <c:layout>
                <c:manualLayout>
                  <c:x val="5.2877079850646505E-2"/>
                  <c:y val="3.050297047325039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D1E-4FB3-85F9-AE0A1373B677}"/>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Sheet1!$A$1:$A$14</c:f>
              <c:strCache>
                <c:ptCount val="14"/>
                <c:pt idx="0">
                  <c:v>Sunday's Child</c:v>
                </c:pt>
                <c:pt idx="1">
                  <c:v>Community Event</c:v>
                </c:pt>
                <c:pt idx="2">
                  <c:v>FrameWorks publication</c:v>
                </c:pt>
                <c:pt idx="3">
                  <c:v>Gov. Press Conferences</c:v>
                </c:pt>
                <c:pt idx="4">
                  <c:v>Other </c:v>
                </c:pt>
                <c:pt idx="5">
                  <c:v>DHHR face to face</c:v>
                </c:pt>
                <c:pt idx="6">
                  <c:v>Media</c:v>
                </c:pt>
                <c:pt idx="7">
                  <c:v>AdoptUSKids</c:v>
                </c:pt>
                <c:pt idx="8">
                  <c:v>Facebook</c:v>
                </c:pt>
                <c:pt idx="9">
                  <c:v>DHHR via Internet</c:v>
                </c:pt>
                <c:pt idx="10">
                  <c:v>Unknown</c:v>
                </c:pt>
                <c:pt idx="11">
                  <c:v>DHHR via phone</c:v>
                </c:pt>
                <c:pt idx="12">
                  <c:v>Word of Mouth</c:v>
                </c:pt>
                <c:pt idx="13">
                  <c:v>Internet- General</c:v>
                </c:pt>
              </c:strCache>
            </c:strRef>
          </c:cat>
          <c:val>
            <c:numRef>
              <c:f>Sheet1!$B$1:$B$14</c:f>
              <c:numCache>
                <c:formatCode>General</c:formatCode>
                <c:ptCount val="14"/>
                <c:pt idx="0">
                  <c:v>2</c:v>
                </c:pt>
                <c:pt idx="1">
                  <c:v>7</c:v>
                </c:pt>
                <c:pt idx="2">
                  <c:v>12</c:v>
                </c:pt>
                <c:pt idx="3">
                  <c:v>30</c:v>
                </c:pt>
                <c:pt idx="4">
                  <c:v>42</c:v>
                </c:pt>
                <c:pt idx="5">
                  <c:v>48</c:v>
                </c:pt>
                <c:pt idx="6">
                  <c:v>73</c:v>
                </c:pt>
                <c:pt idx="7">
                  <c:v>87</c:v>
                </c:pt>
                <c:pt idx="8">
                  <c:v>98</c:v>
                </c:pt>
                <c:pt idx="9">
                  <c:v>162</c:v>
                </c:pt>
                <c:pt idx="10">
                  <c:v>194</c:v>
                </c:pt>
                <c:pt idx="11">
                  <c:v>279</c:v>
                </c:pt>
                <c:pt idx="12">
                  <c:v>315</c:v>
                </c:pt>
                <c:pt idx="13">
                  <c:v>462</c:v>
                </c:pt>
              </c:numCache>
            </c:numRef>
          </c:val>
          <c:extLst>
            <c:ext xmlns:c16="http://schemas.microsoft.com/office/drawing/2014/chart" uri="{C3380CC4-5D6E-409C-BE32-E72D297353CC}">
              <c16:uniqueId val="{00000001-BD1E-4FB3-85F9-AE0A1373B677}"/>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7663122340696622"/>
          <c:y val="0.26051556643020113"/>
          <c:w val="0.21278676454148296"/>
          <c:h val="0.66029697832382928"/>
        </c:manualLayout>
      </c:layout>
      <c:overlay val="0"/>
    </c:legend>
    <c:plotVisOnly val="1"/>
    <c:dispBlanksAs val="gap"/>
    <c:showDLblsOverMax val="0"/>
  </c:chart>
  <c:externalData r:id="rId1">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Referrals by Month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Sheet1!$A$1:$A$12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Sheet1!$B$1:$B$12</c:f>
              <c:numCache>
                <c:formatCode>General</c:formatCode>
                <c:ptCount val="12"/>
                <c:pt idx="0">
                  <c:v>269</c:v>
                </c:pt>
                <c:pt idx="1">
                  <c:v>180</c:v>
                </c:pt>
                <c:pt idx="2">
                  <c:v>122</c:v>
                </c:pt>
                <c:pt idx="3">
                  <c:v>230</c:v>
                </c:pt>
                <c:pt idx="4">
                  <c:v>122</c:v>
                </c:pt>
                <c:pt idx="5">
                  <c:v>136</c:v>
                </c:pt>
                <c:pt idx="6">
                  <c:v>131</c:v>
                </c:pt>
                <c:pt idx="7">
                  <c:v>167</c:v>
                </c:pt>
                <c:pt idx="8">
                  <c:v>109</c:v>
                </c:pt>
                <c:pt idx="9">
                  <c:v>118</c:v>
                </c:pt>
                <c:pt idx="10">
                  <c:v>128</c:v>
                </c:pt>
                <c:pt idx="11">
                  <c:v>132</c:v>
                </c:pt>
              </c:numCache>
            </c:numRef>
          </c:val>
          <c:extLst>
            <c:ext xmlns:c16="http://schemas.microsoft.com/office/drawing/2014/chart" uri="{C3380CC4-5D6E-409C-BE32-E72D297353CC}">
              <c16:uniqueId val="{00000000-C620-4A04-B347-400DD24D6E65}"/>
            </c:ext>
          </c:extLst>
        </c:ser>
        <c:dLbls>
          <c:showLegendKey val="0"/>
          <c:showVal val="1"/>
          <c:showCatName val="0"/>
          <c:showSerName val="0"/>
          <c:showPercent val="0"/>
          <c:showBubbleSize val="0"/>
        </c:dLbls>
        <c:gapWidth val="150"/>
        <c:shape val="cylinder"/>
        <c:axId val="401692160"/>
        <c:axId val="401693696"/>
        <c:axId val="0"/>
      </c:bar3DChart>
      <c:catAx>
        <c:axId val="4016921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1693696"/>
        <c:crosses val="autoZero"/>
        <c:auto val="1"/>
        <c:lblAlgn val="ctr"/>
        <c:lblOffset val="100"/>
        <c:noMultiLvlLbl val="0"/>
      </c:catAx>
      <c:valAx>
        <c:axId val="4016936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169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userShapes r:id="rId5"/>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a:t>Referrals</a:t>
            </a:r>
            <a:r>
              <a:rPr lang="en-US" baseline="0"/>
              <a:t> by Region </a:t>
            </a:r>
            <a:endParaRPr lang="en-US"/>
          </a:p>
        </c:rich>
      </c:tx>
      <c:layout>
        <c:manualLayout>
          <c:xMode val="edge"/>
          <c:yMode val="edge"/>
          <c:x val="0.28762489063867014"/>
          <c:y val="4.3305863940920425E-2"/>
        </c:manualLayout>
      </c:layout>
      <c:overlay val="0"/>
    </c:title>
    <c:autoTitleDeleted val="0"/>
    <c:plotArea>
      <c:layout/>
      <c:pieChart>
        <c:varyColors val="1"/>
        <c:ser>
          <c:idx val="0"/>
          <c:order val="0"/>
          <c:explosion val="2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Sheet1!$A$1:$A$6</c:f>
              <c:strCache>
                <c:ptCount val="6"/>
                <c:pt idx="0">
                  <c:v>I</c:v>
                </c:pt>
                <c:pt idx="1">
                  <c:v>II</c:v>
                </c:pt>
                <c:pt idx="2">
                  <c:v>III</c:v>
                </c:pt>
                <c:pt idx="3">
                  <c:v>IV</c:v>
                </c:pt>
                <c:pt idx="4">
                  <c:v>Out of State</c:v>
                </c:pt>
                <c:pt idx="5">
                  <c:v>Unknown</c:v>
                </c:pt>
              </c:strCache>
            </c:strRef>
          </c:cat>
          <c:val>
            <c:numRef>
              <c:f>Sheet1!$B$1:$B$6</c:f>
              <c:numCache>
                <c:formatCode>General</c:formatCode>
                <c:ptCount val="6"/>
                <c:pt idx="0">
                  <c:v>508</c:v>
                </c:pt>
                <c:pt idx="1">
                  <c:v>390</c:v>
                </c:pt>
                <c:pt idx="2">
                  <c:v>492</c:v>
                </c:pt>
                <c:pt idx="3">
                  <c:v>300</c:v>
                </c:pt>
                <c:pt idx="4">
                  <c:v>36</c:v>
                </c:pt>
                <c:pt idx="5">
                  <c:v>117</c:v>
                </c:pt>
              </c:numCache>
            </c:numRef>
          </c:val>
          <c:extLst>
            <c:ext xmlns:c16="http://schemas.microsoft.com/office/drawing/2014/chart" uri="{C3380CC4-5D6E-409C-BE32-E72D297353CC}">
              <c16:uniqueId val="{00000000-1ECA-4BB3-B078-3409C43F8DEA}"/>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externalData r:id="rId2">
    <c:autoUpdate val="0"/>
  </c:externalData>
  <c:userShapes r:id="rId3"/>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a:t>Referrals by Interest</a:t>
            </a:r>
          </a:p>
        </c:rich>
      </c:tx>
      <c:overlay val="0"/>
    </c:title>
    <c:autoTitleDeleted val="0"/>
    <c:plotArea>
      <c:layout>
        <c:manualLayout>
          <c:layoutTarget val="inner"/>
          <c:xMode val="edge"/>
          <c:yMode val="edge"/>
          <c:x val="0.17055953708002292"/>
          <c:y val="0.17059707305984748"/>
          <c:w val="0.49927807625131249"/>
          <c:h val="0.7456622906224839"/>
        </c:manualLayout>
      </c:layout>
      <c:pieChart>
        <c:varyColors val="1"/>
        <c:ser>
          <c:idx val="0"/>
          <c:order val="0"/>
          <c:explosion val="26"/>
          <c:dLbls>
            <c:dLbl>
              <c:idx val="3"/>
              <c:layout>
                <c:manualLayout>
                  <c:x val="5.2877079850646505E-2"/>
                  <c:y val="3.050297047325039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54B-44F5-A878-1621A6E393F7}"/>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Sheet1!$A$1:$A$5</c:f>
              <c:strCache>
                <c:ptCount val="5"/>
                <c:pt idx="0">
                  <c:v>Adopt Only </c:v>
                </c:pt>
                <c:pt idx="1">
                  <c:v>Infant</c:v>
                </c:pt>
                <c:pt idx="2">
                  <c:v>Foster Only</c:v>
                </c:pt>
                <c:pt idx="3">
                  <c:v>Undecided</c:v>
                </c:pt>
                <c:pt idx="4">
                  <c:v>Foster Adopt</c:v>
                </c:pt>
              </c:strCache>
            </c:strRef>
          </c:cat>
          <c:val>
            <c:numRef>
              <c:f>Sheet1!$B$1:$B$5</c:f>
              <c:numCache>
                <c:formatCode>General</c:formatCode>
                <c:ptCount val="5"/>
                <c:pt idx="0">
                  <c:v>118</c:v>
                </c:pt>
                <c:pt idx="1">
                  <c:v>130</c:v>
                </c:pt>
                <c:pt idx="2">
                  <c:v>145</c:v>
                </c:pt>
                <c:pt idx="3">
                  <c:v>468</c:v>
                </c:pt>
                <c:pt idx="4">
                  <c:v>465</c:v>
                </c:pt>
              </c:numCache>
            </c:numRef>
          </c:val>
          <c:extLst>
            <c:ext xmlns:c16="http://schemas.microsoft.com/office/drawing/2014/chart" uri="{C3380CC4-5D6E-409C-BE32-E72D297353CC}">
              <c16:uniqueId val="{00000001-254B-44F5-A878-1621A6E393F7}"/>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7663122340696622"/>
          <c:y val="0.26051556643020113"/>
          <c:w val="0.21278676454148296"/>
          <c:h val="0.66029697832382928"/>
        </c:manualLayout>
      </c:layout>
      <c:overlay val="0"/>
    </c:legend>
    <c:plotVisOnly val="1"/>
    <c:dispBlanksAs val="gap"/>
    <c:showDLblsOverMax val="0"/>
  </c:chart>
  <c:externalData r:id="rId2">
    <c:autoUpdate val="0"/>
  </c:externalData>
  <c:userShapes r:id="rId3"/>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1400" b="0" i="0" u="none" strike="noStrike" kern="1200" cap="none" spc="20" baseline="0">
                <a:solidFill>
                  <a:sysClr val="windowText" lastClr="000000">
                    <a:lumMod val="50000"/>
                    <a:lumOff val="50000"/>
                  </a:sysClr>
                </a:solidFill>
                <a:latin typeface="+mn-lt"/>
                <a:ea typeface="+mn-ea"/>
                <a:cs typeface="+mn-cs"/>
              </a:rPr>
              <a:t>Respondents</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Number of Respondants</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5854-4DEB-B1F9-E2318D3F3B6F}"/>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5854-4DEB-B1F9-E2318D3F3B6F}"/>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5854-4DEB-B1F9-E2318D3F3B6F}"/>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5854-4DEB-B1F9-E2318D3F3B6F}"/>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5854-4DEB-B1F9-E2318D3F3B6F}"/>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5854-4DEB-B1F9-E2318D3F3B6F}"/>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0D-5854-4DEB-B1F9-E2318D3F3B6F}"/>
              </c:ext>
            </c:extLst>
          </c:dPt>
          <c:dPt>
            <c:idx val="7"/>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extLst>
              <c:ext xmlns:c16="http://schemas.microsoft.com/office/drawing/2014/chart" uri="{C3380CC4-5D6E-409C-BE32-E72D297353CC}">
                <c16:uniqueId val="{0000000F-5854-4DEB-B1F9-E2318D3F3B6F}"/>
              </c:ext>
            </c:extLst>
          </c:dPt>
          <c:dPt>
            <c:idx val="8"/>
            <c:bubble3D val="0"/>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extLst>
              <c:ext xmlns:c16="http://schemas.microsoft.com/office/drawing/2014/chart" uri="{C3380CC4-5D6E-409C-BE32-E72D297353CC}">
                <c16:uniqueId val="{00000011-5854-4DEB-B1F9-E2318D3F3B6F}"/>
              </c:ext>
            </c:extLst>
          </c:dPt>
          <c:dPt>
            <c:idx val="9"/>
            <c:bubble3D val="0"/>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extLst>
              <c:ext xmlns:c16="http://schemas.microsoft.com/office/drawing/2014/chart" uri="{C3380CC4-5D6E-409C-BE32-E72D297353CC}">
                <c16:uniqueId val="{00000013-5854-4DEB-B1F9-E2318D3F3B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Sheet1!$A$2:$A$11</c:f>
              <c:strCache>
                <c:ptCount val="10"/>
                <c:pt idx="0">
                  <c:v>Centralizd Intake Supervsior</c:v>
                </c:pt>
                <c:pt idx="1">
                  <c:v>Centralized Intake Worker</c:v>
                </c:pt>
                <c:pt idx="2">
                  <c:v>Child Protective Services (CPS) Worker</c:v>
                </c:pt>
                <c:pt idx="3">
                  <c:v>Child Protective Services (CPS) Worker Trainee</c:v>
                </c:pt>
                <c:pt idx="4">
                  <c:v>Social Service Manager</c:v>
                </c:pt>
                <c:pt idx="5">
                  <c:v>CPS Supervisor </c:v>
                </c:pt>
                <c:pt idx="6">
                  <c:v>CPS Worker Senior</c:v>
                </c:pt>
                <c:pt idx="7">
                  <c:v>Social Service Coordinator </c:v>
                </c:pt>
                <c:pt idx="8">
                  <c:v>Youth Services Worker </c:v>
                </c:pt>
                <c:pt idx="9">
                  <c:v>Youth Services Supervisor </c:v>
                </c:pt>
              </c:strCache>
            </c:strRef>
          </c:cat>
          <c:val>
            <c:numRef>
              <c:f>Sheet1!$B$2:$B$11</c:f>
              <c:numCache>
                <c:formatCode>0%</c:formatCode>
                <c:ptCount val="10"/>
                <c:pt idx="0">
                  <c:v>0.01</c:v>
                </c:pt>
                <c:pt idx="1">
                  <c:v>0</c:v>
                </c:pt>
                <c:pt idx="2">
                  <c:v>0.39</c:v>
                </c:pt>
                <c:pt idx="3">
                  <c:v>0.12</c:v>
                </c:pt>
                <c:pt idx="4">
                  <c:v>0.02</c:v>
                </c:pt>
                <c:pt idx="5">
                  <c:v>0.16</c:v>
                </c:pt>
                <c:pt idx="6">
                  <c:v>7.0000000000000007E-2</c:v>
                </c:pt>
                <c:pt idx="7">
                  <c:v>0.03</c:v>
                </c:pt>
                <c:pt idx="8">
                  <c:v>0.13</c:v>
                </c:pt>
                <c:pt idx="9">
                  <c:v>0.02</c:v>
                </c:pt>
              </c:numCache>
            </c:numRef>
          </c:val>
          <c:extLst>
            <c:ext xmlns:c16="http://schemas.microsoft.com/office/drawing/2014/chart" uri="{C3380CC4-5D6E-409C-BE32-E72D297353CC}">
              <c16:uniqueId val="{00000014-5854-4DEB-B1F9-E2318D3F3B6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Education Levels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A07-4F8F-94A3-137C7A72F38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A07-4F8F-94A3-137C7A72F38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A07-4F8F-94A3-137C7A72F38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A07-4F8F-94A3-137C7A72F38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A07-4F8F-94A3-137C7A72F38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Doctorate</c:v>
                </c:pt>
                <c:pt idx="1">
                  <c:v>Bacholer's Degree</c:v>
                </c:pt>
                <c:pt idx="2">
                  <c:v>Associate Degree</c:v>
                </c:pt>
                <c:pt idx="3">
                  <c:v>High School Dipolma</c:v>
                </c:pt>
                <c:pt idx="4">
                  <c:v>Master's Degree</c:v>
                </c:pt>
              </c:strCache>
            </c:strRef>
          </c:cat>
          <c:val>
            <c:numRef>
              <c:f>Sheet1!$B$2:$B$6</c:f>
              <c:numCache>
                <c:formatCode>0%</c:formatCode>
                <c:ptCount val="5"/>
                <c:pt idx="0">
                  <c:v>0.01</c:v>
                </c:pt>
                <c:pt idx="1">
                  <c:v>0.76</c:v>
                </c:pt>
                <c:pt idx="2">
                  <c:v>0.01</c:v>
                </c:pt>
                <c:pt idx="3">
                  <c:v>0.01</c:v>
                </c:pt>
                <c:pt idx="4">
                  <c:v>0.21</c:v>
                </c:pt>
              </c:numCache>
            </c:numRef>
          </c:val>
          <c:extLst>
            <c:ext xmlns:c16="http://schemas.microsoft.com/office/drawing/2014/chart" uri="{C3380CC4-5D6E-409C-BE32-E72D297353CC}">
              <c16:uniqueId val="{00000000-AAFE-4F11-BB70-F5F278EF8CA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Services to Protect Children</a:t>
            </a:r>
            <a:r>
              <a:rPr lang="en-US" baseline="0"/>
              <a:t> and Prevent Removal </a:t>
            </a:r>
            <a:r>
              <a:rPr lang="en-US"/>
              <a:t>by Case Type (CFSR Item 2-Strength Percentages)</a:t>
            </a:r>
          </a:p>
        </c:rich>
      </c:tx>
      <c:overlay val="0"/>
    </c:title>
    <c:autoTitleDeleted val="0"/>
    <c:plotArea>
      <c:layout/>
      <c:barChart>
        <c:barDir val="bar"/>
        <c:grouping val="clustered"/>
        <c:varyColors val="0"/>
        <c:ser>
          <c:idx val="0"/>
          <c:order val="0"/>
          <c:tx>
            <c:strRef>
              <c:f>Sheet1!$B$1</c:f>
              <c:strCache>
                <c:ptCount val="1"/>
                <c:pt idx="0">
                  <c:v>In Home </c:v>
                </c:pt>
              </c:strCache>
            </c:strRef>
          </c:tx>
          <c:invertIfNegative val="0"/>
          <c:cat>
            <c:strRef>
              <c:f>Sheet1!$A$2:$A$6</c:f>
              <c:strCache>
                <c:ptCount val="5"/>
                <c:pt idx="0">
                  <c:v>FFY 2017</c:v>
                </c:pt>
                <c:pt idx="1">
                  <c:v>CFSR </c:v>
                </c:pt>
                <c:pt idx="2">
                  <c:v>FFY 2018</c:v>
                </c:pt>
                <c:pt idx="3">
                  <c:v>FFY 2019</c:v>
                </c:pt>
                <c:pt idx="4">
                  <c:v>FFY 2020</c:v>
                </c:pt>
              </c:strCache>
            </c:strRef>
          </c:cat>
          <c:val>
            <c:numRef>
              <c:f>Sheet1!$B$2:$B$6</c:f>
              <c:numCache>
                <c:formatCode>0.00%</c:formatCode>
                <c:ptCount val="5"/>
                <c:pt idx="0">
                  <c:v>0.4</c:v>
                </c:pt>
                <c:pt idx="1">
                  <c:v>0.56000000000000005</c:v>
                </c:pt>
                <c:pt idx="2">
                  <c:v>0.1852</c:v>
                </c:pt>
                <c:pt idx="3">
                  <c:v>0.33329999999999999</c:v>
                </c:pt>
                <c:pt idx="4">
                  <c:v>0.32140000000000002</c:v>
                </c:pt>
              </c:numCache>
            </c:numRef>
          </c:val>
          <c:extLst>
            <c:ext xmlns:c16="http://schemas.microsoft.com/office/drawing/2014/chart" uri="{C3380CC4-5D6E-409C-BE32-E72D297353CC}">
              <c16:uniqueId val="{00000000-63B0-4362-B043-7AA4782EB6B4}"/>
            </c:ext>
          </c:extLst>
        </c:ser>
        <c:ser>
          <c:idx val="1"/>
          <c:order val="1"/>
          <c:tx>
            <c:strRef>
              <c:f>Sheet1!$C$1</c:f>
              <c:strCache>
                <c:ptCount val="1"/>
                <c:pt idx="0">
                  <c:v>Placement</c:v>
                </c:pt>
              </c:strCache>
            </c:strRef>
          </c:tx>
          <c:invertIfNegative val="0"/>
          <c:cat>
            <c:strRef>
              <c:f>Sheet1!$A$2:$A$6</c:f>
              <c:strCache>
                <c:ptCount val="5"/>
                <c:pt idx="0">
                  <c:v>FFY 2017</c:v>
                </c:pt>
                <c:pt idx="1">
                  <c:v>CFSR </c:v>
                </c:pt>
                <c:pt idx="2">
                  <c:v>FFY 2018</c:v>
                </c:pt>
                <c:pt idx="3">
                  <c:v>FFY 2019</c:v>
                </c:pt>
                <c:pt idx="4">
                  <c:v>FFY 2020</c:v>
                </c:pt>
              </c:strCache>
            </c:strRef>
          </c:cat>
          <c:val>
            <c:numRef>
              <c:f>Sheet1!$C$2:$C$6</c:f>
              <c:numCache>
                <c:formatCode>0.00%</c:formatCode>
                <c:ptCount val="5"/>
                <c:pt idx="0">
                  <c:v>0.72399999999999998</c:v>
                </c:pt>
                <c:pt idx="1">
                  <c:v>0.93</c:v>
                </c:pt>
                <c:pt idx="2">
                  <c:v>0.62960000000000005</c:v>
                </c:pt>
                <c:pt idx="3">
                  <c:v>0.69440000000000002</c:v>
                </c:pt>
                <c:pt idx="4">
                  <c:v>0.70209999999999995</c:v>
                </c:pt>
              </c:numCache>
            </c:numRef>
          </c:val>
          <c:extLst>
            <c:ext xmlns:c16="http://schemas.microsoft.com/office/drawing/2014/chart" uri="{C3380CC4-5D6E-409C-BE32-E72D297353CC}">
              <c16:uniqueId val="{00000001-63B0-4362-B043-7AA4782EB6B4}"/>
            </c:ext>
          </c:extLst>
        </c:ser>
        <c:dLbls>
          <c:showLegendKey val="0"/>
          <c:showVal val="0"/>
          <c:showCatName val="0"/>
          <c:showSerName val="0"/>
          <c:showPercent val="0"/>
          <c:showBubbleSize val="0"/>
        </c:dLbls>
        <c:gapWidth val="150"/>
        <c:axId val="141793920"/>
        <c:axId val="150634880"/>
      </c:barChart>
      <c:catAx>
        <c:axId val="141793920"/>
        <c:scaling>
          <c:orientation val="minMax"/>
        </c:scaling>
        <c:delete val="0"/>
        <c:axPos val="l"/>
        <c:numFmt formatCode="General" sourceLinked="0"/>
        <c:majorTickMark val="out"/>
        <c:minorTickMark val="none"/>
        <c:tickLblPos val="nextTo"/>
        <c:crossAx val="150634880"/>
        <c:crosses val="autoZero"/>
        <c:auto val="1"/>
        <c:lblAlgn val="ctr"/>
        <c:lblOffset val="100"/>
        <c:noMultiLvlLbl val="0"/>
      </c:catAx>
      <c:valAx>
        <c:axId val="150634880"/>
        <c:scaling>
          <c:orientation val="minMax"/>
        </c:scaling>
        <c:delete val="0"/>
        <c:axPos val="b"/>
        <c:majorGridlines/>
        <c:numFmt formatCode="0.00%" sourceLinked="1"/>
        <c:majorTickMark val="out"/>
        <c:minorTickMark val="none"/>
        <c:tickLblPos val="nextTo"/>
        <c:crossAx val="14179392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 Item 2: Services to Prevent</a:t>
            </a:r>
            <a:r>
              <a:rPr lang="en-US" baseline="0"/>
              <a:t> Children in the Home and Prevent Removal or Re-Entry. </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dLbl>
              <c:idx val="4"/>
              <c:layout>
                <c:manualLayout>
                  <c:x val="-3.6657528487470767E-2"/>
                  <c:y val="-5.09945080394362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21-4620-9B10-7980D6D75348}"/>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CFSR</c:v>
                </c:pt>
                <c:pt idx="1">
                  <c:v>FFY 2018</c:v>
                </c:pt>
                <c:pt idx="2">
                  <c:v>FFY 2019</c:v>
                </c:pt>
                <c:pt idx="3">
                  <c:v>FFY 2020</c:v>
                </c:pt>
                <c:pt idx="4">
                  <c:v>FFY 2021</c:v>
                </c:pt>
              </c:strCache>
            </c:strRef>
          </c:cat>
          <c:val>
            <c:numRef>
              <c:f>Sheet1!$B$2:$B$6</c:f>
              <c:numCache>
                <c:formatCode>0.00%</c:formatCode>
                <c:ptCount val="5"/>
                <c:pt idx="0">
                  <c:v>0.73299999999999998</c:v>
                </c:pt>
                <c:pt idx="1">
                  <c:v>0.40699999999999997</c:v>
                </c:pt>
                <c:pt idx="2">
                  <c:v>0.57410000000000005</c:v>
                </c:pt>
                <c:pt idx="3">
                  <c:v>0.56000000000000005</c:v>
                </c:pt>
                <c:pt idx="4">
                  <c:v>0.63639999999999997</c:v>
                </c:pt>
              </c:numCache>
            </c:numRef>
          </c:val>
          <c:smooth val="0"/>
          <c:extLst>
            <c:ext xmlns:c16="http://schemas.microsoft.com/office/drawing/2014/chart" uri="{C3380CC4-5D6E-409C-BE32-E72D297353CC}">
              <c16:uniqueId val="{00000001-3221-4620-9B10-7980D6D75348}"/>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Services to Protect Children</a:t>
            </a:r>
            <a:r>
              <a:rPr lang="en-US" baseline="0"/>
              <a:t> and Prevent Removal </a:t>
            </a:r>
            <a:r>
              <a:rPr lang="en-US"/>
              <a:t>by Case Type (CFSR Item 2-Strength Percentages)</a:t>
            </a:r>
          </a:p>
        </c:rich>
      </c:tx>
      <c:overlay val="0"/>
    </c:title>
    <c:autoTitleDeleted val="0"/>
    <c:plotArea>
      <c:layout/>
      <c:barChart>
        <c:barDir val="bar"/>
        <c:grouping val="clustered"/>
        <c:varyColors val="0"/>
        <c:ser>
          <c:idx val="0"/>
          <c:order val="0"/>
          <c:tx>
            <c:strRef>
              <c:f>Sheet1!$B$1</c:f>
              <c:strCache>
                <c:ptCount val="1"/>
                <c:pt idx="0">
                  <c:v>In Home </c:v>
                </c:pt>
              </c:strCache>
            </c:strRef>
          </c:tx>
          <c:invertIfNegative val="0"/>
          <c:cat>
            <c:strRef>
              <c:f>Sheet1!$A$2:$A$6</c:f>
              <c:strCache>
                <c:ptCount val="5"/>
                <c:pt idx="0">
                  <c:v>CFSR </c:v>
                </c:pt>
                <c:pt idx="1">
                  <c:v>FFY 2018</c:v>
                </c:pt>
                <c:pt idx="2">
                  <c:v>FFY 2019</c:v>
                </c:pt>
                <c:pt idx="3">
                  <c:v>FFY 2020</c:v>
                </c:pt>
                <c:pt idx="4">
                  <c:v>FFY 2021</c:v>
                </c:pt>
              </c:strCache>
            </c:strRef>
          </c:cat>
          <c:val>
            <c:numRef>
              <c:f>Sheet1!$B$2:$B$6</c:f>
              <c:numCache>
                <c:formatCode>0.00%</c:formatCode>
                <c:ptCount val="5"/>
                <c:pt idx="0">
                  <c:v>0.56000000000000005</c:v>
                </c:pt>
                <c:pt idx="1">
                  <c:v>0.1852</c:v>
                </c:pt>
                <c:pt idx="2">
                  <c:v>0.33329999999999999</c:v>
                </c:pt>
                <c:pt idx="3">
                  <c:v>0.32140000000000002</c:v>
                </c:pt>
                <c:pt idx="4">
                  <c:v>0.40739999999999998</c:v>
                </c:pt>
              </c:numCache>
            </c:numRef>
          </c:val>
          <c:extLst>
            <c:ext xmlns:c16="http://schemas.microsoft.com/office/drawing/2014/chart" uri="{C3380CC4-5D6E-409C-BE32-E72D297353CC}">
              <c16:uniqueId val="{00000000-4281-4876-BACC-6B3B2BF12B14}"/>
            </c:ext>
          </c:extLst>
        </c:ser>
        <c:ser>
          <c:idx val="1"/>
          <c:order val="1"/>
          <c:tx>
            <c:strRef>
              <c:f>Sheet1!$C$1</c:f>
              <c:strCache>
                <c:ptCount val="1"/>
                <c:pt idx="0">
                  <c:v>Placement</c:v>
                </c:pt>
              </c:strCache>
            </c:strRef>
          </c:tx>
          <c:invertIfNegative val="0"/>
          <c:cat>
            <c:strRef>
              <c:f>Sheet1!$A$2:$A$6</c:f>
              <c:strCache>
                <c:ptCount val="5"/>
                <c:pt idx="0">
                  <c:v>CFSR </c:v>
                </c:pt>
                <c:pt idx="1">
                  <c:v>FFY 2018</c:v>
                </c:pt>
                <c:pt idx="2">
                  <c:v>FFY 2019</c:v>
                </c:pt>
                <c:pt idx="3">
                  <c:v>FFY 2020</c:v>
                </c:pt>
                <c:pt idx="4">
                  <c:v>FFY 2021</c:v>
                </c:pt>
              </c:strCache>
            </c:strRef>
          </c:cat>
          <c:val>
            <c:numRef>
              <c:f>Sheet1!$C$2:$C$6</c:f>
              <c:numCache>
                <c:formatCode>0.00%</c:formatCode>
                <c:ptCount val="5"/>
                <c:pt idx="0">
                  <c:v>0.93</c:v>
                </c:pt>
                <c:pt idx="1">
                  <c:v>0.62960000000000005</c:v>
                </c:pt>
                <c:pt idx="2">
                  <c:v>0.69440000000000002</c:v>
                </c:pt>
                <c:pt idx="3">
                  <c:v>0.70209999999999995</c:v>
                </c:pt>
                <c:pt idx="4">
                  <c:v>0.76</c:v>
                </c:pt>
              </c:numCache>
            </c:numRef>
          </c:val>
          <c:extLst>
            <c:ext xmlns:c16="http://schemas.microsoft.com/office/drawing/2014/chart" uri="{C3380CC4-5D6E-409C-BE32-E72D297353CC}">
              <c16:uniqueId val="{00000001-4281-4876-BACC-6B3B2BF12B14}"/>
            </c:ext>
          </c:extLst>
        </c:ser>
        <c:dLbls>
          <c:showLegendKey val="0"/>
          <c:showVal val="0"/>
          <c:showCatName val="0"/>
          <c:showSerName val="0"/>
          <c:showPercent val="0"/>
          <c:showBubbleSize val="0"/>
        </c:dLbls>
        <c:gapWidth val="150"/>
        <c:axId val="141793920"/>
        <c:axId val="150634880"/>
      </c:barChart>
      <c:catAx>
        <c:axId val="141793920"/>
        <c:scaling>
          <c:orientation val="minMax"/>
        </c:scaling>
        <c:delete val="0"/>
        <c:axPos val="l"/>
        <c:numFmt formatCode="General" sourceLinked="0"/>
        <c:majorTickMark val="out"/>
        <c:minorTickMark val="none"/>
        <c:tickLblPos val="nextTo"/>
        <c:crossAx val="150634880"/>
        <c:crosses val="autoZero"/>
        <c:auto val="1"/>
        <c:lblAlgn val="ctr"/>
        <c:lblOffset val="100"/>
        <c:noMultiLvlLbl val="0"/>
      </c:catAx>
      <c:valAx>
        <c:axId val="150634880"/>
        <c:scaling>
          <c:orientation val="minMax"/>
        </c:scaling>
        <c:delete val="0"/>
        <c:axPos val="b"/>
        <c:majorGridlines/>
        <c:numFmt formatCode="0.00%" sourceLinked="1"/>
        <c:majorTickMark val="out"/>
        <c:minorTickMark val="none"/>
        <c:tickLblPos val="nextTo"/>
        <c:crossAx val="14179392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3: Risk and Safety Assessment and Management </a:t>
            </a:r>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FFY 2016</c:v>
                </c:pt>
                <c:pt idx="1">
                  <c:v>FFY 2017</c:v>
                </c:pt>
                <c:pt idx="2">
                  <c:v>CFSR</c:v>
                </c:pt>
                <c:pt idx="3">
                  <c:v>FFY 2018</c:v>
                </c:pt>
              </c:strCache>
            </c:strRef>
          </c:cat>
          <c:val>
            <c:numRef>
              <c:f>Sheet1!$B$2:$B$5</c:f>
              <c:numCache>
                <c:formatCode>0.00%</c:formatCode>
                <c:ptCount val="4"/>
                <c:pt idx="0">
                  <c:v>0.23100000000000001</c:v>
                </c:pt>
                <c:pt idx="1">
                  <c:v>0.33100000000000002</c:v>
                </c:pt>
                <c:pt idx="2">
                  <c:v>0.41499999999999998</c:v>
                </c:pt>
                <c:pt idx="3">
                  <c:v>0.28000000000000003</c:v>
                </c:pt>
              </c:numCache>
            </c:numRef>
          </c:val>
          <c:smooth val="0"/>
          <c:extLst>
            <c:ext xmlns:c16="http://schemas.microsoft.com/office/drawing/2014/chart" uri="{C3380CC4-5D6E-409C-BE32-E72D297353CC}">
              <c16:uniqueId val="{00000000-31D6-4367-80DB-2252D6B3F63F}"/>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Risk</a:t>
            </a:r>
            <a:r>
              <a:rPr lang="en-US" baseline="0"/>
              <a:t> and Safety Assessment and Management </a:t>
            </a:r>
            <a:r>
              <a:rPr lang="en-US"/>
              <a:t>by Case Type (CFSR Item 3-Strength Percentages)</a:t>
            </a:r>
          </a:p>
        </c:rich>
      </c:tx>
      <c:overlay val="0"/>
    </c:title>
    <c:autoTitleDeleted val="0"/>
    <c:plotArea>
      <c:layout/>
      <c:barChart>
        <c:barDir val="bar"/>
        <c:grouping val="clustered"/>
        <c:varyColors val="0"/>
        <c:ser>
          <c:idx val="0"/>
          <c:order val="0"/>
          <c:tx>
            <c:strRef>
              <c:f>Sheet1!$B$1</c:f>
              <c:strCache>
                <c:ptCount val="1"/>
                <c:pt idx="0">
                  <c:v>In Home </c:v>
                </c:pt>
              </c:strCache>
            </c:strRef>
          </c:tx>
          <c:invertIfNegative val="0"/>
          <c:cat>
            <c:strRef>
              <c:f>Sheet1!$A$2:$A$5</c:f>
              <c:strCache>
                <c:ptCount val="4"/>
                <c:pt idx="0">
                  <c:v>FFY 2016</c:v>
                </c:pt>
                <c:pt idx="1">
                  <c:v>FFY 2017</c:v>
                </c:pt>
                <c:pt idx="2">
                  <c:v>CFSR </c:v>
                </c:pt>
                <c:pt idx="3">
                  <c:v>FFY 2018</c:v>
                </c:pt>
              </c:strCache>
            </c:strRef>
          </c:cat>
          <c:val>
            <c:numRef>
              <c:f>Sheet1!$B$2:$B$5</c:f>
              <c:numCache>
                <c:formatCode>0.00%</c:formatCode>
                <c:ptCount val="4"/>
                <c:pt idx="0">
                  <c:v>9.9000000000000005E-2</c:v>
                </c:pt>
                <c:pt idx="1">
                  <c:v>0.151</c:v>
                </c:pt>
                <c:pt idx="2">
                  <c:v>0.24</c:v>
                </c:pt>
                <c:pt idx="3">
                  <c:v>0.1</c:v>
                </c:pt>
              </c:numCache>
            </c:numRef>
          </c:val>
          <c:extLst>
            <c:ext xmlns:c16="http://schemas.microsoft.com/office/drawing/2014/chart" uri="{C3380CC4-5D6E-409C-BE32-E72D297353CC}">
              <c16:uniqueId val="{00000000-C17E-4351-92E9-35282870EB08}"/>
            </c:ext>
          </c:extLst>
        </c:ser>
        <c:ser>
          <c:idx val="1"/>
          <c:order val="1"/>
          <c:tx>
            <c:strRef>
              <c:f>Sheet1!$C$1</c:f>
              <c:strCache>
                <c:ptCount val="1"/>
                <c:pt idx="0">
                  <c:v>Placement</c:v>
                </c:pt>
              </c:strCache>
            </c:strRef>
          </c:tx>
          <c:invertIfNegative val="0"/>
          <c:cat>
            <c:strRef>
              <c:f>Sheet1!$A$2:$A$5</c:f>
              <c:strCache>
                <c:ptCount val="4"/>
                <c:pt idx="0">
                  <c:v>FFY 2016</c:v>
                </c:pt>
                <c:pt idx="1">
                  <c:v>FFY 2017</c:v>
                </c:pt>
                <c:pt idx="2">
                  <c:v>CFSR </c:v>
                </c:pt>
                <c:pt idx="3">
                  <c:v>FFY 2018</c:v>
                </c:pt>
              </c:strCache>
            </c:strRef>
          </c:cat>
          <c:val>
            <c:numRef>
              <c:f>Sheet1!$C$2:$C$5</c:f>
              <c:numCache>
                <c:formatCode>0.00%</c:formatCode>
                <c:ptCount val="4"/>
                <c:pt idx="0">
                  <c:v>0.36099999999999999</c:v>
                </c:pt>
                <c:pt idx="1">
                  <c:v>0.46500000000000002</c:v>
                </c:pt>
                <c:pt idx="2">
                  <c:v>0.52</c:v>
                </c:pt>
                <c:pt idx="3">
                  <c:v>0.44619999999999999</c:v>
                </c:pt>
              </c:numCache>
            </c:numRef>
          </c:val>
          <c:extLst>
            <c:ext xmlns:c16="http://schemas.microsoft.com/office/drawing/2014/chart" uri="{C3380CC4-5D6E-409C-BE32-E72D297353CC}">
              <c16:uniqueId val="{00000001-C17E-4351-92E9-35282870EB08}"/>
            </c:ext>
          </c:extLst>
        </c:ser>
        <c:dLbls>
          <c:showLegendKey val="0"/>
          <c:showVal val="0"/>
          <c:showCatName val="0"/>
          <c:showSerName val="0"/>
          <c:showPercent val="0"/>
          <c:showBubbleSize val="0"/>
        </c:dLbls>
        <c:gapWidth val="150"/>
        <c:axId val="141793920"/>
        <c:axId val="150634880"/>
      </c:barChart>
      <c:catAx>
        <c:axId val="141793920"/>
        <c:scaling>
          <c:orientation val="minMax"/>
        </c:scaling>
        <c:delete val="0"/>
        <c:axPos val="l"/>
        <c:numFmt formatCode="General" sourceLinked="0"/>
        <c:majorTickMark val="out"/>
        <c:minorTickMark val="none"/>
        <c:tickLblPos val="nextTo"/>
        <c:crossAx val="150634880"/>
        <c:crosses val="autoZero"/>
        <c:auto val="1"/>
        <c:lblAlgn val="ctr"/>
        <c:lblOffset val="100"/>
        <c:noMultiLvlLbl val="0"/>
      </c:catAx>
      <c:valAx>
        <c:axId val="150634880"/>
        <c:scaling>
          <c:orientation val="minMax"/>
        </c:scaling>
        <c:delete val="0"/>
        <c:axPos val="b"/>
        <c:majorGridlines/>
        <c:numFmt formatCode="0.00%" sourceLinked="1"/>
        <c:majorTickMark val="out"/>
        <c:minorTickMark val="none"/>
        <c:tickLblPos val="nextTo"/>
        <c:crossAx val="14179392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COGNOS Data: % of cases that met time to first contact within assigned timeframes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dLbl>
              <c:idx val="0"/>
              <c:layout>
                <c:manualLayout>
                  <c:x val="1.6265002373454889E-2"/>
                  <c:y val="-3.6265312817614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AA-4093-8410-98C44202B815}"/>
                </c:ext>
              </c:extLst>
            </c:dLbl>
            <c:dLbl>
              <c:idx val="1"/>
              <c:layout>
                <c:manualLayout>
                  <c:x val="4.9704889924748273E-2"/>
                  <c:y val="-3.57123621033251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AA-4093-8410-98C44202B815}"/>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Met</c:v>
                </c:pt>
                <c:pt idx="1">
                  <c:v>Unmet</c:v>
                </c:pt>
              </c:strCache>
            </c:strRef>
          </c:cat>
          <c:val>
            <c:numRef>
              <c:f>Sheet1!$B$2:$B$3</c:f>
              <c:numCache>
                <c:formatCode>0.00%</c:formatCode>
                <c:ptCount val="2"/>
                <c:pt idx="0">
                  <c:v>0.5</c:v>
                </c:pt>
                <c:pt idx="1">
                  <c:v>0.5</c:v>
                </c:pt>
              </c:numCache>
            </c:numRef>
          </c:val>
          <c:extLst>
            <c:ext xmlns:c16="http://schemas.microsoft.com/office/drawing/2014/chart" uri="{C3380CC4-5D6E-409C-BE32-E72D297353CC}">
              <c16:uniqueId val="{00000002-43AA-4093-8410-98C44202B815}"/>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3: Risk and Safety Assessment and Management </a:t>
            </a:r>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FFY 2017</c:v>
                </c:pt>
                <c:pt idx="1">
                  <c:v>CFSR</c:v>
                </c:pt>
                <c:pt idx="2">
                  <c:v>FFY 2018</c:v>
                </c:pt>
                <c:pt idx="3">
                  <c:v>FFY 2019</c:v>
                </c:pt>
                <c:pt idx="4">
                  <c:v>FFY 2020</c:v>
                </c:pt>
              </c:strCache>
            </c:strRef>
          </c:cat>
          <c:val>
            <c:numRef>
              <c:f>Sheet1!$B$2:$B$6</c:f>
              <c:numCache>
                <c:formatCode>0.00%</c:formatCode>
                <c:ptCount val="5"/>
                <c:pt idx="0">
                  <c:v>0.33100000000000002</c:v>
                </c:pt>
                <c:pt idx="1">
                  <c:v>0.41499999999999998</c:v>
                </c:pt>
                <c:pt idx="2">
                  <c:v>0.28000000000000003</c:v>
                </c:pt>
                <c:pt idx="3">
                  <c:v>0.37980000000000003</c:v>
                </c:pt>
                <c:pt idx="4">
                  <c:v>0.31780000000000003</c:v>
                </c:pt>
              </c:numCache>
            </c:numRef>
          </c:val>
          <c:smooth val="0"/>
          <c:extLst>
            <c:ext xmlns:c16="http://schemas.microsoft.com/office/drawing/2014/chart" uri="{C3380CC4-5D6E-409C-BE32-E72D297353CC}">
              <c16:uniqueId val="{00000000-CB03-410B-AFE1-2811A8091460}"/>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Risk</a:t>
            </a:r>
            <a:r>
              <a:rPr lang="en-US" baseline="0"/>
              <a:t> and Safety Assessment and Management </a:t>
            </a:r>
            <a:r>
              <a:rPr lang="en-US"/>
              <a:t>by Case Type (CFSR Item 3-Strength Percentages)</a:t>
            </a:r>
          </a:p>
        </c:rich>
      </c:tx>
      <c:overlay val="0"/>
    </c:title>
    <c:autoTitleDeleted val="0"/>
    <c:plotArea>
      <c:layout/>
      <c:barChart>
        <c:barDir val="bar"/>
        <c:grouping val="clustered"/>
        <c:varyColors val="0"/>
        <c:ser>
          <c:idx val="0"/>
          <c:order val="0"/>
          <c:tx>
            <c:strRef>
              <c:f>Sheet1!$B$1</c:f>
              <c:strCache>
                <c:ptCount val="1"/>
                <c:pt idx="0">
                  <c:v>In Home </c:v>
                </c:pt>
              </c:strCache>
            </c:strRef>
          </c:tx>
          <c:invertIfNegative val="0"/>
          <c:cat>
            <c:strRef>
              <c:f>Sheet1!$A$2:$A$6</c:f>
              <c:strCache>
                <c:ptCount val="5"/>
                <c:pt idx="0">
                  <c:v>FFY 2017</c:v>
                </c:pt>
                <c:pt idx="1">
                  <c:v>CFSR </c:v>
                </c:pt>
                <c:pt idx="2">
                  <c:v>FFY 2018</c:v>
                </c:pt>
                <c:pt idx="3">
                  <c:v>FFY 2019</c:v>
                </c:pt>
                <c:pt idx="4">
                  <c:v>FFY 2020</c:v>
                </c:pt>
              </c:strCache>
            </c:strRef>
          </c:cat>
          <c:val>
            <c:numRef>
              <c:f>Sheet1!$B$2:$B$6</c:f>
              <c:numCache>
                <c:formatCode>0.00%</c:formatCode>
                <c:ptCount val="5"/>
                <c:pt idx="0">
                  <c:v>0.151</c:v>
                </c:pt>
                <c:pt idx="1">
                  <c:v>0.24</c:v>
                </c:pt>
                <c:pt idx="2">
                  <c:v>0.1</c:v>
                </c:pt>
                <c:pt idx="3">
                  <c:v>0.2581</c:v>
                </c:pt>
                <c:pt idx="4">
                  <c:v>0.1613</c:v>
                </c:pt>
              </c:numCache>
            </c:numRef>
          </c:val>
          <c:extLst>
            <c:ext xmlns:c16="http://schemas.microsoft.com/office/drawing/2014/chart" uri="{C3380CC4-5D6E-409C-BE32-E72D297353CC}">
              <c16:uniqueId val="{00000000-77A1-4E0B-8970-FF9E05A1BF69}"/>
            </c:ext>
          </c:extLst>
        </c:ser>
        <c:ser>
          <c:idx val="1"/>
          <c:order val="1"/>
          <c:tx>
            <c:strRef>
              <c:f>Sheet1!$C$1</c:f>
              <c:strCache>
                <c:ptCount val="1"/>
                <c:pt idx="0">
                  <c:v>Placement</c:v>
                </c:pt>
              </c:strCache>
            </c:strRef>
          </c:tx>
          <c:invertIfNegative val="0"/>
          <c:cat>
            <c:strRef>
              <c:f>Sheet1!$A$2:$A$6</c:f>
              <c:strCache>
                <c:ptCount val="5"/>
                <c:pt idx="0">
                  <c:v>FFY 2017</c:v>
                </c:pt>
                <c:pt idx="1">
                  <c:v>CFSR </c:v>
                </c:pt>
                <c:pt idx="2">
                  <c:v>FFY 2018</c:v>
                </c:pt>
                <c:pt idx="3">
                  <c:v>FFY 2019</c:v>
                </c:pt>
                <c:pt idx="4">
                  <c:v>FFY 2020</c:v>
                </c:pt>
              </c:strCache>
            </c:strRef>
          </c:cat>
          <c:val>
            <c:numRef>
              <c:f>Sheet1!$C$2:$C$6</c:f>
              <c:numCache>
                <c:formatCode>0.00%</c:formatCode>
                <c:ptCount val="5"/>
                <c:pt idx="0">
                  <c:v>0.46500000000000002</c:v>
                </c:pt>
                <c:pt idx="1">
                  <c:v>0.52</c:v>
                </c:pt>
                <c:pt idx="2">
                  <c:v>0.44619999999999999</c:v>
                </c:pt>
                <c:pt idx="3">
                  <c:v>0.49249999999999999</c:v>
                </c:pt>
                <c:pt idx="4">
                  <c:v>0.4627</c:v>
                </c:pt>
              </c:numCache>
            </c:numRef>
          </c:val>
          <c:extLst>
            <c:ext xmlns:c16="http://schemas.microsoft.com/office/drawing/2014/chart" uri="{C3380CC4-5D6E-409C-BE32-E72D297353CC}">
              <c16:uniqueId val="{00000001-77A1-4E0B-8970-FF9E05A1BF69}"/>
            </c:ext>
          </c:extLst>
        </c:ser>
        <c:dLbls>
          <c:showLegendKey val="0"/>
          <c:showVal val="0"/>
          <c:showCatName val="0"/>
          <c:showSerName val="0"/>
          <c:showPercent val="0"/>
          <c:showBubbleSize val="0"/>
        </c:dLbls>
        <c:gapWidth val="150"/>
        <c:axId val="141793920"/>
        <c:axId val="150634880"/>
      </c:barChart>
      <c:catAx>
        <c:axId val="141793920"/>
        <c:scaling>
          <c:orientation val="minMax"/>
        </c:scaling>
        <c:delete val="0"/>
        <c:axPos val="l"/>
        <c:numFmt formatCode="General" sourceLinked="0"/>
        <c:majorTickMark val="out"/>
        <c:minorTickMark val="none"/>
        <c:tickLblPos val="nextTo"/>
        <c:crossAx val="150634880"/>
        <c:crosses val="autoZero"/>
        <c:auto val="1"/>
        <c:lblAlgn val="ctr"/>
        <c:lblOffset val="100"/>
        <c:noMultiLvlLbl val="0"/>
      </c:catAx>
      <c:valAx>
        <c:axId val="150634880"/>
        <c:scaling>
          <c:orientation val="minMax"/>
        </c:scaling>
        <c:delete val="0"/>
        <c:axPos val="b"/>
        <c:majorGridlines/>
        <c:numFmt formatCode="0.00%" sourceLinked="1"/>
        <c:majorTickMark val="out"/>
        <c:minorTickMark val="none"/>
        <c:tickLblPos val="nextTo"/>
        <c:crossAx val="14179392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 risk factors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Sheet2!$A$28:$A$37</c:f>
              <c:strCache>
                <c:ptCount val="10"/>
                <c:pt idx="0">
                  <c:v>Drug abuse- general</c:v>
                </c:pt>
                <c:pt idx="1">
                  <c:v>Domestic Violence</c:v>
                </c:pt>
                <c:pt idx="2">
                  <c:v>Amphetamine abuse</c:v>
                </c:pt>
                <c:pt idx="3">
                  <c:v>Opioid abuse</c:v>
                </c:pt>
                <c:pt idx="4">
                  <c:v>Mental Health</c:v>
                </c:pt>
                <c:pt idx="5">
                  <c:v>Alcohol abuse</c:v>
                </c:pt>
                <c:pt idx="6">
                  <c:v>Sexual crimes</c:v>
                </c:pt>
                <c:pt idx="7">
                  <c:v>Neglect</c:v>
                </c:pt>
                <c:pt idx="8">
                  <c:v>Unsanitary living conditions</c:v>
                </c:pt>
                <c:pt idx="9">
                  <c:v>Abuse of sibling</c:v>
                </c:pt>
              </c:strCache>
            </c:strRef>
          </c:cat>
          <c:val>
            <c:numRef>
              <c:f>Sheet2!$B$28:$B$37</c:f>
              <c:numCache>
                <c:formatCode>0%</c:formatCode>
                <c:ptCount val="10"/>
                <c:pt idx="0">
                  <c:v>0.41618320610687021</c:v>
                </c:pt>
                <c:pt idx="1">
                  <c:v>0.25587786259541984</c:v>
                </c:pt>
                <c:pt idx="2">
                  <c:v>0.13496183206106871</c:v>
                </c:pt>
                <c:pt idx="3">
                  <c:v>0.11496183206106871</c:v>
                </c:pt>
                <c:pt idx="4">
                  <c:v>9.8167938931297716E-2</c:v>
                </c:pt>
                <c:pt idx="5">
                  <c:v>7.1908396946564881E-2</c:v>
                </c:pt>
                <c:pt idx="6">
                  <c:v>6.290076335877863E-2</c:v>
                </c:pt>
                <c:pt idx="7">
                  <c:v>4.1984732824427481E-2</c:v>
                </c:pt>
                <c:pt idx="8">
                  <c:v>3.0076335877862594E-2</c:v>
                </c:pt>
                <c:pt idx="9">
                  <c:v>5.6488549618320611E-3</c:v>
                </c:pt>
              </c:numCache>
            </c:numRef>
          </c:val>
          <c:extLst>
            <c:ext xmlns:c16="http://schemas.microsoft.com/office/drawing/2014/chart" uri="{C3380CC4-5D6E-409C-BE32-E72D297353CC}">
              <c16:uniqueId val="{00000000-58C1-4DA1-BB8D-3432C5E8CAA1}"/>
            </c:ext>
          </c:extLst>
        </c:ser>
        <c:dLbls>
          <c:showLegendKey val="0"/>
          <c:showVal val="0"/>
          <c:showCatName val="0"/>
          <c:showSerName val="0"/>
          <c:showPercent val="0"/>
          <c:showBubbleSize val="0"/>
        </c:dLbls>
        <c:gapWidth val="182"/>
        <c:axId val="1472929679"/>
        <c:axId val="1516073935"/>
      </c:barChart>
      <c:catAx>
        <c:axId val="14729296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6073935"/>
        <c:crosses val="autoZero"/>
        <c:auto val="1"/>
        <c:lblAlgn val="ctr"/>
        <c:lblOffset val="100"/>
        <c:noMultiLvlLbl val="0"/>
      </c:catAx>
      <c:valAx>
        <c:axId val="151607393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29296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Risk Factors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Sheet2!$B$4</c:f>
              <c:strCache>
                <c:ptCount val="1"/>
              </c:strCache>
            </c:strRef>
          </c:tx>
          <c:spPr>
            <a:solidFill>
              <a:schemeClr val="accent1"/>
            </a:solidFill>
            <a:ln>
              <a:noFill/>
            </a:ln>
            <a:effectLst/>
          </c:spPr>
          <c:invertIfNegative val="0"/>
          <c:cat>
            <c:strRef>
              <c:f>Sheet2!$A$5:$A$8</c:f>
              <c:strCache>
                <c:ptCount val="4"/>
                <c:pt idx="0">
                  <c:v>Drug abuse- general</c:v>
                </c:pt>
                <c:pt idx="1">
                  <c:v>Alcohol abuse</c:v>
                </c:pt>
                <c:pt idx="2">
                  <c:v>Amphetamine abuse</c:v>
                </c:pt>
                <c:pt idx="3">
                  <c:v>Opioid abuse</c:v>
                </c:pt>
              </c:strCache>
            </c:strRef>
          </c:cat>
          <c:val>
            <c:numRef>
              <c:f>Sheet2!$B$5:$B$8</c:f>
              <c:numCache>
                <c:formatCode>0%</c:formatCode>
                <c:ptCount val="4"/>
                <c:pt idx="0">
                  <c:v>0.41618320610687021</c:v>
                </c:pt>
                <c:pt idx="1">
                  <c:v>7.1908396946564881E-2</c:v>
                </c:pt>
                <c:pt idx="2">
                  <c:v>0.13496183206106871</c:v>
                </c:pt>
                <c:pt idx="3">
                  <c:v>0.11496183206106871</c:v>
                </c:pt>
              </c:numCache>
            </c:numRef>
          </c:val>
          <c:extLst>
            <c:ext xmlns:c16="http://schemas.microsoft.com/office/drawing/2014/chart" uri="{C3380CC4-5D6E-409C-BE32-E72D297353CC}">
              <c16:uniqueId val="{00000000-BA43-40BC-BF1E-6DF2808D9CBD}"/>
            </c:ext>
          </c:extLst>
        </c:ser>
        <c:dLbls>
          <c:showLegendKey val="0"/>
          <c:showVal val="0"/>
          <c:showCatName val="0"/>
          <c:showSerName val="0"/>
          <c:showPercent val="0"/>
          <c:showBubbleSize val="0"/>
        </c:dLbls>
        <c:gapWidth val="182"/>
        <c:axId val="1507717183"/>
        <c:axId val="1479277247"/>
      </c:barChart>
      <c:catAx>
        <c:axId val="15077171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9277247"/>
        <c:crosses val="autoZero"/>
        <c:auto val="1"/>
        <c:lblAlgn val="ctr"/>
        <c:lblOffset val="100"/>
        <c:noMultiLvlLbl val="0"/>
      </c:catAx>
      <c:valAx>
        <c:axId val="147927724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77171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3: Risk and Safety Assessment and Management </a:t>
            </a:r>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CFSR</c:v>
                </c:pt>
                <c:pt idx="1">
                  <c:v>FFY 2018</c:v>
                </c:pt>
                <c:pt idx="2">
                  <c:v>FFY 2019</c:v>
                </c:pt>
                <c:pt idx="3">
                  <c:v>FFY 2020</c:v>
                </c:pt>
                <c:pt idx="4">
                  <c:v>FFY 2021</c:v>
                </c:pt>
              </c:strCache>
            </c:strRef>
          </c:cat>
          <c:val>
            <c:numRef>
              <c:f>Sheet1!$B$2:$B$6</c:f>
              <c:numCache>
                <c:formatCode>0.00%</c:formatCode>
                <c:ptCount val="5"/>
                <c:pt idx="0">
                  <c:v>0.41499999999999998</c:v>
                </c:pt>
                <c:pt idx="1">
                  <c:v>0.28000000000000003</c:v>
                </c:pt>
                <c:pt idx="2">
                  <c:v>0.37980000000000003</c:v>
                </c:pt>
                <c:pt idx="3">
                  <c:v>0.31780000000000003</c:v>
                </c:pt>
                <c:pt idx="4">
                  <c:v>0.38400000000000001</c:v>
                </c:pt>
              </c:numCache>
            </c:numRef>
          </c:val>
          <c:smooth val="0"/>
          <c:extLst>
            <c:ext xmlns:c16="http://schemas.microsoft.com/office/drawing/2014/chart" uri="{C3380CC4-5D6E-409C-BE32-E72D297353CC}">
              <c16:uniqueId val="{00000000-A5BE-4296-81E7-B426F60F70DB}"/>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Risk</a:t>
            </a:r>
            <a:r>
              <a:rPr lang="en-US" baseline="0"/>
              <a:t> and Safety Assessment and Management </a:t>
            </a:r>
            <a:r>
              <a:rPr lang="en-US"/>
              <a:t>by Case Type (CFSR Item 3-Strength Percentages)</a:t>
            </a:r>
          </a:p>
        </c:rich>
      </c:tx>
      <c:overlay val="0"/>
    </c:title>
    <c:autoTitleDeleted val="0"/>
    <c:plotArea>
      <c:layout/>
      <c:barChart>
        <c:barDir val="bar"/>
        <c:grouping val="clustered"/>
        <c:varyColors val="0"/>
        <c:ser>
          <c:idx val="0"/>
          <c:order val="0"/>
          <c:tx>
            <c:strRef>
              <c:f>Sheet1!$B$1</c:f>
              <c:strCache>
                <c:ptCount val="1"/>
                <c:pt idx="0">
                  <c:v>In Home </c:v>
                </c:pt>
              </c:strCache>
            </c:strRef>
          </c:tx>
          <c:invertIfNegative val="0"/>
          <c:cat>
            <c:strRef>
              <c:f>Sheet1!$A$2:$A$6</c:f>
              <c:strCache>
                <c:ptCount val="5"/>
                <c:pt idx="0">
                  <c:v>CFSR </c:v>
                </c:pt>
                <c:pt idx="1">
                  <c:v>FFY 2018</c:v>
                </c:pt>
                <c:pt idx="2">
                  <c:v>FFY 2019</c:v>
                </c:pt>
                <c:pt idx="3">
                  <c:v>FFY 2020</c:v>
                </c:pt>
                <c:pt idx="4">
                  <c:v>FFY 2021</c:v>
                </c:pt>
              </c:strCache>
            </c:strRef>
          </c:cat>
          <c:val>
            <c:numRef>
              <c:f>Sheet1!$B$2:$B$6</c:f>
              <c:numCache>
                <c:formatCode>0.00%</c:formatCode>
                <c:ptCount val="5"/>
                <c:pt idx="0">
                  <c:v>0.24</c:v>
                </c:pt>
                <c:pt idx="1">
                  <c:v>0.1</c:v>
                </c:pt>
                <c:pt idx="2">
                  <c:v>0.2581</c:v>
                </c:pt>
                <c:pt idx="3">
                  <c:v>0.1613</c:v>
                </c:pt>
                <c:pt idx="4">
                  <c:v>0.2</c:v>
                </c:pt>
              </c:numCache>
            </c:numRef>
          </c:val>
          <c:extLst>
            <c:ext xmlns:c16="http://schemas.microsoft.com/office/drawing/2014/chart" uri="{C3380CC4-5D6E-409C-BE32-E72D297353CC}">
              <c16:uniqueId val="{00000000-C14E-4F2E-BE69-DEC26F7A53D8}"/>
            </c:ext>
          </c:extLst>
        </c:ser>
        <c:ser>
          <c:idx val="1"/>
          <c:order val="1"/>
          <c:tx>
            <c:strRef>
              <c:f>Sheet1!$C$1</c:f>
              <c:strCache>
                <c:ptCount val="1"/>
                <c:pt idx="0">
                  <c:v>Placement</c:v>
                </c:pt>
              </c:strCache>
            </c:strRef>
          </c:tx>
          <c:invertIfNegative val="0"/>
          <c:cat>
            <c:strRef>
              <c:f>Sheet1!$A$2:$A$6</c:f>
              <c:strCache>
                <c:ptCount val="5"/>
                <c:pt idx="0">
                  <c:v>CFSR </c:v>
                </c:pt>
                <c:pt idx="1">
                  <c:v>FFY 2018</c:v>
                </c:pt>
                <c:pt idx="2">
                  <c:v>FFY 2019</c:v>
                </c:pt>
                <c:pt idx="3">
                  <c:v>FFY 2020</c:v>
                </c:pt>
                <c:pt idx="4">
                  <c:v>FFY 2021</c:v>
                </c:pt>
              </c:strCache>
            </c:strRef>
          </c:cat>
          <c:val>
            <c:numRef>
              <c:f>Sheet1!$C$2:$C$6</c:f>
              <c:numCache>
                <c:formatCode>0.00%</c:formatCode>
                <c:ptCount val="5"/>
                <c:pt idx="0">
                  <c:v>0.52</c:v>
                </c:pt>
                <c:pt idx="1">
                  <c:v>0.44619999999999999</c:v>
                </c:pt>
                <c:pt idx="2">
                  <c:v>0.49249999999999999</c:v>
                </c:pt>
                <c:pt idx="3">
                  <c:v>0.4627</c:v>
                </c:pt>
                <c:pt idx="4">
                  <c:v>0.55379999999999996</c:v>
                </c:pt>
              </c:numCache>
            </c:numRef>
          </c:val>
          <c:extLst>
            <c:ext xmlns:c16="http://schemas.microsoft.com/office/drawing/2014/chart" uri="{C3380CC4-5D6E-409C-BE32-E72D297353CC}">
              <c16:uniqueId val="{00000001-C14E-4F2E-BE69-DEC26F7A53D8}"/>
            </c:ext>
          </c:extLst>
        </c:ser>
        <c:dLbls>
          <c:showLegendKey val="0"/>
          <c:showVal val="0"/>
          <c:showCatName val="0"/>
          <c:showSerName val="0"/>
          <c:showPercent val="0"/>
          <c:showBubbleSize val="0"/>
        </c:dLbls>
        <c:gapWidth val="150"/>
        <c:axId val="141793920"/>
        <c:axId val="150634880"/>
      </c:barChart>
      <c:catAx>
        <c:axId val="141793920"/>
        <c:scaling>
          <c:orientation val="minMax"/>
        </c:scaling>
        <c:delete val="0"/>
        <c:axPos val="l"/>
        <c:numFmt formatCode="General" sourceLinked="0"/>
        <c:majorTickMark val="out"/>
        <c:minorTickMark val="none"/>
        <c:tickLblPos val="nextTo"/>
        <c:crossAx val="150634880"/>
        <c:crosses val="autoZero"/>
        <c:auto val="1"/>
        <c:lblAlgn val="ctr"/>
        <c:lblOffset val="100"/>
        <c:noMultiLvlLbl val="0"/>
      </c:catAx>
      <c:valAx>
        <c:axId val="150634880"/>
        <c:scaling>
          <c:orientation val="minMax"/>
        </c:scaling>
        <c:delete val="0"/>
        <c:axPos val="b"/>
        <c:majorGridlines/>
        <c:numFmt formatCode="0.00%" sourceLinked="1"/>
        <c:majorTickMark val="out"/>
        <c:minorTickMark val="none"/>
        <c:tickLblPos val="nextTo"/>
        <c:crossAx val="14179392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Allegations in new petitions 2020</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Sheet2!$A$4:$A$12</c:f>
              <c:strCache>
                <c:ptCount val="9"/>
                <c:pt idx="0">
                  <c:v>AmphetamineAbuse</c:v>
                </c:pt>
                <c:pt idx="1">
                  <c:v>DomesticViolence</c:v>
                </c:pt>
                <c:pt idx="2">
                  <c:v>OpioidAbuse</c:v>
                </c:pt>
                <c:pt idx="3">
                  <c:v>Neglect</c:v>
                </c:pt>
                <c:pt idx="4">
                  <c:v>MentalHealth</c:v>
                </c:pt>
                <c:pt idx="5">
                  <c:v>UnsanitaryLivingConditions</c:v>
                </c:pt>
                <c:pt idx="6">
                  <c:v>AlcoholAbuse</c:v>
                </c:pt>
                <c:pt idx="7">
                  <c:v>SexualCrimes</c:v>
                </c:pt>
                <c:pt idx="8">
                  <c:v>AbuseOfSibling</c:v>
                </c:pt>
              </c:strCache>
            </c:strRef>
          </c:cat>
          <c:val>
            <c:numRef>
              <c:f>Sheet2!$C$4:$C$12</c:f>
              <c:numCache>
                <c:formatCode>0%</c:formatCode>
                <c:ptCount val="9"/>
                <c:pt idx="0">
                  <c:v>0.26129032258064516</c:v>
                </c:pt>
                <c:pt idx="1">
                  <c:v>0.2260752688172043</c:v>
                </c:pt>
                <c:pt idx="2">
                  <c:v>0.22177419354838709</c:v>
                </c:pt>
                <c:pt idx="3">
                  <c:v>0.14623655913978495</c:v>
                </c:pt>
                <c:pt idx="4">
                  <c:v>0.12876344086021504</c:v>
                </c:pt>
                <c:pt idx="5">
                  <c:v>0.1032258064516129</c:v>
                </c:pt>
                <c:pt idx="6">
                  <c:v>8.7365591397849468E-2</c:v>
                </c:pt>
                <c:pt idx="7">
                  <c:v>5.3494623655913981E-2</c:v>
                </c:pt>
                <c:pt idx="8">
                  <c:v>1.4784946236559141E-2</c:v>
                </c:pt>
              </c:numCache>
            </c:numRef>
          </c:val>
          <c:extLst>
            <c:ext xmlns:c16="http://schemas.microsoft.com/office/drawing/2014/chart" uri="{C3380CC4-5D6E-409C-BE32-E72D297353CC}">
              <c16:uniqueId val="{00000000-E193-49C0-904E-6E0044B15067}"/>
            </c:ext>
          </c:extLst>
        </c:ser>
        <c:dLbls>
          <c:showLegendKey val="0"/>
          <c:showVal val="0"/>
          <c:showCatName val="0"/>
          <c:showSerName val="0"/>
          <c:showPercent val="0"/>
          <c:showBubbleSize val="0"/>
        </c:dLbls>
        <c:gapWidth val="182"/>
        <c:axId val="547546128"/>
        <c:axId val="1"/>
      </c:barChart>
      <c:catAx>
        <c:axId val="547546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54612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Sheet3!$I$6</c:f>
              <c:strCache>
                <c:ptCount val="1"/>
                <c:pt idx="0">
                  <c:v>Substance Use</c:v>
                </c:pt>
              </c:strCache>
            </c:strRef>
          </c:tx>
          <c:spPr>
            <a:solidFill>
              <a:schemeClr val="accent1"/>
            </a:solidFill>
            <a:ln>
              <a:noFill/>
            </a:ln>
            <a:effectLst/>
          </c:spPr>
          <c:invertIfNegative val="0"/>
          <c:cat>
            <c:numRef>
              <c:f>Sheet3!$H$7:$H$17</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Sheet3!$I$7:$I$17</c:f>
              <c:numCache>
                <c:formatCode>0%</c:formatCode>
                <c:ptCount val="11"/>
                <c:pt idx="0">
                  <c:v>0.24738675958188153</c:v>
                </c:pt>
                <c:pt idx="1">
                  <c:v>0.37748756218905472</c:v>
                </c:pt>
                <c:pt idx="2">
                  <c:v>0.39344729344729346</c:v>
                </c:pt>
                <c:pt idx="3">
                  <c:v>0.50265621047305842</c:v>
                </c:pt>
                <c:pt idx="4">
                  <c:v>0.53266832917705731</c:v>
                </c:pt>
                <c:pt idx="5">
                  <c:v>0.59721048182586645</c:v>
                </c:pt>
                <c:pt idx="6">
                  <c:v>0.61508170899783421</c:v>
                </c:pt>
                <c:pt idx="7">
                  <c:v>0.50432152117545381</c:v>
                </c:pt>
                <c:pt idx="8">
                  <c:v>0.53702318623784595</c:v>
                </c:pt>
                <c:pt idx="9">
                  <c:v>0.46759756534192626</c:v>
                </c:pt>
                <c:pt idx="10">
                  <c:v>0.45837669094693029</c:v>
                </c:pt>
              </c:numCache>
            </c:numRef>
          </c:val>
          <c:extLst>
            <c:ext xmlns:c16="http://schemas.microsoft.com/office/drawing/2014/chart" uri="{C3380CC4-5D6E-409C-BE32-E72D297353CC}">
              <c16:uniqueId val="{00000000-2B1C-43F2-908B-2327BB1359DB}"/>
            </c:ext>
          </c:extLst>
        </c:ser>
        <c:dLbls>
          <c:showLegendKey val="0"/>
          <c:showVal val="0"/>
          <c:showCatName val="0"/>
          <c:showSerName val="0"/>
          <c:showPercent val="0"/>
          <c:showBubbleSize val="0"/>
        </c:dLbls>
        <c:gapWidth val="150"/>
        <c:axId val="1944242735"/>
        <c:axId val="1944241903"/>
      </c:barChart>
      <c:lineChart>
        <c:grouping val="standard"/>
        <c:varyColors val="0"/>
        <c:ser>
          <c:idx val="1"/>
          <c:order val="1"/>
          <c:tx>
            <c:strRef>
              <c:f>Sheet3!$J$6</c:f>
              <c:strCache>
                <c:ptCount val="1"/>
                <c:pt idx="0">
                  <c:v>%congruency</c:v>
                </c:pt>
              </c:strCache>
            </c:strRef>
          </c:tx>
          <c:spPr>
            <a:ln w="19050" cap="rnd">
              <a:solidFill>
                <a:schemeClr val="accent2"/>
              </a:solidFill>
              <a:round/>
            </a:ln>
            <a:effectLst/>
          </c:spPr>
          <c:marker>
            <c:symbol val="none"/>
          </c:marker>
          <c:cat>
            <c:numRef>
              <c:f>Sheet3!$H$7:$H$17</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Sheet3!$J$7:$J$17</c:f>
              <c:numCache>
                <c:formatCode>0%</c:formatCode>
                <c:ptCount val="11"/>
                <c:pt idx="0">
                  <c:v>0.9309938071365379</c:v>
                </c:pt>
                <c:pt idx="1">
                  <c:v>0.90311710193765793</c:v>
                </c:pt>
                <c:pt idx="2">
                  <c:v>0.95354523227383858</c:v>
                </c:pt>
                <c:pt idx="3">
                  <c:v>0.98701622971285896</c:v>
                </c:pt>
                <c:pt idx="4">
                  <c:v>0.97212121212121216</c:v>
                </c:pt>
                <c:pt idx="5">
                  <c:v>0.95383995162265667</c:v>
                </c:pt>
                <c:pt idx="6">
                  <c:v>0.8802426343154246</c:v>
                </c:pt>
                <c:pt idx="7">
                  <c:v>0.81781233433468814</c:v>
                </c:pt>
                <c:pt idx="8">
                  <c:v>0.66972783436299888</c:v>
                </c:pt>
                <c:pt idx="9">
                  <c:v>0.53362628964463121</c:v>
                </c:pt>
                <c:pt idx="10">
                  <c:v>0.32703760421984007</c:v>
                </c:pt>
              </c:numCache>
            </c:numRef>
          </c:val>
          <c:smooth val="0"/>
          <c:extLst>
            <c:ext xmlns:c16="http://schemas.microsoft.com/office/drawing/2014/chart" uri="{C3380CC4-5D6E-409C-BE32-E72D297353CC}">
              <c16:uniqueId val="{00000001-2B1C-43F2-908B-2327BB1359DB}"/>
            </c:ext>
          </c:extLst>
        </c:ser>
        <c:dLbls>
          <c:showLegendKey val="0"/>
          <c:showVal val="0"/>
          <c:showCatName val="0"/>
          <c:showSerName val="0"/>
          <c:showPercent val="0"/>
          <c:showBubbleSize val="0"/>
        </c:dLbls>
        <c:marker val="1"/>
        <c:smooth val="0"/>
        <c:axId val="1944242735"/>
        <c:axId val="1944241903"/>
      </c:lineChart>
      <c:catAx>
        <c:axId val="194424273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4241903"/>
        <c:crosses val="autoZero"/>
        <c:auto val="1"/>
        <c:lblAlgn val="ctr"/>
        <c:lblOffset val="100"/>
        <c:noMultiLvlLbl val="0"/>
      </c:catAx>
      <c:valAx>
        <c:axId val="19442419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424273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 </a:t>
            </a:r>
            <a:r>
              <a:rPr lang="en-US"/>
              <a:t>4: Stability</a:t>
            </a:r>
            <a:r>
              <a:rPr lang="en-US" baseline="0"/>
              <a:t> of Foster Care Placement </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FFY 2016</c:v>
                </c:pt>
                <c:pt idx="1">
                  <c:v>FFY 2017</c:v>
                </c:pt>
                <c:pt idx="2">
                  <c:v>CFSR</c:v>
                </c:pt>
                <c:pt idx="3">
                  <c:v>FFY 2018</c:v>
                </c:pt>
              </c:strCache>
            </c:strRef>
          </c:cat>
          <c:val>
            <c:numRef>
              <c:f>Sheet1!$B$2:$B$5</c:f>
              <c:numCache>
                <c:formatCode>0.00%</c:formatCode>
                <c:ptCount val="4"/>
                <c:pt idx="0">
                  <c:v>0.63900000000000001</c:v>
                </c:pt>
                <c:pt idx="1">
                  <c:v>0.57499999999999996</c:v>
                </c:pt>
                <c:pt idx="2">
                  <c:v>0.55000000000000004</c:v>
                </c:pt>
                <c:pt idx="3">
                  <c:v>0.67700000000000005</c:v>
                </c:pt>
              </c:numCache>
            </c:numRef>
          </c:val>
          <c:smooth val="0"/>
          <c:extLst>
            <c:ext xmlns:c16="http://schemas.microsoft.com/office/drawing/2014/chart" uri="{C3380CC4-5D6E-409C-BE32-E72D297353CC}">
              <c16:uniqueId val="{00000000-FD49-424D-BF3F-39BAB78045C1}"/>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 </a:t>
            </a:r>
            <a:r>
              <a:rPr lang="en-US"/>
              <a:t>4: Stability</a:t>
            </a:r>
            <a:r>
              <a:rPr lang="en-US" baseline="0"/>
              <a:t> of Foster Care Placement </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FFY 2017</c:v>
                </c:pt>
                <c:pt idx="1">
                  <c:v>CFSR</c:v>
                </c:pt>
                <c:pt idx="2">
                  <c:v>FFY 2018</c:v>
                </c:pt>
                <c:pt idx="3">
                  <c:v>FFY 2019</c:v>
                </c:pt>
                <c:pt idx="4">
                  <c:v>FFY 2020</c:v>
                </c:pt>
              </c:strCache>
            </c:strRef>
          </c:cat>
          <c:val>
            <c:numRef>
              <c:f>Sheet1!$B$2:$B$6</c:f>
              <c:numCache>
                <c:formatCode>0.00%</c:formatCode>
                <c:ptCount val="5"/>
                <c:pt idx="0">
                  <c:v>0.57499999999999996</c:v>
                </c:pt>
                <c:pt idx="1">
                  <c:v>0.55000000000000004</c:v>
                </c:pt>
                <c:pt idx="2">
                  <c:v>0.67700000000000005</c:v>
                </c:pt>
                <c:pt idx="3">
                  <c:v>0.65669999999999995</c:v>
                </c:pt>
                <c:pt idx="4">
                  <c:v>0.71640000000000004</c:v>
                </c:pt>
              </c:numCache>
            </c:numRef>
          </c:val>
          <c:smooth val="0"/>
          <c:extLst>
            <c:ext xmlns:c16="http://schemas.microsoft.com/office/drawing/2014/chart" uri="{C3380CC4-5D6E-409C-BE32-E72D297353CC}">
              <c16:uniqueId val="{00000000-5BC2-4731-90A6-F12DC02C6E6C}"/>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Statewide</a:t>
            </a:r>
            <a:r>
              <a:rPr lang="en-US" baseline="0"/>
              <a:t> Referrals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Received Count</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2016</c:v>
                </c:pt>
                <c:pt idx="1">
                  <c:v>2017</c:v>
                </c:pt>
                <c:pt idx="2">
                  <c:v>2018</c:v>
                </c:pt>
              </c:numCache>
            </c:numRef>
          </c:cat>
          <c:val>
            <c:numRef>
              <c:f>Sheet1!$B$2:$B$4</c:f>
              <c:numCache>
                <c:formatCode>#,##0</c:formatCode>
                <c:ptCount val="3"/>
                <c:pt idx="0">
                  <c:v>39604</c:v>
                </c:pt>
                <c:pt idx="1">
                  <c:v>41640</c:v>
                </c:pt>
                <c:pt idx="2">
                  <c:v>42505</c:v>
                </c:pt>
              </c:numCache>
            </c:numRef>
          </c:val>
          <c:extLst>
            <c:ext xmlns:c16="http://schemas.microsoft.com/office/drawing/2014/chart" uri="{C3380CC4-5D6E-409C-BE32-E72D297353CC}">
              <c16:uniqueId val="{00000000-AFFD-41AB-A720-63AD0229CD18}"/>
            </c:ext>
          </c:extLst>
        </c:ser>
        <c:ser>
          <c:idx val="1"/>
          <c:order val="1"/>
          <c:tx>
            <c:strRef>
              <c:f>Sheet1!$C$1</c:f>
              <c:strCache>
                <c:ptCount val="1"/>
                <c:pt idx="0">
                  <c:v>Accepted Count</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2016</c:v>
                </c:pt>
                <c:pt idx="1">
                  <c:v>2017</c:v>
                </c:pt>
                <c:pt idx="2">
                  <c:v>2018</c:v>
                </c:pt>
              </c:numCache>
            </c:numRef>
          </c:cat>
          <c:val>
            <c:numRef>
              <c:f>Sheet1!$C$2:$C$4</c:f>
              <c:numCache>
                <c:formatCode>#,##0</c:formatCode>
                <c:ptCount val="3"/>
                <c:pt idx="0">
                  <c:v>25700</c:v>
                </c:pt>
                <c:pt idx="1">
                  <c:v>27734</c:v>
                </c:pt>
                <c:pt idx="2">
                  <c:v>28018</c:v>
                </c:pt>
              </c:numCache>
            </c:numRef>
          </c:val>
          <c:extLst>
            <c:ext xmlns:c16="http://schemas.microsoft.com/office/drawing/2014/chart" uri="{C3380CC4-5D6E-409C-BE32-E72D297353CC}">
              <c16:uniqueId val="{00000001-AFFD-41AB-A720-63AD0229CD18}"/>
            </c:ext>
          </c:extLst>
        </c:ser>
        <c:dLbls>
          <c:dLblPos val="outEnd"/>
          <c:showLegendKey val="0"/>
          <c:showVal val="1"/>
          <c:showCatName val="0"/>
          <c:showSerName val="0"/>
          <c:showPercent val="0"/>
          <c:showBubbleSize val="0"/>
        </c:dLbls>
        <c:gapWidth val="219"/>
        <c:axId val="510981176"/>
        <c:axId val="510978552"/>
      </c:barChart>
      <c:catAx>
        <c:axId val="51098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978552"/>
        <c:crosses val="autoZero"/>
        <c:auto val="1"/>
        <c:lblAlgn val="ctr"/>
        <c:lblOffset val="100"/>
        <c:noMultiLvlLbl val="0"/>
      </c:catAx>
      <c:valAx>
        <c:axId val="510978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981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 </a:t>
            </a:r>
            <a:r>
              <a:rPr lang="en-US"/>
              <a:t>4: Stability</a:t>
            </a:r>
            <a:r>
              <a:rPr lang="en-US" baseline="0"/>
              <a:t> of Foster Care Placement </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CFSR</c:v>
                </c:pt>
                <c:pt idx="1">
                  <c:v>FFY 2018</c:v>
                </c:pt>
                <c:pt idx="2">
                  <c:v>FFY 2019</c:v>
                </c:pt>
                <c:pt idx="3">
                  <c:v>FFY 2020</c:v>
                </c:pt>
                <c:pt idx="4">
                  <c:v>FFY 2021</c:v>
                </c:pt>
              </c:strCache>
            </c:strRef>
          </c:cat>
          <c:val>
            <c:numRef>
              <c:f>Sheet1!$B$2:$B$6</c:f>
              <c:numCache>
                <c:formatCode>0.00%</c:formatCode>
                <c:ptCount val="5"/>
                <c:pt idx="0">
                  <c:v>0.55000000000000004</c:v>
                </c:pt>
                <c:pt idx="1">
                  <c:v>0.67700000000000005</c:v>
                </c:pt>
                <c:pt idx="2">
                  <c:v>0.65669999999999995</c:v>
                </c:pt>
                <c:pt idx="3">
                  <c:v>0.71640000000000004</c:v>
                </c:pt>
                <c:pt idx="4">
                  <c:v>0.75380000000000003</c:v>
                </c:pt>
              </c:numCache>
            </c:numRef>
          </c:val>
          <c:smooth val="0"/>
          <c:extLst>
            <c:ext xmlns:c16="http://schemas.microsoft.com/office/drawing/2014/chart" uri="{C3380CC4-5D6E-409C-BE32-E72D297353CC}">
              <c16:uniqueId val="{00000000-FD73-4D90-B0CC-1E4AA2ACB95A}"/>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5: Permanency Goal for Child </a:t>
            </a:r>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FFY 2016</c:v>
                </c:pt>
                <c:pt idx="1">
                  <c:v>FFY 2017</c:v>
                </c:pt>
                <c:pt idx="2">
                  <c:v>CFSR</c:v>
                </c:pt>
                <c:pt idx="3">
                  <c:v>FFY 2018</c:v>
                </c:pt>
              </c:strCache>
            </c:strRef>
          </c:cat>
          <c:val>
            <c:numRef>
              <c:f>Sheet1!$B$2:$B$5</c:f>
              <c:numCache>
                <c:formatCode>0.00%</c:formatCode>
                <c:ptCount val="4"/>
                <c:pt idx="0">
                  <c:v>0.28199999999999997</c:v>
                </c:pt>
                <c:pt idx="1">
                  <c:v>0.437</c:v>
                </c:pt>
                <c:pt idx="2">
                  <c:v>0.5</c:v>
                </c:pt>
                <c:pt idx="3">
                  <c:v>0.67700000000000005</c:v>
                </c:pt>
              </c:numCache>
            </c:numRef>
          </c:val>
          <c:smooth val="0"/>
          <c:extLst>
            <c:ext xmlns:c16="http://schemas.microsoft.com/office/drawing/2014/chart" uri="{C3380CC4-5D6E-409C-BE32-E72D297353CC}">
              <c16:uniqueId val="{00000000-6D52-4A60-9A11-30AC136EF94A}"/>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5: Permanency Goal for Child </a:t>
            </a:r>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FFY 2017</c:v>
                </c:pt>
                <c:pt idx="1">
                  <c:v>CFSR</c:v>
                </c:pt>
                <c:pt idx="2">
                  <c:v>FFY 2018</c:v>
                </c:pt>
                <c:pt idx="3">
                  <c:v>FFY 2019</c:v>
                </c:pt>
                <c:pt idx="4">
                  <c:v>FFY 2020</c:v>
                </c:pt>
              </c:strCache>
            </c:strRef>
          </c:cat>
          <c:val>
            <c:numRef>
              <c:f>Sheet1!$B$2:$B$6</c:f>
              <c:numCache>
                <c:formatCode>0.00%</c:formatCode>
                <c:ptCount val="5"/>
                <c:pt idx="0">
                  <c:v>0.437</c:v>
                </c:pt>
                <c:pt idx="1">
                  <c:v>0.5</c:v>
                </c:pt>
                <c:pt idx="2">
                  <c:v>0.67700000000000005</c:v>
                </c:pt>
                <c:pt idx="3">
                  <c:v>0.63080000000000003</c:v>
                </c:pt>
                <c:pt idx="4">
                  <c:v>0.6119</c:v>
                </c:pt>
              </c:numCache>
            </c:numRef>
          </c:val>
          <c:smooth val="0"/>
          <c:extLst>
            <c:ext xmlns:c16="http://schemas.microsoft.com/office/drawing/2014/chart" uri="{C3380CC4-5D6E-409C-BE32-E72D297353CC}">
              <c16:uniqueId val="{00000000-BB1A-4B79-A130-E56BF96D4E2A}"/>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5: Permanency Goal for Child </a:t>
            </a:r>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CFSR</c:v>
                </c:pt>
                <c:pt idx="1">
                  <c:v>FFY 2018</c:v>
                </c:pt>
                <c:pt idx="2">
                  <c:v>FFY 2019</c:v>
                </c:pt>
                <c:pt idx="3">
                  <c:v>FFY 2020</c:v>
                </c:pt>
                <c:pt idx="4">
                  <c:v>FFY 2021</c:v>
                </c:pt>
              </c:strCache>
            </c:strRef>
          </c:cat>
          <c:val>
            <c:numRef>
              <c:f>Sheet1!$B$2:$B$6</c:f>
              <c:numCache>
                <c:formatCode>0.00%</c:formatCode>
                <c:ptCount val="5"/>
                <c:pt idx="0">
                  <c:v>0.5</c:v>
                </c:pt>
                <c:pt idx="1">
                  <c:v>0.67700000000000005</c:v>
                </c:pt>
                <c:pt idx="2">
                  <c:v>0.63080000000000003</c:v>
                </c:pt>
                <c:pt idx="3">
                  <c:v>0.6119</c:v>
                </c:pt>
                <c:pt idx="4">
                  <c:v>0.8</c:v>
                </c:pt>
              </c:numCache>
            </c:numRef>
          </c:val>
          <c:smooth val="0"/>
          <c:extLst>
            <c:ext xmlns:c16="http://schemas.microsoft.com/office/drawing/2014/chart" uri="{C3380CC4-5D6E-409C-BE32-E72D297353CC}">
              <c16:uniqueId val="{00000000-DFC7-4FDB-8C13-A623F7A67082}"/>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 </a:t>
            </a:r>
            <a:r>
              <a:rPr lang="en-US"/>
              <a:t>6: Achieving</a:t>
            </a:r>
            <a:r>
              <a:rPr lang="en-US" baseline="0"/>
              <a:t> Reunification, Adoption, Guardianship, OPPLA</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FFY 2016</c:v>
                </c:pt>
                <c:pt idx="1">
                  <c:v>FFY 2017</c:v>
                </c:pt>
                <c:pt idx="2">
                  <c:v>CFSR</c:v>
                </c:pt>
                <c:pt idx="3">
                  <c:v>FFY 2018</c:v>
                </c:pt>
              </c:strCache>
            </c:strRef>
          </c:cat>
          <c:val>
            <c:numRef>
              <c:f>Sheet1!$B$2:$B$5</c:f>
              <c:numCache>
                <c:formatCode>0.00%</c:formatCode>
                <c:ptCount val="4"/>
                <c:pt idx="0">
                  <c:v>0.56899999999999995</c:v>
                </c:pt>
                <c:pt idx="1">
                  <c:v>0.54900000000000004</c:v>
                </c:pt>
                <c:pt idx="2">
                  <c:v>0.57499999999999996</c:v>
                </c:pt>
                <c:pt idx="3">
                  <c:v>0.72299999999999998</c:v>
                </c:pt>
              </c:numCache>
            </c:numRef>
          </c:val>
          <c:smooth val="0"/>
          <c:extLst>
            <c:ext xmlns:c16="http://schemas.microsoft.com/office/drawing/2014/chart" uri="{C3380CC4-5D6E-409C-BE32-E72D297353CC}">
              <c16:uniqueId val="{00000000-0F28-47DD-BA29-C9FE653B0F1A}"/>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Sheet1!$B$1</c:f>
              <c:strCache>
                <c:ptCount val="1"/>
                <c:pt idx="0">
                  <c:v>Children in Foster Care by Age</c:v>
                </c:pt>
              </c:strCache>
            </c:strRef>
          </c:tx>
          <c:dLbls>
            <c:dLbl>
              <c:idx val="0"/>
              <c:layout>
                <c:manualLayout>
                  <c:x val="6.126252115724596E-2"/>
                  <c:y val="2.112696606262219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C7B-44BD-96BA-DBA06E30504E}"/>
                </c:ext>
              </c:extLst>
            </c:dLbl>
            <c:dLbl>
              <c:idx val="5"/>
              <c:layout>
                <c:manualLayout>
                  <c:x val="-0.19334647860169399"/>
                  <c:y val="5.441047675829033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C7B-44BD-96BA-DBA06E30504E}"/>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Under 1 Year</c:v>
                </c:pt>
                <c:pt idx="1">
                  <c:v>1-4 Years</c:v>
                </c:pt>
                <c:pt idx="2">
                  <c:v>5-8 Years</c:v>
                </c:pt>
                <c:pt idx="3">
                  <c:v>9-12 Years</c:v>
                </c:pt>
                <c:pt idx="4">
                  <c:v>13-17 Years</c:v>
                </c:pt>
                <c:pt idx="5">
                  <c:v>18 and Older</c:v>
                </c:pt>
              </c:strCache>
            </c:strRef>
          </c:cat>
          <c:val>
            <c:numRef>
              <c:f>Sheet1!$B$2:$B$7</c:f>
              <c:numCache>
                <c:formatCode>General</c:formatCode>
                <c:ptCount val="6"/>
                <c:pt idx="0">
                  <c:v>583</c:v>
                </c:pt>
                <c:pt idx="1">
                  <c:v>1753</c:v>
                </c:pt>
                <c:pt idx="2">
                  <c:v>1411</c:v>
                </c:pt>
                <c:pt idx="3">
                  <c:v>1151</c:v>
                </c:pt>
                <c:pt idx="4">
                  <c:v>1816</c:v>
                </c:pt>
                <c:pt idx="5">
                  <c:v>230</c:v>
                </c:pt>
              </c:numCache>
            </c:numRef>
          </c:val>
          <c:extLst>
            <c:ext xmlns:c16="http://schemas.microsoft.com/office/drawing/2014/chart" uri="{C3380CC4-5D6E-409C-BE32-E72D297353CC}">
              <c16:uniqueId val="{00000002-6C7B-44BD-96BA-DBA06E30504E}"/>
            </c:ext>
          </c:extLst>
        </c:ser>
        <c:ser>
          <c:idx val="1"/>
          <c:order val="1"/>
          <c:tx>
            <c:strRef>
              <c:f>Sheet1!$C$1</c:f>
              <c:strCache>
                <c:ptCount val="1"/>
                <c:pt idx="0">
                  <c:v>Column1</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Under 1 Year</c:v>
                </c:pt>
                <c:pt idx="1">
                  <c:v>1-4 Years</c:v>
                </c:pt>
                <c:pt idx="2">
                  <c:v>5-8 Years</c:v>
                </c:pt>
                <c:pt idx="3">
                  <c:v>9-12 Years</c:v>
                </c:pt>
                <c:pt idx="4">
                  <c:v>13-17 Years</c:v>
                </c:pt>
                <c:pt idx="5">
                  <c:v>18 and Older</c:v>
                </c:pt>
              </c:strCache>
            </c:strRef>
          </c:cat>
          <c:val>
            <c:numRef>
              <c:f>Sheet1!$C$2:$C$7</c:f>
              <c:numCache>
                <c:formatCode>General</c:formatCode>
                <c:ptCount val="6"/>
              </c:numCache>
            </c:numRef>
          </c:val>
          <c:extLst>
            <c:ext xmlns:c16="http://schemas.microsoft.com/office/drawing/2014/chart" uri="{C3380CC4-5D6E-409C-BE32-E72D297353CC}">
              <c16:uniqueId val="{00000003-6C7B-44BD-96BA-DBA06E30504E}"/>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Sheet1!$B$1</c:f>
              <c:strCache>
                <c:ptCount val="1"/>
                <c:pt idx="0">
                  <c:v>Foster Care By Age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Sheet1!$A$2:$A$3</c:f>
              <c:strCache>
                <c:ptCount val="2"/>
                <c:pt idx="0">
                  <c:v>Less Than 1 Year-12 Years</c:v>
                </c:pt>
                <c:pt idx="1">
                  <c:v>13 Years-18 Years and Older</c:v>
                </c:pt>
              </c:strCache>
            </c:strRef>
          </c:cat>
          <c:val>
            <c:numRef>
              <c:f>Sheet1!$B$2:$B$3</c:f>
              <c:numCache>
                <c:formatCode>General</c:formatCode>
                <c:ptCount val="2"/>
                <c:pt idx="0">
                  <c:v>4898</c:v>
                </c:pt>
                <c:pt idx="1">
                  <c:v>2046</c:v>
                </c:pt>
              </c:numCache>
            </c:numRef>
          </c:val>
          <c:extLst>
            <c:ext xmlns:c16="http://schemas.microsoft.com/office/drawing/2014/chart" uri="{C3380CC4-5D6E-409C-BE32-E72D297353CC}">
              <c16:uniqueId val="{00000000-6E06-4CF2-88EF-1B9A615785EF}"/>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 </a:t>
            </a:r>
            <a:r>
              <a:rPr lang="en-US"/>
              <a:t>6: Achieving</a:t>
            </a:r>
            <a:r>
              <a:rPr lang="en-US" baseline="0"/>
              <a:t> Reunification, Adoption, Guardianship, OPPLA</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FFY 2017</c:v>
                </c:pt>
                <c:pt idx="1">
                  <c:v>CFSR</c:v>
                </c:pt>
                <c:pt idx="2">
                  <c:v>FFY 2018</c:v>
                </c:pt>
                <c:pt idx="3">
                  <c:v>FFY 2019</c:v>
                </c:pt>
                <c:pt idx="4">
                  <c:v>FFY 2020</c:v>
                </c:pt>
              </c:strCache>
            </c:strRef>
          </c:cat>
          <c:val>
            <c:numRef>
              <c:f>Sheet1!$B$2:$B$6</c:f>
              <c:numCache>
                <c:formatCode>0.00%</c:formatCode>
                <c:ptCount val="5"/>
                <c:pt idx="0">
                  <c:v>0.54900000000000004</c:v>
                </c:pt>
                <c:pt idx="1">
                  <c:v>0.57499999999999996</c:v>
                </c:pt>
                <c:pt idx="2">
                  <c:v>0.72299999999999998</c:v>
                </c:pt>
                <c:pt idx="3">
                  <c:v>0.76119999999999999</c:v>
                </c:pt>
                <c:pt idx="4">
                  <c:v>0.68659999999999999</c:v>
                </c:pt>
              </c:numCache>
            </c:numRef>
          </c:val>
          <c:smooth val="0"/>
          <c:extLst>
            <c:ext xmlns:c16="http://schemas.microsoft.com/office/drawing/2014/chart" uri="{C3380CC4-5D6E-409C-BE32-E72D297353CC}">
              <c16:uniqueId val="{00000000-65E5-4E3F-9EA0-B8A05C79879A}"/>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Sheet1!$B$1</c:f>
              <c:strCache>
                <c:ptCount val="1"/>
                <c:pt idx="0">
                  <c:v>Children in Foster Care by Age</c:v>
                </c:pt>
              </c:strCache>
            </c:strRef>
          </c:tx>
          <c:dLbls>
            <c:dLbl>
              <c:idx val="0"/>
              <c:layout>
                <c:manualLayout>
                  <c:x val="6.126252115724596E-2"/>
                  <c:y val="2.112696606262219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C36-4CD2-BAEB-C488E42E3B05}"/>
                </c:ext>
              </c:extLst>
            </c:dLbl>
            <c:dLbl>
              <c:idx val="5"/>
              <c:layout>
                <c:manualLayout>
                  <c:x val="-0.19334647860169399"/>
                  <c:y val="5.441047675829033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C36-4CD2-BAEB-C488E42E3B05}"/>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Under 1 Year</c:v>
                </c:pt>
                <c:pt idx="1">
                  <c:v>1-4 Years</c:v>
                </c:pt>
                <c:pt idx="2">
                  <c:v>5-8 Years</c:v>
                </c:pt>
                <c:pt idx="3">
                  <c:v>9-12 Years</c:v>
                </c:pt>
                <c:pt idx="4">
                  <c:v>13-17 Years</c:v>
                </c:pt>
                <c:pt idx="5">
                  <c:v>18 and Older</c:v>
                </c:pt>
              </c:strCache>
            </c:strRef>
          </c:cat>
          <c:val>
            <c:numRef>
              <c:f>Sheet1!$B$2:$B$7</c:f>
              <c:numCache>
                <c:formatCode>General</c:formatCode>
                <c:ptCount val="6"/>
                <c:pt idx="0">
                  <c:v>567</c:v>
                </c:pt>
                <c:pt idx="1">
                  <c:v>1775</c:v>
                </c:pt>
                <c:pt idx="2">
                  <c:v>1336</c:v>
                </c:pt>
                <c:pt idx="3">
                  <c:v>1243</c:v>
                </c:pt>
                <c:pt idx="4">
                  <c:v>1731</c:v>
                </c:pt>
                <c:pt idx="5">
                  <c:v>227</c:v>
                </c:pt>
              </c:numCache>
            </c:numRef>
          </c:val>
          <c:extLst>
            <c:ext xmlns:c16="http://schemas.microsoft.com/office/drawing/2014/chart" uri="{C3380CC4-5D6E-409C-BE32-E72D297353CC}">
              <c16:uniqueId val="{00000002-9C36-4CD2-BAEB-C488E42E3B05}"/>
            </c:ext>
          </c:extLst>
        </c:ser>
        <c:ser>
          <c:idx val="1"/>
          <c:order val="1"/>
          <c:tx>
            <c:strRef>
              <c:f>Sheet1!$C$1</c:f>
              <c:strCache>
                <c:ptCount val="1"/>
                <c:pt idx="0">
                  <c:v>Column1</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Under 1 Year</c:v>
                </c:pt>
                <c:pt idx="1">
                  <c:v>1-4 Years</c:v>
                </c:pt>
                <c:pt idx="2">
                  <c:v>5-8 Years</c:v>
                </c:pt>
                <c:pt idx="3">
                  <c:v>9-12 Years</c:v>
                </c:pt>
                <c:pt idx="4">
                  <c:v>13-17 Years</c:v>
                </c:pt>
                <c:pt idx="5">
                  <c:v>18 and Older</c:v>
                </c:pt>
              </c:strCache>
            </c:strRef>
          </c:cat>
          <c:val>
            <c:numRef>
              <c:f>Sheet1!$C$2:$C$7</c:f>
              <c:numCache>
                <c:formatCode>General</c:formatCode>
                <c:ptCount val="6"/>
              </c:numCache>
            </c:numRef>
          </c:val>
          <c:extLst>
            <c:ext xmlns:c16="http://schemas.microsoft.com/office/drawing/2014/chart" uri="{C3380CC4-5D6E-409C-BE32-E72D297353CC}">
              <c16:uniqueId val="{00000003-9C36-4CD2-BAEB-C488E42E3B05}"/>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Sheet1!$B$1</c:f>
              <c:strCache>
                <c:ptCount val="1"/>
                <c:pt idx="0">
                  <c:v>Foster Care By Age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Sheet1!$A$2:$A$3</c:f>
              <c:strCache>
                <c:ptCount val="2"/>
                <c:pt idx="0">
                  <c:v>Less Than 1 Year-12 Years</c:v>
                </c:pt>
                <c:pt idx="1">
                  <c:v>13 Years-18 Years and Older</c:v>
                </c:pt>
              </c:strCache>
            </c:strRef>
          </c:cat>
          <c:val>
            <c:numRef>
              <c:f>Sheet1!$B$2:$B$3</c:f>
              <c:numCache>
                <c:formatCode>General</c:formatCode>
                <c:ptCount val="2"/>
                <c:pt idx="0">
                  <c:v>4921</c:v>
                </c:pt>
                <c:pt idx="1">
                  <c:v>1958</c:v>
                </c:pt>
              </c:numCache>
            </c:numRef>
          </c:val>
          <c:extLst>
            <c:ext xmlns:c16="http://schemas.microsoft.com/office/drawing/2014/chart" uri="{C3380CC4-5D6E-409C-BE32-E72D297353CC}">
              <c16:uniqueId val="{00000000-5F39-4708-A478-2E2A62E105EC}"/>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 Item 1: Timeliness of investigations</a:t>
            </a:r>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FFY 2017</c:v>
                </c:pt>
                <c:pt idx="1">
                  <c:v>CFSR</c:v>
                </c:pt>
                <c:pt idx="2">
                  <c:v>FFY 2018</c:v>
                </c:pt>
                <c:pt idx="3">
                  <c:v>FFY 2019</c:v>
                </c:pt>
                <c:pt idx="4">
                  <c:v>FFY 2020 </c:v>
                </c:pt>
              </c:strCache>
            </c:strRef>
          </c:cat>
          <c:val>
            <c:numRef>
              <c:f>Sheet1!$B$2:$B$6</c:f>
              <c:numCache>
                <c:formatCode>0.00%</c:formatCode>
                <c:ptCount val="5"/>
                <c:pt idx="0">
                  <c:v>0.54900000000000004</c:v>
                </c:pt>
                <c:pt idx="1">
                  <c:v>0.55900000000000005</c:v>
                </c:pt>
                <c:pt idx="2">
                  <c:v>0.55559999999999998</c:v>
                </c:pt>
                <c:pt idx="3">
                  <c:v>0.53620000000000001</c:v>
                </c:pt>
                <c:pt idx="4">
                  <c:v>0.5</c:v>
                </c:pt>
              </c:numCache>
            </c:numRef>
          </c:val>
          <c:smooth val="0"/>
          <c:extLst>
            <c:ext xmlns:c16="http://schemas.microsoft.com/office/drawing/2014/chart" uri="{C3380CC4-5D6E-409C-BE32-E72D297353CC}">
              <c16:uniqueId val="{00000000-B270-44A7-AB13-2CFB27C52A99}"/>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en-US" sz="1440" b="0" i="0" u="none" strike="noStrike" kern="1200" cap="all" spc="0" baseline="0">
                <a:gradFill>
                  <a:gsLst>
                    <a:gs pos="0">
                      <a:sysClr val="windowText" lastClr="000000">
                        <a:lumMod val="50000"/>
                        <a:lumOff val="50000"/>
                      </a:sysClr>
                    </a:gs>
                    <a:gs pos="100000">
                      <a:sysClr val="windowText" lastClr="000000">
                        <a:lumMod val="85000"/>
                        <a:lumOff val="15000"/>
                      </a:sysClr>
                    </a:gs>
                  </a:gsLst>
                  <a:lin ang="5400000" scaled="0"/>
                </a:gradFill>
                <a:latin typeface="+mn-lt"/>
                <a:ea typeface="+mn-ea"/>
                <a:cs typeface="+mn-cs"/>
              </a:rPr>
              <a:t>Time</a:t>
            </a:r>
            <a:r>
              <a:rPr lang="en-US"/>
              <a:t> to permanent placement &amp;</a:t>
            </a:r>
            <a:r>
              <a:rPr lang="en-US" baseline="0"/>
              <a:t> new cases filed</a:t>
            </a:r>
            <a:endParaRPr lang="en-US"/>
          </a:p>
        </c:rich>
      </c:tx>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en-US"/>
        </a:p>
      </c:txPr>
    </c:title>
    <c:autoTitleDeleted val="0"/>
    <c:plotArea>
      <c:layout/>
      <c:lineChart>
        <c:grouping val="standard"/>
        <c:varyColors val="0"/>
        <c:ser>
          <c:idx val="0"/>
          <c:order val="0"/>
          <c:tx>
            <c:strRef>
              <c:f>StateTrends!$C$44</c:f>
              <c:strCache>
                <c:ptCount val="1"/>
                <c:pt idx="0">
                  <c:v>Avg. Days</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StateTrends!$B$45:$B$53</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StateTrends!$C$45:$C$53</c:f>
              <c:numCache>
                <c:formatCode>General</c:formatCode>
                <c:ptCount val="9"/>
                <c:pt idx="0">
                  <c:v>438</c:v>
                </c:pt>
                <c:pt idx="1">
                  <c:v>448</c:v>
                </c:pt>
                <c:pt idx="2">
                  <c:v>467</c:v>
                </c:pt>
                <c:pt idx="3">
                  <c:v>425</c:v>
                </c:pt>
                <c:pt idx="4">
                  <c:v>423</c:v>
                </c:pt>
                <c:pt idx="5">
                  <c:v>443</c:v>
                </c:pt>
                <c:pt idx="6">
                  <c:v>456</c:v>
                </c:pt>
                <c:pt idx="7">
                  <c:v>466</c:v>
                </c:pt>
                <c:pt idx="8">
                  <c:v>472</c:v>
                </c:pt>
              </c:numCache>
            </c:numRef>
          </c:val>
          <c:smooth val="0"/>
          <c:extLst>
            <c:ext xmlns:c16="http://schemas.microsoft.com/office/drawing/2014/chart" uri="{C3380CC4-5D6E-409C-BE32-E72D297353CC}">
              <c16:uniqueId val="{00000000-8601-459C-A96A-AD120BB180CF}"/>
            </c:ext>
          </c:extLst>
        </c:ser>
        <c:ser>
          <c:idx val="1"/>
          <c:order val="1"/>
          <c:tx>
            <c:strRef>
              <c:f>StateTrends!$D$44</c:f>
              <c:strCache>
                <c:ptCount val="1"/>
                <c:pt idx="0">
                  <c:v>New cases</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StateTrends!$B$45:$B$53</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StateTrends!$D$45:$D$53</c:f>
              <c:numCache>
                <c:formatCode>General</c:formatCode>
                <c:ptCount val="9"/>
                <c:pt idx="0">
                  <c:v>3391</c:v>
                </c:pt>
                <c:pt idx="1">
                  <c:v>3561</c:v>
                </c:pt>
                <c:pt idx="2">
                  <c:v>3681</c:v>
                </c:pt>
                <c:pt idx="3">
                  <c:v>4005</c:v>
                </c:pt>
                <c:pt idx="4">
                  <c:v>4128</c:v>
                </c:pt>
                <c:pt idx="5">
                  <c:v>4961</c:v>
                </c:pt>
                <c:pt idx="6">
                  <c:v>5770</c:v>
                </c:pt>
                <c:pt idx="7">
                  <c:v>5659</c:v>
                </c:pt>
                <c:pt idx="8">
                  <c:v>5989</c:v>
                </c:pt>
              </c:numCache>
            </c:numRef>
          </c:val>
          <c:smooth val="0"/>
          <c:extLst>
            <c:ext xmlns:c16="http://schemas.microsoft.com/office/drawing/2014/chart" uri="{C3380CC4-5D6E-409C-BE32-E72D297353CC}">
              <c16:uniqueId val="{00000001-8601-459C-A96A-AD120BB180CF}"/>
            </c:ext>
          </c:extLst>
        </c:ser>
        <c:dLbls>
          <c:dLblPos val="ctr"/>
          <c:showLegendKey val="0"/>
          <c:showVal val="1"/>
          <c:showCatName val="0"/>
          <c:showSerName val="0"/>
          <c:showPercent val="0"/>
          <c:showBubbleSize val="0"/>
        </c:dLbls>
        <c:marker val="1"/>
        <c:smooth val="0"/>
        <c:axId val="1897348736"/>
        <c:axId val="1874734288"/>
      </c:lineChart>
      <c:catAx>
        <c:axId val="18973487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crossAx val="1874734288"/>
        <c:crosses val="autoZero"/>
        <c:auto val="1"/>
        <c:lblAlgn val="ctr"/>
        <c:lblOffset val="100"/>
        <c:noMultiLvlLbl val="0"/>
      </c:catAx>
      <c:valAx>
        <c:axId val="1874734288"/>
        <c:scaling>
          <c:orientation val="minMax"/>
        </c:scaling>
        <c:delete val="1"/>
        <c:axPos val="l"/>
        <c:numFmt formatCode="General" sourceLinked="1"/>
        <c:majorTickMark val="none"/>
        <c:minorTickMark val="none"/>
        <c:tickLblPos val="nextTo"/>
        <c:crossAx val="1897348736"/>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 </a:t>
            </a:r>
            <a:r>
              <a:rPr lang="en-US"/>
              <a:t>6: Achieving</a:t>
            </a:r>
            <a:r>
              <a:rPr lang="en-US" baseline="0"/>
              <a:t> Reunification, Adoption, Guardianship, OPPLA</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CFSR</c:v>
                </c:pt>
                <c:pt idx="1">
                  <c:v>FFY 2018</c:v>
                </c:pt>
                <c:pt idx="2">
                  <c:v>FFY 2019</c:v>
                </c:pt>
                <c:pt idx="3">
                  <c:v>FFY 2020</c:v>
                </c:pt>
                <c:pt idx="4">
                  <c:v>FFY 2021</c:v>
                </c:pt>
              </c:strCache>
            </c:strRef>
          </c:cat>
          <c:val>
            <c:numRef>
              <c:f>Sheet1!$B$2:$B$6</c:f>
              <c:numCache>
                <c:formatCode>0.00%</c:formatCode>
                <c:ptCount val="5"/>
                <c:pt idx="0">
                  <c:v>0.57499999999999996</c:v>
                </c:pt>
                <c:pt idx="1">
                  <c:v>0.72299999999999998</c:v>
                </c:pt>
                <c:pt idx="2">
                  <c:v>0.76119999999999999</c:v>
                </c:pt>
                <c:pt idx="3">
                  <c:v>0.68659999999999999</c:v>
                </c:pt>
                <c:pt idx="4">
                  <c:v>0.61539999999999995</c:v>
                </c:pt>
              </c:numCache>
            </c:numRef>
          </c:val>
          <c:smooth val="0"/>
          <c:extLst>
            <c:ext xmlns:c16="http://schemas.microsoft.com/office/drawing/2014/chart" uri="{C3380CC4-5D6E-409C-BE32-E72D297353CC}">
              <c16:uniqueId val="{00000000-E8FC-48D8-9277-20D41E079DE8}"/>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Sheet1!$B$1</c:f>
              <c:strCache>
                <c:ptCount val="1"/>
                <c:pt idx="0">
                  <c:v>Children in Foster Care by Age</c:v>
                </c:pt>
              </c:strCache>
            </c:strRef>
          </c:tx>
          <c:dLbls>
            <c:dLbl>
              <c:idx val="0"/>
              <c:layout>
                <c:manualLayout>
                  <c:x val="6.126252115724596E-2"/>
                  <c:y val="2.112696606262219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C32-4CD8-B78F-B4406889DDF0}"/>
                </c:ext>
              </c:extLst>
            </c:dLbl>
            <c:dLbl>
              <c:idx val="5"/>
              <c:layout>
                <c:manualLayout>
                  <c:x val="-0.19334647860169399"/>
                  <c:y val="5.441047675829033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C32-4CD8-B78F-B4406889DDF0}"/>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Under 1 Year</c:v>
                </c:pt>
                <c:pt idx="1">
                  <c:v>1-4 Years</c:v>
                </c:pt>
                <c:pt idx="2">
                  <c:v>5-8 Years</c:v>
                </c:pt>
                <c:pt idx="3">
                  <c:v>9-12 Years</c:v>
                </c:pt>
                <c:pt idx="4">
                  <c:v>13-17 Years</c:v>
                </c:pt>
                <c:pt idx="5">
                  <c:v>18 and Older</c:v>
                </c:pt>
              </c:strCache>
            </c:strRef>
          </c:cat>
          <c:val>
            <c:numRef>
              <c:f>Sheet1!$B$2:$B$7</c:f>
              <c:numCache>
                <c:formatCode>General</c:formatCode>
                <c:ptCount val="6"/>
                <c:pt idx="0">
                  <c:v>556</c:v>
                </c:pt>
                <c:pt idx="1">
                  <c:v>1626</c:v>
                </c:pt>
                <c:pt idx="2">
                  <c:v>1238</c:v>
                </c:pt>
                <c:pt idx="3">
                  <c:v>1093</c:v>
                </c:pt>
                <c:pt idx="4">
                  <c:v>1857</c:v>
                </c:pt>
                <c:pt idx="5">
                  <c:v>259</c:v>
                </c:pt>
              </c:numCache>
            </c:numRef>
          </c:val>
          <c:extLst>
            <c:ext xmlns:c16="http://schemas.microsoft.com/office/drawing/2014/chart" uri="{C3380CC4-5D6E-409C-BE32-E72D297353CC}">
              <c16:uniqueId val="{00000002-BC32-4CD8-B78F-B4406889DDF0}"/>
            </c:ext>
          </c:extLst>
        </c:ser>
        <c:ser>
          <c:idx val="1"/>
          <c:order val="1"/>
          <c:tx>
            <c:strRef>
              <c:f>Sheet1!$C$1</c:f>
              <c:strCache>
                <c:ptCount val="1"/>
                <c:pt idx="0">
                  <c:v>Column1</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Under 1 Year</c:v>
                </c:pt>
                <c:pt idx="1">
                  <c:v>1-4 Years</c:v>
                </c:pt>
                <c:pt idx="2">
                  <c:v>5-8 Years</c:v>
                </c:pt>
                <c:pt idx="3">
                  <c:v>9-12 Years</c:v>
                </c:pt>
                <c:pt idx="4">
                  <c:v>13-17 Years</c:v>
                </c:pt>
                <c:pt idx="5">
                  <c:v>18 and Older</c:v>
                </c:pt>
              </c:strCache>
            </c:strRef>
          </c:cat>
          <c:val>
            <c:numRef>
              <c:f>Sheet1!$C$2:$C$7</c:f>
              <c:numCache>
                <c:formatCode>General</c:formatCode>
                <c:ptCount val="6"/>
              </c:numCache>
            </c:numRef>
          </c:val>
          <c:extLst>
            <c:ext xmlns:c16="http://schemas.microsoft.com/office/drawing/2014/chart" uri="{C3380CC4-5D6E-409C-BE32-E72D297353CC}">
              <c16:uniqueId val="{00000003-BC32-4CD8-B78F-B4406889DDF0}"/>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Sheet1!$B$1</c:f>
              <c:strCache>
                <c:ptCount val="1"/>
                <c:pt idx="0">
                  <c:v>Foster Care By Age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Sheet1!$A$2:$A$3</c:f>
              <c:strCache>
                <c:ptCount val="2"/>
                <c:pt idx="0">
                  <c:v>Less Than 1 Year-12 Years</c:v>
                </c:pt>
                <c:pt idx="1">
                  <c:v>13 Years-18 Years and Older</c:v>
                </c:pt>
              </c:strCache>
            </c:strRef>
          </c:cat>
          <c:val>
            <c:numRef>
              <c:f>Sheet1!$B$2:$B$3</c:f>
              <c:numCache>
                <c:formatCode>General</c:formatCode>
                <c:ptCount val="2"/>
                <c:pt idx="0">
                  <c:v>4513</c:v>
                </c:pt>
                <c:pt idx="1">
                  <c:v>2116</c:v>
                </c:pt>
              </c:numCache>
            </c:numRef>
          </c:val>
          <c:extLst>
            <c:ext xmlns:c16="http://schemas.microsoft.com/office/drawing/2014/chart" uri="{C3380CC4-5D6E-409C-BE32-E72D297353CC}">
              <c16:uniqueId val="{00000000-FFEE-439A-859F-77DE68DA1E9D}"/>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New Petitions Filed and Time to Permanency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StateTrends!$C$52</c:f>
              <c:strCache>
                <c:ptCount val="1"/>
                <c:pt idx="0">
                  <c:v>Time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f>StateTrends!$B$53:$B$62</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StateTrends!$C$53:$C$62</c:f>
              <c:numCache>
                <c:formatCode>General</c:formatCode>
                <c:ptCount val="10"/>
                <c:pt idx="0">
                  <c:v>372</c:v>
                </c:pt>
                <c:pt idx="1">
                  <c:v>376</c:v>
                </c:pt>
                <c:pt idx="2">
                  <c:v>424</c:v>
                </c:pt>
                <c:pt idx="3">
                  <c:v>405</c:v>
                </c:pt>
                <c:pt idx="4">
                  <c:v>417</c:v>
                </c:pt>
                <c:pt idx="5">
                  <c:v>439</c:v>
                </c:pt>
                <c:pt idx="6">
                  <c:v>459</c:v>
                </c:pt>
                <c:pt idx="7">
                  <c:v>473</c:v>
                </c:pt>
                <c:pt idx="8">
                  <c:v>470</c:v>
                </c:pt>
                <c:pt idx="9">
                  <c:v>509</c:v>
                </c:pt>
              </c:numCache>
            </c:numRef>
          </c:val>
          <c:extLst>
            <c:ext xmlns:c16="http://schemas.microsoft.com/office/drawing/2014/chart" uri="{C3380CC4-5D6E-409C-BE32-E72D297353CC}">
              <c16:uniqueId val="{00000000-3EDA-481F-B8D4-E3E4E35EE5A5}"/>
            </c:ext>
          </c:extLst>
        </c:ser>
        <c:dLbls>
          <c:showLegendKey val="0"/>
          <c:showVal val="0"/>
          <c:showCatName val="0"/>
          <c:showSerName val="0"/>
          <c:showPercent val="0"/>
          <c:showBubbleSize val="0"/>
        </c:dLbls>
        <c:gapWidth val="269"/>
        <c:axId val="591966431"/>
        <c:axId val="591966847"/>
      </c:barChart>
      <c:lineChart>
        <c:grouping val="standard"/>
        <c:varyColors val="0"/>
        <c:ser>
          <c:idx val="1"/>
          <c:order val="1"/>
          <c:tx>
            <c:strRef>
              <c:f>StateTrends!$D$52</c:f>
              <c:strCache>
                <c:ptCount val="1"/>
                <c:pt idx="0">
                  <c:v>New Petitions</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numRef>
              <c:f>StateTrends!$B$53:$B$62</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StateTrends!$D$53:$D$62</c:f>
              <c:numCache>
                <c:formatCode>General</c:formatCode>
                <c:ptCount val="10"/>
                <c:pt idx="0">
                  <c:v>3391</c:v>
                </c:pt>
                <c:pt idx="1">
                  <c:v>3561</c:v>
                </c:pt>
                <c:pt idx="2">
                  <c:v>3681</c:v>
                </c:pt>
                <c:pt idx="3">
                  <c:v>4005</c:v>
                </c:pt>
                <c:pt idx="4">
                  <c:v>4125</c:v>
                </c:pt>
                <c:pt idx="5">
                  <c:v>4961</c:v>
                </c:pt>
                <c:pt idx="6">
                  <c:v>5770</c:v>
                </c:pt>
                <c:pt idx="7">
                  <c:v>5659</c:v>
                </c:pt>
                <c:pt idx="8">
                  <c:v>5989</c:v>
                </c:pt>
                <c:pt idx="9">
                  <c:v>5234</c:v>
                </c:pt>
              </c:numCache>
            </c:numRef>
          </c:val>
          <c:smooth val="0"/>
          <c:extLst>
            <c:ext xmlns:c16="http://schemas.microsoft.com/office/drawing/2014/chart" uri="{C3380CC4-5D6E-409C-BE32-E72D297353CC}">
              <c16:uniqueId val="{00000001-3EDA-481F-B8D4-E3E4E35EE5A5}"/>
            </c:ext>
          </c:extLst>
        </c:ser>
        <c:dLbls>
          <c:showLegendKey val="0"/>
          <c:showVal val="0"/>
          <c:showCatName val="0"/>
          <c:showSerName val="0"/>
          <c:showPercent val="0"/>
          <c:showBubbleSize val="0"/>
        </c:dLbls>
        <c:marker val="1"/>
        <c:smooth val="0"/>
        <c:axId val="588874559"/>
        <c:axId val="585205999"/>
      </c:lineChart>
      <c:catAx>
        <c:axId val="5888745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205999"/>
        <c:crosses val="autoZero"/>
        <c:auto val="1"/>
        <c:lblAlgn val="ctr"/>
        <c:lblOffset val="100"/>
        <c:noMultiLvlLbl val="0"/>
      </c:catAx>
      <c:valAx>
        <c:axId val="58520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874559"/>
        <c:crosses val="autoZero"/>
        <c:crossBetween val="between"/>
      </c:valAx>
      <c:valAx>
        <c:axId val="591966847"/>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966431"/>
        <c:crosses val="max"/>
        <c:crossBetween val="between"/>
      </c:valAx>
      <c:catAx>
        <c:axId val="591966431"/>
        <c:scaling>
          <c:orientation val="minMax"/>
        </c:scaling>
        <c:delete val="1"/>
        <c:axPos val="b"/>
        <c:numFmt formatCode="General" sourceLinked="1"/>
        <c:majorTickMark val="none"/>
        <c:minorTickMark val="none"/>
        <c:tickLblPos val="nextTo"/>
        <c:crossAx val="591966847"/>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7: Placement with Siblings </a:t>
            </a:r>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FFY 2016</c:v>
                </c:pt>
                <c:pt idx="1">
                  <c:v>FFY 2017</c:v>
                </c:pt>
                <c:pt idx="2">
                  <c:v>CFSR</c:v>
                </c:pt>
                <c:pt idx="3">
                  <c:v>FFY 2018</c:v>
                </c:pt>
              </c:strCache>
            </c:strRef>
          </c:cat>
          <c:val>
            <c:numRef>
              <c:f>Sheet1!$B$2:$B$5</c:f>
              <c:numCache>
                <c:formatCode>0.00%</c:formatCode>
                <c:ptCount val="4"/>
                <c:pt idx="0">
                  <c:v>0.90200000000000002</c:v>
                </c:pt>
                <c:pt idx="1">
                  <c:v>0.85699999999999998</c:v>
                </c:pt>
                <c:pt idx="2">
                  <c:v>0.86299999999999999</c:v>
                </c:pt>
                <c:pt idx="3">
                  <c:v>0.73499999999999999</c:v>
                </c:pt>
              </c:numCache>
            </c:numRef>
          </c:val>
          <c:smooth val="0"/>
          <c:extLst>
            <c:ext xmlns:c16="http://schemas.microsoft.com/office/drawing/2014/chart" uri="{C3380CC4-5D6E-409C-BE32-E72D297353CC}">
              <c16:uniqueId val="{00000000-44EC-4964-9FE7-3A04A4A665BA}"/>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7: Placement with Siblings </a:t>
            </a:r>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FFY 2017</c:v>
                </c:pt>
                <c:pt idx="1">
                  <c:v>FFY 2018</c:v>
                </c:pt>
                <c:pt idx="2">
                  <c:v>FFY 2019 </c:v>
                </c:pt>
                <c:pt idx="3">
                  <c:v>FFY 2020</c:v>
                </c:pt>
              </c:strCache>
            </c:strRef>
          </c:cat>
          <c:val>
            <c:numRef>
              <c:f>Sheet1!$B$2:$B$5</c:f>
              <c:numCache>
                <c:formatCode>0.00%</c:formatCode>
                <c:ptCount val="4"/>
                <c:pt idx="0">
                  <c:v>0.85699999999999998</c:v>
                </c:pt>
                <c:pt idx="1">
                  <c:v>0.73499999999999999</c:v>
                </c:pt>
                <c:pt idx="2">
                  <c:v>0.88639999999999997</c:v>
                </c:pt>
                <c:pt idx="3">
                  <c:v>0.79069999999999996</c:v>
                </c:pt>
              </c:numCache>
            </c:numRef>
          </c:val>
          <c:smooth val="0"/>
          <c:extLst>
            <c:ext xmlns:c16="http://schemas.microsoft.com/office/drawing/2014/chart" uri="{C3380CC4-5D6E-409C-BE32-E72D297353CC}">
              <c16:uniqueId val="{00000000-EA1B-432F-990F-251FBC684A45}"/>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7: Placement with Siblings </a:t>
            </a:r>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CFSR </c:v>
                </c:pt>
                <c:pt idx="1">
                  <c:v>FFY 2018</c:v>
                </c:pt>
                <c:pt idx="2">
                  <c:v>FFY 2019 </c:v>
                </c:pt>
                <c:pt idx="3">
                  <c:v>FFY 2020</c:v>
                </c:pt>
                <c:pt idx="4">
                  <c:v>FFY 2021</c:v>
                </c:pt>
              </c:strCache>
            </c:strRef>
          </c:cat>
          <c:val>
            <c:numRef>
              <c:f>Sheet1!$B$2:$B$6</c:f>
              <c:numCache>
                <c:formatCode>0.00%</c:formatCode>
                <c:ptCount val="5"/>
                <c:pt idx="0">
                  <c:v>0.86360000000000003</c:v>
                </c:pt>
                <c:pt idx="1">
                  <c:v>0.73499999999999999</c:v>
                </c:pt>
                <c:pt idx="2">
                  <c:v>0.88639999999999997</c:v>
                </c:pt>
                <c:pt idx="3">
                  <c:v>0.79069999999999996</c:v>
                </c:pt>
                <c:pt idx="4">
                  <c:v>0.75760000000000005</c:v>
                </c:pt>
              </c:numCache>
            </c:numRef>
          </c:val>
          <c:smooth val="0"/>
          <c:extLst>
            <c:ext xmlns:c16="http://schemas.microsoft.com/office/drawing/2014/chart" uri="{C3380CC4-5D6E-409C-BE32-E72D297353CC}">
              <c16:uniqueId val="{00000000-56AA-41FD-84E3-C6A602843E59}"/>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8: Visits with Parents and Siblings in Foster</a:t>
            </a:r>
            <a:r>
              <a:rPr lang="en-US" baseline="0"/>
              <a:t> Care </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FFY 2016</c:v>
                </c:pt>
                <c:pt idx="1">
                  <c:v>FFY 2017</c:v>
                </c:pt>
                <c:pt idx="2">
                  <c:v>CFSR</c:v>
                </c:pt>
                <c:pt idx="3">
                  <c:v>FFY 2018</c:v>
                </c:pt>
              </c:strCache>
            </c:strRef>
          </c:cat>
          <c:val>
            <c:numRef>
              <c:f>Sheet1!$B$2:$B$5</c:f>
              <c:numCache>
                <c:formatCode>0.00%</c:formatCode>
                <c:ptCount val="4"/>
                <c:pt idx="0">
                  <c:v>0.76100000000000001</c:v>
                </c:pt>
                <c:pt idx="1">
                  <c:v>0.65</c:v>
                </c:pt>
                <c:pt idx="2">
                  <c:v>0.67800000000000005</c:v>
                </c:pt>
                <c:pt idx="3">
                  <c:v>0.61399999999999999</c:v>
                </c:pt>
              </c:numCache>
            </c:numRef>
          </c:val>
          <c:smooth val="0"/>
          <c:extLst>
            <c:ext xmlns:c16="http://schemas.microsoft.com/office/drawing/2014/chart" uri="{C3380CC4-5D6E-409C-BE32-E72D297353CC}">
              <c16:uniqueId val="{00000000-8E26-4CE6-9F60-6375DCF8BACB}"/>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8: Visits with Parents and Siblings in Foster</a:t>
            </a:r>
            <a:r>
              <a:rPr lang="en-US" baseline="0"/>
              <a:t> Care </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FFY 2017</c:v>
                </c:pt>
                <c:pt idx="1">
                  <c:v>FFY 2018</c:v>
                </c:pt>
                <c:pt idx="2">
                  <c:v>FFY 2019</c:v>
                </c:pt>
                <c:pt idx="3">
                  <c:v>FFY 2020</c:v>
                </c:pt>
              </c:strCache>
            </c:strRef>
          </c:cat>
          <c:val>
            <c:numRef>
              <c:f>Sheet1!$B$2:$B$5</c:f>
              <c:numCache>
                <c:formatCode>0.00%</c:formatCode>
                <c:ptCount val="4"/>
                <c:pt idx="0">
                  <c:v>0.65</c:v>
                </c:pt>
                <c:pt idx="1">
                  <c:v>0.61399999999999999</c:v>
                </c:pt>
                <c:pt idx="2">
                  <c:v>0.43330000000000002</c:v>
                </c:pt>
                <c:pt idx="3">
                  <c:v>0.52310000000000001</c:v>
                </c:pt>
              </c:numCache>
            </c:numRef>
          </c:val>
          <c:smooth val="0"/>
          <c:extLst>
            <c:ext xmlns:c16="http://schemas.microsoft.com/office/drawing/2014/chart" uri="{C3380CC4-5D6E-409C-BE32-E72D297353CC}">
              <c16:uniqueId val="{00000000-4E7A-4B62-9F69-527C551C5914}"/>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COGNOS Data: % of cases that met time to first contact within assigned timeframes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dLbl>
              <c:idx val="0"/>
              <c:layout>
                <c:manualLayout>
                  <c:x val="7.4573855632352097E-3"/>
                  <c:y val="-3.0417184694018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BC-4DAF-A3A5-E101F89C0EEF}"/>
                </c:ext>
              </c:extLst>
            </c:dLbl>
            <c:dLbl>
              <c:idx val="1"/>
              <c:layout>
                <c:manualLayout>
                  <c:x val="1.2627206141784296E-3"/>
                  <c:y val="-5.32564350508817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BC-4DAF-A3A5-E101F89C0EEF}"/>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Met</c:v>
                </c:pt>
                <c:pt idx="1">
                  <c:v>Unmet</c:v>
                </c:pt>
              </c:strCache>
            </c:strRef>
          </c:cat>
          <c:val>
            <c:numRef>
              <c:f>Sheet1!$B$2:$B$3</c:f>
              <c:numCache>
                <c:formatCode>0.00%</c:formatCode>
                <c:ptCount val="2"/>
                <c:pt idx="0">
                  <c:v>0.51600000000000001</c:v>
                </c:pt>
                <c:pt idx="1">
                  <c:v>0.48399999999999999</c:v>
                </c:pt>
              </c:numCache>
            </c:numRef>
          </c:val>
          <c:extLst>
            <c:ext xmlns:c16="http://schemas.microsoft.com/office/drawing/2014/chart" uri="{C3380CC4-5D6E-409C-BE32-E72D297353CC}">
              <c16:uniqueId val="{00000002-5CBC-4DAF-A3A5-E101F89C0EEF}"/>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8: Visits with Parents and Siblings in Foster</a:t>
            </a:r>
            <a:r>
              <a:rPr lang="en-US" baseline="0"/>
              <a:t> Care </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CFSR </c:v>
                </c:pt>
                <c:pt idx="1">
                  <c:v>FFY 2018</c:v>
                </c:pt>
                <c:pt idx="2">
                  <c:v>FFY 2019</c:v>
                </c:pt>
                <c:pt idx="3">
                  <c:v>FFY 2020</c:v>
                </c:pt>
                <c:pt idx="4">
                  <c:v>FFY 2021</c:v>
                </c:pt>
              </c:strCache>
            </c:strRef>
          </c:cat>
          <c:val>
            <c:numRef>
              <c:f>Sheet1!$B$2:$B$6</c:f>
              <c:numCache>
                <c:formatCode>0.00%</c:formatCode>
                <c:ptCount val="5"/>
                <c:pt idx="0">
                  <c:v>0.6774</c:v>
                </c:pt>
                <c:pt idx="1">
                  <c:v>0.61399999999999999</c:v>
                </c:pt>
                <c:pt idx="2">
                  <c:v>0.43330000000000002</c:v>
                </c:pt>
                <c:pt idx="3">
                  <c:v>0.52310000000000001</c:v>
                </c:pt>
                <c:pt idx="4">
                  <c:v>0.4516</c:v>
                </c:pt>
              </c:numCache>
            </c:numRef>
          </c:val>
          <c:smooth val="0"/>
          <c:extLst>
            <c:ext xmlns:c16="http://schemas.microsoft.com/office/drawing/2014/chart" uri="{C3380CC4-5D6E-409C-BE32-E72D297353CC}">
              <c16:uniqueId val="{00000000-9099-499E-9E1A-69B7C62311BC}"/>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9: Preserving Connections</a:t>
            </a:r>
            <a:r>
              <a:rPr lang="en-US" baseline="0"/>
              <a:t> </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FFY 2016</c:v>
                </c:pt>
                <c:pt idx="1">
                  <c:v>FFY 2017</c:v>
                </c:pt>
                <c:pt idx="2">
                  <c:v>CFSR</c:v>
                </c:pt>
                <c:pt idx="3">
                  <c:v>FFY 2018</c:v>
                </c:pt>
              </c:strCache>
            </c:strRef>
          </c:cat>
          <c:val>
            <c:numRef>
              <c:f>Sheet1!$B$2:$B$5</c:f>
              <c:numCache>
                <c:formatCode>0.00%</c:formatCode>
                <c:ptCount val="4"/>
                <c:pt idx="0">
                  <c:v>0.93100000000000005</c:v>
                </c:pt>
                <c:pt idx="1">
                  <c:v>0.77500000000000002</c:v>
                </c:pt>
                <c:pt idx="2">
                  <c:v>0.72499999999999998</c:v>
                </c:pt>
                <c:pt idx="3">
                  <c:v>0.78500000000000003</c:v>
                </c:pt>
              </c:numCache>
            </c:numRef>
          </c:val>
          <c:smooth val="0"/>
          <c:extLst>
            <c:ext xmlns:c16="http://schemas.microsoft.com/office/drawing/2014/chart" uri="{C3380CC4-5D6E-409C-BE32-E72D297353CC}">
              <c16:uniqueId val="{00000000-7C29-4EA0-88DE-8138A27BC663}"/>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9: Preserving Connections</a:t>
            </a:r>
            <a:r>
              <a:rPr lang="en-US" baseline="0"/>
              <a:t> </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FFY 2017</c:v>
                </c:pt>
                <c:pt idx="1">
                  <c:v>CFSR</c:v>
                </c:pt>
                <c:pt idx="2">
                  <c:v>FFY 2018</c:v>
                </c:pt>
                <c:pt idx="3">
                  <c:v>FFY 2019</c:v>
                </c:pt>
                <c:pt idx="4">
                  <c:v>FFY 2020</c:v>
                </c:pt>
              </c:strCache>
            </c:strRef>
          </c:cat>
          <c:val>
            <c:numRef>
              <c:f>Sheet1!$B$2:$B$6</c:f>
              <c:numCache>
                <c:formatCode>0.00%</c:formatCode>
                <c:ptCount val="5"/>
                <c:pt idx="0">
                  <c:v>0.77500000000000002</c:v>
                </c:pt>
                <c:pt idx="1">
                  <c:v>0.72499999999999998</c:v>
                </c:pt>
                <c:pt idx="2">
                  <c:v>0.78459999999999996</c:v>
                </c:pt>
                <c:pt idx="3">
                  <c:v>0.7077</c:v>
                </c:pt>
                <c:pt idx="4">
                  <c:v>0.83330000000000004</c:v>
                </c:pt>
              </c:numCache>
            </c:numRef>
          </c:val>
          <c:smooth val="0"/>
          <c:extLst>
            <c:ext xmlns:c16="http://schemas.microsoft.com/office/drawing/2014/chart" uri="{C3380CC4-5D6E-409C-BE32-E72D297353CC}">
              <c16:uniqueId val="{00000000-35BC-40F2-B4AC-9BB1B68EA099}"/>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9: Preserving Connections</a:t>
            </a:r>
            <a:r>
              <a:rPr lang="en-US" baseline="0"/>
              <a:t> </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CFSR</c:v>
                </c:pt>
                <c:pt idx="1">
                  <c:v>FFY 2018</c:v>
                </c:pt>
                <c:pt idx="2">
                  <c:v>FFY 2019</c:v>
                </c:pt>
                <c:pt idx="3">
                  <c:v>FFY 2020</c:v>
                </c:pt>
                <c:pt idx="4">
                  <c:v>FFY 2021</c:v>
                </c:pt>
              </c:strCache>
            </c:strRef>
          </c:cat>
          <c:val>
            <c:numRef>
              <c:f>Sheet1!$B$2:$B$6</c:f>
              <c:numCache>
                <c:formatCode>0.00%</c:formatCode>
                <c:ptCount val="5"/>
                <c:pt idx="0">
                  <c:v>0.72499999999999998</c:v>
                </c:pt>
                <c:pt idx="1">
                  <c:v>0.78459999999999996</c:v>
                </c:pt>
                <c:pt idx="2">
                  <c:v>0.7077</c:v>
                </c:pt>
                <c:pt idx="3">
                  <c:v>0.83330000000000004</c:v>
                </c:pt>
                <c:pt idx="4">
                  <c:v>0.83079999999999998</c:v>
                </c:pt>
              </c:numCache>
            </c:numRef>
          </c:val>
          <c:smooth val="0"/>
          <c:extLst>
            <c:ext xmlns:c16="http://schemas.microsoft.com/office/drawing/2014/chart" uri="{C3380CC4-5D6E-409C-BE32-E72D297353CC}">
              <c16:uniqueId val="{00000000-D519-4152-AEF3-0ED0F9A705A8}"/>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10: Relative</a:t>
            </a:r>
            <a:r>
              <a:rPr lang="en-US" baseline="0"/>
              <a:t> Placement </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FFY 2016</c:v>
                </c:pt>
                <c:pt idx="1">
                  <c:v>FFY 2017</c:v>
                </c:pt>
                <c:pt idx="2">
                  <c:v>CFSR</c:v>
                </c:pt>
                <c:pt idx="3">
                  <c:v>FFY 2018</c:v>
                </c:pt>
              </c:strCache>
            </c:strRef>
          </c:cat>
          <c:val>
            <c:numRef>
              <c:f>Sheet1!$B$2:$B$5</c:f>
              <c:numCache>
                <c:formatCode>0.00%</c:formatCode>
                <c:ptCount val="4"/>
                <c:pt idx="0">
                  <c:v>0.81399999999999995</c:v>
                </c:pt>
                <c:pt idx="1">
                  <c:v>0.69099999999999995</c:v>
                </c:pt>
                <c:pt idx="2">
                  <c:v>0.68400000000000005</c:v>
                </c:pt>
                <c:pt idx="3">
                  <c:v>0.73299999999999998</c:v>
                </c:pt>
              </c:numCache>
            </c:numRef>
          </c:val>
          <c:smooth val="0"/>
          <c:extLst>
            <c:ext xmlns:c16="http://schemas.microsoft.com/office/drawing/2014/chart" uri="{C3380CC4-5D6E-409C-BE32-E72D297353CC}">
              <c16:uniqueId val="{00000000-537B-43C5-BA60-191A89E9C2E6}"/>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10: Relative</a:t>
            </a:r>
            <a:r>
              <a:rPr lang="en-US" baseline="0"/>
              <a:t> Placement </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FFY 2017</c:v>
                </c:pt>
                <c:pt idx="1">
                  <c:v>CFSR</c:v>
                </c:pt>
                <c:pt idx="2">
                  <c:v>FFY 2018</c:v>
                </c:pt>
                <c:pt idx="3">
                  <c:v>FFY 2019</c:v>
                </c:pt>
                <c:pt idx="4">
                  <c:v>FFY 2020</c:v>
                </c:pt>
              </c:strCache>
            </c:strRef>
          </c:cat>
          <c:val>
            <c:numRef>
              <c:f>Sheet1!$B$2:$B$6</c:f>
              <c:numCache>
                <c:formatCode>0.00%</c:formatCode>
                <c:ptCount val="5"/>
                <c:pt idx="0">
                  <c:v>0.69099999999999995</c:v>
                </c:pt>
                <c:pt idx="1">
                  <c:v>0.68400000000000005</c:v>
                </c:pt>
                <c:pt idx="2">
                  <c:v>0.73299999999999998</c:v>
                </c:pt>
                <c:pt idx="3">
                  <c:v>0.90769999999999995</c:v>
                </c:pt>
                <c:pt idx="4">
                  <c:v>0.9516</c:v>
                </c:pt>
              </c:numCache>
            </c:numRef>
          </c:val>
          <c:smooth val="0"/>
          <c:extLst>
            <c:ext xmlns:c16="http://schemas.microsoft.com/office/drawing/2014/chart" uri="{C3380CC4-5D6E-409C-BE32-E72D297353CC}">
              <c16:uniqueId val="{00000000-1547-45B6-8543-B353C2A6F813}"/>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10: Relative</a:t>
            </a:r>
            <a:r>
              <a:rPr lang="en-US" baseline="0"/>
              <a:t> Placement </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CFSR</c:v>
                </c:pt>
                <c:pt idx="1">
                  <c:v>FFY 2018</c:v>
                </c:pt>
                <c:pt idx="2">
                  <c:v>FFY 2019</c:v>
                </c:pt>
                <c:pt idx="3">
                  <c:v>FFY 2020</c:v>
                </c:pt>
                <c:pt idx="4">
                  <c:v>FFY 2021</c:v>
                </c:pt>
              </c:strCache>
            </c:strRef>
          </c:cat>
          <c:val>
            <c:numRef>
              <c:f>Sheet1!$B$2:$B$6</c:f>
              <c:numCache>
                <c:formatCode>0.00%</c:formatCode>
                <c:ptCount val="5"/>
                <c:pt idx="0">
                  <c:v>0.68400000000000005</c:v>
                </c:pt>
                <c:pt idx="1">
                  <c:v>0.73299999999999998</c:v>
                </c:pt>
                <c:pt idx="2">
                  <c:v>0.90769999999999995</c:v>
                </c:pt>
                <c:pt idx="3">
                  <c:v>0.9516</c:v>
                </c:pt>
                <c:pt idx="4">
                  <c:v>0.9153</c:v>
                </c:pt>
              </c:numCache>
            </c:numRef>
          </c:val>
          <c:smooth val="0"/>
          <c:extLst>
            <c:ext xmlns:c16="http://schemas.microsoft.com/office/drawing/2014/chart" uri="{C3380CC4-5D6E-409C-BE32-E72D297353CC}">
              <c16:uniqueId val="{00000000-2DE9-492E-B33B-A37DDF9160C4}"/>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11: Relationship</a:t>
            </a:r>
            <a:r>
              <a:rPr lang="en-US" baseline="0"/>
              <a:t> of Child in Care with Parents </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FFY 2016</c:v>
                </c:pt>
                <c:pt idx="1">
                  <c:v>FFY 2017</c:v>
                </c:pt>
                <c:pt idx="2">
                  <c:v>CFSR</c:v>
                </c:pt>
                <c:pt idx="3">
                  <c:v>FFY 2018</c:v>
                </c:pt>
              </c:strCache>
            </c:strRef>
          </c:cat>
          <c:val>
            <c:numRef>
              <c:f>Sheet1!$B$2:$B$5</c:f>
              <c:numCache>
                <c:formatCode>0.00%</c:formatCode>
                <c:ptCount val="4"/>
                <c:pt idx="0">
                  <c:v>0.6</c:v>
                </c:pt>
                <c:pt idx="1">
                  <c:v>0.47399999999999998</c:v>
                </c:pt>
                <c:pt idx="2">
                  <c:v>0.51700000000000002</c:v>
                </c:pt>
                <c:pt idx="3">
                  <c:v>0.45600000000000002</c:v>
                </c:pt>
              </c:numCache>
            </c:numRef>
          </c:val>
          <c:smooth val="0"/>
          <c:extLst>
            <c:ext xmlns:c16="http://schemas.microsoft.com/office/drawing/2014/chart" uri="{C3380CC4-5D6E-409C-BE32-E72D297353CC}">
              <c16:uniqueId val="{00000000-3F5F-4B04-B3F5-2262AD29E817}"/>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11: Relationship</a:t>
            </a:r>
            <a:r>
              <a:rPr lang="en-US" baseline="0"/>
              <a:t> of Child in Care with Parents </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FFY 2017</c:v>
                </c:pt>
                <c:pt idx="1">
                  <c:v>CFSR</c:v>
                </c:pt>
                <c:pt idx="2">
                  <c:v>FFY 2018</c:v>
                </c:pt>
                <c:pt idx="3">
                  <c:v>FFY 2019</c:v>
                </c:pt>
                <c:pt idx="4">
                  <c:v>FFY 2020</c:v>
                </c:pt>
              </c:strCache>
            </c:strRef>
          </c:cat>
          <c:val>
            <c:numRef>
              <c:f>Sheet1!$B$2:$B$6</c:f>
              <c:numCache>
                <c:formatCode>0.00%</c:formatCode>
                <c:ptCount val="5"/>
                <c:pt idx="0">
                  <c:v>0.47399999999999998</c:v>
                </c:pt>
                <c:pt idx="1">
                  <c:v>0.51700000000000002</c:v>
                </c:pt>
                <c:pt idx="2">
                  <c:v>0.45600000000000002</c:v>
                </c:pt>
                <c:pt idx="3">
                  <c:v>0.3276</c:v>
                </c:pt>
                <c:pt idx="4">
                  <c:v>0.3594</c:v>
                </c:pt>
              </c:numCache>
            </c:numRef>
          </c:val>
          <c:smooth val="0"/>
          <c:extLst>
            <c:ext xmlns:c16="http://schemas.microsoft.com/office/drawing/2014/chart" uri="{C3380CC4-5D6E-409C-BE32-E72D297353CC}">
              <c16:uniqueId val="{00000000-AFF0-468C-87FB-5FF9836BFC35}"/>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11: Relationship</a:t>
            </a:r>
            <a:r>
              <a:rPr lang="en-US" baseline="0"/>
              <a:t> of Child in Care with Parents </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CFSR</c:v>
                </c:pt>
                <c:pt idx="1">
                  <c:v>FFY 2018</c:v>
                </c:pt>
                <c:pt idx="2">
                  <c:v>FFY 2019</c:v>
                </c:pt>
                <c:pt idx="3">
                  <c:v>FFY 2020</c:v>
                </c:pt>
                <c:pt idx="4">
                  <c:v>FFY 2021</c:v>
                </c:pt>
              </c:strCache>
            </c:strRef>
          </c:cat>
          <c:val>
            <c:numRef>
              <c:f>Sheet1!$B$2:$B$6</c:f>
              <c:numCache>
                <c:formatCode>0.00%</c:formatCode>
                <c:ptCount val="5"/>
                <c:pt idx="0">
                  <c:v>0.51700000000000002</c:v>
                </c:pt>
                <c:pt idx="1">
                  <c:v>0.45600000000000002</c:v>
                </c:pt>
                <c:pt idx="2">
                  <c:v>0.3276</c:v>
                </c:pt>
                <c:pt idx="3">
                  <c:v>0.3594</c:v>
                </c:pt>
                <c:pt idx="4">
                  <c:v>0.3115</c:v>
                </c:pt>
              </c:numCache>
            </c:numRef>
          </c:val>
          <c:smooth val="0"/>
          <c:extLst>
            <c:ext xmlns:c16="http://schemas.microsoft.com/office/drawing/2014/chart" uri="{C3380CC4-5D6E-409C-BE32-E72D297353CC}">
              <c16:uniqueId val="{00000000-6A2E-46C6-9547-6867BAAFBF54}"/>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Statewide</a:t>
            </a:r>
            <a:r>
              <a:rPr lang="en-US" baseline="0"/>
              <a:t> Referrals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Received Count</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2017</c:v>
                </c:pt>
                <c:pt idx="1">
                  <c:v>2018</c:v>
                </c:pt>
                <c:pt idx="2">
                  <c:v>2019</c:v>
                </c:pt>
                <c:pt idx="3">
                  <c:v>2020</c:v>
                </c:pt>
              </c:numCache>
            </c:numRef>
          </c:cat>
          <c:val>
            <c:numRef>
              <c:f>Sheet1!$B$2:$B$5</c:f>
              <c:numCache>
                <c:formatCode>#,##0</c:formatCode>
                <c:ptCount val="4"/>
                <c:pt idx="0">
                  <c:v>41640</c:v>
                </c:pt>
                <c:pt idx="1">
                  <c:v>42505</c:v>
                </c:pt>
                <c:pt idx="2">
                  <c:v>42330</c:v>
                </c:pt>
                <c:pt idx="3">
                  <c:v>33858</c:v>
                </c:pt>
              </c:numCache>
            </c:numRef>
          </c:val>
          <c:extLst>
            <c:ext xmlns:c16="http://schemas.microsoft.com/office/drawing/2014/chart" uri="{C3380CC4-5D6E-409C-BE32-E72D297353CC}">
              <c16:uniqueId val="{00000000-E1DE-4B3D-B4A7-C87F2A859C87}"/>
            </c:ext>
          </c:extLst>
        </c:ser>
        <c:ser>
          <c:idx val="1"/>
          <c:order val="1"/>
          <c:tx>
            <c:strRef>
              <c:f>Sheet1!$C$1</c:f>
              <c:strCache>
                <c:ptCount val="1"/>
                <c:pt idx="0">
                  <c:v>Accepted Count</c:v>
                </c:pt>
              </c:strCache>
            </c:strRef>
          </c:tx>
          <c:spPr>
            <a:solidFill>
              <a:schemeClr val="accent1">
                <a:shade val="76000"/>
              </a:schemeClr>
            </a:solidFill>
            <a:ln>
              <a:noFill/>
            </a:ln>
            <a:effectLst/>
          </c:spPr>
          <c:invertIfNegative val="0"/>
          <c:dLbls>
            <c:dLbl>
              <c:idx val="0"/>
              <c:layout>
                <c:manualLayout>
                  <c:x val="1.2726694241170856E-2"/>
                  <c:y val="5.4510765876260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DE-4B3D-B4A7-C87F2A859C87}"/>
                </c:ext>
              </c:extLst>
            </c:dLbl>
            <c:dLbl>
              <c:idx val="1"/>
              <c:layout>
                <c:manualLayout>
                  <c:x val="6.36334712058542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DE-4B3D-B4A7-C87F2A859C87}"/>
                </c:ext>
              </c:extLst>
            </c:dLbl>
            <c:dLbl>
              <c:idx val="2"/>
              <c:layout>
                <c:manualLayout>
                  <c:x val="1.060557853430904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DE-4B3D-B4A7-C87F2A859C87}"/>
                </c:ext>
              </c:extLst>
            </c:dLbl>
            <c:dLbl>
              <c:idx val="3"/>
              <c:layout>
                <c:manualLayout>
                  <c:x val="1.0605578534309046E-2"/>
                  <c:y val="-4.996762482297299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DE-4B3D-B4A7-C87F2A859C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2017</c:v>
                </c:pt>
                <c:pt idx="1">
                  <c:v>2018</c:v>
                </c:pt>
                <c:pt idx="2">
                  <c:v>2019</c:v>
                </c:pt>
                <c:pt idx="3">
                  <c:v>2020</c:v>
                </c:pt>
              </c:numCache>
            </c:numRef>
          </c:cat>
          <c:val>
            <c:numRef>
              <c:f>Sheet1!$C$2:$C$5</c:f>
              <c:numCache>
                <c:formatCode>#,##0</c:formatCode>
                <c:ptCount val="4"/>
                <c:pt idx="0">
                  <c:v>27734</c:v>
                </c:pt>
                <c:pt idx="1">
                  <c:v>28018</c:v>
                </c:pt>
                <c:pt idx="2">
                  <c:v>26140</c:v>
                </c:pt>
                <c:pt idx="3">
                  <c:v>21990</c:v>
                </c:pt>
              </c:numCache>
            </c:numRef>
          </c:val>
          <c:extLst>
            <c:ext xmlns:c16="http://schemas.microsoft.com/office/drawing/2014/chart" uri="{C3380CC4-5D6E-409C-BE32-E72D297353CC}">
              <c16:uniqueId val="{00000005-E1DE-4B3D-B4A7-C87F2A859C87}"/>
            </c:ext>
          </c:extLst>
        </c:ser>
        <c:dLbls>
          <c:dLblPos val="outEnd"/>
          <c:showLegendKey val="0"/>
          <c:showVal val="1"/>
          <c:showCatName val="0"/>
          <c:showSerName val="0"/>
          <c:showPercent val="0"/>
          <c:showBubbleSize val="0"/>
        </c:dLbls>
        <c:gapWidth val="219"/>
        <c:axId val="510981176"/>
        <c:axId val="510978552"/>
      </c:barChart>
      <c:catAx>
        <c:axId val="51098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978552"/>
        <c:crosses val="autoZero"/>
        <c:auto val="1"/>
        <c:lblAlgn val="ctr"/>
        <c:lblOffset val="100"/>
        <c:noMultiLvlLbl val="0"/>
      </c:catAx>
      <c:valAx>
        <c:axId val="510978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981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12: Needs and</a:t>
            </a:r>
            <a:r>
              <a:rPr lang="en-US" baseline="0"/>
              <a:t> Services of Child, Parents, and Foster Parents</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FFY 2016</c:v>
                </c:pt>
                <c:pt idx="1">
                  <c:v>FFY 2017</c:v>
                </c:pt>
                <c:pt idx="2">
                  <c:v>CFSR</c:v>
                </c:pt>
                <c:pt idx="3">
                  <c:v>FFY 2018</c:v>
                </c:pt>
              </c:strCache>
            </c:strRef>
          </c:cat>
          <c:val>
            <c:numRef>
              <c:f>Sheet1!$B$2:$B$5</c:f>
              <c:numCache>
                <c:formatCode>0.00%</c:formatCode>
                <c:ptCount val="4"/>
                <c:pt idx="0">
                  <c:v>0.28699999999999998</c:v>
                </c:pt>
                <c:pt idx="1">
                  <c:v>0.25</c:v>
                </c:pt>
                <c:pt idx="2">
                  <c:v>0.35399999999999998</c:v>
                </c:pt>
                <c:pt idx="3">
                  <c:v>0.216</c:v>
                </c:pt>
              </c:numCache>
            </c:numRef>
          </c:val>
          <c:smooth val="0"/>
          <c:extLst>
            <c:ext xmlns:c16="http://schemas.microsoft.com/office/drawing/2014/chart" uri="{C3380CC4-5D6E-409C-BE32-E72D297353CC}">
              <c16:uniqueId val="{00000000-EF8B-4F4A-B43C-F8C470963FB2}"/>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Strength Rating for Needs Assessment and Services by Case Type (CFSR Item 12-Strength Percentage)</a:t>
            </a:r>
          </a:p>
        </c:rich>
      </c:tx>
      <c:overlay val="0"/>
    </c:title>
    <c:autoTitleDeleted val="0"/>
    <c:plotArea>
      <c:layout/>
      <c:barChart>
        <c:barDir val="bar"/>
        <c:grouping val="clustered"/>
        <c:varyColors val="0"/>
        <c:ser>
          <c:idx val="0"/>
          <c:order val="0"/>
          <c:tx>
            <c:strRef>
              <c:f>Sheet1!$B$1</c:f>
              <c:strCache>
                <c:ptCount val="1"/>
                <c:pt idx="0">
                  <c:v>In Home </c:v>
                </c:pt>
              </c:strCache>
            </c:strRef>
          </c:tx>
          <c:invertIfNegative val="0"/>
          <c:cat>
            <c:strRef>
              <c:f>Sheet1!$A$2:$A$5</c:f>
              <c:strCache>
                <c:ptCount val="4"/>
                <c:pt idx="0">
                  <c:v>FFY 2016</c:v>
                </c:pt>
                <c:pt idx="1">
                  <c:v>FFY 2017</c:v>
                </c:pt>
                <c:pt idx="2">
                  <c:v>CFSR </c:v>
                </c:pt>
                <c:pt idx="3">
                  <c:v>FFY 2018</c:v>
                </c:pt>
              </c:strCache>
            </c:strRef>
          </c:cat>
          <c:val>
            <c:numRef>
              <c:f>Sheet1!$B$2:$B$5</c:f>
              <c:numCache>
                <c:formatCode>0.00%</c:formatCode>
                <c:ptCount val="4"/>
                <c:pt idx="0">
                  <c:v>0.155</c:v>
                </c:pt>
                <c:pt idx="1">
                  <c:v>0.189</c:v>
                </c:pt>
                <c:pt idx="2">
                  <c:v>0.28000000000000003</c:v>
                </c:pt>
                <c:pt idx="3">
                  <c:v>0.1167</c:v>
                </c:pt>
              </c:numCache>
            </c:numRef>
          </c:val>
          <c:extLst>
            <c:ext xmlns:c16="http://schemas.microsoft.com/office/drawing/2014/chart" uri="{C3380CC4-5D6E-409C-BE32-E72D297353CC}">
              <c16:uniqueId val="{00000000-8E2C-4BF9-B47E-75ADE207564B}"/>
            </c:ext>
          </c:extLst>
        </c:ser>
        <c:ser>
          <c:idx val="1"/>
          <c:order val="1"/>
          <c:tx>
            <c:strRef>
              <c:f>Sheet1!$C$1</c:f>
              <c:strCache>
                <c:ptCount val="1"/>
                <c:pt idx="0">
                  <c:v>Placement</c:v>
                </c:pt>
              </c:strCache>
            </c:strRef>
          </c:tx>
          <c:invertIfNegative val="0"/>
          <c:cat>
            <c:strRef>
              <c:f>Sheet1!$A$2:$A$5</c:f>
              <c:strCache>
                <c:ptCount val="4"/>
                <c:pt idx="0">
                  <c:v>FFY 2016</c:v>
                </c:pt>
                <c:pt idx="1">
                  <c:v>FFY 2017</c:v>
                </c:pt>
                <c:pt idx="2">
                  <c:v>CFSR </c:v>
                </c:pt>
                <c:pt idx="3">
                  <c:v>FFY 2018</c:v>
                </c:pt>
              </c:strCache>
            </c:strRef>
          </c:cat>
          <c:val>
            <c:numRef>
              <c:f>Sheet1!$C$2:$C$5</c:f>
              <c:numCache>
                <c:formatCode>0.00%</c:formatCode>
                <c:ptCount val="4"/>
                <c:pt idx="0">
                  <c:v>0.41699999999999998</c:v>
                </c:pt>
                <c:pt idx="1">
                  <c:v>0.29599999999999999</c:v>
                </c:pt>
                <c:pt idx="2">
                  <c:v>0.4</c:v>
                </c:pt>
                <c:pt idx="3">
                  <c:v>0.30769999999999997</c:v>
                </c:pt>
              </c:numCache>
            </c:numRef>
          </c:val>
          <c:extLst>
            <c:ext xmlns:c16="http://schemas.microsoft.com/office/drawing/2014/chart" uri="{C3380CC4-5D6E-409C-BE32-E72D297353CC}">
              <c16:uniqueId val="{00000001-8E2C-4BF9-B47E-75ADE207564B}"/>
            </c:ext>
          </c:extLst>
        </c:ser>
        <c:dLbls>
          <c:showLegendKey val="0"/>
          <c:showVal val="0"/>
          <c:showCatName val="0"/>
          <c:showSerName val="0"/>
          <c:showPercent val="0"/>
          <c:showBubbleSize val="0"/>
        </c:dLbls>
        <c:gapWidth val="150"/>
        <c:axId val="141793920"/>
        <c:axId val="150634880"/>
      </c:barChart>
      <c:catAx>
        <c:axId val="141793920"/>
        <c:scaling>
          <c:orientation val="minMax"/>
        </c:scaling>
        <c:delete val="0"/>
        <c:axPos val="l"/>
        <c:numFmt formatCode="General" sourceLinked="0"/>
        <c:majorTickMark val="out"/>
        <c:minorTickMark val="none"/>
        <c:tickLblPos val="nextTo"/>
        <c:crossAx val="150634880"/>
        <c:crosses val="autoZero"/>
        <c:auto val="1"/>
        <c:lblAlgn val="ctr"/>
        <c:lblOffset val="100"/>
        <c:noMultiLvlLbl val="0"/>
      </c:catAx>
      <c:valAx>
        <c:axId val="150634880"/>
        <c:scaling>
          <c:orientation val="minMax"/>
        </c:scaling>
        <c:delete val="0"/>
        <c:axPos val="b"/>
        <c:majorGridlines/>
        <c:numFmt formatCode="0.00%" sourceLinked="1"/>
        <c:majorTickMark val="out"/>
        <c:minorTickMark val="none"/>
        <c:tickLblPos val="nextTo"/>
        <c:crossAx val="14179392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a:pPr>
            <a:r>
              <a:rPr lang="en-US"/>
              <a:t>Strength Rating for Needs Assessment and Services by Case</a:t>
            </a:r>
            <a:r>
              <a:rPr lang="en-US" baseline="0"/>
              <a:t> </a:t>
            </a:r>
            <a:r>
              <a:rPr lang="en-US"/>
              <a:t>Role</a:t>
            </a:r>
            <a:r>
              <a:rPr lang="en-US" baseline="0"/>
              <a:t> </a:t>
            </a:r>
            <a:endParaRPr lang="en-US"/>
          </a:p>
        </c:rich>
      </c:tx>
      <c:overlay val="0"/>
    </c:title>
    <c:autoTitleDeleted val="0"/>
    <c:plotArea>
      <c:layout/>
      <c:barChart>
        <c:barDir val="col"/>
        <c:grouping val="clustered"/>
        <c:varyColors val="0"/>
        <c:ser>
          <c:idx val="0"/>
          <c:order val="0"/>
          <c:tx>
            <c:strRef>
              <c:f>Sheet1!$B$1</c:f>
              <c:strCache>
                <c:ptCount val="1"/>
                <c:pt idx="0">
                  <c:v>FFY 2016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Child</c:v>
                </c:pt>
                <c:pt idx="1">
                  <c:v>Parents</c:v>
                </c:pt>
                <c:pt idx="2">
                  <c:v>Foster Parents</c:v>
                </c:pt>
              </c:strCache>
            </c:strRef>
          </c:cat>
          <c:val>
            <c:numRef>
              <c:f>Sheet1!$B$2:$B$4</c:f>
              <c:numCache>
                <c:formatCode>0.00%</c:formatCode>
                <c:ptCount val="3"/>
                <c:pt idx="0">
                  <c:v>0.57299999999999995</c:v>
                </c:pt>
                <c:pt idx="1">
                  <c:v>0.29099999999999998</c:v>
                </c:pt>
                <c:pt idx="2">
                  <c:v>0.78800000000000003</c:v>
                </c:pt>
              </c:numCache>
            </c:numRef>
          </c:val>
          <c:extLst>
            <c:ext xmlns:c16="http://schemas.microsoft.com/office/drawing/2014/chart" uri="{C3380CC4-5D6E-409C-BE32-E72D297353CC}">
              <c16:uniqueId val="{00000000-34BF-4618-B832-BE6552036CC3}"/>
            </c:ext>
          </c:extLst>
        </c:ser>
        <c:ser>
          <c:idx val="1"/>
          <c:order val="1"/>
          <c:tx>
            <c:strRef>
              <c:f>Sheet1!$C$1</c:f>
              <c:strCache>
                <c:ptCount val="1"/>
                <c:pt idx="0">
                  <c:v>FFY 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Child</c:v>
                </c:pt>
                <c:pt idx="1">
                  <c:v>Parents</c:v>
                </c:pt>
                <c:pt idx="2">
                  <c:v>Foster Parents</c:v>
                </c:pt>
              </c:strCache>
            </c:strRef>
          </c:cat>
          <c:val>
            <c:numRef>
              <c:f>Sheet1!$C$2:$C$4</c:f>
              <c:numCache>
                <c:formatCode>0.00%</c:formatCode>
                <c:ptCount val="3"/>
                <c:pt idx="0">
                  <c:v>0.629</c:v>
                </c:pt>
                <c:pt idx="1">
                  <c:v>0.22800000000000001</c:v>
                </c:pt>
                <c:pt idx="2">
                  <c:v>0.61699999999999999</c:v>
                </c:pt>
              </c:numCache>
            </c:numRef>
          </c:val>
          <c:extLst>
            <c:ext xmlns:c16="http://schemas.microsoft.com/office/drawing/2014/chart" uri="{C3380CC4-5D6E-409C-BE32-E72D297353CC}">
              <c16:uniqueId val="{00000001-34BF-4618-B832-BE6552036CC3}"/>
            </c:ext>
          </c:extLst>
        </c:ser>
        <c:ser>
          <c:idx val="2"/>
          <c:order val="2"/>
          <c:tx>
            <c:strRef>
              <c:f>Sheet1!$D$1</c:f>
              <c:strCache>
                <c:ptCount val="1"/>
                <c:pt idx="0">
                  <c:v>FFY 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Child</c:v>
                </c:pt>
                <c:pt idx="1">
                  <c:v>Parents</c:v>
                </c:pt>
                <c:pt idx="2">
                  <c:v>Foster Parents</c:v>
                </c:pt>
              </c:strCache>
            </c:strRef>
          </c:cat>
          <c:val>
            <c:numRef>
              <c:f>Sheet1!$D$2:$D$4</c:f>
              <c:numCache>
                <c:formatCode>0.00%</c:formatCode>
                <c:ptCount val="3"/>
                <c:pt idx="0">
                  <c:v>0.55200000000000005</c:v>
                </c:pt>
                <c:pt idx="1">
                  <c:v>0.28689999999999999</c:v>
                </c:pt>
                <c:pt idx="2">
                  <c:v>0.8367</c:v>
                </c:pt>
              </c:numCache>
            </c:numRef>
          </c:val>
          <c:extLst>
            <c:ext xmlns:c16="http://schemas.microsoft.com/office/drawing/2014/chart" uri="{C3380CC4-5D6E-409C-BE32-E72D297353CC}">
              <c16:uniqueId val="{00000002-34BF-4618-B832-BE6552036CC3}"/>
            </c:ext>
          </c:extLst>
        </c:ser>
        <c:dLbls>
          <c:showLegendKey val="0"/>
          <c:showVal val="0"/>
          <c:showCatName val="0"/>
          <c:showSerName val="0"/>
          <c:showPercent val="0"/>
          <c:showBubbleSize val="0"/>
        </c:dLbls>
        <c:gapWidth val="75"/>
        <c:overlap val="-25"/>
        <c:axId val="300008576"/>
        <c:axId val="300010112"/>
      </c:barChart>
      <c:catAx>
        <c:axId val="300008576"/>
        <c:scaling>
          <c:orientation val="minMax"/>
        </c:scaling>
        <c:delete val="0"/>
        <c:axPos val="b"/>
        <c:numFmt formatCode="General" sourceLinked="0"/>
        <c:majorTickMark val="none"/>
        <c:minorTickMark val="none"/>
        <c:tickLblPos val="nextTo"/>
        <c:crossAx val="300010112"/>
        <c:crosses val="autoZero"/>
        <c:auto val="1"/>
        <c:lblAlgn val="ctr"/>
        <c:lblOffset val="100"/>
        <c:noMultiLvlLbl val="0"/>
      </c:catAx>
      <c:valAx>
        <c:axId val="300010112"/>
        <c:scaling>
          <c:orientation val="minMax"/>
        </c:scaling>
        <c:delete val="0"/>
        <c:axPos val="l"/>
        <c:majorGridlines/>
        <c:numFmt formatCode="0.00%" sourceLinked="1"/>
        <c:majorTickMark val="none"/>
        <c:minorTickMark val="none"/>
        <c:tickLblPos val="nextTo"/>
        <c:spPr>
          <a:ln w="9525">
            <a:noFill/>
          </a:ln>
        </c:spPr>
        <c:crossAx val="300008576"/>
        <c:crosses val="autoZero"/>
        <c:crossBetween val="between"/>
      </c:valAx>
    </c:plotArea>
    <c:legend>
      <c:legendPos val="b"/>
      <c:overlay val="0"/>
    </c:legend>
    <c:plotVisOnly val="1"/>
    <c:dispBlanksAs val="gap"/>
    <c:showDLblsOverMax val="0"/>
  </c:chart>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12: Needs and</a:t>
            </a:r>
            <a:r>
              <a:rPr lang="en-US" baseline="0"/>
              <a:t> Services of Child, Parents, and Foster Parents</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FFY 2017</c:v>
                </c:pt>
                <c:pt idx="1">
                  <c:v>CFSR</c:v>
                </c:pt>
                <c:pt idx="2">
                  <c:v>FFY 2018</c:v>
                </c:pt>
                <c:pt idx="3">
                  <c:v>FFY 2019</c:v>
                </c:pt>
                <c:pt idx="4">
                  <c:v>FFY 2020</c:v>
                </c:pt>
              </c:strCache>
            </c:strRef>
          </c:cat>
          <c:val>
            <c:numRef>
              <c:f>Sheet1!$B$2:$B$6</c:f>
              <c:numCache>
                <c:formatCode>0.00%</c:formatCode>
                <c:ptCount val="5"/>
                <c:pt idx="0">
                  <c:v>0.25</c:v>
                </c:pt>
                <c:pt idx="1">
                  <c:v>0.35399999999999998</c:v>
                </c:pt>
                <c:pt idx="2">
                  <c:v>0.216</c:v>
                </c:pt>
                <c:pt idx="3">
                  <c:v>0.31009999999999999</c:v>
                </c:pt>
                <c:pt idx="4">
                  <c:v>0.25580000000000003</c:v>
                </c:pt>
              </c:numCache>
            </c:numRef>
          </c:val>
          <c:smooth val="0"/>
          <c:extLst>
            <c:ext xmlns:c16="http://schemas.microsoft.com/office/drawing/2014/chart" uri="{C3380CC4-5D6E-409C-BE32-E72D297353CC}">
              <c16:uniqueId val="{00000000-9EE8-443D-84F7-917432B2C939}"/>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Strength Rating for Needs Assessment and Services by Case Type (CFSR Item 12-Strength Percentage)</a:t>
            </a:r>
          </a:p>
        </c:rich>
      </c:tx>
      <c:overlay val="0"/>
    </c:title>
    <c:autoTitleDeleted val="0"/>
    <c:plotArea>
      <c:layout/>
      <c:barChart>
        <c:barDir val="bar"/>
        <c:grouping val="clustered"/>
        <c:varyColors val="0"/>
        <c:ser>
          <c:idx val="0"/>
          <c:order val="0"/>
          <c:tx>
            <c:strRef>
              <c:f>Sheet1!$B$1</c:f>
              <c:strCache>
                <c:ptCount val="1"/>
                <c:pt idx="0">
                  <c:v>In Home </c:v>
                </c:pt>
              </c:strCache>
            </c:strRef>
          </c:tx>
          <c:invertIfNegative val="0"/>
          <c:cat>
            <c:strRef>
              <c:f>Sheet1!$A$2:$A$6</c:f>
              <c:strCache>
                <c:ptCount val="5"/>
                <c:pt idx="0">
                  <c:v>FFY 2017</c:v>
                </c:pt>
                <c:pt idx="1">
                  <c:v>CFSR </c:v>
                </c:pt>
                <c:pt idx="2">
                  <c:v>FFY 2018</c:v>
                </c:pt>
                <c:pt idx="3">
                  <c:v>FFY 2019</c:v>
                </c:pt>
                <c:pt idx="4">
                  <c:v>FFY 2020</c:v>
                </c:pt>
              </c:strCache>
            </c:strRef>
          </c:cat>
          <c:val>
            <c:numRef>
              <c:f>Sheet1!$B$2:$B$6</c:f>
              <c:numCache>
                <c:formatCode>0.00%</c:formatCode>
                <c:ptCount val="5"/>
                <c:pt idx="0">
                  <c:v>0.189</c:v>
                </c:pt>
                <c:pt idx="1">
                  <c:v>0.28000000000000003</c:v>
                </c:pt>
                <c:pt idx="2">
                  <c:v>0.1167</c:v>
                </c:pt>
                <c:pt idx="3">
                  <c:v>0.19350000000000001</c:v>
                </c:pt>
                <c:pt idx="4">
                  <c:v>0.2097</c:v>
                </c:pt>
              </c:numCache>
            </c:numRef>
          </c:val>
          <c:extLst>
            <c:ext xmlns:c16="http://schemas.microsoft.com/office/drawing/2014/chart" uri="{C3380CC4-5D6E-409C-BE32-E72D297353CC}">
              <c16:uniqueId val="{00000000-2D74-4D94-BB40-D855DAFDF5B9}"/>
            </c:ext>
          </c:extLst>
        </c:ser>
        <c:ser>
          <c:idx val="1"/>
          <c:order val="1"/>
          <c:tx>
            <c:strRef>
              <c:f>Sheet1!$C$1</c:f>
              <c:strCache>
                <c:ptCount val="1"/>
                <c:pt idx="0">
                  <c:v>Placement</c:v>
                </c:pt>
              </c:strCache>
            </c:strRef>
          </c:tx>
          <c:invertIfNegative val="0"/>
          <c:cat>
            <c:strRef>
              <c:f>Sheet1!$A$2:$A$6</c:f>
              <c:strCache>
                <c:ptCount val="5"/>
                <c:pt idx="0">
                  <c:v>FFY 2017</c:v>
                </c:pt>
                <c:pt idx="1">
                  <c:v>CFSR </c:v>
                </c:pt>
                <c:pt idx="2">
                  <c:v>FFY 2018</c:v>
                </c:pt>
                <c:pt idx="3">
                  <c:v>FFY 2019</c:v>
                </c:pt>
                <c:pt idx="4">
                  <c:v>FFY 2020</c:v>
                </c:pt>
              </c:strCache>
            </c:strRef>
          </c:cat>
          <c:val>
            <c:numRef>
              <c:f>Sheet1!$C$2:$C$6</c:f>
              <c:numCache>
                <c:formatCode>0.00%</c:formatCode>
                <c:ptCount val="5"/>
                <c:pt idx="0">
                  <c:v>0.29599999999999999</c:v>
                </c:pt>
                <c:pt idx="1">
                  <c:v>0.4</c:v>
                </c:pt>
                <c:pt idx="2">
                  <c:v>0.30769999999999997</c:v>
                </c:pt>
                <c:pt idx="3">
                  <c:v>0.41789999999999999</c:v>
                </c:pt>
                <c:pt idx="4">
                  <c:v>0.29849999999999999</c:v>
                </c:pt>
              </c:numCache>
            </c:numRef>
          </c:val>
          <c:extLst>
            <c:ext xmlns:c16="http://schemas.microsoft.com/office/drawing/2014/chart" uri="{C3380CC4-5D6E-409C-BE32-E72D297353CC}">
              <c16:uniqueId val="{00000001-2D74-4D94-BB40-D855DAFDF5B9}"/>
            </c:ext>
          </c:extLst>
        </c:ser>
        <c:dLbls>
          <c:showLegendKey val="0"/>
          <c:showVal val="0"/>
          <c:showCatName val="0"/>
          <c:showSerName val="0"/>
          <c:showPercent val="0"/>
          <c:showBubbleSize val="0"/>
        </c:dLbls>
        <c:gapWidth val="150"/>
        <c:axId val="141793920"/>
        <c:axId val="150634880"/>
      </c:barChart>
      <c:catAx>
        <c:axId val="141793920"/>
        <c:scaling>
          <c:orientation val="minMax"/>
        </c:scaling>
        <c:delete val="0"/>
        <c:axPos val="l"/>
        <c:numFmt formatCode="General" sourceLinked="0"/>
        <c:majorTickMark val="out"/>
        <c:minorTickMark val="none"/>
        <c:tickLblPos val="nextTo"/>
        <c:crossAx val="150634880"/>
        <c:crosses val="autoZero"/>
        <c:auto val="1"/>
        <c:lblAlgn val="ctr"/>
        <c:lblOffset val="100"/>
        <c:noMultiLvlLbl val="0"/>
      </c:catAx>
      <c:valAx>
        <c:axId val="150634880"/>
        <c:scaling>
          <c:orientation val="minMax"/>
        </c:scaling>
        <c:delete val="0"/>
        <c:axPos val="b"/>
        <c:majorGridlines/>
        <c:numFmt formatCode="0.00%" sourceLinked="1"/>
        <c:majorTickMark val="out"/>
        <c:minorTickMark val="none"/>
        <c:tickLblPos val="nextTo"/>
        <c:crossAx val="14179392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a:pPr>
            <a:r>
              <a:rPr lang="en-US"/>
              <a:t>Strength Rating for Needs Assessment and Services by Case</a:t>
            </a:r>
            <a:r>
              <a:rPr lang="en-US" baseline="0"/>
              <a:t> </a:t>
            </a:r>
            <a:r>
              <a:rPr lang="en-US"/>
              <a:t>Role</a:t>
            </a:r>
            <a:r>
              <a:rPr lang="en-US" baseline="0"/>
              <a:t> </a:t>
            </a:r>
            <a:endParaRPr lang="en-US"/>
          </a:p>
        </c:rich>
      </c:tx>
      <c:overlay val="0"/>
    </c:title>
    <c:autoTitleDeleted val="0"/>
    <c:plotArea>
      <c:layout/>
      <c:barChart>
        <c:barDir val="col"/>
        <c:grouping val="clustered"/>
        <c:varyColors val="0"/>
        <c:ser>
          <c:idx val="0"/>
          <c:order val="0"/>
          <c:tx>
            <c:strRef>
              <c:f>Sheet1!$B$1</c:f>
              <c:strCache>
                <c:ptCount val="1"/>
                <c:pt idx="0">
                  <c:v>FFY 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Child</c:v>
                </c:pt>
                <c:pt idx="1">
                  <c:v>Parents</c:v>
                </c:pt>
                <c:pt idx="2">
                  <c:v>Foster Parents</c:v>
                </c:pt>
              </c:strCache>
            </c:strRef>
          </c:cat>
          <c:val>
            <c:numRef>
              <c:f>Sheet1!$B$2:$B$4</c:f>
              <c:numCache>
                <c:formatCode>0.00%</c:formatCode>
                <c:ptCount val="3"/>
                <c:pt idx="0">
                  <c:v>0.629</c:v>
                </c:pt>
                <c:pt idx="1">
                  <c:v>0.22800000000000001</c:v>
                </c:pt>
                <c:pt idx="2">
                  <c:v>0.61699999999999999</c:v>
                </c:pt>
              </c:numCache>
            </c:numRef>
          </c:val>
          <c:extLst>
            <c:ext xmlns:c16="http://schemas.microsoft.com/office/drawing/2014/chart" uri="{C3380CC4-5D6E-409C-BE32-E72D297353CC}">
              <c16:uniqueId val="{00000000-2FAF-4828-AA83-2B9C89BC4BF2}"/>
            </c:ext>
          </c:extLst>
        </c:ser>
        <c:ser>
          <c:idx val="1"/>
          <c:order val="1"/>
          <c:tx>
            <c:strRef>
              <c:f>Sheet1!$C$1</c:f>
              <c:strCache>
                <c:ptCount val="1"/>
                <c:pt idx="0">
                  <c:v>FFY 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Child</c:v>
                </c:pt>
                <c:pt idx="1">
                  <c:v>Parents</c:v>
                </c:pt>
                <c:pt idx="2">
                  <c:v>Foster Parents</c:v>
                </c:pt>
              </c:strCache>
            </c:strRef>
          </c:cat>
          <c:val>
            <c:numRef>
              <c:f>Sheet1!$C$2:$C$4</c:f>
              <c:numCache>
                <c:formatCode>0.00%</c:formatCode>
                <c:ptCount val="3"/>
                <c:pt idx="0">
                  <c:v>0.55200000000000005</c:v>
                </c:pt>
                <c:pt idx="1">
                  <c:v>0.28689999999999999</c:v>
                </c:pt>
                <c:pt idx="2">
                  <c:v>0.8367</c:v>
                </c:pt>
              </c:numCache>
            </c:numRef>
          </c:val>
          <c:extLst>
            <c:ext xmlns:c16="http://schemas.microsoft.com/office/drawing/2014/chart" uri="{C3380CC4-5D6E-409C-BE32-E72D297353CC}">
              <c16:uniqueId val="{00000001-2FAF-4828-AA83-2B9C89BC4BF2}"/>
            </c:ext>
          </c:extLst>
        </c:ser>
        <c:ser>
          <c:idx val="2"/>
          <c:order val="2"/>
          <c:tx>
            <c:strRef>
              <c:f>Sheet1!$D$1</c:f>
              <c:strCache>
                <c:ptCount val="1"/>
                <c:pt idx="0">
                  <c:v>FFY 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Child</c:v>
                </c:pt>
                <c:pt idx="1">
                  <c:v>Parents</c:v>
                </c:pt>
                <c:pt idx="2">
                  <c:v>Foster Parents</c:v>
                </c:pt>
              </c:strCache>
            </c:strRef>
          </c:cat>
          <c:val>
            <c:numRef>
              <c:f>Sheet1!$D$2:$D$4</c:f>
              <c:numCache>
                <c:formatCode>0.00%</c:formatCode>
                <c:ptCount val="3"/>
                <c:pt idx="0">
                  <c:v>0.63570000000000004</c:v>
                </c:pt>
                <c:pt idx="1">
                  <c:v>0.34429999999999999</c:v>
                </c:pt>
                <c:pt idx="2">
                  <c:v>0.77049999999999996</c:v>
                </c:pt>
              </c:numCache>
            </c:numRef>
          </c:val>
          <c:extLst>
            <c:ext xmlns:c16="http://schemas.microsoft.com/office/drawing/2014/chart" uri="{C3380CC4-5D6E-409C-BE32-E72D297353CC}">
              <c16:uniqueId val="{00000002-2FAF-4828-AA83-2B9C89BC4BF2}"/>
            </c:ext>
          </c:extLst>
        </c:ser>
        <c:ser>
          <c:idx val="3"/>
          <c:order val="3"/>
          <c:tx>
            <c:strRef>
              <c:f>Sheet1!$E$1</c:f>
              <c:strCache>
                <c:ptCount val="1"/>
                <c:pt idx="0">
                  <c:v>FFY 2020</c:v>
                </c:pt>
              </c:strCache>
            </c:strRef>
          </c:tx>
          <c:invertIfNegative val="0"/>
          <c:dLbls>
            <c:dLbl>
              <c:idx val="1"/>
              <c:layout>
                <c:manualLayout>
                  <c:x val="2.003338898163598E-2"/>
                  <c:y val="9.7465886939570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AF-4828-AA83-2B9C89BC4BF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Child</c:v>
                </c:pt>
                <c:pt idx="1">
                  <c:v>Parents</c:v>
                </c:pt>
                <c:pt idx="2">
                  <c:v>Foster Parents</c:v>
                </c:pt>
              </c:strCache>
            </c:strRef>
          </c:cat>
          <c:val>
            <c:numRef>
              <c:f>Sheet1!$E$2:$E$4</c:f>
              <c:numCache>
                <c:formatCode>0.00%</c:formatCode>
                <c:ptCount val="3"/>
                <c:pt idx="0">
                  <c:v>0.5504</c:v>
                </c:pt>
                <c:pt idx="1">
                  <c:v>0.32029999999999997</c:v>
                </c:pt>
                <c:pt idx="2">
                  <c:v>0.5968</c:v>
                </c:pt>
              </c:numCache>
            </c:numRef>
          </c:val>
          <c:extLst>
            <c:ext xmlns:c16="http://schemas.microsoft.com/office/drawing/2014/chart" uri="{C3380CC4-5D6E-409C-BE32-E72D297353CC}">
              <c16:uniqueId val="{00000004-2FAF-4828-AA83-2B9C89BC4BF2}"/>
            </c:ext>
          </c:extLst>
        </c:ser>
        <c:dLbls>
          <c:showLegendKey val="0"/>
          <c:showVal val="0"/>
          <c:showCatName val="0"/>
          <c:showSerName val="0"/>
          <c:showPercent val="0"/>
          <c:showBubbleSize val="0"/>
        </c:dLbls>
        <c:gapWidth val="75"/>
        <c:overlap val="-25"/>
        <c:axId val="300008576"/>
        <c:axId val="300010112"/>
      </c:barChart>
      <c:catAx>
        <c:axId val="300008576"/>
        <c:scaling>
          <c:orientation val="minMax"/>
        </c:scaling>
        <c:delete val="0"/>
        <c:axPos val="b"/>
        <c:numFmt formatCode="General" sourceLinked="0"/>
        <c:majorTickMark val="none"/>
        <c:minorTickMark val="none"/>
        <c:tickLblPos val="nextTo"/>
        <c:crossAx val="300010112"/>
        <c:crosses val="autoZero"/>
        <c:auto val="1"/>
        <c:lblAlgn val="ctr"/>
        <c:lblOffset val="100"/>
        <c:noMultiLvlLbl val="0"/>
      </c:catAx>
      <c:valAx>
        <c:axId val="300010112"/>
        <c:scaling>
          <c:orientation val="minMax"/>
        </c:scaling>
        <c:delete val="0"/>
        <c:axPos val="l"/>
        <c:majorGridlines/>
        <c:numFmt formatCode="0.00%" sourceLinked="1"/>
        <c:majorTickMark val="none"/>
        <c:minorTickMark val="none"/>
        <c:tickLblPos val="nextTo"/>
        <c:spPr>
          <a:ln w="9525">
            <a:noFill/>
          </a:ln>
        </c:spPr>
        <c:crossAx val="300008576"/>
        <c:crosses val="autoZero"/>
        <c:crossBetween val="between"/>
      </c:valAx>
    </c:plotArea>
    <c:legend>
      <c:legendPos val="b"/>
      <c:overlay val="0"/>
    </c:legend>
    <c:plotVisOnly val="1"/>
    <c:dispBlanksAs val="gap"/>
    <c:showDLblsOverMax val="0"/>
  </c:chart>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12: Needs and</a:t>
            </a:r>
            <a:r>
              <a:rPr lang="en-US" baseline="0"/>
              <a:t> Services of Child, Parents, and Foster Parents</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CFSR</c:v>
                </c:pt>
                <c:pt idx="1">
                  <c:v>FFY 2018</c:v>
                </c:pt>
                <c:pt idx="2">
                  <c:v>FFY 2019</c:v>
                </c:pt>
                <c:pt idx="3">
                  <c:v>FFY 2020</c:v>
                </c:pt>
                <c:pt idx="4">
                  <c:v>FFY 2021</c:v>
                </c:pt>
              </c:strCache>
            </c:strRef>
          </c:cat>
          <c:val>
            <c:numRef>
              <c:f>Sheet1!$B$2:$B$6</c:f>
              <c:numCache>
                <c:formatCode>0.00%</c:formatCode>
                <c:ptCount val="5"/>
                <c:pt idx="0">
                  <c:v>0.35399999999999998</c:v>
                </c:pt>
                <c:pt idx="1">
                  <c:v>0.216</c:v>
                </c:pt>
                <c:pt idx="2">
                  <c:v>0.31009999999999999</c:v>
                </c:pt>
                <c:pt idx="3">
                  <c:v>0.25580000000000003</c:v>
                </c:pt>
                <c:pt idx="4">
                  <c:v>0.224</c:v>
                </c:pt>
              </c:numCache>
            </c:numRef>
          </c:val>
          <c:smooth val="0"/>
          <c:extLst>
            <c:ext xmlns:c16="http://schemas.microsoft.com/office/drawing/2014/chart" uri="{C3380CC4-5D6E-409C-BE32-E72D297353CC}">
              <c16:uniqueId val="{00000000-DC35-442A-B9DC-2970BFF95AB3}"/>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Strength Rating for Needs Assessment and Services by Case Type (CFSR Item 12-Strength Percentage)</a:t>
            </a:r>
          </a:p>
        </c:rich>
      </c:tx>
      <c:overlay val="0"/>
    </c:title>
    <c:autoTitleDeleted val="0"/>
    <c:plotArea>
      <c:layout/>
      <c:barChart>
        <c:barDir val="bar"/>
        <c:grouping val="clustered"/>
        <c:varyColors val="0"/>
        <c:ser>
          <c:idx val="0"/>
          <c:order val="0"/>
          <c:tx>
            <c:strRef>
              <c:f>Sheet1!$B$1</c:f>
              <c:strCache>
                <c:ptCount val="1"/>
                <c:pt idx="0">
                  <c:v>In Home </c:v>
                </c:pt>
              </c:strCache>
            </c:strRef>
          </c:tx>
          <c:invertIfNegative val="0"/>
          <c:cat>
            <c:strRef>
              <c:f>Sheet1!$A$2:$A$6</c:f>
              <c:strCache>
                <c:ptCount val="5"/>
                <c:pt idx="0">
                  <c:v>CFSR </c:v>
                </c:pt>
                <c:pt idx="1">
                  <c:v>FFY 2018</c:v>
                </c:pt>
                <c:pt idx="2">
                  <c:v>FFY 2019</c:v>
                </c:pt>
                <c:pt idx="3">
                  <c:v>FFY 2020</c:v>
                </c:pt>
                <c:pt idx="4">
                  <c:v>FFY 2021</c:v>
                </c:pt>
              </c:strCache>
            </c:strRef>
          </c:cat>
          <c:val>
            <c:numRef>
              <c:f>Sheet1!$B$2:$B$6</c:f>
              <c:numCache>
                <c:formatCode>0.00%</c:formatCode>
                <c:ptCount val="5"/>
                <c:pt idx="0">
                  <c:v>0.28000000000000003</c:v>
                </c:pt>
                <c:pt idx="1">
                  <c:v>0.1167</c:v>
                </c:pt>
                <c:pt idx="2">
                  <c:v>0.19350000000000001</c:v>
                </c:pt>
                <c:pt idx="3">
                  <c:v>0.2097</c:v>
                </c:pt>
                <c:pt idx="4">
                  <c:v>0.1</c:v>
                </c:pt>
              </c:numCache>
            </c:numRef>
          </c:val>
          <c:extLst>
            <c:ext xmlns:c16="http://schemas.microsoft.com/office/drawing/2014/chart" uri="{C3380CC4-5D6E-409C-BE32-E72D297353CC}">
              <c16:uniqueId val="{00000000-BF87-49C0-A18C-CF9F1DF679C3}"/>
            </c:ext>
          </c:extLst>
        </c:ser>
        <c:ser>
          <c:idx val="1"/>
          <c:order val="1"/>
          <c:tx>
            <c:strRef>
              <c:f>Sheet1!$C$1</c:f>
              <c:strCache>
                <c:ptCount val="1"/>
                <c:pt idx="0">
                  <c:v>Placement</c:v>
                </c:pt>
              </c:strCache>
            </c:strRef>
          </c:tx>
          <c:invertIfNegative val="0"/>
          <c:cat>
            <c:strRef>
              <c:f>Sheet1!$A$2:$A$6</c:f>
              <c:strCache>
                <c:ptCount val="5"/>
                <c:pt idx="0">
                  <c:v>CFSR </c:v>
                </c:pt>
                <c:pt idx="1">
                  <c:v>FFY 2018</c:v>
                </c:pt>
                <c:pt idx="2">
                  <c:v>FFY 2019</c:v>
                </c:pt>
                <c:pt idx="3">
                  <c:v>FFY 2020</c:v>
                </c:pt>
                <c:pt idx="4">
                  <c:v>FFY 2021</c:v>
                </c:pt>
              </c:strCache>
            </c:strRef>
          </c:cat>
          <c:val>
            <c:numRef>
              <c:f>Sheet1!$C$2:$C$6</c:f>
              <c:numCache>
                <c:formatCode>0.00%</c:formatCode>
                <c:ptCount val="5"/>
                <c:pt idx="0">
                  <c:v>0.4</c:v>
                </c:pt>
                <c:pt idx="1">
                  <c:v>0.30769999999999997</c:v>
                </c:pt>
                <c:pt idx="2">
                  <c:v>0.41789999999999999</c:v>
                </c:pt>
                <c:pt idx="3">
                  <c:v>0.29849999999999999</c:v>
                </c:pt>
                <c:pt idx="4">
                  <c:v>0.33850000000000002</c:v>
                </c:pt>
              </c:numCache>
            </c:numRef>
          </c:val>
          <c:extLst>
            <c:ext xmlns:c16="http://schemas.microsoft.com/office/drawing/2014/chart" uri="{C3380CC4-5D6E-409C-BE32-E72D297353CC}">
              <c16:uniqueId val="{00000001-BF87-49C0-A18C-CF9F1DF679C3}"/>
            </c:ext>
          </c:extLst>
        </c:ser>
        <c:dLbls>
          <c:showLegendKey val="0"/>
          <c:showVal val="0"/>
          <c:showCatName val="0"/>
          <c:showSerName val="0"/>
          <c:showPercent val="0"/>
          <c:showBubbleSize val="0"/>
        </c:dLbls>
        <c:gapWidth val="150"/>
        <c:axId val="141793920"/>
        <c:axId val="150634880"/>
      </c:barChart>
      <c:catAx>
        <c:axId val="141793920"/>
        <c:scaling>
          <c:orientation val="minMax"/>
        </c:scaling>
        <c:delete val="0"/>
        <c:axPos val="l"/>
        <c:numFmt formatCode="General" sourceLinked="0"/>
        <c:majorTickMark val="out"/>
        <c:minorTickMark val="none"/>
        <c:tickLblPos val="nextTo"/>
        <c:crossAx val="150634880"/>
        <c:crosses val="autoZero"/>
        <c:auto val="1"/>
        <c:lblAlgn val="ctr"/>
        <c:lblOffset val="100"/>
        <c:noMultiLvlLbl val="0"/>
      </c:catAx>
      <c:valAx>
        <c:axId val="150634880"/>
        <c:scaling>
          <c:orientation val="minMax"/>
        </c:scaling>
        <c:delete val="0"/>
        <c:axPos val="b"/>
        <c:majorGridlines/>
        <c:numFmt formatCode="0.00%" sourceLinked="1"/>
        <c:majorTickMark val="out"/>
        <c:minorTickMark val="none"/>
        <c:tickLblPos val="nextTo"/>
        <c:crossAx val="14179392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a:pPr>
            <a:r>
              <a:rPr lang="en-US"/>
              <a:t>Strength Rating for Needs Assessment and Services by Case</a:t>
            </a:r>
            <a:r>
              <a:rPr lang="en-US" baseline="0"/>
              <a:t> </a:t>
            </a:r>
            <a:r>
              <a:rPr lang="en-US"/>
              <a:t>Role</a:t>
            </a:r>
            <a:r>
              <a:rPr lang="en-US" baseline="0"/>
              <a:t> </a:t>
            </a:r>
            <a:endParaRPr lang="en-US"/>
          </a:p>
        </c:rich>
      </c:tx>
      <c:overlay val="0"/>
    </c:title>
    <c:autoTitleDeleted val="0"/>
    <c:plotArea>
      <c:layout/>
      <c:barChart>
        <c:barDir val="col"/>
        <c:grouping val="clustered"/>
        <c:varyColors val="0"/>
        <c:ser>
          <c:idx val="0"/>
          <c:order val="0"/>
          <c:tx>
            <c:strRef>
              <c:f>Sheet1!$B$1</c:f>
              <c:strCache>
                <c:ptCount val="1"/>
                <c:pt idx="0">
                  <c:v>FFY 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Child</c:v>
                </c:pt>
                <c:pt idx="1">
                  <c:v>Parents</c:v>
                </c:pt>
                <c:pt idx="2">
                  <c:v>Foster Parents</c:v>
                </c:pt>
              </c:strCache>
            </c:strRef>
          </c:cat>
          <c:val>
            <c:numRef>
              <c:f>Sheet1!$B$2:$B$4</c:f>
              <c:numCache>
                <c:formatCode>0.00%</c:formatCode>
                <c:ptCount val="3"/>
                <c:pt idx="0">
                  <c:v>0.55200000000000005</c:v>
                </c:pt>
                <c:pt idx="1">
                  <c:v>0.28689999999999999</c:v>
                </c:pt>
                <c:pt idx="2">
                  <c:v>0.8367</c:v>
                </c:pt>
              </c:numCache>
            </c:numRef>
          </c:val>
          <c:extLst>
            <c:ext xmlns:c16="http://schemas.microsoft.com/office/drawing/2014/chart" uri="{C3380CC4-5D6E-409C-BE32-E72D297353CC}">
              <c16:uniqueId val="{00000000-C04B-4924-8244-8000C464D6D8}"/>
            </c:ext>
          </c:extLst>
        </c:ser>
        <c:ser>
          <c:idx val="1"/>
          <c:order val="1"/>
          <c:tx>
            <c:strRef>
              <c:f>Sheet1!$C$1</c:f>
              <c:strCache>
                <c:ptCount val="1"/>
                <c:pt idx="0">
                  <c:v>FFY 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Child</c:v>
                </c:pt>
                <c:pt idx="1">
                  <c:v>Parents</c:v>
                </c:pt>
                <c:pt idx="2">
                  <c:v>Foster Parents</c:v>
                </c:pt>
              </c:strCache>
            </c:strRef>
          </c:cat>
          <c:val>
            <c:numRef>
              <c:f>Sheet1!$C$2:$C$4</c:f>
              <c:numCache>
                <c:formatCode>0.00%</c:formatCode>
                <c:ptCount val="3"/>
                <c:pt idx="0">
                  <c:v>0.63570000000000004</c:v>
                </c:pt>
                <c:pt idx="1">
                  <c:v>0.34429999999999999</c:v>
                </c:pt>
                <c:pt idx="2">
                  <c:v>0.77049999999999996</c:v>
                </c:pt>
              </c:numCache>
            </c:numRef>
          </c:val>
          <c:extLst>
            <c:ext xmlns:c16="http://schemas.microsoft.com/office/drawing/2014/chart" uri="{C3380CC4-5D6E-409C-BE32-E72D297353CC}">
              <c16:uniqueId val="{00000001-C04B-4924-8244-8000C464D6D8}"/>
            </c:ext>
          </c:extLst>
        </c:ser>
        <c:ser>
          <c:idx val="2"/>
          <c:order val="2"/>
          <c:tx>
            <c:strRef>
              <c:f>Sheet1!$D$1</c:f>
              <c:strCache>
                <c:ptCount val="1"/>
                <c:pt idx="0">
                  <c:v>FFY 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Child</c:v>
                </c:pt>
                <c:pt idx="1">
                  <c:v>Parents</c:v>
                </c:pt>
                <c:pt idx="2">
                  <c:v>Foster Parents</c:v>
                </c:pt>
              </c:strCache>
            </c:strRef>
          </c:cat>
          <c:val>
            <c:numRef>
              <c:f>Sheet1!$D$2:$D$4</c:f>
              <c:numCache>
                <c:formatCode>0.00%</c:formatCode>
                <c:ptCount val="3"/>
                <c:pt idx="0">
                  <c:v>0.5504</c:v>
                </c:pt>
                <c:pt idx="1">
                  <c:v>0.32029999999999997</c:v>
                </c:pt>
                <c:pt idx="2">
                  <c:v>0.5968</c:v>
                </c:pt>
              </c:numCache>
            </c:numRef>
          </c:val>
          <c:extLst>
            <c:ext xmlns:c16="http://schemas.microsoft.com/office/drawing/2014/chart" uri="{C3380CC4-5D6E-409C-BE32-E72D297353CC}">
              <c16:uniqueId val="{00000002-C04B-4924-8244-8000C464D6D8}"/>
            </c:ext>
          </c:extLst>
        </c:ser>
        <c:ser>
          <c:idx val="3"/>
          <c:order val="3"/>
          <c:tx>
            <c:strRef>
              <c:f>Sheet1!$E$1</c:f>
              <c:strCache>
                <c:ptCount val="1"/>
                <c:pt idx="0">
                  <c:v>FFY 2021</c:v>
                </c:pt>
              </c:strCache>
            </c:strRef>
          </c:tx>
          <c:invertIfNegative val="0"/>
          <c:dLbls>
            <c:dLbl>
              <c:idx val="1"/>
              <c:layout>
                <c:manualLayout>
                  <c:x val="2.003338898163598E-2"/>
                  <c:y val="-3.4113060428849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4B-4924-8244-8000C464D6D8}"/>
                </c:ext>
              </c:extLst>
            </c:dLbl>
            <c:dLbl>
              <c:idx val="2"/>
              <c:spPr>
                <a:no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0033301346513652E-2"/>
                      <c:h val="5.4605455019876903E-2"/>
                    </c:manualLayout>
                  </c15:layout>
                </c:ext>
                <c:ext xmlns:c16="http://schemas.microsoft.com/office/drawing/2014/chart" uri="{C3380CC4-5D6E-409C-BE32-E72D297353CC}">
                  <c16:uniqueId val="{00000004-C04B-4924-8244-8000C464D6D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Child</c:v>
                </c:pt>
                <c:pt idx="1">
                  <c:v>Parents</c:v>
                </c:pt>
                <c:pt idx="2">
                  <c:v>Foster Parents</c:v>
                </c:pt>
              </c:strCache>
            </c:strRef>
          </c:cat>
          <c:val>
            <c:numRef>
              <c:f>Sheet1!$E$2:$E$4</c:f>
              <c:numCache>
                <c:formatCode>0.00%</c:formatCode>
                <c:ptCount val="3"/>
                <c:pt idx="0">
                  <c:v>0.57599999999999996</c:v>
                </c:pt>
                <c:pt idx="1">
                  <c:v>0.30859999999999999</c:v>
                </c:pt>
                <c:pt idx="2">
                  <c:v>0.6724</c:v>
                </c:pt>
              </c:numCache>
            </c:numRef>
          </c:val>
          <c:extLst>
            <c:ext xmlns:c16="http://schemas.microsoft.com/office/drawing/2014/chart" uri="{C3380CC4-5D6E-409C-BE32-E72D297353CC}">
              <c16:uniqueId val="{00000005-C04B-4924-8244-8000C464D6D8}"/>
            </c:ext>
          </c:extLst>
        </c:ser>
        <c:dLbls>
          <c:showLegendKey val="0"/>
          <c:showVal val="0"/>
          <c:showCatName val="0"/>
          <c:showSerName val="0"/>
          <c:showPercent val="0"/>
          <c:showBubbleSize val="0"/>
        </c:dLbls>
        <c:gapWidth val="75"/>
        <c:overlap val="-25"/>
        <c:axId val="300008576"/>
        <c:axId val="300010112"/>
      </c:barChart>
      <c:catAx>
        <c:axId val="300008576"/>
        <c:scaling>
          <c:orientation val="minMax"/>
        </c:scaling>
        <c:delete val="0"/>
        <c:axPos val="b"/>
        <c:numFmt formatCode="General" sourceLinked="0"/>
        <c:majorTickMark val="none"/>
        <c:minorTickMark val="none"/>
        <c:tickLblPos val="nextTo"/>
        <c:crossAx val="300010112"/>
        <c:crosses val="autoZero"/>
        <c:auto val="1"/>
        <c:lblAlgn val="ctr"/>
        <c:lblOffset val="100"/>
        <c:noMultiLvlLbl val="0"/>
      </c:catAx>
      <c:valAx>
        <c:axId val="300010112"/>
        <c:scaling>
          <c:orientation val="minMax"/>
        </c:scaling>
        <c:delete val="0"/>
        <c:axPos val="l"/>
        <c:majorGridlines/>
        <c:numFmt formatCode="0.00%" sourceLinked="1"/>
        <c:majorTickMark val="none"/>
        <c:minorTickMark val="none"/>
        <c:tickLblPos val="nextTo"/>
        <c:spPr>
          <a:ln w="9525">
            <a:noFill/>
          </a:ln>
        </c:spPr>
        <c:crossAx val="300008576"/>
        <c:crosses val="autoZero"/>
        <c:crossBetween val="between"/>
      </c:valAx>
    </c:plotArea>
    <c:legend>
      <c:legendPos val="b"/>
      <c:overlay val="0"/>
    </c:legend>
    <c:plotVisOnly val="1"/>
    <c:dispBlanksAs val="gap"/>
    <c:showDLblsOverMax val="0"/>
  </c:chart>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13: Child and Family Involvement in Case</a:t>
            </a:r>
            <a:r>
              <a:rPr lang="en-US" baseline="0"/>
              <a:t> Planning</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FFY 2016</c:v>
                </c:pt>
                <c:pt idx="1">
                  <c:v>FFY 2017</c:v>
                </c:pt>
                <c:pt idx="2">
                  <c:v>CFSR</c:v>
                </c:pt>
                <c:pt idx="3">
                  <c:v>FFY 2018</c:v>
                </c:pt>
              </c:strCache>
            </c:strRef>
          </c:cat>
          <c:val>
            <c:numRef>
              <c:f>Sheet1!$B$2:$B$5</c:f>
              <c:numCache>
                <c:formatCode>0.00%</c:formatCode>
                <c:ptCount val="4"/>
                <c:pt idx="0">
                  <c:v>9.2999999999999999E-2</c:v>
                </c:pt>
                <c:pt idx="1">
                  <c:v>0.35499999999999998</c:v>
                </c:pt>
                <c:pt idx="2">
                  <c:v>0.39700000000000002</c:v>
                </c:pt>
                <c:pt idx="3">
                  <c:v>0.27600000000000002</c:v>
                </c:pt>
              </c:numCache>
            </c:numRef>
          </c:val>
          <c:smooth val="0"/>
          <c:extLst>
            <c:ext xmlns:c16="http://schemas.microsoft.com/office/drawing/2014/chart" uri="{C3380CC4-5D6E-409C-BE32-E72D297353CC}">
              <c16:uniqueId val="{00000000-42EB-492D-A196-482747B88976}"/>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 Item 1: Timeliness of investigations</a:t>
            </a:r>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CFSR</c:v>
                </c:pt>
                <c:pt idx="1">
                  <c:v>FFY 2018</c:v>
                </c:pt>
                <c:pt idx="2">
                  <c:v>FFY 2019</c:v>
                </c:pt>
                <c:pt idx="3">
                  <c:v>FFY 2020 </c:v>
                </c:pt>
                <c:pt idx="4">
                  <c:v>FFY 2021</c:v>
                </c:pt>
              </c:strCache>
            </c:strRef>
          </c:cat>
          <c:val>
            <c:numRef>
              <c:f>Sheet1!$B$2:$B$6</c:f>
              <c:numCache>
                <c:formatCode>0.00%</c:formatCode>
                <c:ptCount val="5"/>
                <c:pt idx="0">
                  <c:v>0.55900000000000005</c:v>
                </c:pt>
                <c:pt idx="1">
                  <c:v>0.55559999999999998</c:v>
                </c:pt>
                <c:pt idx="2">
                  <c:v>0.53620000000000001</c:v>
                </c:pt>
                <c:pt idx="3">
                  <c:v>0.5</c:v>
                </c:pt>
                <c:pt idx="4">
                  <c:v>0.60270000000000001</c:v>
                </c:pt>
              </c:numCache>
            </c:numRef>
          </c:val>
          <c:smooth val="0"/>
          <c:extLst>
            <c:ext xmlns:c16="http://schemas.microsoft.com/office/drawing/2014/chart" uri="{C3380CC4-5D6E-409C-BE32-E72D297353CC}">
              <c16:uniqueId val="{00000000-B386-468D-BC1F-B9B0F1012202}"/>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Case Planning (CFSR Item 13-Strength Percentages)</a:t>
            </a:r>
          </a:p>
          <a:p>
            <a:pPr>
              <a:defRPr/>
            </a:pPr>
            <a:endParaRPr lang="en-US"/>
          </a:p>
        </c:rich>
      </c:tx>
      <c:overlay val="0"/>
    </c:title>
    <c:autoTitleDeleted val="0"/>
    <c:plotArea>
      <c:layout/>
      <c:barChart>
        <c:barDir val="bar"/>
        <c:grouping val="clustered"/>
        <c:varyColors val="0"/>
        <c:ser>
          <c:idx val="0"/>
          <c:order val="0"/>
          <c:tx>
            <c:strRef>
              <c:f>Sheet1!$B$1</c:f>
              <c:strCache>
                <c:ptCount val="1"/>
                <c:pt idx="0">
                  <c:v>In Home </c:v>
                </c:pt>
              </c:strCache>
            </c:strRef>
          </c:tx>
          <c:invertIfNegative val="0"/>
          <c:cat>
            <c:strRef>
              <c:f>Sheet1!$A$2:$A$5</c:f>
              <c:strCache>
                <c:ptCount val="4"/>
                <c:pt idx="0">
                  <c:v>FFY 2016</c:v>
                </c:pt>
                <c:pt idx="1">
                  <c:v>FFY 2017</c:v>
                </c:pt>
                <c:pt idx="2">
                  <c:v>CFSR </c:v>
                </c:pt>
                <c:pt idx="3">
                  <c:v>FFY 2018</c:v>
                </c:pt>
              </c:strCache>
            </c:strRef>
          </c:cat>
          <c:val>
            <c:numRef>
              <c:f>Sheet1!$B$2:$B$5</c:f>
              <c:numCache>
                <c:formatCode>0.00%</c:formatCode>
                <c:ptCount val="4"/>
                <c:pt idx="0">
                  <c:v>7.0000000000000007E-2</c:v>
                </c:pt>
                <c:pt idx="1">
                  <c:v>0.189</c:v>
                </c:pt>
                <c:pt idx="2">
                  <c:v>0.28000000000000003</c:v>
                </c:pt>
                <c:pt idx="3">
                  <c:v>8.3299999999999999E-2</c:v>
                </c:pt>
              </c:numCache>
            </c:numRef>
          </c:val>
          <c:extLst>
            <c:ext xmlns:c16="http://schemas.microsoft.com/office/drawing/2014/chart" uri="{C3380CC4-5D6E-409C-BE32-E72D297353CC}">
              <c16:uniqueId val="{00000000-D05F-47C1-A808-CAB4AD91428D}"/>
            </c:ext>
          </c:extLst>
        </c:ser>
        <c:ser>
          <c:idx val="1"/>
          <c:order val="1"/>
          <c:tx>
            <c:strRef>
              <c:f>Sheet1!$C$1</c:f>
              <c:strCache>
                <c:ptCount val="1"/>
                <c:pt idx="0">
                  <c:v>Placement</c:v>
                </c:pt>
              </c:strCache>
            </c:strRef>
          </c:tx>
          <c:invertIfNegative val="0"/>
          <c:cat>
            <c:strRef>
              <c:f>Sheet1!$A$2:$A$5</c:f>
              <c:strCache>
                <c:ptCount val="4"/>
                <c:pt idx="0">
                  <c:v>FFY 2016</c:v>
                </c:pt>
                <c:pt idx="1">
                  <c:v>FFY 2017</c:v>
                </c:pt>
                <c:pt idx="2">
                  <c:v>CFSR </c:v>
                </c:pt>
                <c:pt idx="3">
                  <c:v>FFY 2018</c:v>
                </c:pt>
              </c:strCache>
            </c:strRef>
          </c:cat>
          <c:val>
            <c:numRef>
              <c:f>Sheet1!$C$2:$C$5</c:f>
              <c:numCache>
                <c:formatCode>0.00%</c:formatCode>
                <c:ptCount val="4"/>
                <c:pt idx="0">
                  <c:v>0.11600000000000001</c:v>
                </c:pt>
                <c:pt idx="1">
                  <c:v>0.48499999999999999</c:v>
                </c:pt>
                <c:pt idx="2">
                  <c:v>0.47</c:v>
                </c:pt>
                <c:pt idx="3">
                  <c:v>0.46029999999999999</c:v>
                </c:pt>
              </c:numCache>
            </c:numRef>
          </c:val>
          <c:extLst>
            <c:ext xmlns:c16="http://schemas.microsoft.com/office/drawing/2014/chart" uri="{C3380CC4-5D6E-409C-BE32-E72D297353CC}">
              <c16:uniqueId val="{00000001-D05F-47C1-A808-CAB4AD91428D}"/>
            </c:ext>
          </c:extLst>
        </c:ser>
        <c:dLbls>
          <c:showLegendKey val="0"/>
          <c:showVal val="0"/>
          <c:showCatName val="0"/>
          <c:showSerName val="0"/>
          <c:showPercent val="0"/>
          <c:showBubbleSize val="0"/>
        </c:dLbls>
        <c:gapWidth val="150"/>
        <c:axId val="141793920"/>
        <c:axId val="150634880"/>
      </c:barChart>
      <c:catAx>
        <c:axId val="141793920"/>
        <c:scaling>
          <c:orientation val="minMax"/>
        </c:scaling>
        <c:delete val="0"/>
        <c:axPos val="l"/>
        <c:numFmt formatCode="General" sourceLinked="0"/>
        <c:majorTickMark val="out"/>
        <c:minorTickMark val="none"/>
        <c:tickLblPos val="nextTo"/>
        <c:crossAx val="150634880"/>
        <c:crosses val="autoZero"/>
        <c:auto val="1"/>
        <c:lblAlgn val="ctr"/>
        <c:lblOffset val="100"/>
        <c:noMultiLvlLbl val="0"/>
      </c:catAx>
      <c:valAx>
        <c:axId val="150634880"/>
        <c:scaling>
          <c:orientation val="minMax"/>
        </c:scaling>
        <c:delete val="0"/>
        <c:axPos val="b"/>
        <c:majorGridlines/>
        <c:numFmt formatCode="0.00%" sourceLinked="1"/>
        <c:majorTickMark val="out"/>
        <c:minorTickMark val="none"/>
        <c:tickLblPos val="nextTo"/>
        <c:crossAx val="14179392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13: Child and Family Involvement in Case</a:t>
            </a:r>
            <a:r>
              <a:rPr lang="en-US" baseline="0"/>
              <a:t> Planning</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FFY 2017</c:v>
                </c:pt>
                <c:pt idx="1">
                  <c:v>CFSR</c:v>
                </c:pt>
                <c:pt idx="2">
                  <c:v>FFY 2018</c:v>
                </c:pt>
                <c:pt idx="3">
                  <c:v>FFY 2019</c:v>
                </c:pt>
                <c:pt idx="4">
                  <c:v>FFY 2020</c:v>
                </c:pt>
              </c:strCache>
            </c:strRef>
          </c:cat>
          <c:val>
            <c:numRef>
              <c:f>Sheet1!$B$2:$B$6</c:f>
              <c:numCache>
                <c:formatCode>0.00%</c:formatCode>
                <c:ptCount val="5"/>
                <c:pt idx="0">
                  <c:v>0.35499999999999998</c:v>
                </c:pt>
                <c:pt idx="1">
                  <c:v>0.39700000000000002</c:v>
                </c:pt>
                <c:pt idx="2">
                  <c:v>0.27600000000000002</c:v>
                </c:pt>
                <c:pt idx="3">
                  <c:v>0.38100000000000001</c:v>
                </c:pt>
                <c:pt idx="4">
                  <c:v>0.25</c:v>
                </c:pt>
              </c:numCache>
            </c:numRef>
          </c:val>
          <c:smooth val="0"/>
          <c:extLst>
            <c:ext xmlns:c16="http://schemas.microsoft.com/office/drawing/2014/chart" uri="{C3380CC4-5D6E-409C-BE32-E72D297353CC}">
              <c16:uniqueId val="{00000000-1335-46ED-9040-7F018C295423}"/>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Case Planning (CFSR Item 13-Strength Percentages)</a:t>
            </a:r>
          </a:p>
          <a:p>
            <a:pPr>
              <a:defRPr/>
            </a:pPr>
            <a:endParaRPr lang="en-US"/>
          </a:p>
        </c:rich>
      </c:tx>
      <c:overlay val="0"/>
    </c:title>
    <c:autoTitleDeleted val="0"/>
    <c:plotArea>
      <c:layout/>
      <c:barChart>
        <c:barDir val="bar"/>
        <c:grouping val="clustered"/>
        <c:varyColors val="0"/>
        <c:ser>
          <c:idx val="0"/>
          <c:order val="0"/>
          <c:tx>
            <c:strRef>
              <c:f>Sheet1!$B$1</c:f>
              <c:strCache>
                <c:ptCount val="1"/>
                <c:pt idx="0">
                  <c:v>In Home </c:v>
                </c:pt>
              </c:strCache>
            </c:strRef>
          </c:tx>
          <c:invertIfNegative val="0"/>
          <c:cat>
            <c:strRef>
              <c:f>Sheet1!$A$2:$A$6</c:f>
              <c:strCache>
                <c:ptCount val="5"/>
                <c:pt idx="0">
                  <c:v>FFY 2017</c:v>
                </c:pt>
                <c:pt idx="1">
                  <c:v>CFSR </c:v>
                </c:pt>
                <c:pt idx="2">
                  <c:v>FFY 2018</c:v>
                </c:pt>
                <c:pt idx="3">
                  <c:v>FFY 2019</c:v>
                </c:pt>
                <c:pt idx="4">
                  <c:v>FFY 2020</c:v>
                </c:pt>
              </c:strCache>
            </c:strRef>
          </c:cat>
          <c:val>
            <c:numRef>
              <c:f>Sheet1!$B$2:$B$6</c:f>
              <c:numCache>
                <c:formatCode>0.00%</c:formatCode>
                <c:ptCount val="5"/>
                <c:pt idx="0">
                  <c:v>0.189</c:v>
                </c:pt>
                <c:pt idx="1">
                  <c:v>0.28000000000000003</c:v>
                </c:pt>
                <c:pt idx="2">
                  <c:v>8.3299999999999999E-2</c:v>
                </c:pt>
                <c:pt idx="3">
                  <c:v>0.3387</c:v>
                </c:pt>
                <c:pt idx="4">
                  <c:v>0.1774</c:v>
                </c:pt>
              </c:numCache>
            </c:numRef>
          </c:val>
          <c:extLst>
            <c:ext xmlns:c16="http://schemas.microsoft.com/office/drawing/2014/chart" uri="{C3380CC4-5D6E-409C-BE32-E72D297353CC}">
              <c16:uniqueId val="{00000000-DAA4-4B23-B974-AD79AC448A1C}"/>
            </c:ext>
          </c:extLst>
        </c:ser>
        <c:ser>
          <c:idx val="1"/>
          <c:order val="1"/>
          <c:tx>
            <c:strRef>
              <c:f>Sheet1!$C$1</c:f>
              <c:strCache>
                <c:ptCount val="1"/>
                <c:pt idx="0">
                  <c:v>Placement</c:v>
                </c:pt>
              </c:strCache>
            </c:strRef>
          </c:tx>
          <c:invertIfNegative val="0"/>
          <c:cat>
            <c:strRef>
              <c:f>Sheet1!$A$2:$A$6</c:f>
              <c:strCache>
                <c:ptCount val="5"/>
                <c:pt idx="0">
                  <c:v>FFY 2017</c:v>
                </c:pt>
                <c:pt idx="1">
                  <c:v>CFSR </c:v>
                </c:pt>
                <c:pt idx="2">
                  <c:v>FFY 2018</c:v>
                </c:pt>
                <c:pt idx="3">
                  <c:v>FFY 2019</c:v>
                </c:pt>
                <c:pt idx="4">
                  <c:v>FFY 2020</c:v>
                </c:pt>
              </c:strCache>
            </c:strRef>
          </c:cat>
          <c:val>
            <c:numRef>
              <c:f>Sheet1!$C$2:$C$6</c:f>
              <c:numCache>
                <c:formatCode>0.00%</c:formatCode>
                <c:ptCount val="5"/>
                <c:pt idx="0">
                  <c:v>0.48499999999999999</c:v>
                </c:pt>
                <c:pt idx="1">
                  <c:v>0.47</c:v>
                </c:pt>
                <c:pt idx="2">
                  <c:v>0.46029999999999999</c:v>
                </c:pt>
                <c:pt idx="3">
                  <c:v>0.4219</c:v>
                </c:pt>
                <c:pt idx="4">
                  <c:v>0.31819999999999998</c:v>
                </c:pt>
              </c:numCache>
            </c:numRef>
          </c:val>
          <c:extLst>
            <c:ext xmlns:c16="http://schemas.microsoft.com/office/drawing/2014/chart" uri="{C3380CC4-5D6E-409C-BE32-E72D297353CC}">
              <c16:uniqueId val="{00000001-DAA4-4B23-B974-AD79AC448A1C}"/>
            </c:ext>
          </c:extLst>
        </c:ser>
        <c:dLbls>
          <c:showLegendKey val="0"/>
          <c:showVal val="0"/>
          <c:showCatName val="0"/>
          <c:showSerName val="0"/>
          <c:showPercent val="0"/>
          <c:showBubbleSize val="0"/>
        </c:dLbls>
        <c:gapWidth val="150"/>
        <c:axId val="141793920"/>
        <c:axId val="150634880"/>
      </c:barChart>
      <c:catAx>
        <c:axId val="141793920"/>
        <c:scaling>
          <c:orientation val="minMax"/>
        </c:scaling>
        <c:delete val="0"/>
        <c:axPos val="l"/>
        <c:numFmt formatCode="General" sourceLinked="0"/>
        <c:majorTickMark val="out"/>
        <c:minorTickMark val="none"/>
        <c:tickLblPos val="nextTo"/>
        <c:crossAx val="150634880"/>
        <c:crosses val="autoZero"/>
        <c:auto val="1"/>
        <c:lblAlgn val="ctr"/>
        <c:lblOffset val="100"/>
        <c:noMultiLvlLbl val="0"/>
      </c:catAx>
      <c:valAx>
        <c:axId val="150634880"/>
        <c:scaling>
          <c:orientation val="minMax"/>
        </c:scaling>
        <c:delete val="0"/>
        <c:axPos val="b"/>
        <c:majorGridlines/>
        <c:numFmt formatCode="0.00%" sourceLinked="1"/>
        <c:majorTickMark val="out"/>
        <c:minorTickMark val="none"/>
        <c:tickLblPos val="nextTo"/>
        <c:crossAx val="14179392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13: Child and Family Involvement in Case</a:t>
            </a:r>
            <a:r>
              <a:rPr lang="en-US" baseline="0"/>
              <a:t> Planning</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dLbl>
              <c:idx val="4"/>
              <c:layout>
                <c:manualLayout>
                  <c:x val="-5.223038721939513E-2"/>
                  <c:y val="-5.6596748935794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33-464C-AB7E-12AD87A55DC1}"/>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CFSR</c:v>
                </c:pt>
                <c:pt idx="1">
                  <c:v>FFY 2018</c:v>
                </c:pt>
                <c:pt idx="2">
                  <c:v>FFY 2019</c:v>
                </c:pt>
                <c:pt idx="3">
                  <c:v>FFY 2020</c:v>
                </c:pt>
                <c:pt idx="4">
                  <c:v>FFY 2021</c:v>
                </c:pt>
              </c:strCache>
            </c:strRef>
          </c:cat>
          <c:val>
            <c:numRef>
              <c:f>Sheet1!$B$2:$B$6</c:f>
              <c:numCache>
                <c:formatCode>0.00%</c:formatCode>
                <c:ptCount val="5"/>
                <c:pt idx="0">
                  <c:v>0.39700000000000002</c:v>
                </c:pt>
                <c:pt idx="1">
                  <c:v>0.27600000000000002</c:v>
                </c:pt>
                <c:pt idx="2">
                  <c:v>0.38100000000000001</c:v>
                </c:pt>
                <c:pt idx="3">
                  <c:v>0.25</c:v>
                </c:pt>
                <c:pt idx="4">
                  <c:v>0.2742</c:v>
                </c:pt>
              </c:numCache>
            </c:numRef>
          </c:val>
          <c:smooth val="0"/>
          <c:extLst>
            <c:ext xmlns:c16="http://schemas.microsoft.com/office/drawing/2014/chart" uri="{C3380CC4-5D6E-409C-BE32-E72D297353CC}">
              <c16:uniqueId val="{00000001-2233-464C-AB7E-12AD87A55DC1}"/>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Case Planning (CFSR Item 13-Strength Percentages)</a:t>
            </a:r>
          </a:p>
          <a:p>
            <a:pPr>
              <a:defRPr/>
            </a:pPr>
            <a:endParaRPr lang="en-US"/>
          </a:p>
        </c:rich>
      </c:tx>
      <c:overlay val="0"/>
    </c:title>
    <c:autoTitleDeleted val="0"/>
    <c:plotArea>
      <c:layout/>
      <c:barChart>
        <c:barDir val="bar"/>
        <c:grouping val="clustered"/>
        <c:varyColors val="0"/>
        <c:ser>
          <c:idx val="0"/>
          <c:order val="0"/>
          <c:tx>
            <c:strRef>
              <c:f>Sheet1!$B$1</c:f>
              <c:strCache>
                <c:ptCount val="1"/>
                <c:pt idx="0">
                  <c:v>In Home </c:v>
                </c:pt>
              </c:strCache>
            </c:strRef>
          </c:tx>
          <c:invertIfNegative val="0"/>
          <c:cat>
            <c:strRef>
              <c:f>Sheet1!$A$2:$A$6</c:f>
              <c:strCache>
                <c:ptCount val="5"/>
                <c:pt idx="0">
                  <c:v>CFSR </c:v>
                </c:pt>
                <c:pt idx="1">
                  <c:v>FFY 2018</c:v>
                </c:pt>
                <c:pt idx="2">
                  <c:v>FFY 2019</c:v>
                </c:pt>
                <c:pt idx="3">
                  <c:v>FFY 2020</c:v>
                </c:pt>
                <c:pt idx="4">
                  <c:v>FFY 2021</c:v>
                </c:pt>
              </c:strCache>
            </c:strRef>
          </c:cat>
          <c:val>
            <c:numRef>
              <c:f>Sheet1!$B$2:$B$6</c:f>
              <c:numCache>
                <c:formatCode>0.00%</c:formatCode>
                <c:ptCount val="5"/>
                <c:pt idx="0">
                  <c:v>0.28000000000000003</c:v>
                </c:pt>
                <c:pt idx="1">
                  <c:v>8.3299999999999999E-2</c:v>
                </c:pt>
                <c:pt idx="2">
                  <c:v>0.3387</c:v>
                </c:pt>
                <c:pt idx="3">
                  <c:v>0.1774</c:v>
                </c:pt>
                <c:pt idx="4">
                  <c:v>0.2</c:v>
                </c:pt>
              </c:numCache>
            </c:numRef>
          </c:val>
          <c:extLst>
            <c:ext xmlns:c16="http://schemas.microsoft.com/office/drawing/2014/chart" uri="{C3380CC4-5D6E-409C-BE32-E72D297353CC}">
              <c16:uniqueId val="{00000000-979D-4073-AC3B-E2F47AE3B473}"/>
            </c:ext>
          </c:extLst>
        </c:ser>
        <c:ser>
          <c:idx val="1"/>
          <c:order val="1"/>
          <c:tx>
            <c:strRef>
              <c:f>Sheet1!$C$1</c:f>
              <c:strCache>
                <c:ptCount val="1"/>
                <c:pt idx="0">
                  <c:v>Placement</c:v>
                </c:pt>
              </c:strCache>
            </c:strRef>
          </c:tx>
          <c:invertIfNegative val="0"/>
          <c:cat>
            <c:strRef>
              <c:f>Sheet1!$A$2:$A$6</c:f>
              <c:strCache>
                <c:ptCount val="5"/>
                <c:pt idx="0">
                  <c:v>CFSR </c:v>
                </c:pt>
                <c:pt idx="1">
                  <c:v>FFY 2018</c:v>
                </c:pt>
                <c:pt idx="2">
                  <c:v>FFY 2019</c:v>
                </c:pt>
                <c:pt idx="3">
                  <c:v>FFY 2020</c:v>
                </c:pt>
                <c:pt idx="4">
                  <c:v>FFY 2021</c:v>
                </c:pt>
              </c:strCache>
            </c:strRef>
          </c:cat>
          <c:val>
            <c:numRef>
              <c:f>Sheet1!$C$2:$C$6</c:f>
              <c:numCache>
                <c:formatCode>0.00%</c:formatCode>
                <c:ptCount val="5"/>
                <c:pt idx="0">
                  <c:v>0.47</c:v>
                </c:pt>
                <c:pt idx="1">
                  <c:v>0.46029999999999999</c:v>
                </c:pt>
                <c:pt idx="2">
                  <c:v>0.4219</c:v>
                </c:pt>
                <c:pt idx="3">
                  <c:v>0.31819999999999998</c:v>
                </c:pt>
                <c:pt idx="4">
                  <c:v>0.34379999999999999</c:v>
                </c:pt>
              </c:numCache>
            </c:numRef>
          </c:val>
          <c:extLst>
            <c:ext xmlns:c16="http://schemas.microsoft.com/office/drawing/2014/chart" uri="{C3380CC4-5D6E-409C-BE32-E72D297353CC}">
              <c16:uniqueId val="{00000001-979D-4073-AC3B-E2F47AE3B473}"/>
            </c:ext>
          </c:extLst>
        </c:ser>
        <c:dLbls>
          <c:showLegendKey val="0"/>
          <c:showVal val="0"/>
          <c:showCatName val="0"/>
          <c:showSerName val="0"/>
          <c:showPercent val="0"/>
          <c:showBubbleSize val="0"/>
        </c:dLbls>
        <c:gapWidth val="150"/>
        <c:axId val="141793920"/>
        <c:axId val="150634880"/>
      </c:barChart>
      <c:catAx>
        <c:axId val="141793920"/>
        <c:scaling>
          <c:orientation val="minMax"/>
        </c:scaling>
        <c:delete val="0"/>
        <c:axPos val="l"/>
        <c:numFmt formatCode="General" sourceLinked="0"/>
        <c:majorTickMark val="out"/>
        <c:minorTickMark val="none"/>
        <c:tickLblPos val="nextTo"/>
        <c:crossAx val="150634880"/>
        <c:crosses val="autoZero"/>
        <c:auto val="1"/>
        <c:lblAlgn val="ctr"/>
        <c:lblOffset val="100"/>
        <c:noMultiLvlLbl val="0"/>
      </c:catAx>
      <c:valAx>
        <c:axId val="150634880"/>
        <c:scaling>
          <c:orientation val="minMax"/>
        </c:scaling>
        <c:delete val="0"/>
        <c:axPos val="b"/>
        <c:majorGridlines/>
        <c:numFmt formatCode="0.00%" sourceLinked="1"/>
        <c:majorTickMark val="out"/>
        <c:minorTickMark val="none"/>
        <c:tickLblPos val="nextTo"/>
        <c:crossAx val="14179392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14: Caseworker Visits with Child</a:t>
            </a:r>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FFY 2016</c:v>
                </c:pt>
                <c:pt idx="1">
                  <c:v>FFY 2017</c:v>
                </c:pt>
                <c:pt idx="2">
                  <c:v>CFSR</c:v>
                </c:pt>
                <c:pt idx="3">
                  <c:v>FFY 2018</c:v>
                </c:pt>
              </c:strCache>
            </c:strRef>
          </c:cat>
          <c:val>
            <c:numRef>
              <c:f>Sheet1!$B$2:$B$5</c:f>
              <c:numCache>
                <c:formatCode>0.00%</c:formatCode>
                <c:ptCount val="4"/>
                <c:pt idx="0">
                  <c:v>0.34300000000000003</c:v>
                </c:pt>
                <c:pt idx="1">
                  <c:v>0.36299999999999999</c:v>
                </c:pt>
                <c:pt idx="2">
                  <c:v>0.41499999999999998</c:v>
                </c:pt>
                <c:pt idx="3">
                  <c:v>0.312</c:v>
                </c:pt>
              </c:numCache>
            </c:numRef>
          </c:val>
          <c:smooth val="0"/>
          <c:extLst>
            <c:ext xmlns:c16="http://schemas.microsoft.com/office/drawing/2014/chart" uri="{C3380CC4-5D6E-409C-BE32-E72D297353CC}">
              <c16:uniqueId val="{00000000-373A-43DF-A386-7A4807698BFE}"/>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Caseworker Visits with Child by Case Type (CFSR Item 14-Strength Percentages) </a:t>
            </a:r>
          </a:p>
          <a:p>
            <a:pPr>
              <a:defRPr/>
            </a:pPr>
            <a:endParaRPr lang="en-US"/>
          </a:p>
        </c:rich>
      </c:tx>
      <c:overlay val="0"/>
    </c:title>
    <c:autoTitleDeleted val="0"/>
    <c:plotArea>
      <c:layout/>
      <c:barChart>
        <c:barDir val="bar"/>
        <c:grouping val="clustered"/>
        <c:varyColors val="0"/>
        <c:ser>
          <c:idx val="0"/>
          <c:order val="0"/>
          <c:tx>
            <c:strRef>
              <c:f>Sheet1!$B$1</c:f>
              <c:strCache>
                <c:ptCount val="1"/>
                <c:pt idx="0">
                  <c:v>In Home </c:v>
                </c:pt>
              </c:strCache>
            </c:strRef>
          </c:tx>
          <c:invertIfNegative val="0"/>
          <c:cat>
            <c:strRef>
              <c:f>Sheet1!$A$2:$A$5</c:f>
              <c:strCache>
                <c:ptCount val="4"/>
                <c:pt idx="0">
                  <c:v>FFY 2016</c:v>
                </c:pt>
                <c:pt idx="1">
                  <c:v>FFY 2017</c:v>
                </c:pt>
                <c:pt idx="2">
                  <c:v>CFSR </c:v>
                </c:pt>
                <c:pt idx="3">
                  <c:v>FFY 2018</c:v>
                </c:pt>
              </c:strCache>
            </c:strRef>
          </c:cat>
          <c:val>
            <c:numRef>
              <c:f>Sheet1!$B$2:$B$5</c:f>
              <c:numCache>
                <c:formatCode>0.00%</c:formatCode>
                <c:ptCount val="4"/>
                <c:pt idx="0">
                  <c:v>0.14099999999999999</c:v>
                </c:pt>
                <c:pt idx="1">
                  <c:v>0.113</c:v>
                </c:pt>
                <c:pt idx="2">
                  <c:v>0.16</c:v>
                </c:pt>
                <c:pt idx="3">
                  <c:v>0.05</c:v>
                </c:pt>
              </c:numCache>
            </c:numRef>
          </c:val>
          <c:extLst>
            <c:ext xmlns:c16="http://schemas.microsoft.com/office/drawing/2014/chart" uri="{C3380CC4-5D6E-409C-BE32-E72D297353CC}">
              <c16:uniqueId val="{00000000-D823-4180-ADCD-0623A72BCA60}"/>
            </c:ext>
          </c:extLst>
        </c:ser>
        <c:ser>
          <c:idx val="1"/>
          <c:order val="1"/>
          <c:tx>
            <c:strRef>
              <c:f>Sheet1!$C$1</c:f>
              <c:strCache>
                <c:ptCount val="1"/>
                <c:pt idx="0">
                  <c:v>Placement</c:v>
                </c:pt>
              </c:strCache>
            </c:strRef>
          </c:tx>
          <c:invertIfNegative val="0"/>
          <c:cat>
            <c:strRef>
              <c:f>Sheet1!$A$2:$A$5</c:f>
              <c:strCache>
                <c:ptCount val="4"/>
                <c:pt idx="0">
                  <c:v>FFY 2016</c:v>
                </c:pt>
                <c:pt idx="1">
                  <c:v>FFY 2017</c:v>
                </c:pt>
                <c:pt idx="2">
                  <c:v>CFSR </c:v>
                </c:pt>
                <c:pt idx="3">
                  <c:v>FFY 2018</c:v>
                </c:pt>
              </c:strCache>
            </c:strRef>
          </c:cat>
          <c:val>
            <c:numRef>
              <c:f>Sheet1!$C$2:$C$5</c:f>
              <c:numCache>
                <c:formatCode>0.00%</c:formatCode>
                <c:ptCount val="4"/>
                <c:pt idx="0">
                  <c:v>0.54200000000000004</c:v>
                </c:pt>
                <c:pt idx="1">
                  <c:v>0.54900000000000004</c:v>
                </c:pt>
                <c:pt idx="2">
                  <c:v>0.57999999999999996</c:v>
                </c:pt>
                <c:pt idx="3">
                  <c:v>0.55379999999999996</c:v>
                </c:pt>
              </c:numCache>
            </c:numRef>
          </c:val>
          <c:extLst>
            <c:ext xmlns:c16="http://schemas.microsoft.com/office/drawing/2014/chart" uri="{C3380CC4-5D6E-409C-BE32-E72D297353CC}">
              <c16:uniqueId val="{00000001-D823-4180-ADCD-0623A72BCA60}"/>
            </c:ext>
          </c:extLst>
        </c:ser>
        <c:dLbls>
          <c:showLegendKey val="0"/>
          <c:showVal val="0"/>
          <c:showCatName val="0"/>
          <c:showSerName val="0"/>
          <c:showPercent val="0"/>
          <c:showBubbleSize val="0"/>
        </c:dLbls>
        <c:gapWidth val="150"/>
        <c:axId val="141793920"/>
        <c:axId val="150634880"/>
      </c:barChart>
      <c:catAx>
        <c:axId val="141793920"/>
        <c:scaling>
          <c:orientation val="minMax"/>
        </c:scaling>
        <c:delete val="0"/>
        <c:axPos val="l"/>
        <c:numFmt formatCode="General" sourceLinked="0"/>
        <c:majorTickMark val="out"/>
        <c:minorTickMark val="none"/>
        <c:tickLblPos val="nextTo"/>
        <c:crossAx val="150634880"/>
        <c:crosses val="autoZero"/>
        <c:auto val="1"/>
        <c:lblAlgn val="ctr"/>
        <c:lblOffset val="100"/>
        <c:noMultiLvlLbl val="0"/>
      </c:catAx>
      <c:valAx>
        <c:axId val="150634880"/>
        <c:scaling>
          <c:orientation val="minMax"/>
        </c:scaling>
        <c:delete val="0"/>
        <c:axPos val="b"/>
        <c:majorGridlines/>
        <c:numFmt formatCode="0.00%" sourceLinked="1"/>
        <c:majorTickMark val="out"/>
        <c:minorTickMark val="none"/>
        <c:tickLblPos val="nextTo"/>
        <c:crossAx val="14179392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Caseworker Visits with Child by Case Type (CFSR Item 14-Strength Percentages) </a:t>
            </a:r>
          </a:p>
          <a:p>
            <a:pPr>
              <a:defRPr/>
            </a:pPr>
            <a:endParaRPr lang="en-US"/>
          </a:p>
        </c:rich>
      </c:tx>
      <c:overlay val="0"/>
    </c:title>
    <c:autoTitleDeleted val="0"/>
    <c:plotArea>
      <c:layout/>
      <c:barChart>
        <c:barDir val="bar"/>
        <c:grouping val="clustered"/>
        <c:varyColors val="0"/>
        <c:ser>
          <c:idx val="0"/>
          <c:order val="0"/>
          <c:tx>
            <c:strRef>
              <c:f>Sheet1!$B$1</c:f>
              <c:strCache>
                <c:ptCount val="1"/>
                <c:pt idx="0">
                  <c:v>In Home </c:v>
                </c:pt>
              </c:strCache>
            </c:strRef>
          </c:tx>
          <c:invertIfNegative val="0"/>
          <c:cat>
            <c:strRef>
              <c:f>Sheet1!$A$2:$A$6</c:f>
              <c:strCache>
                <c:ptCount val="5"/>
                <c:pt idx="0">
                  <c:v>FFY 2017</c:v>
                </c:pt>
                <c:pt idx="1">
                  <c:v>CFSR </c:v>
                </c:pt>
                <c:pt idx="2">
                  <c:v>FFY 2018</c:v>
                </c:pt>
                <c:pt idx="3">
                  <c:v>FFY 2019</c:v>
                </c:pt>
                <c:pt idx="4">
                  <c:v>FFY 2020</c:v>
                </c:pt>
              </c:strCache>
            </c:strRef>
          </c:cat>
          <c:val>
            <c:numRef>
              <c:f>Sheet1!$B$2:$B$6</c:f>
              <c:numCache>
                <c:formatCode>0.00%</c:formatCode>
                <c:ptCount val="5"/>
                <c:pt idx="0">
                  <c:v>0.113</c:v>
                </c:pt>
                <c:pt idx="1">
                  <c:v>0.16</c:v>
                </c:pt>
                <c:pt idx="2">
                  <c:v>0.05</c:v>
                </c:pt>
                <c:pt idx="3">
                  <c:v>0.1129</c:v>
                </c:pt>
                <c:pt idx="4">
                  <c:v>8.0600000000000005E-2</c:v>
                </c:pt>
              </c:numCache>
            </c:numRef>
          </c:val>
          <c:extLst>
            <c:ext xmlns:c16="http://schemas.microsoft.com/office/drawing/2014/chart" uri="{C3380CC4-5D6E-409C-BE32-E72D297353CC}">
              <c16:uniqueId val="{00000000-FE07-4963-B863-3B4E5693E44A}"/>
            </c:ext>
          </c:extLst>
        </c:ser>
        <c:ser>
          <c:idx val="1"/>
          <c:order val="1"/>
          <c:tx>
            <c:strRef>
              <c:f>Sheet1!$C$1</c:f>
              <c:strCache>
                <c:ptCount val="1"/>
                <c:pt idx="0">
                  <c:v>Placement</c:v>
                </c:pt>
              </c:strCache>
            </c:strRef>
          </c:tx>
          <c:invertIfNegative val="0"/>
          <c:cat>
            <c:strRef>
              <c:f>Sheet1!$A$2:$A$6</c:f>
              <c:strCache>
                <c:ptCount val="5"/>
                <c:pt idx="0">
                  <c:v>FFY 2017</c:v>
                </c:pt>
                <c:pt idx="1">
                  <c:v>CFSR </c:v>
                </c:pt>
                <c:pt idx="2">
                  <c:v>FFY 2018</c:v>
                </c:pt>
                <c:pt idx="3">
                  <c:v>FFY 2019</c:v>
                </c:pt>
                <c:pt idx="4">
                  <c:v>FFY 2020</c:v>
                </c:pt>
              </c:strCache>
            </c:strRef>
          </c:cat>
          <c:val>
            <c:numRef>
              <c:f>Sheet1!$C$2:$C$6</c:f>
              <c:numCache>
                <c:formatCode>0.00%</c:formatCode>
                <c:ptCount val="5"/>
                <c:pt idx="0">
                  <c:v>0.54900000000000004</c:v>
                </c:pt>
                <c:pt idx="1">
                  <c:v>0.57999999999999996</c:v>
                </c:pt>
                <c:pt idx="2">
                  <c:v>0.55379999999999996</c:v>
                </c:pt>
                <c:pt idx="3">
                  <c:v>0.4627</c:v>
                </c:pt>
                <c:pt idx="4">
                  <c:v>0.4627</c:v>
                </c:pt>
              </c:numCache>
            </c:numRef>
          </c:val>
          <c:extLst>
            <c:ext xmlns:c16="http://schemas.microsoft.com/office/drawing/2014/chart" uri="{C3380CC4-5D6E-409C-BE32-E72D297353CC}">
              <c16:uniqueId val="{00000001-FE07-4963-B863-3B4E5693E44A}"/>
            </c:ext>
          </c:extLst>
        </c:ser>
        <c:dLbls>
          <c:showLegendKey val="0"/>
          <c:showVal val="0"/>
          <c:showCatName val="0"/>
          <c:showSerName val="0"/>
          <c:showPercent val="0"/>
          <c:showBubbleSize val="0"/>
        </c:dLbls>
        <c:gapWidth val="150"/>
        <c:axId val="141793920"/>
        <c:axId val="150634880"/>
      </c:barChart>
      <c:catAx>
        <c:axId val="141793920"/>
        <c:scaling>
          <c:orientation val="minMax"/>
        </c:scaling>
        <c:delete val="0"/>
        <c:axPos val="l"/>
        <c:numFmt formatCode="General" sourceLinked="0"/>
        <c:majorTickMark val="out"/>
        <c:minorTickMark val="none"/>
        <c:tickLblPos val="nextTo"/>
        <c:crossAx val="150634880"/>
        <c:crosses val="autoZero"/>
        <c:auto val="1"/>
        <c:lblAlgn val="ctr"/>
        <c:lblOffset val="100"/>
        <c:noMultiLvlLbl val="0"/>
      </c:catAx>
      <c:valAx>
        <c:axId val="150634880"/>
        <c:scaling>
          <c:orientation val="minMax"/>
        </c:scaling>
        <c:delete val="0"/>
        <c:axPos val="b"/>
        <c:majorGridlines/>
        <c:numFmt formatCode="0.00%" sourceLinked="1"/>
        <c:majorTickMark val="out"/>
        <c:minorTickMark val="none"/>
        <c:tickLblPos val="nextTo"/>
        <c:crossAx val="14179392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14: Caseworker Visits with Child</a:t>
            </a:r>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FFY 2017</c:v>
                </c:pt>
                <c:pt idx="1">
                  <c:v>CFSR</c:v>
                </c:pt>
                <c:pt idx="2">
                  <c:v>FFY 2018</c:v>
                </c:pt>
                <c:pt idx="3">
                  <c:v>FFY 2019</c:v>
                </c:pt>
                <c:pt idx="4">
                  <c:v>FFY 2020</c:v>
                </c:pt>
              </c:strCache>
            </c:strRef>
          </c:cat>
          <c:val>
            <c:numRef>
              <c:f>Sheet1!$B$2:$B$6</c:f>
              <c:numCache>
                <c:formatCode>0.00%</c:formatCode>
                <c:ptCount val="5"/>
                <c:pt idx="0">
                  <c:v>0.36299999999999999</c:v>
                </c:pt>
                <c:pt idx="1">
                  <c:v>0.41499999999999998</c:v>
                </c:pt>
                <c:pt idx="2">
                  <c:v>0.312</c:v>
                </c:pt>
                <c:pt idx="3">
                  <c:v>0.29459999999999997</c:v>
                </c:pt>
                <c:pt idx="4">
                  <c:v>0.27910000000000001</c:v>
                </c:pt>
              </c:numCache>
            </c:numRef>
          </c:val>
          <c:smooth val="0"/>
          <c:extLst>
            <c:ext xmlns:c16="http://schemas.microsoft.com/office/drawing/2014/chart" uri="{C3380CC4-5D6E-409C-BE32-E72D297353CC}">
              <c16:uniqueId val="{00000000-BFB4-4CA3-B7EE-9206841D5B3C}"/>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14: Caseworker Visits with Child</a:t>
            </a:r>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CFSR</c:v>
                </c:pt>
                <c:pt idx="1">
                  <c:v>FFY 2018</c:v>
                </c:pt>
                <c:pt idx="2">
                  <c:v>FFY 2019</c:v>
                </c:pt>
                <c:pt idx="3">
                  <c:v>FFY 2020</c:v>
                </c:pt>
                <c:pt idx="4">
                  <c:v>FFY 2021</c:v>
                </c:pt>
              </c:strCache>
            </c:strRef>
          </c:cat>
          <c:val>
            <c:numRef>
              <c:f>Sheet1!$B$2:$B$6</c:f>
              <c:numCache>
                <c:formatCode>0.00%</c:formatCode>
                <c:ptCount val="5"/>
                <c:pt idx="0">
                  <c:v>0.41499999999999998</c:v>
                </c:pt>
                <c:pt idx="1">
                  <c:v>0.312</c:v>
                </c:pt>
                <c:pt idx="2">
                  <c:v>0.29459999999999997</c:v>
                </c:pt>
                <c:pt idx="3">
                  <c:v>0.27910000000000001</c:v>
                </c:pt>
                <c:pt idx="4">
                  <c:v>0.26400000000000001</c:v>
                </c:pt>
              </c:numCache>
            </c:numRef>
          </c:val>
          <c:smooth val="0"/>
          <c:extLst>
            <c:ext xmlns:c16="http://schemas.microsoft.com/office/drawing/2014/chart" uri="{C3380CC4-5D6E-409C-BE32-E72D297353CC}">
              <c16:uniqueId val="{00000000-DE7C-4E54-A40F-A5A57BDC865B}"/>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COGNOS Data: % of cases that met time to first contact within assigned timeframes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dLbl>
              <c:idx val="0"/>
              <c:layout>
                <c:manualLayout>
                  <c:x val="7.4573855632352097E-3"/>
                  <c:y val="-3.0417184694018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07-4FBB-A639-CCC5B2048E0A}"/>
                </c:ext>
              </c:extLst>
            </c:dLbl>
            <c:dLbl>
              <c:idx val="1"/>
              <c:layout>
                <c:manualLayout>
                  <c:x val="1.2627206141784296E-3"/>
                  <c:y val="-5.32564350508817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07-4FBB-A639-CCC5B2048E0A}"/>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Met</c:v>
                </c:pt>
                <c:pt idx="1">
                  <c:v>Unmet</c:v>
                </c:pt>
              </c:strCache>
            </c:strRef>
          </c:cat>
          <c:val>
            <c:numRef>
              <c:f>Sheet1!$B$2:$B$3</c:f>
              <c:numCache>
                <c:formatCode>0.00%</c:formatCode>
                <c:ptCount val="2"/>
                <c:pt idx="0">
                  <c:v>0.60499999999999998</c:v>
                </c:pt>
                <c:pt idx="1">
                  <c:v>0.39500000000000002</c:v>
                </c:pt>
              </c:numCache>
            </c:numRef>
          </c:val>
          <c:extLst>
            <c:ext xmlns:c16="http://schemas.microsoft.com/office/drawing/2014/chart" uri="{C3380CC4-5D6E-409C-BE32-E72D297353CC}">
              <c16:uniqueId val="{00000002-9907-4FBB-A639-CCC5B2048E0A}"/>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a:pPr>
      <a:endParaRPr lang="en-U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Caseworker Visits with Child by Case Type (CFSR Item 14-Strength Percentages) </a:t>
            </a:r>
          </a:p>
          <a:p>
            <a:pPr>
              <a:defRPr/>
            </a:pPr>
            <a:endParaRPr lang="en-US"/>
          </a:p>
        </c:rich>
      </c:tx>
      <c:overlay val="0"/>
    </c:title>
    <c:autoTitleDeleted val="0"/>
    <c:plotArea>
      <c:layout/>
      <c:barChart>
        <c:barDir val="bar"/>
        <c:grouping val="clustered"/>
        <c:varyColors val="0"/>
        <c:ser>
          <c:idx val="0"/>
          <c:order val="0"/>
          <c:tx>
            <c:strRef>
              <c:f>Sheet1!$B$1</c:f>
              <c:strCache>
                <c:ptCount val="1"/>
                <c:pt idx="0">
                  <c:v>In Home </c:v>
                </c:pt>
              </c:strCache>
            </c:strRef>
          </c:tx>
          <c:invertIfNegative val="0"/>
          <c:cat>
            <c:strRef>
              <c:f>Sheet1!$A$2:$A$6</c:f>
              <c:strCache>
                <c:ptCount val="5"/>
                <c:pt idx="0">
                  <c:v>CFSR </c:v>
                </c:pt>
                <c:pt idx="1">
                  <c:v>FFY 2018</c:v>
                </c:pt>
                <c:pt idx="2">
                  <c:v>FFY 2019</c:v>
                </c:pt>
                <c:pt idx="3">
                  <c:v>FFY 2020</c:v>
                </c:pt>
                <c:pt idx="4">
                  <c:v>FFY 2021</c:v>
                </c:pt>
              </c:strCache>
            </c:strRef>
          </c:cat>
          <c:val>
            <c:numRef>
              <c:f>Sheet1!$B$2:$B$6</c:f>
              <c:numCache>
                <c:formatCode>0.00%</c:formatCode>
                <c:ptCount val="5"/>
                <c:pt idx="0">
                  <c:v>0.16</c:v>
                </c:pt>
                <c:pt idx="1">
                  <c:v>0.05</c:v>
                </c:pt>
                <c:pt idx="2">
                  <c:v>0.1129</c:v>
                </c:pt>
                <c:pt idx="3">
                  <c:v>8.0600000000000005E-2</c:v>
                </c:pt>
                <c:pt idx="4">
                  <c:v>3.3300000000000003E-2</c:v>
                </c:pt>
              </c:numCache>
            </c:numRef>
          </c:val>
          <c:extLst>
            <c:ext xmlns:c16="http://schemas.microsoft.com/office/drawing/2014/chart" uri="{C3380CC4-5D6E-409C-BE32-E72D297353CC}">
              <c16:uniqueId val="{00000000-4DEE-4A2A-B6DA-F9746BDC278D}"/>
            </c:ext>
          </c:extLst>
        </c:ser>
        <c:ser>
          <c:idx val="1"/>
          <c:order val="1"/>
          <c:tx>
            <c:strRef>
              <c:f>Sheet1!$C$1</c:f>
              <c:strCache>
                <c:ptCount val="1"/>
                <c:pt idx="0">
                  <c:v>Placement</c:v>
                </c:pt>
              </c:strCache>
            </c:strRef>
          </c:tx>
          <c:invertIfNegative val="0"/>
          <c:cat>
            <c:strRef>
              <c:f>Sheet1!$A$2:$A$6</c:f>
              <c:strCache>
                <c:ptCount val="5"/>
                <c:pt idx="0">
                  <c:v>CFSR </c:v>
                </c:pt>
                <c:pt idx="1">
                  <c:v>FFY 2018</c:v>
                </c:pt>
                <c:pt idx="2">
                  <c:v>FFY 2019</c:v>
                </c:pt>
                <c:pt idx="3">
                  <c:v>FFY 2020</c:v>
                </c:pt>
                <c:pt idx="4">
                  <c:v>FFY 2021</c:v>
                </c:pt>
              </c:strCache>
            </c:strRef>
          </c:cat>
          <c:val>
            <c:numRef>
              <c:f>Sheet1!$C$2:$C$6</c:f>
              <c:numCache>
                <c:formatCode>0.00%</c:formatCode>
                <c:ptCount val="5"/>
                <c:pt idx="0">
                  <c:v>0.57999999999999996</c:v>
                </c:pt>
                <c:pt idx="1">
                  <c:v>0.55379999999999996</c:v>
                </c:pt>
                <c:pt idx="2">
                  <c:v>0.4627</c:v>
                </c:pt>
                <c:pt idx="3">
                  <c:v>0.4627</c:v>
                </c:pt>
                <c:pt idx="4">
                  <c:v>0.47689999999999999</c:v>
                </c:pt>
              </c:numCache>
            </c:numRef>
          </c:val>
          <c:extLst>
            <c:ext xmlns:c16="http://schemas.microsoft.com/office/drawing/2014/chart" uri="{C3380CC4-5D6E-409C-BE32-E72D297353CC}">
              <c16:uniqueId val="{00000001-4DEE-4A2A-B6DA-F9746BDC278D}"/>
            </c:ext>
          </c:extLst>
        </c:ser>
        <c:dLbls>
          <c:showLegendKey val="0"/>
          <c:showVal val="0"/>
          <c:showCatName val="0"/>
          <c:showSerName val="0"/>
          <c:showPercent val="0"/>
          <c:showBubbleSize val="0"/>
        </c:dLbls>
        <c:gapWidth val="150"/>
        <c:axId val="141793920"/>
        <c:axId val="150634880"/>
      </c:barChart>
      <c:catAx>
        <c:axId val="141793920"/>
        <c:scaling>
          <c:orientation val="minMax"/>
        </c:scaling>
        <c:delete val="0"/>
        <c:axPos val="l"/>
        <c:numFmt formatCode="General" sourceLinked="0"/>
        <c:majorTickMark val="out"/>
        <c:minorTickMark val="none"/>
        <c:tickLblPos val="nextTo"/>
        <c:crossAx val="150634880"/>
        <c:crosses val="autoZero"/>
        <c:auto val="1"/>
        <c:lblAlgn val="ctr"/>
        <c:lblOffset val="100"/>
        <c:noMultiLvlLbl val="0"/>
      </c:catAx>
      <c:valAx>
        <c:axId val="150634880"/>
        <c:scaling>
          <c:orientation val="minMax"/>
        </c:scaling>
        <c:delete val="0"/>
        <c:axPos val="b"/>
        <c:majorGridlines/>
        <c:numFmt formatCode="0.00%" sourceLinked="1"/>
        <c:majorTickMark val="out"/>
        <c:minorTickMark val="none"/>
        <c:tickLblPos val="nextTo"/>
        <c:crossAx val="14179392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15: Caseworker Visits with Parents </a:t>
            </a:r>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FFY 2016</c:v>
                </c:pt>
                <c:pt idx="1">
                  <c:v>FFY 2017</c:v>
                </c:pt>
                <c:pt idx="2">
                  <c:v>CFSR</c:v>
                </c:pt>
                <c:pt idx="3">
                  <c:v>FFY 2018</c:v>
                </c:pt>
              </c:strCache>
            </c:strRef>
          </c:cat>
          <c:val>
            <c:numRef>
              <c:f>Sheet1!$B$2:$B$5</c:f>
              <c:numCache>
                <c:formatCode>0.00%</c:formatCode>
                <c:ptCount val="4"/>
                <c:pt idx="0">
                  <c:v>0.17299999999999999</c:v>
                </c:pt>
                <c:pt idx="1">
                  <c:v>0.159</c:v>
                </c:pt>
                <c:pt idx="2">
                  <c:v>0.193</c:v>
                </c:pt>
                <c:pt idx="3">
                  <c:v>5.7000000000000002E-2</c:v>
                </c:pt>
              </c:numCache>
            </c:numRef>
          </c:val>
          <c:smooth val="0"/>
          <c:extLst>
            <c:ext xmlns:c16="http://schemas.microsoft.com/office/drawing/2014/chart" uri="{C3380CC4-5D6E-409C-BE32-E72D297353CC}">
              <c16:uniqueId val="{00000000-B57E-40E6-90A0-D87BC34DF3B2}"/>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Caseworker Visits with Parents</a:t>
            </a:r>
            <a:r>
              <a:rPr lang="en-US" baseline="0"/>
              <a:t> </a:t>
            </a:r>
            <a:r>
              <a:rPr lang="en-US"/>
              <a:t>by Case Type (CFSR Item 15 Strength Percentages) </a:t>
            </a:r>
          </a:p>
          <a:p>
            <a:pPr>
              <a:defRPr/>
            </a:pPr>
            <a:endParaRPr lang="en-US"/>
          </a:p>
        </c:rich>
      </c:tx>
      <c:overlay val="0"/>
    </c:title>
    <c:autoTitleDeleted val="0"/>
    <c:plotArea>
      <c:layout/>
      <c:barChart>
        <c:barDir val="bar"/>
        <c:grouping val="clustered"/>
        <c:varyColors val="0"/>
        <c:ser>
          <c:idx val="0"/>
          <c:order val="0"/>
          <c:tx>
            <c:strRef>
              <c:f>Sheet1!$B$1</c:f>
              <c:strCache>
                <c:ptCount val="1"/>
                <c:pt idx="0">
                  <c:v>In Home </c:v>
                </c:pt>
              </c:strCache>
            </c:strRef>
          </c:tx>
          <c:invertIfNegative val="0"/>
          <c:cat>
            <c:strRef>
              <c:f>Sheet1!$A$2:$A$5</c:f>
              <c:strCache>
                <c:ptCount val="4"/>
                <c:pt idx="0">
                  <c:v>FFY 2016</c:v>
                </c:pt>
                <c:pt idx="1">
                  <c:v>FFY 2017</c:v>
                </c:pt>
                <c:pt idx="2">
                  <c:v>CFSR </c:v>
                </c:pt>
                <c:pt idx="3">
                  <c:v>FFY 2018</c:v>
                </c:pt>
              </c:strCache>
            </c:strRef>
          </c:cat>
          <c:val>
            <c:numRef>
              <c:f>Sheet1!$B$2:$B$5</c:f>
              <c:numCache>
                <c:formatCode>0.00%</c:formatCode>
                <c:ptCount val="4"/>
                <c:pt idx="0">
                  <c:v>0.127</c:v>
                </c:pt>
                <c:pt idx="1">
                  <c:v>0.13200000000000001</c:v>
                </c:pt>
                <c:pt idx="2">
                  <c:v>0.2</c:v>
                </c:pt>
                <c:pt idx="3">
                  <c:v>3.3300000000000003E-2</c:v>
                </c:pt>
              </c:numCache>
            </c:numRef>
          </c:val>
          <c:extLst>
            <c:ext xmlns:c16="http://schemas.microsoft.com/office/drawing/2014/chart" uri="{C3380CC4-5D6E-409C-BE32-E72D297353CC}">
              <c16:uniqueId val="{00000000-BD08-45BA-85B7-663EB109D412}"/>
            </c:ext>
          </c:extLst>
        </c:ser>
        <c:ser>
          <c:idx val="1"/>
          <c:order val="1"/>
          <c:tx>
            <c:strRef>
              <c:f>Sheet1!$C$1</c:f>
              <c:strCache>
                <c:ptCount val="1"/>
                <c:pt idx="0">
                  <c:v>Placement</c:v>
                </c:pt>
              </c:strCache>
            </c:strRef>
          </c:tx>
          <c:invertIfNegative val="0"/>
          <c:cat>
            <c:strRef>
              <c:f>Sheet1!$A$2:$A$5</c:f>
              <c:strCache>
                <c:ptCount val="4"/>
                <c:pt idx="0">
                  <c:v>FFY 2016</c:v>
                </c:pt>
                <c:pt idx="1">
                  <c:v>FFY 2017</c:v>
                </c:pt>
                <c:pt idx="2">
                  <c:v>CFSR </c:v>
                </c:pt>
                <c:pt idx="3">
                  <c:v>FFY 2018</c:v>
                </c:pt>
              </c:strCache>
            </c:strRef>
          </c:cat>
          <c:val>
            <c:numRef>
              <c:f>Sheet1!$C$2:$C$5</c:f>
              <c:numCache>
                <c:formatCode>0.00%</c:formatCode>
                <c:ptCount val="4"/>
                <c:pt idx="0">
                  <c:v>0.22600000000000001</c:v>
                </c:pt>
                <c:pt idx="1">
                  <c:v>0.183</c:v>
                </c:pt>
                <c:pt idx="2">
                  <c:v>0.19</c:v>
                </c:pt>
                <c:pt idx="3">
                  <c:v>8.0600000000000005E-2</c:v>
                </c:pt>
              </c:numCache>
            </c:numRef>
          </c:val>
          <c:extLst>
            <c:ext xmlns:c16="http://schemas.microsoft.com/office/drawing/2014/chart" uri="{C3380CC4-5D6E-409C-BE32-E72D297353CC}">
              <c16:uniqueId val="{00000001-BD08-45BA-85B7-663EB109D412}"/>
            </c:ext>
          </c:extLst>
        </c:ser>
        <c:dLbls>
          <c:showLegendKey val="0"/>
          <c:showVal val="0"/>
          <c:showCatName val="0"/>
          <c:showSerName val="0"/>
          <c:showPercent val="0"/>
          <c:showBubbleSize val="0"/>
        </c:dLbls>
        <c:gapWidth val="150"/>
        <c:axId val="141793920"/>
        <c:axId val="150634880"/>
      </c:barChart>
      <c:catAx>
        <c:axId val="141793920"/>
        <c:scaling>
          <c:orientation val="minMax"/>
        </c:scaling>
        <c:delete val="0"/>
        <c:axPos val="l"/>
        <c:numFmt formatCode="General" sourceLinked="0"/>
        <c:majorTickMark val="out"/>
        <c:minorTickMark val="none"/>
        <c:tickLblPos val="nextTo"/>
        <c:crossAx val="150634880"/>
        <c:crosses val="autoZero"/>
        <c:auto val="1"/>
        <c:lblAlgn val="ctr"/>
        <c:lblOffset val="100"/>
        <c:noMultiLvlLbl val="0"/>
      </c:catAx>
      <c:valAx>
        <c:axId val="150634880"/>
        <c:scaling>
          <c:orientation val="minMax"/>
        </c:scaling>
        <c:delete val="0"/>
        <c:axPos val="b"/>
        <c:majorGridlines/>
        <c:numFmt formatCode="0.00%" sourceLinked="1"/>
        <c:majorTickMark val="out"/>
        <c:minorTickMark val="none"/>
        <c:tickLblPos val="nextTo"/>
        <c:crossAx val="14179392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15: Caseworker Visits with Parents </a:t>
            </a:r>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FFY 2017</c:v>
                </c:pt>
                <c:pt idx="1">
                  <c:v>CFSR</c:v>
                </c:pt>
                <c:pt idx="2">
                  <c:v>FFY 2018</c:v>
                </c:pt>
                <c:pt idx="3">
                  <c:v>FFY 2019</c:v>
                </c:pt>
                <c:pt idx="4">
                  <c:v>FFY 2020</c:v>
                </c:pt>
              </c:strCache>
            </c:strRef>
          </c:cat>
          <c:val>
            <c:numRef>
              <c:f>Sheet1!$B$2:$B$6</c:f>
              <c:numCache>
                <c:formatCode>0.00%</c:formatCode>
                <c:ptCount val="5"/>
                <c:pt idx="0">
                  <c:v>0.159</c:v>
                </c:pt>
                <c:pt idx="1">
                  <c:v>0.193</c:v>
                </c:pt>
                <c:pt idx="2">
                  <c:v>5.7000000000000002E-2</c:v>
                </c:pt>
                <c:pt idx="3">
                  <c:v>8.2000000000000003E-2</c:v>
                </c:pt>
                <c:pt idx="4">
                  <c:v>6.25E-2</c:v>
                </c:pt>
              </c:numCache>
            </c:numRef>
          </c:val>
          <c:smooth val="0"/>
          <c:extLst>
            <c:ext xmlns:c16="http://schemas.microsoft.com/office/drawing/2014/chart" uri="{C3380CC4-5D6E-409C-BE32-E72D297353CC}">
              <c16:uniqueId val="{00000000-559A-4E01-BB79-9717D8DF285F}"/>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Caseworker Visits with Parents</a:t>
            </a:r>
            <a:r>
              <a:rPr lang="en-US" baseline="0"/>
              <a:t> </a:t>
            </a:r>
            <a:r>
              <a:rPr lang="en-US"/>
              <a:t>by Case Type (CFSR Item 15 Strength Percentages) </a:t>
            </a:r>
          </a:p>
          <a:p>
            <a:pPr>
              <a:defRPr/>
            </a:pPr>
            <a:endParaRPr lang="en-US"/>
          </a:p>
        </c:rich>
      </c:tx>
      <c:overlay val="0"/>
    </c:title>
    <c:autoTitleDeleted val="0"/>
    <c:plotArea>
      <c:layout/>
      <c:barChart>
        <c:barDir val="bar"/>
        <c:grouping val="clustered"/>
        <c:varyColors val="0"/>
        <c:ser>
          <c:idx val="0"/>
          <c:order val="0"/>
          <c:tx>
            <c:strRef>
              <c:f>Sheet1!$B$1</c:f>
              <c:strCache>
                <c:ptCount val="1"/>
                <c:pt idx="0">
                  <c:v>In Home </c:v>
                </c:pt>
              </c:strCache>
            </c:strRef>
          </c:tx>
          <c:invertIfNegative val="0"/>
          <c:cat>
            <c:strRef>
              <c:f>Sheet1!$A$2:$A$6</c:f>
              <c:strCache>
                <c:ptCount val="5"/>
                <c:pt idx="0">
                  <c:v>FFY 2017</c:v>
                </c:pt>
                <c:pt idx="1">
                  <c:v>CFSR </c:v>
                </c:pt>
                <c:pt idx="2">
                  <c:v>FFY 2018</c:v>
                </c:pt>
                <c:pt idx="3">
                  <c:v>FFY 2019</c:v>
                </c:pt>
                <c:pt idx="4">
                  <c:v>FFY 2020</c:v>
                </c:pt>
              </c:strCache>
            </c:strRef>
          </c:cat>
          <c:val>
            <c:numRef>
              <c:f>Sheet1!$B$2:$B$6</c:f>
              <c:numCache>
                <c:formatCode>0.00%</c:formatCode>
                <c:ptCount val="5"/>
                <c:pt idx="0">
                  <c:v>0.13200000000000001</c:v>
                </c:pt>
                <c:pt idx="1">
                  <c:v>0.2</c:v>
                </c:pt>
                <c:pt idx="2">
                  <c:v>3.3300000000000003E-2</c:v>
                </c:pt>
                <c:pt idx="3">
                  <c:v>6.4500000000000002E-2</c:v>
                </c:pt>
                <c:pt idx="4">
                  <c:v>4.8399999999999999E-2</c:v>
                </c:pt>
              </c:numCache>
            </c:numRef>
          </c:val>
          <c:extLst>
            <c:ext xmlns:c16="http://schemas.microsoft.com/office/drawing/2014/chart" uri="{C3380CC4-5D6E-409C-BE32-E72D297353CC}">
              <c16:uniqueId val="{00000000-5F65-4E36-9B05-B2A43530D3F7}"/>
            </c:ext>
          </c:extLst>
        </c:ser>
        <c:ser>
          <c:idx val="1"/>
          <c:order val="1"/>
          <c:tx>
            <c:strRef>
              <c:f>Sheet1!$C$1</c:f>
              <c:strCache>
                <c:ptCount val="1"/>
                <c:pt idx="0">
                  <c:v>Placement</c:v>
                </c:pt>
              </c:strCache>
            </c:strRef>
          </c:tx>
          <c:invertIfNegative val="0"/>
          <c:cat>
            <c:strRef>
              <c:f>Sheet1!$A$2:$A$6</c:f>
              <c:strCache>
                <c:ptCount val="5"/>
                <c:pt idx="0">
                  <c:v>FFY 2017</c:v>
                </c:pt>
                <c:pt idx="1">
                  <c:v>CFSR </c:v>
                </c:pt>
                <c:pt idx="2">
                  <c:v>FFY 2018</c:v>
                </c:pt>
                <c:pt idx="3">
                  <c:v>FFY 2019</c:v>
                </c:pt>
                <c:pt idx="4">
                  <c:v>FFY 2020</c:v>
                </c:pt>
              </c:strCache>
            </c:strRef>
          </c:cat>
          <c:val>
            <c:numRef>
              <c:f>Sheet1!$C$2:$C$6</c:f>
              <c:numCache>
                <c:formatCode>0.00%</c:formatCode>
                <c:ptCount val="5"/>
                <c:pt idx="0">
                  <c:v>0.183</c:v>
                </c:pt>
                <c:pt idx="1">
                  <c:v>0.19</c:v>
                </c:pt>
                <c:pt idx="2">
                  <c:v>8.0600000000000005E-2</c:v>
                </c:pt>
                <c:pt idx="3">
                  <c:v>0.1</c:v>
                </c:pt>
                <c:pt idx="4">
                  <c:v>7.5800000000000006E-2</c:v>
                </c:pt>
              </c:numCache>
            </c:numRef>
          </c:val>
          <c:extLst>
            <c:ext xmlns:c16="http://schemas.microsoft.com/office/drawing/2014/chart" uri="{C3380CC4-5D6E-409C-BE32-E72D297353CC}">
              <c16:uniqueId val="{00000001-5F65-4E36-9B05-B2A43530D3F7}"/>
            </c:ext>
          </c:extLst>
        </c:ser>
        <c:dLbls>
          <c:showLegendKey val="0"/>
          <c:showVal val="0"/>
          <c:showCatName val="0"/>
          <c:showSerName val="0"/>
          <c:showPercent val="0"/>
          <c:showBubbleSize val="0"/>
        </c:dLbls>
        <c:gapWidth val="150"/>
        <c:axId val="141793920"/>
        <c:axId val="150634880"/>
      </c:barChart>
      <c:catAx>
        <c:axId val="141793920"/>
        <c:scaling>
          <c:orientation val="minMax"/>
        </c:scaling>
        <c:delete val="0"/>
        <c:axPos val="l"/>
        <c:numFmt formatCode="General" sourceLinked="0"/>
        <c:majorTickMark val="out"/>
        <c:minorTickMark val="none"/>
        <c:tickLblPos val="nextTo"/>
        <c:crossAx val="150634880"/>
        <c:crosses val="autoZero"/>
        <c:auto val="1"/>
        <c:lblAlgn val="ctr"/>
        <c:lblOffset val="100"/>
        <c:noMultiLvlLbl val="0"/>
      </c:catAx>
      <c:valAx>
        <c:axId val="150634880"/>
        <c:scaling>
          <c:orientation val="minMax"/>
        </c:scaling>
        <c:delete val="0"/>
        <c:axPos val="b"/>
        <c:majorGridlines/>
        <c:numFmt formatCode="0.00%" sourceLinked="1"/>
        <c:majorTickMark val="out"/>
        <c:minorTickMark val="none"/>
        <c:tickLblPos val="nextTo"/>
        <c:crossAx val="14179392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15: Caseworker Visits with Parents </a:t>
            </a:r>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CFSR</c:v>
                </c:pt>
                <c:pt idx="1">
                  <c:v>FFY 2018</c:v>
                </c:pt>
                <c:pt idx="2">
                  <c:v>FFY 2019</c:v>
                </c:pt>
                <c:pt idx="3">
                  <c:v>FFY 2020</c:v>
                </c:pt>
                <c:pt idx="4">
                  <c:v>FFY 2021</c:v>
                </c:pt>
              </c:strCache>
            </c:strRef>
          </c:cat>
          <c:val>
            <c:numRef>
              <c:f>Sheet1!$B$2:$B$6</c:f>
              <c:numCache>
                <c:formatCode>0.00%</c:formatCode>
                <c:ptCount val="5"/>
                <c:pt idx="0">
                  <c:v>0.193</c:v>
                </c:pt>
                <c:pt idx="1">
                  <c:v>5.7000000000000002E-2</c:v>
                </c:pt>
                <c:pt idx="2">
                  <c:v>8.2000000000000003E-2</c:v>
                </c:pt>
                <c:pt idx="3">
                  <c:v>6.25E-2</c:v>
                </c:pt>
                <c:pt idx="4">
                  <c:v>2.4400000000000002E-2</c:v>
                </c:pt>
              </c:numCache>
            </c:numRef>
          </c:val>
          <c:smooth val="0"/>
          <c:extLst>
            <c:ext xmlns:c16="http://schemas.microsoft.com/office/drawing/2014/chart" uri="{C3380CC4-5D6E-409C-BE32-E72D297353CC}">
              <c16:uniqueId val="{00000000-76C4-4B16-B892-52AD935A56E7}"/>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Caseworker Visits with Parents</a:t>
            </a:r>
            <a:r>
              <a:rPr lang="en-US" baseline="0"/>
              <a:t> </a:t>
            </a:r>
            <a:r>
              <a:rPr lang="en-US"/>
              <a:t>by Case Type (CFSR Item 15 Strength Percentages) </a:t>
            </a:r>
          </a:p>
          <a:p>
            <a:pPr>
              <a:defRPr/>
            </a:pPr>
            <a:endParaRPr lang="en-US"/>
          </a:p>
        </c:rich>
      </c:tx>
      <c:overlay val="0"/>
    </c:title>
    <c:autoTitleDeleted val="0"/>
    <c:plotArea>
      <c:layout/>
      <c:barChart>
        <c:barDir val="bar"/>
        <c:grouping val="clustered"/>
        <c:varyColors val="0"/>
        <c:ser>
          <c:idx val="0"/>
          <c:order val="0"/>
          <c:tx>
            <c:strRef>
              <c:f>Sheet1!$B$1</c:f>
              <c:strCache>
                <c:ptCount val="1"/>
                <c:pt idx="0">
                  <c:v>In Home </c:v>
                </c:pt>
              </c:strCache>
            </c:strRef>
          </c:tx>
          <c:invertIfNegative val="0"/>
          <c:cat>
            <c:strRef>
              <c:f>Sheet1!$A$2:$A$6</c:f>
              <c:strCache>
                <c:ptCount val="5"/>
                <c:pt idx="0">
                  <c:v>CFSR </c:v>
                </c:pt>
                <c:pt idx="1">
                  <c:v>FFY 2018</c:v>
                </c:pt>
                <c:pt idx="2">
                  <c:v>FFY 2019</c:v>
                </c:pt>
                <c:pt idx="3">
                  <c:v>FFY 2020</c:v>
                </c:pt>
                <c:pt idx="4">
                  <c:v>FFY 2021</c:v>
                </c:pt>
              </c:strCache>
            </c:strRef>
          </c:cat>
          <c:val>
            <c:numRef>
              <c:f>Sheet1!$B$2:$B$6</c:f>
              <c:numCache>
                <c:formatCode>0.00%</c:formatCode>
                <c:ptCount val="5"/>
                <c:pt idx="0">
                  <c:v>0.2</c:v>
                </c:pt>
                <c:pt idx="1">
                  <c:v>3.3300000000000003E-2</c:v>
                </c:pt>
                <c:pt idx="2">
                  <c:v>6.4500000000000002E-2</c:v>
                </c:pt>
                <c:pt idx="3">
                  <c:v>4.8399999999999999E-2</c:v>
                </c:pt>
                <c:pt idx="4">
                  <c:v>1.67E-2</c:v>
                </c:pt>
              </c:numCache>
            </c:numRef>
          </c:val>
          <c:extLst>
            <c:ext xmlns:c16="http://schemas.microsoft.com/office/drawing/2014/chart" uri="{C3380CC4-5D6E-409C-BE32-E72D297353CC}">
              <c16:uniqueId val="{00000000-BA21-4B3B-B081-AC87749DB144}"/>
            </c:ext>
          </c:extLst>
        </c:ser>
        <c:ser>
          <c:idx val="1"/>
          <c:order val="1"/>
          <c:tx>
            <c:strRef>
              <c:f>Sheet1!$C$1</c:f>
              <c:strCache>
                <c:ptCount val="1"/>
                <c:pt idx="0">
                  <c:v>Placement</c:v>
                </c:pt>
              </c:strCache>
            </c:strRef>
          </c:tx>
          <c:invertIfNegative val="0"/>
          <c:cat>
            <c:strRef>
              <c:f>Sheet1!$A$2:$A$6</c:f>
              <c:strCache>
                <c:ptCount val="5"/>
                <c:pt idx="0">
                  <c:v>CFSR </c:v>
                </c:pt>
                <c:pt idx="1">
                  <c:v>FFY 2018</c:v>
                </c:pt>
                <c:pt idx="2">
                  <c:v>FFY 2019</c:v>
                </c:pt>
                <c:pt idx="3">
                  <c:v>FFY 2020</c:v>
                </c:pt>
                <c:pt idx="4">
                  <c:v>FFY 2021</c:v>
                </c:pt>
              </c:strCache>
            </c:strRef>
          </c:cat>
          <c:val>
            <c:numRef>
              <c:f>Sheet1!$C$2:$C$6</c:f>
              <c:numCache>
                <c:formatCode>0.00%</c:formatCode>
                <c:ptCount val="5"/>
                <c:pt idx="0">
                  <c:v>0.19</c:v>
                </c:pt>
                <c:pt idx="1">
                  <c:v>8.0600000000000005E-2</c:v>
                </c:pt>
                <c:pt idx="2">
                  <c:v>0.1</c:v>
                </c:pt>
                <c:pt idx="3">
                  <c:v>7.5800000000000006E-2</c:v>
                </c:pt>
                <c:pt idx="4">
                  <c:v>2.4400000000000002E-2</c:v>
                </c:pt>
              </c:numCache>
            </c:numRef>
          </c:val>
          <c:extLst>
            <c:ext xmlns:c16="http://schemas.microsoft.com/office/drawing/2014/chart" uri="{C3380CC4-5D6E-409C-BE32-E72D297353CC}">
              <c16:uniqueId val="{00000001-BA21-4B3B-B081-AC87749DB144}"/>
            </c:ext>
          </c:extLst>
        </c:ser>
        <c:dLbls>
          <c:showLegendKey val="0"/>
          <c:showVal val="0"/>
          <c:showCatName val="0"/>
          <c:showSerName val="0"/>
          <c:showPercent val="0"/>
          <c:showBubbleSize val="0"/>
        </c:dLbls>
        <c:gapWidth val="150"/>
        <c:axId val="141793920"/>
        <c:axId val="150634880"/>
      </c:barChart>
      <c:catAx>
        <c:axId val="141793920"/>
        <c:scaling>
          <c:orientation val="minMax"/>
        </c:scaling>
        <c:delete val="0"/>
        <c:axPos val="l"/>
        <c:numFmt formatCode="General" sourceLinked="0"/>
        <c:majorTickMark val="out"/>
        <c:minorTickMark val="none"/>
        <c:tickLblPos val="nextTo"/>
        <c:crossAx val="150634880"/>
        <c:crosses val="autoZero"/>
        <c:auto val="1"/>
        <c:lblAlgn val="ctr"/>
        <c:lblOffset val="100"/>
        <c:noMultiLvlLbl val="0"/>
      </c:catAx>
      <c:valAx>
        <c:axId val="150634880"/>
        <c:scaling>
          <c:orientation val="minMax"/>
        </c:scaling>
        <c:delete val="0"/>
        <c:axPos val="b"/>
        <c:majorGridlines/>
        <c:numFmt formatCode="0.00%" sourceLinked="1"/>
        <c:majorTickMark val="out"/>
        <c:minorTickMark val="none"/>
        <c:tickLblPos val="nextTo"/>
        <c:crossAx val="14179392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16: Educational Needs of the </a:t>
            </a:r>
            <a:r>
              <a:rPr lang="en-US" baseline="0"/>
              <a:t>Child</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FFY 2016</c:v>
                </c:pt>
                <c:pt idx="1">
                  <c:v>FFY 2017</c:v>
                </c:pt>
                <c:pt idx="2">
                  <c:v>CFSR</c:v>
                </c:pt>
                <c:pt idx="3">
                  <c:v>FFY 2018</c:v>
                </c:pt>
              </c:strCache>
            </c:strRef>
          </c:cat>
          <c:val>
            <c:numRef>
              <c:f>Sheet1!$B$2:$B$5</c:f>
              <c:numCache>
                <c:formatCode>0.00%</c:formatCode>
                <c:ptCount val="4"/>
                <c:pt idx="0">
                  <c:v>0.72799999999999998</c:v>
                </c:pt>
                <c:pt idx="1">
                  <c:v>0.73199999999999998</c:v>
                </c:pt>
                <c:pt idx="2">
                  <c:v>0.72699999999999998</c:v>
                </c:pt>
                <c:pt idx="3">
                  <c:v>0.76500000000000001</c:v>
                </c:pt>
              </c:numCache>
            </c:numRef>
          </c:val>
          <c:smooth val="0"/>
          <c:extLst>
            <c:ext xmlns:c16="http://schemas.microsoft.com/office/drawing/2014/chart" uri="{C3380CC4-5D6E-409C-BE32-E72D297353CC}">
              <c16:uniqueId val="{00000000-018F-4286-94AF-08CD45BBA503}"/>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16: Educational Needs of the </a:t>
            </a:r>
            <a:r>
              <a:rPr lang="en-US" baseline="0"/>
              <a:t>Child</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FFY 2017</c:v>
                </c:pt>
                <c:pt idx="1">
                  <c:v>CFSR</c:v>
                </c:pt>
                <c:pt idx="2">
                  <c:v>FFY 2018</c:v>
                </c:pt>
                <c:pt idx="3">
                  <c:v>FFY 2019</c:v>
                </c:pt>
                <c:pt idx="4">
                  <c:v>FFY 2020</c:v>
                </c:pt>
              </c:strCache>
            </c:strRef>
          </c:cat>
          <c:val>
            <c:numRef>
              <c:f>Sheet1!$B$2:$B$6</c:f>
              <c:numCache>
                <c:formatCode>0.00%</c:formatCode>
                <c:ptCount val="5"/>
                <c:pt idx="0">
                  <c:v>0.73199999999999998</c:v>
                </c:pt>
                <c:pt idx="1">
                  <c:v>0.72699999999999998</c:v>
                </c:pt>
                <c:pt idx="2">
                  <c:v>0.76500000000000001</c:v>
                </c:pt>
                <c:pt idx="3">
                  <c:v>0.7349</c:v>
                </c:pt>
                <c:pt idx="4">
                  <c:v>0.69120000000000004</c:v>
                </c:pt>
              </c:numCache>
            </c:numRef>
          </c:val>
          <c:smooth val="0"/>
          <c:extLst>
            <c:ext xmlns:c16="http://schemas.microsoft.com/office/drawing/2014/chart" uri="{C3380CC4-5D6E-409C-BE32-E72D297353CC}">
              <c16:uniqueId val="{00000000-0683-45F8-87B9-E7BA51103579}"/>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16: Educational Needs of the </a:t>
            </a:r>
            <a:r>
              <a:rPr lang="en-US" baseline="0"/>
              <a:t>Child</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CFSR</c:v>
                </c:pt>
                <c:pt idx="1">
                  <c:v>FFY 2018</c:v>
                </c:pt>
                <c:pt idx="2">
                  <c:v>FFY 2019</c:v>
                </c:pt>
                <c:pt idx="3">
                  <c:v>FFY 2020</c:v>
                </c:pt>
                <c:pt idx="4">
                  <c:v>FFY 2021</c:v>
                </c:pt>
              </c:strCache>
            </c:strRef>
          </c:cat>
          <c:val>
            <c:numRef>
              <c:f>Sheet1!$B$2:$B$6</c:f>
              <c:numCache>
                <c:formatCode>0.00%</c:formatCode>
                <c:ptCount val="5"/>
                <c:pt idx="0">
                  <c:v>0.72699999999999998</c:v>
                </c:pt>
                <c:pt idx="1">
                  <c:v>0.76500000000000001</c:v>
                </c:pt>
                <c:pt idx="2">
                  <c:v>0.7349</c:v>
                </c:pt>
                <c:pt idx="3">
                  <c:v>0.69120000000000004</c:v>
                </c:pt>
                <c:pt idx="4">
                  <c:v>0.75</c:v>
                </c:pt>
              </c:numCache>
            </c:numRef>
          </c:val>
          <c:smooth val="0"/>
          <c:extLst>
            <c:ext xmlns:c16="http://schemas.microsoft.com/office/drawing/2014/chart" uri="{C3380CC4-5D6E-409C-BE32-E72D297353CC}">
              <c16:uniqueId val="{00000000-DC08-4952-9BDF-7314558E0B1A}"/>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Statewide</a:t>
            </a:r>
            <a:r>
              <a:rPr lang="en-US" baseline="0"/>
              <a:t> Referrals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Received Count</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2018</c:v>
                </c:pt>
                <c:pt idx="1">
                  <c:v>2019</c:v>
                </c:pt>
                <c:pt idx="2">
                  <c:v>2020</c:v>
                </c:pt>
                <c:pt idx="3">
                  <c:v>2021</c:v>
                </c:pt>
              </c:numCache>
            </c:numRef>
          </c:cat>
          <c:val>
            <c:numRef>
              <c:f>Sheet1!$B$2:$B$5</c:f>
              <c:numCache>
                <c:formatCode>#,##0</c:formatCode>
                <c:ptCount val="4"/>
                <c:pt idx="0">
                  <c:v>42505</c:v>
                </c:pt>
                <c:pt idx="1">
                  <c:v>42330</c:v>
                </c:pt>
                <c:pt idx="2">
                  <c:v>33858</c:v>
                </c:pt>
                <c:pt idx="3">
                  <c:v>37175</c:v>
                </c:pt>
              </c:numCache>
            </c:numRef>
          </c:val>
          <c:extLst>
            <c:ext xmlns:c16="http://schemas.microsoft.com/office/drawing/2014/chart" uri="{C3380CC4-5D6E-409C-BE32-E72D297353CC}">
              <c16:uniqueId val="{00000000-CC7A-4CE2-83C2-0F1AE6326202}"/>
            </c:ext>
          </c:extLst>
        </c:ser>
        <c:ser>
          <c:idx val="1"/>
          <c:order val="1"/>
          <c:tx>
            <c:strRef>
              <c:f>Sheet1!$C$1</c:f>
              <c:strCache>
                <c:ptCount val="1"/>
                <c:pt idx="0">
                  <c:v>Accepted Count</c:v>
                </c:pt>
              </c:strCache>
            </c:strRef>
          </c:tx>
          <c:spPr>
            <a:solidFill>
              <a:schemeClr val="accent1">
                <a:shade val="76000"/>
              </a:schemeClr>
            </a:solidFill>
            <a:ln>
              <a:noFill/>
            </a:ln>
            <a:effectLst/>
          </c:spPr>
          <c:invertIfNegative val="0"/>
          <c:dLbls>
            <c:dLbl>
              <c:idx val="0"/>
              <c:layout>
                <c:manualLayout>
                  <c:x val="1.2726694241170856E-2"/>
                  <c:y val="5.4510765876260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7A-4CE2-83C2-0F1AE6326202}"/>
                </c:ext>
              </c:extLst>
            </c:dLbl>
            <c:dLbl>
              <c:idx val="1"/>
              <c:layout>
                <c:manualLayout>
                  <c:x val="6.36334712058542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7A-4CE2-83C2-0F1AE6326202}"/>
                </c:ext>
              </c:extLst>
            </c:dLbl>
            <c:dLbl>
              <c:idx val="2"/>
              <c:layout>
                <c:manualLayout>
                  <c:x val="1.060557853430904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7A-4CE2-83C2-0F1AE6326202}"/>
                </c:ext>
              </c:extLst>
            </c:dLbl>
            <c:dLbl>
              <c:idx val="3"/>
              <c:layout>
                <c:manualLayout>
                  <c:x val="1.0605578534309046E-2"/>
                  <c:y val="-4.996762482297299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7A-4CE2-83C2-0F1AE63262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2018</c:v>
                </c:pt>
                <c:pt idx="1">
                  <c:v>2019</c:v>
                </c:pt>
                <c:pt idx="2">
                  <c:v>2020</c:v>
                </c:pt>
                <c:pt idx="3">
                  <c:v>2021</c:v>
                </c:pt>
              </c:numCache>
            </c:numRef>
          </c:cat>
          <c:val>
            <c:numRef>
              <c:f>Sheet1!$C$2:$C$5</c:f>
              <c:numCache>
                <c:formatCode>#,##0</c:formatCode>
                <c:ptCount val="4"/>
                <c:pt idx="0">
                  <c:v>28018</c:v>
                </c:pt>
                <c:pt idx="1">
                  <c:v>26140</c:v>
                </c:pt>
                <c:pt idx="2">
                  <c:v>21990</c:v>
                </c:pt>
                <c:pt idx="3">
                  <c:v>23431</c:v>
                </c:pt>
              </c:numCache>
            </c:numRef>
          </c:val>
          <c:extLst>
            <c:ext xmlns:c16="http://schemas.microsoft.com/office/drawing/2014/chart" uri="{C3380CC4-5D6E-409C-BE32-E72D297353CC}">
              <c16:uniqueId val="{00000005-CC7A-4CE2-83C2-0F1AE6326202}"/>
            </c:ext>
          </c:extLst>
        </c:ser>
        <c:dLbls>
          <c:dLblPos val="outEnd"/>
          <c:showLegendKey val="0"/>
          <c:showVal val="1"/>
          <c:showCatName val="0"/>
          <c:showSerName val="0"/>
          <c:showPercent val="0"/>
          <c:showBubbleSize val="0"/>
        </c:dLbls>
        <c:gapWidth val="219"/>
        <c:axId val="510981176"/>
        <c:axId val="510978552"/>
      </c:barChart>
      <c:catAx>
        <c:axId val="51098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978552"/>
        <c:crosses val="autoZero"/>
        <c:auto val="1"/>
        <c:lblAlgn val="ctr"/>
        <c:lblOffset val="100"/>
        <c:noMultiLvlLbl val="0"/>
      </c:catAx>
      <c:valAx>
        <c:axId val="510978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981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17: Physical Health of</a:t>
            </a:r>
            <a:r>
              <a:rPr lang="en-US" baseline="0"/>
              <a:t> the Child</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FFY 2016</c:v>
                </c:pt>
                <c:pt idx="1">
                  <c:v>FFY 2017</c:v>
                </c:pt>
                <c:pt idx="2">
                  <c:v>CFSR</c:v>
                </c:pt>
                <c:pt idx="3">
                  <c:v>FFY 2018</c:v>
                </c:pt>
              </c:strCache>
            </c:strRef>
          </c:cat>
          <c:val>
            <c:numRef>
              <c:f>Sheet1!$B$2:$B$5</c:f>
              <c:numCache>
                <c:formatCode>0.00%</c:formatCode>
                <c:ptCount val="4"/>
                <c:pt idx="0">
                  <c:v>0.74099999999999999</c:v>
                </c:pt>
                <c:pt idx="1">
                  <c:v>0.76900000000000002</c:v>
                </c:pt>
                <c:pt idx="2">
                  <c:v>0.75</c:v>
                </c:pt>
                <c:pt idx="3">
                  <c:v>0.75700000000000001</c:v>
                </c:pt>
              </c:numCache>
            </c:numRef>
          </c:val>
          <c:smooth val="0"/>
          <c:extLst>
            <c:ext xmlns:c16="http://schemas.microsoft.com/office/drawing/2014/chart" uri="{C3380CC4-5D6E-409C-BE32-E72D297353CC}">
              <c16:uniqueId val="{00000000-ED08-4DDF-BFD6-1EB2726472EC}"/>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17: Physical Health of</a:t>
            </a:r>
            <a:r>
              <a:rPr lang="en-US" baseline="0"/>
              <a:t> the Child</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FFY 2017</c:v>
                </c:pt>
                <c:pt idx="1">
                  <c:v>CFSR</c:v>
                </c:pt>
                <c:pt idx="2">
                  <c:v>FFY 2018</c:v>
                </c:pt>
                <c:pt idx="3">
                  <c:v>FFY 2019</c:v>
                </c:pt>
                <c:pt idx="4">
                  <c:v>FFY 2020</c:v>
                </c:pt>
              </c:strCache>
            </c:strRef>
          </c:cat>
          <c:val>
            <c:numRef>
              <c:f>Sheet1!$B$2:$B$6</c:f>
              <c:numCache>
                <c:formatCode>0.00%</c:formatCode>
                <c:ptCount val="5"/>
                <c:pt idx="0">
                  <c:v>0.76900000000000002</c:v>
                </c:pt>
                <c:pt idx="1">
                  <c:v>0.75</c:v>
                </c:pt>
                <c:pt idx="2">
                  <c:v>0.75700000000000001</c:v>
                </c:pt>
                <c:pt idx="3">
                  <c:v>0.82050000000000001</c:v>
                </c:pt>
                <c:pt idx="4">
                  <c:v>0.76319999999999999</c:v>
                </c:pt>
              </c:numCache>
            </c:numRef>
          </c:val>
          <c:smooth val="0"/>
          <c:extLst>
            <c:ext xmlns:c16="http://schemas.microsoft.com/office/drawing/2014/chart" uri="{C3380CC4-5D6E-409C-BE32-E72D297353CC}">
              <c16:uniqueId val="{00000000-9710-49AD-BFDD-D05CDB5E97EC}"/>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17: Physical Health of</a:t>
            </a:r>
            <a:r>
              <a:rPr lang="en-US" baseline="0"/>
              <a:t> the Child</a:t>
            </a:r>
            <a:endParaRPr lang="en-US"/>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CFSR</c:v>
                </c:pt>
                <c:pt idx="1">
                  <c:v>FFY 2018</c:v>
                </c:pt>
                <c:pt idx="2">
                  <c:v>FFY 2019</c:v>
                </c:pt>
                <c:pt idx="3">
                  <c:v>FFY 2020</c:v>
                </c:pt>
                <c:pt idx="4">
                  <c:v>FFY 2021</c:v>
                </c:pt>
              </c:strCache>
            </c:strRef>
          </c:cat>
          <c:val>
            <c:numRef>
              <c:f>Sheet1!$B$2:$B$6</c:f>
              <c:numCache>
                <c:formatCode>0.00%</c:formatCode>
                <c:ptCount val="5"/>
                <c:pt idx="0">
                  <c:v>0.75</c:v>
                </c:pt>
                <c:pt idx="1">
                  <c:v>0.75700000000000001</c:v>
                </c:pt>
                <c:pt idx="2">
                  <c:v>0.82050000000000001</c:v>
                </c:pt>
                <c:pt idx="3">
                  <c:v>0.76319999999999999</c:v>
                </c:pt>
                <c:pt idx="4">
                  <c:v>0.78669999999999995</c:v>
                </c:pt>
              </c:numCache>
            </c:numRef>
          </c:val>
          <c:smooth val="0"/>
          <c:extLst>
            <c:ext xmlns:c16="http://schemas.microsoft.com/office/drawing/2014/chart" uri="{C3380CC4-5D6E-409C-BE32-E72D297353CC}">
              <c16:uniqueId val="{00000000-EE16-4457-BC00-EC1E9C4CC1DD}"/>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18: Mental/Behavioral Health of the Child</a:t>
            </a:r>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FFY 2016</c:v>
                </c:pt>
                <c:pt idx="1">
                  <c:v>FFY 2017</c:v>
                </c:pt>
                <c:pt idx="2">
                  <c:v>CFSR</c:v>
                </c:pt>
                <c:pt idx="3">
                  <c:v>FFY 2018</c:v>
                </c:pt>
              </c:strCache>
            </c:strRef>
          </c:cat>
          <c:val>
            <c:numRef>
              <c:f>Sheet1!$B$2:$B$5</c:f>
              <c:numCache>
                <c:formatCode>0.00%</c:formatCode>
                <c:ptCount val="4"/>
                <c:pt idx="0">
                  <c:v>0.63300000000000001</c:v>
                </c:pt>
                <c:pt idx="1">
                  <c:v>0.57799999999999996</c:v>
                </c:pt>
                <c:pt idx="2">
                  <c:v>0.58499999999999996</c:v>
                </c:pt>
                <c:pt idx="3">
                  <c:v>0.60699999999999998</c:v>
                </c:pt>
              </c:numCache>
            </c:numRef>
          </c:val>
          <c:smooth val="0"/>
          <c:extLst>
            <c:ext xmlns:c16="http://schemas.microsoft.com/office/drawing/2014/chart" uri="{C3380CC4-5D6E-409C-BE32-E72D297353CC}">
              <c16:uniqueId val="{00000000-8177-4746-95BF-9D72CCA6DFAF}"/>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18: Mental/Behavioral Health of the Child</a:t>
            </a:r>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FFY 2017</c:v>
                </c:pt>
                <c:pt idx="1">
                  <c:v>CFSR</c:v>
                </c:pt>
                <c:pt idx="2">
                  <c:v>FFY 2018</c:v>
                </c:pt>
                <c:pt idx="3">
                  <c:v>FFY 2019</c:v>
                </c:pt>
                <c:pt idx="4">
                  <c:v>FFY 2020</c:v>
                </c:pt>
              </c:strCache>
            </c:strRef>
          </c:cat>
          <c:val>
            <c:numRef>
              <c:f>Sheet1!$B$2:$B$6</c:f>
              <c:numCache>
                <c:formatCode>0.00%</c:formatCode>
                <c:ptCount val="5"/>
                <c:pt idx="0">
                  <c:v>0.57799999999999996</c:v>
                </c:pt>
                <c:pt idx="1">
                  <c:v>0.58499999999999996</c:v>
                </c:pt>
                <c:pt idx="2">
                  <c:v>0.60699999999999998</c:v>
                </c:pt>
                <c:pt idx="3">
                  <c:v>0.63749999999999996</c:v>
                </c:pt>
                <c:pt idx="4">
                  <c:v>0.51349999999999996</c:v>
                </c:pt>
              </c:numCache>
            </c:numRef>
          </c:val>
          <c:smooth val="0"/>
          <c:extLst>
            <c:ext xmlns:c16="http://schemas.microsoft.com/office/drawing/2014/chart" uri="{C3380CC4-5D6E-409C-BE32-E72D297353CC}">
              <c16:uniqueId val="{00000000-76A8-45B9-BD6D-C8107CE283A4}"/>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a:t>CFSR</a:t>
            </a:r>
            <a:r>
              <a:rPr lang="en-US" baseline="0"/>
              <a:t> Item</a:t>
            </a:r>
            <a:r>
              <a:rPr lang="en-US"/>
              <a:t> 18: Mental/Behavioral Health of the Child</a:t>
            </a:r>
          </a:p>
        </c:rich>
      </c:tx>
      <c:overlay val="0"/>
    </c:title>
    <c:autoTitleDeleted val="0"/>
    <c:plotArea>
      <c:layout/>
      <c:lineChart>
        <c:grouping val="standard"/>
        <c:varyColors val="0"/>
        <c:ser>
          <c:idx val="0"/>
          <c:order val="0"/>
          <c:tx>
            <c:strRef>
              <c:f>Sheet1!$B$1</c:f>
              <c:strCache>
                <c:ptCount val="1"/>
                <c:pt idx="0">
                  <c:v>% of cases rates as a strength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CFSR</c:v>
                </c:pt>
                <c:pt idx="1">
                  <c:v>FFY 2018</c:v>
                </c:pt>
                <c:pt idx="2">
                  <c:v>FFY 2019</c:v>
                </c:pt>
                <c:pt idx="3">
                  <c:v>FFY 2020</c:v>
                </c:pt>
                <c:pt idx="4">
                  <c:v>FFY 2021</c:v>
                </c:pt>
              </c:strCache>
            </c:strRef>
          </c:cat>
          <c:val>
            <c:numRef>
              <c:f>Sheet1!$B$2:$B$6</c:f>
              <c:numCache>
                <c:formatCode>0.00%</c:formatCode>
                <c:ptCount val="5"/>
                <c:pt idx="0">
                  <c:v>0.58499999999999996</c:v>
                </c:pt>
                <c:pt idx="1">
                  <c:v>0.60699999999999998</c:v>
                </c:pt>
                <c:pt idx="2">
                  <c:v>0.63749999999999996</c:v>
                </c:pt>
                <c:pt idx="3">
                  <c:v>0.51349999999999996</c:v>
                </c:pt>
                <c:pt idx="4">
                  <c:v>0.59489999999999998</c:v>
                </c:pt>
              </c:numCache>
            </c:numRef>
          </c:val>
          <c:smooth val="0"/>
          <c:extLst>
            <c:ext xmlns:c16="http://schemas.microsoft.com/office/drawing/2014/chart" uri="{C3380CC4-5D6E-409C-BE32-E72D297353CC}">
              <c16:uniqueId val="{00000000-FE1B-40C9-AABB-FB1F2676842B}"/>
            </c:ext>
          </c:extLst>
        </c:ser>
        <c:dLbls>
          <c:showLegendKey val="0"/>
          <c:showVal val="0"/>
          <c:showCatName val="0"/>
          <c:showSerName val="0"/>
          <c:showPercent val="0"/>
          <c:showBubbleSize val="0"/>
        </c:dLbls>
        <c:smooth val="0"/>
        <c:axId val="67131648"/>
        <c:axId val="67141632"/>
      </c:lineChart>
      <c:catAx>
        <c:axId val="67131648"/>
        <c:scaling>
          <c:orientation val="minMax"/>
        </c:scaling>
        <c:delete val="0"/>
        <c:axPos val="b"/>
        <c:numFmt formatCode="General" sourceLinked="1"/>
        <c:majorTickMark val="none"/>
        <c:minorTickMark val="none"/>
        <c:tickLblPos val="nextTo"/>
        <c:crossAx val="67141632"/>
        <c:crosses val="autoZero"/>
        <c:auto val="1"/>
        <c:lblAlgn val="ctr"/>
        <c:lblOffset val="100"/>
        <c:noMultiLvlLbl val="0"/>
      </c:catAx>
      <c:valAx>
        <c:axId val="67141632"/>
        <c:scaling>
          <c:orientation val="minMax"/>
        </c:scaling>
        <c:delete val="0"/>
        <c:axPos val="l"/>
        <c:majorGridlines/>
        <c:numFmt formatCode="0.00%" sourceLinked="1"/>
        <c:majorTickMark val="none"/>
        <c:minorTickMark val="none"/>
        <c:tickLblPos val="nextTo"/>
        <c:spPr>
          <a:ln w="9525">
            <a:noFill/>
          </a:ln>
        </c:spPr>
        <c:crossAx val="67131648"/>
        <c:crosses val="autoZero"/>
        <c:crossBetween val="between"/>
      </c:valAx>
    </c:plotArea>
    <c:legend>
      <c:legendPos val="b"/>
      <c:overlay val="0"/>
    </c:legend>
    <c:plotVisOnly val="1"/>
    <c:dispBlanksAs val="gap"/>
    <c:showDLblsOverMax val="0"/>
  </c:chart>
  <c:txPr>
    <a:bodyPr/>
    <a:lstStyle/>
    <a:p>
      <a:pPr>
        <a:defRPr/>
      </a:pPr>
      <a:endParaRPr lang="en-US"/>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chemeClr val="tx1">
                    <a:lumMod val="65000"/>
                    <a:lumOff val="35000"/>
                  </a:schemeClr>
                </a:solidFill>
                <a:latin typeface="Arial" panose="020B0604020202020204" pitchFamily="34" charset="0"/>
                <a:ea typeface="+mn-ea"/>
                <a:cs typeface="+mn-cs"/>
              </a:defRPr>
            </a:pPr>
            <a:r>
              <a:rPr lang="en-US"/>
              <a:t>Time to Adjudication</a:t>
            </a:r>
          </a:p>
        </c:rich>
      </c:tx>
      <c:layout>
        <c:manualLayout>
          <c:xMode val="edge"/>
          <c:yMode val="edge"/>
          <c:x val="0.32217592592592598"/>
          <c:y val="3.5714285714285712E-2"/>
        </c:manualLayout>
      </c:layout>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Arial" panose="020B0604020202020204" pitchFamily="34" charset="0"/>
              <a:ea typeface="+mn-ea"/>
              <a:cs typeface="+mn-cs"/>
            </a:defRPr>
          </a:pPr>
          <a:endParaRPr lang="en-US"/>
        </a:p>
      </c:txPr>
    </c:title>
    <c:autoTitleDeleted val="0"/>
    <c:plotArea>
      <c:layout/>
      <c:lineChart>
        <c:grouping val="standard"/>
        <c:varyColors val="0"/>
        <c:ser>
          <c:idx val="0"/>
          <c:order val="0"/>
          <c:tx>
            <c:strRef>
              <c:f>Sheet1!$B$1</c:f>
              <c:strCache>
                <c:ptCount val="1"/>
                <c:pt idx="0">
                  <c:v>Average Days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Arial" panose="020B0604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2010</c:v>
                </c:pt>
                <c:pt idx="1">
                  <c:v>2011</c:v>
                </c:pt>
                <c:pt idx="2">
                  <c:v>2012</c:v>
                </c:pt>
                <c:pt idx="3">
                  <c:v>2013</c:v>
                </c:pt>
                <c:pt idx="4">
                  <c:v>2014</c:v>
                </c:pt>
                <c:pt idx="5">
                  <c:v>2015</c:v>
                </c:pt>
                <c:pt idx="6">
                  <c:v>2016</c:v>
                </c:pt>
                <c:pt idx="7">
                  <c:v>2017</c:v>
                </c:pt>
              </c:numCache>
            </c:numRef>
          </c:cat>
          <c:val>
            <c:numRef>
              <c:f>Sheet1!$B$2:$B$9</c:f>
              <c:numCache>
                <c:formatCode>General</c:formatCode>
                <c:ptCount val="8"/>
                <c:pt idx="0">
                  <c:v>292</c:v>
                </c:pt>
                <c:pt idx="1">
                  <c:v>260.7</c:v>
                </c:pt>
                <c:pt idx="2">
                  <c:v>266.89999999999998</c:v>
                </c:pt>
                <c:pt idx="3">
                  <c:v>273.2</c:v>
                </c:pt>
                <c:pt idx="4">
                  <c:v>241.5</c:v>
                </c:pt>
                <c:pt idx="5">
                  <c:v>265.60000000000002</c:v>
                </c:pt>
                <c:pt idx="6">
                  <c:v>264.10000000000002</c:v>
                </c:pt>
                <c:pt idx="7">
                  <c:v>281.7</c:v>
                </c:pt>
              </c:numCache>
            </c:numRef>
          </c:val>
          <c:smooth val="0"/>
          <c:extLst>
            <c:ext xmlns:c16="http://schemas.microsoft.com/office/drawing/2014/chart" uri="{C3380CC4-5D6E-409C-BE32-E72D297353CC}">
              <c16:uniqueId val="{00000000-E0B5-4243-9824-D9B803216A3D}"/>
            </c:ext>
          </c:extLst>
        </c:ser>
        <c:dLbls>
          <c:dLblPos val="t"/>
          <c:showLegendKey val="0"/>
          <c:showVal val="1"/>
          <c:showCatName val="0"/>
          <c:showSerName val="0"/>
          <c:showPercent val="0"/>
          <c:showBubbleSize val="0"/>
        </c:dLbls>
        <c:marker val="1"/>
        <c:smooth val="0"/>
        <c:axId val="153017952"/>
        <c:axId val="264855168"/>
      </c:lineChart>
      <c:catAx>
        <c:axId val="15301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264855168"/>
        <c:crosses val="autoZero"/>
        <c:auto val="1"/>
        <c:lblAlgn val="ctr"/>
        <c:lblOffset val="100"/>
        <c:noMultiLvlLbl val="0"/>
      </c:catAx>
      <c:valAx>
        <c:axId val="264855168"/>
        <c:scaling>
          <c:orientation val="minMax"/>
          <c:min val="2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r>
                  <a:rPr lang="en-US"/>
                  <a:t>Average Days</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1530179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b="1" i="0" baseline="0">
          <a:latin typeface="Arial" panose="020B0604020202020204" pitchFamily="34" charset="0"/>
        </a:defRPr>
      </a:pPr>
      <a:endParaRPr lang="en-US"/>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en-US"/>
              <a:t>Time to adjudication- Avg. Days</a:t>
            </a:r>
          </a:p>
        </c:rich>
      </c:tx>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en-US"/>
        </a:p>
      </c:txPr>
    </c:title>
    <c:autoTitleDeleted val="0"/>
    <c:plotArea>
      <c:layout>
        <c:manualLayout>
          <c:layoutTarget val="inner"/>
          <c:xMode val="edge"/>
          <c:yMode val="edge"/>
          <c:x val="0.19040087614947412"/>
          <c:y val="0.25408351941081991"/>
          <c:w val="0.74975682651319076"/>
          <c:h val="0.48001036533250896"/>
        </c:manualLayout>
      </c:layout>
      <c:lineChart>
        <c:grouping val="standard"/>
        <c:varyColors val="0"/>
        <c:ser>
          <c:idx val="0"/>
          <c:order val="0"/>
          <c:tx>
            <c:strRef>
              <c:f>StateTrends!$B$5</c:f>
              <c:strCache>
                <c:ptCount val="1"/>
                <c:pt idx="0">
                  <c:v>Avg. Days</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StateTrends!$A$6:$A$15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StateTrends!$B$6:$B$15</c:f>
              <c:numCache>
                <c:formatCode>General</c:formatCode>
                <c:ptCount val="10"/>
                <c:pt idx="0">
                  <c:v>90</c:v>
                </c:pt>
                <c:pt idx="1">
                  <c:v>79</c:v>
                </c:pt>
                <c:pt idx="2">
                  <c:v>76</c:v>
                </c:pt>
                <c:pt idx="3">
                  <c:v>82</c:v>
                </c:pt>
                <c:pt idx="4">
                  <c:v>70</c:v>
                </c:pt>
                <c:pt idx="5">
                  <c:v>68</c:v>
                </c:pt>
                <c:pt idx="6">
                  <c:v>78</c:v>
                </c:pt>
                <c:pt idx="7">
                  <c:v>81</c:v>
                </c:pt>
                <c:pt idx="8">
                  <c:v>80</c:v>
                </c:pt>
                <c:pt idx="9">
                  <c:v>94</c:v>
                </c:pt>
              </c:numCache>
            </c:numRef>
          </c:val>
          <c:smooth val="0"/>
          <c:extLst>
            <c:ext xmlns:c16="http://schemas.microsoft.com/office/drawing/2014/chart" uri="{C3380CC4-5D6E-409C-BE32-E72D297353CC}">
              <c16:uniqueId val="{00000000-5CB5-406D-B235-7913FBE8E034}"/>
            </c:ext>
          </c:extLst>
        </c:ser>
        <c:dLbls>
          <c:dLblPos val="ctr"/>
          <c:showLegendKey val="0"/>
          <c:showVal val="1"/>
          <c:showCatName val="0"/>
          <c:showSerName val="0"/>
          <c:showPercent val="0"/>
          <c:showBubbleSize val="0"/>
        </c:dLbls>
        <c:marker val="1"/>
        <c:smooth val="0"/>
        <c:axId val="1817121840"/>
        <c:axId val="1809914528"/>
      </c:lineChart>
      <c:catAx>
        <c:axId val="181712184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crossAx val="1809914528"/>
        <c:crosses val="autoZero"/>
        <c:auto val="1"/>
        <c:lblAlgn val="ctr"/>
        <c:lblOffset val="100"/>
        <c:noMultiLvlLbl val="0"/>
      </c:catAx>
      <c:valAx>
        <c:axId val="1809914528"/>
        <c:scaling>
          <c:orientation val="minMax"/>
        </c:scaling>
        <c:delete val="1"/>
        <c:axPos val="l"/>
        <c:numFmt formatCode="General" sourceLinked="1"/>
        <c:majorTickMark val="none"/>
        <c:minorTickMark val="none"/>
        <c:tickLblPos val="nextTo"/>
        <c:crossAx val="1817121840"/>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Arial" panose="020B0604020202020204" pitchFamily="34" charset="0"/>
              <a:ea typeface="+mn-ea"/>
              <a:cs typeface="+mn-cs"/>
            </a:defRPr>
          </a:pPr>
          <a:endParaRPr lang="en-US"/>
        </a:p>
      </c:txPr>
    </c:title>
    <c:autoTitleDeleted val="0"/>
    <c:plotArea>
      <c:layout/>
      <c:lineChart>
        <c:grouping val="standard"/>
        <c:varyColors val="0"/>
        <c:ser>
          <c:idx val="0"/>
          <c:order val="0"/>
          <c:tx>
            <c:strRef>
              <c:f>Sheet1!$B$1</c:f>
              <c:strCache>
                <c:ptCount val="1"/>
                <c:pt idx="0">
                  <c:v>Time to Disposition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Arial" panose="020B0604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2010</c:v>
                </c:pt>
                <c:pt idx="1">
                  <c:v>2011</c:v>
                </c:pt>
                <c:pt idx="2">
                  <c:v>2012</c:v>
                </c:pt>
                <c:pt idx="3">
                  <c:v>2013</c:v>
                </c:pt>
                <c:pt idx="4">
                  <c:v>2014</c:v>
                </c:pt>
                <c:pt idx="5">
                  <c:v>2015</c:v>
                </c:pt>
                <c:pt idx="6">
                  <c:v>2016</c:v>
                </c:pt>
                <c:pt idx="7">
                  <c:v>2017</c:v>
                </c:pt>
              </c:numCache>
            </c:numRef>
          </c:cat>
          <c:val>
            <c:numRef>
              <c:f>Sheet1!$B$2:$B$9</c:f>
              <c:numCache>
                <c:formatCode>General</c:formatCode>
                <c:ptCount val="8"/>
                <c:pt idx="0">
                  <c:v>96.1</c:v>
                </c:pt>
                <c:pt idx="1">
                  <c:v>79.5</c:v>
                </c:pt>
                <c:pt idx="2">
                  <c:v>75.7</c:v>
                </c:pt>
                <c:pt idx="3">
                  <c:v>76</c:v>
                </c:pt>
                <c:pt idx="4">
                  <c:v>69.3</c:v>
                </c:pt>
                <c:pt idx="5">
                  <c:v>74.5</c:v>
                </c:pt>
                <c:pt idx="6">
                  <c:v>75.099999999999994</c:v>
                </c:pt>
                <c:pt idx="7">
                  <c:v>71.400000000000006</c:v>
                </c:pt>
              </c:numCache>
            </c:numRef>
          </c:val>
          <c:smooth val="0"/>
          <c:extLst>
            <c:ext xmlns:c16="http://schemas.microsoft.com/office/drawing/2014/chart" uri="{C3380CC4-5D6E-409C-BE32-E72D297353CC}">
              <c16:uniqueId val="{00000000-4D2D-4BCB-B190-3E5513191D50}"/>
            </c:ext>
          </c:extLst>
        </c:ser>
        <c:dLbls>
          <c:dLblPos val="t"/>
          <c:showLegendKey val="0"/>
          <c:showVal val="1"/>
          <c:showCatName val="0"/>
          <c:showSerName val="0"/>
          <c:showPercent val="0"/>
          <c:showBubbleSize val="0"/>
        </c:dLbls>
        <c:marker val="1"/>
        <c:smooth val="0"/>
        <c:axId val="432649296"/>
        <c:axId val="432650936"/>
      </c:lineChart>
      <c:catAx>
        <c:axId val="43264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432650936"/>
        <c:crosses val="autoZero"/>
        <c:auto val="1"/>
        <c:lblAlgn val="ctr"/>
        <c:lblOffset val="100"/>
        <c:noMultiLvlLbl val="0"/>
      </c:catAx>
      <c:valAx>
        <c:axId val="432650936"/>
        <c:scaling>
          <c:orientation val="minMax"/>
          <c:min val="6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r>
                  <a:rPr lang="en-US"/>
                  <a:t>Average Days</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432649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b="1" i="0" baseline="0">
          <a:latin typeface="Arial" panose="020B0604020202020204" pitchFamily="34" charset="0"/>
        </a:defRPr>
      </a:pPr>
      <a:endParaRPr lang="en-US"/>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en-US"/>
              <a:t>TIME TO DISPOSITION- Avg. Days</a:t>
            </a:r>
          </a:p>
        </c:rich>
      </c:tx>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en-US"/>
        </a:p>
      </c:txPr>
    </c:title>
    <c:autoTitleDeleted val="0"/>
    <c:plotArea>
      <c:layout>
        <c:manualLayout>
          <c:layoutTarget val="inner"/>
          <c:xMode val="edge"/>
          <c:yMode val="edge"/>
          <c:x val="0.21523245463882232"/>
          <c:y val="0.15787689210081615"/>
          <c:w val="0.7844694739244551"/>
          <c:h val="0.61144608636249231"/>
        </c:manualLayout>
      </c:layout>
      <c:lineChart>
        <c:grouping val="standard"/>
        <c:varyColors val="0"/>
        <c:ser>
          <c:idx val="0"/>
          <c:order val="0"/>
          <c:tx>
            <c:strRef>
              <c:f>StateTrends!$C$18</c:f>
              <c:strCache>
                <c:ptCount val="1"/>
                <c:pt idx="0">
                  <c:v>Avg. Days</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0">
                <a:spAutoFit/>
              </a:bodyPr>
              <a:lstStyle/>
              <a:p>
                <a:pPr algn="ctr">
                  <a:defRPr sz="9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StateTrends!$A$19:$B$28</c:f>
              <c:strCache>
                <c:ptCount val="10"/>
                <c:pt idx="0">
                  <c:v>2010</c:v>
                </c:pt>
                <c:pt idx="1">
                  <c:v>2011</c:v>
                </c:pt>
                <c:pt idx="2">
                  <c:v>2012</c:v>
                </c:pt>
                <c:pt idx="3">
                  <c:v>2013</c:v>
                </c:pt>
                <c:pt idx="4">
                  <c:v>2014</c:v>
                </c:pt>
                <c:pt idx="5">
                  <c:v>2015</c:v>
                </c:pt>
                <c:pt idx="6">
                  <c:v>2016</c:v>
                </c:pt>
                <c:pt idx="7">
                  <c:v>2017</c:v>
                </c:pt>
                <c:pt idx="8">
                  <c:v>2018</c:v>
                </c:pt>
                <c:pt idx="9">
                  <c:v>2019</c:v>
                </c:pt>
              </c:strCache>
              <c:extLst/>
            </c:strRef>
          </c:cat>
          <c:val>
            <c:numRef>
              <c:f>StateTrends!$C$19:$C$28</c:f>
              <c:numCache>
                <c:formatCode>General</c:formatCode>
                <c:ptCount val="10"/>
                <c:pt idx="0">
                  <c:v>262</c:v>
                </c:pt>
                <c:pt idx="1">
                  <c:v>252</c:v>
                </c:pt>
                <c:pt idx="2">
                  <c:v>261</c:v>
                </c:pt>
                <c:pt idx="3">
                  <c:v>275</c:v>
                </c:pt>
                <c:pt idx="4">
                  <c:v>243</c:v>
                </c:pt>
                <c:pt idx="5">
                  <c:v>264</c:v>
                </c:pt>
                <c:pt idx="6">
                  <c:v>267</c:v>
                </c:pt>
                <c:pt idx="7">
                  <c:v>297</c:v>
                </c:pt>
                <c:pt idx="8">
                  <c:v>273</c:v>
                </c:pt>
                <c:pt idx="9">
                  <c:v>277</c:v>
                </c:pt>
              </c:numCache>
            </c:numRef>
          </c:val>
          <c:smooth val="0"/>
          <c:extLst>
            <c:ext xmlns:c16="http://schemas.microsoft.com/office/drawing/2014/chart" uri="{C3380CC4-5D6E-409C-BE32-E72D297353CC}">
              <c16:uniqueId val="{00000000-97A1-40F6-8109-2C096BE2FF34}"/>
            </c:ext>
          </c:extLst>
        </c:ser>
        <c:dLbls>
          <c:dLblPos val="ctr"/>
          <c:showLegendKey val="0"/>
          <c:showVal val="1"/>
          <c:showCatName val="0"/>
          <c:showSerName val="0"/>
          <c:showPercent val="0"/>
          <c:showBubbleSize val="0"/>
        </c:dLbls>
        <c:marker val="1"/>
        <c:smooth val="0"/>
        <c:axId val="1664107408"/>
        <c:axId val="1809909536"/>
      </c:lineChart>
      <c:catAx>
        <c:axId val="16641074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crossAx val="1809909536"/>
        <c:crosses val="autoZero"/>
        <c:auto val="1"/>
        <c:lblAlgn val="ctr"/>
        <c:lblOffset val="100"/>
        <c:noMultiLvlLbl val="0"/>
      </c:catAx>
      <c:valAx>
        <c:axId val="1809909536"/>
        <c:scaling>
          <c:orientation val="minMax"/>
        </c:scaling>
        <c:delete val="1"/>
        <c:axPos val="l"/>
        <c:numFmt formatCode="General" sourceLinked="1"/>
        <c:majorTickMark val="none"/>
        <c:minorTickMark val="none"/>
        <c:tickLblPos val="nextTo"/>
        <c:crossAx val="1664107408"/>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Sheet1!$A$2:$A$4</cx:f>
        <cx:lvl ptCount="3">
          <cx:pt idx="0">Repeat Maltreatment Substantiation</cx:pt>
          <cx:pt idx="1">Repeat Maltreatment Reports</cx:pt>
          <cx:pt idx="2">Initial Cases of Substantiated Maltreatment</cx:pt>
        </cx:lvl>
      </cx:strDim>
      <cx:numDim type="val">
        <cx:f>Sheet1!$B$2:$B$4</cx:f>
        <cx:lvl ptCount="3" formatCode="General">
          <cx:pt idx="0">13</cx:pt>
          <cx:pt idx="1">69</cx:pt>
          <cx:pt idx="2">129</cx:pt>
        </cx:lvl>
      </cx:numDim>
    </cx:data>
  </cx:chartData>
  <cx:chart>
    <cx:title pos="t" align="ctr" overlay="0">
      <cx:tx>
        <cx:txData>
          <cx:v>FFY 2020 DPQI Period Under Review </cx:v>
        </cx:txData>
      </cx:tx>
      <cx:spPr>
        <a:solidFill>
          <a:schemeClr val="accent6">
            <a:lumMod val="40000"/>
            <a:lumOff val="60000"/>
          </a:schemeClr>
        </a:solidFill>
      </cx:spPr>
      <cx:txPr>
        <a:bodyPr spcFirstLastPara="1" vertOverflow="ellipsis" horzOverflow="overflow" wrap="square" lIns="0" tIns="0" rIns="0" bIns="0" anchor="ctr" anchorCtr="1"/>
        <a:lstStyle/>
        <a:p>
          <a:pPr algn="ctr" rtl="0">
            <a:defRPr>
              <a:solidFill>
                <a:sysClr val="windowText" lastClr="000000"/>
              </a:solidFill>
              <a:highlight>
                <a:srgbClr val="FFFF00"/>
              </a:highlight>
            </a:defRPr>
          </a:pPr>
          <a:r>
            <a:rPr lang="en-US" sz="800" b="0" i="0" u="none" strike="noStrike" baseline="0">
              <a:solidFill>
                <a:sysClr val="windowText" lastClr="000000"/>
              </a:solidFill>
              <a:highlight>
                <a:srgbClr val="FFFF00"/>
              </a:highlight>
              <a:latin typeface="+mn-lt"/>
            </a:rPr>
            <a:t>FFY 2020 DPQI Period Under Review </a:t>
          </a:r>
        </a:p>
      </cx:txPr>
    </cx:title>
    <cx:plotArea>
      <cx:plotAreaRegion>
        <cx:series layoutId="funnel" uniqueId="{D69197D3-C833-4F65-82F6-D878695DBD0D}">
          <cx:dataLabels>
            <cx:visibility seriesName="0" categoryName="0" value="1"/>
          </cx:dataLabels>
          <cx:dataId val="0"/>
        </cx:series>
      </cx:plotAreaRegion>
      <cx:axis id="0">
        <cx:catScaling gapWidth="0.150000006"/>
        <cx:tickLabels/>
        <cx:numFmt formatCode="General" sourceLinked="0"/>
        <cx:txPr>
          <a:bodyPr spcFirstLastPara="1" vertOverflow="ellipsis" horzOverflow="overflow" wrap="square" lIns="0" tIns="0" rIns="0" bIns="0" anchor="ctr" anchorCtr="1"/>
          <a:lstStyle/>
          <a:p>
            <a:pPr algn="ctr" rtl="0">
              <a:defRPr>
                <a:solidFill>
                  <a:sysClr val="windowText" lastClr="000000"/>
                </a:solidFill>
                <a:highlight>
                  <a:srgbClr val="FFFF00"/>
                </a:highlight>
              </a:defRPr>
            </a:pPr>
            <a:endParaRPr lang="en-US" sz="900" b="0" i="0" u="none" strike="noStrike" baseline="0">
              <a:solidFill>
                <a:sysClr val="windowText" lastClr="000000"/>
              </a:solidFill>
              <a:highlight>
                <a:srgbClr val="FFFF00"/>
              </a:highlight>
              <a:latin typeface="Calibri" panose="020F0502020204030204"/>
            </a:endParaRPr>
          </a:p>
        </cx:txPr>
      </cx:axis>
    </cx:plotArea>
  </cx:chart>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Sheet1!$A$2:$A$4</cx:f>
        <cx:lvl ptCount="3">
          <cx:pt idx="0">Repeat Maltreatment Substantiation</cx:pt>
          <cx:pt idx="1">Repeat Maltreatment Reports</cx:pt>
          <cx:pt idx="2">Initial Cases of Substantiated Maltreatment</cx:pt>
        </cx:lvl>
      </cx:strDim>
      <cx:numDim type="val">
        <cx:f>Sheet1!$B$2:$B$4</cx:f>
        <cx:lvl ptCount="3" formatCode="General">
          <cx:pt idx="0">9</cx:pt>
          <cx:pt idx="1">12</cx:pt>
          <cx:pt idx="2">57</cx:pt>
        </cx:lvl>
      </cx:numDim>
    </cx:data>
  </cx:chartData>
  <cx:chart>
    <cx:title pos="t" align="ctr" overlay="0">
      <cx:tx>
        <cx:txData>
          <cx:v>FFY 2021 DPQI Period Under Review </cx:v>
        </cx:txData>
      </cx:tx>
      <cx:txPr>
        <a:bodyPr spcFirstLastPara="1" vertOverflow="ellipsis" horzOverflow="overflow" wrap="square" lIns="0" tIns="0" rIns="0" bIns="0" anchor="ctr" anchorCtr="1"/>
        <a:lstStyle/>
        <a:p>
          <a:pPr algn="ctr" rtl="0">
            <a:defRPr>
              <a:solidFill>
                <a:sysClr val="windowText" lastClr="000000"/>
              </a:solidFill>
              <a:highlight>
                <a:srgbClr val="FFFF00"/>
              </a:highlight>
            </a:defRPr>
          </a:pPr>
          <a:r>
            <a:rPr lang="en-US" sz="800" b="0" i="0" u="none" strike="noStrike" baseline="0">
              <a:solidFill>
                <a:sysClr val="windowText" lastClr="000000"/>
              </a:solidFill>
              <a:highlight>
                <a:srgbClr val="FFFF00"/>
              </a:highlight>
              <a:latin typeface="+mn-lt"/>
            </a:rPr>
            <a:t>FFY 2021 DPQI Period Under Review </a:t>
          </a:r>
        </a:p>
      </cx:txPr>
    </cx:title>
    <cx:plotArea>
      <cx:plotAreaRegion>
        <cx:series layoutId="funnel" uniqueId="{D69197D3-C833-4F65-82F6-D878695DBD0D}">
          <cx:dataLabels>
            <cx:txPr>
              <a:bodyPr spcFirstLastPara="1" vertOverflow="ellipsis" horzOverflow="overflow" wrap="square" lIns="0" tIns="0" rIns="0" bIns="0" anchor="ctr" anchorCtr="1"/>
              <a:lstStyle/>
              <a:p>
                <a:pPr algn="ctr" rtl="0">
                  <a:defRPr>
                    <a:solidFill>
                      <a:schemeClr val="bg1"/>
                    </a:solidFill>
                  </a:defRPr>
                </a:pPr>
                <a:endParaRPr lang="en-US" sz="900" b="0" i="0" u="none" strike="noStrike" baseline="0">
                  <a:solidFill>
                    <a:schemeClr val="bg1"/>
                  </a:solidFill>
                  <a:latin typeface="Calibri" panose="020F0502020204030204"/>
                </a:endParaRPr>
              </a:p>
            </cx:txPr>
            <cx:visibility seriesName="0" categoryName="0" value="1"/>
          </cx:dataLabels>
          <cx:dataId val="0"/>
        </cx:series>
      </cx:plotAreaRegion>
      <cx:axis id="0">
        <cx:catScaling gapWidth="0.5"/>
        <cx:tickLabels/>
        <cx:txPr>
          <a:bodyPr spcFirstLastPara="1" vertOverflow="ellipsis" horzOverflow="overflow" wrap="square" lIns="0" tIns="0" rIns="0" bIns="0" anchor="ctr" anchorCtr="1"/>
          <a:lstStyle/>
          <a:p>
            <a:pPr algn="ctr" rtl="0">
              <a:defRPr>
                <a:solidFill>
                  <a:schemeClr val="tx1"/>
                </a:solidFill>
              </a:defRPr>
            </a:pPr>
            <a:endParaRPr lang="en-US" sz="900" b="0" i="0" u="none" strike="noStrike" baseline="0">
              <a:solidFill>
                <a:schemeClr val="tx1"/>
              </a:solidFill>
              <a:latin typeface="Calibri" panose="020F0502020204030204"/>
            </a:endParaRPr>
          </a:p>
        </cx:txPr>
      </cx:axis>
    </cx:plotArea>
    <cx:legend pos="t" align="ctr" overlay="0">
      <cx:txPr>
        <a:bodyPr spcFirstLastPara="1" vertOverflow="ellipsis" horzOverflow="overflow" wrap="square" lIns="0" tIns="0" rIns="0" bIns="0" anchor="ctr" anchorCtr="1"/>
        <a:lstStyle/>
        <a:p>
          <a:pPr algn="ctr" rtl="0">
            <a:defRPr>
              <a:solidFill>
                <a:schemeClr val="tx1"/>
              </a:solidFill>
            </a:defRPr>
          </a:pPr>
          <a:endParaRPr lang="en-US" sz="900" b="0" i="0" u="none" strike="noStrike" baseline="0">
            <a:solidFill>
              <a:schemeClr val="tx1"/>
            </a:solidFill>
            <a:latin typeface="Calibri" panose="020F0502020204030204"/>
          </a:endParaRPr>
        </a:p>
      </cx:txPr>
    </cx:legend>
  </cx:chart>
  <cx:spPr>
    <a:solidFill>
      <a:schemeClr val="bg1">
        <a:lumMod val="85000"/>
      </a:schemeClr>
    </a:solidFill>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withinLinear" id="18">
  <a:schemeClr val="accent5"/>
</cs:colorStyle>
</file>

<file path=word/charts/colors54.xml><?xml version="1.0" encoding="utf-8"?>
<cs:colorStyle xmlns:cs="http://schemas.microsoft.com/office/drawing/2012/chartStyle" xmlns:a="http://schemas.openxmlformats.org/drawingml/2006/main" meth="withinLinear" id="18">
  <a:schemeClr val="accent5"/>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72">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a:latin typeface="Calibri"/>
    </cs:defRPr>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72">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a:latin typeface="Calibri"/>
    </cs:defRPr>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424">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427">
  <cs:axisTitle>
    <cs:lnRef idx="0"/>
    <cs:fillRef idx="0"/>
    <cs:effectRef idx="0"/>
    <cs:fontRef idx="minor">
      <a:schemeClr val="lt1">
        <a:lumMod val="95000"/>
      </a:schemeClr>
    </cs:fontRef>
    <cs:defRPr sz="900"/>
  </cs:axisTitle>
  <cs:category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cs:chartArea>
  <cs:dataLabel>
    <cs:lnRef idx="0"/>
    <cs:fillRef idx="0"/>
    <cs:effectRef idx="0"/>
    <cs:fontRef idx="minor">
      <a:schemeClr val="lt1">
        <a:lumMod val="9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lt1"/>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tx1"/>
        </a:solidFill>
      </a:ln>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95000"/>
      </a:schemeClr>
    </cs:fontRef>
    <cs:spPr>
      <a:ln w="9525">
        <a:solidFill>
          <a:schemeClr val="lt1">
            <a:lumMod val="95000"/>
            <a:alpha val="54000"/>
          </a:schemeClr>
        </a:solidFill>
      </a:ln>
    </cs:spPr>
    <cs:defRPr sz="9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10000"/>
            <a:lumOff val="1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9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600" b="1" spc="10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95000"/>
      </a:schemeClr>
    </cs:fontRef>
    <cs:defRPr sz="9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95000"/>
      </a:schemeClr>
    </cs:fontRef>
    <cs:defRPr sz="900"/>
  </cs:valueAxis>
  <cs:wall>
    <cs:lnRef idx="0"/>
    <cs:fillRef idx="0"/>
    <cs:effectRef idx="0"/>
    <cs:fontRef idx="minor">
      <a:schemeClr val="lt1"/>
    </cs:fontRef>
  </cs:wall>
</cs:chartStyle>
</file>

<file path=word/charts/style4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3.xml.rels><?xml version="1.0" encoding="UTF-8" standalone="yes"?>
<Relationships xmlns="http://schemas.openxmlformats.org/package/2006/relationships"><Relationship Id="rId1" Type="http://schemas.openxmlformats.org/officeDocument/2006/relationships/image" Target="../media/image62.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63.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64.png"/></Relationships>
</file>

<file path=word/drawings/drawing1.xml><?xml version="1.0" encoding="utf-8"?>
<c:userShapes xmlns:c="http://schemas.openxmlformats.org/drawingml/2006/chart">
  <cdr:relSizeAnchor xmlns:cdr="http://schemas.openxmlformats.org/drawingml/2006/chartDrawing">
    <cdr:from>
      <cdr:x>0.10478</cdr:x>
      <cdr:y>0.26814</cdr:y>
    </cdr:from>
    <cdr:to>
      <cdr:x>0.1338</cdr:x>
      <cdr:y>0.32172</cdr:y>
    </cdr:to>
    <cdr:sp macro="" textlink="">
      <cdr:nvSpPr>
        <cdr:cNvPr id="3" name="Flowchart: Connector 2"/>
        <cdr:cNvSpPr/>
      </cdr:nvSpPr>
      <cdr:spPr>
        <a:xfrm xmlns:a="http://schemas.openxmlformats.org/drawingml/2006/main">
          <a:off x="613811" y="740672"/>
          <a:ext cx="169996" cy="148001"/>
        </a:xfrm>
        <a:prstGeom xmlns:a="http://schemas.openxmlformats.org/drawingml/2006/main" prst="flowChartConnector">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0.29502</cdr:x>
      <cdr:y>0.356</cdr:y>
    </cdr:from>
    <cdr:to>
      <cdr:x>0.32565</cdr:x>
      <cdr:y>0.41254</cdr:y>
    </cdr:to>
    <cdr:sp macro="" textlink="">
      <cdr:nvSpPr>
        <cdr:cNvPr id="4" name="Flowchart: Connector 3"/>
        <cdr:cNvSpPr/>
      </cdr:nvSpPr>
      <cdr:spPr>
        <a:xfrm xmlns:a="http://schemas.openxmlformats.org/drawingml/2006/main">
          <a:off x="1728214" y="983353"/>
          <a:ext cx="179426" cy="156178"/>
        </a:xfrm>
        <a:prstGeom xmlns:a="http://schemas.openxmlformats.org/drawingml/2006/main" prst="flowChartConnector">
          <a:avLst/>
        </a:prstGeom>
        <a:ln xmlns:a="http://schemas.openxmlformats.org/drawingml/2006/main" cmpd="sng"/>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0.10478</cdr:x>
      <cdr:y>0.26814</cdr:y>
    </cdr:from>
    <cdr:to>
      <cdr:x>0.1338</cdr:x>
      <cdr:y>0.32172</cdr:y>
    </cdr:to>
    <cdr:sp macro="" textlink="">
      <cdr:nvSpPr>
        <cdr:cNvPr id="3" name="Flowchart: Connector 2"/>
        <cdr:cNvSpPr/>
      </cdr:nvSpPr>
      <cdr:spPr>
        <a:xfrm xmlns:a="http://schemas.openxmlformats.org/drawingml/2006/main">
          <a:off x="613788" y="740670"/>
          <a:ext cx="169996" cy="148001"/>
        </a:xfrm>
        <a:prstGeom xmlns:a="http://schemas.openxmlformats.org/drawingml/2006/main" prst="flowChartConnector">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0.29502</cdr:x>
      <cdr:y>0.356</cdr:y>
    </cdr:from>
    <cdr:to>
      <cdr:x>0.32565</cdr:x>
      <cdr:y>0.41254</cdr:y>
    </cdr:to>
    <cdr:sp macro="" textlink="">
      <cdr:nvSpPr>
        <cdr:cNvPr id="4" name="Flowchart: Connector 3"/>
        <cdr:cNvSpPr/>
      </cdr:nvSpPr>
      <cdr:spPr>
        <a:xfrm xmlns:a="http://schemas.openxmlformats.org/drawingml/2006/main">
          <a:off x="1728214" y="983353"/>
          <a:ext cx="179426" cy="156178"/>
        </a:xfrm>
        <a:prstGeom xmlns:a="http://schemas.openxmlformats.org/drawingml/2006/main" prst="flowChartConnector">
          <a:avLst/>
        </a:prstGeom>
        <a:ln xmlns:a="http://schemas.openxmlformats.org/drawingml/2006/main" cmpd="sng"/>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8786621" cy="6530906"/>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8733277" cy="6523285"/>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8771380" cy="6523285"/>
        </a:xfrm>
        <a:prstGeom xmlns:a="http://schemas.openxmlformats.org/drawingml/2006/main" prst="rect">
          <a:avLst/>
        </a:prstGeom>
      </cdr:spPr>
    </cdr:pic>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CBB2D30D864B35BE57FE077D5202D5"/>
        <w:category>
          <w:name w:val="General"/>
          <w:gallery w:val="placeholder"/>
        </w:category>
        <w:types>
          <w:type w:val="bbPlcHdr"/>
        </w:types>
        <w:behaviors>
          <w:behavior w:val="content"/>
        </w:behaviors>
        <w:guid w:val="{56E65147-A195-4C58-9AAF-732507C449F5}"/>
      </w:docPartPr>
      <w:docPartBody>
        <w:p w:rsidR="003610FD" w:rsidRDefault="00456CE7" w:rsidP="00456CE7">
          <w:pPr>
            <w:pStyle w:val="DFCBB2D30D864B35BE57FE077D5202D5"/>
          </w:pPr>
          <w:r w:rsidRPr="00BD4A8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1)">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Wingdings-Regular">
    <w:altName w:val="PMingLiU"/>
    <w:panose1 w:val="00000000000000000000"/>
    <w:charset w:val="80"/>
    <w:family w:val="auto"/>
    <w:notTrueType/>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629"/>
    <w:rsid w:val="00007161"/>
    <w:rsid w:val="00021263"/>
    <w:rsid w:val="00027C94"/>
    <w:rsid w:val="0006608C"/>
    <w:rsid w:val="00071530"/>
    <w:rsid w:val="0008667D"/>
    <w:rsid w:val="00091E7C"/>
    <w:rsid w:val="000B43A9"/>
    <w:rsid w:val="000D7E15"/>
    <w:rsid w:val="00136130"/>
    <w:rsid w:val="0015102E"/>
    <w:rsid w:val="00194184"/>
    <w:rsid w:val="001B2A6D"/>
    <w:rsid w:val="001F5188"/>
    <w:rsid w:val="0020310B"/>
    <w:rsid w:val="00231A56"/>
    <w:rsid w:val="002A57F7"/>
    <w:rsid w:val="002F0CAD"/>
    <w:rsid w:val="002F750D"/>
    <w:rsid w:val="00316189"/>
    <w:rsid w:val="003603AB"/>
    <w:rsid w:val="003610FD"/>
    <w:rsid w:val="00361180"/>
    <w:rsid w:val="003A16AB"/>
    <w:rsid w:val="00406D63"/>
    <w:rsid w:val="0040747E"/>
    <w:rsid w:val="00456CE7"/>
    <w:rsid w:val="004957A4"/>
    <w:rsid w:val="004974EA"/>
    <w:rsid w:val="004A7EDA"/>
    <w:rsid w:val="004F08A3"/>
    <w:rsid w:val="004F2816"/>
    <w:rsid w:val="00503C92"/>
    <w:rsid w:val="0052393C"/>
    <w:rsid w:val="005267F8"/>
    <w:rsid w:val="0056661B"/>
    <w:rsid w:val="00580706"/>
    <w:rsid w:val="005A2D4F"/>
    <w:rsid w:val="005A55EF"/>
    <w:rsid w:val="005E49F5"/>
    <w:rsid w:val="00652AB5"/>
    <w:rsid w:val="00653EC0"/>
    <w:rsid w:val="006B1093"/>
    <w:rsid w:val="006B1CC7"/>
    <w:rsid w:val="00700A5F"/>
    <w:rsid w:val="00763871"/>
    <w:rsid w:val="007A23AD"/>
    <w:rsid w:val="007A7152"/>
    <w:rsid w:val="00821334"/>
    <w:rsid w:val="008257D7"/>
    <w:rsid w:val="00841B66"/>
    <w:rsid w:val="00841D17"/>
    <w:rsid w:val="00857F22"/>
    <w:rsid w:val="00865204"/>
    <w:rsid w:val="00882976"/>
    <w:rsid w:val="008A1EC5"/>
    <w:rsid w:val="008A47B9"/>
    <w:rsid w:val="008B5DB7"/>
    <w:rsid w:val="008C0356"/>
    <w:rsid w:val="008F7399"/>
    <w:rsid w:val="0092620E"/>
    <w:rsid w:val="00977AD8"/>
    <w:rsid w:val="00991564"/>
    <w:rsid w:val="009A5B0D"/>
    <w:rsid w:val="009E0096"/>
    <w:rsid w:val="009E4010"/>
    <w:rsid w:val="00A0324B"/>
    <w:rsid w:val="00A20B22"/>
    <w:rsid w:val="00A51705"/>
    <w:rsid w:val="00A53629"/>
    <w:rsid w:val="00A712AD"/>
    <w:rsid w:val="00A7133C"/>
    <w:rsid w:val="00AA6B49"/>
    <w:rsid w:val="00AB02D1"/>
    <w:rsid w:val="00AC0ACA"/>
    <w:rsid w:val="00AC6FDC"/>
    <w:rsid w:val="00AD7863"/>
    <w:rsid w:val="00B01023"/>
    <w:rsid w:val="00B025D2"/>
    <w:rsid w:val="00B53B30"/>
    <w:rsid w:val="00B922FD"/>
    <w:rsid w:val="00BB0008"/>
    <w:rsid w:val="00BE6F6D"/>
    <w:rsid w:val="00BF3C2B"/>
    <w:rsid w:val="00C31852"/>
    <w:rsid w:val="00C45414"/>
    <w:rsid w:val="00C94645"/>
    <w:rsid w:val="00CC4E7B"/>
    <w:rsid w:val="00CE4DEC"/>
    <w:rsid w:val="00D120C6"/>
    <w:rsid w:val="00D25A96"/>
    <w:rsid w:val="00D4181E"/>
    <w:rsid w:val="00D6660A"/>
    <w:rsid w:val="00DA2DD0"/>
    <w:rsid w:val="00DA38A4"/>
    <w:rsid w:val="00DB409C"/>
    <w:rsid w:val="00DF6316"/>
    <w:rsid w:val="00E23C00"/>
    <w:rsid w:val="00E30129"/>
    <w:rsid w:val="00E50728"/>
    <w:rsid w:val="00E52EAE"/>
    <w:rsid w:val="00E530BD"/>
    <w:rsid w:val="00E74504"/>
    <w:rsid w:val="00EB015E"/>
    <w:rsid w:val="00ED4ED4"/>
    <w:rsid w:val="00ED6E0B"/>
    <w:rsid w:val="00F42E8C"/>
    <w:rsid w:val="00F5438F"/>
    <w:rsid w:val="00F65863"/>
    <w:rsid w:val="00F81B25"/>
    <w:rsid w:val="00F93C9E"/>
    <w:rsid w:val="00FE6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6CE7"/>
    <w:rPr>
      <w:color w:val="808080"/>
    </w:rPr>
  </w:style>
  <w:style w:type="paragraph" w:customStyle="1" w:styleId="DFCBB2D30D864B35BE57FE077D5202D5">
    <w:name w:val="DFCBB2D30D864B35BE57FE077D5202D5"/>
    <w:rsid w:val="00456C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b:Source xmlns:b="http://schemas.openxmlformats.org/officeDocument/2006/bibliography">
    <b:Tag>Wes14</b:Tag>
    <b:SourceType>Report</b:SourceType>
    <b:Guid>{14D74BC8-8DC9-4637-A3A2-12B4509398A2}</b:Guid>
    <b:Title>West Virginia Intergovernmental Task Force on Juvenile Justice</b:Title>
    <b:Year>2014</b:Year>
    <b:Author>
      <b:Author>
        <b:NameList>
          <b:Person>
            <b:Last>Virginia</b:Last>
            <b:First>West</b:First>
          </b:Person>
        </b:NameList>
      </b:Author>
    </b:Author>
    <b:Publisher>West Virginia</b:Publisher>
    <b:City>Charleston</b:City>
    <b:RefOrder>1</b:RefOrder>
  </b:Source>
  <b:Source>
    <b:Tag>Mer13</b:Tag>
    <b:SourceType>Report</b:SourceType>
    <b:Guid>{6CE0BCAA-08FC-4756-8A14-E3A39D82E0F8}</b:Guid>
    <b:Title>Dating Violence Experiences of Lesbian, Gay, Bisexual, and Transgender Youth</b:Title>
    <b:Year>2013</b:Year>
    <b:Publisher>Urban Institute </b:Publisher>
    <b:Author>
      <b:Author>
        <b:NameList>
          <b:Person>
            <b:Last>Dank</b:Last>
            <b:First>Meredith</b:First>
          </b:Person>
          <b:Person>
            <b:Last>Lachman</b:Last>
            <b:First>Pamela</b:First>
          </b:Person>
          <b:Person>
            <b:Last>Yahner</b:Last>
            <b:First>Jennifer</b:First>
          </b:Person>
          <b:Person>
            <b:Last>Zweig</b:Last>
            <b:First>Janine</b:First>
            <b:Middle>M.</b:Middle>
          </b:Person>
        </b:NameList>
      </b:Author>
    </b:Author>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496202EF94AFBE49A0F77CFD209B208D" ma:contentTypeVersion="1" ma:contentTypeDescription="Create a new document." ma:contentTypeScope="" ma:versionID="3c1b1f54a3534a90f79584bf85fe7169">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1AE8B-367D-407B-BA6D-5966E17E608B}">
  <ds:schemaRefs>
    <ds:schemaRef ds:uri="http://schemas.microsoft.com/sharepoint/v3/contenttype/forms"/>
  </ds:schemaRefs>
</ds:datastoreItem>
</file>

<file path=customXml/itemProps2.xml><?xml version="1.0" encoding="utf-8"?>
<ds:datastoreItem xmlns:ds="http://schemas.openxmlformats.org/officeDocument/2006/customXml" ds:itemID="{EB12DC28-F226-41BD-97F6-1B3FE9871C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1ABA24-A7F5-42C2-B10B-1480F1B7C5CA}">
  <ds:schemaRefs>
    <ds:schemaRef ds:uri="http://schemas.openxmlformats.org/officeDocument/2006/bibliography"/>
  </ds:schemaRefs>
</ds:datastoreItem>
</file>

<file path=customXml/itemProps4.xml><?xml version="1.0" encoding="utf-8"?>
<ds:datastoreItem xmlns:ds="http://schemas.openxmlformats.org/officeDocument/2006/customXml" ds:itemID="{4E745EAD-57B3-4CF0-AA5E-08E2F45E50CC}"/>
</file>

<file path=docProps/app.xml><?xml version="1.0" encoding="utf-8"?>
<Properties xmlns="http://schemas.openxmlformats.org/officeDocument/2006/extended-properties" xmlns:vt="http://schemas.openxmlformats.org/officeDocument/2006/docPropsVTypes">
  <Template>Normal</Template>
  <TotalTime>1</TotalTime>
  <Pages>1</Pages>
  <Words>145478</Words>
  <Characters>829226</Characters>
  <Application>Microsoft Office Word</Application>
  <DocSecurity>0</DocSecurity>
  <Lines>6910</Lines>
  <Paragraphs>1945</Paragraphs>
  <ScaleCrop>false</ScaleCrop>
  <HeadingPairs>
    <vt:vector size="2" baseType="variant">
      <vt:variant>
        <vt:lpstr>Title</vt:lpstr>
      </vt:variant>
      <vt:variant>
        <vt:i4>1</vt:i4>
      </vt:variant>
    </vt:vector>
  </HeadingPairs>
  <TitlesOfParts>
    <vt:vector size="1" baseType="lpstr">
      <vt:lpstr/>
    </vt:vector>
  </TitlesOfParts>
  <Company>West Virginia Office of Technology</Company>
  <LinksUpToDate>false</LinksUpToDate>
  <CharactersWithSpaces>972759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WVOT</dc:creator>
  <cp:keywords/>
  <dc:description/>
  <cp:lastModifiedBy>Ramsey-Mitchell, Andrea N</cp:lastModifiedBy>
  <cp:revision>3</cp:revision>
  <cp:lastPrinted>2022-06-10T19:43:00Z</cp:lastPrinted>
  <dcterms:created xsi:type="dcterms:W3CDTF">2024-01-04T20:10:00Z</dcterms:created>
  <dcterms:modified xsi:type="dcterms:W3CDTF">2024-01-04T20:10:00Z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0x010100496202EF94AFBE49A0F77CFD209B208D</vt:lpwstr>
  </property>
</Properties>
</file>